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A5FB" w14:textId="057AE46E" w:rsidR="00102D5D" w:rsidRPr="005D79BE" w:rsidRDefault="00102D5D" w:rsidP="005D79BE">
      <w:pPr>
        <w:spacing w:line="360" w:lineRule="auto"/>
        <w:jc w:val="both"/>
        <w:rPr>
          <w:rFonts w:ascii="Book Antiqua" w:hAnsi="Book Antiqua"/>
          <w:b/>
        </w:rPr>
      </w:pPr>
      <w:r w:rsidRPr="005D79BE">
        <w:rPr>
          <w:rFonts w:ascii="Book Antiqua" w:hAnsi="Book Antiqua"/>
          <w:b/>
        </w:rPr>
        <w:t xml:space="preserve">Name of Journal: </w:t>
      </w:r>
      <w:r w:rsidRPr="005D79BE">
        <w:rPr>
          <w:rFonts w:ascii="Book Antiqua" w:hAnsi="Book Antiqua"/>
          <w:i/>
        </w:rPr>
        <w:t>World Journal of Diabetes</w:t>
      </w:r>
    </w:p>
    <w:p w14:paraId="6A7590C8" w14:textId="04640075" w:rsidR="00102D5D" w:rsidRPr="005D79BE" w:rsidRDefault="00102D5D" w:rsidP="005D79BE">
      <w:pPr>
        <w:spacing w:line="360" w:lineRule="auto"/>
        <w:jc w:val="both"/>
        <w:rPr>
          <w:rFonts w:ascii="Book Antiqua" w:eastAsiaTheme="minorEastAsia" w:hAnsi="Book Antiqua"/>
          <w:b/>
          <w:lang w:eastAsia="zh-CN"/>
        </w:rPr>
      </w:pPr>
      <w:r w:rsidRPr="005D79BE">
        <w:rPr>
          <w:rFonts w:ascii="Book Antiqua" w:hAnsi="Book Antiqua"/>
          <w:b/>
        </w:rPr>
        <w:t xml:space="preserve">Manuscript NO: </w:t>
      </w:r>
      <w:r w:rsidRPr="005D79BE">
        <w:rPr>
          <w:rFonts w:ascii="Book Antiqua" w:eastAsiaTheme="minorEastAsia" w:hAnsi="Book Antiqua"/>
          <w:lang w:eastAsia="zh-CN"/>
        </w:rPr>
        <w:t>46796</w:t>
      </w:r>
    </w:p>
    <w:p w14:paraId="345331A2" w14:textId="0750C01F" w:rsidR="00790C61" w:rsidRPr="005D79BE" w:rsidRDefault="00102D5D" w:rsidP="005D79BE">
      <w:pPr>
        <w:spacing w:line="360" w:lineRule="auto"/>
        <w:jc w:val="both"/>
        <w:rPr>
          <w:rFonts w:ascii="Book Antiqua" w:eastAsiaTheme="minorEastAsia" w:hAnsi="Book Antiqua"/>
          <w:lang w:eastAsia="zh-CN"/>
        </w:rPr>
      </w:pPr>
      <w:r w:rsidRPr="005D79BE">
        <w:rPr>
          <w:rFonts w:ascii="Book Antiqua" w:hAnsi="Book Antiqua"/>
          <w:b/>
        </w:rPr>
        <w:t>Manuscript Type:</w:t>
      </w:r>
      <w:r w:rsidRPr="005D79BE">
        <w:rPr>
          <w:rFonts w:ascii="Book Antiqua" w:hAnsi="Book Antiqua"/>
        </w:rPr>
        <w:t xml:space="preserve"> EDITORIAL</w:t>
      </w:r>
    </w:p>
    <w:p w14:paraId="1F5024A4" w14:textId="77777777" w:rsidR="00102D5D" w:rsidRPr="005D79BE" w:rsidRDefault="00102D5D" w:rsidP="005D79BE">
      <w:pPr>
        <w:spacing w:line="360" w:lineRule="auto"/>
        <w:jc w:val="both"/>
        <w:rPr>
          <w:rFonts w:ascii="Book Antiqua" w:eastAsiaTheme="minorEastAsia" w:hAnsi="Book Antiqua"/>
          <w:b/>
          <w:lang w:val="en-US" w:eastAsia="zh-CN"/>
        </w:rPr>
      </w:pPr>
    </w:p>
    <w:p w14:paraId="75FC1906" w14:textId="2021F18A" w:rsidR="002F6064" w:rsidRPr="005D79BE" w:rsidRDefault="00790C61" w:rsidP="005D79BE">
      <w:pPr>
        <w:spacing w:line="360" w:lineRule="auto"/>
        <w:jc w:val="both"/>
        <w:rPr>
          <w:rFonts w:ascii="Book Antiqua" w:hAnsi="Book Antiqua"/>
          <w:b/>
          <w:lang w:val="en-US"/>
        </w:rPr>
      </w:pPr>
      <w:r w:rsidRPr="005D79BE">
        <w:rPr>
          <w:rFonts w:ascii="Book Antiqua" w:hAnsi="Book Antiqua"/>
          <w:b/>
          <w:lang w:val="en-US"/>
        </w:rPr>
        <w:t xml:space="preserve">Pharmacologic adjunctive </w:t>
      </w:r>
      <w:r w:rsidR="002F6064" w:rsidRPr="005D79BE">
        <w:rPr>
          <w:rFonts w:ascii="Book Antiqua" w:hAnsi="Book Antiqua"/>
          <w:b/>
          <w:lang w:val="en-US"/>
        </w:rPr>
        <w:t xml:space="preserve">to insulin therapies in type 1 diabetes: </w:t>
      </w:r>
      <w:r w:rsidR="00102D5D" w:rsidRPr="005D79BE">
        <w:rPr>
          <w:rFonts w:ascii="Book Antiqua" w:hAnsi="Book Antiqua"/>
          <w:b/>
          <w:lang w:val="en-US"/>
        </w:rPr>
        <w:t>T</w:t>
      </w:r>
      <w:r w:rsidR="002F6064" w:rsidRPr="005D79BE">
        <w:rPr>
          <w:rFonts w:ascii="Book Antiqua" w:hAnsi="Book Antiqua"/>
          <w:b/>
          <w:lang w:val="en-US"/>
        </w:rPr>
        <w:t xml:space="preserve">he journey has just begun </w:t>
      </w:r>
    </w:p>
    <w:p w14:paraId="6358E50D" w14:textId="77777777" w:rsidR="002F6064" w:rsidRPr="005D79BE" w:rsidRDefault="002F6064" w:rsidP="005D79BE">
      <w:pPr>
        <w:spacing w:line="360" w:lineRule="auto"/>
        <w:jc w:val="both"/>
        <w:rPr>
          <w:rFonts w:ascii="Book Antiqua" w:hAnsi="Book Antiqua"/>
          <w:b/>
          <w:lang w:val="en-US"/>
        </w:rPr>
      </w:pPr>
    </w:p>
    <w:p w14:paraId="645816E3" w14:textId="545B4C06" w:rsidR="0017306A" w:rsidRPr="005D79BE" w:rsidRDefault="0063689E" w:rsidP="005D79BE">
      <w:pPr>
        <w:spacing w:line="360" w:lineRule="auto"/>
        <w:jc w:val="both"/>
        <w:rPr>
          <w:rFonts w:ascii="Book Antiqua" w:hAnsi="Book Antiqua"/>
          <w:lang w:val="en-US"/>
        </w:rPr>
      </w:pPr>
      <w:proofErr w:type="spellStart"/>
      <w:r w:rsidRPr="005D79BE">
        <w:rPr>
          <w:rFonts w:ascii="Book Antiqua" w:hAnsi="Book Antiqua"/>
          <w:lang w:val="en-US"/>
        </w:rPr>
        <w:t>Karras</w:t>
      </w:r>
      <w:proofErr w:type="spellEnd"/>
      <w:r w:rsidRPr="005D79BE">
        <w:rPr>
          <w:rFonts w:ascii="Book Antiqua" w:hAnsi="Book Antiqua"/>
          <w:lang w:val="en-US"/>
        </w:rPr>
        <w:t xml:space="preserve"> </w:t>
      </w:r>
      <w:r w:rsidR="001D55A4" w:rsidRPr="005D79BE">
        <w:rPr>
          <w:rFonts w:ascii="Book Antiqua" w:eastAsia="宋体" w:hAnsi="Book Antiqua"/>
          <w:lang w:val="en-US" w:eastAsia="zh-CN"/>
        </w:rPr>
        <w:t xml:space="preserve">SN </w:t>
      </w:r>
      <w:r w:rsidRPr="005D79BE">
        <w:rPr>
          <w:rFonts w:ascii="Book Antiqua" w:hAnsi="Book Antiqua"/>
          <w:i/>
          <w:lang w:val="en-US"/>
        </w:rPr>
        <w:t>et al</w:t>
      </w:r>
      <w:r w:rsidRPr="005D79BE">
        <w:rPr>
          <w:rFonts w:ascii="Book Antiqua" w:hAnsi="Book Antiqua"/>
          <w:lang w:val="en-US"/>
        </w:rPr>
        <w:t>.</w:t>
      </w:r>
      <w:r w:rsidRPr="005D79BE">
        <w:rPr>
          <w:rFonts w:ascii="Book Antiqua" w:hAnsi="Book Antiqua"/>
          <w:b/>
          <w:lang w:val="en-US"/>
        </w:rPr>
        <w:t xml:space="preserve"> </w:t>
      </w:r>
      <w:r w:rsidR="0017306A" w:rsidRPr="005D79BE">
        <w:rPr>
          <w:rFonts w:ascii="Book Antiqua" w:hAnsi="Book Antiqua"/>
          <w:lang w:val="en-US"/>
        </w:rPr>
        <w:t xml:space="preserve">Adjunctive therapies in </w:t>
      </w:r>
      <w:r w:rsidR="005D79BE" w:rsidRPr="005D79BE">
        <w:rPr>
          <w:rFonts w:ascii="Book Antiqua" w:hAnsi="Book Antiqua"/>
          <w:lang w:val="en-US"/>
        </w:rPr>
        <w:t>T1D</w:t>
      </w:r>
    </w:p>
    <w:p w14:paraId="2272E346" w14:textId="77777777" w:rsidR="0017306A" w:rsidRPr="005D79BE" w:rsidRDefault="0017306A" w:rsidP="005D79BE">
      <w:pPr>
        <w:spacing w:line="360" w:lineRule="auto"/>
        <w:jc w:val="both"/>
        <w:rPr>
          <w:rFonts w:ascii="Book Antiqua" w:hAnsi="Book Antiqua"/>
          <w:lang w:val="en-US"/>
        </w:rPr>
      </w:pPr>
    </w:p>
    <w:p w14:paraId="226F93F3" w14:textId="7E1EBCA9" w:rsidR="0017306A" w:rsidRPr="005D79BE" w:rsidRDefault="003756AF" w:rsidP="005D79BE">
      <w:pPr>
        <w:spacing w:line="360" w:lineRule="auto"/>
        <w:jc w:val="both"/>
        <w:rPr>
          <w:rFonts w:ascii="Book Antiqua" w:hAnsi="Book Antiqua"/>
          <w:lang w:val="en-US"/>
        </w:rPr>
      </w:pPr>
      <w:proofErr w:type="spellStart"/>
      <w:r w:rsidRPr="005D79BE">
        <w:rPr>
          <w:rFonts w:ascii="Book Antiqua" w:hAnsi="Book Antiqua"/>
          <w:lang w:val="en-US"/>
        </w:rPr>
        <w:t>Spyridon</w:t>
      </w:r>
      <w:proofErr w:type="spellEnd"/>
      <w:r w:rsidRPr="005D79BE">
        <w:rPr>
          <w:rFonts w:ascii="Book Antiqua" w:hAnsi="Book Antiqua"/>
          <w:lang w:val="en-US"/>
        </w:rPr>
        <w:t xml:space="preserve"> N</w:t>
      </w:r>
      <w:r w:rsidR="0063689E" w:rsidRPr="005D79BE">
        <w:rPr>
          <w:rFonts w:ascii="Book Antiqua" w:hAnsi="Book Antiqua"/>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Theocharis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Pantelis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Kalliopi</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Kotsa</w:t>
      </w:r>
      <w:proofErr w:type="spellEnd"/>
    </w:p>
    <w:p w14:paraId="3E02B15E" w14:textId="77777777" w:rsidR="0063689E" w:rsidRPr="005D79BE" w:rsidRDefault="0063689E" w:rsidP="005D79BE">
      <w:pPr>
        <w:spacing w:line="360" w:lineRule="auto"/>
        <w:jc w:val="both"/>
        <w:rPr>
          <w:rFonts w:ascii="Book Antiqua" w:hAnsi="Book Antiqua"/>
          <w:b/>
          <w:lang w:val="en-US"/>
        </w:rPr>
      </w:pPr>
    </w:p>
    <w:p w14:paraId="2D8B9BFB" w14:textId="58F4F1BB" w:rsidR="002F6064" w:rsidRPr="005D79BE" w:rsidRDefault="001D55A4" w:rsidP="005D79BE">
      <w:pPr>
        <w:spacing w:line="360" w:lineRule="auto"/>
        <w:jc w:val="both"/>
        <w:rPr>
          <w:rFonts w:ascii="Book Antiqua" w:hAnsi="Book Antiqua"/>
          <w:b/>
          <w:lang w:val="en-US"/>
        </w:rPr>
      </w:pPr>
      <w:proofErr w:type="spellStart"/>
      <w:r w:rsidRPr="005D79BE">
        <w:rPr>
          <w:rFonts w:ascii="Book Antiqua" w:hAnsi="Book Antiqua"/>
          <w:b/>
          <w:lang w:val="en-US"/>
        </w:rPr>
        <w:t>Spyridon</w:t>
      </w:r>
      <w:proofErr w:type="spellEnd"/>
      <w:r w:rsidRPr="005D79BE">
        <w:rPr>
          <w:rFonts w:ascii="Book Antiqua" w:hAnsi="Book Antiqua"/>
          <w:b/>
          <w:lang w:val="en-US"/>
        </w:rPr>
        <w:t xml:space="preserve"> N</w:t>
      </w:r>
      <w:r w:rsidR="00EB70EF" w:rsidRPr="005D79BE">
        <w:rPr>
          <w:rFonts w:ascii="Book Antiqua" w:hAnsi="Book Antiqua"/>
          <w:b/>
          <w:lang w:val="en-US"/>
        </w:rPr>
        <w:t xml:space="preserve"> </w:t>
      </w:r>
      <w:proofErr w:type="spellStart"/>
      <w:r w:rsidR="00EB70EF" w:rsidRPr="005D79BE">
        <w:rPr>
          <w:rFonts w:ascii="Book Antiqua" w:hAnsi="Book Antiqua"/>
          <w:b/>
          <w:lang w:val="en-US"/>
        </w:rPr>
        <w:t>Karras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Theocharis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Koufakis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Pantelis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Zebekakis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Kalliopi</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Kotsa</w:t>
      </w:r>
      <w:proofErr w:type="spellEnd"/>
      <w:r w:rsidR="00EB70EF" w:rsidRPr="005D79BE">
        <w:rPr>
          <w:rFonts w:ascii="Book Antiqua" w:hAnsi="Book Antiqua"/>
          <w:b/>
          <w:lang w:val="en-US"/>
        </w:rPr>
        <w:t>,</w:t>
      </w:r>
      <w:r w:rsidRPr="005D79BE">
        <w:rPr>
          <w:rFonts w:ascii="Book Antiqua" w:eastAsia="宋体" w:hAnsi="Book Antiqua"/>
          <w:b/>
          <w:lang w:val="en-US" w:eastAsia="zh-CN"/>
        </w:rPr>
        <w:t xml:space="preserve"> </w:t>
      </w:r>
      <w:r w:rsidR="002F6064" w:rsidRPr="005D79BE">
        <w:rPr>
          <w:rFonts w:ascii="Book Antiqua" w:hAnsi="Book Antiqua"/>
          <w:lang w:val="en-US"/>
        </w:rPr>
        <w:t>Division of Endocrinology and Metabolism and Diabetes Center, First Department of Internal Medicine, Medical School, Aristotle University of Thessaloniki, AHEPA University Hospital, Thessaloniki</w:t>
      </w:r>
      <w:r w:rsidRPr="005D79BE">
        <w:rPr>
          <w:rFonts w:ascii="Book Antiqua" w:eastAsia="宋体" w:hAnsi="Book Antiqua"/>
          <w:lang w:val="en-US" w:eastAsia="zh-CN"/>
        </w:rPr>
        <w:t xml:space="preserve"> 55535</w:t>
      </w:r>
      <w:r w:rsidR="002F6064" w:rsidRPr="005D79BE">
        <w:rPr>
          <w:rFonts w:ascii="Book Antiqua" w:hAnsi="Book Antiqua"/>
          <w:lang w:val="en-US"/>
        </w:rPr>
        <w:t>, Greece</w:t>
      </w:r>
    </w:p>
    <w:p w14:paraId="5FEBC9B1" w14:textId="77777777" w:rsidR="002F6064" w:rsidRPr="005D79BE" w:rsidRDefault="002F6064" w:rsidP="005D79BE">
      <w:pPr>
        <w:spacing w:line="360" w:lineRule="auto"/>
        <w:jc w:val="both"/>
        <w:rPr>
          <w:rFonts w:ascii="Book Antiqua" w:hAnsi="Book Antiqua"/>
          <w:lang w:val="en-US"/>
        </w:rPr>
      </w:pPr>
    </w:p>
    <w:p w14:paraId="53B17CBD" w14:textId="461A39D4" w:rsidR="0063689E" w:rsidRPr="005D79BE" w:rsidRDefault="0063516E" w:rsidP="005D79BE">
      <w:pPr>
        <w:spacing w:line="360" w:lineRule="auto"/>
        <w:jc w:val="both"/>
        <w:rPr>
          <w:rFonts w:ascii="Book Antiqua" w:eastAsia="宋体" w:hAnsi="Book Antiqua"/>
          <w:lang w:val="en-US" w:eastAsia="zh-CN"/>
        </w:rPr>
      </w:pPr>
      <w:r w:rsidRPr="005D79BE">
        <w:rPr>
          <w:rFonts w:ascii="Book Antiqua" w:hAnsi="Book Antiqua"/>
          <w:b/>
        </w:rPr>
        <w:t>ORCID number:</w:t>
      </w:r>
      <w:r w:rsidR="005D79BE">
        <w:rPr>
          <w:rFonts w:ascii="Book Antiqua" w:hAnsi="Book Antiqua"/>
        </w:rPr>
        <w:t xml:space="preserve"> </w:t>
      </w:r>
      <w:proofErr w:type="spellStart"/>
      <w:r w:rsidR="00B147DC" w:rsidRPr="005D79BE">
        <w:rPr>
          <w:rFonts w:ascii="Book Antiqua" w:hAnsi="Book Antiqua"/>
          <w:lang w:val="en-US"/>
        </w:rPr>
        <w:t>Spyridon</w:t>
      </w:r>
      <w:proofErr w:type="spellEnd"/>
      <w:r w:rsidR="00B147DC" w:rsidRPr="005D79BE">
        <w:rPr>
          <w:rFonts w:ascii="Book Antiqua" w:hAnsi="Book Antiqua"/>
          <w:lang w:val="en-US"/>
        </w:rPr>
        <w:t xml:space="preserve"> N</w:t>
      </w:r>
      <w:r w:rsidR="0063689E" w:rsidRPr="005D79BE">
        <w:rPr>
          <w:rFonts w:ascii="Book Antiqua" w:hAnsi="Book Antiqua"/>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(0000-0002-4225-2746); </w:t>
      </w:r>
      <w:proofErr w:type="spellStart"/>
      <w:r w:rsidR="0063689E" w:rsidRPr="005D79BE">
        <w:rPr>
          <w:rFonts w:ascii="Book Antiqua" w:hAnsi="Book Antiqua"/>
          <w:lang w:val="en-US"/>
        </w:rPr>
        <w:t>Theocharis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(0000-0002-5853-1352); </w:t>
      </w:r>
      <w:proofErr w:type="spellStart"/>
      <w:r w:rsidR="0063689E" w:rsidRPr="005D79BE">
        <w:rPr>
          <w:rFonts w:ascii="Book Antiqua" w:hAnsi="Book Antiqua"/>
          <w:lang w:val="en-US"/>
        </w:rPr>
        <w:t>Pantelis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(0000-0001-8821-406X); </w:t>
      </w:r>
      <w:proofErr w:type="spellStart"/>
      <w:r w:rsidR="0063689E" w:rsidRPr="005D79BE">
        <w:rPr>
          <w:rFonts w:ascii="Book Antiqua" w:hAnsi="Book Antiqua"/>
          <w:lang w:val="en-US"/>
        </w:rPr>
        <w:t>Kalliopi</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Kotsa</w:t>
      </w:r>
      <w:proofErr w:type="spellEnd"/>
      <w:r w:rsidR="0063689E" w:rsidRPr="005D79BE">
        <w:rPr>
          <w:rFonts w:ascii="Book Antiqua" w:hAnsi="Book Antiqua"/>
          <w:lang w:val="en-US"/>
        </w:rPr>
        <w:t xml:space="preserve"> (0000-0003-2376-740X)</w:t>
      </w:r>
      <w:r w:rsidR="00B147DC" w:rsidRPr="005D79BE">
        <w:rPr>
          <w:rFonts w:ascii="Book Antiqua" w:eastAsia="宋体" w:hAnsi="Book Antiqua"/>
          <w:lang w:val="en-US" w:eastAsia="zh-CN"/>
        </w:rPr>
        <w:t>.</w:t>
      </w:r>
    </w:p>
    <w:p w14:paraId="2F19BA3B" w14:textId="77777777" w:rsidR="007C1686" w:rsidRPr="005D79BE" w:rsidRDefault="007C1686" w:rsidP="005D79BE">
      <w:pPr>
        <w:spacing w:line="360" w:lineRule="auto"/>
        <w:jc w:val="both"/>
        <w:rPr>
          <w:rFonts w:ascii="Book Antiqua" w:hAnsi="Book Antiqua"/>
          <w:lang w:val="en-US"/>
        </w:rPr>
      </w:pPr>
    </w:p>
    <w:p w14:paraId="090A23CE" w14:textId="655F588B" w:rsidR="002F6064" w:rsidRPr="005D79BE" w:rsidRDefault="0063516E" w:rsidP="005D79BE">
      <w:pPr>
        <w:spacing w:line="360" w:lineRule="auto"/>
        <w:jc w:val="both"/>
        <w:rPr>
          <w:rFonts w:ascii="Book Antiqua" w:hAnsi="Book Antiqua"/>
          <w:lang w:val="en-US"/>
        </w:rPr>
      </w:pPr>
      <w:r w:rsidRPr="005D79BE">
        <w:rPr>
          <w:rFonts w:ascii="Book Antiqua" w:hAnsi="Book Antiqua"/>
          <w:b/>
        </w:rPr>
        <w:t>Author contributions:</w:t>
      </w:r>
      <w:r w:rsidR="0063689E" w:rsidRPr="005D79BE">
        <w:rPr>
          <w:rFonts w:ascii="Book Antiqua" w:hAnsi="Book Antiqua"/>
          <w:b/>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SN and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T conceived the study, reviewed the literature and drafted the manuscript</w:t>
      </w:r>
      <w:r w:rsidRPr="005D79BE">
        <w:rPr>
          <w:rFonts w:ascii="Book Antiqua" w:eastAsia="宋体" w:hAnsi="Book Antiqua"/>
          <w:lang w:val="en-US" w:eastAsia="zh-CN"/>
        </w:rPr>
        <w:t>;</w:t>
      </w:r>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P and </w:t>
      </w:r>
      <w:proofErr w:type="spellStart"/>
      <w:r w:rsidR="0063689E" w:rsidRPr="005D79BE">
        <w:rPr>
          <w:rFonts w:ascii="Book Antiqua" w:hAnsi="Book Antiqua"/>
          <w:lang w:val="en-US"/>
        </w:rPr>
        <w:t>Kotsa</w:t>
      </w:r>
      <w:proofErr w:type="spellEnd"/>
      <w:r w:rsidR="0063689E" w:rsidRPr="005D79BE">
        <w:rPr>
          <w:rFonts w:ascii="Book Antiqua" w:hAnsi="Book Antiqua"/>
          <w:lang w:val="en-US"/>
        </w:rPr>
        <w:t xml:space="preserve"> K reviewed the literature and revised the manuscript; all authors approved the final version of the article.</w:t>
      </w:r>
    </w:p>
    <w:p w14:paraId="596DA6CE" w14:textId="77777777" w:rsidR="0017306A" w:rsidRPr="005D79BE" w:rsidRDefault="0017306A" w:rsidP="005D79BE">
      <w:pPr>
        <w:spacing w:line="360" w:lineRule="auto"/>
        <w:jc w:val="both"/>
        <w:rPr>
          <w:rFonts w:ascii="Book Antiqua" w:eastAsia="宋体" w:hAnsi="Book Antiqua"/>
          <w:lang w:val="en-US" w:eastAsia="zh-CN"/>
        </w:rPr>
      </w:pPr>
    </w:p>
    <w:p w14:paraId="70C4365D" w14:textId="1431772A" w:rsidR="0063516E" w:rsidRPr="005D79BE" w:rsidRDefault="0063516E" w:rsidP="005D79BE">
      <w:pPr>
        <w:spacing w:line="360" w:lineRule="auto"/>
        <w:jc w:val="both"/>
        <w:rPr>
          <w:rFonts w:ascii="Book Antiqua" w:hAnsi="Book Antiqua"/>
          <w:b/>
        </w:rPr>
      </w:pPr>
      <w:r w:rsidRPr="005D79BE">
        <w:rPr>
          <w:rFonts w:ascii="Book Antiqua" w:hAnsi="Book Antiqua"/>
          <w:b/>
        </w:rPr>
        <w:t>Conflict-of-interest statement</w:t>
      </w:r>
      <w:r w:rsidRPr="005D79BE">
        <w:rPr>
          <w:rFonts w:ascii="Book Antiqua" w:hAnsi="Book Antiqua" w:cs="TimesNewRomanPS-BoldItalicMT"/>
          <w:b/>
          <w:iCs/>
        </w:rPr>
        <w:t xml:space="preserve">: </w:t>
      </w:r>
      <w:r w:rsidRPr="005D79BE">
        <w:rPr>
          <w:rFonts w:ascii="Book Antiqua" w:hAnsi="Book Antiqua"/>
          <w:lang w:val="en-US"/>
        </w:rPr>
        <w:t>The authors have no conflict of interest to declare.</w:t>
      </w:r>
    </w:p>
    <w:p w14:paraId="7062196D" w14:textId="77777777" w:rsidR="0063516E" w:rsidRPr="005D79BE" w:rsidRDefault="0063516E" w:rsidP="005D79BE">
      <w:pPr>
        <w:adjustRightInd w:val="0"/>
        <w:snapToGrid w:val="0"/>
        <w:spacing w:line="360" w:lineRule="auto"/>
        <w:jc w:val="both"/>
        <w:rPr>
          <w:rFonts w:ascii="Book Antiqua" w:eastAsia="宋体" w:hAnsi="Book Antiqua"/>
          <w:lang w:eastAsia="zh-CN"/>
        </w:rPr>
      </w:pPr>
    </w:p>
    <w:p w14:paraId="7E765A76" w14:textId="77777777" w:rsidR="0063516E" w:rsidRPr="005D79BE" w:rsidRDefault="0063516E" w:rsidP="005D79BE">
      <w:pPr>
        <w:adjustRightInd w:val="0"/>
        <w:snapToGrid w:val="0"/>
        <w:spacing w:line="360" w:lineRule="auto"/>
        <w:jc w:val="both"/>
        <w:rPr>
          <w:rFonts w:ascii="Book Antiqua" w:hAnsi="Book Antiqua"/>
        </w:rPr>
      </w:pPr>
      <w:r w:rsidRPr="005D79BE">
        <w:rPr>
          <w:rFonts w:ascii="Book Antiqua" w:hAnsi="Book Antiqua"/>
          <w:b/>
        </w:rPr>
        <w:t xml:space="preserve">Open-Access: </w:t>
      </w:r>
      <w:r w:rsidRPr="005D79BE">
        <w:rPr>
          <w:rFonts w:ascii="Book Antiqua" w:hAnsi="Book Antiqua"/>
        </w:rPr>
        <w:t xml:space="preserve">This article is an open-access article which was selected by an in-house editor and fully peer-reviewed by external reviewers. It is distributed in accordance with the Creative Commons Attribution Non </w:t>
      </w:r>
      <w:r w:rsidRPr="005D79BE">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D79BE">
          <w:rPr>
            <w:rStyle w:val="ac"/>
            <w:rFonts w:ascii="Book Antiqua" w:hAnsi="Book Antiqua"/>
            <w:color w:val="auto"/>
            <w:u w:val="none"/>
          </w:rPr>
          <w:t>http://creativecommons.org/licenses/by-nc/4.0/</w:t>
        </w:r>
      </w:hyperlink>
    </w:p>
    <w:p w14:paraId="35B5A354" w14:textId="77777777" w:rsidR="00EB70EF" w:rsidRPr="005D79BE" w:rsidRDefault="00EB70EF" w:rsidP="005D79BE">
      <w:pPr>
        <w:spacing w:line="360" w:lineRule="auto"/>
        <w:jc w:val="both"/>
        <w:rPr>
          <w:rFonts w:ascii="Book Antiqua" w:eastAsia="宋体" w:hAnsi="Book Antiqua"/>
          <w:lang w:val="en-US" w:eastAsia="zh-CN"/>
        </w:rPr>
      </w:pPr>
    </w:p>
    <w:p w14:paraId="48B54EB7" w14:textId="5764E7AA" w:rsidR="0063516E" w:rsidRPr="005D79BE" w:rsidRDefault="0063516E" w:rsidP="005D79BE">
      <w:pPr>
        <w:spacing w:line="360" w:lineRule="auto"/>
        <w:jc w:val="both"/>
        <w:rPr>
          <w:rFonts w:ascii="Book Antiqua" w:eastAsia="宋体" w:hAnsi="Book Antiqua" w:cs="宋体"/>
          <w:lang w:eastAsia="zh-CN"/>
        </w:rPr>
      </w:pPr>
      <w:r w:rsidRPr="005D79BE">
        <w:rPr>
          <w:rFonts w:ascii="Book Antiqua" w:eastAsia="宋体" w:hAnsi="Book Antiqua" w:cs="宋体"/>
          <w:b/>
        </w:rPr>
        <w:t>Manuscript source:</w:t>
      </w:r>
      <w:r w:rsidRPr="005D79BE">
        <w:rPr>
          <w:rFonts w:ascii="Book Antiqua" w:eastAsia="宋体" w:hAnsi="Book Antiqua" w:cs="宋体"/>
        </w:rPr>
        <w:t> Invited manuscript</w:t>
      </w:r>
    </w:p>
    <w:p w14:paraId="55184E08" w14:textId="77777777" w:rsidR="0063516E" w:rsidRPr="005D79BE" w:rsidRDefault="0063516E" w:rsidP="005D79BE">
      <w:pPr>
        <w:spacing w:line="360" w:lineRule="auto"/>
        <w:jc w:val="both"/>
        <w:rPr>
          <w:rFonts w:ascii="Book Antiqua" w:eastAsia="宋体" w:hAnsi="Book Antiqua"/>
          <w:lang w:val="en-US" w:eastAsia="zh-CN"/>
        </w:rPr>
      </w:pPr>
    </w:p>
    <w:p w14:paraId="5BAEA5DB" w14:textId="726C0074" w:rsidR="0063516E" w:rsidRPr="005D79BE" w:rsidRDefault="0063516E" w:rsidP="005D79BE">
      <w:pPr>
        <w:spacing w:line="360" w:lineRule="auto"/>
        <w:jc w:val="both"/>
        <w:rPr>
          <w:rFonts w:ascii="Book Antiqua" w:eastAsia="宋体" w:hAnsi="Book Antiqua"/>
          <w:lang w:val="en-US" w:eastAsia="zh-CN"/>
        </w:rPr>
      </w:pPr>
      <w:r w:rsidRPr="005D79BE">
        <w:rPr>
          <w:rFonts w:ascii="Book Antiqua" w:hAnsi="Book Antiqua"/>
          <w:b/>
        </w:rPr>
        <w:t>Corresponding author:</w:t>
      </w:r>
      <w:r w:rsidR="0063689E" w:rsidRPr="00295AFB">
        <w:rPr>
          <w:rFonts w:ascii="Book Antiqua" w:hAnsi="Book Antiqua"/>
          <w:b/>
          <w:lang w:val="en-US"/>
        </w:rPr>
        <w:t xml:space="preserve"> </w:t>
      </w:r>
      <w:proofErr w:type="spellStart"/>
      <w:r w:rsidRPr="00295AFB">
        <w:rPr>
          <w:rFonts w:ascii="Book Antiqua" w:hAnsi="Book Antiqua"/>
          <w:b/>
          <w:lang w:val="en-US"/>
        </w:rPr>
        <w:t>Spyridon</w:t>
      </w:r>
      <w:proofErr w:type="spellEnd"/>
      <w:r w:rsidRPr="00295AFB">
        <w:rPr>
          <w:rFonts w:ascii="Book Antiqua" w:hAnsi="Book Antiqua"/>
          <w:b/>
          <w:lang w:val="en-US"/>
        </w:rPr>
        <w:t xml:space="preserve"> N </w:t>
      </w:r>
      <w:proofErr w:type="spellStart"/>
      <w:r w:rsidRPr="00295AFB">
        <w:rPr>
          <w:rFonts w:ascii="Book Antiqua" w:hAnsi="Book Antiqua"/>
          <w:b/>
          <w:lang w:val="en-US"/>
        </w:rPr>
        <w:t>Karras</w:t>
      </w:r>
      <w:proofErr w:type="spellEnd"/>
      <w:r w:rsidRPr="00295AFB">
        <w:rPr>
          <w:rFonts w:ascii="Book Antiqua" w:hAnsi="Book Antiqua"/>
          <w:b/>
          <w:lang w:val="en-US"/>
        </w:rPr>
        <w:t xml:space="preserve">, MD, PhD, Academic Fellow, </w:t>
      </w:r>
      <w:r w:rsidR="00D556CD">
        <w:rPr>
          <w:rFonts w:ascii="Book Antiqua" w:hAnsi="Book Antiqua"/>
          <w:b/>
          <w:lang w:val="en-US"/>
        </w:rPr>
        <w:t xml:space="preserve">   </w:t>
      </w:r>
      <w:r w:rsidRPr="005D79BE">
        <w:rPr>
          <w:rFonts w:ascii="Book Antiqua" w:hAnsi="Book Antiqua"/>
          <w:lang w:val="en-US"/>
        </w:rPr>
        <w:t xml:space="preserve"> Division of Endocrinology and Metabolism and Diabetes Center, First Department of Internal Medicine, Medical School, Aristotle University of Thessaloniki, AHEPA University Hospital, Thessaloniki 55535, Greece. </w:t>
      </w:r>
      <w:hyperlink r:id="rId9" w:history="1">
        <w:r w:rsidRPr="005D79BE">
          <w:rPr>
            <w:rStyle w:val="ac"/>
            <w:rFonts w:ascii="Book Antiqua" w:hAnsi="Book Antiqua"/>
            <w:color w:val="auto"/>
            <w:u w:val="none"/>
            <w:lang w:val="en-US"/>
          </w:rPr>
          <w:t>karraspiros@yahoo.gr</w:t>
        </w:r>
      </w:hyperlink>
    </w:p>
    <w:p w14:paraId="0D39DF19" w14:textId="6E6F72AC" w:rsidR="0063516E" w:rsidRPr="005D79BE" w:rsidRDefault="0063516E" w:rsidP="005D79BE">
      <w:pPr>
        <w:spacing w:line="360" w:lineRule="auto"/>
        <w:jc w:val="both"/>
        <w:rPr>
          <w:rFonts w:ascii="Book Antiqua" w:eastAsia="宋体" w:hAnsi="Book Antiqua"/>
          <w:lang w:val="en-US" w:eastAsia="zh-CN"/>
        </w:rPr>
      </w:pPr>
      <w:r w:rsidRPr="005D79BE">
        <w:rPr>
          <w:rFonts w:ascii="Book Antiqua" w:hAnsi="Book Antiqua"/>
          <w:b/>
        </w:rPr>
        <w:t>Telephone:</w:t>
      </w:r>
      <w:r w:rsidRPr="005D79BE">
        <w:rPr>
          <w:rFonts w:ascii="Book Antiqua" w:eastAsia="宋体" w:hAnsi="Book Antiqua"/>
          <w:b/>
          <w:lang w:eastAsia="zh-CN"/>
        </w:rPr>
        <w:t xml:space="preserve"> +</w:t>
      </w:r>
      <w:r w:rsidRPr="005D79BE">
        <w:rPr>
          <w:rFonts w:ascii="Book Antiqua" w:hAnsi="Book Antiqua"/>
          <w:lang w:val="en-US"/>
        </w:rPr>
        <w:t>30</w:t>
      </w:r>
      <w:r w:rsidRPr="005D79BE">
        <w:rPr>
          <w:rFonts w:ascii="Book Antiqua" w:eastAsia="宋体" w:hAnsi="Book Antiqua"/>
          <w:lang w:val="en-US" w:eastAsia="zh-CN"/>
        </w:rPr>
        <w:t>-</w:t>
      </w:r>
      <w:r w:rsidRPr="005D79BE">
        <w:rPr>
          <w:rFonts w:ascii="Book Antiqua" w:hAnsi="Book Antiqua"/>
          <w:lang w:val="en-US"/>
        </w:rPr>
        <w:t>693</w:t>
      </w:r>
      <w:r w:rsidRPr="005D79BE">
        <w:rPr>
          <w:rFonts w:ascii="Book Antiqua" w:eastAsia="宋体" w:hAnsi="Book Antiqua"/>
          <w:lang w:val="en-US" w:eastAsia="zh-CN"/>
        </w:rPr>
        <w:t>-</w:t>
      </w:r>
      <w:r w:rsidRPr="005D79BE">
        <w:rPr>
          <w:rFonts w:ascii="Book Antiqua" w:hAnsi="Book Antiqua"/>
          <w:lang w:val="en-US"/>
        </w:rPr>
        <w:t>2412914</w:t>
      </w:r>
    </w:p>
    <w:p w14:paraId="31CF3936" w14:textId="77777777" w:rsidR="002F6064" w:rsidRPr="005D79BE" w:rsidRDefault="002F6064" w:rsidP="005D79BE">
      <w:pPr>
        <w:widowControl w:val="0"/>
        <w:autoSpaceDE w:val="0"/>
        <w:autoSpaceDN w:val="0"/>
        <w:adjustRightInd w:val="0"/>
        <w:spacing w:line="360" w:lineRule="auto"/>
        <w:jc w:val="both"/>
        <w:rPr>
          <w:rFonts w:ascii="Book Antiqua" w:hAnsi="Book Antiqua"/>
          <w:lang w:val="en-US"/>
        </w:rPr>
      </w:pPr>
    </w:p>
    <w:p w14:paraId="755EF7D5" w14:textId="05EA9C99" w:rsidR="0063516E" w:rsidRPr="005D79BE" w:rsidRDefault="0063516E" w:rsidP="005D79BE">
      <w:pPr>
        <w:spacing w:line="360" w:lineRule="auto"/>
        <w:jc w:val="both"/>
        <w:rPr>
          <w:rFonts w:ascii="Book Antiqua" w:hAnsi="Book Antiqua"/>
          <w:b/>
        </w:rPr>
      </w:pPr>
      <w:r w:rsidRPr="005D79BE">
        <w:rPr>
          <w:rFonts w:ascii="Book Antiqua" w:hAnsi="Book Antiqua"/>
          <w:b/>
        </w:rPr>
        <w:t xml:space="preserve">Received: </w:t>
      </w:r>
      <w:r w:rsidRPr="005D79BE">
        <w:rPr>
          <w:rFonts w:ascii="Book Antiqua" w:eastAsia="宋体" w:hAnsi="Book Antiqua"/>
          <w:lang w:eastAsia="zh-CN"/>
        </w:rPr>
        <w:t>February 24, 2019</w:t>
      </w:r>
      <w:r w:rsidR="005D79BE">
        <w:rPr>
          <w:rFonts w:ascii="Book Antiqua" w:hAnsi="Book Antiqua"/>
        </w:rPr>
        <w:t xml:space="preserve"> </w:t>
      </w:r>
    </w:p>
    <w:p w14:paraId="57568B75" w14:textId="00AB7A17" w:rsidR="0063516E" w:rsidRPr="005D79BE" w:rsidRDefault="0063516E" w:rsidP="005D79BE">
      <w:pPr>
        <w:spacing w:line="360" w:lineRule="auto"/>
        <w:jc w:val="both"/>
        <w:rPr>
          <w:rFonts w:ascii="Book Antiqua" w:hAnsi="Book Antiqua"/>
          <w:b/>
        </w:rPr>
      </w:pPr>
      <w:r w:rsidRPr="005D79BE">
        <w:rPr>
          <w:rFonts w:ascii="Book Antiqua" w:hAnsi="Book Antiqua"/>
          <w:b/>
        </w:rPr>
        <w:t>Peer-review started:</w:t>
      </w:r>
      <w:r w:rsidRPr="005D79BE">
        <w:rPr>
          <w:rFonts w:ascii="Book Antiqua" w:eastAsia="宋体" w:hAnsi="Book Antiqua"/>
          <w:lang w:eastAsia="zh-CN"/>
        </w:rPr>
        <w:t xml:space="preserve"> February 26, 2019</w:t>
      </w:r>
      <w:r w:rsidR="005D79BE">
        <w:rPr>
          <w:rFonts w:ascii="Book Antiqua" w:hAnsi="Book Antiqua"/>
        </w:rPr>
        <w:t xml:space="preserve"> </w:t>
      </w:r>
    </w:p>
    <w:p w14:paraId="2E30E2B1" w14:textId="79544E09" w:rsidR="0063516E" w:rsidRPr="005D79BE" w:rsidRDefault="0063516E" w:rsidP="005D79BE">
      <w:pPr>
        <w:spacing w:line="360" w:lineRule="auto"/>
        <w:jc w:val="both"/>
        <w:rPr>
          <w:rFonts w:ascii="Book Antiqua" w:hAnsi="Book Antiqua"/>
          <w:b/>
        </w:rPr>
      </w:pPr>
      <w:r w:rsidRPr="005D79BE">
        <w:rPr>
          <w:rFonts w:ascii="Book Antiqua" w:hAnsi="Book Antiqua"/>
          <w:b/>
        </w:rPr>
        <w:t>First decision:</w:t>
      </w:r>
      <w:r w:rsidRPr="005D79BE">
        <w:rPr>
          <w:rFonts w:ascii="Book Antiqua" w:eastAsia="宋体" w:hAnsi="Book Antiqua"/>
          <w:lang w:eastAsia="zh-CN"/>
        </w:rPr>
        <w:t xml:space="preserve"> March 11, 2019</w:t>
      </w:r>
      <w:r w:rsidR="005D79BE">
        <w:rPr>
          <w:rFonts w:ascii="Book Antiqua" w:hAnsi="Book Antiqua"/>
        </w:rPr>
        <w:t xml:space="preserve"> </w:t>
      </w:r>
    </w:p>
    <w:p w14:paraId="24757C51" w14:textId="40BA8481" w:rsidR="0063516E" w:rsidRPr="005D79BE" w:rsidRDefault="0063516E" w:rsidP="005D79BE">
      <w:pPr>
        <w:spacing w:line="360" w:lineRule="auto"/>
        <w:jc w:val="both"/>
        <w:rPr>
          <w:rFonts w:ascii="Book Antiqua" w:hAnsi="Book Antiqua"/>
          <w:b/>
        </w:rPr>
      </w:pPr>
      <w:r w:rsidRPr="005D79BE">
        <w:rPr>
          <w:rFonts w:ascii="Book Antiqua" w:hAnsi="Book Antiqua"/>
          <w:b/>
        </w:rPr>
        <w:t xml:space="preserve">Revised: </w:t>
      </w:r>
      <w:r w:rsidRPr="005D79BE">
        <w:rPr>
          <w:rFonts w:ascii="Book Antiqua" w:eastAsia="宋体" w:hAnsi="Book Antiqua"/>
          <w:lang w:eastAsia="zh-CN"/>
        </w:rPr>
        <w:t>March 13, 2019</w:t>
      </w:r>
      <w:r w:rsidR="005D79BE">
        <w:rPr>
          <w:rFonts w:ascii="Book Antiqua" w:hAnsi="Book Antiqua"/>
        </w:rPr>
        <w:t xml:space="preserve"> </w:t>
      </w:r>
    </w:p>
    <w:p w14:paraId="4A2EE500" w14:textId="5B30990A" w:rsidR="0063516E" w:rsidRPr="005D79BE" w:rsidRDefault="0063516E" w:rsidP="005D79BE">
      <w:pPr>
        <w:spacing w:line="360" w:lineRule="auto"/>
        <w:jc w:val="both"/>
        <w:rPr>
          <w:rFonts w:ascii="Book Antiqua" w:hAnsi="Book Antiqua"/>
          <w:b/>
        </w:rPr>
      </w:pPr>
      <w:r w:rsidRPr="005D79BE">
        <w:rPr>
          <w:rFonts w:ascii="Book Antiqua" w:hAnsi="Book Antiqua"/>
          <w:b/>
        </w:rPr>
        <w:t>Accepted:</w:t>
      </w:r>
      <w:r w:rsidR="005D79BE">
        <w:rPr>
          <w:rFonts w:ascii="Book Antiqua" w:hAnsi="Book Antiqua"/>
          <w:b/>
        </w:rPr>
        <w:t xml:space="preserve"> </w:t>
      </w:r>
      <w:r w:rsidR="00D556CD" w:rsidRPr="005D79BE">
        <w:rPr>
          <w:rFonts w:ascii="Book Antiqua" w:eastAsia="宋体" w:hAnsi="Book Antiqua"/>
          <w:lang w:eastAsia="zh-CN"/>
        </w:rPr>
        <w:t xml:space="preserve">March </w:t>
      </w:r>
      <w:r w:rsidR="00D556CD">
        <w:rPr>
          <w:rFonts w:ascii="Book Antiqua" w:eastAsia="宋体" w:hAnsi="Book Antiqua"/>
          <w:lang w:val="en-US" w:eastAsia="zh-CN"/>
        </w:rPr>
        <w:t>26</w:t>
      </w:r>
      <w:r w:rsidR="00D556CD" w:rsidRPr="005D79BE">
        <w:rPr>
          <w:rFonts w:ascii="Book Antiqua" w:eastAsia="宋体" w:hAnsi="Book Antiqua"/>
          <w:lang w:eastAsia="zh-CN"/>
        </w:rPr>
        <w:t>, 2019</w:t>
      </w:r>
    </w:p>
    <w:p w14:paraId="041405F9" w14:textId="37CE6D67" w:rsidR="0063516E" w:rsidRPr="00AF5787" w:rsidRDefault="0063516E" w:rsidP="005D79BE">
      <w:pPr>
        <w:spacing w:line="360" w:lineRule="auto"/>
        <w:jc w:val="both"/>
        <w:rPr>
          <w:rFonts w:ascii="Book Antiqua" w:eastAsia="宋体" w:hAnsi="Book Antiqua"/>
          <w:lang w:eastAsia="zh-CN"/>
        </w:rPr>
      </w:pPr>
      <w:r w:rsidRPr="005D79BE">
        <w:rPr>
          <w:rFonts w:ascii="Book Antiqua" w:hAnsi="Book Antiqua"/>
          <w:b/>
        </w:rPr>
        <w:t>Article in press:</w:t>
      </w:r>
      <w:r w:rsidR="005D79BE">
        <w:rPr>
          <w:rFonts w:ascii="Book Antiqua" w:hAnsi="Book Antiqua"/>
        </w:rPr>
        <w:t xml:space="preserve"> </w:t>
      </w:r>
      <w:r w:rsidR="00AF5787" w:rsidRPr="00AF5787">
        <w:rPr>
          <w:rFonts w:ascii="Book Antiqua" w:eastAsia="宋体" w:hAnsi="Book Antiqua"/>
          <w:lang w:eastAsia="zh-CN"/>
        </w:rPr>
        <w:t>March 26, 2019</w:t>
      </w:r>
    </w:p>
    <w:p w14:paraId="0F35D430" w14:textId="2DBE36E4" w:rsidR="0063516E" w:rsidRPr="00AF5787" w:rsidRDefault="0063516E" w:rsidP="005D79BE">
      <w:pPr>
        <w:spacing w:line="360" w:lineRule="auto"/>
        <w:jc w:val="both"/>
        <w:rPr>
          <w:rFonts w:ascii="Book Antiqua" w:eastAsia="宋体" w:hAnsi="Book Antiqua"/>
          <w:lang w:eastAsia="zh-CN"/>
        </w:rPr>
      </w:pPr>
      <w:r w:rsidRPr="005D79BE">
        <w:rPr>
          <w:rFonts w:ascii="Book Antiqua" w:hAnsi="Book Antiqua"/>
          <w:b/>
        </w:rPr>
        <w:t xml:space="preserve">Published online: </w:t>
      </w:r>
      <w:r w:rsidR="00AF5787" w:rsidRPr="00AF5787">
        <w:rPr>
          <w:rFonts w:ascii="Book Antiqua" w:eastAsia="宋体" w:hAnsi="Book Antiqua"/>
          <w:lang w:eastAsia="zh-CN"/>
        </w:rPr>
        <w:t>April 15, 2019</w:t>
      </w:r>
    </w:p>
    <w:p w14:paraId="62746F76" w14:textId="77777777" w:rsidR="0063516E" w:rsidRPr="005D79BE" w:rsidRDefault="0063516E" w:rsidP="005D79BE">
      <w:pPr>
        <w:spacing w:line="360" w:lineRule="auto"/>
        <w:jc w:val="both"/>
        <w:rPr>
          <w:rFonts w:ascii="Book Antiqua" w:hAnsi="Book Antiqua"/>
          <w:b/>
          <w:lang w:val="en-US"/>
        </w:rPr>
      </w:pPr>
      <w:r w:rsidRPr="005D79BE">
        <w:rPr>
          <w:rFonts w:ascii="Book Antiqua" w:hAnsi="Book Antiqua"/>
          <w:b/>
          <w:lang w:val="en-US"/>
        </w:rPr>
        <w:br w:type="page"/>
      </w:r>
    </w:p>
    <w:p w14:paraId="428ACC96" w14:textId="01097259" w:rsidR="00954DC8" w:rsidRPr="005D79BE" w:rsidRDefault="0017306A" w:rsidP="005D79BE">
      <w:pPr>
        <w:spacing w:line="360" w:lineRule="auto"/>
        <w:jc w:val="both"/>
        <w:rPr>
          <w:rFonts w:ascii="Book Antiqua" w:eastAsiaTheme="minorEastAsia" w:hAnsi="Book Antiqua"/>
          <w:b/>
          <w:lang w:val="en-US" w:eastAsia="zh-CN"/>
        </w:rPr>
      </w:pPr>
      <w:r w:rsidRPr="005D79BE">
        <w:rPr>
          <w:rFonts w:ascii="Book Antiqua" w:hAnsi="Book Antiqua"/>
          <w:b/>
          <w:lang w:val="en-US"/>
        </w:rPr>
        <w:lastRenderedPageBreak/>
        <w:t>Abstract</w:t>
      </w:r>
    </w:p>
    <w:p w14:paraId="61D75ECC" w14:textId="70A56C1C" w:rsidR="00992C79" w:rsidRPr="005D79BE" w:rsidRDefault="00E33647" w:rsidP="005D79BE">
      <w:pPr>
        <w:spacing w:line="360" w:lineRule="auto"/>
        <w:jc w:val="both"/>
        <w:rPr>
          <w:rFonts w:ascii="Book Antiqua" w:hAnsi="Book Antiqua"/>
          <w:b/>
          <w:lang w:val="en-US"/>
        </w:rPr>
      </w:pPr>
      <w:r w:rsidRPr="005D79BE">
        <w:rPr>
          <w:rFonts w:ascii="Book Antiqua" w:hAnsi="Book Antiqua"/>
          <w:lang w:val="en-US"/>
        </w:rPr>
        <w:t xml:space="preserve">Treatment of </w:t>
      </w:r>
      <w:r w:rsidR="005D79BE" w:rsidRPr="005D79BE">
        <w:rPr>
          <w:rFonts w:ascii="Book Antiqua" w:hAnsi="Book Antiqua"/>
          <w:lang w:val="en-US"/>
        </w:rPr>
        <w:t>type 1 diabete</w:t>
      </w:r>
      <w:r w:rsidRPr="005D79BE">
        <w:rPr>
          <w:rFonts w:ascii="Book Antiqua" w:hAnsi="Book Antiqua"/>
          <w:lang w:val="en-US"/>
        </w:rPr>
        <w:t xml:space="preserve">s (T1D) is </w:t>
      </w:r>
      <w:r w:rsidR="00FA3ABB" w:rsidRPr="005D79BE">
        <w:rPr>
          <w:rFonts w:ascii="Book Antiqua" w:hAnsi="Book Antiqua"/>
          <w:lang w:val="en-US"/>
        </w:rPr>
        <w:t>currently</w:t>
      </w:r>
      <w:r w:rsidRPr="005D79BE">
        <w:rPr>
          <w:rFonts w:ascii="Book Antiqua" w:hAnsi="Book Antiqua"/>
          <w:lang w:val="en-US"/>
        </w:rPr>
        <w:t xml:space="preserve"> based </w:t>
      </w:r>
      <w:r w:rsidR="00E5259D" w:rsidRPr="005D79BE">
        <w:rPr>
          <w:rFonts w:ascii="Book Antiqua" w:hAnsi="Book Antiqua"/>
          <w:lang w:val="en-US"/>
        </w:rPr>
        <w:t xml:space="preserve">exclusively </w:t>
      </w:r>
      <w:r w:rsidRPr="005D79BE">
        <w:rPr>
          <w:rFonts w:ascii="Book Antiqua" w:hAnsi="Book Antiqua"/>
          <w:lang w:val="en-US"/>
        </w:rPr>
        <w:t xml:space="preserve">on insulin replacement therapy. However, there is a need for better glycemic control, lower hypoglycemia rates, more effective weight management, and further reduction of cardiovascular risk in people with T1D. In this context, agents from the pharmaceutical quiver of </w:t>
      </w:r>
      <w:r w:rsidR="005D79BE" w:rsidRPr="005D79BE">
        <w:rPr>
          <w:rFonts w:ascii="Book Antiqua" w:hAnsi="Book Antiqua"/>
          <w:lang w:val="en-US"/>
        </w:rPr>
        <w:t>type 2 diabetes</w:t>
      </w:r>
      <w:r w:rsidRPr="005D79BE">
        <w:rPr>
          <w:rFonts w:ascii="Book Antiqua" w:hAnsi="Book Antiqua"/>
          <w:lang w:val="en-US"/>
        </w:rPr>
        <w:t xml:space="preserve"> are being tested </w:t>
      </w:r>
      <w:r w:rsidR="002816D8" w:rsidRPr="005D79BE">
        <w:rPr>
          <w:rFonts w:ascii="Book Antiqua" w:hAnsi="Book Antiqua"/>
          <w:lang w:val="en-US"/>
        </w:rPr>
        <w:t xml:space="preserve">in clinical trials, </w:t>
      </w:r>
      <w:r w:rsidRPr="005D79BE">
        <w:rPr>
          <w:rFonts w:ascii="Book Antiqua" w:hAnsi="Book Antiqua"/>
          <w:lang w:val="en-US"/>
        </w:rPr>
        <w:t xml:space="preserve">as adjunctive to insulin therapies for T1D patients. </w:t>
      </w:r>
      <w:r w:rsidR="00992C79" w:rsidRPr="005D79BE">
        <w:rPr>
          <w:rFonts w:ascii="Book Antiqua" w:hAnsi="Book Antiqua"/>
          <w:lang w:val="en-US"/>
        </w:rPr>
        <w:t>Despite the limited amount of relevant evidence</w:t>
      </w:r>
      <w:r w:rsidR="0022205A" w:rsidRPr="005D79BE">
        <w:rPr>
          <w:rFonts w:ascii="Book Antiqua" w:hAnsi="Book Antiqua"/>
          <w:lang w:val="en-US"/>
        </w:rPr>
        <w:t xml:space="preserve"> and the inter-class variability</w:t>
      </w:r>
      <w:r w:rsidR="00992C79" w:rsidRPr="005D79BE">
        <w:rPr>
          <w:rFonts w:ascii="Book Antiqua" w:hAnsi="Book Antiqua"/>
          <w:lang w:val="en-US"/>
        </w:rPr>
        <w:t>, it can be said that these agents have a role in optimizing metabolic control, assisting weight management and reducing glycemic variability in people with T1D. Specific safety issues</w:t>
      </w:r>
      <w:r w:rsidR="00664E80" w:rsidRPr="005D79BE">
        <w:rPr>
          <w:rFonts w:ascii="Book Antiqua" w:hAnsi="Book Antiqua"/>
          <w:lang w:val="en-US"/>
        </w:rPr>
        <w:t xml:space="preserve">, including </w:t>
      </w:r>
      <w:r w:rsidR="0022205A" w:rsidRPr="005D79BE">
        <w:rPr>
          <w:rFonts w:ascii="Book Antiqua" w:hAnsi="Book Antiqua"/>
          <w:lang w:val="en-US"/>
        </w:rPr>
        <w:t>the increased risk of hypoglycemia and diabetic ketoacidosis,</w:t>
      </w:r>
      <w:r w:rsidR="00992C79" w:rsidRPr="005D79BE">
        <w:rPr>
          <w:rFonts w:ascii="Book Antiqua" w:hAnsi="Book Antiqua"/>
          <w:lang w:val="en-US"/>
        </w:rPr>
        <w:t xml:space="preserve"> </w:t>
      </w:r>
      <w:r w:rsidR="00BF2A4F" w:rsidRPr="005D79BE">
        <w:rPr>
          <w:rFonts w:ascii="Book Antiqua" w:hAnsi="Book Antiqua"/>
          <w:lang w:val="en-US"/>
        </w:rPr>
        <w:t xml:space="preserve">as well as the effects of these </w:t>
      </w:r>
      <w:r w:rsidR="00024768" w:rsidRPr="005D79BE">
        <w:rPr>
          <w:rFonts w:ascii="Book Antiqua" w:hAnsi="Book Antiqua"/>
          <w:lang w:val="en-US"/>
        </w:rPr>
        <w:t>treatments on major cardiovascular outcomes</w:t>
      </w:r>
      <w:r w:rsidR="004800BB" w:rsidRPr="005D79BE">
        <w:rPr>
          <w:rFonts w:ascii="Book Antiqua" w:hAnsi="Book Antiqua"/>
          <w:lang w:val="en-US"/>
        </w:rPr>
        <w:t xml:space="preserve"> </w:t>
      </w:r>
      <w:r w:rsidR="00992C79" w:rsidRPr="005D79BE">
        <w:rPr>
          <w:rFonts w:ascii="Book Antiqua" w:hAnsi="Book Antiqua"/>
          <w:lang w:val="en-US"/>
        </w:rPr>
        <w:t>should be further assessed by future studies, before these therapeutic choices become widely available for T1D management.</w:t>
      </w:r>
    </w:p>
    <w:p w14:paraId="1D7285D1" w14:textId="77777777" w:rsidR="0017306A" w:rsidRPr="005D79BE" w:rsidRDefault="0017306A" w:rsidP="005D79BE">
      <w:pPr>
        <w:spacing w:line="360" w:lineRule="auto"/>
        <w:jc w:val="both"/>
        <w:rPr>
          <w:rFonts w:ascii="Book Antiqua" w:eastAsia="宋体" w:hAnsi="Book Antiqua"/>
          <w:b/>
          <w:lang w:val="en-US" w:eastAsia="zh-CN"/>
        </w:rPr>
      </w:pPr>
    </w:p>
    <w:p w14:paraId="4D845ABF" w14:textId="5C51379A" w:rsidR="002F6064" w:rsidRPr="005D79BE" w:rsidRDefault="002F6064" w:rsidP="005D79BE">
      <w:pPr>
        <w:spacing w:line="360" w:lineRule="auto"/>
        <w:jc w:val="both"/>
        <w:rPr>
          <w:rFonts w:ascii="Book Antiqua" w:hAnsi="Book Antiqua"/>
          <w:lang w:val="en-US"/>
        </w:rPr>
      </w:pPr>
      <w:r w:rsidRPr="005D79BE">
        <w:rPr>
          <w:rFonts w:ascii="Book Antiqua" w:hAnsi="Book Antiqua"/>
          <w:b/>
          <w:lang w:val="en-US"/>
        </w:rPr>
        <w:t>Key</w:t>
      </w:r>
      <w:r w:rsidR="005D79BE" w:rsidRPr="005D79BE">
        <w:rPr>
          <w:rFonts w:ascii="Book Antiqua" w:eastAsia="宋体" w:hAnsi="Book Antiqua"/>
          <w:b/>
          <w:lang w:val="en-US" w:eastAsia="zh-CN"/>
        </w:rPr>
        <w:t xml:space="preserve"> </w:t>
      </w:r>
      <w:r w:rsidRPr="005D79BE">
        <w:rPr>
          <w:rFonts w:ascii="Book Antiqua" w:hAnsi="Book Antiqua"/>
          <w:b/>
          <w:lang w:val="en-US"/>
        </w:rPr>
        <w:t>words:</w:t>
      </w:r>
      <w:r w:rsidRPr="005D79BE">
        <w:rPr>
          <w:rFonts w:ascii="Book Antiqua" w:hAnsi="Book Antiqua"/>
          <w:lang w:val="en-US"/>
        </w:rPr>
        <w:t xml:space="preserve"> </w:t>
      </w:r>
      <w:r w:rsidR="005D79BE" w:rsidRPr="005D79BE">
        <w:rPr>
          <w:rFonts w:ascii="Book Antiqua" w:hAnsi="Book Antiqua"/>
          <w:lang w:val="en-US"/>
        </w:rPr>
        <w:t xml:space="preserve">Type </w:t>
      </w:r>
      <w:r w:rsidRPr="005D79BE">
        <w:rPr>
          <w:rFonts w:ascii="Book Antiqua" w:hAnsi="Book Antiqua"/>
          <w:lang w:val="en-US"/>
        </w:rPr>
        <w:t xml:space="preserve">1 diabetes; </w:t>
      </w:r>
      <w:r w:rsidR="005D79BE" w:rsidRPr="005D79BE">
        <w:rPr>
          <w:rFonts w:ascii="Book Antiqua" w:hAnsi="Book Antiqua"/>
          <w:lang w:val="en-US"/>
        </w:rPr>
        <w:t>Insulin; Adjunctive</w:t>
      </w:r>
      <w:r w:rsidRPr="005D79BE">
        <w:rPr>
          <w:rFonts w:ascii="Book Antiqua" w:hAnsi="Book Antiqua"/>
          <w:lang w:val="en-US"/>
        </w:rPr>
        <w:t xml:space="preserve"> therapies; </w:t>
      </w:r>
      <w:r w:rsidR="005D79BE" w:rsidRPr="005D79BE">
        <w:rPr>
          <w:rFonts w:ascii="Book Antiqua" w:hAnsi="Book Antiqua"/>
          <w:lang w:val="en-US"/>
        </w:rPr>
        <w:t xml:space="preserve">Cardiovascular </w:t>
      </w:r>
      <w:r w:rsidRPr="005D79BE">
        <w:rPr>
          <w:rFonts w:ascii="Book Antiqua" w:hAnsi="Book Antiqua"/>
          <w:lang w:val="en-US"/>
        </w:rPr>
        <w:t>risk</w:t>
      </w:r>
    </w:p>
    <w:p w14:paraId="699A3796" w14:textId="77777777" w:rsidR="009B04A9" w:rsidRPr="005D79BE" w:rsidRDefault="009B04A9" w:rsidP="005D79BE">
      <w:pPr>
        <w:spacing w:line="360" w:lineRule="auto"/>
        <w:jc w:val="both"/>
        <w:rPr>
          <w:rFonts w:ascii="Book Antiqua" w:hAnsi="Book Antiqua"/>
          <w:lang w:val="en-US"/>
        </w:rPr>
      </w:pPr>
    </w:p>
    <w:p w14:paraId="1796B62B" w14:textId="77777777" w:rsidR="005D79BE" w:rsidRPr="005D79BE" w:rsidRDefault="005D79BE" w:rsidP="005D79BE">
      <w:pPr>
        <w:spacing w:line="360" w:lineRule="auto"/>
        <w:jc w:val="both"/>
        <w:rPr>
          <w:rFonts w:ascii="Book Antiqua" w:hAnsi="Book Antiqua" w:cs="Arial"/>
        </w:rPr>
      </w:pPr>
      <w:r w:rsidRPr="005D79BE">
        <w:rPr>
          <w:rFonts w:ascii="Book Antiqua" w:hAnsi="Book Antiqua"/>
          <w:b/>
        </w:rPr>
        <w:t xml:space="preserve">© </w:t>
      </w:r>
      <w:r w:rsidRPr="005D79BE">
        <w:rPr>
          <w:rFonts w:ascii="Book Antiqua" w:hAnsi="Book Antiqua" w:cs="Arial"/>
          <w:b/>
        </w:rPr>
        <w:t>The Author(s) 2019.</w:t>
      </w:r>
      <w:r w:rsidRPr="005D79BE">
        <w:rPr>
          <w:rFonts w:ascii="Book Antiqua" w:hAnsi="Book Antiqua" w:cs="Arial"/>
        </w:rPr>
        <w:t xml:space="preserve"> Published by Baishideng Publishing Group Inc. All rights reserved.</w:t>
      </w:r>
    </w:p>
    <w:p w14:paraId="2883306B" w14:textId="77777777" w:rsidR="00EB70EF" w:rsidRPr="005D79BE" w:rsidRDefault="00EB70EF" w:rsidP="005D79BE">
      <w:pPr>
        <w:spacing w:line="360" w:lineRule="auto"/>
        <w:jc w:val="both"/>
        <w:rPr>
          <w:rFonts w:ascii="Book Antiqua" w:eastAsia="宋体" w:hAnsi="Book Antiqua"/>
          <w:b/>
          <w:lang w:val="en-US" w:eastAsia="zh-CN"/>
        </w:rPr>
      </w:pPr>
    </w:p>
    <w:p w14:paraId="5F071379" w14:textId="46FDB044" w:rsidR="00B07D52" w:rsidRPr="005D79BE" w:rsidRDefault="009B04A9" w:rsidP="005D79BE">
      <w:pPr>
        <w:spacing w:line="360" w:lineRule="auto"/>
        <w:jc w:val="both"/>
        <w:rPr>
          <w:rFonts w:ascii="Book Antiqua" w:eastAsia="宋体" w:hAnsi="Book Antiqua"/>
          <w:lang w:val="en-US" w:eastAsia="zh-CN"/>
        </w:rPr>
      </w:pPr>
      <w:r w:rsidRPr="005D79BE">
        <w:rPr>
          <w:rFonts w:ascii="Book Antiqua" w:hAnsi="Book Antiqua"/>
          <w:b/>
          <w:lang w:val="en-US"/>
        </w:rPr>
        <w:t>Core tip:</w:t>
      </w:r>
      <w:r w:rsidR="00023F5E" w:rsidRPr="005D79BE">
        <w:rPr>
          <w:rFonts w:ascii="Book Antiqua" w:hAnsi="Book Antiqua"/>
          <w:lang w:val="en-US"/>
        </w:rPr>
        <w:t xml:space="preserve"> Adjunctive to insulin therapies in </w:t>
      </w:r>
      <w:r w:rsidR="005D79BE" w:rsidRPr="005D79BE">
        <w:rPr>
          <w:rFonts w:ascii="Book Antiqua" w:hAnsi="Book Antiqua"/>
          <w:lang w:val="en-US"/>
        </w:rPr>
        <w:t>type 1 diabetes</w:t>
      </w:r>
      <w:r w:rsidR="00E33647" w:rsidRPr="005D79BE">
        <w:rPr>
          <w:rFonts w:ascii="Book Antiqua" w:hAnsi="Book Antiqua"/>
          <w:lang w:val="en-US"/>
        </w:rPr>
        <w:t xml:space="preserve"> (T1D)</w:t>
      </w:r>
      <w:r w:rsidR="00023F5E" w:rsidRPr="005D79BE">
        <w:rPr>
          <w:rFonts w:ascii="Book Antiqua" w:hAnsi="Book Antiqua"/>
          <w:lang w:val="en-US"/>
        </w:rPr>
        <w:t xml:space="preserve"> </w:t>
      </w:r>
      <w:r w:rsidR="009A6592" w:rsidRPr="005D79BE">
        <w:rPr>
          <w:rFonts w:ascii="Book Antiqua" w:hAnsi="Book Antiqua"/>
          <w:lang w:val="en-US"/>
        </w:rPr>
        <w:t xml:space="preserve">may </w:t>
      </w:r>
      <w:r w:rsidR="00023F5E" w:rsidRPr="005D79BE">
        <w:rPr>
          <w:rFonts w:ascii="Book Antiqua" w:hAnsi="Book Antiqua"/>
          <w:lang w:val="en-US"/>
        </w:rPr>
        <w:t>have a role in optimizing metabolic control, assisting weight management and reducing glycemic variability. Specific safety issues should be further assessed by future studies, before these therapeutic choices become widely available for T1D management.</w:t>
      </w:r>
    </w:p>
    <w:p w14:paraId="38DA27CD" w14:textId="77777777" w:rsidR="005D79BE" w:rsidRPr="005D79BE" w:rsidRDefault="005D79BE" w:rsidP="005D79BE">
      <w:pPr>
        <w:spacing w:line="360" w:lineRule="auto"/>
        <w:jc w:val="both"/>
        <w:rPr>
          <w:rFonts w:ascii="Book Antiqua" w:eastAsia="宋体" w:hAnsi="Book Antiqua"/>
          <w:lang w:val="en-US" w:eastAsia="zh-CN"/>
        </w:rPr>
      </w:pPr>
    </w:p>
    <w:p w14:paraId="1B3633B3" w14:textId="1E046A24" w:rsidR="00FA5171" w:rsidRPr="00FA5171" w:rsidRDefault="005D79BE" w:rsidP="005D79BE">
      <w:pPr>
        <w:spacing w:line="360" w:lineRule="auto"/>
        <w:jc w:val="both"/>
        <w:rPr>
          <w:rFonts w:ascii="Book Antiqua" w:eastAsiaTheme="minorEastAsia" w:hAnsi="Book Antiqua" w:hint="eastAsia"/>
          <w:lang w:val="en-US" w:eastAsia="zh-CN"/>
        </w:rPr>
      </w:pPr>
      <w:proofErr w:type="spellStart"/>
      <w:r w:rsidRPr="005D79BE">
        <w:rPr>
          <w:rFonts w:ascii="Book Antiqua" w:hAnsi="Book Antiqua"/>
          <w:lang w:val="en-US"/>
        </w:rPr>
        <w:t>Karras</w:t>
      </w:r>
      <w:proofErr w:type="spellEnd"/>
      <w:r w:rsidRPr="005D79BE">
        <w:rPr>
          <w:rFonts w:ascii="Book Antiqua" w:eastAsia="宋体" w:hAnsi="Book Antiqua"/>
          <w:lang w:val="en-US" w:eastAsia="zh-CN"/>
        </w:rPr>
        <w:t xml:space="preserve"> SN</w:t>
      </w:r>
      <w:r w:rsidRPr="005D79BE">
        <w:rPr>
          <w:rFonts w:ascii="Book Antiqua" w:hAnsi="Book Antiqua"/>
          <w:lang w:val="en-US"/>
        </w:rPr>
        <w:t xml:space="preserve">, </w:t>
      </w:r>
      <w:proofErr w:type="spellStart"/>
      <w:r w:rsidRPr="005D79BE">
        <w:rPr>
          <w:rFonts w:ascii="Book Antiqua" w:hAnsi="Book Antiqua"/>
          <w:lang w:val="en-US"/>
        </w:rPr>
        <w:t>Koufakis</w:t>
      </w:r>
      <w:proofErr w:type="spellEnd"/>
      <w:r w:rsidRPr="005D79BE">
        <w:rPr>
          <w:rFonts w:ascii="Book Antiqua" w:eastAsia="宋体" w:hAnsi="Book Antiqua"/>
          <w:lang w:val="en-US" w:eastAsia="zh-CN"/>
        </w:rPr>
        <w:t xml:space="preserve"> T</w:t>
      </w:r>
      <w:r w:rsidRPr="005D79BE">
        <w:rPr>
          <w:rFonts w:ascii="Book Antiqua" w:hAnsi="Book Antiqua"/>
          <w:lang w:val="en-US"/>
        </w:rPr>
        <w:t xml:space="preserve">, </w:t>
      </w:r>
      <w:proofErr w:type="spellStart"/>
      <w:r w:rsidRPr="005D79BE">
        <w:rPr>
          <w:rFonts w:ascii="Book Antiqua" w:hAnsi="Book Antiqua"/>
          <w:lang w:val="en-US"/>
        </w:rPr>
        <w:t>Zebekakis</w:t>
      </w:r>
      <w:proofErr w:type="spellEnd"/>
      <w:r w:rsidRPr="005D79BE">
        <w:rPr>
          <w:rFonts w:ascii="Book Antiqua" w:eastAsia="宋体" w:hAnsi="Book Antiqua"/>
          <w:lang w:val="en-US" w:eastAsia="zh-CN"/>
        </w:rPr>
        <w:t xml:space="preserve"> P</w:t>
      </w:r>
      <w:r w:rsidRPr="005D79BE">
        <w:rPr>
          <w:rFonts w:ascii="Book Antiqua" w:hAnsi="Book Antiqua"/>
          <w:lang w:val="en-US"/>
        </w:rPr>
        <w:t xml:space="preserve">, </w:t>
      </w:r>
      <w:proofErr w:type="spellStart"/>
      <w:r w:rsidRPr="005D79BE">
        <w:rPr>
          <w:rFonts w:ascii="Book Antiqua" w:hAnsi="Book Antiqua"/>
          <w:lang w:val="en-US"/>
        </w:rPr>
        <w:t>Kotsa</w:t>
      </w:r>
      <w:proofErr w:type="spellEnd"/>
      <w:r w:rsidRPr="005D79BE">
        <w:rPr>
          <w:rFonts w:ascii="Book Antiqua" w:eastAsia="宋体" w:hAnsi="Book Antiqua"/>
          <w:lang w:val="en-US" w:eastAsia="zh-CN"/>
        </w:rPr>
        <w:t xml:space="preserve"> K.</w:t>
      </w:r>
      <w:r w:rsidRPr="005D79BE">
        <w:rPr>
          <w:rFonts w:ascii="Book Antiqua" w:hAnsi="Book Antiqua"/>
          <w:lang w:val="en-US"/>
        </w:rPr>
        <w:t xml:space="preserve"> Pharmacologic adjunctive to insulin therapies in type 1 diabetes: The journey has just begun</w:t>
      </w:r>
      <w:r w:rsidRPr="005D79BE">
        <w:rPr>
          <w:rFonts w:ascii="Book Antiqua" w:eastAsia="宋体" w:hAnsi="Book Antiqua"/>
          <w:lang w:val="en-US" w:eastAsia="zh-CN"/>
        </w:rPr>
        <w:t xml:space="preserve">. </w:t>
      </w:r>
      <w:r w:rsidRPr="005D79BE">
        <w:rPr>
          <w:rFonts w:ascii="Book Antiqua" w:hAnsi="Book Antiqua"/>
          <w:i/>
          <w:iCs/>
        </w:rPr>
        <w:t>World J Diabetes</w:t>
      </w:r>
      <w:r w:rsidRPr="005D79BE">
        <w:rPr>
          <w:rFonts w:ascii="Book Antiqua" w:eastAsia="宋体" w:hAnsi="Book Antiqua"/>
          <w:i/>
          <w:iCs/>
          <w:lang w:eastAsia="zh-CN"/>
        </w:rPr>
        <w:t xml:space="preserve"> </w:t>
      </w:r>
      <w:r w:rsidRPr="005D79BE">
        <w:rPr>
          <w:rFonts w:ascii="Book Antiqua" w:eastAsia="宋体" w:hAnsi="Book Antiqua"/>
          <w:iCs/>
          <w:lang w:eastAsia="zh-CN"/>
        </w:rPr>
        <w:t xml:space="preserve">2019; </w:t>
      </w:r>
      <w:r w:rsidR="00FA5171" w:rsidRPr="00FA5171">
        <w:rPr>
          <w:rFonts w:ascii="Book Antiqua" w:hAnsi="Book Antiqua"/>
          <w:lang w:val="en-US"/>
        </w:rPr>
        <w:t xml:space="preserve">10(4): </w:t>
      </w:r>
      <w:r w:rsidR="00FA5171">
        <w:rPr>
          <w:rFonts w:ascii="Book Antiqua" w:eastAsiaTheme="minorEastAsia" w:hAnsi="Book Antiqua" w:hint="eastAsia"/>
          <w:lang w:val="en-US" w:eastAsia="zh-CN"/>
        </w:rPr>
        <w:t>234</w:t>
      </w:r>
      <w:r w:rsidR="00FA5171" w:rsidRPr="00FA5171">
        <w:rPr>
          <w:rFonts w:ascii="Book Antiqua" w:hAnsi="Book Antiqua"/>
          <w:lang w:val="en-US"/>
        </w:rPr>
        <w:t>-</w:t>
      </w:r>
      <w:r w:rsidR="00FA5171">
        <w:rPr>
          <w:rFonts w:ascii="Book Antiqua" w:eastAsiaTheme="minorEastAsia" w:hAnsi="Book Antiqua" w:hint="eastAsia"/>
          <w:lang w:val="en-US" w:eastAsia="zh-CN"/>
        </w:rPr>
        <w:t>240</w:t>
      </w:r>
    </w:p>
    <w:p w14:paraId="7D4CCEC5" w14:textId="4E3238D3" w:rsidR="00FA5171" w:rsidRPr="00FA5171" w:rsidRDefault="00FA5171" w:rsidP="005D79BE">
      <w:pPr>
        <w:spacing w:line="360" w:lineRule="auto"/>
        <w:jc w:val="both"/>
        <w:rPr>
          <w:rFonts w:ascii="Book Antiqua" w:hAnsi="Book Antiqua" w:hint="eastAsia"/>
          <w:lang w:val="en-US"/>
        </w:rPr>
      </w:pPr>
      <w:r w:rsidRPr="00FA5171">
        <w:rPr>
          <w:rFonts w:ascii="Book Antiqua" w:hAnsi="Book Antiqua"/>
          <w:b/>
          <w:lang w:val="en-US"/>
        </w:rPr>
        <w:t xml:space="preserve">URL: </w:t>
      </w:r>
      <w:r w:rsidRPr="00FA5171">
        <w:rPr>
          <w:rFonts w:ascii="Book Antiqua" w:hAnsi="Book Antiqua"/>
          <w:lang w:val="en-US"/>
        </w:rPr>
        <w:t>https://www.wjgnet.com/1948-9358/full/v10/i4/</w:t>
      </w:r>
      <w:r>
        <w:rPr>
          <w:rFonts w:ascii="Book Antiqua" w:eastAsiaTheme="minorEastAsia" w:hAnsi="Book Antiqua" w:hint="eastAsia"/>
          <w:lang w:val="en-US" w:eastAsia="zh-CN"/>
        </w:rPr>
        <w:t>234</w:t>
      </w:r>
      <w:r w:rsidRPr="00FA5171">
        <w:rPr>
          <w:rFonts w:ascii="Book Antiqua" w:hAnsi="Book Antiqua"/>
          <w:lang w:val="en-US"/>
        </w:rPr>
        <w:t>.htm</w:t>
      </w:r>
    </w:p>
    <w:p w14:paraId="25895924" w14:textId="42E8CF09" w:rsidR="005D79BE" w:rsidRPr="005D79BE" w:rsidRDefault="00FA5171" w:rsidP="005D79BE">
      <w:pPr>
        <w:spacing w:line="360" w:lineRule="auto"/>
        <w:jc w:val="both"/>
        <w:rPr>
          <w:rFonts w:ascii="Book Antiqua" w:hAnsi="Book Antiqua"/>
          <w:lang w:val="en-US"/>
        </w:rPr>
      </w:pPr>
      <w:r w:rsidRPr="00FA5171">
        <w:rPr>
          <w:rFonts w:ascii="Book Antiqua" w:hAnsi="Book Antiqua"/>
          <w:b/>
          <w:lang w:val="en-US"/>
        </w:rPr>
        <w:lastRenderedPageBreak/>
        <w:t xml:space="preserve">DOI: </w:t>
      </w:r>
      <w:r w:rsidRPr="00FA5171">
        <w:rPr>
          <w:rFonts w:ascii="Book Antiqua" w:hAnsi="Book Antiqua"/>
          <w:lang w:val="en-US"/>
        </w:rPr>
        <w:t>https://dx.doi.org/10.4239/wjd.v10.i4.</w:t>
      </w:r>
      <w:r>
        <w:rPr>
          <w:rFonts w:ascii="Book Antiqua" w:eastAsiaTheme="minorEastAsia" w:hAnsi="Book Antiqua" w:hint="eastAsia"/>
          <w:lang w:val="en-US" w:eastAsia="zh-CN"/>
        </w:rPr>
        <w:t>234</w:t>
      </w:r>
      <w:r w:rsidR="005D79BE" w:rsidRPr="005D79BE">
        <w:rPr>
          <w:rFonts w:ascii="Book Antiqua" w:hAnsi="Book Antiqua"/>
          <w:lang w:val="en-US"/>
        </w:rPr>
        <w:t xml:space="preserve"> </w:t>
      </w:r>
    </w:p>
    <w:p w14:paraId="15B9EE1E" w14:textId="77777777" w:rsidR="005D79BE" w:rsidRPr="005D79BE" w:rsidRDefault="005D79BE" w:rsidP="005D79BE">
      <w:pPr>
        <w:spacing w:line="360" w:lineRule="auto"/>
        <w:jc w:val="both"/>
        <w:rPr>
          <w:rFonts w:ascii="Book Antiqua" w:eastAsia="宋体" w:hAnsi="Book Antiqua"/>
          <w:lang w:val="en-US" w:eastAsia="zh-CN"/>
        </w:rPr>
      </w:pPr>
      <w:r w:rsidRPr="005D79BE">
        <w:rPr>
          <w:rFonts w:ascii="Book Antiqua" w:eastAsia="宋体" w:hAnsi="Book Antiqua"/>
          <w:lang w:val="en-US" w:eastAsia="zh-CN"/>
        </w:rPr>
        <w:br w:type="page"/>
      </w:r>
    </w:p>
    <w:p w14:paraId="2D83008B" w14:textId="1D2B005F"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lastRenderedPageBreak/>
        <w:t>INTRODUCTION</w:t>
      </w:r>
    </w:p>
    <w:p w14:paraId="15B8AA71" w14:textId="5E284D54" w:rsidR="00976D32" w:rsidRPr="005D79BE" w:rsidRDefault="00306174" w:rsidP="005D79BE">
      <w:pPr>
        <w:spacing w:line="360" w:lineRule="auto"/>
        <w:jc w:val="both"/>
        <w:rPr>
          <w:rFonts w:ascii="Book Antiqua" w:hAnsi="Book Antiqua"/>
          <w:lang w:val="en-US"/>
        </w:rPr>
      </w:pPr>
      <w:r w:rsidRPr="005D79BE">
        <w:rPr>
          <w:rFonts w:ascii="Book Antiqua" w:hAnsi="Book Antiqua"/>
          <w:lang w:val="en-US"/>
        </w:rPr>
        <w:t xml:space="preserve">Treatment of </w:t>
      </w:r>
      <w:r w:rsidR="005D79BE" w:rsidRPr="005D79BE">
        <w:rPr>
          <w:rFonts w:ascii="Book Antiqua" w:hAnsi="Book Antiqua"/>
          <w:lang w:val="en-US"/>
        </w:rPr>
        <w:t>type 1 diabetes</w:t>
      </w:r>
      <w:r w:rsidRPr="005D79BE">
        <w:rPr>
          <w:rFonts w:ascii="Book Antiqua" w:hAnsi="Book Antiqua"/>
          <w:lang w:val="en-US"/>
        </w:rPr>
        <w:t xml:space="preserve"> (T1D) is </w:t>
      </w:r>
      <w:r w:rsidR="00FA3ABB" w:rsidRPr="005D79BE">
        <w:rPr>
          <w:rFonts w:ascii="Book Antiqua" w:hAnsi="Book Antiqua"/>
          <w:lang w:val="en-US"/>
        </w:rPr>
        <w:t>currently</w:t>
      </w:r>
      <w:r w:rsidRPr="005D79BE">
        <w:rPr>
          <w:rFonts w:ascii="Book Antiqua" w:hAnsi="Book Antiqua"/>
          <w:lang w:val="en-US"/>
        </w:rPr>
        <w:t xml:space="preserve"> based </w:t>
      </w:r>
      <w:r w:rsidR="00E5259D" w:rsidRPr="005D79BE">
        <w:rPr>
          <w:rFonts w:ascii="Book Antiqua" w:hAnsi="Book Antiqua"/>
          <w:lang w:val="en-US"/>
        </w:rPr>
        <w:t xml:space="preserve">exclusively </w:t>
      </w:r>
      <w:r w:rsidRPr="005D79BE">
        <w:rPr>
          <w:rFonts w:ascii="Book Antiqua" w:hAnsi="Book Antiqua"/>
          <w:lang w:val="en-US"/>
        </w:rPr>
        <w:t xml:space="preserve">on insulin replacement therapy, either by multiple daily injections (MDI) or </w:t>
      </w:r>
      <w:r w:rsidRPr="005D79BE">
        <w:rPr>
          <w:rFonts w:ascii="Book Antiqua" w:hAnsi="Book Antiqua"/>
          <w:i/>
          <w:lang w:val="en-US"/>
        </w:rPr>
        <w:t>via</w:t>
      </w:r>
      <w:r w:rsidRPr="005D79BE">
        <w:rPr>
          <w:rFonts w:ascii="Book Antiqua" w:hAnsi="Book Antiqua"/>
          <w:lang w:val="en-US"/>
        </w:rPr>
        <w:t xml:space="preserve"> continuous subcutaneous insulin infusion (“insulin pumps”) and closed-loop (also known as “artificial pancreas”) insulin delivery systems. </w:t>
      </w:r>
      <w:r w:rsidR="00C542DD" w:rsidRPr="005D79BE">
        <w:rPr>
          <w:rFonts w:ascii="Book Antiqua" w:hAnsi="Book Antiqua"/>
          <w:lang w:val="en-US"/>
        </w:rPr>
        <w:t xml:space="preserve">Whole pancreas and islet cell transplantations are </w:t>
      </w:r>
      <w:r w:rsidR="009B04A9" w:rsidRPr="005D79BE">
        <w:rPr>
          <w:rFonts w:ascii="Book Antiqua" w:hAnsi="Book Antiqua"/>
          <w:lang w:val="en-US"/>
        </w:rPr>
        <w:t xml:space="preserve">alternative </w:t>
      </w:r>
      <w:r w:rsidR="002605E4" w:rsidRPr="005D79BE">
        <w:rPr>
          <w:rFonts w:ascii="Book Antiqua" w:hAnsi="Book Antiqua"/>
          <w:lang w:val="en-US"/>
        </w:rPr>
        <w:t xml:space="preserve">therapeutic </w:t>
      </w:r>
      <w:r w:rsidR="001C7335" w:rsidRPr="005D79BE">
        <w:rPr>
          <w:rFonts w:ascii="Book Antiqua" w:hAnsi="Book Antiqua"/>
          <w:lang w:val="en-US"/>
        </w:rPr>
        <w:t xml:space="preserve">options </w:t>
      </w:r>
      <w:r w:rsidR="009B04A9" w:rsidRPr="005D79BE">
        <w:rPr>
          <w:rFonts w:ascii="Book Antiqua" w:hAnsi="Book Antiqua"/>
          <w:lang w:val="en-US"/>
        </w:rPr>
        <w:t xml:space="preserve">for carefully selected patients meeting specific eligibility criteria; still, these procedures are available only in a few number of specialized centers around the world, thus, being unavailable for the </w:t>
      </w:r>
      <w:r w:rsidR="00BE69CB" w:rsidRPr="005D79BE">
        <w:rPr>
          <w:rFonts w:ascii="Book Antiqua" w:hAnsi="Book Antiqua"/>
          <w:lang w:val="en-US"/>
        </w:rPr>
        <w:t xml:space="preserve">vast majority </w:t>
      </w:r>
      <w:r w:rsidR="009B04A9" w:rsidRPr="005D79BE">
        <w:rPr>
          <w:rFonts w:ascii="Book Antiqua" w:hAnsi="Book Antiqua"/>
          <w:lang w:val="en-US"/>
        </w:rPr>
        <w:t>of people living with T1D</w:t>
      </w:r>
      <w:r w:rsidR="009B04A9" w:rsidRPr="005D79BE">
        <w:rPr>
          <w:rFonts w:ascii="Book Antiqua" w:hAnsi="Book Antiqua"/>
          <w:vertAlign w:val="superscript"/>
          <w:lang w:val="en-US"/>
        </w:rPr>
        <w:t>[1]</w:t>
      </w:r>
      <w:r w:rsidR="009B04A9" w:rsidRPr="005D79BE">
        <w:rPr>
          <w:rFonts w:ascii="Book Antiqua" w:hAnsi="Book Antiqua"/>
          <w:lang w:val="en-US"/>
        </w:rPr>
        <w:t xml:space="preserve">. </w:t>
      </w:r>
    </w:p>
    <w:p w14:paraId="686F71A3" w14:textId="2BB9BD12" w:rsidR="0017306A" w:rsidRPr="005D79BE" w:rsidRDefault="00812A95" w:rsidP="00A82A56">
      <w:pPr>
        <w:spacing w:line="360" w:lineRule="auto"/>
        <w:ind w:firstLineChars="100" w:firstLine="240"/>
        <w:jc w:val="both"/>
        <w:rPr>
          <w:rFonts w:ascii="Book Antiqua" w:hAnsi="Book Antiqua"/>
          <w:lang w:val="en-US"/>
        </w:rPr>
      </w:pPr>
      <w:r w:rsidRPr="005D79BE">
        <w:rPr>
          <w:rFonts w:ascii="Book Antiqua" w:hAnsi="Book Antiqua"/>
          <w:lang w:val="en-US"/>
        </w:rPr>
        <w:t xml:space="preserve">The idea </w:t>
      </w:r>
      <w:r w:rsidR="00D26130" w:rsidRPr="005D79BE">
        <w:rPr>
          <w:rFonts w:ascii="Book Antiqua" w:hAnsi="Book Antiqua"/>
          <w:lang w:val="en-US"/>
        </w:rPr>
        <w:t>of</w:t>
      </w:r>
      <w:r w:rsidRPr="005D79BE">
        <w:rPr>
          <w:rFonts w:ascii="Book Antiqua" w:hAnsi="Book Antiqua"/>
          <w:lang w:val="en-US"/>
        </w:rPr>
        <w:t xml:space="preserve"> using </w:t>
      </w:r>
      <w:r w:rsidR="00D26130" w:rsidRPr="005D79BE">
        <w:rPr>
          <w:rFonts w:ascii="Book Antiqua" w:hAnsi="Book Antiqua"/>
          <w:lang w:val="en-US"/>
        </w:rPr>
        <w:t xml:space="preserve">agents from the pharmaceutical quiver of </w:t>
      </w:r>
      <w:r w:rsidR="005D79BE" w:rsidRPr="005D79BE">
        <w:rPr>
          <w:rFonts w:ascii="Book Antiqua" w:hAnsi="Book Antiqua"/>
          <w:lang w:val="en-US"/>
        </w:rPr>
        <w:t>type 2 diabetes</w:t>
      </w:r>
      <w:r w:rsidR="00D26130" w:rsidRPr="005D79BE">
        <w:rPr>
          <w:rFonts w:ascii="Book Antiqua" w:hAnsi="Book Antiqua"/>
          <w:lang w:val="en-US"/>
        </w:rPr>
        <w:t xml:space="preserve"> (T2D) as adjunctive to insulin therapies in T1D is not recent; back in 1985, Gin </w:t>
      </w:r>
      <w:r w:rsidR="00D26130" w:rsidRPr="00A82A56">
        <w:rPr>
          <w:rFonts w:ascii="Book Antiqua" w:hAnsi="Book Antiqua"/>
          <w:i/>
          <w:lang w:val="en-US"/>
        </w:rPr>
        <w:t>et al</w:t>
      </w:r>
      <w:r w:rsidR="00D26130" w:rsidRPr="005D79BE">
        <w:rPr>
          <w:rFonts w:ascii="Book Antiqua" w:hAnsi="Book Antiqua"/>
          <w:vertAlign w:val="superscript"/>
          <w:lang w:val="en-US"/>
        </w:rPr>
        <w:t>[2]</w:t>
      </w:r>
      <w:r w:rsidR="00D26130" w:rsidRPr="005D79BE">
        <w:rPr>
          <w:rFonts w:ascii="Book Antiqua" w:hAnsi="Book Antiqua"/>
          <w:lang w:val="en-US"/>
        </w:rPr>
        <w:t xml:space="preserve">, published their research on the effects of metformin on insulin sensitivity </w:t>
      </w:r>
      <w:r w:rsidR="0038345F" w:rsidRPr="005D79BE">
        <w:rPr>
          <w:rFonts w:ascii="Book Antiqua" w:hAnsi="Book Antiqua"/>
          <w:lang w:val="en-US"/>
        </w:rPr>
        <w:t xml:space="preserve">in patients with T1D and since then, a number of agents from different </w:t>
      </w:r>
      <w:r w:rsidR="00D626B7" w:rsidRPr="005D79BE">
        <w:rPr>
          <w:rFonts w:ascii="Book Antiqua" w:hAnsi="Book Antiqua"/>
          <w:lang w:val="en-US"/>
        </w:rPr>
        <w:t xml:space="preserve">therapeutic </w:t>
      </w:r>
      <w:r w:rsidR="0038345F" w:rsidRPr="005D79BE">
        <w:rPr>
          <w:rFonts w:ascii="Book Antiqua" w:hAnsi="Book Antiqua"/>
          <w:lang w:val="en-US"/>
        </w:rPr>
        <w:t xml:space="preserve">classes have been tested in clinical trials. </w:t>
      </w:r>
      <w:r w:rsidR="000E62F8" w:rsidRPr="005D79BE">
        <w:rPr>
          <w:rFonts w:ascii="Book Antiqua" w:hAnsi="Book Antiqua"/>
          <w:lang w:val="en-US"/>
        </w:rPr>
        <w:t xml:space="preserve">In the present article, we aim to discuss the rationale behind the use of adjunctive therapies in T1D, strengths and limitations of such an approach, as well as gaps in existing knowledge that deserve further evaluation by future research. </w:t>
      </w:r>
    </w:p>
    <w:p w14:paraId="16676A16" w14:textId="77777777" w:rsidR="007F4DFC" w:rsidRPr="005D79BE" w:rsidRDefault="007F4DFC" w:rsidP="005D79BE">
      <w:pPr>
        <w:spacing w:line="360" w:lineRule="auto"/>
        <w:jc w:val="both"/>
        <w:rPr>
          <w:rFonts w:ascii="Book Antiqua" w:hAnsi="Book Antiqua"/>
          <w:lang w:val="en-US"/>
        </w:rPr>
      </w:pPr>
    </w:p>
    <w:p w14:paraId="185D88BD"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 xml:space="preserve">WHY IS </w:t>
      </w:r>
      <w:r w:rsidR="00544120" w:rsidRPr="005D79BE">
        <w:rPr>
          <w:rFonts w:ascii="Book Antiqua" w:hAnsi="Book Antiqua"/>
          <w:b/>
          <w:lang w:val="en-US"/>
        </w:rPr>
        <w:t xml:space="preserve">THERE </w:t>
      </w:r>
      <w:r w:rsidRPr="005D79BE">
        <w:rPr>
          <w:rFonts w:ascii="Book Antiqua" w:hAnsi="Book Antiqua"/>
          <w:b/>
          <w:lang w:val="en-US"/>
        </w:rPr>
        <w:t>A NEED FOR ADJUNCTIVE THERAPIES IN T1D?</w:t>
      </w:r>
    </w:p>
    <w:p w14:paraId="57537DB8" w14:textId="77777777" w:rsidR="007F4DFC" w:rsidRPr="005D79BE" w:rsidRDefault="007F4DFC" w:rsidP="005D79BE">
      <w:pPr>
        <w:spacing w:line="360" w:lineRule="auto"/>
        <w:jc w:val="both"/>
        <w:rPr>
          <w:rFonts w:ascii="Book Antiqua" w:hAnsi="Book Antiqua"/>
          <w:lang w:val="en-US"/>
        </w:rPr>
      </w:pPr>
      <w:r w:rsidRPr="005D79BE">
        <w:rPr>
          <w:rFonts w:ascii="Book Antiqua" w:hAnsi="Book Antiqua"/>
          <w:lang w:val="en-US"/>
        </w:rPr>
        <w:t xml:space="preserve">We live in the era of long- and short-acting insulin analogues (and the very recently introduced ultra-fast acting insulin analogues), which mimic physiological insulin release in a more effective way than human insulin, </w:t>
      </w:r>
      <w:r w:rsidR="00F8108D" w:rsidRPr="005D79BE">
        <w:rPr>
          <w:rFonts w:ascii="Book Antiqua" w:hAnsi="Book Antiqua"/>
          <w:lang w:val="en-US"/>
        </w:rPr>
        <w:t xml:space="preserve">resulting in </w:t>
      </w:r>
      <w:r w:rsidRPr="005D79BE">
        <w:rPr>
          <w:rFonts w:ascii="Book Antiqua" w:hAnsi="Book Antiqua"/>
          <w:lang w:val="en-US"/>
        </w:rPr>
        <w:t>better metabolic control and lower hypoglycemia rates, as compared to the latter</w:t>
      </w:r>
      <w:r w:rsidRPr="005D79BE">
        <w:rPr>
          <w:rFonts w:ascii="Book Antiqua" w:hAnsi="Book Antiqua"/>
          <w:vertAlign w:val="superscript"/>
          <w:lang w:val="en-US"/>
        </w:rPr>
        <w:t>[3]</w:t>
      </w:r>
      <w:r w:rsidRPr="005D79BE">
        <w:rPr>
          <w:rFonts w:ascii="Book Antiqua" w:hAnsi="Book Antiqua"/>
          <w:lang w:val="en-US"/>
        </w:rPr>
        <w:t>. Hence, what would adjunctive to insulin treatments contribute more to T1D management in everyday, clinical practice?</w:t>
      </w:r>
    </w:p>
    <w:p w14:paraId="390AEB7D" w14:textId="77777777" w:rsidR="002927A0" w:rsidRPr="005D79BE" w:rsidRDefault="008B47F5" w:rsidP="00A82A56">
      <w:pPr>
        <w:spacing w:line="360" w:lineRule="auto"/>
        <w:ind w:firstLineChars="100" w:firstLine="240"/>
        <w:jc w:val="both"/>
        <w:rPr>
          <w:rFonts w:ascii="Book Antiqua" w:hAnsi="Book Antiqua"/>
          <w:lang w:val="en-US"/>
        </w:rPr>
      </w:pPr>
      <w:r w:rsidRPr="005D79BE">
        <w:rPr>
          <w:rFonts w:ascii="Book Antiqua" w:hAnsi="Book Antiqua"/>
          <w:lang w:val="en-US"/>
        </w:rPr>
        <w:t xml:space="preserve">First, despite the progress been made during the past years, there is still an imperative need for better glycemic control </w:t>
      </w:r>
      <w:r w:rsidR="00EF1098" w:rsidRPr="005D79BE">
        <w:rPr>
          <w:rFonts w:ascii="Book Antiqua" w:hAnsi="Book Antiqua"/>
          <w:lang w:val="en-US"/>
        </w:rPr>
        <w:t xml:space="preserve">in </w:t>
      </w:r>
      <w:r w:rsidRPr="005D79BE">
        <w:rPr>
          <w:rFonts w:ascii="Book Antiqua" w:hAnsi="Book Antiqua"/>
          <w:lang w:val="en-US"/>
        </w:rPr>
        <w:t>people with T1D. Results from a multi-</w:t>
      </w:r>
      <w:proofErr w:type="spellStart"/>
      <w:r w:rsidRPr="005D79BE">
        <w:rPr>
          <w:rFonts w:ascii="Book Antiqua" w:hAnsi="Book Antiqua"/>
          <w:lang w:val="en-US"/>
        </w:rPr>
        <w:t>cent</w:t>
      </w:r>
      <w:r w:rsidR="007E6682" w:rsidRPr="005D79BE">
        <w:rPr>
          <w:rFonts w:ascii="Book Antiqua" w:hAnsi="Book Antiqua"/>
          <w:lang w:val="en-US"/>
        </w:rPr>
        <w:t>re</w:t>
      </w:r>
      <w:proofErr w:type="spellEnd"/>
      <w:r w:rsidR="007E6682" w:rsidRPr="005D79BE">
        <w:rPr>
          <w:rFonts w:ascii="Book Antiqua" w:hAnsi="Book Antiqua"/>
          <w:lang w:val="en-US"/>
        </w:rPr>
        <w:t>, observational, cross-sectional study from Central and Eastern Europe (DEPAC Survey), involving more than 10000 individuals, proved that only 13.1% of T1D patients had glycated hemoglobin A1</w:t>
      </w:r>
      <w:r w:rsidR="007E6682" w:rsidRPr="005D79BE">
        <w:rPr>
          <w:rFonts w:ascii="Book Antiqua" w:hAnsi="Book Antiqua"/>
          <w:vertAlign w:val="subscript"/>
          <w:lang w:val="en-US"/>
        </w:rPr>
        <w:t>C</w:t>
      </w:r>
      <w:r w:rsidR="007E6682" w:rsidRPr="005D79BE">
        <w:rPr>
          <w:rFonts w:ascii="Book Antiqua" w:hAnsi="Book Antiqua"/>
          <w:lang w:val="en-US"/>
        </w:rPr>
        <w:t xml:space="preserve"> (HbA1</w:t>
      </w:r>
      <w:r w:rsidR="007E6682" w:rsidRPr="005D79BE">
        <w:rPr>
          <w:rFonts w:ascii="Book Antiqua" w:hAnsi="Book Antiqua"/>
          <w:vertAlign w:val="subscript"/>
          <w:lang w:val="en-US"/>
        </w:rPr>
        <w:t>C</w:t>
      </w:r>
      <w:r w:rsidR="007E6682" w:rsidRPr="005D79BE">
        <w:rPr>
          <w:rFonts w:ascii="Book Antiqua" w:hAnsi="Book Antiqua"/>
          <w:lang w:val="en-US"/>
        </w:rPr>
        <w:t xml:space="preserve">) levels </w:t>
      </w:r>
      <w:r w:rsidR="007E6682" w:rsidRPr="005D79BE">
        <w:rPr>
          <w:rFonts w:ascii="Book Antiqua" w:hAnsi="Book Antiqua"/>
          <w:lang w:val="en-US"/>
        </w:rPr>
        <w:lastRenderedPageBreak/>
        <w:t xml:space="preserve">within target (&lt; 6.5% / 47.5 </w:t>
      </w:r>
      <w:proofErr w:type="spellStart"/>
      <w:r w:rsidR="007E6682" w:rsidRPr="005D79BE">
        <w:rPr>
          <w:rFonts w:ascii="Book Antiqua" w:hAnsi="Book Antiqua"/>
          <w:lang w:val="en-US"/>
        </w:rPr>
        <w:t>mmol</w:t>
      </w:r>
      <w:proofErr w:type="spellEnd"/>
      <w:r w:rsidR="007E6682" w:rsidRPr="005D79BE">
        <w:rPr>
          <w:rFonts w:ascii="Book Antiqua" w:hAnsi="Book Antiqua"/>
          <w:lang w:val="en-US"/>
        </w:rPr>
        <w:t>/</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w:t>
      </w:r>
      <w:r w:rsidR="007E6682" w:rsidRPr="005D79BE">
        <w:rPr>
          <w:rFonts w:ascii="Book Antiqua" w:hAnsi="Book Antiqua"/>
          <w:vertAlign w:val="superscript"/>
          <w:lang w:val="en-US"/>
        </w:rPr>
        <w:t>[4]</w:t>
      </w:r>
      <w:r w:rsidR="007E6682" w:rsidRPr="005D79BE">
        <w:rPr>
          <w:rFonts w:ascii="Book Antiqua" w:hAnsi="Book Antiqua"/>
          <w:lang w:val="en-US"/>
        </w:rPr>
        <w:t>. Mean HbA1</w:t>
      </w:r>
      <w:r w:rsidR="007E6682" w:rsidRPr="005D79BE">
        <w:rPr>
          <w:rFonts w:ascii="Book Antiqua" w:hAnsi="Book Antiqua"/>
          <w:vertAlign w:val="subscript"/>
          <w:lang w:val="en-US"/>
        </w:rPr>
        <w:t>C</w:t>
      </w:r>
      <w:r w:rsidR="007E6682" w:rsidRPr="005D79BE">
        <w:rPr>
          <w:rFonts w:ascii="Book Antiqua" w:hAnsi="Book Antiqua"/>
          <w:lang w:val="en-US"/>
        </w:rPr>
        <w:t xml:space="preserve"> concentration among participants was 8.2% (66.1 </w:t>
      </w:r>
      <w:proofErr w:type="spellStart"/>
      <w:r w:rsidR="007E6682" w:rsidRPr="005D79BE">
        <w:rPr>
          <w:rFonts w:ascii="Book Antiqua" w:hAnsi="Book Antiqua"/>
          <w:lang w:val="en-US"/>
        </w:rPr>
        <w:t>mmol</w:t>
      </w:r>
      <w:proofErr w:type="spellEnd"/>
      <w:r w:rsidR="007E6682" w:rsidRPr="005D79BE">
        <w:rPr>
          <w:rFonts w:ascii="Book Antiqua" w:hAnsi="Book Antiqua"/>
          <w:lang w:val="en-US"/>
        </w:rPr>
        <w:t>/</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xml:space="preserve">), ranging </w:t>
      </w:r>
      <w:r w:rsidR="008B15B9" w:rsidRPr="005D79BE">
        <w:rPr>
          <w:rFonts w:ascii="Book Antiqua" w:hAnsi="Book Antiqua"/>
          <w:lang w:val="en-US"/>
        </w:rPr>
        <w:t xml:space="preserve">from </w:t>
      </w:r>
      <w:r w:rsidR="007E6682" w:rsidRPr="005D79BE">
        <w:rPr>
          <w:rFonts w:ascii="Book Antiqua" w:hAnsi="Book Antiqua"/>
          <w:lang w:val="en-US"/>
        </w:rPr>
        <w:t xml:space="preserve">7.7% (60.7 </w:t>
      </w:r>
      <w:proofErr w:type="spellStart"/>
      <w:r w:rsidR="007E6682" w:rsidRPr="005D79BE">
        <w:rPr>
          <w:rFonts w:ascii="Book Antiqua" w:hAnsi="Book Antiqua"/>
          <w:lang w:val="en-US"/>
        </w:rPr>
        <w:t>mmol</w:t>
      </w:r>
      <w:proofErr w:type="spellEnd"/>
      <w:r w:rsidR="007E6682" w:rsidRPr="005D79BE">
        <w:rPr>
          <w:rFonts w:ascii="Book Antiqua" w:hAnsi="Book Antiqua"/>
          <w:lang w:val="en-US"/>
        </w:rPr>
        <w:t>/</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xml:space="preserve">) </w:t>
      </w:r>
      <w:r w:rsidR="008B15B9" w:rsidRPr="005D79BE">
        <w:rPr>
          <w:rFonts w:ascii="Book Antiqua" w:hAnsi="Book Antiqua"/>
          <w:lang w:val="en-US"/>
        </w:rPr>
        <w:t>to</w:t>
      </w:r>
      <w:r w:rsidR="007E6682" w:rsidRPr="005D79BE">
        <w:rPr>
          <w:rFonts w:ascii="Book Antiqua" w:hAnsi="Book Antiqua"/>
          <w:lang w:val="en-US"/>
        </w:rPr>
        <w:t xml:space="preserve"> 9.8% (83.6 </w:t>
      </w:r>
      <w:proofErr w:type="spellStart"/>
      <w:r w:rsidR="007E6682" w:rsidRPr="005D79BE">
        <w:rPr>
          <w:rFonts w:ascii="Book Antiqua" w:hAnsi="Book Antiqua"/>
          <w:lang w:val="en-US"/>
        </w:rPr>
        <w:t>mmol</w:t>
      </w:r>
      <w:proofErr w:type="spellEnd"/>
      <w:r w:rsidR="007E6682" w:rsidRPr="005D79BE">
        <w:rPr>
          <w:rFonts w:ascii="Book Antiqua" w:hAnsi="Book Antiqua"/>
          <w:lang w:val="en-US"/>
        </w:rPr>
        <w:t>/</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among different countries.</w:t>
      </w:r>
      <w:r w:rsidR="00461B53" w:rsidRPr="005D79BE">
        <w:rPr>
          <w:rFonts w:ascii="Book Antiqua" w:hAnsi="Book Antiqua"/>
          <w:lang w:val="en-US"/>
        </w:rPr>
        <w:t xml:space="preserve"> </w:t>
      </w:r>
    </w:p>
    <w:p w14:paraId="72F8E69C" w14:textId="5526519C" w:rsidR="009B04A9" w:rsidRPr="005D79BE" w:rsidRDefault="00461B53" w:rsidP="00A82A56">
      <w:pPr>
        <w:spacing w:line="360" w:lineRule="auto"/>
        <w:ind w:firstLineChars="100" w:firstLine="240"/>
        <w:jc w:val="both"/>
        <w:rPr>
          <w:rFonts w:ascii="Book Antiqua" w:hAnsi="Book Antiqua"/>
          <w:lang w:val="en-US"/>
        </w:rPr>
      </w:pPr>
      <w:r w:rsidRPr="005D79BE">
        <w:rPr>
          <w:rFonts w:ascii="Book Antiqua" w:hAnsi="Book Antiqua"/>
          <w:lang w:val="en-US"/>
        </w:rPr>
        <w:t>Second</w:t>
      </w:r>
      <w:r w:rsidR="001275A8" w:rsidRPr="005D79BE">
        <w:rPr>
          <w:rFonts w:ascii="Book Antiqua" w:hAnsi="Book Antiqua"/>
          <w:lang w:val="en-US"/>
        </w:rPr>
        <w:t>ly</w:t>
      </w:r>
      <w:r w:rsidRPr="005D79BE">
        <w:rPr>
          <w:rFonts w:ascii="Book Antiqua" w:hAnsi="Book Antiqua"/>
          <w:lang w:val="en-US"/>
        </w:rPr>
        <w:t xml:space="preserve">, it is well established that people with T1D are in a greater risk </w:t>
      </w:r>
      <w:r w:rsidR="00773CEB" w:rsidRPr="005D79BE">
        <w:rPr>
          <w:rFonts w:ascii="Book Antiqua" w:hAnsi="Book Antiqua"/>
          <w:lang w:val="en-US"/>
        </w:rPr>
        <w:t>of</w:t>
      </w:r>
      <w:r w:rsidRPr="005D79BE">
        <w:rPr>
          <w:rFonts w:ascii="Book Antiqua" w:hAnsi="Book Antiqua"/>
          <w:lang w:val="en-US"/>
        </w:rPr>
        <w:t xml:space="preserve"> developing atherosclerotic disease, compared to the general </w:t>
      </w:r>
      <w:proofErr w:type="gramStart"/>
      <w:r w:rsidRPr="005D79BE">
        <w:rPr>
          <w:rFonts w:ascii="Book Antiqua" w:hAnsi="Book Antiqua"/>
          <w:lang w:val="en-US"/>
        </w:rPr>
        <w:t>population</w:t>
      </w:r>
      <w:r w:rsidRPr="005D79BE">
        <w:rPr>
          <w:rFonts w:ascii="Book Antiqua" w:hAnsi="Book Antiqua"/>
          <w:vertAlign w:val="superscript"/>
          <w:lang w:val="en-US"/>
        </w:rPr>
        <w:t>[</w:t>
      </w:r>
      <w:proofErr w:type="gramEnd"/>
      <w:r w:rsidRPr="005D79BE">
        <w:rPr>
          <w:rFonts w:ascii="Book Antiqua" w:hAnsi="Book Antiqua"/>
          <w:vertAlign w:val="superscript"/>
          <w:lang w:val="en-US"/>
        </w:rPr>
        <w:t>5]</w:t>
      </w:r>
      <w:r w:rsidRPr="005D79BE">
        <w:rPr>
          <w:rFonts w:ascii="Book Antiqua" w:hAnsi="Book Antiqua"/>
          <w:lang w:val="en-US"/>
        </w:rPr>
        <w:t xml:space="preserve">. Data from </w:t>
      </w:r>
      <w:r w:rsidR="002927A0" w:rsidRPr="005D79BE">
        <w:rPr>
          <w:rFonts w:ascii="Book Antiqua" w:hAnsi="Book Antiqua"/>
          <w:lang w:val="en-US"/>
        </w:rPr>
        <w:t>the United Kingdom General Practice Research Database (UK GPRD), indicate a hazard ratio for major cardiovascular disease (CVD) event (myocardial infarction, acute coronary heart disease death, coronary revascularizations, or stroke)</w:t>
      </w:r>
      <w:r w:rsidR="00A82A56">
        <w:rPr>
          <w:rFonts w:ascii="Book Antiqua" w:hAnsi="Book Antiqua"/>
          <w:lang w:val="en-US"/>
        </w:rPr>
        <w:t xml:space="preserve"> of 3.6 (95%</w:t>
      </w:r>
      <w:r w:rsidR="002927A0" w:rsidRPr="005D79BE">
        <w:rPr>
          <w:rFonts w:ascii="Book Antiqua" w:hAnsi="Book Antiqua"/>
          <w:lang w:val="en-US"/>
        </w:rPr>
        <w:t>CI</w:t>
      </w:r>
      <w:r w:rsidR="00A82A56">
        <w:rPr>
          <w:rFonts w:ascii="Book Antiqua" w:eastAsia="宋体" w:hAnsi="Book Antiqua" w:hint="eastAsia"/>
          <w:lang w:val="en-US" w:eastAsia="zh-CN"/>
        </w:rPr>
        <w:t>:</w:t>
      </w:r>
      <w:r w:rsidR="002927A0" w:rsidRPr="005D79BE">
        <w:rPr>
          <w:rFonts w:ascii="Book Antiqua" w:hAnsi="Book Antiqua"/>
          <w:lang w:val="en-US"/>
        </w:rPr>
        <w:t xml:space="preserve"> 2.9-4.5) in men </w:t>
      </w:r>
      <w:r w:rsidR="008B15B9" w:rsidRPr="005D79BE">
        <w:rPr>
          <w:rFonts w:ascii="Book Antiqua" w:hAnsi="Book Antiqua"/>
          <w:lang w:val="en-US"/>
        </w:rPr>
        <w:t xml:space="preserve">with T1D </w:t>
      </w:r>
      <w:r w:rsidR="002927A0" w:rsidRPr="005D79BE">
        <w:rPr>
          <w:rFonts w:ascii="Book Antiqua" w:hAnsi="Book Antiqua"/>
          <w:lang w:val="en-US"/>
        </w:rPr>
        <w:t>and of 7.7 (</w:t>
      </w:r>
      <w:r w:rsidR="00A82A56">
        <w:rPr>
          <w:rFonts w:ascii="Book Antiqua" w:hAnsi="Book Antiqua"/>
          <w:lang w:val="en-US"/>
        </w:rPr>
        <w:t>95%</w:t>
      </w:r>
      <w:r w:rsidR="00A82A56" w:rsidRPr="005D79BE">
        <w:rPr>
          <w:rFonts w:ascii="Book Antiqua" w:hAnsi="Book Antiqua"/>
          <w:lang w:val="en-US"/>
        </w:rPr>
        <w:t>CI</w:t>
      </w:r>
      <w:r w:rsidR="00A82A56">
        <w:rPr>
          <w:rFonts w:ascii="Book Antiqua" w:eastAsia="宋体" w:hAnsi="Book Antiqua" w:hint="eastAsia"/>
          <w:lang w:val="en-US" w:eastAsia="zh-CN"/>
        </w:rPr>
        <w:t>:</w:t>
      </w:r>
      <w:r w:rsidR="002927A0" w:rsidRPr="005D79BE">
        <w:rPr>
          <w:rFonts w:ascii="Book Antiqua" w:hAnsi="Book Antiqua"/>
          <w:lang w:val="en-US"/>
        </w:rPr>
        <w:t xml:space="preserve"> 5.5-10.7) in women</w:t>
      </w:r>
      <w:r w:rsidR="008B15B9" w:rsidRPr="005D79BE">
        <w:rPr>
          <w:rFonts w:ascii="Book Antiqua" w:hAnsi="Book Antiqua"/>
          <w:lang w:val="en-US"/>
        </w:rPr>
        <w:t xml:space="preserve"> with T1D</w:t>
      </w:r>
      <w:r w:rsidR="002927A0" w:rsidRPr="005D79BE">
        <w:rPr>
          <w:rFonts w:ascii="Book Antiqua" w:hAnsi="Book Antiqua"/>
          <w:lang w:val="en-US"/>
        </w:rPr>
        <w:t xml:space="preserve">, compared </w:t>
      </w:r>
      <w:r w:rsidR="007F183B" w:rsidRPr="005D79BE">
        <w:rPr>
          <w:rFonts w:ascii="Book Antiqua" w:hAnsi="Book Antiqua"/>
          <w:lang w:val="en-US"/>
        </w:rPr>
        <w:t xml:space="preserve">to </w:t>
      </w:r>
      <w:r w:rsidR="002927A0" w:rsidRPr="005D79BE">
        <w:rPr>
          <w:rFonts w:ascii="Book Antiqua" w:hAnsi="Book Antiqua"/>
          <w:lang w:val="en-US"/>
        </w:rPr>
        <w:t>people without diabetes</w:t>
      </w:r>
      <w:r w:rsidR="002927A0" w:rsidRPr="005D79BE">
        <w:rPr>
          <w:rFonts w:ascii="Book Antiqua" w:hAnsi="Book Antiqua"/>
          <w:vertAlign w:val="superscript"/>
          <w:lang w:val="en-US"/>
        </w:rPr>
        <w:t>[6]</w:t>
      </w:r>
      <w:r w:rsidR="002927A0" w:rsidRPr="005D79BE">
        <w:rPr>
          <w:rFonts w:ascii="Book Antiqua" w:hAnsi="Book Antiqua"/>
          <w:lang w:val="en-US"/>
        </w:rPr>
        <w:t xml:space="preserve">. Considering the impressive cardioprotective effects that specific agents used in T2D management have demonstrated in recent, </w:t>
      </w:r>
      <w:r w:rsidR="00621CEA" w:rsidRPr="005D79BE">
        <w:rPr>
          <w:rFonts w:ascii="Book Antiqua" w:hAnsi="Book Antiqua"/>
          <w:lang w:val="en-US"/>
        </w:rPr>
        <w:t>randomized</w:t>
      </w:r>
      <w:r w:rsidR="002927A0" w:rsidRPr="005D79BE">
        <w:rPr>
          <w:rFonts w:ascii="Book Antiqua" w:hAnsi="Book Antiqua"/>
          <w:lang w:val="en-US"/>
        </w:rPr>
        <w:t xml:space="preserve"> clinical </w:t>
      </w:r>
      <w:proofErr w:type="gramStart"/>
      <w:r w:rsidR="002927A0" w:rsidRPr="005D79BE">
        <w:rPr>
          <w:rFonts w:ascii="Book Antiqua" w:hAnsi="Book Antiqua"/>
          <w:lang w:val="en-US"/>
        </w:rPr>
        <w:t>trials</w:t>
      </w:r>
      <w:r w:rsidR="002927A0" w:rsidRPr="005D79BE">
        <w:rPr>
          <w:rFonts w:ascii="Book Antiqua" w:hAnsi="Book Antiqua"/>
          <w:vertAlign w:val="superscript"/>
          <w:lang w:val="en-US"/>
        </w:rPr>
        <w:t>[</w:t>
      </w:r>
      <w:proofErr w:type="gramEnd"/>
      <w:r w:rsidR="002927A0" w:rsidRPr="005D79BE">
        <w:rPr>
          <w:rFonts w:ascii="Book Antiqua" w:hAnsi="Book Antiqua"/>
          <w:vertAlign w:val="superscript"/>
          <w:lang w:val="en-US"/>
        </w:rPr>
        <w:t>7]</w:t>
      </w:r>
      <w:r w:rsidR="002927A0" w:rsidRPr="005D79BE">
        <w:rPr>
          <w:rFonts w:ascii="Book Antiqua" w:hAnsi="Book Antiqua"/>
          <w:lang w:val="en-US"/>
        </w:rPr>
        <w:t xml:space="preserve">, it is </w:t>
      </w:r>
      <w:r w:rsidR="00FA3ABB" w:rsidRPr="005D79BE">
        <w:rPr>
          <w:rFonts w:ascii="Book Antiqua" w:hAnsi="Book Antiqua"/>
          <w:lang w:val="en-US"/>
        </w:rPr>
        <w:t xml:space="preserve">reasonable </w:t>
      </w:r>
      <w:r w:rsidR="002927A0" w:rsidRPr="005D79BE">
        <w:rPr>
          <w:rFonts w:ascii="Book Antiqua" w:hAnsi="Book Antiqua"/>
          <w:lang w:val="en-US"/>
        </w:rPr>
        <w:t xml:space="preserve">to consider that these outcomes could be </w:t>
      </w:r>
      <w:r w:rsidR="00FE4999" w:rsidRPr="005D79BE">
        <w:rPr>
          <w:rFonts w:ascii="Book Antiqua" w:hAnsi="Book Antiqua"/>
          <w:lang w:val="en-US"/>
        </w:rPr>
        <w:t xml:space="preserve">also </w:t>
      </w:r>
      <w:r w:rsidR="002927A0" w:rsidRPr="005D79BE">
        <w:rPr>
          <w:rFonts w:ascii="Book Antiqua" w:hAnsi="Book Antiqua"/>
          <w:lang w:val="en-US"/>
        </w:rPr>
        <w:t>applicable in T1D populations</w:t>
      </w:r>
      <w:r w:rsidR="007F183B" w:rsidRPr="005D79BE">
        <w:rPr>
          <w:rFonts w:ascii="Book Antiqua" w:hAnsi="Book Antiqua"/>
          <w:lang w:val="en-US"/>
        </w:rPr>
        <w:t xml:space="preserve">; however, this is something that remains to be proven by future research. </w:t>
      </w:r>
    </w:p>
    <w:p w14:paraId="51B3E475" w14:textId="75CBF85D" w:rsidR="009B15FA" w:rsidRPr="005D79BE" w:rsidRDefault="007F183B" w:rsidP="00A82A56">
      <w:pPr>
        <w:spacing w:line="360" w:lineRule="auto"/>
        <w:ind w:firstLineChars="100" w:firstLine="240"/>
        <w:jc w:val="both"/>
        <w:rPr>
          <w:rFonts w:ascii="Book Antiqua" w:hAnsi="Book Antiqua"/>
          <w:lang w:val="en-US"/>
        </w:rPr>
      </w:pPr>
      <w:r w:rsidRPr="005D79BE">
        <w:rPr>
          <w:rFonts w:ascii="Book Antiqua" w:hAnsi="Book Antiqua"/>
          <w:lang w:val="en-US"/>
        </w:rPr>
        <w:t>Third</w:t>
      </w:r>
      <w:r w:rsidR="001275A8" w:rsidRPr="005D79BE">
        <w:rPr>
          <w:rFonts w:ascii="Book Antiqua" w:hAnsi="Book Antiqua"/>
          <w:lang w:val="en-US"/>
        </w:rPr>
        <w:t>ly</w:t>
      </w:r>
      <w:r w:rsidRPr="005D79BE">
        <w:rPr>
          <w:rFonts w:ascii="Book Antiqua" w:hAnsi="Book Antiqua"/>
          <w:lang w:val="en-US"/>
        </w:rPr>
        <w:t xml:space="preserve">, insulin resistance and </w:t>
      </w:r>
      <w:r w:rsidR="00A41047" w:rsidRPr="005D79BE">
        <w:rPr>
          <w:rFonts w:ascii="Book Antiqua" w:hAnsi="Book Antiqua"/>
          <w:lang w:val="en-US"/>
        </w:rPr>
        <w:t xml:space="preserve">adipose tissue inflammation as a result of increased body weight, </w:t>
      </w:r>
      <w:r w:rsidRPr="005D79BE">
        <w:rPr>
          <w:rFonts w:ascii="Book Antiqua" w:hAnsi="Book Antiqua"/>
          <w:lang w:val="en-US"/>
        </w:rPr>
        <w:t xml:space="preserve">are key components of T2D </w:t>
      </w:r>
      <w:proofErr w:type="gramStart"/>
      <w:r w:rsidRPr="005D79BE">
        <w:rPr>
          <w:rFonts w:ascii="Book Antiqua" w:hAnsi="Book Antiqua"/>
          <w:lang w:val="en-US"/>
        </w:rPr>
        <w:t>pathogenesis</w:t>
      </w:r>
      <w:r w:rsidRPr="005D79BE">
        <w:rPr>
          <w:rFonts w:ascii="Book Antiqua" w:hAnsi="Book Antiqua"/>
          <w:vertAlign w:val="superscript"/>
          <w:lang w:val="en-US"/>
        </w:rPr>
        <w:t>[</w:t>
      </w:r>
      <w:proofErr w:type="gramEnd"/>
      <w:r w:rsidRPr="005D79BE">
        <w:rPr>
          <w:rFonts w:ascii="Book Antiqua" w:hAnsi="Book Antiqua"/>
          <w:vertAlign w:val="superscript"/>
          <w:lang w:val="en-US"/>
        </w:rPr>
        <w:t>8]</w:t>
      </w:r>
      <w:r w:rsidRPr="005D79BE">
        <w:rPr>
          <w:rFonts w:ascii="Book Antiqua" w:hAnsi="Book Antiqua"/>
          <w:lang w:val="en-US"/>
        </w:rPr>
        <w:t xml:space="preserve">. </w:t>
      </w:r>
      <w:r w:rsidR="00A41047" w:rsidRPr="005D79BE">
        <w:rPr>
          <w:rFonts w:ascii="Book Antiqua" w:hAnsi="Book Antiqua"/>
          <w:lang w:val="en-US"/>
        </w:rPr>
        <w:t xml:space="preserve">A number of novel agents for T2D management, including </w:t>
      </w:r>
      <w:r w:rsidR="00A82A56" w:rsidRPr="005D79BE">
        <w:rPr>
          <w:rFonts w:ascii="Book Antiqua" w:hAnsi="Book Antiqua"/>
          <w:lang w:val="en-US"/>
        </w:rPr>
        <w:t>g</w:t>
      </w:r>
      <w:r w:rsidR="00A41047" w:rsidRPr="005D79BE">
        <w:rPr>
          <w:rFonts w:ascii="Book Antiqua" w:hAnsi="Book Antiqua"/>
          <w:lang w:val="en-US"/>
        </w:rPr>
        <w:t xml:space="preserve">lucagon-like peptide-1 (GLP-1) agonists and </w:t>
      </w:r>
      <w:r w:rsidR="00A82A56" w:rsidRPr="005D79BE">
        <w:rPr>
          <w:rFonts w:ascii="Book Antiqua" w:hAnsi="Book Antiqua"/>
          <w:lang w:val="en-US"/>
        </w:rPr>
        <w:t>s</w:t>
      </w:r>
      <w:r w:rsidR="00A41047" w:rsidRPr="005D79BE">
        <w:rPr>
          <w:rFonts w:ascii="Book Antiqua" w:hAnsi="Book Antiqua"/>
          <w:lang w:val="en-US"/>
        </w:rPr>
        <w:t xml:space="preserve">odium-glucose co-transporter 2 (SGLT-2) inhibitors, </w:t>
      </w:r>
      <w:r w:rsidR="0090755D" w:rsidRPr="005D79BE">
        <w:rPr>
          <w:rFonts w:ascii="Book Antiqua" w:hAnsi="Book Antiqua"/>
          <w:lang w:val="en-US"/>
        </w:rPr>
        <w:t xml:space="preserve">exert </w:t>
      </w:r>
      <w:r w:rsidR="00A41047" w:rsidRPr="005D79BE">
        <w:rPr>
          <w:rFonts w:ascii="Book Antiqua" w:hAnsi="Book Antiqua"/>
          <w:lang w:val="en-US"/>
        </w:rPr>
        <w:t xml:space="preserve">optimal effects on body weight, through a variety of acting </w:t>
      </w:r>
      <w:proofErr w:type="gramStart"/>
      <w:r w:rsidR="00A41047" w:rsidRPr="005D79BE">
        <w:rPr>
          <w:rFonts w:ascii="Book Antiqua" w:hAnsi="Book Antiqua"/>
          <w:lang w:val="en-US"/>
        </w:rPr>
        <w:t>mechanisms</w:t>
      </w:r>
      <w:r w:rsidR="00A41047" w:rsidRPr="005D79BE">
        <w:rPr>
          <w:rFonts w:ascii="Book Antiqua" w:hAnsi="Book Antiqua"/>
          <w:vertAlign w:val="superscript"/>
          <w:lang w:val="en-US"/>
        </w:rPr>
        <w:t>[</w:t>
      </w:r>
      <w:proofErr w:type="gramEnd"/>
      <w:r w:rsidR="00A41047" w:rsidRPr="005D79BE">
        <w:rPr>
          <w:rFonts w:ascii="Book Antiqua" w:hAnsi="Book Antiqua"/>
          <w:vertAlign w:val="superscript"/>
          <w:lang w:val="en-US"/>
        </w:rPr>
        <w:t>9]</w:t>
      </w:r>
      <w:r w:rsidR="00A41047" w:rsidRPr="005D79BE">
        <w:rPr>
          <w:rFonts w:ascii="Book Antiqua" w:hAnsi="Book Antiqua"/>
          <w:lang w:val="en-US"/>
        </w:rPr>
        <w:t xml:space="preserve">. However, obesity is being </w:t>
      </w:r>
      <w:r w:rsidR="00F80E6D" w:rsidRPr="005D79BE">
        <w:rPr>
          <w:rFonts w:ascii="Book Antiqua" w:hAnsi="Book Antiqua"/>
          <w:lang w:val="en-US"/>
        </w:rPr>
        <w:t xml:space="preserve">increasingly </w:t>
      </w:r>
      <w:r w:rsidR="00A41047" w:rsidRPr="005D79BE">
        <w:rPr>
          <w:rFonts w:ascii="Book Antiqua" w:hAnsi="Book Antiqua"/>
          <w:lang w:val="en-US"/>
        </w:rPr>
        <w:t xml:space="preserve">recognized as a </w:t>
      </w:r>
      <w:r w:rsidR="00BF34F8" w:rsidRPr="005D79BE">
        <w:rPr>
          <w:rFonts w:ascii="Book Antiqua" w:hAnsi="Book Antiqua"/>
          <w:lang w:val="en-US"/>
        </w:rPr>
        <w:t>major</w:t>
      </w:r>
      <w:r w:rsidR="00A41047" w:rsidRPr="005D79BE">
        <w:rPr>
          <w:rFonts w:ascii="Book Antiqua" w:hAnsi="Book Antiqua"/>
          <w:lang w:val="en-US"/>
        </w:rPr>
        <w:t xml:space="preserve"> health problem among people with T1D, as well. </w:t>
      </w:r>
      <w:r w:rsidR="0090755D" w:rsidRPr="005D79BE">
        <w:rPr>
          <w:rFonts w:ascii="Book Antiqua" w:hAnsi="Book Antiqua"/>
          <w:lang w:val="en-US"/>
        </w:rPr>
        <w:t>Results from a prospective study from the United States</w:t>
      </w:r>
      <w:r w:rsidR="009B15FA" w:rsidRPr="005D79BE">
        <w:rPr>
          <w:rFonts w:ascii="Book Antiqua" w:hAnsi="Book Antiqua"/>
          <w:lang w:val="en-US"/>
        </w:rPr>
        <w:t>,</w:t>
      </w:r>
      <w:r w:rsidR="0090755D" w:rsidRPr="005D79BE">
        <w:rPr>
          <w:rFonts w:ascii="Book Antiqua" w:hAnsi="Book Antiqua"/>
          <w:lang w:val="en-US"/>
        </w:rPr>
        <w:t xml:space="preserve"> where participants with T1D were </w:t>
      </w:r>
      <w:r w:rsidR="009730B1" w:rsidRPr="005D79BE">
        <w:rPr>
          <w:rFonts w:ascii="Book Antiqua" w:hAnsi="Book Antiqua"/>
          <w:lang w:val="en-US"/>
        </w:rPr>
        <w:t xml:space="preserve">being </w:t>
      </w:r>
      <w:r w:rsidR="0090755D" w:rsidRPr="005D79BE">
        <w:rPr>
          <w:rFonts w:ascii="Book Antiqua" w:hAnsi="Book Antiqua"/>
          <w:lang w:val="en-US"/>
        </w:rPr>
        <w:t>followed for a median of 18 years, demonstrated that overweight increased by 47% and the prevalence of obesity increased 7-fold</w:t>
      </w:r>
      <w:r w:rsidR="009B15FA" w:rsidRPr="005D79BE">
        <w:rPr>
          <w:rFonts w:ascii="Book Antiqua" w:hAnsi="Book Antiqua"/>
          <w:lang w:val="en-US"/>
        </w:rPr>
        <w:t xml:space="preserve"> during the above perio</w:t>
      </w:r>
      <w:r w:rsidR="00621CEA" w:rsidRPr="005D79BE">
        <w:rPr>
          <w:rFonts w:ascii="Book Antiqua" w:hAnsi="Book Antiqua"/>
          <w:lang w:val="en-US"/>
        </w:rPr>
        <w:t>d</w:t>
      </w:r>
      <w:r w:rsidR="00B46596" w:rsidRPr="005D79BE">
        <w:rPr>
          <w:rFonts w:ascii="Book Antiqua" w:hAnsi="Book Antiqua"/>
          <w:lang w:val="en-US"/>
        </w:rPr>
        <w:t xml:space="preserve">, with 22.7% of people with T1D having </w:t>
      </w:r>
      <w:r w:rsidR="0096213F" w:rsidRPr="005D79BE">
        <w:rPr>
          <w:rFonts w:ascii="Book Antiqua" w:hAnsi="Book Antiqua"/>
          <w:lang w:val="en-US"/>
        </w:rPr>
        <w:t>body mass index</w:t>
      </w:r>
      <w:r w:rsidR="00B46596" w:rsidRPr="005D79BE">
        <w:rPr>
          <w:rFonts w:ascii="Book Antiqua" w:hAnsi="Book Antiqua"/>
          <w:lang w:val="en-US"/>
        </w:rPr>
        <w:t xml:space="preserve"> (BMI) equal or greater to 30 kg/m</w:t>
      </w:r>
      <w:r w:rsidR="00B46596" w:rsidRPr="005D79BE">
        <w:rPr>
          <w:rFonts w:ascii="Book Antiqua" w:hAnsi="Book Antiqua"/>
          <w:vertAlign w:val="superscript"/>
          <w:lang w:val="en-US"/>
        </w:rPr>
        <w:t>2[10]</w:t>
      </w:r>
      <w:r w:rsidR="009730B1" w:rsidRPr="005D79BE">
        <w:rPr>
          <w:rFonts w:ascii="Book Antiqua" w:hAnsi="Book Antiqua"/>
          <w:lang w:val="en-US"/>
        </w:rPr>
        <w:t>, at the end of</w:t>
      </w:r>
      <w:r w:rsidR="00A742B8" w:rsidRPr="005D79BE">
        <w:rPr>
          <w:rFonts w:ascii="Book Antiqua" w:hAnsi="Book Antiqua"/>
          <w:lang w:val="en-US"/>
        </w:rPr>
        <w:t xml:space="preserve"> the study</w:t>
      </w:r>
      <w:r w:rsidR="0090755D" w:rsidRPr="005D79BE">
        <w:rPr>
          <w:rFonts w:ascii="Book Antiqua" w:hAnsi="Book Antiqua"/>
          <w:lang w:val="en-US"/>
        </w:rPr>
        <w:t xml:space="preserve">. In the same study, only seven percent of patients were on intensive insulin therapy (three or more daily insulin injections) at baseline (1986-1988), in contrast with the end of the follow-up period (2004-2007), when this percentage </w:t>
      </w:r>
      <w:r w:rsidR="009B15FA" w:rsidRPr="005D79BE">
        <w:rPr>
          <w:rFonts w:ascii="Book Antiqua" w:hAnsi="Book Antiqua"/>
          <w:lang w:val="en-US"/>
        </w:rPr>
        <w:t xml:space="preserve">reached </w:t>
      </w:r>
      <w:r w:rsidR="0090755D" w:rsidRPr="005D79BE">
        <w:rPr>
          <w:rFonts w:ascii="Book Antiqua" w:hAnsi="Book Antiqua"/>
          <w:lang w:val="en-US"/>
        </w:rPr>
        <w:t>82%. Therefore, the</w:t>
      </w:r>
      <w:r w:rsidR="00FC7D4B" w:rsidRPr="005D79BE">
        <w:rPr>
          <w:rFonts w:ascii="Book Antiqua" w:hAnsi="Book Antiqua"/>
          <w:lang w:val="en-US"/>
        </w:rPr>
        <w:t xml:space="preserve"> aforementioned</w:t>
      </w:r>
      <w:r w:rsidR="0090755D" w:rsidRPr="005D79BE">
        <w:rPr>
          <w:rFonts w:ascii="Book Antiqua" w:hAnsi="Book Antiqua"/>
          <w:lang w:val="en-US"/>
        </w:rPr>
        <w:t xml:space="preserve"> results</w:t>
      </w:r>
      <w:r w:rsidR="009B15FA" w:rsidRPr="005D79BE">
        <w:rPr>
          <w:rFonts w:ascii="Book Antiqua" w:hAnsi="Book Antiqua"/>
          <w:lang w:val="en-US"/>
        </w:rPr>
        <w:t xml:space="preserve"> </w:t>
      </w:r>
      <w:r w:rsidR="0090755D" w:rsidRPr="005D79BE">
        <w:rPr>
          <w:rFonts w:ascii="Book Antiqua" w:hAnsi="Book Antiqua"/>
          <w:lang w:val="en-US"/>
        </w:rPr>
        <w:t xml:space="preserve">could be attributed to the increasing rate of </w:t>
      </w:r>
      <w:r w:rsidR="009B15FA" w:rsidRPr="005D79BE">
        <w:rPr>
          <w:rFonts w:ascii="Book Antiqua" w:hAnsi="Book Antiqua"/>
          <w:lang w:val="en-US"/>
        </w:rPr>
        <w:t xml:space="preserve">the </w:t>
      </w:r>
      <w:r w:rsidR="009B15FA" w:rsidRPr="005D79BE">
        <w:rPr>
          <w:rFonts w:ascii="Book Antiqua" w:hAnsi="Book Antiqua"/>
          <w:lang w:val="en-US"/>
        </w:rPr>
        <w:lastRenderedPageBreak/>
        <w:t xml:space="preserve">adoption of </w:t>
      </w:r>
      <w:r w:rsidR="0090755D" w:rsidRPr="005D79BE">
        <w:rPr>
          <w:rFonts w:ascii="Book Antiqua" w:hAnsi="Book Antiqua"/>
          <w:lang w:val="en-US"/>
        </w:rPr>
        <w:t xml:space="preserve">a “Western” dietary model </w:t>
      </w:r>
      <w:r w:rsidR="005A7C50" w:rsidRPr="005D79BE">
        <w:rPr>
          <w:rFonts w:ascii="Book Antiqua" w:hAnsi="Book Antiqua"/>
          <w:lang w:val="en-US"/>
        </w:rPr>
        <w:t xml:space="preserve">combined with poor physical activity </w:t>
      </w:r>
      <w:r w:rsidR="0090755D" w:rsidRPr="005D79BE">
        <w:rPr>
          <w:rFonts w:ascii="Book Antiqua" w:hAnsi="Book Antiqua"/>
          <w:lang w:val="en-US"/>
        </w:rPr>
        <w:t xml:space="preserve">by a significant proportion of the population worldwide, along with the intensification of insulin therapy during the last decades, which is known to </w:t>
      </w:r>
      <w:r w:rsidR="009B15FA" w:rsidRPr="005D79BE">
        <w:rPr>
          <w:rFonts w:ascii="Book Antiqua" w:hAnsi="Book Antiqua"/>
          <w:lang w:val="en-US"/>
        </w:rPr>
        <w:t xml:space="preserve">positively </w:t>
      </w:r>
      <w:r w:rsidR="0090755D" w:rsidRPr="005D79BE">
        <w:rPr>
          <w:rFonts w:ascii="Book Antiqua" w:hAnsi="Book Antiqua"/>
          <w:lang w:val="en-US"/>
        </w:rPr>
        <w:t xml:space="preserve">correlate with weight </w:t>
      </w:r>
      <w:proofErr w:type="gramStart"/>
      <w:r w:rsidR="0090755D" w:rsidRPr="005D79BE">
        <w:rPr>
          <w:rFonts w:ascii="Book Antiqua" w:hAnsi="Book Antiqua"/>
          <w:lang w:val="en-US"/>
        </w:rPr>
        <w:t>gain</w:t>
      </w:r>
      <w:r w:rsidR="009B15FA" w:rsidRPr="005D79BE">
        <w:rPr>
          <w:rFonts w:ascii="Book Antiqua" w:hAnsi="Book Antiqua"/>
          <w:vertAlign w:val="superscript"/>
          <w:lang w:val="en-US"/>
        </w:rPr>
        <w:t>[</w:t>
      </w:r>
      <w:proofErr w:type="gramEnd"/>
      <w:r w:rsidR="009B15FA" w:rsidRPr="005D79BE">
        <w:rPr>
          <w:rFonts w:ascii="Book Antiqua" w:hAnsi="Book Antiqua"/>
          <w:vertAlign w:val="superscript"/>
          <w:lang w:val="en-US"/>
        </w:rPr>
        <w:t>11]</w:t>
      </w:r>
      <w:r w:rsidR="009B15FA" w:rsidRPr="005D79BE">
        <w:rPr>
          <w:rFonts w:ascii="Book Antiqua" w:hAnsi="Book Antiqua"/>
          <w:lang w:val="en-US"/>
        </w:rPr>
        <w:t>.</w:t>
      </w:r>
      <w:r w:rsidR="00FA65EB" w:rsidRPr="005D79BE">
        <w:rPr>
          <w:rFonts w:ascii="Book Antiqua" w:hAnsi="Book Antiqua"/>
          <w:lang w:val="en-US"/>
        </w:rPr>
        <w:t xml:space="preserve"> </w:t>
      </w:r>
      <w:r w:rsidR="00670DF7" w:rsidRPr="005D79BE">
        <w:rPr>
          <w:rFonts w:ascii="Book Antiqua" w:hAnsi="Book Antiqua"/>
          <w:lang w:val="en-US"/>
        </w:rPr>
        <w:t xml:space="preserve">It is </w:t>
      </w:r>
      <w:r w:rsidR="00603E3B" w:rsidRPr="005D79BE">
        <w:rPr>
          <w:rFonts w:ascii="Book Antiqua" w:hAnsi="Book Antiqua"/>
          <w:lang w:val="en-US"/>
        </w:rPr>
        <w:t xml:space="preserve">also </w:t>
      </w:r>
      <w:r w:rsidR="00670DF7" w:rsidRPr="005D79BE">
        <w:rPr>
          <w:rFonts w:ascii="Book Antiqua" w:hAnsi="Book Antiqua"/>
          <w:lang w:val="en-US"/>
        </w:rPr>
        <w:t xml:space="preserve">known that weight, insulin resistance and CVD risk </w:t>
      </w:r>
      <w:r w:rsidR="003F29F6" w:rsidRPr="005D79BE">
        <w:rPr>
          <w:rFonts w:ascii="Book Antiqua" w:hAnsi="Book Antiqua"/>
          <w:lang w:val="en-US"/>
        </w:rPr>
        <w:t xml:space="preserve">significantly </w:t>
      </w:r>
      <w:r w:rsidR="00670DF7" w:rsidRPr="005D79BE">
        <w:rPr>
          <w:rFonts w:ascii="Book Antiqua" w:hAnsi="Book Antiqua"/>
          <w:lang w:val="en-US"/>
        </w:rPr>
        <w:t>interplay in people with diabetes. In a prospective cohort study following 603 patients with T1D for 10 years, classic insulin resistance-related factors, including dyslipidemia and waist-to-hip ratio</w:t>
      </w:r>
      <w:r w:rsidR="00603E3B" w:rsidRPr="005D79BE">
        <w:rPr>
          <w:rFonts w:ascii="Book Antiqua" w:hAnsi="Book Antiqua"/>
          <w:lang w:val="en-US"/>
        </w:rPr>
        <w:t>,</w:t>
      </w:r>
      <w:r w:rsidR="00670DF7" w:rsidRPr="005D79BE">
        <w:rPr>
          <w:rFonts w:ascii="Book Antiqua" w:hAnsi="Book Antiqua"/>
          <w:lang w:val="en-US"/>
        </w:rPr>
        <w:t xml:space="preserve"> were found to predict future coronary artery disease events</w:t>
      </w:r>
      <w:r w:rsidR="00670DF7" w:rsidRPr="005D79BE">
        <w:rPr>
          <w:rFonts w:ascii="Book Antiqua" w:hAnsi="Book Antiqua"/>
          <w:vertAlign w:val="superscript"/>
          <w:lang w:val="en-US"/>
        </w:rPr>
        <w:t>[12]</w:t>
      </w:r>
      <w:r w:rsidR="00670DF7" w:rsidRPr="005D79BE">
        <w:rPr>
          <w:rFonts w:ascii="Book Antiqua" w:hAnsi="Book Antiqua"/>
          <w:lang w:val="en-US"/>
        </w:rPr>
        <w:t xml:space="preserve">, suggesting a strong need for effective management of traditional </w:t>
      </w:r>
      <w:r w:rsidR="000612A5" w:rsidRPr="005D79BE">
        <w:rPr>
          <w:rFonts w:ascii="Book Antiqua" w:hAnsi="Book Antiqua"/>
          <w:lang w:val="en-US"/>
        </w:rPr>
        <w:t xml:space="preserve">CVD </w:t>
      </w:r>
      <w:r w:rsidR="00670DF7" w:rsidRPr="005D79BE">
        <w:rPr>
          <w:rFonts w:ascii="Book Antiqua" w:hAnsi="Book Antiqua"/>
          <w:lang w:val="en-US"/>
        </w:rPr>
        <w:t>risk factors</w:t>
      </w:r>
      <w:r w:rsidR="00F80E6D" w:rsidRPr="005D79BE">
        <w:rPr>
          <w:rFonts w:ascii="Book Antiqua" w:hAnsi="Book Antiqua"/>
          <w:lang w:val="en-US"/>
        </w:rPr>
        <w:t>, apart from T2D,</w:t>
      </w:r>
      <w:r w:rsidR="005D79BE">
        <w:rPr>
          <w:rFonts w:ascii="Book Antiqua" w:hAnsi="Book Antiqua"/>
          <w:lang w:val="en-US"/>
        </w:rPr>
        <w:t xml:space="preserve"> </w:t>
      </w:r>
      <w:r w:rsidR="000612A5" w:rsidRPr="005D79BE">
        <w:rPr>
          <w:rFonts w:ascii="Book Antiqua" w:hAnsi="Book Antiqua"/>
          <w:lang w:val="en-US"/>
        </w:rPr>
        <w:t xml:space="preserve">in T1D as well. </w:t>
      </w:r>
    </w:p>
    <w:p w14:paraId="7D504B05" w14:textId="2D03ED17" w:rsidR="008C57AD" w:rsidRPr="005D79BE" w:rsidRDefault="00790C61"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There is data suggesting </w:t>
      </w:r>
      <w:r w:rsidR="00AC1751" w:rsidRPr="005D79BE">
        <w:rPr>
          <w:rFonts w:ascii="Book Antiqua" w:hAnsi="Book Antiqua"/>
          <w:lang w:val="en-US"/>
        </w:rPr>
        <w:t xml:space="preserve">limitations in </w:t>
      </w:r>
      <w:r w:rsidRPr="005D79BE">
        <w:rPr>
          <w:rFonts w:ascii="Book Antiqua" w:hAnsi="Book Antiqua"/>
          <w:lang w:val="en-US"/>
        </w:rPr>
        <w:t xml:space="preserve">insulin availability and affordability </w:t>
      </w:r>
      <w:r w:rsidR="00E737F0" w:rsidRPr="005D79BE">
        <w:rPr>
          <w:rFonts w:ascii="Book Antiqua" w:hAnsi="Book Antiqua"/>
          <w:lang w:val="en-US"/>
        </w:rPr>
        <w:t xml:space="preserve">in specific areas of the world, particularly for low-income </w:t>
      </w:r>
      <w:proofErr w:type="gramStart"/>
      <w:r w:rsidR="00E737F0" w:rsidRPr="005D79BE">
        <w:rPr>
          <w:rFonts w:ascii="Book Antiqua" w:hAnsi="Book Antiqua"/>
          <w:lang w:val="en-US"/>
        </w:rPr>
        <w:t>patients</w:t>
      </w:r>
      <w:r w:rsidR="006017AD" w:rsidRPr="005D79BE">
        <w:rPr>
          <w:rFonts w:ascii="Book Antiqua" w:hAnsi="Book Antiqua"/>
          <w:vertAlign w:val="superscript"/>
          <w:lang w:val="en-US"/>
        </w:rPr>
        <w:t>[</w:t>
      </w:r>
      <w:proofErr w:type="gramEnd"/>
      <w:r w:rsidR="006017AD" w:rsidRPr="005D79BE">
        <w:rPr>
          <w:rFonts w:ascii="Book Antiqua" w:hAnsi="Book Antiqua"/>
          <w:vertAlign w:val="superscript"/>
          <w:lang w:val="en-US"/>
        </w:rPr>
        <w:t>13]</w:t>
      </w:r>
      <w:r w:rsidR="00E737F0" w:rsidRPr="005D79BE">
        <w:rPr>
          <w:rFonts w:ascii="Book Antiqua" w:hAnsi="Book Antiqua"/>
          <w:lang w:val="en-US"/>
        </w:rPr>
        <w:t xml:space="preserve">. Reduction of insulin dose as a result of adjunctive therapies may prove helpful for those who consider insulin cost as a significant barrier to treatment adherence. </w:t>
      </w:r>
      <w:r w:rsidR="000612A5" w:rsidRPr="005D79BE">
        <w:rPr>
          <w:rFonts w:ascii="Book Antiqua" w:hAnsi="Book Antiqua"/>
          <w:lang w:val="en-US"/>
        </w:rPr>
        <w:t>Finally, there is no doubt that intensive compared to conventional glycemic control results in lower rates of both micro- and macro</w:t>
      </w:r>
      <w:r w:rsidR="0096213F">
        <w:rPr>
          <w:rFonts w:ascii="Book Antiqua" w:eastAsia="宋体" w:hAnsi="Book Antiqua" w:hint="eastAsia"/>
          <w:lang w:val="en-US" w:eastAsia="zh-CN"/>
        </w:rPr>
        <w:t>-</w:t>
      </w:r>
      <w:r w:rsidR="000612A5" w:rsidRPr="005D79BE">
        <w:rPr>
          <w:rFonts w:ascii="Book Antiqua" w:hAnsi="Book Antiqua"/>
          <w:lang w:val="en-US"/>
        </w:rPr>
        <w:t>vascular complications in individuals with T1D</w:t>
      </w:r>
      <w:r w:rsidR="000612A5" w:rsidRPr="005D79BE">
        <w:rPr>
          <w:rFonts w:ascii="Book Antiqua" w:hAnsi="Book Antiqua"/>
          <w:vertAlign w:val="superscript"/>
          <w:lang w:val="en-US"/>
        </w:rPr>
        <w:t>[1</w:t>
      </w:r>
      <w:r w:rsidR="00624B7E" w:rsidRPr="005D79BE">
        <w:rPr>
          <w:rFonts w:ascii="Book Antiqua" w:hAnsi="Book Antiqua"/>
          <w:vertAlign w:val="superscript"/>
          <w:lang w:val="en-US"/>
        </w:rPr>
        <w:t>4</w:t>
      </w:r>
      <w:r w:rsidR="000612A5" w:rsidRPr="005D79BE">
        <w:rPr>
          <w:rFonts w:ascii="Book Antiqua" w:hAnsi="Book Antiqua"/>
          <w:vertAlign w:val="superscript"/>
          <w:lang w:val="en-US"/>
        </w:rPr>
        <w:t>]</w:t>
      </w:r>
      <w:r w:rsidR="000612A5" w:rsidRPr="005D79BE">
        <w:rPr>
          <w:rFonts w:ascii="Book Antiqua" w:hAnsi="Book Antiqua"/>
          <w:lang w:val="en-US"/>
        </w:rPr>
        <w:t xml:space="preserve">. However, this can be </w:t>
      </w:r>
      <w:r w:rsidR="00E05408" w:rsidRPr="005D79BE">
        <w:rPr>
          <w:rFonts w:ascii="Book Antiqua" w:hAnsi="Book Antiqua"/>
          <w:lang w:val="en-US"/>
        </w:rPr>
        <w:t xml:space="preserve">only </w:t>
      </w:r>
      <w:r w:rsidR="000612A5" w:rsidRPr="005D79BE">
        <w:rPr>
          <w:rFonts w:ascii="Book Antiqua" w:hAnsi="Book Antiqua"/>
          <w:lang w:val="en-US"/>
        </w:rPr>
        <w:t xml:space="preserve">achieved at a cost of increased incidence of </w:t>
      </w:r>
      <w:proofErr w:type="gramStart"/>
      <w:r w:rsidR="000612A5" w:rsidRPr="005D79BE">
        <w:rPr>
          <w:rFonts w:ascii="Book Antiqua" w:hAnsi="Book Antiqua"/>
          <w:lang w:val="en-US"/>
        </w:rPr>
        <w:t>hypoglycemia</w:t>
      </w:r>
      <w:r w:rsidR="000612A5" w:rsidRPr="005D79BE">
        <w:rPr>
          <w:rFonts w:ascii="Book Antiqua" w:hAnsi="Book Antiqua"/>
          <w:vertAlign w:val="superscript"/>
          <w:lang w:val="en-US"/>
        </w:rPr>
        <w:t>[</w:t>
      </w:r>
      <w:proofErr w:type="gramEnd"/>
      <w:r w:rsidR="000612A5" w:rsidRPr="005D79BE">
        <w:rPr>
          <w:rFonts w:ascii="Book Antiqua" w:hAnsi="Book Antiqua"/>
          <w:vertAlign w:val="superscript"/>
          <w:lang w:val="en-US"/>
        </w:rPr>
        <w:t>1</w:t>
      </w:r>
      <w:r w:rsidR="00624B7E" w:rsidRPr="005D79BE">
        <w:rPr>
          <w:rFonts w:ascii="Book Antiqua" w:hAnsi="Book Antiqua"/>
          <w:vertAlign w:val="superscript"/>
          <w:lang w:val="en-US"/>
        </w:rPr>
        <w:t>5</w:t>
      </w:r>
      <w:r w:rsidR="000612A5" w:rsidRPr="005D79BE">
        <w:rPr>
          <w:rFonts w:ascii="Book Antiqua" w:hAnsi="Book Antiqua"/>
          <w:vertAlign w:val="superscript"/>
          <w:lang w:val="en-US"/>
        </w:rPr>
        <w:t>]</w:t>
      </w:r>
      <w:r w:rsidR="000612A5" w:rsidRPr="005D79BE">
        <w:rPr>
          <w:rFonts w:ascii="Book Antiqua" w:hAnsi="Book Antiqua"/>
          <w:lang w:val="en-US"/>
        </w:rPr>
        <w:t xml:space="preserve">, which is known to be related </w:t>
      </w:r>
      <w:r w:rsidR="008C57AD" w:rsidRPr="005D79BE">
        <w:rPr>
          <w:rFonts w:ascii="Book Antiqua" w:hAnsi="Book Antiqua"/>
          <w:lang w:val="en-US"/>
        </w:rPr>
        <w:t>with cardiac dysrhythmias, CVD events and death</w:t>
      </w:r>
      <w:r w:rsidR="008C57AD" w:rsidRPr="005D79BE">
        <w:rPr>
          <w:rFonts w:ascii="Book Antiqua" w:hAnsi="Book Antiqua"/>
          <w:vertAlign w:val="superscript"/>
          <w:lang w:val="en-US"/>
        </w:rPr>
        <w:t>[1</w:t>
      </w:r>
      <w:r w:rsidR="00624B7E" w:rsidRPr="005D79BE">
        <w:rPr>
          <w:rFonts w:ascii="Book Antiqua" w:hAnsi="Book Antiqua"/>
          <w:vertAlign w:val="superscript"/>
          <w:lang w:val="en-US"/>
        </w:rPr>
        <w:t>6</w:t>
      </w:r>
      <w:r w:rsidR="008C57AD" w:rsidRPr="005D79BE">
        <w:rPr>
          <w:rFonts w:ascii="Book Antiqua" w:hAnsi="Book Antiqua"/>
          <w:vertAlign w:val="superscript"/>
          <w:lang w:val="en-US"/>
        </w:rPr>
        <w:t>]</w:t>
      </w:r>
      <w:r w:rsidR="008C57AD" w:rsidRPr="005D79BE">
        <w:rPr>
          <w:rFonts w:ascii="Book Antiqua" w:hAnsi="Book Antiqua"/>
          <w:lang w:val="en-US"/>
        </w:rPr>
        <w:t xml:space="preserve">. As a result, clinicians are often required to navigate “through stormy waters” and balance </w:t>
      </w:r>
      <w:r w:rsidR="001C6B46" w:rsidRPr="005D79BE">
        <w:rPr>
          <w:rFonts w:ascii="Book Antiqua" w:hAnsi="Book Antiqua"/>
          <w:lang w:val="en-US"/>
        </w:rPr>
        <w:t xml:space="preserve">their clinical practice </w:t>
      </w:r>
      <w:r w:rsidR="008C57AD" w:rsidRPr="005D79BE">
        <w:rPr>
          <w:rFonts w:ascii="Book Antiqua" w:hAnsi="Book Antiqua"/>
          <w:lang w:val="en-US"/>
        </w:rPr>
        <w:t xml:space="preserve">between </w:t>
      </w:r>
      <w:r w:rsidR="00603E3B" w:rsidRPr="005D79BE">
        <w:rPr>
          <w:rFonts w:ascii="Book Antiqua" w:hAnsi="Book Antiqua"/>
          <w:lang w:val="en-US"/>
        </w:rPr>
        <w:t xml:space="preserve">intensive metabolic control </w:t>
      </w:r>
      <w:r w:rsidR="008C57AD" w:rsidRPr="005D79BE">
        <w:rPr>
          <w:rFonts w:ascii="Book Antiqua" w:hAnsi="Book Antiqua"/>
          <w:lang w:val="en-US"/>
        </w:rPr>
        <w:t>and hypoglycemia</w:t>
      </w:r>
      <w:r w:rsidR="001C6B46" w:rsidRPr="005D79BE">
        <w:rPr>
          <w:rFonts w:ascii="Book Antiqua" w:hAnsi="Book Antiqua"/>
          <w:lang w:val="en-US"/>
        </w:rPr>
        <w:t>,</w:t>
      </w:r>
      <w:r w:rsidR="008C57AD" w:rsidRPr="005D79BE">
        <w:rPr>
          <w:rFonts w:ascii="Book Antiqua" w:hAnsi="Book Antiqua"/>
          <w:lang w:val="en-US"/>
        </w:rPr>
        <w:t xml:space="preserve"> in a way that is not always easy. </w:t>
      </w:r>
    </w:p>
    <w:p w14:paraId="0C5AFBF3" w14:textId="77777777" w:rsidR="0017306A" w:rsidRPr="005D79BE" w:rsidRDefault="0017306A" w:rsidP="005D79BE">
      <w:pPr>
        <w:spacing w:line="360" w:lineRule="auto"/>
        <w:jc w:val="both"/>
        <w:rPr>
          <w:rFonts w:ascii="Book Antiqua" w:hAnsi="Book Antiqua"/>
          <w:lang w:val="en-US"/>
        </w:rPr>
      </w:pPr>
    </w:p>
    <w:p w14:paraId="198059F1"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AN OVERVIEW OF AVAILABLE EVIDENCE</w:t>
      </w:r>
    </w:p>
    <w:p w14:paraId="6DA31A2A" w14:textId="69E91CC5" w:rsidR="000E62F8" w:rsidRPr="005D79BE" w:rsidRDefault="00603E3B" w:rsidP="005D79BE">
      <w:pPr>
        <w:spacing w:line="360" w:lineRule="auto"/>
        <w:jc w:val="both"/>
        <w:rPr>
          <w:rFonts w:ascii="Book Antiqua" w:hAnsi="Book Antiqua"/>
          <w:lang w:val="en-US"/>
        </w:rPr>
      </w:pPr>
      <w:r w:rsidRPr="005D79BE">
        <w:rPr>
          <w:rFonts w:ascii="Book Antiqua" w:hAnsi="Book Antiqua"/>
          <w:lang w:val="en-US"/>
        </w:rPr>
        <w:t>Considering the above, there is an increasing amount of evidence suggesting that adjunctive to insulin treatments may assist glycemic control</w:t>
      </w:r>
      <w:r w:rsidR="0053327F" w:rsidRPr="005D79BE">
        <w:rPr>
          <w:rFonts w:ascii="Book Antiqua" w:hAnsi="Book Antiqua"/>
          <w:lang w:val="en-US"/>
        </w:rPr>
        <w:t xml:space="preserve"> and </w:t>
      </w:r>
      <w:r w:rsidRPr="005D79BE">
        <w:rPr>
          <w:rFonts w:ascii="Book Antiqua" w:hAnsi="Book Antiqua"/>
          <w:lang w:val="en-US"/>
        </w:rPr>
        <w:t>weight management</w:t>
      </w:r>
      <w:r w:rsidR="0053327F" w:rsidRPr="005D79BE">
        <w:rPr>
          <w:rFonts w:ascii="Book Antiqua" w:hAnsi="Book Antiqua"/>
          <w:lang w:val="en-US"/>
        </w:rPr>
        <w:t xml:space="preserve"> in T1D. </w:t>
      </w:r>
      <w:r w:rsidRPr="005D79BE">
        <w:rPr>
          <w:rFonts w:ascii="Book Antiqua" w:hAnsi="Book Antiqua"/>
          <w:lang w:val="en-US"/>
        </w:rPr>
        <w:t>Metformin has been shown to manifest optimal effects on</w:t>
      </w:r>
      <w:r w:rsidR="00B46596" w:rsidRPr="005D79BE">
        <w:rPr>
          <w:rFonts w:ascii="Book Antiqua" w:hAnsi="Book Antiqua"/>
          <w:lang w:val="en-US"/>
        </w:rPr>
        <w:t xml:space="preserve"> BMI</w:t>
      </w:r>
      <w:r w:rsidRPr="005D79BE">
        <w:rPr>
          <w:rFonts w:ascii="Book Antiqua" w:hAnsi="Book Antiqua"/>
          <w:lang w:val="en-US"/>
        </w:rPr>
        <w:t>, total and low-density lipoprotein cholesterol concentrations, and total daily insulin dose (TDD), still not on HbA1</w:t>
      </w:r>
      <w:r w:rsidRPr="005D79BE">
        <w:rPr>
          <w:rFonts w:ascii="Book Antiqua" w:hAnsi="Book Antiqua"/>
          <w:vertAlign w:val="subscript"/>
          <w:lang w:val="en-US"/>
        </w:rPr>
        <w:t xml:space="preserve">C, </w:t>
      </w:r>
      <w:r w:rsidRPr="005D79BE">
        <w:rPr>
          <w:rFonts w:ascii="Book Antiqua" w:hAnsi="Book Antiqua"/>
          <w:lang w:val="en-US"/>
        </w:rPr>
        <w:t xml:space="preserve">which following a transient reduction during the first months of therapy, returns </w:t>
      </w:r>
      <w:r w:rsidR="0098383F" w:rsidRPr="005D79BE">
        <w:rPr>
          <w:rFonts w:ascii="Book Antiqua" w:hAnsi="Book Antiqua"/>
          <w:lang w:val="en-US"/>
        </w:rPr>
        <w:t>to</w:t>
      </w:r>
      <w:r w:rsidRPr="005D79BE">
        <w:rPr>
          <w:rFonts w:ascii="Book Antiqua" w:hAnsi="Book Antiqua"/>
          <w:lang w:val="en-US"/>
        </w:rPr>
        <w:t xml:space="preserve"> its </w:t>
      </w:r>
      <w:r w:rsidR="00EE3085" w:rsidRPr="005D79BE">
        <w:rPr>
          <w:rFonts w:ascii="Book Antiqua" w:hAnsi="Book Antiqua"/>
          <w:lang w:val="en-US"/>
        </w:rPr>
        <w:t>baseline values</w:t>
      </w:r>
      <w:r w:rsidR="00EE3085" w:rsidRPr="005D79BE">
        <w:rPr>
          <w:rFonts w:ascii="Book Antiqua" w:hAnsi="Book Antiqua"/>
          <w:vertAlign w:val="superscript"/>
          <w:lang w:val="en-US"/>
        </w:rPr>
        <w:t>[1</w:t>
      </w:r>
      <w:r w:rsidR="00624B7E" w:rsidRPr="005D79BE">
        <w:rPr>
          <w:rFonts w:ascii="Book Antiqua" w:hAnsi="Book Antiqua"/>
          <w:vertAlign w:val="superscript"/>
          <w:lang w:val="en-US"/>
        </w:rPr>
        <w:t>7</w:t>
      </w:r>
      <w:r w:rsidR="00EE3085" w:rsidRPr="005D79BE">
        <w:rPr>
          <w:rFonts w:ascii="Book Antiqua" w:hAnsi="Book Antiqua"/>
          <w:vertAlign w:val="superscript"/>
          <w:lang w:val="en-US"/>
        </w:rPr>
        <w:t>]</w:t>
      </w:r>
      <w:r w:rsidR="00EE3085" w:rsidRPr="005D79BE">
        <w:rPr>
          <w:rFonts w:ascii="Book Antiqua" w:hAnsi="Book Antiqua"/>
          <w:lang w:val="en-US"/>
        </w:rPr>
        <w:t xml:space="preserve">. </w:t>
      </w:r>
      <w:r w:rsidR="000E62F8" w:rsidRPr="005D79BE">
        <w:rPr>
          <w:rFonts w:ascii="Book Antiqua" w:hAnsi="Book Antiqua"/>
          <w:lang w:val="en-US"/>
        </w:rPr>
        <w:t xml:space="preserve">The REMOVAL trial aimed to explore the effects of metformin on carotid </w:t>
      </w:r>
      <w:r w:rsidR="000E62F8" w:rsidRPr="005D79BE">
        <w:rPr>
          <w:rFonts w:ascii="Book Antiqua" w:hAnsi="Book Antiqua"/>
          <w:lang w:val="en-US"/>
        </w:rPr>
        <w:lastRenderedPageBreak/>
        <w:t>intima media thickness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in a sample of 428 T1D patients with multiple cardiovascular risk factors, aged over 40 </w:t>
      </w:r>
      <w:proofErr w:type="gramStart"/>
      <w:r w:rsidR="000E62F8" w:rsidRPr="005D79BE">
        <w:rPr>
          <w:rFonts w:ascii="Book Antiqua" w:hAnsi="Book Antiqua"/>
          <w:lang w:val="en-US"/>
        </w:rPr>
        <w:t>years</w:t>
      </w:r>
      <w:r w:rsidR="000E62F8" w:rsidRPr="005D79BE">
        <w:rPr>
          <w:rFonts w:ascii="Book Antiqua" w:hAnsi="Book Antiqua"/>
          <w:vertAlign w:val="superscript"/>
          <w:lang w:val="en-US"/>
        </w:rPr>
        <w:t>[</w:t>
      </w:r>
      <w:proofErr w:type="gramEnd"/>
      <w:r w:rsidR="000E62F8" w:rsidRPr="005D79BE">
        <w:rPr>
          <w:rFonts w:ascii="Book Antiqua" w:hAnsi="Book Antiqua"/>
          <w:vertAlign w:val="superscript"/>
          <w:lang w:val="en-US"/>
        </w:rPr>
        <w:t>1</w:t>
      </w:r>
      <w:r w:rsidR="00624B7E" w:rsidRPr="005D79BE">
        <w:rPr>
          <w:rFonts w:ascii="Book Antiqua" w:hAnsi="Book Antiqua"/>
          <w:vertAlign w:val="superscript"/>
          <w:lang w:val="en-US"/>
        </w:rPr>
        <w:t>8</w:t>
      </w:r>
      <w:r w:rsidR="000E62F8" w:rsidRPr="005D79BE">
        <w:rPr>
          <w:rFonts w:ascii="Book Antiqua" w:hAnsi="Book Antiqua"/>
          <w:vertAlign w:val="superscript"/>
          <w:lang w:val="en-US"/>
        </w:rPr>
        <w:t>]</w:t>
      </w:r>
      <w:r w:rsidR="000E62F8" w:rsidRPr="005D79BE">
        <w:rPr>
          <w:rFonts w:ascii="Book Antiqua" w:hAnsi="Book Antiqua"/>
          <w:lang w:val="en-US"/>
        </w:rPr>
        <w:t xml:space="preserve">. Progression of mean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was not significantly reduced with metformin, although maximal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was significantly lower in the metformin group, as compared to placebo. </w:t>
      </w:r>
      <w:r w:rsidR="00EE3085" w:rsidRPr="005D79BE">
        <w:rPr>
          <w:rFonts w:ascii="Book Antiqua" w:hAnsi="Book Antiqua"/>
          <w:lang w:val="en-US"/>
        </w:rPr>
        <w:t xml:space="preserve">Furthermore, metformin </w:t>
      </w:r>
      <w:r w:rsidR="00386174" w:rsidRPr="005D79BE">
        <w:rPr>
          <w:rFonts w:ascii="Book Antiqua" w:hAnsi="Book Antiqua"/>
          <w:lang w:val="en-US"/>
        </w:rPr>
        <w:t xml:space="preserve">use </w:t>
      </w:r>
      <w:r w:rsidR="00EE3085" w:rsidRPr="005D79BE">
        <w:rPr>
          <w:rFonts w:ascii="Book Antiqua" w:hAnsi="Book Antiqua"/>
          <w:lang w:val="en-US"/>
        </w:rPr>
        <w:t xml:space="preserve">has been linked to an increasing trend of </w:t>
      </w:r>
      <w:r w:rsidR="00C4006D" w:rsidRPr="005D79BE">
        <w:rPr>
          <w:rFonts w:ascii="Book Antiqua" w:hAnsi="Book Antiqua"/>
          <w:lang w:val="en-US"/>
        </w:rPr>
        <w:t xml:space="preserve">the </w:t>
      </w:r>
      <w:r w:rsidR="0047708A" w:rsidRPr="005D79BE">
        <w:rPr>
          <w:rFonts w:ascii="Book Antiqua" w:hAnsi="Book Antiqua"/>
          <w:lang w:val="en-US"/>
        </w:rPr>
        <w:t xml:space="preserve">incidence of </w:t>
      </w:r>
      <w:proofErr w:type="gramStart"/>
      <w:r w:rsidR="00EE3085" w:rsidRPr="005D79BE">
        <w:rPr>
          <w:rFonts w:ascii="Book Antiqua" w:hAnsi="Book Antiqua"/>
          <w:lang w:val="en-US"/>
        </w:rPr>
        <w:t>hypoglycemia</w:t>
      </w:r>
      <w:r w:rsidR="0053327F" w:rsidRPr="005D79BE">
        <w:rPr>
          <w:rFonts w:ascii="Book Antiqua" w:hAnsi="Book Antiqua"/>
          <w:vertAlign w:val="superscript"/>
          <w:lang w:val="en-US"/>
        </w:rPr>
        <w:t>[</w:t>
      </w:r>
      <w:proofErr w:type="gramEnd"/>
      <w:r w:rsidR="0053327F" w:rsidRPr="005D79BE">
        <w:rPr>
          <w:rFonts w:ascii="Book Antiqua" w:hAnsi="Book Antiqua"/>
          <w:vertAlign w:val="superscript"/>
          <w:lang w:val="en-US"/>
        </w:rPr>
        <w:t>1</w:t>
      </w:r>
      <w:r w:rsidR="00624B7E" w:rsidRPr="005D79BE">
        <w:rPr>
          <w:rFonts w:ascii="Book Antiqua" w:hAnsi="Book Antiqua"/>
          <w:vertAlign w:val="superscript"/>
          <w:lang w:val="en-US"/>
        </w:rPr>
        <w:t>9</w:t>
      </w:r>
      <w:r w:rsidR="0053327F" w:rsidRPr="005D79BE">
        <w:rPr>
          <w:rFonts w:ascii="Book Antiqua" w:hAnsi="Book Antiqua"/>
          <w:vertAlign w:val="superscript"/>
          <w:lang w:val="en-US"/>
        </w:rPr>
        <w:t>]</w:t>
      </w:r>
      <w:r w:rsidR="00EE3085" w:rsidRPr="005D79BE">
        <w:rPr>
          <w:rFonts w:ascii="Book Antiqua" w:hAnsi="Book Antiqua"/>
          <w:lang w:val="en-US"/>
        </w:rPr>
        <w:t xml:space="preserve">, </w:t>
      </w:r>
      <w:r w:rsidR="0053327F" w:rsidRPr="005D79BE">
        <w:rPr>
          <w:rFonts w:ascii="Book Antiqua" w:hAnsi="Book Antiqua"/>
          <w:lang w:val="en-US"/>
        </w:rPr>
        <w:t xml:space="preserve">a clue that </w:t>
      </w:r>
      <w:r w:rsidR="00817541" w:rsidRPr="005D79BE">
        <w:rPr>
          <w:rFonts w:ascii="Book Antiqua" w:hAnsi="Book Antiqua"/>
          <w:lang w:val="en-US"/>
        </w:rPr>
        <w:t xml:space="preserve">requires </w:t>
      </w:r>
      <w:r w:rsidR="0053327F" w:rsidRPr="005D79BE">
        <w:rPr>
          <w:rFonts w:ascii="Book Antiqua" w:hAnsi="Book Antiqua"/>
          <w:lang w:val="en-US"/>
        </w:rPr>
        <w:t xml:space="preserve">further </w:t>
      </w:r>
      <w:r w:rsidR="00817541" w:rsidRPr="005D79BE">
        <w:rPr>
          <w:rFonts w:ascii="Book Antiqua" w:hAnsi="Book Antiqua"/>
          <w:lang w:val="en-US"/>
        </w:rPr>
        <w:t>assessment</w:t>
      </w:r>
      <w:r w:rsidR="0053327F" w:rsidRPr="005D79BE">
        <w:rPr>
          <w:rFonts w:ascii="Book Antiqua" w:hAnsi="Book Antiqua"/>
          <w:lang w:val="en-US"/>
        </w:rPr>
        <w:t xml:space="preserve"> by additional studies, particularly with the use of Continuous Glucose Monitoring systems. </w:t>
      </w:r>
      <w:r w:rsidR="000E62F8" w:rsidRPr="005D79BE">
        <w:rPr>
          <w:rFonts w:ascii="Book Antiqua" w:hAnsi="Book Antiqua"/>
          <w:lang w:val="en-US"/>
        </w:rPr>
        <w:t>Overall,</w:t>
      </w:r>
      <w:r w:rsidR="0096213F">
        <w:rPr>
          <w:rFonts w:ascii="Book Antiqua" w:eastAsia="宋体" w:hAnsi="Book Antiqua" w:hint="eastAsia"/>
          <w:lang w:val="en-US" w:eastAsia="zh-CN"/>
        </w:rPr>
        <w:t xml:space="preserve"> </w:t>
      </w:r>
      <w:r w:rsidR="000E62F8" w:rsidRPr="005D79BE">
        <w:rPr>
          <w:rFonts w:ascii="Book Antiqua" w:hAnsi="Book Antiqua"/>
          <w:lang w:val="en-US"/>
        </w:rPr>
        <w:t>existing data do not support that metformin may improve glycemic control, though it might have a wider role in reducing CVD risk in people with T1D.</w:t>
      </w:r>
    </w:p>
    <w:p w14:paraId="252FA722" w14:textId="0299B89F" w:rsidR="00603E3B" w:rsidRPr="005D79BE" w:rsidRDefault="0053327F"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Dipeptidyl peptidase-4 </w:t>
      </w:r>
      <w:r w:rsidR="00FD77BD" w:rsidRPr="005D79BE">
        <w:rPr>
          <w:rFonts w:ascii="Book Antiqua" w:hAnsi="Book Antiqua"/>
          <w:lang w:val="en-US"/>
        </w:rPr>
        <w:t xml:space="preserve">(DPP-4) </w:t>
      </w:r>
      <w:r w:rsidRPr="005D79BE">
        <w:rPr>
          <w:rFonts w:ascii="Book Antiqua" w:hAnsi="Book Antiqua"/>
          <w:lang w:val="en-US"/>
        </w:rPr>
        <w:t>inhibitors have been tested in a very small numbers of trials and safe conclusions regarding these agents cannot be drawn</w:t>
      </w:r>
      <w:r w:rsidR="00817541" w:rsidRPr="005D79BE">
        <w:rPr>
          <w:rFonts w:ascii="Book Antiqua" w:hAnsi="Book Antiqua"/>
          <w:lang w:val="en-US"/>
        </w:rPr>
        <w:t xml:space="preserve">. Their </w:t>
      </w:r>
      <w:r w:rsidR="000954FF" w:rsidRPr="005D79BE">
        <w:rPr>
          <w:rFonts w:ascii="Book Antiqua" w:hAnsi="Book Antiqua"/>
          <w:lang w:val="en-US"/>
        </w:rPr>
        <w:t>impact</w:t>
      </w:r>
      <w:r w:rsidR="00817541" w:rsidRPr="005D79BE">
        <w:rPr>
          <w:rFonts w:ascii="Book Antiqua" w:hAnsi="Book Antiqua"/>
          <w:lang w:val="en-US"/>
        </w:rPr>
        <w:t xml:space="preserve"> on glycemic control, seems to be non-significant</w:t>
      </w:r>
      <w:r w:rsidR="00817541" w:rsidRPr="005D79BE">
        <w:rPr>
          <w:rFonts w:ascii="Book Antiqua" w:hAnsi="Book Antiqua"/>
          <w:vertAlign w:val="superscript"/>
          <w:lang w:val="en-US"/>
        </w:rPr>
        <w:t>[</w:t>
      </w:r>
      <w:r w:rsidR="00624B7E" w:rsidRPr="005D79BE">
        <w:rPr>
          <w:rFonts w:ascii="Book Antiqua" w:hAnsi="Book Antiqua"/>
          <w:vertAlign w:val="superscript"/>
          <w:lang w:val="en-US"/>
        </w:rPr>
        <w:t>20</w:t>
      </w:r>
      <w:r w:rsidR="00817541" w:rsidRPr="005D79BE">
        <w:rPr>
          <w:rFonts w:ascii="Book Antiqua" w:hAnsi="Book Antiqua"/>
          <w:vertAlign w:val="superscript"/>
          <w:lang w:val="en-US"/>
        </w:rPr>
        <w:t>]</w:t>
      </w:r>
      <w:r w:rsidR="00817541" w:rsidRPr="005D79BE">
        <w:rPr>
          <w:rFonts w:ascii="Book Antiqua" w:hAnsi="Book Antiqua"/>
          <w:lang w:val="en-US"/>
        </w:rPr>
        <w:t xml:space="preserve">; nevertheless, there is </w:t>
      </w:r>
      <w:r w:rsidR="000E62F8" w:rsidRPr="005D79BE">
        <w:rPr>
          <w:rFonts w:ascii="Book Antiqua" w:hAnsi="Book Antiqua"/>
          <w:lang w:val="en-US"/>
        </w:rPr>
        <w:t xml:space="preserve">preliminary </w:t>
      </w:r>
      <w:r w:rsidR="00817541" w:rsidRPr="005D79BE">
        <w:rPr>
          <w:rFonts w:ascii="Book Antiqua" w:hAnsi="Book Antiqua"/>
          <w:lang w:val="en-US"/>
        </w:rPr>
        <w:t xml:space="preserve">data indicating that </w:t>
      </w:r>
      <w:r w:rsidR="00B02291" w:rsidRPr="005D79BE">
        <w:rPr>
          <w:rFonts w:ascii="Book Antiqua" w:hAnsi="Book Antiqua"/>
          <w:lang w:val="en-US"/>
        </w:rPr>
        <w:t xml:space="preserve">sitagliptin </w:t>
      </w:r>
      <w:r w:rsidR="00817541" w:rsidRPr="005D79BE">
        <w:rPr>
          <w:rFonts w:ascii="Book Antiqua" w:hAnsi="Book Antiqua"/>
          <w:lang w:val="en-US"/>
        </w:rPr>
        <w:t>m</w:t>
      </w:r>
      <w:r w:rsidR="00B6200C" w:rsidRPr="005D79BE">
        <w:rPr>
          <w:rFonts w:ascii="Book Antiqua" w:hAnsi="Book Antiqua"/>
          <w:lang w:val="en-US"/>
        </w:rPr>
        <w:t>ight</w:t>
      </w:r>
      <w:r w:rsidR="00817541" w:rsidRPr="005D79BE">
        <w:rPr>
          <w:rFonts w:ascii="Book Antiqua" w:hAnsi="Book Antiqua"/>
          <w:lang w:val="en-US"/>
        </w:rPr>
        <w:t xml:space="preserve"> </w:t>
      </w:r>
      <w:r w:rsidR="000E62F8" w:rsidRPr="005D79BE">
        <w:rPr>
          <w:rFonts w:ascii="Book Antiqua" w:hAnsi="Book Antiqua"/>
          <w:lang w:val="en-US"/>
        </w:rPr>
        <w:t xml:space="preserve">lower postprandial glucose levels in patients treated with </w:t>
      </w:r>
      <w:r w:rsidR="00B02291" w:rsidRPr="005D79BE">
        <w:rPr>
          <w:rFonts w:ascii="Book Antiqua" w:hAnsi="Book Antiqua"/>
          <w:lang w:val="en-US"/>
        </w:rPr>
        <w:t>a closed-loop system</w:t>
      </w:r>
      <w:r w:rsidR="00B02291" w:rsidRPr="005D79BE">
        <w:rPr>
          <w:rFonts w:ascii="Book Antiqua" w:hAnsi="Book Antiqua"/>
          <w:vertAlign w:val="superscript"/>
          <w:lang w:val="en-US"/>
        </w:rPr>
        <w:t>[2</w:t>
      </w:r>
      <w:r w:rsidR="00624B7E" w:rsidRPr="005D79BE">
        <w:rPr>
          <w:rFonts w:ascii="Book Antiqua" w:hAnsi="Book Antiqua"/>
          <w:vertAlign w:val="superscript"/>
          <w:lang w:val="en-US"/>
        </w:rPr>
        <w:t>1</w:t>
      </w:r>
      <w:r w:rsidR="00B02291" w:rsidRPr="005D79BE">
        <w:rPr>
          <w:rFonts w:ascii="Book Antiqua" w:hAnsi="Book Antiqua"/>
          <w:vertAlign w:val="superscript"/>
          <w:lang w:val="en-US"/>
        </w:rPr>
        <w:t>]</w:t>
      </w:r>
      <w:r w:rsidR="00B02291" w:rsidRPr="005D79BE">
        <w:rPr>
          <w:rFonts w:ascii="Book Antiqua" w:hAnsi="Book Antiqua"/>
          <w:lang w:val="en-US"/>
        </w:rPr>
        <w:t xml:space="preserve"> and preserve beta-cell function in individuals with slowly progressive T1D</w:t>
      </w:r>
      <w:r w:rsidR="00B02291" w:rsidRPr="005D79BE">
        <w:rPr>
          <w:rFonts w:ascii="Book Antiqua" w:hAnsi="Book Antiqua"/>
          <w:vertAlign w:val="superscript"/>
          <w:lang w:val="en-US"/>
        </w:rPr>
        <w:t>[2</w:t>
      </w:r>
      <w:r w:rsidR="00624B7E" w:rsidRPr="005D79BE">
        <w:rPr>
          <w:rFonts w:ascii="Book Antiqua" w:hAnsi="Book Antiqua"/>
          <w:vertAlign w:val="superscript"/>
          <w:lang w:val="en-US"/>
        </w:rPr>
        <w:t>2</w:t>
      </w:r>
      <w:r w:rsidR="00B02291" w:rsidRPr="005D79BE">
        <w:rPr>
          <w:rFonts w:ascii="Book Antiqua" w:hAnsi="Book Antiqua"/>
          <w:vertAlign w:val="superscript"/>
          <w:lang w:val="en-US"/>
        </w:rPr>
        <w:t>]</w:t>
      </w:r>
      <w:r w:rsidR="00B02291" w:rsidRPr="005D79BE">
        <w:rPr>
          <w:rFonts w:ascii="Book Antiqua" w:hAnsi="Book Antiqua"/>
          <w:lang w:val="en-US"/>
        </w:rPr>
        <w:t xml:space="preserve">. In addition, </w:t>
      </w:r>
      <w:r w:rsidR="00FD77BD" w:rsidRPr="005D79BE">
        <w:rPr>
          <w:rFonts w:ascii="Book Antiqua" w:hAnsi="Book Antiqua"/>
          <w:lang w:val="en-US"/>
        </w:rPr>
        <w:t xml:space="preserve">DPP-4 inhibitors </w:t>
      </w:r>
      <w:r w:rsidR="00B02291" w:rsidRPr="005D79BE">
        <w:rPr>
          <w:rFonts w:ascii="Book Antiqua" w:hAnsi="Book Antiqua"/>
          <w:lang w:val="en-US"/>
        </w:rPr>
        <w:t xml:space="preserve">probably </w:t>
      </w:r>
      <w:r w:rsidR="00817541" w:rsidRPr="005D79BE">
        <w:rPr>
          <w:rFonts w:ascii="Book Antiqua" w:hAnsi="Book Antiqua"/>
          <w:lang w:val="en-US"/>
        </w:rPr>
        <w:t>exert some important immunoregulatory actions</w:t>
      </w:r>
      <w:r w:rsidR="00817541" w:rsidRPr="005D79BE">
        <w:rPr>
          <w:rFonts w:ascii="Book Antiqua" w:hAnsi="Book Antiqua"/>
          <w:vertAlign w:val="superscript"/>
          <w:lang w:val="en-US"/>
        </w:rPr>
        <w:t>[</w:t>
      </w:r>
      <w:r w:rsidR="000E62F8" w:rsidRPr="005D79BE">
        <w:rPr>
          <w:rFonts w:ascii="Book Antiqua" w:hAnsi="Book Antiqua"/>
          <w:vertAlign w:val="superscript"/>
          <w:lang w:val="en-US"/>
        </w:rPr>
        <w:t>2</w:t>
      </w:r>
      <w:r w:rsidR="00624B7E" w:rsidRPr="005D79BE">
        <w:rPr>
          <w:rFonts w:ascii="Book Antiqua" w:hAnsi="Book Antiqua"/>
          <w:vertAlign w:val="superscript"/>
          <w:lang w:val="en-US"/>
        </w:rPr>
        <w:t>3</w:t>
      </w:r>
      <w:r w:rsidR="00817541" w:rsidRPr="005D79BE">
        <w:rPr>
          <w:rFonts w:ascii="Book Antiqua" w:hAnsi="Book Antiqua"/>
          <w:vertAlign w:val="superscript"/>
          <w:lang w:val="en-US"/>
        </w:rPr>
        <w:t>]</w:t>
      </w:r>
      <w:r w:rsidR="00817541" w:rsidRPr="005D79BE">
        <w:rPr>
          <w:rFonts w:ascii="Book Antiqua" w:hAnsi="Book Antiqua"/>
          <w:lang w:val="en-US"/>
        </w:rPr>
        <w:t xml:space="preserve">, thus, deserving further evaluation as adjunctive treatments in T1D or other autoimmune types </w:t>
      </w:r>
      <w:r w:rsidR="00417554" w:rsidRPr="005D79BE">
        <w:rPr>
          <w:rFonts w:ascii="Book Antiqua" w:hAnsi="Book Antiqua"/>
          <w:lang w:val="en-US"/>
        </w:rPr>
        <w:t xml:space="preserve">of diabetes </w:t>
      </w:r>
      <w:r w:rsidR="00FD77BD" w:rsidRPr="005D79BE">
        <w:rPr>
          <w:rFonts w:ascii="Book Antiqua" w:hAnsi="Book Antiqua"/>
          <w:lang w:val="en-US"/>
        </w:rPr>
        <w:t>[</w:t>
      </w:r>
      <w:r w:rsidR="00817541" w:rsidRPr="005D79BE">
        <w:rPr>
          <w:rFonts w:ascii="Book Antiqua" w:hAnsi="Book Antiqua"/>
          <w:lang w:val="en-US"/>
        </w:rPr>
        <w:t>Latent Autoimmune Diabetes in Adults</w:t>
      </w:r>
      <w:r w:rsidR="00FD77BD" w:rsidRPr="005D79BE">
        <w:rPr>
          <w:rFonts w:ascii="Book Antiqua" w:hAnsi="Book Antiqua"/>
          <w:lang w:val="en-US"/>
        </w:rPr>
        <w:t xml:space="preserve"> (LADA)</w:t>
      </w:r>
      <w:r w:rsidR="00817541" w:rsidRPr="005D79BE">
        <w:rPr>
          <w:rFonts w:ascii="Book Antiqua" w:hAnsi="Book Antiqua"/>
          <w:lang w:val="en-US"/>
        </w:rPr>
        <w:t>, for example</w:t>
      </w:r>
      <w:r w:rsidR="00FD77BD" w:rsidRPr="005D79BE">
        <w:rPr>
          <w:rFonts w:ascii="Book Antiqua" w:hAnsi="Book Antiqua"/>
          <w:lang w:val="en-US"/>
        </w:rPr>
        <w:t>]</w:t>
      </w:r>
      <w:r w:rsidR="00817541" w:rsidRPr="005D79BE">
        <w:rPr>
          <w:rFonts w:ascii="Book Antiqua" w:hAnsi="Book Antiqua"/>
          <w:lang w:val="en-US"/>
        </w:rPr>
        <w:t xml:space="preserve">. </w:t>
      </w:r>
    </w:p>
    <w:p w14:paraId="302B9028" w14:textId="4921C7D0" w:rsidR="008C57AD" w:rsidRPr="005D79BE" w:rsidRDefault="00817541"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GLP-1 agonists have been demonstrated to </w:t>
      </w:r>
      <w:r w:rsidR="004C393F" w:rsidRPr="005D79BE">
        <w:rPr>
          <w:rFonts w:ascii="Book Antiqua" w:hAnsi="Book Antiqua"/>
          <w:lang w:val="en-US"/>
        </w:rPr>
        <w:t xml:space="preserve">significantly </w:t>
      </w:r>
      <w:r w:rsidRPr="005D79BE">
        <w:rPr>
          <w:rFonts w:ascii="Book Antiqua" w:hAnsi="Book Antiqua"/>
          <w:lang w:val="en-US"/>
        </w:rPr>
        <w:t xml:space="preserve">reduce </w:t>
      </w:r>
      <w:r w:rsidR="004C393F" w:rsidRPr="005D79BE">
        <w:rPr>
          <w:rFonts w:ascii="Book Antiqua" w:hAnsi="Book Antiqua"/>
          <w:lang w:val="en-US"/>
        </w:rPr>
        <w:t>HbA1</w:t>
      </w:r>
      <w:r w:rsidR="004C393F" w:rsidRPr="005D79BE">
        <w:rPr>
          <w:rFonts w:ascii="Book Antiqua" w:hAnsi="Book Antiqua"/>
          <w:vertAlign w:val="subscript"/>
          <w:lang w:val="en-US"/>
        </w:rPr>
        <w:t>C</w:t>
      </w:r>
      <w:r w:rsidR="004C393F" w:rsidRPr="005D79BE">
        <w:rPr>
          <w:rFonts w:ascii="Book Antiqua" w:hAnsi="Book Antiqua"/>
          <w:lang w:val="en-US"/>
        </w:rPr>
        <w:t xml:space="preserve">, body weight and TDD (particularly bolus doses), when used in people with </w:t>
      </w:r>
      <w:proofErr w:type="gramStart"/>
      <w:r w:rsidR="004C393F" w:rsidRPr="005D79BE">
        <w:rPr>
          <w:rFonts w:ascii="Book Antiqua" w:hAnsi="Book Antiqua"/>
          <w:lang w:val="en-US"/>
        </w:rPr>
        <w:t>T1D</w:t>
      </w:r>
      <w:r w:rsidR="004C393F" w:rsidRPr="005D79BE">
        <w:rPr>
          <w:rFonts w:ascii="Book Antiqua" w:hAnsi="Book Antiqua"/>
          <w:vertAlign w:val="superscript"/>
          <w:lang w:val="en-US"/>
        </w:rPr>
        <w:t>[</w:t>
      </w:r>
      <w:proofErr w:type="gramEnd"/>
      <w:r w:rsidR="004C393F" w:rsidRPr="005D79BE">
        <w:rPr>
          <w:rFonts w:ascii="Book Antiqua" w:hAnsi="Book Antiqua"/>
          <w:vertAlign w:val="superscript"/>
          <w:lang w:val="en-US"/>
        </w:rPr>
        <w:t>2</w:t>
      </w:r>
      <w:r w:rsidR="00624B7E" w:rsidRPr="005D79BE">
        <w:rPr>
          <w:rFonts w:ascii="Book Antiqua" w:hAnsi="Book Antiqua"/>
          <w:vertAlign w:val="superscript"/>
          <w:lang w:val="en-US"/>
        </w:rPr>
        <w:t>4</w:t>
      </w:r>
      <w:r w:rsidR="004C393F" w:rsidRPr="005D79BE">
        <w:rPr>
          <w:rFonts w:ascii="Book Antiqua" w:hAnsi="Book Antiqua"/>
          <w:vertAlign w:val="superscript"/>
          <w:lang w:val="en-US"/>
        </w:rPr>
        <w:t>]</w:t>
      </w:r>
      <w:r w:rsidR="004C393F" w:rsidRPr="005D79BE">
        <w:rPr>
          <w:rFonts w:ascii="Book Antiqua" w:hAnsi="Book Antiqua"/>
          <w:lang w:val="en-US"/>
        </w:rPr>
        <w:t>. However, some studies raised concerns regarding their safety</w:t>
      </w:r>
      <w:r w:rsidR="001D6F5D" w:rsidRPr="005D79BE">
        <w:rPr>
          <w:rFonts w:ascii="Book Antiqua" w:hAnsi="Book Antiqua"/>
          <w:lang w:val="en-US"/>
        </w:rPr>
        <w:t xml:space="preserve">. </w:t>
      </w:r>
      <w:r w:rsidR="00512299" w:rsidRPr="005D79BE">
        <w:rPr>
          <w:rFonts w:ascii="Book Antiqua" w:hAnsi="Book Antiqua"/>
          <w:lang w:val="en-US"/>
        </w:rPr>
        <w:t>In ADJUNCT ONE trial, 1398 patients with T1D were randomized to receive either liraglutide at varying doses or placebo</w:t>
      </w:r>
      <w:r w:rsidR="004C393F" w:rsidRPr="005D79BE">
        <w:rPr>
          <w:rFonts w:ascii="Book Antiqua" w:hAnsi="Book Antiqua"/>
          <w:lang w:val="en-US"/>
        </w:rPr>
        <w:t xml:space="preserve">, </w:t>
      </w:r>
      <w:r w:rsidR="00512299" w:rsidRPr="005D79BE">
        <w:rPr>
          <w:rFonts w:ascii="Book Antiqua" w:hAnsi="Book Antiqua"/>
          <w:lang w:val="en-US"/>
        </w:rPr>
        <w:t xml:space="preserve">on top of insulin whose dose was adjusted </w:t>
      </w:r>
      <w:r w:rsidR="0013645B" w:rsidRPr="005D79BE">
        <w:rPr>
          <w:rFonts w:ascii="Book Antiqua" w:hAnsi="Book Antiqua"/>
          <w:lang w:val="en-US"/>
        </w:rPr>
        <w:t xml:space="preserve">according to </w:t>
      </w:r>
      <w:r w:rsidR="00512299" w:rsidRPr="005D79BE">
        <w:rPr>
          <w:rFonts w:ascii="Book Antiqua" w:hAnsi="Book Antiqua"/>
          <w:lang w:val="en-US"/>
        </w:rPr>
        <w:t>a treat-</w:t>
      </w:r>
      <w:r w:rsidR="0096213F">
        <w:rPr>
          <w:rFonts w:ascii="Book Antiqua" w:hAnsi="Book Antiqua"/>
          <w:lang w:val="en-US"/>
        </w:rPr>
        <w:t xml:space="preserve">to-target protocol over 52 </w:t>
      </w:r>
      <w:proofErr w:type="spellStart"/>
      <w:proofErr w:type="gramStart"/>
      <w:r w:rsidR="0096213F">
        <w:rPr>
          <w:rFonts w:ascii="Book Antiqua" w:hAnsi="Book Antiqua"/>
          <w:lang w:val="en-US"/>
        </w:rPr>
        <w:t>wk</w:t>
      </w:r>
      <w:proofErr w:type="spellEnd"/>
      <w:r w:rsidR="00512299" w:rsidRPr="005D79BE">
        <w:rPr>
          <w:rFonts w:ascii="Book Antiqua" w:hAnsi="Book Antiqua"/>
          <w:vertAlign w:val="superscript"/>
          <w:lang w:val="en-US"/>
        </w:rPr>
        <w:t>[</w:t>
      </w:r>
      <w:proofErr w:type="gramEnd"/>
      <w:r w:rsidR="00512299" w:rsidRPr="005D79BE">
        <w:rPr>
          <w:rFonts w:ascii="Book Antiqua" w:hAnsi="Book Antiqua"/>
          <w:vertAlign w:val="superscript"/>
          <w:lang w:val="en-US"/>
        </w:rPr>
        <w:t>2</w:t>
      </w:r>
      <w:r w:rsidR="00624B7E" w:rsidRPr="005D79BE">
        <w:rPr>
          <w:rFonts w:ascii="Book Antiqua" w:hAnsi="Book Antiqua"/>
          <w:vertAlign w:val="superscript"/>
          <w:lang w:val="en-US"/>
        </w:rPr>
        <w:t>5</w:t>
      </w:r>
      <w:r w:rsidR="00512299" w:rsidRPr="005D79BE">
        <w:rPr>
          <w:rFonts w:ascii="Book Antiqua" w:hAnsi="Book Antiqua"/>
          <w:vertAlign w:val="superscript"/>
          <w:lang w:val="en-US"/>
        </w:rPr>
        <w:t>]</w:t>
      </w:r>
      <w:r w:rsidR="00512299" w:rsidRPr="005D79BE">
        <w:rPr>
          <w:rFonts w:ascii="Book Antiqua" w:hAnsi="Book Antiqua"/>
          <w:lang w:val="en-US"/>
        </w:rPr>
        <w:t>. Symptomatic hypoglycemia was increased in all liraglutide groups as compared to placebo</w:t>
      </w:r>
      <w:r w:rsidR="0013645B" w:rsidRPr="005D79BE">
        <w:rPr>
          <w:rFonts w:ascii="Book Antiqua" w:hAnsi="Book Antiqua"/>
          <w:lang w:val="en-US"/>
        </w:rPr>
        <w:t>. H</w:t>
      </w:r>
      <w:r w:rsidR="00512299" w:rsidRPr="005D79BE">
        <w:rPr>
          <w:rFonts w:ascii="Book Antiqua" w:hAnsi="Book Antiqua"/>
          <w:lang w:val="en-US"/>
        </w:rPr>
        <w:t xml:space="preserve">yperglycemia with ketosis was more frequent </w:t>
      </w:r>
      <w:r w:rsidR="0013645B" w:rsidRPr="005D79BE">
        <w:rPr>
          <w:rFonts w:ascii="Book Antiqua" w:hAnsi="Book Antiqua"/>
          <w:lang w:val="en-US"/>
        </w:rPr>
        <w:t>in the group of</w:t>
      </w:r>
      <w:r w:rsidR="00512299" w:rsidRPr="005D79BE">
        <w:rPr>
          <w:rFonts w:ascii="Book Antiqua" w:hAnsi="Book Antiqua"/>
          <w:lang w:val="en-US"/>
        </w:rPr>
        <w:t xml:space="preserve"> patients receiving liraglutide</w:t>
      </w:r>
      <w:r w:rsidR="0013645B" w:rsidRPr="005D79BE">
        <w:rPr>
          <w:rFonts w:ascii="Book Antiqua" w:hAnsi="Book Antiqua"/>
          <w:lang w:val="en-US"/>
        </w:rPr>
        <w:t xml:space="preserve"> at 1.8 mg, probably due to nausea</w:t>
      </w:r>
      <w:r w:rsidR="003A2377" w:rsidRPr="005D79BE">
        <w:rPr>
          <w:rFonts w:ascii="Book Antiqua" w:hAnsi="Book Antiqua"/>
          <w:lang w:val="en-US"/>
        </w:rPr>
        <w:t xml:space="preserve"> related to its use</w:t>
      </w:r>
      <w:r w:rsidR="0013645B" w:rsidRPr="005D79BE">
        <w:rPr>
          <w:rFonts w:ascii="Book Antiqua" w:hAnsi="Book Antiqua"/>
          <w:lang w:val="en-US"/>
        </w:rPr>
        <w:t xml:space="preserve"> and concomitant reduction of insulin dose. </w:t>
      </w:r>
      <w:r w:rsidR="004C393F" w:rsidRPr="005D79BE">
        <w:rPr>
          <w:rFonts w:ascii="Book Antiqua" w:hAnsi="Book Antiqua"/>
          <w:lang w:val="en-US"/>
        </w:rPr>
        <w:t xml:space="preserve">Similar </w:t>
      </w:r>
      <w:r w:rsidR="00CB737C" w:rsidRPr="005D79BE">
        <w:rPr>
          <w:rFonts w:ascii="Book Antiqua" w:hAnsi="Book Antiqua"/>
          <w:lang w:val="en-US"/>
        </w:rPr>
        <w:t xml:space="preserve">reductions in </w:t>
      </w:r>
      <w:r w:rsidR="00B6200C" w:rsidRPr="005D79BE">
        <w:rPr>
          <w:rFonts w:ascii="Book Antiqua" w:hAnsi="Book Antiqua"/>
          <w:lang w:val="en-US"/>
        </w:rPr>
        <w:t>HbA1</w:t>
      </w:r>
      <w:r w:rsidR="00B6200C" w:rsidRPr="005D79BE">
        <w:rPr>
          <w:rFonts w:ascii="Book Antiqua" w:hAnsi="Book Antiqua"/>
          <w:vertAlign w:val="subscript"/>
          <w:lang w:val="en-US"/>
        </w:rPr>
        <w:t xml:space="preserve">C, </w:t>
      </w:r>
      <w:r w:rsidR="00B6200C" w:rsidRPr="005D79BE">
        <w:rPr>
          <w:rFonts w:ascii="Book Antiqua" w:hAnsi="Book Antiqua"/>
          <w:lang w:val="en-US"/>
        </w:rPr>
        <w:t>BMI and insulin</w:t>
      </w:r>
      <w:r w:rsidR="00126F1E" w:rsidRPr="005D79BE">
        <w:rPr>
          <w:rFonts w:ascii="Book Antiqua" w:hAnsi="Book Antiqua"/>
          <w:lang w:val="en-US"/>
        </w:rPr>
        <w:t xml:space="preserve"> dose</w:t>
      </w:r>
      <w:r w:rsidR="00B6200C" w:rsidRPr="005D79BE">
        <w:rPr>
          <w:rFonts w:ascii="Book Antiqua" w:hAnsi="Book Antiqua"/>
          <w:lang w:val="en-US"/>
        </w:rPr>
        <w:t xml:space="preserve"> </w:t>
      </w:r>
      <w:r w:rsidR="004C393F" w:rsidRPr="005D79BE">
        <w:rPr>
          <w:rFonts w:ascii="Book Antiqua" w:hAnsi="Book Antiqua"/>
          <w:lang w:val="en-US"/>
        </w:rPr>
        <w:t xml:space="preserve">have been observed with </w:t>
      </w:r>
      <w:r w:rsidR="004C393F" w:rsidRPr="005D79BE">
        <w:rPr>
          <w:rFonts w:ascii="Book Antiqua" w:hAnsi="Book Antiqua"/>
          <w:lang w:val="en-US"/>
        </w:rPr>
        <w:lastRenderedPageBreak/>
        <w:t xml:space="preserve">pramlintide, an injectable synthetic amylin analogue, being the only </w:t>
      </w:r>
      <w:r w:rsidR="001E707A" w:rsidRPr="005D79BE">
        <w:rPr>
          <w:rFonts w:ascii="Book Antiqua" w:hAnsi="Book Antiqua"/>
          <w:lang w:val="en-US"/>
        </w:rPr>
        <w:t>drug approved by the U</w:t>
      </w:r>
      <w:r w:rsidR="0096213F">
        <w:rPr>
          <w:rFonts w:ascii="Book Antiqua" w:eastAsia="宋体" w:hAnsi="Book Antiqua" w:hint="eastAsia"/>
          <w:lang w:val="en-US" w:eastAsia="zh-CN"/>
        </w:rPr>
        <w:t xml:space="preserve">nited </w:t>
      </w:r>
      <w:r w:rsidR="001E707A" w:rsidRPr="005D79BE">
        <w:rPr>
          <w:rFonts w:ascii="Book Antiqua" w:hAnsi="Book Antiqua"/>
          <w:lang w:val="en-US"/>
        </w:rPr>
        <w:t>S</w:t>
      </w:r>
      <w:r w:rsidR="0096213F">
        <w:rPr>
          <w:rFonts w:ascii="Book Antiqua" w:eastAsia="宋体" w:hAnsi="Book Antiqua" w:hint="eastAsia"/>
          <w:lang w:val="en-US" w:eastAsia="zh-CN"/>
        </w:rPr>
        <w:t>tates</w:t>
      </w:r>
      <w:r w:rsidR="001E707A" w:rsidRPr="005D79BE">
        <w:rPr>
          <w:rFonts w:ascii="Book Antiqua" w:hAnsi="Book Antiqua"/>
          <w:lang w:val="en-US"/>
        </w:rPr>
        <w:t xml:space="preserve"> Food and Drug Administration, as an adjunctive to insulin therapy in T1D</w:t>
      </w:r>
      <w:r w:rsidR="001E707A" w:rsidRPr="005D79BE">
        <w:rPr>
          <w:rFonts w:ascii="Book Antiqua" w:hAnsi="Book Antiqua"/>
          <w:vertAlign w:val="superscript"/>
          <w:lang w:val="en-US"/>
        </w:rPr>
        <w:t>[2</w:t>
      </w:r>
      <w:r w:rsidR="00624B7E" w:rsidRPr="005D79BE">
        <w:rPr>
          <w:rFonts w:ascii="Book Antiqua" w:hAnsi="Book Antiqua"/>
          <w:vertAlign w:val="superscript"/>
          <w:lang w:val="en-US"/>
        </w:rPr>
        <w:t>6</w:t>
      </w:r>
      <w:r w:rsidR="001E707A" w:rsidRPr="005D79BE">
        <w:rPr>
          <w:rFonts w:ascii="Book Antiqua" w:hAnsi="Book Antiqua"/>
          <w:vertAlign w:val="superscript"/>
          <w:lang w:val="en-US"/>
        </w:rPr>
        <w:t>]</w:t>
      </w:r>
      <w:r w:rsidR="001E707A" w:rsidRPr="005D79BE">
        <w:rPr>
          <w:rFonts w:ascii="Book Antiqua" w:hAnsi="Book Antiqua"/>
          <w:lang w:val="en-US"/>
        </w:rPr>
        <w:t xml:space="preserve">. </w:t>
      </w:r>
      <w:r w:rsidR="003E2742" w:rsidRPr="005D79BE">
        <w:rPr>
          <w:rFonts w:ascii="Book Antiqua" w:hAnsi="Book Antiqua"/>
          <w:lang w:val="en-US"/>
        </w:rPr>
        <w:t>I</w:t>
      </w:r>
      <w:r w:rsidR="009C0F9A" w:rsidRPr="005D79BE">
        <w:rPr>
          <w:rFonts w:ascii="Book Antiqua" w:hAnsi="Book Antiqua"/>
          <w:lang w:val="en-US"/>
        </w:rPr>
        <w:t xml:space="preserve">ts use in everyday practice is limited by the fact that it should be subcutaneously administered three to four times a day before meals, being </w:t>
      </w:r>
      <w:r w:rsidR="00852BC8" w:rsidRPr="005D79BE">
        <w:rPr>
          <w:rFonts w:ascii="Book Antiqua" w:hAnsi="Book Antiqua"/>
          <w:lang w:val="en-US"/>
        </w:rPr>
        <w:t>non</w:t>
      </w:r>
      <w:r w:rsidR="009C0F9A" w:rsidRPr="005D79BE">
        <w:rPr>
          <w:rFonts w:ascii="Book Antiqua" w:hAnsi="Book Antiqua"/>
          <w:lang w:val="en-US"/>
        </w:rPr>
        <w:t xml:space="preserve">practical for patients already on MDI </w:t>
      </w:r>
      <w:r w:rsidR="009F1388" w:rsidRPr="005D79BE">
        <w:rPr>
          <w:rFonts w:ascii="Book Antiqua" w:hAnsi="Book Antiqua"/>
          <w:lang w:val="en-US"/>
        </w:rPr>
        <w:t>regimens</w:t>
      </w:r>
      <w:r w:rsidR="009C0F9A" w:rsidRPr="005D79BE">
        <w:rPr>
          <w:rFonts w:ascii="Book Antiqua" w:hAnsi="Book Antiqua"/>
          <w:lang w:val="en-US"/>
        </w:rPr>
        <w:t xml:space="preserve">. </w:t>
      </w:r>
    </w:p>
    <w:p w14:paraId="23326616" w14:textId="0BBA29FA" w:rsidR="00234F50" w:rsidRPr="005D79BE" w:rsidRDefault="0047708A" w:rsidP="0096213F">
      <w:pPr>
        <w:spacing w:line="360" w:lineRule="auto"/>
        <w:ind w:firstLineChars="100" w:firstLine="240"/>
        <w:jc w:val="both"/>
        <w:rPr>
          <w:rFonts w:ascii="Book Antiqua" w:hAnsi="Book Antiqua"/>
          <w:lang w:val="en-US"/>
        </w:rPr>
      </w:pPr>
      <w:r w:rsidRPr="005D79BE">
        <w:rPr>
          <w:rFonts w:ascii="Book Antiqua" w:hAnsi="Book Antiqua"/>
          <w:lang w:val="en-US"/>
        </w:rPr>
        <w:t>Probably,</w:t>
      </w:r>
      <w:r w:rsidR="001E707A" w:rsidRPr="005D79BE">
        <w:rPr>
          <w:rFonts w:ascii="Book Antiqua" w:hAnsi="Book Antiqua"/>
          <w:lang w:val="en-US"/>
        </w:rPr>
        <w:t xml:space="preserve"> the most promising results in the field are coming from studies conducted with SGLT-2 inhibitors. These agents seem to contribute to better glycemic control, lower body weight and insulin</w:t>
      </w:r>
      <w:r w:rsidR="00C33015" w:rsidRPr="005D79BE">
        <w:rPr>
          <w:rFonts w:ascii="Book Antiqua" w:hAnsi="Book Antiqua"/>
          <w:lang w:val="en-US"/>
        </w:rPr>
        <w:t xml:space="preserve"> </w:t>
      </w:r>
      <w:r w:rsidR="001E707A" w:rsidRPr="005D79BE">
        <w:rPr>
          <w:rFonts w:ascii="Book Antiqua" w:hAnsi="Book Antiqua"/>
          <w:lang w:val="en-US"/>
        </w:rPr>
        <w:t xml:space="preserve">dose and most importantly, without increasing hypoglycemia </w:t>
      </w:r>
      <w:proofErr w:type="gramStart"/>
      <w:r w:rsidR="001E707A" w:rsidRPr="005D79BE">
        <w:rPr>
          <w:rFonts w:ascii="Book Antiqua" w:hAnsi="Book Antiqua"/>
          <w:lang w:val="en-US"/>
        </w:rPr>
        <w:t>rates</w:t>
      </w:r>
      <w:r w:rsidR="001E707A" w:rsidRPr="005D79BE">
        <w:rPr>
          <w:rFonts w:ascii="Book Antiqua" w:hAnsi="Book Antiqua"/>
          <w:vertAlign w:val="superscript"/>
          <w:lang w:val="en-US"/>
        </w:rPr>
        <w:t>[</w:t>
      </w:r>
      <w:proofErr w:type="gramEnd"/>
      <w:r w:rsidR="001E707A" w:rsidRPr="005D79BE">
        <w:rPr>
          <w:rFonts w:ascii="Book Antiqua" w:hAnsi="Book Antiqua"/>
          <w:vertAlign w:val="superscript"/>
          <w:lang w:val="en-US"/>
        </w:rPr>
        <w:t>2</w:t>
      </w:r>
      <w:r w:rsidR="00624B7E" w:rsidRPr="005D79BE">
        <w:rPr>
          <w:rFonts w:ascii="Book Antiqua" w:hAnsi="Book Antiqua"/>
          <w:vertAlign w:val="superscript"/>
          <w:lang w:val="en-US"/>
        </w:rPr>
        <w:t>7</w:t>
      </w:r>
      <w:r w:rsidR="001E707A" w:rsidRPr="005D79BE">
        <w:rPr>
          <w:rFonts w:ascii="Book Antiqua" w:hAnsi="Book Antiqua"/>
          <w:vertAlign w:val="superscript"/>
          <w:lang w:val="en-US"/>
        </w:rPr>
        <w:t>]</w:t>
      </w:r>
      <w:r w:rsidR="001E707A" w:rsidRPr="005D79BE">
        <w:rPr>
          <w:rFonts w:ascii="Book Antiqua" w:hAnsi="Book Antiqua"/>
          <w:lang w:val="en-US"/>
        </w:rPr>
        <w:t>.</w:t>
      </w:r>
      <w:r w:rsidR="00C33015" w:rsidRPr="005D79BE">
        <w:rPr>
          <w:rFonts w:ascii="Book Antiqua" w:hAnsi="Book Antiqua"/>
          <w:lang w:val="en-US"/>
        </w:rPr>
        <w:t xml:space="preserve"> In addition, preliminary evidence suggests that they reduce glycemic </w:t>
      </w:r>
      <w:proofErr w:type="gramStart"/>
      <w:r w:rsidR="00C33015" w:rsidRPr="005D79BE">
        <w:rPr>
          <w:rFonts w:ascii="Book Antiqua" w:hAnsi="Book Antiqua"/>
          <w:lang w:val="en-US"/>
        </w:rPr>
        <w:t>variability</w:t>
      </w:r>
      <w:r w:rsidR="00C33015" w:rsidRPr="005D79BE">
        <w:rPr>
          <w:rFonts w:ascii="Book Antiqua" w:hAnsi="Book Antiqua"/>
          <w:vertAlign w:val="superscript"/>
          <w:lang w:val="en-US"/>
        </w:rPr>
        <w:t>[</w:t>
      </w:r>
      <w:proofErr w:type="gramEnd"/>
      <w:r w:rsidR="00C33015" w:rsidRPr="005D79BE">
        <w:rPr>
          <w:rFonts w:ascii="Book Antiqua" w:hAnsi="Book Antiqua"/>
          <w:vertAlign w:val="superscript"/>
          <w:lang w:val="en-US"/>
        </w:rPr>
        <w:t>2</w:t>
      </w:r>
      <w:r w:rsidR="00624B7E" w:rsidRPr="005D79BE">
        <w:rPr>
          <w:rFonts w:ascii="Book Antiqua" w:hAnsi="Book Antiqua"/>
          <w:vertAlign w:val="superscript"/>
          <w:lang w:val="en-US"/>
        </w:rPr>
        <w:t>8</w:t>
      </w:r>
      <w:r w:rsidR="00C33015" w:rsidRPr="005D79BE">
        <w:rPr>
          <w:rFonts w:ascii="Book Antiqua" w:hAnsi="Book Antiqua"/>
          <w:vertAlign w:val="superscript"/>
          <w:lang w:val="en-US"/>
        </w:rPr>
        <w:t>]</w:t>
      </w:r>
      <w:r w:rsidR="00C33015" w:rsidRPr="005D79BE">
        <w:rPr>
          <w:rFonts w:ascii="Book Antiqua" w:hAnsi="Book Antiqua"/>
          <w:lang w:val="en-US"/>
        </w:rPr>
        <w:t>, a parameter that is being increasingly recognized to be related to the development of diabetic complications</w:t>
      </w:r>
      <w:r w:rsidR="008C3995" w:rsidRPr="005D79BE">
        <w:rPr>
          <w:rFonts w:ascii="Book Antiqua" w:hAnsi="Book Antiqua"/>
          <w:vertAlign w:val="superscript"/>
          <w:lang w:val="en-US"/>
        </w:rPr>
        <w:t>[2</w:t>
      </w:r>
      <w:r w:rsidR="00624B7E" w:rsidRPr="005D79BE">
        <w:rPr>
          <w:rFonts w:ascii="Book Antiqua" w:hAnsi="Book Antiqua"/>
          <w:vertAlign w:val="superscript"/>
          <w:lang w:val="en-US"/>
        </w:rPr>
        <w:t>9</w:t>
      </w:r>
      <w:r w:rsidR="008C3995" w:rsidRPr="005D79BE">
        <w:rPr>
          <w:rFonts w:ascii="Book Antiqua" w:hAnsi="Book Antiqua"/>
          <w:vertAlign w:val="superscript"/>
          <w:lang w:val="en-US"/>
        </w:rPr>
        <w:t>]</w:t>
      </w:r>
      <w:r w:rsidR="00C33015" w:rsidRPr="005D79BE">
        <w:rPr>
          <w:rFonts w:ascii="Book Antiqua" w:hAnsi="Book Antiqua"/>
          <w:lang w:val="en-US"/>
        </w:rPr>
        <w:t>.</w:t>
      </w:r>
      <w:r w:rsidRPr="005D79BE">
        <w:rPr>
          <w:rFonts w:ascii="Book Antiqua" w:hAnsi="Book Antiqua"/>
          <w:lang w:val="en-US"/>
        </w:rPr>
        <w:t xml:space="preserve"> On the other hand</w:t>
      </w:r>
      <w:r w:rsidR="00C33015" w:rsidRPr="005D79BE">
        <w:rPr>
          <w:rFonts w:ascii="Book Antiqua" w:hAnsi="Book Antiqua"/>
          <w:lang w:val="en-US"/>
        </w:rPr>
        <w:t xml:space="preserve">, </w:t>
      </w:r>
      <w:r w:rsidR="00231386" w:rsidRPr="005D79BE">
        <w:rPr>
          <w:rFonts w:ascii="Book Antiqua" w:hAnsi="Book Antiqua"/>
          <w:lang w:val="en-US"/>
        </w:rPr>
        <w:t xml:space="preserve">a systematic review and meta-analysis of ten studies using SGLT-2 inhibitors on top of insulin in T1D, pointed </w:t>
      </w:r>
      <w:r w:rsidR="00C33015" w:rsidRPr="005D79BE">
        <w:rPr>
          <w:rFonts w:ascii="Book Antiqua" w:hAnsi="Book Antiqua"/>
          <w:lang w:val="en-US"/>
        </w:rPr>
        <w:t>towards an increased risk of diabetic ketoacidosis</w:t>
      </w:r>
      <w:r w:rsidR="00231386" w:rsidRPr="005D79BE">
        <w:rPr>
          <w:rFonts w:ascii="Book Antiqua" w:hAnsi="Book Antiqua"/>
          <w:lang w:val="en-US"/>
        </w:rPr>
        <w:t xml:space="preserve"> (DKA)</w:t>
      </w:r>
      <w:r w:rsidR="00C33015" w:rsidRPr="005D79BE">
        <w:rPr>
          <w:rFonts w:ascii="Book Antiqua" w:hAnsi="Book Antiqua"/>
          <w:lang w:val="en-US"/>
        </w:rPr>
        <w:t xml:space="preserve"> </w:t>
      </w:r>
      <w:r w:rsidR="00231386" w:rsidRPr="005D79BE">
        <w:rPr>
          <w:rFonts w:ascii="Book Antiqua" w:hAnsi="Book Antiqua"/>
          <w:lang w:val="en-US"/>
        </w:rPr>
        <w:t xml:space="preserve">in patients treated with </w:t>
      </w:r>
      <w:r w:rsidRPr="005D79BE">
        <w:rPr>
          <w:rFonts w:ascii="Book Antiqua" w:hAnsi="Book Antiqua"/>
          <w:lang w:val="en-US"/>
        </w:rPr>
        <w:t>these agents</w:t>
      </w:r>
      <w:r w:rsidR="00231386" w:rsidRPr="005D79BE">
        <w:rPr>
          <w:rFonts w:ascii="Book Antiqua" w:hAnsi="Book Antiqua"/>
          <w:lang w:val="en-US"/>
        </w:rPr>
        <w:t xml:space="preserve"> versus </w:t>
      </w:r>
      <w:proofErr w:type="gramStart"/>
      <w:r w:rsidR="00231386" w:rsidRPr="005D79BE">
        <w:rPr>
          <w:rFonts w:ascii="Book Antiqua" w:hAnsi="Book Antiqua"/>
          <w:lang w:val="en-US"/>
        </w:rPr>
        <w:t>placebo</w:t>
      </w:r>
      <w:r w:rsidR="00EB2834" w:rsidRPr="005D79BE">
        <w:rPr>
          <w:rFonts w:ascii="Book Antiqua" w:hAnsi="Book Antiqua"/>
          <w:vertAlign w:val="superscript"/>
          <w:lang w:val="en-US"/>
        </w:rPr>
        <w:t>[</w:t>
      </w:r>
      <w:proofErr w:type="gramEnd"/>
      <w:r w:rsidR="00EB2834" w:rsidRPr="005D79BE">
        <w:rPr>
          <w:rFonts w:ascii="Book Antiqua" w:hAnsi="Book Antiqua"/>
          <w:vertAlign w:val="superscript"/>
          <w:lang w:val="en-US"/>
        </w:rPr>
        <w:t>2</w:t>
      </w:r>
      <w:r w:rsidR="00624B7E" w:rsidRPr="005D79BE">
        <w:rPr>
          <w:rFonts w:ascii="Book Antiqua" w:hAnsi="Book Antiqua"/>
          <w:vertAlign w:val="superscript"/>
          <w:lang w:val="en-US"/>
        </w:rPr>
        <w:t>7</w:t>
      </w:r>
      <w:r w:rsidR="00EB2834" w:rsidRPr="005D79BE">
        <w:rPr>
          <w:rFonts w:ascii="Book Antiqua" w:hAnsi="Book Antiqua"/>
          <w:vertAlign w:val="superscript"/>
          <w:lang w:val="en-US"/>
        </w:rPr>
        <w:t>]</w:t>
      </w:r>
      <w:r w:rsidR="00231386" w:rsidRPr="005D79BE">
        <w:rPr>
          <w:rFonts w:ascii="Book Antiqua" w:hAnsi="Book Antiqua"/>
          <w:lang w:val="en-US"/>
        </w:rPr>
        <w:t xml:space="preserve">. The review identified 16 incidents of </w:t>
      </w:r>
      <w:r w:rsidR="00A42223" w:rsidRPr="005D79BE">
        <w:rPr>
          <w:rFonts w:ascii="Book Antiqua" w:hAnsi="Book Antiqua"/>
          <w:lang w:val="en-US"/>
        </w:rPr>
        <w:t xml:space="preserve">both hyperglycemic and normoglycemic </w:t>
      </w:r>
      <w:r w:rsidR="00231386" w:rsidRPr="005D79BE">
        <w:rPr>
          <w:rFonts w:ascii="Book Antiqua" w:hAnsi="Book Antiqua"/>
          <w:lang w:val="en-US"/>
        </w:rPr>
        <w:t>DKA in a total of 581 patients</w:t>
      </w:r>
      <w:r w:rsidR="00A42223" w:rsidRPr="005D79BE">
        <w:rPr>
          <w:rFonts w:ascii="Book Antiqua" w:hAnsi="Book Antiqua"/>
          <w:lang w:val="en-US"/>
        </w:rPr>
        <w:t xml:space="preserve">. Similar to the </w:t>
      </w:r>
      <w:r w:rsidR="00567A0B" w:rsidRPr="005D79BE">
        <w:rPr>
          <w:rFonts w:ascii="Book Antiqua" w:hAnsi="Book Antiqua"/>
          <w:lang w:val="en-US"/>
        </w:rPr>
        <w:t xml:space="preserve">clinical </w:t>
      </w:r>
      <w:r w:rsidR="00A42223" w:rsidRPr="005D79BE">
        <w:rPr>
          <w:rFonts w:ascii="Book Antiqua" w:hAnsi="Book Antiqua"/>
          <w:lang w:val="en-US"/>
        </w:rPr>
        <w:t xml:space="preserve">experience from the use of </w:t>
      </w:r>
      <w:r w:rsidR="00567A0B" w:rsidRPr="005D79BE">
        <w:rPr>
          <w:rFonts w:ascii="Book Antiqua" w:hAnsi="Book Antiqua"/>
          <w:lang w:val="en-US"/>
        </w:rPr>
        <w:t xml:space="preserve">SGLT-2 inhibitors </w:t>
      </w:r>
      <w:r w:rsidR="00A42223" w:rsidRPr="005D79BE">
        <w:rPr>
          <w:rFonts w:ascii="Book Antiqua" w:hAnsi="Book Antiqua"/>
          <w:lang w:val="en-US"/>
        </w:rPr>
        <w:t xml:space="preserve">in people with T2D, a consistent increase </w:t>
      </w:r>
      <w:r w:rsidR="002B2154" w:rsidRPr="005D79BE">
        <w:rPr>
          <w:rFonts w:ascii="Book Antiqua" w:hAnsi="Book Antiqua"/>
          <w:lang w:val="en-US"/>
        </w:rPr>
        <w:t>in</w:t>
      </w:r>
      <w:r w:rsidR="00A42223" w:rsidRPr="005D79BE">
        <w:rPr>
          <w:rFonts w:ascii="Book Antiqua" w:hAnsi="Book Antiqua"/>
          <w:lang w:val="en-US"/>
        </w:rPr>
        <w:t xml:space="preserve"> the incidence of genital tract infections, particularly among females, has been documented in </w:t>
      </w:r>
      <w:r w:rsidR="002B2154" w:rsidRPr="005D79BE">
        <w:rPr>
          <w:rFonts w:ascii="Book Antiqua" w:hAnsi="Book Antiqua"/>
          <w:lang w:val="en-US"/>
        </w:rPr>
        <w:t xml:space="preserve">individuals </w:t>
      </w:r>
      <w:r w:rsidR="00567A0B" w:rsidRPr="005D79BE">
        <w:rPr>
          <w:rFonts w:ascii="Book Antiqua" w:hAnsi="Book Antiqua"/>
          <w:lang w:val="en-US"/>
        </w:rPr>
        <w:t xml:space="preserve">with </w:t>
      </w:r>
      <w:r w:rsidR="00A42223" w:rsidRPr="005D79BE">
        <w:rPr>
          <w:rFonts w:ascii="Book Antiqua" w:hAnsi="Book Antiqua"/>
          <w:lang w:val="en-US"/>
        </w:rPr>
        <w:t>T1D, as well</w:t>
      </w:r>
      <w:r w:rsidR="00DE3051" w:rsidRPr="005D79BE">
        <w:rPr>
          <w:rFonts w:ascii="Book Antiqua" w:hAnsi="Book Antiqua"/>
          <w:vertAlign w:val="superscript"/>
          <w:lang w:val="en-US"/>
        </w:rPr>
        <w:t>[</w:t>
      </w:r>
      <w:r w:rsidR="00624B7E" w:rsidRPr="005D79BE">
        <w:rPr>
          <w:rFonts w:ascii="Book Antiqua" w:hAnsi="Book Antiqua"/>
          <w:vertAlign w:val="superscript"/>
          <w:lang w:val="en-US"/>
        </w:rPr>
        <w:t>30</w:t>
      </w:r>
      <w:r w:rsidR="00DE3051" w:rsidRPr="005D79BE">
        <w:rPr>
          <w:rFonts w:ascii="Book Antiqua" w:hAnsi="Book Antiqua"/>
          <w:vertAlign w:val="superscript"/>
          <w:lang w:val="en-US"/>
        </w:rPr>
        <w:t>]</w:t>
      </w:r>
      <w:r w:rsidR="00A42223" w:rsidRPr="005D79BE">
        <w:rPr>
          <w:rFonts w:ascii="Book Antiqua" w:hAnsi="Book Antiqua"/>
          <w:lang w:val="en-US"/>
        </w:rPr>
        <w:t xml:space="preserve">. </w:t>
      </w:r>
      <w:r w:rsidR="00231386" w:rsidRPr="005D79BE">
        <w:rPr>
          <w:rFonts w:ascii="Book Antiqua" w:hAnsi="Book Antiqua"/>
          <w:lang w:val="en-US"/>
        </w:rPr>
        <w:t>A</w:t>
      </w:r>
      <w:r w:rsidR="00C33015" w:rsidRPr="005D79BE">
        <w:rPr>
          <w:rFonts w:ascii="Book Antiqua" w:hAnsi="Book Antiqua"/>
          <w:lang w:val="en-US"/>
        </w:rPr>
        <w:t>s a result, gains and risk</w:t>
      </w:r>
      <w:r w:rsidR="00EB2834" w:rsidRPr="005D79BE">
        <w:rPr>
          <w:rFonts w:ascii="Book Antiqua" w:hAnsi="Book Antiqua"/>
          <w:lang w:val="en-US"/>
        </w:rPr>
        <w:t>s</w:t>
      </w:r>
      <w:r w:rsidR="00C33015" w:rsidRPr="005D79BE">
        <w:rPr>
          <w:rFonts w:ascii="Book Antiqua" w:hAnsi="Book Antiqua"/>
          <w:lang w:val="en-US"/>
        </w:rPr>
        <w:t xml:space="preserve"> should be </w:t>
      </w:r>
      <w:r w:rsidR="000B601E" w:rsidRPr="005D79BE">
        <w:rPr>
          <w:rFonts w:ascii="Book Antiqua" w:hAnsi="Book Antiqua"/>
          <w:lang w:val="en-US"/>
        </w:rPr>
        <w:t xml:space="preserve">carefully balanced </w:t>
      </w:r>
      <w:r w:rsidR="00EB2834" w:rsidRPr="005D79BE">
        <w:rPr>
          <w:rFonts w:ascii="Book Antiqua" w:hAnsi="Book Antiqua"/>
          <w:lang w:val="en-US"/>
        </w:rPr>
        <w:t xml:space="preserve">prior to the use </w:t>
      </w:r>
      <w:r w:rsidR="00567A0B" w:rsidRPr="005D79BE">
        <w:rPr>
          <w:rFonts w:ascii="Book Antiqua" w:hAnsi="Book Antiqua"/>
          <w:lang w:val="en-US"/>
        </w:rPr>
        <w:t xml:space="preserve">of these </w:t>
      </w:r>
      <w:r w:rsidR="002B2154" w:rsidRPr="005D79BE">
        <w:rPr>
          <w:rFonts w:ascii="Book Antiqua" w:hAnsi="Book Antiqua"/>
          <w:lang w:val="en-US"/>
        </w:rPr>
        <w:t xml:space="preserve">drugs </w:t>
      </w:r>
      <w:r w:rsidR="00EB2834" w:rsidRPr="005D79BE">
        <w:rPr>
          <w:rFonts w:ascii="Book Antiqua" w:hAnsi="Book Antiqua"/>
          <w:lang w:val="en-US"/>
        </w:rPr>
        <w:t xml:space="preserve">in everyday practice. </w:t>
      </w:r>
      <w:r w:rsidR="00234F50" w:rsidRPr="0096213F">
        <w:rPr>
          <w:rFonts w:ascii="Book Antiqua" w:hAnsi="Book Antiqua"/>
          <w:lang w:val="en-US"/>
        </w:rPr>
        <w:t xml:space="preserve">Table 1 </w:t>
      </w:r>
      <w:r w:rsidR="00234F50" w:rsidRPr="005D79BE">
        <w:rPr>
          <w:rFonts w:ascii="Book Antiqua" w:hAnsi="Book Antiqua"/>
          <w:lang w:val="en-US"/>
        </w:rPr>
        <w:t>summarizes the main advantages and pitfalls of the use of various therapeutic classes as adjunctive treatments in T1D.</w:t>
      </w:r>
    </w:p>
    <w:p w14:paraId="23D32C60" w14:textId="77777777" w:rsidR="0017306A" w:rsidRPr="005D79BE" w:rsidRDefault="0017306A" w:rsidP="005D79BE">
      <w:pPr>
        <w:spacing w:line="360" w:lineRule="auto"/>
        <w:jc w:val="both"/>
        <w:rPr>
          <w:rFonts w:ascii="Book Antiqua" w:hAnsi="Book Antiqua"/>
          <w:lang w:val="en-US"/>
        </w:rPr>
      </w:pPr>
    </w:p>
    <w:p w14:paraId="775A1246"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 xml:space="preserve">A CRITICAL </w:t>
      </w:r>
      <w:r w:rsidR="007C1686" w:rsidRPr="005D79BE">
        <w:rPr>
          <w:rFonts w:ascii="Book Antiqua" w:hAnsi="Book Antiqua"/>
          <w:b/>
          <w:lang w:val="en-US"/>
        </w:rPr>
        <w:t xml:space="preserve">APPRAISAL </w:t>
      </w:r>
      <w:r w:rsidRPr="005D79BE">
        <w:rPr>
          <w:rFonts w:ascii="Book Antiqua" w:hAnsi="Book Antiqua"/>
          <w:b/>
          <w:lang w:val="en-US"/>
        </w:rPr>
        <w:t>OF RELEVANT STUDIES</w:t>
      </w:r>
    </w:p>
    <w:p w14:paraId="557BF87F" w14:textId="77777777" w:rsidR="000D31B3" w:rsidRPr="005D79BE" w:rsidRDefault="00EB2834" w:rsidP="005D79BE">
      <w:pPr>
        <w:spacing w:line="360" w:lineRule="auto"/>
        <w:jc w:val="both"/>
        <w:rPr>
          <w:rFonts w:ascii="Book Antiqua" w:hAnsi="Book Antiqua"/>
          <w:lang w:val="en-US"/>
        </w:rPr>
      </w:pPr>
      <w:r w:rsidRPr="005D79BE">
        <w:rPr>
          <w:rFonts w:ascii="Book Antiqua" w:hAnsi="Book Antiqua"/>
          <w:lang w:val="en-US"/>
        </w:rPr>
        <w:t xml:space="preserve">The aforementioned results should be interpreted with caution, given that relevant data manifest specific weaknesses. First, the number of studies and patients involved is limited, rendering the extraction of definite conclusions challenging. Secondly, most of </w:t>
      </w:r>
      <w:r w:rsidR="00350CE9" w:rsidRPr="005D79BE">
        <w:rPr>
          <w:rFonts w:ascii="Book Antiqua" w:hAnsi="Book Antiqua"/>
          <w:lang w:val="en-US"/>
        </w:rPr>
        <w:t>relevant</w:t>
      </w:r>
      <w:r w:rsidRPr="005D79BE">
        <w:rPr>
          <w:rFonts w:ascii="Book Antiqua" w:hAnsi="Book Antiqua"/>
          <w:lang w:val="en-US"/>
        </w:rPr>
        <w:t xml:space="preserve"> studies have been designed to explore “conventional” outcomes, such as changes in HbA1</w:t>
      </w:r>
      <w:r w:rsidRPr="005D79BE">
        <w:rPr>
          <w:rFonts w:ascii="Book Antiqua" w:hAnsi="Book Antiqua"/>
          <w:vertAlign w:val="subscript"/>
          <w:lang w:val="en-US"/>
        </w:rPr>
        <w:t>C</w:t>
      </w:r>
      <w:r w:rsidRPr="005D79BE">
        <w:rPr>
          <w:rFonts w:ascii="Book Antiqua" w:hAnsi="Book Antiqua"/>
          <w:lang w:val="en-US"/>
        </w:rPr>
        <w:t xml:space="preserve">, body weight and insulin dose. Data on glycemic variability, insulin resistance and oxidative </w:t>
      </w:r>
      <w:r w:rsidRPr="005D79BE">
        <w:rPr>
          <w:rFonts w:ascii="Book Antiqua" w:hAnsi="Book Antiqua"/>
          <w:lang w:val="en-US"/>
        </w:rPr>
        <w:lastRenderedPageBreak/>
        <w:t xml:space="preserve">stress markers are scarce, being </w:t>
      </w:r>
      <w:r w:rsidR="008C3995" w:rsidRPr="005D79BE">
        <w:rPr>
          <w:rFonts w:ascii="Book Antiqua" w:hAnsi="Book Antiqua"/>
          <w:lang w:val="en-US"/>
        </w:rPr>
        <w:t xml:space="preserve">inversely proportional to the significance that these parameters are gradually gaining, regarding </w:t>
      </w:r>
      <w:r w:rsidR="005A4FDA" w:rsidRPr="005D79BE">
        <w:rPr>
          <w:rFonts w:ascii="Book Antiqua" w:hAnsi="Book Antiqua"/>
          <w:lang w:val="en-US"/>
        </w:rPr>
        <w:t>the</w:t>
      </w:r>
      <w:r w:rsidR="00686EF5" w:rsidRPr="005D79BE">
        <w:rPr>
          <w:rFonts w:ascii="Book Antiqua" w:hAnsi="Book Antiqua"/>
          <w:lang w:val="en-US"/>
        </w:rPr>
        <w:t>ir contribution to the development of diabet</w:t>
      </w:r>
      <w:r w:rsidR="00471D2C" w:rsidRPr="005D79BE">
        <w:rPr>
          <w:rFonts w:ascii="Book Antiqua" w:hAnsi="Book Antiqua"/>
          <w:lang w:val="en-US"/>
        </w:rPr>
        <w:t xml:space="preserve">es </w:t>
      </w:r>
      <w:r w:rsidR="008C3995" w:rsidRPr="005D79BE">
        <w:rPr>
          <w:rFonts w:ascii="Book Antiqua" w:hAnsi="Book Antiqua"/>
          <w:lang w:val="en-US"/>
        </w:rPr>
        <w:t xml:space="preserve">complications. </w:t>
      </w:r>
    </w:p>
    <w:p w14:paraId="0FF8FDBA" w14:textId="77635A6B" w:rsidR="00FD77BD" w:rsidRPr="005D79BE" w:rsidRDefault="008C3995" w:rsidP="0096213F">
      <w:pPr>
        <w:spacing w:line="360" w:lineRule="auto"/>
        <w:ind w:firstLineChars="100" w:firstLine="240"/>
        <w:jc w:val="both"/>
        <w:rPr>
          <w:rFonts w:ascii="Book Antiqua" w:hAnsi="Book Antiqua"/>
          <w:lang w:val="en-US"/>
        </w:rPr>
      </w:pPr>
      <w:r w:rsidRPr="005D79BE">
        <w:rPr>
          <w:rFonts w:ascii="Book Antiqua" w:hAnsi="Book Antiqua"/>
          <w:lang w:val="en-US"/>
        </w:rPr>
        <w:t>Moreover, all of these studies are considering people with T1D as an homogenous group of patients, who will overall get</w:t>
      </w:r>
      <w:r w:rsidR="00D844A6" w:rsidRPr="005D79BE">
        <w:rPr>
          <w:rFonts w:ascii="Book Antiqua" w:hAnsi="Book Antiqua"/>
          <w:lang w:val="en-US"/>
        </w:rPr>
        <w:t xml:space="preserve"> - </w:t>
      </w:r>
      <w:r w:rsidRPr="005D79BE">
        <w:rPr>
          <w:rFonts w:ascii="Book Antiqua" w:hAnsi="Book Antiqua"/>
          <w:lang w:val="en-US"/>
        </w:rPr>
        <w:t>or not get</w:t>
      </w:r>
      <w:r w:rsidR="00D844A6" w:rsidRPr="005D79BE">
        <w:rPr>
          <w:rFonts w:ascii="Book Antiqua" w:hAnsi="Book Antiqua"/>
          <w:lang w:val="en-US"/>
        </w:rPr>
        <w:t xml:space="preserve"> -</w:t>
      </w:r>
      <w:r w:rsidRPr="005D79BE">
        <w:rPr>
          <w:rFonts w:ascii="Book Antiqua" w:hAnsi="Book Antiqua"/>
          <w:lang w:val="en-US"/>
        </w:rPr>
        <w:t xml:space="preserve"> benefit from adjunctive </w:t>
      </w:r>
      <w:proofErr w:type="gramStart"/>
      <w:r w:rsidR="007F4DFC" w:rsidRPr="005D79BE">
        <w:rPr>
          <w:rFonts w:ascii="Book Antiqua" w:hAnsi="Book Antiqua"/>
          <w:lang w:val="en-US"/>
        </w:rPr>
        <w:t>therapies</w:t>
      </w:r>
      <w:r w:rsidRPr="005D79BE">
        <w:rPr>
          <w:rFonts w:ascii="Book Antiqua" w:hAnsi="Book Antiqua"/>
          <w:vertAlign w:val="superscript"/>
          <w:lang w:val="en-US"/>
        </w:rPr>
        <w:t>[</w:t>
      </w:r>
      <w:proofErr w:type="gramEnd"/>
      <w:r w:rsidR="00DE3051" w:rsidRPr="005D79BE">
        <w:rPr>
          <w:rFonts w:ascii="Book Antiqua" w:hAnsi="Book Antiqua"/>
          <w:vertAlign w:val="superscript"/>
          <w:lang w:val="en-US"/>
        </w:rPr>
        <w:t>3</w:t>
      </w:r>
      <w:r w:rsidR="00065354" w:rsidRPr="005D79BE">
        <w:rPr>
          <w:rFonts w:ascii="Book Antiqua" w:hAnsi="Book Antiqua"/>
          <w:vertAlign w:val="superscript"/>
          <w:lang w:val="en-US"/>
        </w:rPr>
        <w:t>1</w:t>
      </w:r>
      <w:r w:rsidRPr="005D79BE">
        <w:rPr>
          <w:rFonts w:ascii="Book Antiqua" w:hAnsi="Book Antiqua"/>
          <w:vertAlign w:val="superscript"/>
          <w:lang w:val="en-US"/>
        </w:rPr>
        <w:t>]</w:t>
      </w:r>
      <w:r w:rsidRPr="005D79BE">
        <w:rPr>
          <w:rFonts w:ascii="Book Antiqua" w:hAnsi="Book Antiqua"/>
          <w:lang w:val="en-US"/>
        </w:rPr>
        <w:t xml:space="preserve">. </w:t>
      </w:r>
      <w:r w:rsidR="00FD77BD" w:rsidRPr="005D79BE">
        <w:rPr>
          <w:rFonts w:ascii="Book Antiqua" w:hAnsi="Book Antiqua"/>
          <w:lang w:val="en-US"/>
        </w:rPr>
        <w:t xml:space="preserve">It is well established that some people with autoimmune diabetes (either </w:t>
      </w:r>
      <w:r w:rsidR="003A2377" w:rsidRPr="005D79BE">
        <w:rPr>
          <w:rFonts w:ascii="Book Antiqua" w:hAnsi="Book Antiqua"/>
          <w:lang w:val="en-US"/>
        </w:rPr>
        <w:t xml:space="preserve">long-term </w:t>
      </w:r>
      <w:r w:rsidR="00FD77BD" w:rsidRPr="005D79BE">
        <w:rPr>
          <w:rFonts w:ascii="Book Antiqua" w:hAnsi="Book Antiqua"/>
          <w:lang w:val="en-US"/>
        </w:rPr>
        <w:t>T1D or LADA) share common pathophysiological and phenotypic features with T2D, thus, being difficult to draw the borderline between distinct diabetes types, in these cases</w:t>
      </w:r>
      <w:r w:rsidR="005929D6" w:rsidRPr="005D79BE">
        <w:rPr>
          <w:rFonts w:ascii="Book Antiqua" w:hAnsi="Book Antiqua"/>
          <w:vertAlign w:val="superscript"/>
          <w:lang w:val="en-US"/>
        </w:rPr>
        <w:t>[3</w:t>
      </w:r>
      <w:r w:rsidR="00065354" w:rsidRPr="005D79BE">
        <w:rPr>
          <w:rFonts w:ascii="Book Antiqua" w:hAnsi="Book Antiqua"/>
          <w:vertAlign w:val="superscript"/>
          <w:lang w:val="en-US"/>
        </w:rPr>
        <w:t>2</w:t>
      </w:r>
      <w:r w:rsidR="005929D6" w:rsidRPr="005D79BE">
        <w:rPr>
          <w:rFonts w:ascii="Book Antiqua" w:hAnsi="Book Antiqua"/>
          <w:vertAlign w:val="superscript"/>
          <w:lang w:val="en-US"/>
        </w:rPr>
        <w:t>]</w:t>
      </w:r>
      <w:r w:rsidR="005929D6" w:rsidRPr="005D79BE">
        <w:rPr>
          <w:rFonts w:ascii="Book Antiqua" w:hAnsi="Book Antiqua"/>
          <w:lang w:val="en-US"/>
        </w:rPr>
        <w:t>.</w:t>
      </w:r>
      <w:r w:rsidR="005D79BE">
        <w:rPr>
          <w:rFonts w:ascii="Book Antiqua" w:hAnsi="Book Antiqua"/>
          <w:lang w:val="en-US"/>
        </w:rPr>
        <w:t xml:space="preserve"> </w:t>
      </w:r>
      <w:r w:rsidRPr="005D79BE">
        <w:rPr>
          <w:rFonts w:ascii="Book Antiqua" w:hAnsi="Book Antiqua"/>
          <w:lang w:val="en-US"/>
        </w:rPr>
        <w:t xml:space="preserve">The need for individualized treatment approaches is emphatically highlighted by the paradigm of </w:t>
      </w:r>
      <w:r w:rsidR="00FD6AC1" w:rsidRPr="005D79BE">
        <w:rPr>
          <w:rFonts w:ascii="Book Antiqua" w:hAnsi="Book Antiqua"/>
          <w:lang w:val="en-US"/>
        </w:rPr>
        <w:t>thiazolidinedione</w:t>
      </w:r>
      <w:r w:rsidRPr="005D79BE">
        <w:rPr>
          <w:rFonts w:ascii="Book Antiqua" w:hAnsi="Book Antiqua"/>
          <w:lang w:val="en-US"/>
        </w:rPr>
        <w:t xml:space="preserve"> </w:t>
      </w:r>
      <w:r w:rsidR="0093108B" w:rsidRPr="005D79BE">
        <w:rPr>
          <w:rFonts w:ascii="Book Antiqua" w:hAnsi="Book Antiqua"/>
          <w:lang w:val="en-US"/>
        </w:rPr>
        <w:t xml:space="preserve">use </w:t>
      </w:r>
      <w:r w:rsidRPr="005D79BE">
        <w:rPr>
          <w:rFonts w:ascii="Book Antiqua" w:hAnsi="Book Antiqua"/>
          <w:lang w:val="en-US"/>
        </w:rPr>
        <w:t xml:space="preserve">in T1D; when </w:t>
      </w:r>
      <w:r w:rsidR="006B60FC" w:rsidRPr="005D79BE">
        <w:rPr>
          <w:rFonts w:ascii="Book Antiqua" w:hAnsi="Book Antiqua"/>
          <w:lang w:val="en-US"/>
        </w:rPr>
        <w:t>pioglitazone</w:t>
      </w:r>
      <w:r w:rsidRPr="005D79BE">
        <w:rPr>
          <w:rFonts w:ascii="Book Antiqua" w:hAnsi="Book Antiqua"/>
          <w:lang w:val="en-US"/>
        </w:rPr>
        <w:t xml:space="preserve"> was added on insulin in lean adolescents with T1D, </w:t>
      </w:r>
      <w:r w:rsidR="006B60FC" w:rsidRPr="005D79BE">
        <w:rPr>
          <w:rFonts w:ascii="Book Antiqua" w:hAnsi="Book Antiqua"/>
          <w:lang w:val="en-US"/>
        </w:rPr>
        <w:t>it</w:t>
      </w:r>
      <w:r w:rsidRPr="005D79BE">
        <w:rPr>
          <w:rFonts w:ascii="Book Antiqua" w:hAnsi="Book Antiqua"/>
          <w:lang w:val="en-US"/>
        </w:rPr>
        <w:t xml:space="preserve"> had no remarkable effect on glycemic control. In contrast, it resulted in a significant </w:t>
      </w:r>
      <w:r w:rsidR="006A2353" w:rsidRPr="005D79BE">
        <w:rPr>
          <w:rFonts w:ascii="Book Antiqua" w:hAnsi="Book Antiqua"/>
          <w:lang w:val="en-US"/>
        </w:rPr>
        <w:t xml:space="preserve">weight gain </w:t>
      </w:r>
      <w:r w:rsidRPr="005D79BE">
        <w:rPr>
          <w:rFonts w:ascii="Book Antiqua" w:hAnsi="Book Antiqua"/>
          <w:lang w:val="en-US"/>
        </w:rPr>
        <w:t>(</w:t>
      </w:r>
      <w:r w:rsidR="006A2353" w:rsidRPr="005D79BE">
        <w:rPr>
          <w:rFonts w:ascii="Book Antiqua" w:hAnsi="Book Antiqua"/>
          <w:lang w:val="en-US"/>
        </w:rPr>
        <w:t xml:space="preserve">+ </w:t>
      </w:r>
      <w:r w:rsidRPr="005D79BE">
        <w:rPr>
          <w:rFonts w:ascii="Book Antiqua" w:hAnsi="Book Antiqua"/>
          <w:lang w:val="en-US"/>
        </w:rPr>
        <w:t xml:space="preserve">3.8 kg), as compared to </w:t>
      </w:r>
      <w:proofErr w:type="gramStart"/>
      <w:r w:rsidRPr="005D79BE">
        <w:rPr>
          <w:rFonts w:ascii="Book Antiqua" w:hAnsi="Book Antiqua"/>
          <w:lang w:val="en-US"/>
        </w:rPr>
        <w:t>placebo</w:t>
      </w:r>
      <w:r w:rsidRPr="005D79BE">
        <w:rPr>
          <w:rFonts w:ascii="Book Antiqua" w:hAnsi="Book Antiqua"/>
          <w:vertAlign w:val="superscript"/>
          <w:lang w:val="en-US"/>
        </w:rPr>
        <w:t>[</w:t>
      </w:r>
      <w:proofErr w:type="gramEnd"/>
      <w:r w:rsidR="001D6F5D" w:rsidRPr="005D79BE">
        <w:rPr>
          <w:rFonts w:ascii="Book Antiqua" w:hAnsi="Book Antiqua"/>
          <w:vertAlign w:val="superscript"/>
          <w:lang w:val="en-US"/>
        </w:rPr>
        <w:t>3</w:t>
      </w:r>
      <w:r w:rsidR="00065354" w:rsidRPr="005D79BE">
        <w:rPr>
          <w:rFonts w:ascii="Book Antiqua" w:hAnsi="Book Antiqua"/>
          <w:vertAlign w:val="superscript"/>
          <w:lang w:val="en-US"/>
        </w:rPr>
        <w:t>3</w:t>
      </w:r>
      <w:r w:rsidRPr="005D79BE">
        <w:rPr>
          <w:rFonts w:ascii="Book Antiqua" w:hAnsi="Book Antiqua"/>
          <w:vertAlign w:val="superscript"/>
          <w:lang w:val="en-US"/>
        </w:rPr>
        <w:t>]</w:t>
      </w:r>
      <w:r w:rsidRPr="005D79BE">
        <w:rPr>
          <w:rFonts w:ascii="Book Antiqua" w:hAnsi="Book Antiqua"/>
          <w:lang w:val="en-US"/>
        </w:rPr>
        <w:t>. D</w:t>
      </w:r>
      <w:r w:rsidR="006B60FC" w:rsidRPr="005D79BE">
        <w:rPr>
          <w:rFonts w:ascii="Book Antiqua" w:hAnsi="Book Antiqua"/>
          <w:lang w:val="en-US"/>
        </w:rPr>
        <w:t>ifferently, rosiglitazone significantly decreased both HbA1</w:t>
      </w:r>
      <w:r w:rsidR="006B60FC" w:rsidRPr="005D79BE">
        <w:rPr>
          <w:rFonts w:ascii="Book Antiqua" w:hAnsi="Book Antiqua"/>
          <w:vertAlign w:val="subscript"/>
          <w:lang w:val="en-US"/>
        </w:rPr>
        <w:t>C</w:t>
      </w:r>
      <w:r w:rsidR="006B60FC" w:rsidRPr="005D79BE">
        <w:rPr>
          <w:rFonts w:ascii="Book Antiqua" w:hAnsi="Book Antiqua"/>
          <w:lang w:val="en-US"/>
        </w:rPr>
        <w:t xml:space="preserve"> and TDD, when it was administered in overweight subjects with T1D, where insulin resistance had an apparently </w:t>
      </w:r>
      <w:r w:rsidR="00C741A8" w:rsidRPr="005D79BE">
        <w:rPr>
          <w:rFonts w:ascii="Book Antiqua" w:hAnsi="Book Antiqua"/>
          <w:lang w:val="en-US"/>
        </w:rPr>
        <w:t>important</w:t>
      </w:r>
      <w:r w:rsidR="003176CE" w:rsidRPr="005D79BE">
        <w:rPr>
          <w:rFonts w:ascii="Book Antiqua" w:hAnsi="Book Antiqua"/>
          <w:lang w:val="en-US"/>
        </w:rPr>
        <w:t xml:space="preserve"> </w:t>
      </w:r>
      <w:r w:rsidR="006B60FC" w:rsidRPr="005D79BE">
        <w:rPr>
          <w:rFonts w:ascii="Book Antiqua" w:hAnsi="Book Antiqua"/>
          <w:lang w:val="en-US"/>
        </w:rPr>
        <w:t xml:space="preserve">pathogenetic role in the development of metabolic </w:t>
      </w:r>
      <w:proofErr w:type="gramStart"/>
      <w:r w:rsidR="006B60FC" w:rsidRPr="005D79BE">
        <w:rPr>
          <w:rFonts w:ascii="Book Antiqua" w:hAnsi="Book Antiqua"/>
          <w:lang w:val="en-US"/>
        </w:rPr>
        <w:t>disarrangement</w:t>
      </w:r>
      <w:r w:rsidR="006B60FC" w:rsidRPr="005D79BE">
        <w:rPr>
          <w:rFonts w:ascii="Book Antiqua" w:hAnsi="Book Antiqua"/>
          <w:vertAlign w:val="superscript"/>
          <w:lang w:val="en-US"/>
        </w:rPr>
        <w:t>[</w:t>
      </w:r>
      <w:proofErr w:type="gramEnd"/>
      <w:r w:rsidR="001D6F5D" w:rsidRPr="005D79BE">
        <w:rPr>
          <w:rFonts w:ascii="Book Antiqua" w:hAnsi="Book Antiqua"/>
          <w:vertAlign w:val="superscript"/>
          <w:lang w:val="en-US"/>
        </w:rPr>
        <w:t>3</w:t>
      </w:r>
      <w:r w:rsidR="00065354" w:rsidRPr="005D79BE">
        <w:rPr>
          <w:rFonts w:ascii="Book Antiqua" w:hAnsi="Book Antiqua"/>
          <w:vertAlign w:val="superscript"/>
          <w:lang w:val="en-US"/>
        </w:rPr>
        <w:t>4</w:t>
      </w:r>
      <w:r w:rsidR="006B60FC" w:rsidRPr="005D79BE">
        <w:rPr>
          <w:rFonts w:ascii="Book Antiqua" w:hAnsi="Book Antiqua"/>
          <w:vertAlign w:val="superscript"/>
          <w:lang w:val="en-US"/>
        </w:rPr>
        <w:t>]</w:t>
      </w:r>
      <w:r w:rsidR="006B60FC" w:rsidRPr="005D79BE">
        <w:rPr>
          <w:rFonts w:ascii="Book Antiqua" w:hAnsi="Book Antiqua"/>
          <w:lang w:val="en-US"/>
        </w:rPr>
        <w:t xml:space="preserve">. </w:t>
      </w:r>
    </w:p>
    <w:p w14:paraId="1E2512B3" w14:textId="7FE91716" w:rsidR="00621CEA" w:rsidRPr="005D79BE" w:rsidRDefault="006B60FC"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Finally, trials with “hard” CVD </w:t>
      </w:r>
      <w:r w:rsidR="00C741A8" w:rsidRPr="005D79BE">
        <w:rPr>
          <w:rFonts w:ascii="Book Antiqua" w:hAnsi="Book Antiqua"/>
          <w:lang w:val="en-US"/>
        </w:rPr>
        <w:t xml:space="preserve">end </w:t>
      </w:r>
      <w:r w:rsidRPr="005D79BE">
        <w:rPr>
          <w:rFonts w:ascii="Book Antiqua" w:hAnsi="Book Antiqua"/>
          <w:lang w:val="en-US"/>
        </w:rPr>
        <w:t xml:space="preserve">points </w:t>
      </w:r>
      <w:r w:rsidR="00C64E02" w:rsidRPr="005D79BE">
        <w:rPr>
          <w:rFonts w:ascii="Book Antiqua" w:hAnsi="Book Antiqua"/>
          <w:lang w:val="en-US"/>
        </w:rPr>
        <w:t xml:space="preserve">in T1D populations </w:t>
      </w:r>
      <w:r w:rsidRPr="005D79BE">
        <w:rPr>
          <w:rFonts w:ascii="Book Antiqua" w:hAnsi="Book Antiqua"/>
          <w:lang w:val="en-US"/>
        </w:rPr>
        <w:t xml:space="preserve">are currently lacking, being necessary to clarify whether the remarkable effects of specific agents on CVD </w:t>
      </w:r>
      <w:r w:rsidR="00860A31" w:rsidRPr="005D79BE">
        <w:rPr>
          <w:rFonts w:ascii="Book Antiqua" w:hAnsi="Book Antiqua"/>
          <w:lang w:val="en-US"/>
        </w:rPr>
        <w:t xml:space="preserve">morbidity and </w:t>
      </w:r>
      <w:r w:rsidRPr="005D79BE">
        <w:rPr>
          <w:rFonts w:ascii="Book Antiqua" w:hAnsi="Book Antiqua"/>
          <w:lang w:val="en-US"/>
        </w:rPr>
        <w:t xml:space="preserve">mortality </w:t>
      </w:r>
      <w:r w:rsidR="00C64E02" w:rsidRPr="005D79BE">
        <w:rPr>
          <w:rFonts w:ascii="Book Antiqua" w:hAnsi="Book Antiqua"/>
          <w:lang w:val="en-US"/>
        </w:rPr>
        <w:t>in</w:t>
      </w:r>
      <w:r w:rsidRPr="005D79BE">
        <w:rPr>
          <w:rFonts w:ascii="Book Antiqua" w:hAnsi="Book Antiqua"/>
          <w:lang w:val="en-US"/>
        </w:rPr>
        <w:t xml:space="preserve"> people with T2D, can be translated to </w:t>
      </w:r>
      <w:r w:rsidR="00C64E02" w:rsidRPr="005D79BE">
        <w:rPr>
          <w:rFonts w:ascii="Book Antiqua" w:hAnsi="Book Antiqua"/>
          <w:lang w:val="en-US"/>
        </w:rPr>
        <w:t xml:space="preserve">respective CVD benefits in people with T1D. </w:t>
      </w:r>
      <w:r w:rsidR="00234F50" w:rsidRPr="0096213F">
        <w:rPr>
          <w:rFonts w:ascii="Book Antiqua" w:hAnsi="Book Antiqua"/>
          <w:lang w:val="en-US"/>
        </w:rPr>
        <w:t>Table 2</w:t>
      </w:r>
      <w:r w:rsidR="00234F50" w:rsidRPr="005D79BE">
        <w:rPr>
          <w:rFonts w:ascii="Book Antiqua" w:hAnsi="Book Antiqua"/>
          <w:lang w:val="en-US"/>
        </w:rPr>
        <w:t xml:space="preserve"> summarizes the main limitations of available evidence on the use of various drugs as adjunctive treatments in T1D. </w:t>
      </w:r>
    </w:p>
    <w:p w14:paraId="2088FAAA" w14:textId="6C74421E" w:rsidR="00180074" w:rsidRPr="005D79BE" w:rsidRDefault="00180074" w:rsidP="005D79BE">
      <w:pPr>
        <w:spacing w:line="360" w:lineRule="auto"/>
        <w:jc w:val="both"/>
        <w:rPr>
          <w:rFonts w:ascii="Book Antiqua" w:hAnsi="Book Antiqua"/>
          <w:lang w:val="en-US"/>
        </w:rPr>
      </w:pPr>
    </w:p>
    <w:p w14:paraId="4319658B" w14:textId="6CADED29" w:rsidR="00180074" w:rsidRPr="005D79BE" w:rsidRDefault="00180074" w:rsidP="005D79BE">
      <w:pPr>
        <w:spacing w:line="360" w:lineRule="auto"/>
        <w:jc w:val="both"/>
        <w:rPr>
          <w:rFonts w:ascii="Book Antiqua" w:hAnsi="Book Antiqua"/>
          <w:b/>
          <w:lang w:val="en-US"/>
        </w:rPr>
      </w:pPr>
      <w:r w:rsidRPr="005D79BE">
        <w:rPr>
          <w:rFonts w:ascii="Book Antiqua" w:hAnsi="Book Antiqua"/>
          <w:b/>
          <w:lang w:val="en-US"/>
        </w:rPr>
        <w:t>FUTURE CLINICAL RESEARCH STUDIES</w:t>
      </w:r>
    </w:p>
    <w:p w14:paraId="777EB597" w14:textId="2C279AD5" w:rsidR="00234F50" w:rsidRPr="005D79BE" w:rsidRDefault="00224DF7" w:rsidP="005D79BE">
      <w:pPr>
        <w:autoSpaceDE w:val="0"/>
        <w:autoSpaceDN w:val="0"/>
        <w:adjustRightInd w:val="0"/>
        <w:spacing w:line="360" w:lineRule="auto"/>
        <w:jc w:val="both"/>
        <w:rPr>
          <w:rFonts w:ascii="Book Antiqua" w:hAnsi="Book Antiqua"/>
          <w:lang w:val="en-US"/>
        </w:rPr>
      </w:pPr>
      <w:r w:rsidRPr="005D79BE">
        <w:rPr>
          <w:rFonts w:ascii="Book Antiqua" w:hAnsi="Book Antiqua"/>
          <w:lang w:val="en-US"/>
        </w:rPr>
        <w:t xml:space="preserve">Despite the initial enthusiasm for potential clinical implications of immunotherapy in T1D, research </w:t>
      </w:r>
      <w:r w:rsidR="00A169D4" w:rsidRPr="005D79BE">
        <w:rPr>
          <w:rFonts w:ascii="Book Antiqua" w:hAnsi="Book Antiqua"/>
          <w:lang w:val="en-US"/>
        </w:rPr>
        <w:t xml:space="preserve">in the field </w:t>
      </w:r>
      <w:r w:rsidRPr="005D79BE">
        <w:rPr>
          <w:rFonts w:ascii="Book Antiqua" w:hAnsi="Book Antiqua"/>
          <w:lang w:val="en-US"/>
        </w:rPr>
        <w:t xml:space="preserve">has so far failed to prevent the onset or to reverse autoimmune </w:t>
      </w:r>
      <w:proofErr w:type="gramStart"/>
      <w:r w:rsidRPr="005D79BE">
        <w:rPr>
          <w:rFonts w:ascii="Book Antiqua" w:hAnsi="Book Antiqua"/>
          <w:lang w:val="en-US"/>
        </w:rPr>
        <w:t>diabetes</w:t>
      </w:r>
      <w:r w:rsidRPr="005D79BE">
        <w:rPr>
          <w:rFonts w:ascii="Book Antiqua" w:hAnsi="Book Antiqua"/>
          <w:vertAlign w:val="superscript"/>
          <w:lang w:val="en-US"/>
        </w:rPr>
        <w:t>[</w:t>
      </w:r>
      <w:proofErr w:type="gramEnd"/>
      <w:r w:rsidRPr="005D79BE">
        <w:rPr>
          <w:rFonts w:ascii="Book Antiqua" w:hAnsi="Book Antiqua"/>
          <w:vertAlign w:val="superscript"/>
          <w:lang w:val="en-US"/>
        </w:rPr>
        <w:t>35]</w:t>
      </w:r>
      <w:r w:rsidRPr="005D79BE">
        <w:rPr>
          <w:rFonts w:ascii="Book Antiqua" w:hAnsi="Book Antiqua"/>
          <w:lang w:val="en-US"/>
        </w:rPr>
        <w:t>. Stem cell therapies, immune ablation and standard immunosuppressants have been tested in</w:t>
      </w:r>
      <w:r w:rsidR="00A169D4" w:rsidRPr="005D79BE">
        <w:rPr>
          <w:rFonts w:ascii="Book Antiqua" w:hAnsi="Book Antiqua"/>
          <w:lang w:val="en-US"/>
        </w:rPr>
        <w:t xml:space="preserve"> several studies</w:t>
      </w:r>
      <w:r w:rsidRPr="005D79BE">
        <w:rPr>
          <w:rFonts w:ascii="Book Antiqua" w:hAnsi="Book Antiqua"/>
          <w:lang w:val="en-US"/>
        </w:rPr>
        <w:t xml:space="preserve">, </w:t>
      </w:r>
      <w:r w:rsidR="00A169D4" w:rsidRPr="005D79BE">
        <w:rPr>
          <w:rFonts w:ascii="Book Antiqua" w:hAnsi="Book Antiqua"/>
          <w:lang w:val="en-US"/>
        </w:rPr>
        <w:t>nevertheless</w:t>
      </w:r>
      <w:r w:rsidRPr="005D79BE">
        <w:rPr>
          <w:rFonts w:ascii="Book Antiqua" w:hAnsi="Book Antiqua"/>
          <w:lang w:val="en-US"/>
        </w:rPr>
        <w:t xml:space="preserve"> </w:t>
      </w:r>
      <w:r w:rsidR="00A169D4" w:rsidRPr="005D79BE">
        <w:rPr>
          <w:rFonts w:ascii="Book Antiqua" w:hAnsi="Book Antiqua"/>
          <w:lang w:val="en-US"/>
        </w:rPr>
        <w:t xml:space="preserve">not </w:t>
      </w:r>
      <w:r w:rsidRPr="005D79BE">
        <w:rPr>
          <w:rFonts w:ascii="Book Antiqua" w:hAnsi="Book Antiqua"/>
          <w:lang w:val="en-US"/>
        </w:rPr>
        <w:t>being able to confirm the expectations derived from</w:t>
      </w:r>
      <w:r w:rsidR="00A169D4" w:rsidRPr="005D79BE">
        <w:rPr>
          <w:rFonts w:ascii="Book Antiqua" w:hAnsi="Book Antiqua"/>
          <w:lang w:val="en-US"/>
        </w:rPr>
        <w:t xml:space="preserve"> animal models,</w:t>
      </w:r>
      <w:r w:rsidRPr="005D79BE">
        <w:rPr>
          <w:rFonts w:ascii="Book Antiqua" w:hAnsi="Book Antiqua"/>
          <w:lang w:val="en-US"/>
        </w:rPr>
        <w:t xml:space="preserve"> at least for the moment. </w:t>
      </w:r>
      <w:r w:rsidR="00A169D4" w:rsidRPr="005D79BE">
        <w:rPr>
          <w:rFonts w:ascii="Book Antiqua" w:eastAsiaTheme="minorHAnsi" w:hAnsi="Book Antiqua"/>
          <w:lang w:val="en-US" w:eastAsia="en-US"/>
        </w:rPr>
        <w:t xml:space="preserve">Immune prevention strategies have </w:t>
      </w:r>
      <w:r w:rsidR="00CC7715" w:rsidRPr="005D79BE">
        <w:rPr>
          <w:rFonts w:ascii="Book Antiqua" w:eastAsiaTheme="minorHAnsi" w:hAnsi="Book Antiqua"/>
          <w:lang w:val="en-US" w:eastAsia="en-US"/>
        </w:rPr>
        <w:lastRenderedPageBreak/>
        <w:t>tested</w:t>
      </w:r>
      <w:r w:rsidR="00A169D4" w:rsidRPr="005D79BE">
        <w:rPr>
          <w:rFonts w:ascii="Book Antiqua" w:eastAsiaTheme="minorHAnsi" w:hAnsi="Book Antiqua"/>
          <w:lang w:val="en-US" w:eastAsia="en-US"/>
        </w:rPr>
        <w:t xml:space="preserve"> low insulin doses</w:t>
      </w:r>
      <w:r w:rsidR="00322004" w:rsidRPr="005D79BE">
        <w:rPr>
          <w:rFonts w:ascii="Book Antiqua" w:eastAsiaTheme="minorHAnsi" w:hAnsi="Book Antiqua"/>
          <w:lang w:val="en-US" w:eastAsia="en-US"/>
        </w:rPr>
        <w:t xml:space="preserve"> and alternative administration routes</w:t>
      </w:r>
      <w:r w:rsidR="00F15D49" w:rsidRPr="005D79BE">
        <w:rPr>
          <w:rFonts w:ascii="Book Antiqua" w:eastAsiaTheme="minorHAnsi" w:hAnsi="Book Antiqua"/>
          <w:lang w:val="en-US" w:eastAsia="en-US"/>
        </w:rPr>
        <w:t xml:space="preserve"> (</w:t>
      </w:r>
      <w:r w:rsidR="00F15D49" w:rsidRPr="0096213F">
        <w:rPr>
          <w:rFonts w:ascii="Book Antiqua" w:eastAsiaTheme="minorHAnsi" w:hAnsi="Book Antiqua"/>
          <w:i/>
          <w:lang w:val="en-US" w:eastAsia="en-US"/>
        </w:rPr>
        <w:t>e.g</w:t>
      </w:r>
      <w:r w:rsidR="00F15D49" w:rsidRPr="005D79BE">
        <w:rPr>
          <w:rFonts w:ascii="Book Antiqua" w:eastAsiaTheme="minorHAnsi" w:hAnsi="Book Antiqua"/>
          <w:lang w:val="en-US" w:eastAsia="en-US"/>
        </w:rPr>
        <w:t>.</w:t>
      </w:r>
      <w:r w:rsidR="0096213F">
        <w:rPr>
          <w:rFonts w:ascii="Book Antiqua" w:eastAsia="宋体" w:hAnsi="Book Antiqua" w:hint="eastAsia"/>
          <w:lang w:val="en-US" w:eastAsia="zh-CN"/>
        </w:rPr>
        <w:t>,</w:t>
      </w:r>
      <w:r w:rsidR="00F15D49" w:rsidRPr="005D79BE">
        <w:rPr>
          <w:rFonts w:ascii="Book Antiqua" w:eastAsiaTheme="minorHAnsi" w:hAnsi="Book Antiqua"/>
          <w:lang w:val="en-US" w:eastAsia="en-US"/>
        </w:rPr>
        <w:t xml:space="preserve"> oral insulin)</w:t>
      </w:r>
      <w:r w:rsidR="00A169D4" w:rsidRPr="005D79BE">
        <w:rPr>
          <w:rFonts w:ascii="Book Antiqua" w:eastAsiaTheme="minorHAnsi" w:hAnsi="Book Antiqua"/>
          <w:lang w:val="en-US" w:eastAsia="en-US"/>
        </w:rPr>
        <w:t xml:space="preserve"> to prevent diabetes in individuals at high risk of T1D, still </w:t>
      </w:r>
      <w:r w:rsidR="00CC7715" w:rsidRPr="005D79BE">
        <w:rPr>
          <w:rFonts w:ascii="Book Antiqua" w:eastAsiaTheme="minorHAnsi" w:hAnsi="Book Antiqua"/>
          <w:lang w:val="en-US" w:eastAsia="en-US"/>
        </w:rPr>
        <w:t>showed</w:t>
      </w:r>
      <w:r w:rsidR="00A169D4" w:rsidRPr="005D79BE">
        <w:rPr>
          <w:rFonts w:ascii="Book Antiqua" w:eastAsiaTheme="minorHAnsi" w:hAnsi="Book Antiqua"/>
          <w:lang w:val="en-US" w:eastAsia="en-US"/>
        </w:rPr>
        <w:t xml:space="preserve"> no remarkable </w:t>
      </w:r>
      <w:proofErr w:type="gramStart"/>
      <w:r w:rsidR="00A169D4" w:rsidRPr="005D79BE">
        <w:rPr>
          <w:rFonts w:ascii="Book Antiqua" w:eastAsiaTheme="minorHAnsi" w:hAnsi="Book Antiqua"/>
          <w:lang w:val="en-US" w:eastAsia="en-US"/>
        </w:rPr>
        <w:t>benefit</w:t>
      </w:r>
      <w:r w:rsidR="00A169D4" w:rsidRPr="005D79BE">
        <w:rPr>
          <w:rFonts w:ascii="Book Antiqua" w:eastAsiaTheme="minorHAnsi" w:hAnsi="Book Antiqua"/>
          <w:vertAlign w:val="superscript"/>
          <w:lang w:val="en-US" w:eastAsia="en-US"/>
        </w:rPr>
        <w:t>[</w:t>
      </w:r>
      <w:proofErr w:type="gramEnd"/>
      <w:r w:rsidR="00A169D4" w:rsidRPr="005D79BE">
        <w:rPr>
          <w:rFonts w:ascii="Book Antiqua" w:eastAsiaTheme="minorHAnsi" w:hAnsi="Book Antiqua"/>
          <w:vertAlign w:val="superscript"/>
          <w:lang w:val="en-US" w:eastAsia="en-US"/>
        </w:rPr>
        <w:t>36]</w:t>
      </w:r>
      <w:r w:rsidR="00A169D4" w:rsidRPr="005D79BE">
        <w:rPr>
          <w:rFonts w:ascii="Book Antiqua" w:eastAsiaTheme="minorHAnsi" w:hAnsi="Book Antiqua"/>
          <w:lang w:val="en-US" w:eastAsia="en-US"/>
        </w:rPr>
        <w:t xml:space="preserve">. </w:t>
      </w:r>
      <w:r w:rsidR="00411186" w:rsidRPr="005D79BE">
        <w:rPr>
          <w:rFonts w:ascii="Book Antiqua" w:eastAsiaTheme="minorHAnsi" w:hAnsi="Book Antiqua"/>
          <w:lang w:val="en-US" w:eastAsia="en-US"/>
        </w:rPr>
        <w:t>Studies u</w:t>
      </w:r>
      <w:r w:rsidR="00A169D4" w:rsidRPr="005D79BE">
        <w:rPr>
          <w:rFonts w:ascii="Book Antiqua" w:eastAsiaTheme="minorHAnsi" w:hAnsi="Book Antiqua"/>
          <w:lang w:val="en-US" w:eastAsia="en-US"/>
        </w:rPr>
        <w:t>s</w:t>
      </w:r>
      <w:r w:rsidR="00411186" w:rsidRPr="005D79BE">
        <w:rPr>
          <w:rFonts w:ascii="Book Antiqua" w:eastAsiaTheme="minorHAnsi" w:hAnsi="Book Antiqua"/>
          <w:lang w:val="en-US" w:eastAsia="en-US"/>
        </w:rPr>
        <w:t>ing</w:t>
      </w:r>
      <w:r w:rsidR="00A169D4" w:rsidRPr="005D79BE">
        <w:rPr>
          <w:rFonts w:ascii="Book Antiqua" w:eastAsiaTheme="minorHAnsi" w:hAnsi="Book Antiqua"/>
          <w:lang w:val="en-US" w:eastAsia="en-US"/>
        </w:rPr>
        <w:t xml:space="preserve"> non-antigen specific immunosuppressi</w:t>
      </w:r>
      <w:r w:rsidR="00B47EDA" w:rsidRPr="005D79BE">
        <w:rPr>
          <w:rFonts w:ascii="Book Antiqua" w:eastAsiaTheme="minorHAnsi" w:hAnsi="Book Antiqua"/>
          <w:lang w:val="en-US" w:eastAsia="en-US"/>
        </w:rPr>
        <w:t>ve drugs</w:t>
      </w:r>
      <w:r w:rsidR="00A169D4" w:rsidRPr="005D79BE">
        <w:rPr>
          <w:rFonts w:ascii="Book Antiqua" w:eastAsiaTheme="minorHAnsi" w:hAnsi="Book Antiqua"/>
          <w:lang w:val="en-US" w:eastAsia="en-US"/>
        </w:rPr>
        <w:t xml:space="preserve"> </w:t>
      </w:r>
      <w:r w:rsidR="00411186" w:rsidRPr="005D79BE">
        <w:rPr>
          <w:rFonts w:ascii="Book Antiqua" w:eastAsiaTheme="minorHAnsi" w:hAnsi="Book Antiqua"/>
          <w:lang w:val="en-US" w:eastAsia="en-US"/>
        </w:rPr>
        <w:t>demonstrated encouraging</w:t>
      </w:r>
      <w:r w:rsidR="00A169D4" w:rsidRPr="005D79BE">
        <w:rPr>
          <w:rFonts w:ascii="Book Antiqua" w:eastAsiaTheme="minorHAnsi" w:hAnsi="Book Antiqua"/>
          <w:lang w:val="en-US" w:eastAsia="en-US"/>
        </w:rPr>
        <w:t xml:space="preserve"> results in prolonging </w:t>
      </w:r>
      <w:r w:rsidR="00F6653A" w:rsidRPr="005D79BE">
        <w:rPr>
          <w:rFonts w:ascii="Book Antiqua" w:eastAsiaTheme="minorHAnsi" w:hAnsi="Book Antiqua"/>
          <w:lang w:val="en-US" w:eastAsia="en-US"/>
        </w:rPr>
        <w:t>remission</w:t>
      </w:r>
      <w:r w:rsidR="00DD1CF0" w:rsidRPr="005D79BE">
        <w:rPr>
          <w:rFonts w:ascii="Book Antiqua" w:eastAsiaTheme="minorHAnsi" w:hAnsi="Book Antiqua"/>
          <w:lang w:val="en-US" w:eastAsia="en-US"/>
        </w:rPr>
        <w:t xml:space="preserve"> of T1D</w:t>
      </w:r>
      <w:r w:rsidR="00A169D4" w:rsidRPr="005D79BE">
        <w:rPr>
          <w:rFonts w:ascii="Book Antiqua" w:eastAsiaTheme="minorHAnsi" w:hAnsi="Book Antiqua"/>
          <w:lang w:val="en-US" w:eastAsia="en-US"/>
        </w:rPr>
        <w:t xml:space="preserve">; however, at a cost of toxicity and side </w:t>
      </w:r>
      <w:proofErr w:type="gramStart"/>
      <w:r w:rsidR="00A169D4" w:rsidRPr="005D79BE">
        <w:rPr>
          <w:rFonts w:ascii="Book Antiqua" w:eastAsiaTheme="minorHAnsi" w:hAnsi="Book Antiqua"/>
          <w:lang w:val="en-US" w:eastAsia="en-US"/>
        </w:rPr>
        <w:t>effects</w:t>
      </w:r>
      <w:r w:rsidR="00137F53" w:rsidRPr="005D79BE">
        <w:rPr>
          <w:rFonts w:ascii="Book Antiqua" w:eastAsiaTheme="minorHAnsi" w:hAnsi="Book Antiqua"/>
          <w:vertAlign w:val="superscript"/>
          <w:lang w:val="en-US" w:eastAsia="en-US"/>
        </w:rPr>
        <w:t>[</w:t>
      </w:r>
      <w:proofErr w:type="gramEnd"/>
      <w:r w:rsidR="00137F53" w:rsidRPr="005D79BE">
        <w:rPr>
          <w:rFonts w:ascii="Book Antiqua" w:eastAsiaTheme="minorHAnsi" w:hAnsi="Book Antiqua"/>
          <w:vertAlign w:val="superscript"/>
          <w:lang w:val="en-US" w:eastAsia="en-US"/>
        </w:rPr>
        <w:t>37]</w:t>
      </w:r>
      <w:r w:rsidR="00A169D4" w:rsidRPr="005D79BE">
        <w:rPr>
          <w:rFonts w:ascii="Book Antiqua" w:eastAsiaTheme="minorHAnsi" w:hAnsi="Book Antiqua"/>
          <w:lang w:val="en-US" w:eastAsia="en-US"/>
        </w:rPr>
        <w:t>.</w:t>
      </w:r>
      <w:r w:rsidR="001F78B3" w:rsidRPr="005D79BE">
        <w:rPr>
          <w:rFonts w:ascii="Book Antiqua" w:eastAsiaTheme="minorHAnsi" w:hAnsi="Book Antiqua"/>
          <w:lang w:val="en-US" w:eastAsia="en-US"/>
        </w:rPr>
        <w:t xml:space="preserve"> </w:t>
      </w:r>
      <w:r w:rsidRPr="005D79BE">
        <w:rPr>
          <w:rFonts w:ascii="Book Antiqua" w:eastAsiaTheme="minorHAnsi" w:hAnsi="Book Antiqua"/>
          <w:lang w:val="en-US" w:eastAsia="en-US"/>
        </w:rPr>
        <w:t xml:space="preserve">Leptin </w:t>
      </w:r>
      <w:r w:rsidR="00A169D4" w:rsidRPr="005D79BE">
        <w:rPr>
          <w:rFonts w:ascii="Book Antiqua" w:eastAsiaTheme="minorHAnsi" w:hAnsi="Book Antiqua"/>
          <w:lang w:val="en-US" w:eastAsia="en-US"/>
        </w:rPr>
        <w:t>m</w:t>
      </w:r>
      <w:r w:rsidR="005F1109" w:rsidRPr="005D79BE">
        <w:rPr>
          <w:rFonts w:ascii="Book Antiqua" w:eastAsiaTheme="minorHAnsi" w:hAnsi="Book Antiqua"/>
          <w:lang w:val="en-US" w:eastAsia="en-US"/>
        </w:rPr>
        <w:t xml:space="preserve">ight </w:t>
      </w:r>
      <w:r w:rsidR="001F78B3" w:rsidRPr="005D79BE">
        <w:rPr>
          <w:rFonts w:ascii="Book Antiqua" w:eastAsiaTheme="minorHAnsi" w:hAnsi="Book Antiqua"/>
          <w:lang w:val="en-US" w:eastAsia="en-US"/>
        </w:rPr>
        <w:t xml:space="preserve">prove </w:t>
      </w:r>
      <w:r w:rsidR="00A169D4" w:rsidRPr="005D79BE">
        <w:rPr>
          <w:rFonts w:ascii="Book Antiqua" w:eastAsiaTheme="minorHAnsi" w:hAnsi="Book Antiqua"/>
          <w:lang w:val="en-US" w:eastAsia="en-US"/>
        </w:rPr>
        <w:t>useful in</w:t>
      </w:r>
      <w:r w:rsidRPr="005D79BE">
        <w:rPr>
          <w:rFonts w:ascii="Book Antiqua" w:eastAsiaTheme="minorHAnsi" w:hAnsi="Book Antiqua"/>
          <w:lang w:val="en-US" w:eastAsia="en-US"/>
        </w:rPr>
        <w:t xml:space="preserve"> suppressi</w:t>
      </w:r>
      <w:r w:rsidR="00A169D4" w:rsidRPr="005D79BE">
        <w:rPr>
          <w:rFonts w:ascii="Book Antiqua" w:eastAsiaTheme="minorHAnsi" w:hAnsi="Book Antiqua"/>
          <w:lang w:val="en-US" w:eastAsia="en-US"/>
        </w:rPr>
        <w:t>ng glucagon</w:t>
      </w:r>
      <w:r w:rsidR="001F78B3" w:rsidRPr="005D79BE">
        <w:rPr>
          <w:rFonts w:ascii="Book Antiqua" w:eastAsiaTheme="minorHAnsi" w:hAnsi="Book Antiqua"/>
          <w:lang w:val="en-US" w:eastAsia="en-US"/>
        </w:rPr>
        <w:t xml:space="preserve"> </w:t>
      </w:r>
      <w:proofErr w:type="gramStart"/>
      <w:r w:rsidR="001F78B3" w:rsidRPr="005D79BE">
        <w:rPr>
          <w:rFonts w:ascii="Book Antiqua" w:eastAsiaTheme="minorHAnsi" w:hAnsi="Book Antiqua"/>
          <w:lang w:val="en-US" w:eastAsia="en-US"/>
        </w:rPr>
        <w:t>concentrations</w:t>
      </w:r>
      <w:r w:rsidR="001F78B3" w:rsidRPr="005D79BE">
        <w:rPr>
          <w:rFonts w:ascii="Book Antiqua" w:eastAsiaTheme="minorHAnsi" w:hAnsi="Book Antiqua"/>
          <w:vertAlign w:val="superscript"/>
          <w:lang w:val="en-US" w:eastAsia="en-US"/>
        </w:rPr>
        <w:t>[</w:t>
      </w:r>
      <w:proofErr w:type="gramEnd"/>
      <w:r w:rsidR="001F78B3" w:rsidRPr="005D79BE">
        <w:rPr>
          <w:rFonts w:ascii="Book Antiqua" w:eastAsiaTheme="minorHAnsi" w:hAnsi="Book Antiqua"/>
          <w:vertAlign w:val="superscript"/>
          <w:lang w:val="en-US" w:eastAsia="en-US"/>
        </w:rPr>
        <w:t>38]</w:t>
      </w:r>
      <w:r w:rsidR="00A169D4" w:rsidRPr="005D79BE">
        <w:rPr>
          <w:rFonts w:ascii="Book Antiqua" w:eastAsiaTheme="minorHAnsi" w:hAnsi="Book Antiqua"/>
          <w:lang w:val="en-US" w:eastAsia="en-US"/>
        </w:rPr>
        <w:t xml:space="preserve">, </w:t>
      </w:r>
      <w:r w:rsidRPr="005D79BE">
        <w:rPr>
          <w:rFonts w:ascii="Book Antiqua" w:eastAsiaTheme="minorHAnsi" w:hAnsi="Book Antiqua"/>
          <w:lang w:val="en-US" w:eastAsia="en-US"/>
        </w:rPr>
        <w:t xml:space="preserve">but clinical </w:t>
      </w:r>
      <w:r w:rsidR="00A169D4" w:rsidRPr="005D79BE">
        <w:rPr>
          <w:rFonts w:ascii="Book Antiqua" w:eastAsiaTheme="minorHAnsi" w:hAnsi="Book Antiqua"/>
          <w:lang w:val="en-US" w:eastAsia="en-US"/>
        </w:rPr>
        <w:t xml:space="preserve">benefits </w:t>
      </w:r>
      <w:r w:rsidR="001F78B3" w:rsidRPr="005D79BE">
        <w:rPr>
          <w:rFonts w:ascii="Book Antiqua" w:eastAsiaTheme="minorHAnsi" w:hAnsi="Book Antiqua"/>
          <w:lang w:val="en-US" w:eastAsia="en-US"/>
        </w:rPr>
        <w:t xml:space="preserve">of its use in T1D </w:t>
      </w:r>
      <w:r w:rsidR="00A169D4" w:rsidRPr="005D79BE">
        <w:rPr>
          <w:rFonts w:ascii="Book Antiqua" w:eastAsiaTheme="minorHAnsi" w:hAnsi="Book Antiqua"/>
          <w:lang w:val="en-US" w:eastAsia="en-US"/>
        </w:rPr>
        <w:t>should be further e</w:t>
      </w:r>
      <w:r w:rsidR="00411186" w:rsidRPr="005D79BE">
        <w:rPr>
          <w:rFonts w:ascii="Book Antiqua" w:eastAsiaTheme="minorHAnsi" w:hAnsi="Book Antiqua"/>
          <w:lang w:val="en-US" w:eastAsia="en-US"/>
        </w:rPr>
        <w:t>valuated</w:t>
      </w:r>
      <w:r w:rsidR="00A169D4" w:rsidRPr="005D79BE">
        <w:rPr>
          <w:rFonts w:ascii="Book Antiqua" w:eastAsiaTheme="minorHAnsi" w:hAnsi="Book Antiqua"/>
          <w:lang w:val="en-US" w:eastAsia="en-US"/>
        </w:rPr>
        <w:t xml:space="preserve"> by clinical trials</w:t>
      </w:r>
      <w:r w:rsidR="00A169D4" w:rsidRPr="005D79BE">
        <w:rPr>
          <w:rFonts w:ascii="Book Antiqua" w:hAnsi="Book Antiqua"/>
          <w:lang w:val="en-US"/>
        </w:rPr>
        <w:t>.</w:t>
      </w:r>
      <w:r w:rsidR="00D6647E" w:rsidRPr="005D79BE">
        <w:rPr>
          <w:rFonts w:ascii="Book Antiqua" w:hAnsi="Book Antiqua"/>
          <w:lang w:val="en-US"/>
        </w:rPr>
        <w:t xml:space="preserve"> As a result, s</w:t>
      </w:r>
      <w:r w:rsidR="005F1109" w:rsidRPr="005D79BE">
        <w:rPr>
          <w:rFonts w:ascii="Book Antiqua" w:hAnsi="Book Antiqua"/>
          <w:lang w:val="en-US"/>
        </w:rPr>
        <w:t>afety and eff</w:t>
      </w:r>
      <w:r w:rsidR="00D6647E" w:rsidRPr="005D79BE">
        <w:rPr>
          <w:rFonts w:ascii="Book Antiqua" w:hAnsi="Book Antiqua"/>
          <w:lang w:val="en-US"/>
        </w:rPr>
        <w:t>icacy</w:t>
      </w:r>
      <w:r w:rsidR="005F1109" w:rsidRPr="005D79BE">
        <w:rPr>
          <w:rFonts w:ascii="Book Antiqua" w:hAnsi="Book Antiqua"/>
          <w:lang w:val="en-US"/>
        </w:rPr>
        <w:t xml:space="preserve"> of these treatments in T1D remain an area for forthcoming studies.</w:t>
      </w:r>
    </w:p>
    <w:p w14:paraId="1741D3ED" w14:textId="77777777" w:rsidR="00A169D4" w:rsidRPr="005D79BE" w:rsidRDefault="00A169D4" w:rsidP="005D79BE">
      <w:pPr>
        <w:autoSpaceDE w:val="0"/>
        <w:autoSpaceDN w:val="0"/>
        <w:adjustRightInd w:val="0"/>
        <w:spacing w:line="360" w:lineRule="auto"/>
        <w:jc w:val="both"/>
        <w:rPr>
          <w:rFonts w:ascii="Book Antiqua" w:hAnsi="Book Antiqua"/>
          <w:lang w:val="en-US"/>
        </w:rPr>
      </w:pPr>
    </w:p>
    <w:p w14:paraId="0F4B17A0" w14:textId="77777777" w:rsidR="00621CEA" w:rsidRPr="005D79BE" w:rsidRDefault="00621CEA" w:rsidP="005D79BE">
      <w:pPr>
        <w:spacing w:line="360" w:lineRule="auto"/>
        <w:jc w:val="both"/>
        <w:rPr>
          <w:rFonts w:ascii="Book Antiqua" w:hAnsi="Book Antiqua"/>
          <w:b/>
          <w:lang w:val="en-US"/>
        </w:rPr>
      </w:pPr>
      <w:r w:rsidRPr="005D79BE">
        <w:rPr>
          <w:rFonts w:ascii="Book Antiqua" w:hAnsi="Book Antiqua"/>
          <w:b/>
          <w:lang w:val="en-US"/>
        </w:rPr>
        <w:t>CONCLUSION</w:t>
      </w:r>
    </w:p>
    <w:p w14:paraId="4ED60A40" w14:textId="46E90E89" w:rsidR="009B04A9" w:rsidRPr="005D79BE" w:rsidRDefault="004723DC" w:rsidP="005D79BE">
      <w:pPr>
        <w:spacing w:line="360" w:lineRule="auto"/>
        <w:jc w:val="both"/>
        <w:rPr>
          <w:rFonts w:ascii="Book Antiqua" w:hAnsi="Book Antiqua"/>
          <w:b/>
          <w:lang w:val="en-US"/>
        </w:rPr>
      </w:pPr>
      <w:r w:rsidRPr="005D79BE">
        <w:rPr>
          <w:rFonts w:ascii="Book Antiqua" w:hAnsi="Book Antiqua"/>
          <w:lang w:val="en-US"/>
        </w:rPr>
        <w:t>In conclusion, despite the limitations of available evidence</w:t>
      </w:r>
      <w:r w:rsidR="0016085A" w:rsidRPr="005D79BE">
        <w:rPr>
          <w:rFonts w:ascii="Book Antiqua" w:hAnsi="Book Antiqua"/>
          <w:lang w:val="en-US"/>
        </w:rPr>
        <w:t xml:space="preserve"> and the inter-class variability</w:t>
      </w:r>
      <w:r w:rsidRPr="005D79BE">
        <w:rPr>
          <w:rFonts w:ascii="Book Antiqua" w:hAnsi="Book Antiqua"/>
          <w:lang w:val="en-US"/>
        </w:rPr>
        <w:t xml:space="preserve">, adjunctive </w:t>
      </w:r>
      <w:r w:rsidR="00E06DD3" w:rsidRPr="005D79BE">
        <w:rPr>
          <w:rFonts w:ascii="Book Antiqua" w:hAnsi="Book Antiqua"/>
          <w:lang w:val="en-US"/>
        </w:rPr>
        <w:t xml:space="preserve">to insulin </w:t>
      </w:r>
      <w:r w:rsidRPr="005D79BE">
        <w:rPr>
          <w:rFonts w:ascii="Book Antiqua" w:hAnsi="Book Antiqua"/>
          <w:lang w:val="en-US"/>
        </w:rPr>
        <w:t xml:space="preserve">therapies </w:t>
      </w:r>
      <w:r w:rsidR="00BF57F7" w:rsidRPr="005D79BE">
        <w:rPr>
          <w:rFonts w:ascii="Book Antiqua" w:hAnsi="Book Antiqua"/>
          <w:lang w:val="en-US"/>
        </w:rPr>
        <w:t xml:space="preserve">may </w:t>
      </w:r>
      <w:r w:rsidRPr="005D79BE">
        <w:rPr>
          <w:rFonts w:ascii="Book Antiqua" w:hAnsi="Book Antiqua"/>
          <w:lang w:val="en-US"/>
        </w:rPr>
        <w:t>have a role in optimizing metabolic control, assisting weight management and reducing glycemic variability</w:t>
      </w:r>
      <w:r w:rsidR="004800BB" w:rsidRPr="005D79BE">
        <w:rPr>
          <w:rFonts w:ascii="Book Antiqua" w:hAnsi="Book Antiqua"/>
          <w:lang w:val="en-US"/>
        </w:rPr>
        <w:t xml:space="preserve"> in people with T1D</w:t>
      </w:r>
      <w:r w:rsidRPr="005D79BE">
        <w:rPr>
          <w:rFonts w:ascii="Book Antiqua" w:hAnsi="Book Antiqua"/>
          <w:lang w:val="en-US"/>
        </w:rPr>
        <w:t xml:space="preserve">. </w:t>
      </w:r>
      <w:r w:rsidR="004800BB" w:rsidRPr="005D79BE">
        <w:rPr>
          <w:rFonts w:ascii="Book Antiqua" w:hAnsi="Book Antiqua"/>
          <w:lang w:val="en-US"/>
        </w:rPr>
        <w:t xml:space="preserve">Specific safety issues, including the increased risk of hypoglycemia and </w:t>
      </w:r>
      <w:r w:rsidR="0096213F" w:rsidRPr="005D79BE">
        <w:rPr>
          <w:rFonts w:ascii="Book Antiqua" w:hAnsi="Book Antiqua"/>
          <w:lang w:val="en-US"/>
        </w:rPr>
        <w:t>DKA</w:t>
      </w:r>
      <w:r w:rsidR="004800BB" w:rsidRPr="005D79BE">
        <w:rPr>
          <w:rFonts w:ascii="Book Antiqua" w:hAnsi="Book Antiqua"/>
          <w:lang w:val="en-US"/>
        </w:rPr>
        <w:t>, as well as the effects of these treatments on major cardiovascular outcomes should be further assessed by future studies, before these therapeutic choices become widely available for T1D management.</w:t>
      </w:r>
      <w:r w:rsidR="004800BB" w:rsidRPr="005D79BE">
        <w:rPr>
          <w:rFonts w:ascii="Book Antiqua" w:hAnsi="Book Antiqua"/>
          <w:b/>
          <w:lang w:val="en-US"/>
        </w:rPr>
        <w:t xml:space="preserve"> </w:t>
      </w:r>
      <w:r w:rsidR="007F183B" w:rsidRPr="005D79BE">
        <w:rPr>
          <w:rFonts w:ascii="Book Antiqua" w:hAnsi="Book Antiqua"/>
          <w:lang w:val="en-US"/>
        </w:rPr>
        <w:t xml:space="preserve">It seems that for both physicians and people with T1D, a fascinating journey </w:t>
      </w:r>
      <w:r w:rsidR="008C36DF" w:rsidRPr="005D79BE">
        <w:rPr>
          <w:rFonts w:ascii="Book Antiqua" w:hAnsi="Book Antiqua"/>
          <w:lang w:val="en-US"/>
        </w:rPr>
        <w:t>to</w:t>
      </w:r>
      <w:r w:rsidR="007F183B" w:rsidRPr="005D79BE">
        <w:rPr>
          <w:rFonts w:ascii="Book Antiqua" w:hAnsi="Book Antiqua"/>
          <w:lang w:val="en-US"/>
        </w:rPr>
        <w:t xml:space="preserve"> the land of </w:t>
      </w:r>
      <w:r w:rsidR="004C6904" w:rsidRPr="005D79BE">
        <w:rPr>
          <w:rFonts w:ascii="Book Antiqua" w:hAnsi="Book Antiqua"/>
          <w:lang w:val="en-US"/>
        </w:rPr>
        <w:t xml:space="preserve">pharmacologic </w:t>
      </w:r>
      <w:r w:rsidR="007F183B" w:rsidRPr="005D79BE">
        <w:rPr>
          <w:rFonts w:ascii="Book Antiqua" w:hAnsi="Book Antiqua"/>
          <w:lang w:val="en-US"/>
        </w:rPr>
        <w:t>adjunctive to insulin therapies has just begun</w:t>
      </w:r>
      <w:r w:rsidR="00C64E02" w:rsidRPr="005D79BE">
        <w:rPr>
          <w:rFonts w:ascii="Book Antiqua" w:hAnsi="Book Antiqua"/>
          <w:lang w:val="en-US"/>
        </w:rPr>
        <w:t>.</w:t>
      </w:r>
    </w:p>
    <w:p w14:paraId="04540AC7" w14:textId="77777777" w:rsidR="00621CEA" w:rsidRPr="005D79BE" w:rsidRDefault="00621CEA" w:rsidP="005D79BE">
      <w:pPr>
        <w:spacing w:line="360" w:lineRule="auto"/>
        <w:jc w:val="both"/>
        <w:rPr>
          <w:rFonts w:ascii="Book Antiqua" w:hAnsi="Book Antiqua"/>
          <w:lang w:val="en-US"/>
        </w:rPr>
      </w:pPr>
    </w:p>
    <w:p w14:paraId="6C583CE9" w14:textId="77777777" w:rsidR="0096213F" w:rsidRDefault="0096213F">
      <w:pPr>
        <w:rPr>
          <w:rFonts w:ascii="Book Antiqua" w:hAnsi="Book Antiqua"/>
          <w:b/>
          <w:lang w:val="en-US"/>
        </w:rPr>
      </w:pPr>
      <w:r>
        <w:rPr>
          <w:rFonts w:ascii="Book Antiqua" w:hAnsi="Book Antiqua"/>
          <w:b/>
          <w:lang w:val="en-US"/>
        </w:rPr>
        <w:br w:type="page"/>
      </w:r>
    </w:p>
    <w:p w14:paraId="3F796224" w14:textId="63E83462" w:rsidR="001F78B3" w:rsidRPr="00352BC6" w:rsidRDefault="009B04A9" w:rsidP="00352BC6">
      <w:pPr>
        <w:spacing w:line="360" w:lineRule="auto"/>
        <w:jc w:val="both"/>
        <w:rPr>
          <w:rFonts w:ascii="Book Antiqua" w:hAnsi="Book Antiqua"/>
          <w:lang w:val="en-US"/>
        </w:rPr>
      </w:pPr>
      <w:r w:rsidRPr="00352BC6">
        <w:rPr>
          <w:rFonts w:ascii="Book Antiqua" w:hAnsi="Book Antiqua"/>
          <w:b/>
          <w:lang w:val="en-US"/>
        </w:rPr>
        <w:lastRenderedPageBreak/>
        <w:t>R</w:t>
      </w:r>
      <w:r w:rsidR="00621CEA" w:rsidRPr="00352BC6">
        <w:rPr>
          <w:rFonts w:ascii="Book Antiqua" w:hAnsi="Book Antiqua"/>
          <w:b/>
          <w:lang w:val="en-US"/>
        </w:rPr>
        <w:t>EFERENCES</w:t>
      </w:r>
    </w:p>
    <w:p w14:paraId="38A044B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 </w:t>
      </w:r>
      <w:r w:rsidRPr="00352BC6">
        <w:rPr>
          <w:rFonts w:ascii="Book Antiqua" w:hAnsi="Book Antiqua"/>
          <w:b/>
        </w:rPr>
        <w:t>Gamble A</w:t>
      </w:r>
      <w:r w:rsidRPr="00352BC6">
        <w:rPr>
          <w:rFonts w:ascii="Book Antiqua" w:hAnsi="Book Antiqua"/>
        </w:rPr>
        <w:t xml:space="preserve">, Pepper AR, Bruni A, Shapiro AMJ. The journey of islet cell transplantation and future development. </w:t>
      </w:r>
      <w:r w:rsidRPr="00352BC6">
        <w:rPr>
          <w:rFonts w:ascii="Book Antiqua" w:hAnsi="Book Antiqua"/>
          <w:i/>
        </w:rPr>
        <w:t>Islets</w:t>
      </w:r>
      <w:r w:rsidRPr="00352BC6">
        <w:rPr>
          <w:rFonts w:ascii="Book Antiqua" w:hAnsi="Book Antiqua"/>
        </w:rPr>
        <w:t xml:space="preserve"> 2018; </w:t>
      </w:r>
      <w:r w:rsidRPr="00352BC6">
        <w:rPr>
          <w:rFonts w:ascii="Book Antiqua" w:hAnsi="Book Antiqua"/>
          <w:b/>
        </w:rPr>
        <w:t>10</w:t>
      </w:r>
      <w:r w:rsidRPr="00352BC6">
        <w:rPr>
          <w:rFonts w:ascii="Book Antiqua" w:hAnsi="Book Antiqua"/>
        </w:rPr>
        <w:t>: 80-94 [PMID: 29394145 DOI: 10.1080/19382014.2018.1428511]</w:t>
      </w:r>
    </w:p>
    <w:p w14:paraId="777A21A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 </w:t>
      </w:r>
      <w:r w:rsidRPr="00352BC6">
        <w:rPr>
          <w:rFonts w:ascii="Book Antiqua" w:hAnsi="Book Antiqua"/>
          <w:b/>
        </w:rPr>
        <w:t>Gin H</w:t>
      </w:r>
      <w:r w:rsidRPr="00352BC6">
        <w:rPr>
          <w:rFonts w:ascii="Book Antiqua" w:hAnsi="Book Antiqua"/>
        </w:rPr>
        <w:t xml:space="preserve">, Messerchmitt C, Brottier E, Aubertin J. Metformin improved insulin resistance in type I, insulin-dependent, diabetic patients. </w:t>
      </w:r>
      <w:r w:rsidRPr="00352BC6">
        <w:rPr>
          <w:rFonts w:ascii="Book Antiqua" w:hAnsi="Book Antiqua"/>
          <w:i/>
        </w:rPr>
        <w:t>Metabolism</w:t>
      </w:r>
      <w:r w:rsidRPr="00352BC6">
        <w:rPr>
          <w:rFonts w:ascii="Book Antiqua" w:hAnsi="Book Antiqua"/>
        </w:rPr>
        <w:t xml:space="preserve"> 1985; </w:t>
      </w:r>
      <w:r w:rsidRPr="00352BC6">
        <w:rPr>
          <w:rFonts w:ascii="Book Antiqua" w:hAnsi="Book Antiqua"/>
          <w:b/>
        </w:rPr>
        <w:t>34</w:t>
      </w:r>
      <w:r w:rsidRPr="00352BC6">
        <w:rPr>
          <w:rFonts w:ascii="Book Antiqua" w:hAnsi="Book Antiqua"/>
        </w:rPr>
        <w:t>: 923-925 [PMID: 4046836 DOI: 10.1016/0026-0495(85)90139-8]</w:t>
      </w:r>
    </w:p>
    <w:p w14:paraId="236B2FA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 </w:t>
      </w:r>
      <w:r w:rsidRPr="00352BC6">
        <w:rPr>
          <w:rFonts w:ascii="Book Antiqua" w:hAnsi="Book Antiqua"/>
          <w:b/>
        </w:rPr>
        <w:t>Kalra S</w:t>
      </w:r>
      <w:r w:rsidRPr="00352BC6">
        <w:rPr>
          <w:rFonts w:ascii="Book Antiqua" w:hAnsi="Book Antiqua"/>
        </w:rPr>
        <w:t xml:space="preserve">, Gupta Y. Ultra-fast acting insulin analogues. </w:t>
      </w:r>
      <w:r w:rsidRPr="00352BC6">
        <w:rPr>
          <w:rFonts w:ascii="Book Antiqua" w:hAnsi="Book Antiqua"/>
          <w:i/>
        </w:rPr>
        <w:t>Recent Pat Endocr Metab Immune Drug Discov</w:t>
      </w:r>
      <w:r w:rsidRPr="00352BC6">
        <w:rPr>
          <w:rFonts w:ascii="Book Antiqua" w:hAnsi="Book Antiqua"/>
        </w:rPr>
        <w:t xml:space="preserve"> 2014; </w:t>
      </w:r>
      <w:r w:rsidRPr="00352BC6">
        <w:rPr>
          <w:rFonts w:ascii="Book Antiqua" w:hAnsi="Book Antiqua"/>
          <w:b/>
        </w:rPr>
        <w:t>8</w:t>
      </w:r>
      <w:r w:rsidRPr="00352BC6">
        <w:rPr>
          <w:rFonts w:ascii="Book Antiqua" w:hAnsi="Book Antiqua"/>
        </w:rPr>
        <w:t>: 117-123 [PMID: 25022572 DOI: 10.2174/1872214808666140714112644]</w:t>
      </w:r>
    </w:p>
    <w:p w14:paraId="62102E4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4 </w:t>
      </w:r>
      <w:r w:rsidRPr="00352BC6">
        <w:rPr>
          <w:rFonts w:ascii="Book Antiqua" w:hAnsi="Book Antiqua"/>
          <w:b/>
        </w:rPr>
        <w:t>Andel M</w:t>
      </w:r>
      <w:r w:rsidRPr="00352BC6">
        <w:rPr>
          <w:rFonts w:ascii="Book Antiqua" w:hAnsi="Book Antiqua"/>
        </w:rPr>
        <w:t xml:space="preserve">, Grzeszczak W, Michalek J, Medvescek M, Norkus A, Rasa I, Niewada M, Kamiński B, Kraml P, Madacsy L; DEPAC Group. A multinational, multi-centre, observational, cross-sectional survey assessing diabetes secondary care in Central and Eastern Europe (DEPAC Survey). </w:t>
      </w:r>
      <w:r w:rsidRPr="00352BC6">
        <w:rPr>
          <w:rFonts w:ascii="Book Antiqua" w:hAnsi="Book Antiqua"/>
          <w:i/>
        </w:rPr>
        <w:t>Diabet Med</w:t>
      </w:r>
      <w:r w:rsidRPr="00352BC6">
        <w:rPr>
          <w:rFonts w:ascii="Book Antiqua" w:hAnsi="Book Antiqua"/>
        </w:rPr>
        <w:t xml:space="preserve"> 2008; </w:t>
      </w:r>
      <w:r w:rsidRPr="00352BC6">
        <w:rPr>
          <w:rFonts w:ascii="Book Antiqua" w:hAnsi="Book Antiqua"/>
          <w:b/>
        </w:rPr>
        <w:t>25</w:t>
      </w:r>
      <w:r w:rsidRPr="00352BC6">
        <w:rPr>
          <w:rFonts w:ascii="Book Antiqua" w:hAnsi="Book Antiqua"/>
        </w:rPr>
        <w:t>: 1195-1203 [PMID: 19046198 DOI: 10.1111/j.1464-5491.2008.02570.x]</w:t>
      </w:r>
    </w:p>
    <w:p w14:paraId="21CB2E82"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5 </w:t>
      </w:r>
      <w:r w:rsidRPr="00352BC6">
        <w:rPr>
          <w:rFonts w:ascii="Book Antiqua" w:hAnsi="Book Antiqua"/>
          <w:b/>
        </w:rPr>
        <w:t>Donaghue K</w:t>
      </w:r>
      <w:r w:rsidRPr="00352BC6">
        <w:rPr>
          <w:rFonts w:ascii="Book Antiqua" w:hAnsi="Book Antiqua"/>
        </w:rPr>
        <w:t xml:space="preserve">, Jeanne Wong SL. Traditional Cardiovascular Risk Factors in Adolescents with Type 1 Diabetes Mellitus. </w:t>
      </w:r>
      <w:r w:rsidRPr="00352BC6">
        <w:rPr>
          <w:rFonts w:ascii="Book Antiqua" w:hAnsi="Book Antiqua"/>
          <w:i/>
        </w:rPr>
        <w:t>Curr Diabetes Rev</w:t>
      </w:r>
      <w:r w:rsidRPr="00352BC6">
        <w:rPr>
          <w:rFonts w:ascii="Book Antiqua" w:hAnsi="Book Antiqua"/>
        </w:rPr>
        <w:t xml:space="preserve"> 2017; </w:t>
      </w:r>
      <w:r w:rsidRPr="00352BC6">
        <w:rPr>
          <w:rFonts w:ascii="Book Antiqua" w:hAnsi="Book Antiqua"/>
          <w:b/>
        </w:rPr>
        <w:t>13</w:t>
      </w:r>
      <w:r w:rsidRPr="00352BC6">
        <w:rPr>
          <w:rFonts w:ascii="Book Antiqua" w:hAnsi="Book Antiqua"/>
        </w:rPr>
        <w:t>: 533-543 [PMID: 28120713 DOI: 10.2174/1573399813666170124095113]</w:t>
      </w:r>
    </w:p>
    <w:p w14:paraId="0AC4023A"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6 </w:t>
      </w:r>
      <w:r w:rsidRPr="00352BC6">
        <w:rPr>
          <w:rFonts w:ascii="Book Antiqua" w:hAnsi="Book Antiqua"/>
          <w:b/>
        </w:rPr>
        <w:t>Soedamah-Muthu SS</w:t>
      </w:r>
      <w:r w:rsidRPr="00352BC6">
        <w:rPr>
          <w:rFonts w:ascii="Book Antiqua" w:hAnsi="Book Antiqua"/>
        </w:rPr>
        <w:t xml:space="preserve">, Fuller JH, Mulnier HE, Raleigh VS, Lawrenson RA, Colhoun HM. High risk of cardiovascular disease in patients with type 1 diabetes in the U.K.: a cohort study using the general practice research database. </w:t>
      </w:r>
      <w:r w:rsidRPr="00352BC6">
        <w:rPr>
          <w:rFonts w:ascii="Book Antiqua" w:hAnsi="Book Antiqua"/>
          <w:i/>
        </w:rPr>
        <w:t>Diabetes Care</w:t>
      </w:r>
      <w:r w:rsidRPr="00352BC6">
        <w:rPr>
          <w:rFonts w:ascii="Book Antiqua" w:hAnsi="Book Antiqua"/>
        </w:rPr>
        <w:t xml:space="preserve"> 2006; </w:t>
      </w:r>
      <w:r w:rsidRPr="00352BC6">
        <w:rPr>
          <w:rFonts w:ascii="Book Antiqua" w:hAnsi="Book Antiqua"/>
          <w:b/>
        </w:rPr>
        <w:t>29</w:t>
      </w:r>
      <w:r w:rsidRPr="00352BC6">
        <w:rPr>
          <w:rFonts w:ascii="Book Antiqua" w:hAnsi="Book Antiqua"/>
        </w:rPr>
        <w:t>: 798-804 [PMID: 16567818]</w:t>
      </w:r>
    </w:p>
    <w:p w14:paraId="1C962C1C"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7 </w:t>
      </w:r>
      <w:r w:rsidRPr="00352BC6">
        <w:rPr>
          <w:rFonts w:ascii="Book Antiqua" w:hAnsi="Book Antiqua"/>
          <w:b/>
        </w:rPr>
        <w:t>Lawrence L</w:t>
      </w:r>
      <w:r w:rsidRPr="00352BC6">
        <w:rPr>
          <w:rFonts w:ascii="Book Antiqua" w:hAnsi="Book Antiqua"/>
        </w:rPr>
        <w:t xml:space="preserve">, Menon V, Kashyap S. Cardiovascular and Renal Outcomes of Newer Anti-Diabetic Medications in High-Risk Patients. </w:t>
      </w:r>
      <w:r w:rsidRPr="00352BC6">
        <w:rPr>
          <w:rFonts w:ascii="Book Antiqua" w:hAnsi="Book Antiqua"/>
          <w:i/>
        </w:rPr>
        <w:t>Curr Cardiol Rep</w:t>
      </w:r>
      <w:r w:rsidRPr="00352BC6">
        <w:rPr>
          <w:rFonts w:ascii="Book Antiqua" w:hAnsi="Book Antiqua"/>
        </w:rPr>
        <w:t xml:space="preserve"> 2018; </w:t>
      </w:r>
      <w:r w:rsidRPr="00352BC6">
        <w:rPr>
          <w:rFonts w:ascii="Book Antiqua" w:hAnsi="Book Antiqua"/>
          <w:b/>
        </w:rPr>
        <w:t>20</w:t>
      </w:r>
      <w:r w:rsidRPr="00352BC6">
        <w:rPr>
          <w:rFonts w:ascii="Book Antiqua" w:hAnsi="Book Antiqua"/>
        </w:rPr>
        <w:t>: 65 [PMID: 29926285 DOI: 10.1007/s11886-018-1005-8]</w:t>
      </w:r>
    </w:p>
    <w:p w14:paraId="4826FB2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8 </w:t>
      </w:r>
      <w:r w:rsidRPr="00352BC6">
        <w:rPr>
          <w:rFonts w:ascii="Book Antiqua" w:hAnsi="Book Antiqua"/>
          <w:b/>
        </w:rPr>
        <w:t>Naidoo V</w:t>
      </w:r>
      <w:r w:rsidRPr="00352BC6">
        <w:rPr>
          <w:rFonts w:ascii="Book Antiqua" w:hAnsi="Book Antiqua"/>
        </w:rPr>
        <w:t xml:space="preserve">, Naidoo M, Ghai M. Cell- and tissue-specific epigenetic changes associated with chronic inflammation in insulin resistance and type 2 diabetes mellitus. </w:t>
      </w:r>
      <w:r w:rsidRPr="00352BC6">
        <w:rPr>
          <w:rFonts w:ascii="Book Antiqua" w:hAnsi="Book Antiqua"/>
          <w:i/>
        </w:rPr>
        <w:t>Scand J Immunol</w:t>
      </w:r>
      <w:r w:rsidRPr="00352BC6">
        <w:rPr>
          <w:rFonts w:ascii="Book Antiqua" w:hAnsi="Book Antiqua"/>
        </w:rPr>
        <w:t xml:space="preserve"> 2018; </w:t>
      </w:r>
      <w:r w:rsidRPr="00352BC6">
        <w:rPr>
          <w:rFonts w:ascii="Book Antiqua" w:hAnsi="Book Antiqua"/>
          <w:b/>
        </w:rPr>
        <w:t>88</w:t>
      </w:r>
      <w:r w:rsidRPr="00352BC6">
        <w:rPr>
          <w:rFonts w:ascii="Book Antiqua" w:hAnsi="Book Antiqua"/>
        </w:rPr>
        <w:t>: e12723 [PMID: 30589455 DOI: 10.1111/sji.12723]</w:t>
      </w:r>
    </w:p>
    <w:p w14:paraId="1A7CC302" w14:textId="77777777" w:rsidR="00352BC6" w:rsidRPr="00352BC6" w:rsidRDefault="00352BC6" w:rsidP="00352BC6">
      <w:pPr>
        <w:spacing w:line="360" w:lineRule="auto"/>
        <w:jc w:val="both"/>
        <w:rPr>
          <w:rFonts w:ascii="Book Antiqua" w:hAnsi="Book Antiqua"/>
        </w:rPr>
      </w:pPr>
      <w:r w:rsidRPr="00352BC6">
        <w:rPr>
          <w:rFonts w:ascii="Book Antiqua" w:hAnsi="Book Antiqua"/>
        </w:rPr>
        <w:lastRenderedPageBreak/>
        <w:t xml:space="preserve">9 </w:t>
      </w:r>
      <w:r w:rsidRPr="00352BC6">
        <w:rPr>
          <w:rFonts w:ascii="Book Antiqua" w:hAnsi="Book Antiqua"/>
          <w:b/>
        </w:rPr>
        <w:t>Srivastava G</w:t>
      </w:r>
      <w:r w:rsidRPr="00352BC6">
        <w:rPr>
          <w:rFonts w:ascii="Book Antiqua" w:hAnsi="Book Antiqua"/>
        </w:rPr>
        <w:t xml:space="preserve">, Fox CK, Kelly AS, Jastreboff AM, Browne AF, Browne NT, Pratt JSA, Bolling C, Michalsky MP, Cook S, Lenders CM, Apovian CM. Clinical Considerations Regarding the Use of Obesity Pharmacotherapy in Adolescents with Obesity. </w:t>
      </w:r>
      <w:r w:rsidRPr="00352BC6">
        <w:rPr>
          <w:rFonts w:ascii="Book Antiqua" w:hAnsi="Book Antiqua"/>
          <w:i/>
        </w:rPr>
        <w:t xml:space="preserve">Obesity </w:t>
      </w:r>
      <w:r w:rsidRPr="002E1795">
        <w:rPr>
          <w:rFonts w:ascii="Book Antiqua" w:hAnsi="Book Antiqua"/>
        </w:rPr>
        <w:t xml:space="preserve">(Silver Spring) </w:t>
      </w:r>
      <w:r w:rsidRPr="00352BC6">
        <w:rPr>
          <w:rFonts w:ascii="Book Antiqua" w:hAnsi="Book Antiqua"/>
        </w:rPr>
        <w:t xml:space="preserve">2019; </w:t>
      </w:r>
      <w:r w:rsidRPr="00352BC6">
        <w:rPr>
          <w:rFonts w:ascii="Book Antiqua" w:hAnsi="Book Antiqua"/>
          <w:b/>
        </w:rPr>
        <w:t>27</w:t>
      </w:r>
      <w:r w:rsidRPr="00352BC6">
        <w:rPr>
          <w:rFonts w:ascii="Book Antiqua" w:hAnsi="Book Antiqua"/>
        </w:rPr>
        <w:t>: 190-204 [PMID: 30677262 DOI: 10.1002/oby.22385]</w:t>
      </w:r>
    </w:p>
    <w:p w14:paraId="3F51E90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10 </w:t>
      </w:r>
      <w:r w:rsidRPr="00352BC6">
        <w:rPr>
          <w:rFonts w:ascii="Book Antiqua" w:hAnsi="Book Antiqua"/>
          <w:b/>
        </w:rPr>
        <w:t>Conway B</w:t>
      </w:r>
      <w:r w:rsidRPr="00352BC6">
        <w:rPr>
          <w:rFonts w:ascii="Book Antiqua" w:hAnsi="Book Antiqua"/>
        </w:rPr>
        <w:t xml:space="preserve">, Miller RG, Costacou T, Fried L, Kelsey S, Evans RW, Orchard TJ. Temporal patterns in overweight and obesity in Type 1 diabetes. </w:t>
      </w:r>
      <w:r w:rsidRPr="00352BC6">
        <w:rPr>
          <w:rFonts w:ascii="Book Antiqua" w:hAnsi="Book Antiqua"/>
          <w:i/>
        </w:rPr>
        <w:t>Diabet Med</w:t>
      </w:r>
      <w:r w:rsidRPr="00352BC6">
        <w:rPr>
          <w:rFonts w:ascii="Book Antiqua" w:hAnsi="Book Antiqua"/>
        </w:rPr>
        <w:t xml:space="preserve"> 2010; </w:t>
      </w:r>
      <w:r w:rsidRPr="00352BC6">
        <w:rPr>
          <w:rFonts w:ascii="Book Antiqua" w:hAnsi="Book Antiqua"/>
          <w:b/>
        </w:rPr>
        <w:t>27</w:t>
      </w:r>
      <w:r w:rsidRPr="00352BC6">
        <w:rPr>
          <w:rFonts w:ascii="Book Antiqua" w:hAnsi="Book Antiqua"/>
        </w:rPr>
        <w:t>: 398-404 [PMID: 20536510 DOI: 10.1111/j.1464-5491.2010.02956.x]</w:t>
      </w:r>
    </w:p>
    <w:p w14:paraId="4465D8C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11 </w:t>
      </w:r>
      <w:r w:rsidRPr="00352BC6">
        <w:rPr>
          <w:rFonts w:ascii="Book Antiqua" w:hAnsi="Book Antiqua"/>
          <w:b/>
        </w:rPr>
        <w:t>Kolb H</w:t>
      </w:r>
      <w:r w:rsidRPr="00352BC6">
        <w:rPr>
          <w:rFonts w:ascii="Book Antiqua" w:hAnsi="Book Antiqua"/>
        </w:rPr>
        <w:t xml:space="preserve">, Stumvoll M, Kramer W, Kempf K, Martin S. Insulin translates unfavourable lifestyle into obesity. </w:t>
      </w:r>
      <w:r w:rsidRPr="00352BC6">
        <w:rPr>
          <w:rFonts w:ascii="Book Antiqua" w:hAnsi="Book Antiqua"/>
          <w:i/>
        </w:rPr>
        <w:t>BMC Med</w:t>
      </w:r>
      <w:r w:rsidRPr="00352BC6">
        <w:rPr>
          <w:rFonts w:ascii="Book Antiqua" w:hAnsi="Book Antiqua"/>
        </w:rPr>
        <w:t xml:space="preserve"> 2018; </w:t>
      </w:r>
      <w:r w:rsidRPr="00352BC6">
        <w:rPr>
          <w:rFonts w:ascii="Book Antiqua" w:hAnsi="Book Antiqua"/>
          <w:b/>
        </w:rPr>
        <w:t>16</w:t>
      </w:r>
      <w:r w:rsidRPr="00352BC6">
        <w:rPr>
          <w:rFonts w:ascii="Book Antiqua" w:hAnsi="Book Antiqua"/>
        </w:rPr>
        <w:t>: 232 [PMID: 30541568 DOI: 10.1186/s12916-018-1225-1]</w:t>
      </w:r>
    </w:p>
    <w:p w14:paraId="123A5AA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12 </w:t>
      </w:r>
      <w:r w:rsidRPr="00352BC6">
        <w:rPr>
          <w:rFonts w:ascii="Book Antiqua" w:hAnsi="Book Antiqua"/>
          <w:b/>
        </w:rPr>
        <w:t>Orchard TJ</w:t>
      </w:r>
      <w:r w:rsidRPr="00352BC6">
        <w:rPr>
          <w:rFonts w:ascii="Book Antiqua" w:hAnsi="Book Antiqua"/>
        </w:rPr>
        <w:t xml:space="preserve">, Olson JC, Erbey JR, Williams K, Forrest KY, Smithline Kinder L, Ellis D, Becker DJ. Insulin resistance-related factors, but not glycemia, predict coronary artery disease in type 1 diabetes: 10-year follow-up data from the Pittsburgh Epidemiology of Diabetes Complications Study. </w:t>
      </w:r>
      <w:r w:rsidRPr="00352BC6">
        <w:rPr>
          <w:rFonts w:ascii="Book Antiqua" w:hAnsi="Book Antiqua"/>
          <w:i/>
        </w:rPr>
        <w:t>Diabetes Care</w:t>
      </w:r>
      <w:r w:rsidRPr="00352BC6">
        <w:rPr>
          <w:rFonts w:ascii="Book Antiqua" w:hAnsi="Book Antiqua"/>
        </w:rPr>
        <w:t xml:space="preserve"> 2003; </w:t>
      </w:r>
      <w:r w:rsidRPr="00352BC6">
        <w:rPr>
          <w:rFonts w:ascii="Book Antiqua" w:hAnsi="Book Antiqua"/>
          <w:b/>
        </w:rPr>
        <w:t>26</w:t>
      </w:r>
      <w:r w:rsidRPr="00352BC6">
        <w:rPr>
          <w:rFonts w:ascii="Book Antiqua" w:hAnsi="Book Antiqua"/>
        </w:rPr>
        <w:t>: 1374-1379 [PMID: 12716791 DOI: 10.2337/diacare.26.5.1374]</w:t>
      </w:r>
    </w:p>
    <w:p w14:paraId="63B59FD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13 </w:t>
      </w:r>
      <w:r w:rsidRPr="00352BC6">
        <w:rPr>
          <w:rFonts w:ascii="Book Antiqua" w:hAnsi="Book Antiqua"/>
          <w:b/>
        </w:rPr>
        <w:t>Li Z</w:t>
      </w:r>
      <w:r w:rsidRPr="00352BC6">
        <w:rPr>
          <w:rFonts w:ascii="Book Antiqua" w:hAnsi="Book Antiqua"/>
        </w:rPr>
        <w:t xml:space="preserve">, Feng Q, Kabba JA, Yang C, Chang J, Jiang M, Zhao M, Yu J, Xu S, Li Q, Zhai P, Fang Y. Prices, availability and affordability of insulin products: a cross-sectional survey in Shaanxi Province, western China. </w:t>
      </w:r>
      <w:r w:rsidRPr="00352BC6">
        <w:rPr>
          <w:rFonts w:ascii="Book Antiqua" w:hAnsi="Book Antiqua"/>
          <w:i/>
        </w:rPr>
        <w:t>Trop Med Int Health</w:t>
      </w:r>
      <w:r w:rsidRPr="00352BC6">
        <w:rPr>
          <w:rFonts w:ascii="Book Antiqua" w:hAnsi="Book Antiqua"/>
        </w:rPr>
        <w:t xml:space="preserve"> 2019; </w:t>
      </w:r>
      <w:r w:rsidRPr="00352BC6">
        <w:rPr>
          <w:rFonts w:ascii="Book Antiqua" w:hAnsi="Book Antiqua"/>
          <w:b/>
        </w:rPr>
        <w:t>24</w:t>
      </w:r>
      <w:r w:rsidRPr="00352BC6">
        <w:rPr>
          <w:rFonts w:ascii="Book Antiqua" w:hAnsi="Book Antiqua"/>
        </w:rPr>
        <w:t>: 43-52 [PMID: 30307681 DOI: 10.1111/tmi.13167]</w:t>
      </w:r>
    </w:p>
    <w:p w14:paraId="49C325F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14 </w:t>
      </w:r>
      <w:r w:rsidRPr="00352BC6">
        <w:rPr>
          <w:rFonts w:ascii="Book Antiqua" w:hAnsi="Book Antiqua"/>
          <w:b/>
        </w:rPr>
        <w:t>Kähler P</w:t>
      </w:r>
      <w:r w:rsidRPr="00352BC6">
        <w:rPr>
          <w:rFonts w:ascii="Book Antiqua" w:hAnsi="Book Antiqua"/>
        </w:rPr>
        <w:t xml:space="preserve">, Grevstad B, Almdal T, Gluud C, Wetterslev J, Lund SS, Vaag A, Hemmingsen B. Targeting intensive versus conventional glycaemic control for type 1 diabetes mellitus: a systematic review with meta-analyses and trial sequential analyses of randomised clinical trials. </w:t>
      </w:r>
      <w:r w:rsidRPr="00352BC6">
        <w:rPr>
          <w:rFonts w:ascii="Book Antiqua" w:hAnsi="Book Antiqua"/>
          <w:i/>
        </w:rPr>
        <w:t>BMJ Open</w:t>
      </w:r>
      <w:r w:rsidRPr="00352BC6">
        <w:rPr>
          <w:rFonts w:ascii="Book Antiqua" w:hAnsi="Book Antiqua"/>
        </w:rPr>
        <w:t xml:space="preserve"> 2014; </w:t>
      </w:r>
      <w:r w:rsidRPr="00352BC6">
        <w:rPr>
          <w:rFonts w:ascii="Book Antiqua" w:hAnsi="Book Antiqua"/>
          <w:b/>
        </w:rPr>
        <w:t>4</w:t>
      </w:r>
      <w:r w:rsidRPr="00352BC6">
        <w:rPr>
          <w:rFonts w:ascii="Book Antiqua" w:hAnsi="Book Antiqua"/>
        </w:rPr>
        <w:t>: e004806 [PMID: 25138801 DOI: 10.1136/bmjopen-2014-004806]</w:t>
      </w:r>
    </w:p>
    <w:p w14:paraId="5E9493E0" w14:textId="328DBA86" w:rsidR="00352BC6" w:rsidRPr="00352BC6" w:rsidRDefault="00352BC6" w:rsidP="00352BC6">
      <w:pPr>
        <w:spacing w:line="360" w:lineRule="auto"/>
        <w:jc w:val="both"/>
        <w:rPr>
          <w:rFonts w:ascii="Book Antiqua" w:hAnsi="Book Antiqua"/>
        </w:rPr>
      </w:pPr>
      <w:r w:rsidRPr="00352BC6">
        <w:rPr>
          <w:rFonts w:ascii="Book Antiqua" w:hAnsi="Book Antiqua"/>
        </w:rPr>
        <w:t xml:space="preserve">15 </w:t>
      </w:r>
      <w:r w:rsidRPr="00352BC6">
        <w:rPr>
          <w:rFonts w:ascii="Book Antiqua" w:hAnsi="Book Antiqua"/>
          <w:b/>
        </w:rPr>
        <w:t>Fullerton B</w:t>
      </w:r>
      <w:r w:rsidRPr="00352BC6">
        <w:rPr>
          <w:rFonts w:ascii="Book Antiqua" w:hAnsi="Book Antiqua"/>
        </w:rPr>
        <w:t xml:space="preserve">, Jeitler K, Seitz M, Horvath K, Berghold A, Siebenhofer A. Intensive glucose control versus conventional glucose control for type 1 diabetes mellitus. </w:t>
      </w:r>
      <w:r w:rsidRPr="00352BC6">
        <w:rPr>
          <w:rFonts w:ascii="Book Antiqua" w:hAnsi="Book Antiqua"/>
          <w:i/>
        </w:rPr>
        <w:t>Cochrane Database Syst Rev</w:t>
      </w:r>
      <w:r w:rsidRPr="00352BC6">
        <w:rPr>
          <w:rFonts w:ascii="Book Antiqua" w:hAnsi="Book Antiqua"/>
        </w:rPr>
        <w:t xml:space="preserve"> 2014; </w:t>
      </w:r>
      <w:r w:rsidR="002E1795">
        <w:rPr>
          <w:rFonts w:ascii="Book Antiqua" w:eastAsia="宋体" w:hAnsi="Book Antiqua" w:hint="eastAsia"/>
          <w:b/>
          <w:lang w:eastAsia="zh-CN"/>
        </w:rPr>
        <w:t>(2)</w:t>
      </w:r>
      <w:r w:rsidRPr="00352BC6">
        <w:rPr>
          <w:rFonts w:ascii="Book Antiqua" w:hAnsi="Book Antiqua"/>
        </w:rPr>
        <w:t>: CD009122 [PMID: 24526393 DOI: 10.1002/14651858.CD009122.pub2]</w:t>
      </w:r>
    </w:p>
    <w:p w14:paraId="04F9F117" w14:textId="77777777" w:rsidR="00352BC6" w:rsidRPr="00352BC6" w:rsidRDefault="00352BC6" w:rsidP="00352BC6">
      <w:pPr>
        <w:spacing w:line="360" w:lineRule="auto"/>
        <w:jc w:val="both"/>
        <w:rPr>
          <w:rFonts w:ascii="Book Antiqua" w:hAnsi="Book Antiqua"/>
        </w:rPr>
      </w:pPr>
      <w:r w:rsidRPr="00352BC6">
        <w:rPr>
          <w:rFonts w:ascii="Book Antiqua" w:hAnsi="Book Antiqua"/>
        </w:rPr>
        <w:lastRenderedPageBreak/>
        <w:t xml:space="preserve">16 </w:t>
      </w:r>
      <w:r w:rsidRPr="00352BC6">
        <w:rPr>
          <w:rFonts w:ascii="Book Antiqua" w:hAnsi="Book Antiqua"/>
          <w:b/>
        </w:rPr>
        <w:t>Paty BW</w:t>
      </w:r>
      <w:r w:rsidRPr="00352BC6">
        <w:rPr>
          <w:rFonts w:ascii="Book Antiqua" w:hAnsi="Book Antiqua"/>
        </w:rPr>
        <w:t xml:space="preserve">. The Role of Hypoglycemia in Cardiovascular Outcomes in Diabetes. </w:t>
      </w:r>
      <w:r w:rsidRPr="00352BC6">
        <w:rPr>
          <w:rFonts w:ascii="Book Antiqua" w:hAnsi="Book Antiqua"/>
          <w:i/>
        </w:rPr>
        <w:t>Can J Diabetes</w:t>
      </w:r>
      <w:r w:rsidRPr="00352BC6">
        <w:rPr>
          <w:rFonts w:ascii="Book Antiqua" w:hAnsi="Book Antiqua"/>
        </w:rPr>
        <w:t xml:space="preserve"> 2015; </w:t>
      </w:r>
      <w:r w:rsidRPr="00352BC6">
        <w:rPr>
          <w:rFonts w:ascii="Book Antiqua" w:hAnsi="Book Antiqua"/>
          <w:b/>
        </w:rPr>
        <w:t xml:space="preserve">39 </w:t>
      </w:r>
      <w:r w:rsidRPr="002E1795">
        <w:rPr>
          <w:rFonts w:ascii="Book Antiqua" w:hAnsi="Book Antiqua"/>
        </w:rPr>
        <w:t>Suppl 5:</w:t>
      </w:r>
      <w:r w:rsidRPr="00352BC6">
        <w:rPr>
          <w:rFonts w:ascii="Book Antiqua" w:hAnsi="Book Antiqua"/>
        </w:rPr>
        <w:t xml:space="preserve"> S155-S159 [PMID: 26654859 DOI: 10.1016/j.jcjd.2015.09.009]</w:t>
      </w:r>
    </w:p>
    <w:p w14:paraId="03A2A4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17 </w:t>
      </w:r>
      <w:r w:rsidRPr="00352BC6">
        <w:rPr>
          <w:rFonts w:ascii="Book Antiqua" w:hAnsi="Book Antiqua"/>
          <w:b/>
        </w:rPr>
        <w:t>Al Khalifah RA</w:t>
      </w:r>
      <w:r w:rsidRPr="00352BC6">
        <w:rPr>
          <w:rFonts w:ascii="Book Antiqua" w:hAnsi="Book Antiqua"/>
        </w:rPr>
        <w:t xml:space="preserve">, Alnhdi A, Alghar H, Alanazi M, Florez ID. The effect of adding metformin to insulin therapy for type 1 diabetes mellitus children: A systematic review and meta-analysis. </w:t>
      </w:r>
      <w:r w:rsidRPr="00352BC6">
        <w:rPr>
          <w:rFonts w:ascii="Book Antiqua" w:hAnsi="Book Antiqua"/>
          <w:i/>
        </w:rPr>
        <w:t>Pediatr Diabetes</w:t>
      </w:r>
      <w:r w:rsidRPr="00352BC6">
        <w:rPr>
          <w:rFonts w:ascii="Book Antiqua" w:hAnsi="Book Antiqua"/>
        </w:rPr>
        <w:t xml:space="preserve"> 2017; </w:t>
      </w:r>
      <w:r w:rsidRPr="00352BC6">
        <w:rPr>
          <w:rFonts w:ascii="Book Antiqua" w:hAnsi="Book Antiqua"/>
          <w:b/>
        </w:rPr>
        <w:t>18</w:t>
      </w:r>
      <w:r w:rsidRPr="00352BC6">
        <w:rPr>
          <w:rFonts w:ascii="Book Antiqua" w:hAnsi="Book Antiqua"/>
        </w:rPr>
        <w:t>: 664-673 [PMID: 28145083 DOI: 10.1111/pedi.12493]</w:t>
      </w:r>
    </w:p>
    <w:p w14:paraId="1188A00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18 </w:t>
      </w:r>
      <w:r w:rsidRPr="00352BC6">
        <w:rPr>
          <w:rFonts w:ascii="Book Antiqua" w:hAnsi="Book Antiqua"/>
          <w:b/>
        </w:rPr>
        <w:t>Petrie JR</w:t>
      </w:r>
      <w:r w:rsidRPr="00352BC6">
        <w:rPr>
          <w:rFonts w:ascii="Book Antiqua" w:hAnsi="Book Antiqua"/>
        </w:rPr>
        <w:t xml:space="preserve">, Chaturvedi N, Ford I, Brouwers MCGJ, Greenlaw N, Tillin T, Hramiak I, Hughes AD, Jenkins AJ, Klein BEK, Klein R, Ooi TC, Rossing P, Stehouwer CDA, Sattar N, Colhoun HM; REMOVAL Study Group. Cardiovascular and metabolic effects of metformin in patients with type 1 diabetes (REMOVAL): a double-blind, randomised, placebo-controlled trial. </w:t>
      </w:r>
      <w:r w:rsidRPr="00352BC6">
        <w:rPr>
          <w:rFonts w:ascii="Book Antiqua" w:hAnsi="Book Antiqua"/>
          <w:i/>
        </w:rPr>
        <w:t>Lancet Diabetes Endocrinol</w:t>
      </w:r>
      <w:r w:rsidRPr="00352BC6">
        <w:rPr>
          <w:rFonts w:ascii="Book Antiqua" w:hAnsi="Book Antiqua"/>
        </w:rPr>
        <w:t xml:space="preserve"> 2017; </w:t>
      </w:r>
      <w:r w:rsidRPr="00352BC6">
        <w:rPr>
          <w:rFonts w:ascii="Book Antiqua" w:hAnsi="Book Antiqua"/>
          <w:b/>
        </w:rPr>
        <w:t>5</w:t>
      </w:r>
      <w:r w:rsidRPr="00352BC6">
        <w:rPr>
          <w:rFonts w:ascii="Book Antiqua" w:hAnsi="Book Antiqua"/>
        </w:rPr>
        <w:t>: 597-609 [PMID: 28615149 DOI: 10.1016/S2213-8587(17)30194-8]</w:t>
      </w:r>
    </w:p>
    <w:p w14:paraId="416F6237" w14:textId="30C1F450" w:rsidR="00352BC6" w:rsidRPr="00352BC6" w:rsidRDefault="00352BC6" w:rsidP="00352BC6">
      <w:pPr>
        <w:spacing w:line="360" w:lineRule="auto"/>
        <w:jc w:val="both"/>
        <w:rPr>
          <w:rFonts w:ascii="Book Antiqua" w:hAnsi="Book Antiqua"/>
        </w:rPr>
      </w:pPr>
      <w:r w:rsidRPr="00352BC6">
        <w:rPr>
          <w:rFonts w:ascii="Book Antiqua" w:hAnsi="Book Antiqua"/>
        </w:rPr>
        <w:t xml:space="preserve">19 </w:t>
      </w:r>
      <w:r w:rsidRPr="00352BC6">
        <w:rPr>
          <w:rFonts w:ascii="Book Antiqua" w:hAnsi="Book Antiqua"/>
          <w:b/>
        </w:rPr>
        <w:t>Abdelghaffar S</w:t>
      </w:r>
      <w:r w:rsidRPr="00352BC6">
        <w:rPr>
          <w:rFonts w:ascii="Book Antiqua" w:hAnsi="Book Antiqua"/>
        </w:rPr>
        <w:t xml:space="preserve">, Attia AM. Metformin added to insulin therapy for type 1 diabetes mellitus in adolescents. </w:t>
      </w:r>
      <w:r w:rsidRPr="00352BC6">
        <w:rPr>
          <w:rFonts w:ascii="Book Antiqua" w:hAnsi="Book Antiqua"/>
          <w:i/>
        </w:rPr>
        <w:t>Cochrane Database Syst Rev</w:t>
      </w:r>
      <w:r w:rsidRPr="00352BC6">
        <w:rPr>
          <w:rFonts w:ascii="Book Antiqua" w:hAnsi="Book Antiqua"/>
        </w:rPr>
        <w:t xml:space="preserve"> 2009; </w:t>
      </w:r>
      <w:r w:rsidR="002E1795">
        <w:rPr>
          <w:rFonts w:ascii="Book Antiqua" w:eastAsia="宋体" w:hAnsi="Book Antiqua" w:hint="eastAsia"/>
          <w:b/>
          <w:lang w:eastAsia="zh-CN"/>
        </w:rPr>
        <w:t>(1)</w:t>
      </w:r>
      <w:r w:rsidRPr="00352BC6">
        <w:rPr>
          <w:rFonts w:ascii="Book Antiqua" w:hAnsi="Book Antiqua"/>
        </w:rPr>
        <w:t>: CD006691 [PMID: 19160294 DOI: 10.1002/14651858.CD006691.pub2]</w:t>
      </w:r>
    </w:p>
    <w:p w14:paraId="6917AAA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20 </w:t>
      </w:r>
      <w:r w:rsidRPr="00352BC6">
        <w:rPr>
          <w:rFonts w:ascii="Book Antiqua" w:hAnsi="Book Antiqua"/>
          <w:b/>
        </w:rPr>
        <w:t>Wang Q</w:t>
      </w:r>
      <w:r w:rsidRPr="00352BC6">
        <w:rPr>
          <w:rFonts w:ascii="Book Antiqua" w:hAnsi="Book Antiqua"/>
        </w:rPr>
        <w:t xml:space="preserve">, Long M, Qu H, Shen R, Zhang R, Xu J, Xiong X, Wang H, Zheng H. DPP-4 Inhibitors as Treatments for Type 1 Diabetes Mellitus: A Systematic Review and Meta-Analysis. </w:t>
      </w:r>
      <w:r w:rsidRPr="00352BC6">
        <w:rPr>
          <w:rFonts w:ascii="Book Antiqua" w:hAnsi="Book Antiqua"/>
          <w:i/>
        </w:rPr>
        <w:t>J Diabetes Res</w:t>
      </w:r>
      <w:r w:rsidRPr="00352BC6">
        <w:rPr>
          <w:rFonts w:ascii="Book Antiqua" w:hAnsi="Book Antiqua"/>
        </w:rPr>
        <w:t xml:space="preserve"> 2018; </w:t>
      </w:r>
      <w:r w:rsidRPr="00352BC6">
        <w:rPr>
          <w:rFonts w:ascii="Book Antiqua" w:hAnsi="Book Antiqua"/>
          <w:b/>
        </w:rPr>
        <w:t>2018</w:t>
      </w:r>
      <w:r w:rsidRPr="00352BC6">
        <w:rPr>
          <w:rFonts w:ascii="Book Antiqua" w:hAnsi="Book Antiqua"/>
        </w:rPr>
        <w:t>: 5308582 [PMID: 29507862 DOI: 10.1155/2018/5308582]</w:t>
      </w:r>
    </w:p>
    <w:p w14:paraId="4BF9A3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21 </w:t>
      </w:r>
      <w:r w:rsidRPr="00352BC6">
        <w:rPr>
          <w:rFonts w:ascii="Book Antiqua" w:hAnsi="Book Antiqua"/>
          <w:b/>
        </w:rPr>
        <w:t>Underland LJ</w:t>
      </w:r>
      <w:r w:rsidRPr="00352BC6">
        <w:rPr>
          <w:rFonts w:ascii="Book Antiqua" w:hAnsi="Book Antiqua"/>
        </w:rPr>
        <w:t xml:space="preserve">, Ilkowitz JT, Katikaneni R, Dowd A, Heptulla RA. Use of Sitagliptin With Closed-Loop Technology to Decrease Postprandial Blood Glucose in Type 1 Diabetes. </w:t>
      </w:r>
      <w:r w:rsidRPr="00352BC6">
        <w:rPr>
          <w:rFonts w:ascii="Book Antiqua" w:hAnsi="Book Antiqua"/>
          <w:i/>
        </w:rPr>
        <w:t>J Diabetes Sci Technol</w:t>
      </w:r>
      <w:r w:rsidRPr="00352BC6">
        <w:rPr>
          <w:rFonts w:ascii="Book Antiqua" w:hAnsi="Book Antiqua"/>
        </w:rPr>
        <w:t xml:space="preserve"> 2017; </w:t>
      </w:r>
      <w:r w:rsidRPr="00352BC6">
        <w:rPr>
          <w:rFonts w:ascii="Book Antiqua" w:hAnsi="Book Antiqua"/>
          <w:b/>
        </w:rPr>
        <w:t>11</w:t>
      </w:r>
      <w:r w:rsidRPr="00352BC6">
        <w:rPr>
          <w:rFonts w:ascii="Book Antiqua" w:hAnsi="Book Antiqua"/>
        </w:rPr>
        <w:t>: 602-610 [PMID: 28349708 DOI: 10.1177/1932296817699847]</w:t>
      </w:r>
    </w:p>
    <w:p w14:paraId="42FD7F41"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22 </w:t>
      </w:r>
      <w:r w:rsidRPr="00352BC6">
        <w:rPr>
          <w:rFonts w:ascii="Book Antiqua" w:hAnsi="Book Antiqua"/>
          <w:b/>
        </w:rPr>
        <w:t>Awata T</w:t>
      </w:r>
      <w:r w:rsidRPr="00352BC6">
        <w:rPr>
          <w:rFonts w:ascii="Book Antiqua" w:hAnsi="Book Antiqua"/>
        </w:rPr>
        <w:t xml:space="preserve">, Shimada A, Maruyama T, Oikawa Y, Yasukawa N, Kurihara S, Miyashita Y, Hatano M, Ikegami Y, Matsuda M, Niwa M, Kazama Y, Tanaka S, Kobayashi T. Possible Long-Term Efficacy of Sitagliptin, a Dipeptidyl Peptidase-4 Inhibitor, for Slowly Progressive Type 1 Diabetes (SPIDDM) in the Stage of Non-Insulin-Dependency: An Open-Label Randomized </w:t>
      </w:r>
      <w:r w:rsidRPr="00352BC6">
        <w:rPr>
          <w:rFonts w:ascii="Book Antiqua" w:hAnsi="Book Antiqua"/>
        </w:rPr>
        <w:lastRenderedPageBreak/>
        <w:t xml:space="preserve">Controlled Pilot Trial (SPAN-S). </w:t>
      </w:r>
      <w:r w:rsidRPr="00352BC6">
        <w:rPr>
          <w:rFonts w:ascii="Book Antiqua" w:hAnsi="Book Antiqua"/>
          <w:i/>
        </w:rPr>
        <w:t>Diabetes Ther</w:t>
      </w:r>
      <w:r w:rsidRPr="00352BC6">
        <w:rPr>
          <w:rFonts w:ascii="Book Antiqua" w:hAnsi="Book Antiqua"/>
        </w:rPr>
        <w:t xml:space="preserve"> 2017; </w:t>
      </w:r>
      <w:r w:rsidRPr="00352BC6">
        <w:rPr>
          <w:rFonts w:ascii="Book Antiqua" w:hAnsi="Book Antiqua"/>
          <w:b/>
        </w:rPr>
        <w:t>8</w:t>
      </w:r>
      <w:r w:rsidRPr="00352BC6">
        <w:rPr>
          <w:rFonts w:ascii="Book Antiqua" w:hAnsi="Book Antiqua"/>
        </w:rPr>
        <w:t>: 1123-1134 [PMID: 28929327 DOI: 10.1007/s13300-017-0299-7]</w:t>
      </w:r>
    </w:p>
    <w:p w14:paraId="1207B13D"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23 </w:t>
      </w:r>
      <w:r w:rsidRPr="00352BC6">
        <w:rPr>
          <w:rFonts w:ascii="Book Antiqua" w:hAnsi="Book Antiqua"/>
          <w:b/>
        </w:rPr>
        <w:t>Ding L</w:t>
      </w:r>
      <w:r w:rsidRPr="00352BC6">
        <w:rPr>
          <w:rFonts w:ascii="Book Antiqua" w:hAnsi="Book Antiqua"/>
        </w:rPr>
        <w:t xml:space="preserve">, Gysemans CA, Stangé G, Heremans Y, Yuchi Y, Takiishi T, Korf H, Chintinne M, Carr RD, Heimberg H, Pipeleers D, Mathieu C. Combining MK626, a novel DPP-4 inhibitor, and low-dose monoclonal CD3 antibody for stable remission of new-onset diabetes in mice. </w:t>
      </w:r>
      <w:r w:rsidRPr="00352BC6">
        <w:rPr>
          <w:rFonts w:ascii="Book Antiqua" w:hAnsi="Book Antiqua"/>
          <w:i/>
        </w:rPr>
        <w:t>PLoS One</w:t>
      </w:r>
      <w:r w:rsidRPr="00352BC6">
        <w:rPr>
          <w:rFonts w:ascii="Book Antiqua" w:hAnsi="Book Antiqua"/>
        </w:rPr>
        <w:t xml:space="preserve"> 2014; </w:t>
      </w:r>
      <w:r w:rsidRPr="00352BC6">
        <w:rPr>
          <w:rFonts w:ascii="Book Antiqua" w:hAnsi="Book Antiqua"/>
          <w:b/>
        </w:rPr>
        <w:t>9</w:t>
      </w:r>
      <w:r w:rsidRPr="00352BC6">
        <w:rPr>
          <w:rFonts w:ascii="Book Antiqua" w:hAnsi="Book Antiqua"/>
        </w:rPr>
        <w:t>: e107935 [PMID: 25268801 DOI: 10.1371/journal.pone.0107935]</w:t>
      </w:r>
    </w:p>
    <w:p w14:paraId="4C2735B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24 </w:t>
      </w:r>
      <w:r w:rsidRPr="00352BC6">
        <w:rPr>
          <w:rFonts w:ascii="Book Antiqua" w:hAnsi="Book Antiqua"/>
          <w:b/>
        </w:rPr>
        <w:t>Wang W</w:t>
      </w:r>
      <w:r w:rsidRPr="00352BC6">
        <w:rPr>
          <w:rFonts w:ascii="Book Antiqua" w:hAnsi="Book Antiqua"/>
        </w:rPr>
        <w:t xml:space="preserve">, Gao Y, Chen D, Wang C, Feng X, Ran X. Efficacy and safety of incretin-based drugs in patients with type 1 diabetes mellitus: A systematic review and meta-analysis. </w:t>
      </w:r>
      <w:r w:rsidRPr="00352BC6">
        <w:rPr>
          <w:rFonts w:ascii="Book Antiqua" w:hAnsi="Book Antiqua"/>
          <w:i/>
        </w:rPr>
        <w:t>Diabetes Res Clin Pract</w:t>
      </w:r>
      <w:r w:rsidRPr="00352BC6">
        <w:rPr>
          <w:rFonts w:ascii="Book Antiqua" w:hAnsi="Book Antiqua"/>
        </w:rPr>
        <w:t xml:space="preserve"> 2017; </w:t>
      </w:r>
      <w:r w:rsidRPr="00352BC6">
        <w:rPr>
          <w:rFonts w:ascii="Book Antiqua" w:hAnsi="Book Antiqua"/>
          <w:b/>
        </w:rPr>
        <w:t>129</w:t>
      </w:r>
      <w:r w:rsidRPr="00352BC6">
        <w:rPr>
          <w:rFonts w:ascii="Book Antiqua" w:hAnsi="Book Antiqua"/>
        </w:rPr>
        <w:t>: 213-223 [PMID: 28552612 DOI: 10.1016/j.diabres.2017.05.007]</w:t>
      </w:r>
    </w:p>
    <w:p w14:paraId="1744B567"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25 </w:t>
      </w:r>
      <w:r w:rsidRPr="00352BC6">
        <w:rPr>
          <w:rFonts w:ascii="Book Antiqua" w:hAnsi="Book Antiqua"/>
          <w:b/>
        </w:rPr>
        <w:t>Mathieu C</w:t>
      </w:r>
      <w:r w:rsidRPr="00352BC6">
        <w:rPr>
          <w:rFonts w:ascii="Book Antiqua" w:hAnsi="Book Antiqua"/>
        </w:rPr>
        <w:t xml:space="preserve">, Zinman B, Hemmingsson JU, Woo V, Colman P, Christiansen E, Linder M, Bode B; ADJUNCT ONE Investigators. Efficacy and Safety of Liraglutide Added to Insulin Treatment in Type 1 Diabetes: The ADJUNCT ONE Treat-To-Target Randomized Trial. </w:t>
      </w:r>
      <w:r w:rsidRPr="00352BC6">
        <w:rPr>
          <w:rFonts w:ascii="Book Antiqua" w:hAnsi="Book Antiqua"/>
          <w:i/>
        </w:rPr>
        <w:t>Diabetes Care</w:t>
      </w:r>
      <w:r w:rsidRPr="00352BC6">
        <w:rPr>
          <w:rFonts w:ascii="Book Antiqua" w:hAnsi="Book Antiqua"/>
        </w:rPr>
        <w:t xml:space="preserve"> 2016; </w:t>
      </w:r>
      <w:r w:rsidRPr="00352BC6">
        <w:rPr>
          <w:rFonts w:ascii="Book Antiqua" w:hAnsi="Book Antiqua"/>
          <w:b/>
        </w:rPr>
        <w:t>39</w:t>
      </w:r>
      <w:r w:rsidRPr="00352BC6">
        <w:rPr>
          <w:rFonts w:ascii="Book Antiqua" w:hAnsi="Book Antiqua"/>
        </w:rPr>
        <w:t>: 1702-1710 [PMID: 27506222 DOI: 10.2337/dc16-0691]</w:t>
      </w:r>
    </w:p>
    <w:p w14:paraId="41EFF6ED"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26 </w:t>
      </w:r>
      <w:r w:rsidRPr="00352BC6">
        <w:rPr>
          <w:rFonts w:ascii="Book Antiqua" w:hAnsi="Book Antiqua"/>
          <w:b/>
        </w:rPr>
        <w:t>Lee NJ</w:t>
      </w:r>
      <w:r w:rsidRPr="00352BC6">
        <w:rPr>
          <w:rFonts w:ascii="Book Antiqua" w:hAnsi="Book Antiqua"/>
        </w:rPr>
        <w:t xml:space="preserve">, Norris SL, Thakurta S. Efficacy and harms of the hypoglycemic agent pramlintide in diabetes mellitus. </w:t>
      </w:r>
      <w:r w:rsidRPr="00352BC6">
        <w:rPr>
          <w:rFonts w:ascii="Book Antiqua" w:hAnsi="Book Antiqua"/>
          <w:i/>
        </w:rPr>
        <w:t>Ann Fam Med</w:t>
      </w:r>
      <w:r w:rsidRPr="00352BC6">
        <w:rPr>
          <w:rFonts w:ascii="Book Antiqua" w:hAnsi="Book Antiqua"/>
        </w:rPr>
        <w:t xml:space="preserve"> 2010; </w:t>
      </w:r>
      <w:r w:rsidRPr="00352BC6">
        <w:rPr>
          <w:rFonts w:ascii="Book Antiqua" w:hAnsi="Book Antiqua"/>
          <w:b/>
        </w:rPr>
        <w:t>8</w:t>
      </w:r>
      <w:r w:rsidRPr="00352BC6">
        <w:rPr>
          <w:rFonts w:ascii="Book Antiqua" w:hAnsi="Book Antiqua"/>
        </w:rPr>
        <w:t>: 542-549 [PMID: 21060125 DOI: 10.1370/afm.1174]</w:t>
      </w:r>
    </w:p>
    <w:p w14:paraId="2DE0B90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27 </w:t>
      </w:r>
      <w:r w:rsidRPr="00352BC6">
        <w:rPr>
          <w:rFonts w:ascii="Book Antiqua" w:hAnsi="Book Antiqua"/>
          <w:b/>
        </w:rPr>
        <w:t>Chen J</w:t>
      </w:r>
      <w:r w:rsidRPr="00352BC6">
        <w:rPr>
          <w:rFonts w:ascii="Book Antiqua" w:hAnsi="Book Antiqua"/>
        </w:rPr>
        <w:t xml:space="preserve">, Fan F, Wang JY, Long Y, Gao CL, Stanton RC, Xu Y. The efficacy and safety of SGLT2 inhibitors for adjunctive treatment of type 1 diabetes: a systematic review and meta-analysis. </w:t>
      </w:r>
      <w:r w:rsidRPr="00352BC6">
        <w:rPr>
          <w:rFonts w:ascii="Book Antiqua" w:hAnsi="Book Antiqua"/>
          <w:i/>
        </w:rPr>
        <w:t>Sci Rep</w:t>
      </w:r>
      <w:r w:rsidRPr="00352BC6">
        <w:rPr>
          <w:rFonts w:ascii="Book Antiqua" w:hAnsi="Book Antiqua"/>
        </w:rPr>
        <w:t xml:space="preserve"> 2017; </w:t>
      </w:r>
      <w:r w:rsidRPr="00352BC6">
        <w:rPr>
          <w:rFonts w:ascii="Book Antiqua" w:hAnsi="Book Antiqua"/>
          <w:b/>
        </w:rPr>
        <w:t>7</w:t>
      </w:r>
      <w:r w:rsidRPr="00352BC6">
        <w:rPr>
          <w:rFonts w:ascii="Book Antiqua" w:hAnsi="Book Antiqua"/>
        </w:rPr>
        <w:t>: 44128 [PMID: 28276512 DOI: 10.1038/srep44128]</w:t>
      </w:r>
    </w:p>
    <w:p w14:paraId="21269CE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28 </w:t>
      </w:r>
      <w:r w:rsidRPr="00352BC6">
        <w:rPr>
          <w:rFonts w:ascii="Book Antiqua" w:hAnsi="Book Antiqua"/>
          <w:b/>
        </w:rPr>
        <w:t>Rodbard HW</w:t>
      </w:r>
      <w:r w:rsidRPr="00352BC6">
        <w:rPr>
          <w:rFonts w:ascii="Book Antiqua" w:hAnsi="Book Antiqua"/>
        </w:rPr>
        <w:t xml:space="preserve">, Peters AL, Slee A, Cao A, Traina SB, Alba M. The Effect of Canagliflozin, a Sodium Glucose Cotransporter 2 Inhibitor, on Glycemic End Points Assessed by Continuous Glucose Monitoring and Patient-Reported Outcomes Among People With Type 1 Diabetes. </w:t>
      </w:r>
      <w:r w:rsidRPr="00352BC6">
        <w:rPr>
          <w:rFonts w:ascii="Book Antiqua" w:hAnsi="Book Antiqua"/>
          <w:i/>
        </w:rPr>
        <w:t>Diabetes Care</w:t>
      </w:r>
      <w:r w:rsidRPr="00352BC6">
        <w:rPr>
          <w:rFonts w:ascii="Book Antiqua" w:hAnsi="Book Antiqua"/>
        </w:rPr>
        <w:t xml:space="preserve"> 2017; </w:t>
      </w:r>
      <w:r w:rsidRPr="00352BC6">
        <w:rPr>
          <w:rFonts w:ascii="Book Antiqua" w:hAnsi="Book Antiqua"/>
          <w:b/>
        </w:rPr>
        <w:t>40</w:t>
      </w:r>
      <w:r w:rsidRPr="00352BC6">
        <w:rPr>
          <w:rFonts w:ascii="Book Antiqua" w:hAnsi="Book Antiqua"/>
        </w:rPr>
        <w:t>: 171-180 [PMID: 27899497 DOI: 10.2337/dc16-1353]</w:t>
      </w:r>
    </w:p>
    <w:p w14:paraId="615E2A93" w14:textId="31FD2E95" w:rsidR="00352BC6" w:rsidRPr="00352BC6" w:rsidRDefault="00352BC6" w:rsidP="00352BC6">
      <w:pPr>
        <w:spacing w:line="360" w:lineRule="auto"/>
        <w:jc w:val="both"/>
        <w:rPr>
          <w:rFonts w:ascii="Book Antiqua" w:hAnsi="Book Antiqua"/>
        </w:rPr>
      </w:pPr>
      <w:r w:rsidRPr="00352BC6">
        <w:rPr>
          <w:rFonts w:ascii="Book Antiqua" w:hAnsi="Book Antiqua"/>
        </w:rPr>
        <w:t xml:space="preserve">29 </w:t>
      </w:r>
      <w:r w:rsidRPr="00352BC6">
        <w:rPr>
          <w:rFonts w:ascii="Book Antiqua" w:hAnsi="Book Antiqua"/>
          <w:b/>
        </w:rPr>
        <w:t>Lu J</w:t>
      </w:r>
      <w:r w:rsidRPr="00352BC6">
        <w:rPr>
          <w:rFonts w:ascii="Book Antiqua" w:hAnsi="Book Antiqua"/>
        </w:rPr>
        <w:t xml:space="preserve">, Ma X, Zhang L, Mo Y, Ying L, Lu W, Zhu W, Bao Y, Zhou J. Glycemic variability assessed by continuous glucose monitoring and the risk of diabetic </w:t>
      </w:r>
      <w:r w:rsidRPr="00352BC6">
        <w:rPr>
          <w:rFonts w:ascii="Book Antiqua" w:hAnsi="Book Antiqua"/>
        </w:rPr>
        <w:lastRenderedPageBreak/>
        <w:t xml:space="preserve">retinopathy in latent autoimmune diabetes of the adult and type 2 diabetes. </w:t>
      </w:r>
      <w:r w:rsidRPr="00352BC6">
        <w:rPr>
          <w:rFonts w:ascii="Book Antiqua" w:hAnsi="Book Antiqua"/>
          <w:i/>
        </w:rPr>
        <w:t>J Diabetes Investig</w:t>
      </w:r>
      <w:r w:rsidRPr="00352BC6">
        <w:rPr>
          <w:rFonts w:ascii="Book Antiqua" w:hAnsi="Book Antiqua"/>
        </w:rPr>
        <w:t xml:space="preserve"> 2018 [PMID: 30306722 DOI: 10.1111/jdi.12957]</w:t>
      </w:r>
    </w:p>
    <w:p w14:paraId="74942F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30 </w:t>
      </w:r>
      <w:r w:rsidRPr="00352BC6">
        <w:rPr>
          <w:rFonts w:ascii="Book Antiqua" w:hAnsi="Book Antiqua"/>
          <w:b/>
        </w:rPr>
        <w:t>Henry RR</w:t>
      </w:r>
      <w:r w:rsidRPr="00352BC6">
        <w:rPr>
          <w:rFonts w:ascii="Book Antiqua" w:hAnsi="Book Antiqua"/>
        </w:rPr>
        <w:t xml:space="preserve">, Thakkar P, Tong C, Polidori D, Alba M. Efficacy and Safety of Canagliflozin, a Sodium-Glucose Cotransporter 2 Inhibitor, as Add-on to Insulin in Patients With Type 1 Diabetes. </w:t>
      </w:r>
      <w:r w:rsidRPr="00352BC6">
        <w:rPr>
          <w:rFonts w:ascii="Book Antiqua" w:hAnsi="Book Antiqua"/>
          <w:i/>
        </w:rPr>
        <w:t>Diabetes Care</w:t>
      </w:r>
      <w:r w:rsidRPr="00352BC6">
        <w:rPr>
          <w:rFonts w:ascii="Book Antiqua" w:hAnsi="Book Antiqua"/>
        </w:rPr>
        <w:t xml:space="preserve"> 2015; </w:t>
      </w:r>
      <w:r w:rsidRPr="00352BC6">
        <w:rPr>
          <w:rFonts w:ascii="Book Antiqua" w:hAnsi="Book Antiqua"/>
          <w:b/>
        </w:rPr>
        <w:t>38</w:t>
      </w:r>
      <w:r w:rsidRPr="00352BC6">
        <w:rPr>
          <w:rFonts w:ascii="Book Antiqua" w:hAnsi="Book Antiqua"/>
        </w:rPr>
        <w:t>: 2258-2265 [PMID: 26486192 DOI: 10.2337/dc15-1730]</w:t>
      </w:r>
    </w:p>
    <w:p w14:paraId="73EA7E3E"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31 </w:t>
      </w:r>
      <w:r w:rsidRPr="00352BC6">
        <w:rPr>
          <w:rFonts w:ascii="Book Antiqua" w:hAnsi="Book Antiqua"/>
          <w:b/>
        </w:rPr>
        <w:t>Warnes H</w:t>
      </w:r>
      <w:r w:rsidRPr="00352BC6">
        <w:rPr>
          <w:rFonts w:ascii="Book Antiqua" w:hAnsi="Book Antiqua"/>
        </w:rPr>
        <w:t xml:space="preserve">, Helliwell R, Pearson SM, Ajjan RA. Metabolic Control in Type 1 Diabetes: Is Adjunctive Therapy the Way Forward? </w:t>
      </w:r>
      <w:r w:rsidRPr="00352BC6">
        <w:rPr>
          <w:rFonts w:ascii="Book Antiqua" w:hAnsi="Book Antiqua"/>
          <w:i/>
        </w:rPr>
        <w:t>Diabetes Ther</w:t>
      </w:r>
      <w:r w:rsidRPr="00352BC6">
        <w:rPr>
          <w:rFonts w:ascii="Book Antiqua" w:hAnsi="Book Antiqua"/>
        </w:rPr>
        <w:t xml:space="preserve"> 2018; </w:t>
      </w:r>
      <w:r w:rsidRPr="00352BC6">
        <w:rPr>
          <w:rFonts w:ascii="Book Antiqua" w:hAnsi="Book Antiqua"/>
          <w:b/>
        </w:rPr>
        <w:t>9</w:t>
      </w:r>
      <w:r w:rsidRPr="00352BC6">
        <w:rPr>
          <w:rFonts w:ascii="Book Antiqua" w:hAnsi="Book Antiqua"/>
        </w:rPr>
        <w:t>: 1831-1851 [PMID: 30209797 DOI: 10.1007/s13300-018-0496-z]</w:t>
      </w:r>
    </w:p>
    <w:p w14:paraId="05FA00D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32 </w:t>
      </w:r>
      <w:r w:rsidRPr="00352BC6">
        <w:rPr>
          <w:rFonts w:ascii="Book Antiqua" w:hAnsi="Book Antiqua"/>
          <w:b/>
        </w:rPr>
        <w:t>Koufakis T</w:t>
      </w:r>
      <w:r w:rsidRPr="00352BC6">
        <w:rPr>
          <w:rFonts w:ascii="Book Antiqua" w:hAnsi="Book Antiqua"/>
        </w:rPr>
        <w:t xml:space="preserve">, Karras SN, Zebekakis P, Kotsa K. Results of the First Genome-Wide Association Study of Latent Autoimmune Diabetes in Adults further highlight the need for a novel diabetes classification system. </w:t>
      </w:r>
      <w:r w:rsidRPr="00352BC6">
        <w:rPr>
          <w:rFonts w:ascii="Book Antiqua" w:hAnsi="Book Antiqua"/>
          <w:i/>
        </w:rPr>
        <w:t>Ann Transl Med</w:t>
      </w:r>
      <w:r w:rsidRPr="00352BC6">
        <w:rPr>
          <w:rFonts w:ascii="Book Antiqua" w:hAnsi="Book Antiqua"/>
        </w:rPr>
        <w:t xml:space="preserve"> 2018; </w:t>
      </w:r>
      <w:r w:rsidRPr="00352BC6">
        <w:rPr>
          <w:rFonts w:ascii="Book Antiqua" w:hAnsi="Book Antiqua"/>
          <w:b/>
        </w:rPr>
        <w:t>6</w:t>
      </w:r>
      <w:r w:rsidRPr="00352BC6">
        <w:rPr>
          <w:rFonts w:ascii="Book Antiqua" w:hAnsi="Book Antiqua"/>
        </w:rPr>
        <w:t>: S102 [PMID: 30740423 DOI: 10.21037/atm.2018.11.40]</w:t>
      </w:r>
    </w:p>
    <w:p w14:paraId="62FF1CBB"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33 </w:t>
      </w:r>
      <w:r w:rsidRPr="00352BC6">
        <w:rPr>
          <w:rFonts w:ascii="Book Antiqua" w:hAnsi="Book Antiqua"/>
          <w:b/>
        </w:rPr>
        <w:t>Zdravkovic V</w:t>
      </w:r>
      <w:r w:rsidRPr="00352BC6">
        <w:rPr>
          <w:rFonts w:ascii="Book Antiqua" w:hAnsi="Book Antiqua"/>
        </w:rPr>
        <w:t xml:space="preserve">, Hamilton JK, Daneman D, Cummings EA. Pioglitazone as adjunctive therapy in adolescents with type 1 diabetes. </w:t>
      </w:r>
      <w:r w:rsidRPr="00352BC6">
        <w:rPr>
          <w:rFonts w:ascii="Book Antiqua" w:hAnsi="Book Antiqua"/>
          <w:i/>
        </w:rPr>
        <w:t>J Pediatr</w:t>
      </w:r>
      <w:r w:rsidRPr="00352BC6">
        <w:rPr>
          <w:rFonts w:ascii="Book Antiqua" w:hAnsi="Book Antiqua"/>
        </w:rPr>
        <w:t xml:space="preserve"> 2006; </w:t>
      </w:r>
      <w:r w:rsidRPr="00352BC6">
        <w:rPr>
          <w:rFonts w:ascii="Book Antiqua" w:hAnsi="Book Antiqua"/>
          <w:b/>
        </w:rPr>
        <w:t>149</w:t>
      </w:r>
      <w:r w:rsidRPr="00352BC6">
        <w:rPr>
          <w:rFonts w:ascii="Book Antiqua" w:hAnsi="Book Antiqua"/>
        </w:rPr>
        <w:t>: 845-849 [PMID: 17137905 DOI: 10.1016/j.jpeds.2006.08.049]</w:t>
      </w:r>
    </w:p>
    <w:p w14:paraId="6FFE2FF6"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34 </w:t>
      </w:r>
      <w:r w:rsidRPr="00352BC6">
        <w:rPr>
          <w:rFonts w:ascii="Book Antiqua" w:hAnsi="Book Antiqua"/>
          <w:b/>
        </w:rPr>
        <w:t>Strowig SM</w:t>
      </w:r>
      <w:r w:rsidRPr="00352BC6">
        <w:rPr>
          <w:rFonts w:ascii="Book Antiqua" w:hAnsi="Book Antiqua"/>
        </w:rPr>
        <w:t xml:space="preserve">, Raskin P. The effect of rosiglitazone on overweight subjects with type 1 diabetes. </w:t>
      </w:r>
      <w:r w:rsidRPr="00352BC6">
        <w:rPr>
          <w:rFonts w:ascii="Book Antiqua" w:hAnsi="Book Antiqua"/>
          <w:i/>
        </w:rPr>
        <w:t>Diabetes Care</w:t>
      </w:r>
      <w:r w:rsidRPr="00352BC6">
        <w:rPr>
          <w:rFonts w:ascii="Book Antiqua" w:hAnsi="Book Antiqua"/>
        </w:rPr>
        <w:t xml:space="preserve"> 2005; </w:t>
      </w:r>
      <w:r w:rsidRPr="00352BC6">
        <w:rPr>
          <w:rFonts w:ascii="Book Antiqua" w:hAnsi="Book Antiqua"/>
          <w:b/>
        </w:rPr>
        <w:t>28</w:t>
      </w:r>
      <w:r w:rsidRPr="00352BC6">
        <w:rPr>
          <w:rFonts w:ascii="Book Antiqua" w:hAnsi="Book Antiqua"/>
        </w:rPr>
        <w:t>: 1562-1567 [PMID: 15983301 DOI: 10.2337/diacare.28.7.1562]</w:t>
      </w:r>
    </w:p>
    <w:p w14:paraId="0582DE2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35 </w:t>
      </w:r>
      <w:r w:rsidRPr="00352BC6">
        <w:rPr>
          <w:rFonts w:ascii="Book Antiqua" w:hAnsi="Book Antiqua"/>
          <w:b/>
        </w:rPr>
        <w:t>Frumento D</w:t>
      </w:r>
      <w:r w:rsidRPr="00352BC6">
        <w:rPr>
          <w:rFonts w:ascii="Book Antiqua" w:hAnsi="Book Antiqua"/>
        </w:rPr>
        <w:t xml:space="preserve">, Ben Nasr M, El Essawy B, D'Addio F, Zuccotti GV, Fiorina P. Immunotherapy for type 1 diabetes. </w:t>
      </w:r>
      <w:r w:rsidRPr="00352BC6">
        <w:rPr>
          <w:rFonts w:ascii="Book Antiqua" w:hAnsi="Book Antiqua"/>
          <w:i/>
        </w:rPr>
        <w:t>J Endocrinol Invest</w:t>
      </w:r>
      <w:r w:rsidRPr="00352BC6">
        <w:rPr>
          <w:rFonts w:ascii="Book Antiqua" w:hAnsi="Book Antiqua"/>
        </w:rPr>
        <w:t xml:space="preserve"> 2017; </w:t>
      </w:r>
      <w:r w:rsidRPr="00352BC6">
        <w:rPr>
          <w:rFonts w:ascii="Book Antiqua" w:hAnsi="Book Antiqua"/>
          <w:b/>
        </w:rPr>
        <w:t>40</w:t>
      </w:r>
      <w:r w:rsidRPr="00352BC6">
        <w:rPr>
          <w:rFonts w:ascii="Book Antiqua" w:hAnsi="Book Antiqua"/>
        </w:rPr>
        <w:t>: 803-814 [PMID: 28260183 DOI: 10.1007/s40618-017-0641-y]</w:t>
      </w:r>
    </w:p>
    <w:p w14:paraId="0890C29B"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36 </w:t>
      </w:r>
      <w:r w:rsidRPr="00352BC6">
        <w:rPr>
          <w:rFonts w:ascii="Book Antiqua" w:hAnsi="Book Antiqua"/>
          <w:b/>
        </w:rPr>
        <w:t>Skyler JS</w:t>
      </w:r>
      <w:r w:rsidRPr="00352BC6">
        <w:rPr>
          <w:rFonts w:ascii="Book Antiqua" w:hAnsi="Book Antiqua"/>
        </w:rPr>
        <w:t xml:space="preserve">, Krischer JP, Wolfsdorf J, Cowie C, Palmer JP, Greenbaum C, Cuthbertson D, Rafkin-Mervis LE, Chase HP, Leschek E. Effects of oral insulin in relatives of patients with type 1 diabetes: The Diabetes Prevention Trial--Type 1. </w:t>
      </w:r>
      <w:r w:rsidRPr="00352BC6">
        <w:rPr>
          <w:rFonts w:ascii="Book Antiqua" w:hAnsi="Book Antiqua"/>
          <w:i/>
        </w:rPr>
        <w:t>Diabetes Care</w:t>
      </w:r>
      <w:r w:rsidRPr="00352BC6">
        <w:rPr>
          <w:rFonts w:ascii="Book Antiqua" w:hAnsi="Book Antiqua"/>
        </w:rPr>
        <w:t xml:space="preserve"> 2005; </w:t>
      </w:r>
      <w:r w:rsidRPr="00352BC6">
        <w:rPr>
          <w:rFonts w:ascii="Book Antiqua" w:hAnsi="Book Antiqua"/>
          <w:b/>
        </w:rPr>
        <w:t>28</w:t>
      </w:r>
      <w:r w:rsidRPr="00352BC6">
        <w:rPr>
          <w:rFonts w:ascii="Book Antiqua" w:hAnsi="Book Antiqua"/>
        </w:rPr>
        <w:t>: 1068-1076 [PMID: 15855569 DOI: 10.2337/diacare.28.5.1068]</w:t>
      </w:r>
    </w:p>
    <w:p w14:paraId="34865846"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37 </w:t>
      </w:r>
      <w:r w:rsidRPr="00352BC6">
        <w:rPr>
          <w:rFonts w:ascii="Book Antiqua" w:hAnsi="Book Antiqua"/>
          <w:b/>
        </w:rPr>
        <w:t>Feutren G</w:t>
      </w:r>
      <w:r w:rsidRPr="00352BC6">
        <w:rPr>
          <w:rFonts w:ascii="Book Antiqua" w:hAnsi="Book Antiqua"/>
        </w:rPr>
        <w:t xml:space="preserve">, Papoz L, Assan R, Vialettes B, Karsenty G, Vexiau P, Du Rostu H, Rodier M, Sirmai J, Lallemand A. Cyclosporin increases the rate and length of remissions in insulin-dependent diabetes of recent onset. Results of a </w:t>
      </w:r>
      <w:r w:rsidRPr="00352BC6">
        <w:rPr>
          <w:rFonts w:ascii="Book Antiqua" w:hAnsi="Book Antiqua"/>
        </w:rPr>
        <w:lastRenderedPageBreak/>
        <w:t xml:space="preserve">multicentre double-blind trial. </w:t>
      </w:r>
      <w:r w:rsidRPr="00352BC6">
        <w:rPr>
          <w:rFonts w:ascii="Book Antiqua" w:hAnsi="Book Antiqua"/>
          <w:i/>
        </w:rPr>
        <w:t>Lancet</w:t>
      </w:r>
      <w:r w:rsidRPr="00352BC6">
        <w:rPr>
          <w:rFonts w:ascii="Book Antiqua" w:hAnsi="Book Antiqua"/>
        </w:rPr>
        <w:t xml:space="preserve"> 1986; </w:t>
      </w:r>
      <w:r w:rsidRPr="00352BC6">
        <w:rPr>
          <w:rFonts w:ascii="Book Antiqua" w:hAnsi="Book Antiqua"/>
          <w:b/>
        </w:rPr>
        <w:t>2</w:t>
      </w:r>
      <w:r w:rsidRPr="00352BC6">
        <w:rPr>
          <w:rFonts w:ascii="Book Antiqua" w:hAnsi="Book Antiqua"/>
        </w:rPr>
        <w:t>: 119-124 [PMID: 2873396 DOI: 10.1016/S0140-6736(86)91943-4]</w:t>
      </w:r>
    </w:p>
    <w:p w14:paraId="20F55677" w14:textId="61D01230" w:rsidR="00352BC6" w:rsidRPr="00352BC6" w:rsidRDefault="00352BC6" w:rsidP="00352BC6">
      <w:pPr>
        <w:spacing w:line="360" w:lineRule="auto"/>
        <w:jc w:val="both"/>
        <w:rPr>
          <w:rFonts w:ascii="Book Antiqua" w:hAnsi="Book Antiqua"/>
        </w:rPr>
      </w:pPr>
      <w:r w:rsidRPr="00352BC6">
        <w:rPr>
          <w:rFonts w:ascii="Book Antiqua" w:hAnsi="Book Antiqua"/>
        </w:rPr>
        <w:t xml:space="preserve">38 </w:t>
      </w:r>
      <w:r w:rsidRPr="00352BC6">
        <w:rPr>
          <w:rFonts w:ascii="Book Antiqua" w:hAnsi="Book Antiqua"/>
          <w:b/>
        </w:rPr>
        <w:t>Wang MY</w:t>
      </w:r>
      <w:r w:rsidRPr="00352BC6">
        <w:rPr>
          <w:rFonts w:ascii="Book Antiqua" w:hAnsi="Book Antiqua"/>
        </w:rPr>
        <w:t xml:space="preserve">, Chen L, Clark GO, Lee Y, Stevens RD, Ilkayeva OR, Wenner BR, Bain JR, Charron MJ, Newgard CB, Unger RH. Leptin therapy in insulin-deficient type I diabetes. </w:t>
      </w:r>
      <w:r w:rsidR="002E1795">
        <w:rPr>
          <w:rFonts w:ascii="Book Antiqua" w:hAnsi="Book Antiqua"/>
          <w:i/>
        </w:rPr>
        <w:t>Proc Natl Acad Sci US</w:t>
      </w:r>
      <w:r w:rsidRPr="00352BC6">
        <w:rPr>
          <w:rFonts w:ascii="Book Antiqua" w:hAnsi="Book Antiqua"/>
          <w:i/>
        </w:rPr>
        <w:t>A</w:t>
      </w:r>
      <w:r w:rsidRPr="00352BC6">
        <w:rPr>
          <w:rFonts w:ascii="Book Antiqua" w:hAnsi="Book Antiqua"/>
        </w:rPr>
        <w:t xml:space="preserve"> 2010; </w:t>
      </w:r>
      <w:r w:rsidRPr="00352BC6">
        <w:rPr>
          <w:rFonts w:ascii="Book Antiqua" w:hAnsi="Book Antiqua"/>
          <w:b/>
        </w:rPr>
        <w:t>107</w:t>
      </w:r>
      <w:r w:rsidRPr="00352BC6">
        <w:rPr>
          <w:rFonts w:ascii="Book Antiqua" w:hAnsi="Book Antiqua"/>
        </w:rPr>
        <w:t>: 4813-4819 [PMID: 20194735 DOI: 10.1073/pnas.0909422107]</w:t>
      </w:r>
    </w:p>
    <w:p w14:paraId="5E7C6D72" w14:textId="72C738DE" w:rsidR="003742B4" w:rsidRPr="00352BC6" w:rsidRDefault="003742B4" w:rsidP="00352BC6">
      <w:pPr>
        <w:spacing w:line="360" w:lineRule="auto"/>
        <w:jc w:val="both"/>
        <w:rPr>
          <w:rFonts w:ascii="Book Antiqua" w:eastAsia="宋体" w:hAnsi="Book Antiqua"/>
          <w:lang w:eastAsia="zh-CN"/>
        </w:rPr>
      </w:pPr>
    </w:p>
    <w:p w14:paraId="51578EAC" w14:textId="2D896524" w:rsidR="0096213F" w:rsidRPr="002E1795" w:rsidRDefault="0096213F" w:rsidP="002E1795">
      <w:pPr>
        <w:pStyle w:val="ae"/>
        <w:spacing w:line="360" w:lineRule="auto"/>
        <w:jc w:val="right"/>
        <w:rPr>
          <w:rFonts w:ascii="Book Antiqua" w:hAnsi="Book Antiqua"/>
          <w:b/>
          <w:sz w:val="24"/>
          <w:szCs w:val="24"/>
        </w:rPr>
      </w:pPr>
      <w:r w:rsidRPr="002E1795">
        <w:rPr>
          <w:rFonts w:ascii="Book Antiqua" w:hAnsi="Book Antiqua"/>
          <w:b/>
          <w:sz w:val="24"/>
          <w:szCs w:val="24"/>
        </w:rPr>
        <w:t xml:space="preserve">P-Reviewer: </w:t>
      </w:r>
      <w:r w:rsidRPr="002E1795">
        <w:rPr>
          <w:rFonts w:ascii="Book Antiqua" w:hAnsi="Book Antiqua"/>
          <w:color w:val="000000"/>
          <w:sz w:val="24"/>
          <w:szCs w:val="24"/>
        </w:rPr>
        <w:t xml:space="preserve">Koch TR </w:t>
      </w:r>
      <w:r w:rsidRPr="002E1795">
        <w:rPr>
          <w:rFonts w:ascii="Book Antiqua" w:hAnsi="Book Antiqua"/>
          <w:b/>
          <w:sz w:val="24"/>
          <w:szCs w:val="24"/>
        </w:rPr>
        <w:t xml:space="preserve">S-Editor: </w:t>
      </w:r>
      <w:proofErr w:type="spellStart"/>
      <w:r w:rsidRPr="002E1795">
        <w:rPr>
          <w:rFonts w:ascii="Book Antiqua" w:hAnsi="Book Antiqua"/>
          <w:sz w:val="24"/>
          <w:szCs w:val="24"/>
        </w:rPr>
        <w:t>Ji</w:t>
      </w:r>
      <w:proofErr w:type="spellEnd"/>
      <w:r w:rsidRPr="002E1795">
        <w:rPr>
          <w:rFonts w:ascii="Book Antiqua" w:hAnsi="Book Antiqua"/>
          <w:sz w:val="24"/>
          <w:szCs w:val="24"/>
        </w:rPr>
        <w:t xml:space="preserve"> FF</w:t>
      </w:r>
      <w:r w:rsidRPr="002E1795">
        <w:rPr>
          <w:rFonts w:ascii="Book Antiqua" w:hAnsi="Book Antiqua"/>
          <w:b/>
          <w:sz w:val="24"/>
          <w:szCs w:val="24"/>
        </w:rPr>
        <w:t xml:space="preserve"> L-Editor: </w:t>
      </w:r>
      <w:r w:rsidR="00FA5171" w:rsidRPr="00FA5171">
        <w:rPr>
          <w:rFonts w:ascii="Book Antiqua" w:hAnsi="Book Antiqua"/>
          <w:color w:val="000000"/>
          <w:sz w:val="24"/>
          <w:szCs w:val="24"/>
        </w:rPr>
        <w:t>A</w:t>
      </w:r>
      <w:r w:rsidR="00FA5171">
        <w:rPr>
          <w:rFonts w:ascii="BookAntiqua" w:eastAsia="BookAntiqua" w:hAnsiTheme="minorHAnsi" w:cs="BookAntiqua" w:hint="eastAsia"/>
          <w:sz w:val="16"/>
          <w:szCs w:val="16"/>
        </w:rPr>
        <w:t xml:space="preserve"> </w:t>
      </w:r>
      <w:r w:rsidRPr="002E1795">
        <w:rPr>
          <w:rFonts w:ascii="Book Antiqua" w:hAnsi="Book Antiqua"/>
          <w:b/>
          <w:sz w:val="24"/>
          <w:szCs w:val="24"/>
        </w:rPr>
        <w:t>E-Editor:</w:t>
      </w:r>
      <w:bookmarkStart w:id="0" w:name="_GoBack"/>
      <w:bookmarkEnd w:id="0"/>
      <w:r w:rsidRPr="002E1795">
        <w:rPr>
          <w:rFonts w:ascii="Book Antiqua" w:hAnsi="Book Antiqua"/>
          <w:b/>
          <w:sz w:val="24"/>
          <w:szCs w:val="24"/>
        </w:rPr>
        <w:t xml:space="preserve"> </w:t>
      </w:r>
      <w:r w:rsidR="00322F87" w:rsidRPr="00322F87">
        <w:rPr>
          <w:rFonts w:ascii="Book Antiqua" w:hAnsi="Book Antiqua"/>
          <w:b/>
          <w:sz w:val="24"/>
          <w:szCs w:val="24"/>
        </w:rPr>
        <w:t>Zhang YL</w:t>
      </w:r>
    </w:p>
    <w:p w14:paraId="27094F20" w14:textId="77777777" w:rsidR="0096213F" w:rsidRPr="00352BC6" w:rsidRDefault="0096213F" w:rsidP="00352BC6">
      <w:pPr>
        <w:pStyle w:val="ae"/>
        <w:spacing w:line="360" w:lineRule="auto"/>
        <w:rPr>
          <w:rFonts w:ascii="Book Antiqua" w:hAnsi="Book Antiqua"/>
          <w:b/>
          <w:sz w:val="24"/>
          <w:szCs w:val="24"/>
        </w:rPr>
      </w:pPr>
      <w:r w:rsidRPr="00352BC6">
        <w:rPr>
          <w:rFonts w:ascii="Book Antiqua" w:hAnsi="Book Antiqua"/>
          <w:b/>
          <w:sz w:val="24"/>
          <w:szCs w:val="24"/>
        </w:rPr>
        <w:t xml:space="preserve"> </w:t>
      </w:r>
    </w:p>
    <w:p w14:paraId="2B2D5505" w14:textId="422DDBF5" w:rsidR="0096213F" w:rsidRPr="00352BC6" w:rsidRDefault="0096213F" w:rsidP="00352BC6">
      <w:pPr>
        <w:snapToGrid w:val="0"/>
        <w:spacing w:line="360" w:lineRule="auto"/>
        <w:jc w:val="both"/>
        <w:rPr>
          <w:rFonts w:ascii="Book Antiqua" w:eastAsia="宋体" w:hAnsi="Book Antiqua" w:cs="Helvetica"/>
          <w:b/>
        </w:rPr>
      </w:pPr>
      <w:r w:rsidRPr="00352BC6">
        <w:rPr>
          <w:rFonts w:ascii="Book Antiqua" w:eastAsia="宋体" w:hAnsi="Book Antiqua" w:cs="Helvetica"/>
          <w:b/>
        </w:rPr>
        <w:t xml:space="preserve">Specialty type: </w:t>
      </w:r>
      <w:r w:rsidRPr="00352BC6">
        <w:rPr>
          <w:rFonts w:ascii="Book Antiqua" w:eastAsia="微软雅黑" w:hAnsi="Book Antiqua" w:cs="宋体"/>
        </w:rPr>
        <w:t>Endocrinology and metabolism</w:t>
      </w:r>
    </w:p>
    <w:p w14:paraId="052364DB" w14:textId="6D15BCD8" w:rsidR="0096213F" w:rsidRPr="00352BC6" w:rsidRDefault="0096213F" w:rsidP="00352BC6">
      <w:pPr>
        <w:snapToGrid w:val="0"/>
        <w:spacing w:line="360" w:lineRule="auto"/>
        <w:jc w:val="both"/>
        <w:rPr>
          <w:rFonts w:ascii="Book Antiqua" w:eastAsia="宋体" w:hAnsi="Book Antiqua" w:cs="Helvetica"/>
          <w:b/>
        </w:rPr>
      </w:pPr>
      <w:r w:rsidRPr="00352BC6">
        <w:rPr>
          <w:rFonts w:ascii="Book Antiqua" w:eastAsia="宋体" w:hAnsi="Book Antiqua" w:cs="Helvetica"/>
          <w:b/>
        </w:rPr>
        <w:t xml:space="preserve">Country of origin: </w:t>
      </w:r>
      <w:r w:rsidRPr="00352BC6">
        <w:rPr>
          <w:rFonts w:ascii="Book Antiqua" w:eastAsia="宋体" w:hAnsi="Book Antiqua"/>
        </w:rPr>
        <w:t>Greece</w:t>
      </w:r>
    </w:p>
    <w:p w14:paraId="39E0D656" w14:textId="77777777" w:rsidR="0096213F" w:rsidRPr="00352BC6" w:rsidRDefault="0096213F" w:rsidP="00352BC6">
      <w:pPr>
        <w:snapToGrid w:val="0"/>
        <w:spacing w:line="360" w:lineRule="auto"/>
        <w:jc w:val="both"/>
        <w:rPr>
          <w:rFonts w:ascii="Book Antiqua" w:eastAsia="宋体" w:hAnsi="Book Antiqua" w:cs="Helvetica"/>
          <w:b/>
        </w:rPr>
      </w:pPr>
      <w:r w:rsidRPr="00352BC6">
        <w:rPr>
          <w:rFonts w:ascii="Book Antiqua" w:eastAsia="宋体" w:hAnsi="Book Antiqua" w:cs="Helvetica"/>
          <w:b/>
        </w:rPr>
        <w:t>Peer-review report classification</w:t>
      </w:r>
    </w:p>
    <w:p w14:paraId="018B849A" w14:textId="2B13AA03" w:rsidR="0096213F" w:rsidRPr="00352BC6" w:rsidRDefault="0096213F" w:rsidP="00352BC6">
      <w:pPr>
        <w:snapToGrid w:val="0"/>
        <w:spacing w:line="360" w:lineRule="auto"/>
        <w:jc w:val="both"/>
        <w:rPr>
          <w:rFonts w:ascii="Book Antiqua" w:eastAsia="宋体" w:hAnsi="Book Antiqua" w:cs="Helvetica"/>
          <w:lang w:eastAsia="zh-CN"/>
        </w:rPr>
      </w:pPr>
      <w:r w:rsidRPr="00352BC6">
        <w:rPr>
          <w:rFonts w:ascii="Book Antiqua" w:eastAsia="宋体" w:hAnsi="Book Antiqua" w:cs="Helvetica"/>
        </w:rPr>
        <w:t xml:space="preserve">Grade A (Excellent): </w:t>
      </w:r>
      <w:r w:rsidRPr="00352BC6">
        <w:rPr>
          <w:rFonts w:ascii="Book Antiqua" w:eastAsia="宋体" w:hAnsi="Book Antiqua" w:cs="Helvetica"/>
          <w:lang w:eastAsia="zh-CN"/>
        </w:rPr>
        <w:t>0</w:t>
      </w:r>
    </w:p>
    <w:p w14:paraId="606AB5E0" w14:textId="77777777" w:rsidR="0096213F" w:rsidRPr="00352BC6" w:rsidRDefault="0096213F" w:rsidP="00352BC6">
      <w:pPr>
        <w:snapToGrid w:val="0"/>
        <w:spacing w:line="360" w:lineRule="auto"/>
        <w:jc w:val="both"/>
        <w:rPr>
          <w:rFonts w:ascii="Book Antiqua" w:eastAsia="宋体" w:hAnsi="Book Antiqua" w:cs="Helvetica"/>
        </w:rPr>
      </w:pPr>
      <w:r w:rsidRPr="00352BC6">
        <w:rPr>
          <w:rFonts w:ascii="Book Antiqua" w:eastAsia="宋体" w:hAnsi="Book Antiqua" w:cs="Helvetica"/>
        </w:rPr>
        <w:t>Grade B (Very good): B</w:t>
      </w:r>
    </w:p>
    <w:p w14:paraId="78D03979" w14:textId="111801FD" w:rsidR="0096213F" w:rsidRPr="00352BC6" w:rsidRDefault="0096213F" w:rsidP="00352BC6">
      <w:pPr>
        <w:snapToGrid w:val="0"/>
        <w:spacing w:line="360" w:lineRule="auto"/>
        <w:jc w:val="both"/>
        <w:rPr>
          <w:rFonts w:ascii="Book Antiqua" w:eastAsia="宋体" w:hAnsi="Book Antiqua" w:cs="Helvetica"/>
          <w:lang w:eastAsia="zh-CN"/>
        </w:rPr>
      </w:pPr>
      <w:r w:rsidRPr="00352BC6">
        <w:rPr>
          <w:rFonts w:ascii="Book Antiqua" w:eastAsia="宋体" w:hAnsi="Book Antiqua" w:cs="Helvetica"/>
        </w:rPr>
        <w:t xml:space="preserve">Grade C (Good): </w:t>
      </w:r>
      <w:r w:rsidRPr="00352BC6">
        <w:rPr>
          <w:rFonts w:ascii="Book Antiqua" w:eastAsia="宋体" w:hAnsi="Book Antiqua" w:cs="Helvetica"/>
          <w:lang w:eastAsia="zh-CN"/>
        </w:rPr>
        <w:t>0</w:t>
      </w:r>
    </w:p>
    <w:p w14:paraId="6739E039" w14:textId="77777777" w:rsidR="0096213F" w:rsidRPr="00352BC6" w:rsidRDefault="0096213F" w:rsidP="00352BC6">
      <w:pPr>
        <w:snapToGrid w:val="0"/>
        <w:spacing w:line="360" w:lineRule="auto"/>
        <w:jc w:val="both"/>
        <w:rPr>
          <w:rFonts w:ascii="Book Antiqua" w:eastAsia="宋体" w:hAnsi="Book Antiqua" w:cs="Helvetica"/>
        </w:rPr>
      </w:pPr>
      <w:r w:rsidRPr="00352BC6">
        <w:rPr>
          <w:rFonts w:ascii="Book Antiqua" w:eastAsia="宋体" w:hAnsi="Book Antiqua" w:cs="Helvetica"/>
        </w:rPr>
        <w:t xml:space="preserve">Grade D (Fair): 0 </w:t>
      </w:r>
    </w:p>
    <w:p w14:paraId="599148C8" w14:textId="325BE1EB" w:rsidR="0096213F" w:rsidRPr="00352BC6" w:rsidRDefault="0096213F" w:rsidP="00352BC6">
      <w:pPr>
        <w:spacing w:line="360" w:lineRule="auto"/>
        <w:jc w:val="both"/>
        <w:rPr>
          <w:rFonts w:ascii="Book Antiqua" w:eastAsia="宋体" w:hAnsi="Book Antiqua"/>
          <w:lang w:val="en-US" w:eastAsia="zh-CN"/>
        </w:rPr>
      </w:pPr>
      <w:r w:rsidRPr="00352BC6">
        <w:rPr>
          <w:rFonts w:ascii="Book Antiqua" w:eastAsia="宋体" w:hAnsi="Book Antiqua" w:cs="Helvetica"/>
        </w:rPr>
        <w:t>Grade E (Poor): 0</w:t>
      </w:r>
    </w:p>
    <w:p w14:paraId="6DC1B0D9" w14:textId="77777777" w:rsidR="003742B4" w:rsidRPr="005D79BE" w:rsidRDefault="003742B4" w:rsidP="005D79BE">
      <w:pPr>
        <w:spacing w:line="360" w:lineRule="auto"/>
        <w:jc w:val="both"/>
        <w:rPr>
          <w:rFonts w:ascii="Book Antiqua" w:hAnsi="Book Antiqua"/>
          <w:lang w:val="en-US"/>
        </w:rPr>
        <w:sectPr w:rsidR="003742B4" w:rsidRPr="005D79BE" w:rsidSect="00102D5D">
          <w:footerReference w:type="even" r:id="rId10"/>
          <w:footerReference w:type="default" r:id="rId11"/>
          <w:pgSz w:w="11900" w:h="16840"/>
          <w:pgMar w:top="1440" w:right="1800" w:bottom="1440" w:left="1800" w:header="708" w:footer="708" w:gutter="0"/>
          <w:cols w:space="708"/>
          <w:docGrid w:linePitch="360"/>
        </w:sectPr>
      </w:pPr>
    </w:p>
    <w:p w14:paraId="08BEF66D" w14:textId="4FEC87D0" w:rsidR="003742B4" w:rsidRPr="005D79BE" w:rsidRDefault="008009EF" w:rsidP="005D79BE">
      <w:pPr>
        <w:spacing w:line="360" w:lineRule="auto"/>
        <w:jc w:val="both"/>
        <w:rPr>
          <w:rFonts w:ascii="Book Antiqua" w:hAnsi="Book Antiqua"/>
          <w:b/>
          <w:lang w:val="en-US"/>
        </w:rPr>
      </w:pPr>
      <w:r w:rsidRPr="005D79BE">
        <w:rPr>
          <w:rFonts w:ascii="Book Antiqua" w:hAnsi="Book Antiqua"/>
          <w:b/>
          <w:lang w:val="en-US"/>
        </w:rPr>
        <w:lastRenderedPageBreak/>
        <w:t>Table 1 Advantages and pitfalls of the use of various therapeutic classes as adjunctive treatments in</w:t>
      </w:r>
      <w:r w:rsidR="0096213F" w:rsidRPr="005D79BE">
        <w:rPr>
          <w:rFonts w:ascii="Book Antiqua" w:hAnsi="Book Antiqua"/>
          <w:b/>
          <w:lang w:val="en-US"/>
        </w:rPr>
        <w:t xml:space="preserve"> type 1 diabetes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2"/>
        <w:gridCol w:w="4643"/>
      </w:tblGrid>
      <w:tr w:rsidR="005D79BE" w:rsidRPr="005D79BE" w14:paraId="674666B9" w14:textId="77777777" w:rsidTr="0096213F">
        <w:tc>
          <w:tcPr>
            <w:tcW w:w="4642" w:type="dxa"/>
            <w:tcBorders>
              <w:top w:val="single" w:sz="4" w:space="0" w:color="auto"/>
              <w:bottom w:val="single" w:sz="4" w:space="0" w:color="auto"/>
            </w:tcBorders>
          </w:tcPr>
          <w:p w14:paraId="1A50E111" w14:textId="203678AC"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Therapeutic class</w:t>
            </w:r>
          </w:p>
        </w:tc>
        <w:tc>
          <w:tcPr>
            <w:tcW w:w="4642" w:type="dxa"/>
            <w:tcBorders>
              <w:top w:val="single" w:sz="4" w:space="0" w:color="auto"/>
              <w:bottom w:val="single" w:sz="4" w:space="0" w:color="auto"/>
            </w:tcBorders>
          </w:tcPr>
          <w:p w14:paraId="2BD6F5FC" w14:textId="1B2E5F0E"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Advantages</w:t>
            </w:r>
          </w:p>
        </w:tc>
        <w:tc>
          <w:tcPr>
            <w:tcW w:w="4643" w:type="dxa"/>
            <w:tcBorders>
              <w:top w:val="single" w:sz="4" w:space="0" w:color="auto"/>
              <w:bottom w:val="single" w:sz="4" w:space="0" w:color="auto"/>
            </w:tcBorders>
          </w:tcPr>
          <w:p w14:paraId="70A78FD9" w14:textId="08115186"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Pitfalls</w:t>
            </w:r>
          </w:p>
        </w:tc>
      </w:tr>
      <w:tr w:rsidR="005D79BE" w:rsidRPr="005D79BE" w14:paraId="2DA596CF" w14:textId="77777777" w:rsidTr="0096213F">
        <w:tc>
          <w:tcPr>
            <w:tcW w:w="4642" w:type="dxa"/>
            <w:tcBorders>
              <w:top w:val="single" w:sz="4" w:space="0" w:color="auto"/>
            </w:tcBorders>
          </w:tcPr>
          <w:p w14:paraId="12DFC0D2" w14:textId="75422F5D" w:rsidR="00B202AD" w:rsidRPr="005D79BE" w:rsidRDefault="00B16AC3" w:rsidP="005D79BE">
            <w:pPr>
              <w:spacing w:line="360" w:lineRule="auto"/>
              <w:jc w:val="both"/>
              <w:rPr>
                <w:rFonts w:ascii="Book Antiqua" w:hAnsi="Book Antiqua"/>
                <w:b/>
                <w:lang w:val="en-US"/>
              </w:rPr>
            </w:pPr>
            <w:r w:rsidRPr="005D79BE">
              <w:rPr>
                <w:rFonts w:ascii="Book Antiqua" w:hAnsi="Book Antiqua"/>
                <w:b/>
                <w:lang w:val="en-US"/>
              </w:rPr>
              <w:t>Biguanides (m</w:t>
            </w:r>
            <w:r w:rsidR="00B202AD" w:rsidRPr="005D79BE">
              <w:rPr>
                <w:rFonts w:ascii="Book Antiqua" w:hAnsi="Book Antiqua"/>
                <w:b/>
                <w:lang w:val="en-US"/>
              </w:rPr>
              <w:t>etformin</w:t>
            </w:r>
            <w:r w:rsidRPr="005D79BE">
              <w:rPr>
                <w:rFonts w:ascii="Book Antiqua" w:hAnsi="Book Antiqua"/>
                <w:b/>
                <w:lang w:val="en-US"/>
              </w:rPr>
              <w:t>)</w:t>
            </w:r>
          </w:p>
        </w:tc>
        <w:tc>
          <w:tcPr>
            <w:tcW w:w="4642" w:type="dxa"/>
            <w:tcBorders>
              <w:top w:val="single" w:sz="4" w:space="0" w:color="auto"/>
            </w:tcBorders>
          </w:tcPr>
          <w:p w14:paraId="2CF4E433" w14:textId="4470931B" w:rsidR="00B202AD" w:rsidRPr="005D79BE" w:rsidRDefault="000509D6" w:rsidP="005D79BE">
            <w:pPr>
              <w:spacing w:line="360" w:lineRule="auto"/>
              <w:jc w:val="both"/>
              <w:rPr>
                <w:rFonts w:ascii="Book Antiqua" w:hAnsi="Book Antiqua"/>
                <w:lang w:val="en-US"/>
              </w:rPr>
            </w:pPr>
            <w:r w:rsidRPr="005D79BE">
              <w:rPr>
                <w:rFonts w:ascii="Book Antiqua" w:hAnsi="Book Antiqua"/>
                <w:lang w:val="en-US"/>
              </w:rPr>
              <w:t>Optimal effects on body weight, lipid concentrations and insulin dose</w:t>
            </w:r>
          </w:p>
        </w:tc>
        <w:tc>
          <w:tcPr>
            <w:tcW w:w="4643" w:type="dxa"/>
            <w:tcBorders>
              <w:top w:val="single" w:sz="4" w:space="0" w:color="auto"/>
            </w:tcBorders>
          </w:tcPr>
          <w:p w14:paraId="49E33CF0" w14:textId="5ED0BCDE" w:rsidR="00B202AD" w:rsidRPr="005D79BE" w:rsidRDefault="000509D6" w:rsidP="005D79BE">
            <w:pPr>
              <w:spacing w:line="360" w:lineRule="auto"/>
              <w:jc w:val="both"/>
              <w:rPr>
                <w:rFonts w:ascii="Book Antiqua" w:hAnsi="Book Antiqua"/>
                <w:lang w:val="en-US"/>
              </w:rPr>
            </w:pPr>
            <w:r w:rsidRPr="005D79BE">
              <w:rPr>
                <w:rFonts w:ascii="Book Antiqua" w:hAnsi="Book Antiqua"/>
                <w:lang w:val="en-US"/>
              </w:rPr>
              <w:t>Effect on HbA1</w:t>
            </w:r>
            <w:r w:rsidRPr="005D79BE">
              <w:rPr>
                <w:rFonts w:ascii="Book Antiqua" w:hAnsi="Book Antiqua"/>
                <w:vertAlign w:val="subscript"/>
                <w:lang w:val="en-US"/>
              </w:rPr>
              <w:t>C</w:t>
            </w:r>
            <w:r w:rsidR="00DD52BD" w:rsidRPr="005D79BE">
              <w:rPr>
                <w:rFonts w:ascii="Book Antiqua" w:hAnsi="Book Antiqua"/>
                <w:vertAlign w:val="subscript"/>
                <w:lang w:val="en-US"/>
              </w:rPr>
              <w:t xml:space="preserve"> </w:t>
            </w:r>
            <w:r w:rsidR="00DD52BD" w:rsidRPr="005D79BE">
              <w:rPr>
                <w:rFonts w:ascii="Book Antiqua" w:hAnsi="Book Antiqua"/>
                <w:lang w:val="en-US"/>
              </w:rPr>
              <w:t xml:space="preserve">not sustainable over time. Potentially greater risk </w:t>
            </w:r>
            <w:r w:rsidR="00773CEB" w:rsidRPr="005D79BE">
              <w:rPr>
                <w:rFonts w:ascii="Book Antiqua" w:hAnsi="Book Antiqua"/>
                <w:lang w:val="en-US"/>
              </w:rPr>
              <w:t xml:space="preserve">of </w:t>
            </w:r>
            <w:r w:rsidR="00DD52BD" w:rsidRPr="005D79BE">
              <w:rPr>
                <w:rFonts w:ascii="Book Antiqua" w:hAnsi="Book Antiqua"/>
                <w:lang w:val="en-US"/>
              </w:rPr>
              <w:t>hypoglycemia</w:t>
            </w:r>
          </w:p>
        </w:tc>
      </w:tr>
      <w:tr w:rsidR="005D79BE" w:rsidRPr="005D79BE" w14:paraId="2CF17EDD" w14:textId="77777777" w:rsidTr="0096213F">
        <w:tc>
          <w:tcPr>
            <w:tcW w:w="4642" w:type="dxa"/>
          </w:tcPr>
          <w:p w14:paraId="449751F3" w14:textId="026BFD71" w:rsidR="00B202AD" w:rsidRPr="005D79BE" w:rsidRDefault="00DD52BD" w:rsidP="005D79BE">
            <w:pPr>
              <w:spacing w:line="360" w:lineRule="auto"/>
              <w:jc w:val="both"/>
              <w:rPr>
                <w:rFonts w:ascii="Book Antiqua" w:hAnsi="Book Antiqua"/>
                <w:b/>
                <w:lang w:val="en-US"/>
              </w:rPr>
            </w:pPr>
            <w:r w:rsidRPr="005D79BE">
              <w:rPr>
                <w:rFonts w:ascii="Book Antiqua" w:hAnsi="Book Antiqua"/>
                <w:b/>
                <w:lang w:val="en-US"/>
              </w:rPr>
              <w:t>DPP-4 inhibitors</w:t>
            </w:r>
          </w:p>
        </w:tc>
        <w:tc>
          <w:tcPr>
            <w:tcW w:w="4642" w:type="dxa"/>
          </w:tcPr>
          <w:p w14:paraId="7C2FAD71" w14:textId="53827FEE" w:rsidR="00B202AD" w:rsidRPr="005D79BE" w:rsidRDefault="009E2103" w:rsidP="005D79BE">
            <w:pPr>
              <w:spacing w:line="360" w:lineRule="auto"/>
              <w:jc w:val="both"/>
              <w:rPr>
                <w:rFonts w:ascii="Book Antiqua" w:hAnsi="Book Antiqua"/>
                <w:lang w:val="en-US"/>
              </w:rPr>
            </w:pPr>
            <w:r w:rsidRPr="005D79BE">
              <w:rPr>
                <w:rFonts w:ascii="Book Antiqua" w:hAnsi="Book Antiqua"/>
                <w:lang w:val="en-US"/>
              </w:rPr>
              <w:t>Immunoregulatory actions</w:t>
            </w:r>
            <w:r w:rsidR="00DD2780" w:rsidRPr="005D79BE">
              <w:rPr>
                <w:rFonts w:ascii="Book Antiqua" w:hAnsi="Book Antiqua"/>
                <w:lang w:val="en-US"/>
              </w:rPr>
              <w:t>.</w:t>
            </w:r>
            <w:r w:rsidRPr="005D79BE">
              <w:rPr>
                <w:rFonts w:ascii="Book Antiqua" w:hAnsi="Book Antiqua"/>
                <w:lang w:val="en-US"/>
              </w:rPr>
              <w:t xml:space="preserve"> </w:t>
            </w:r>
            <w:r w:rsidR="00DD2780" w:rsidRPr="005D79BE">
              <w:rPr>
                <w:rFonts w:ascii="Book Antiqua" w:hAnsi="Book Antiqua"/>
                <w:lang w:val="en-US"/>
              </w:rPr>
              <w:t>P</w:t>
            </w:r>
            <w:r w:rsidRPr="005D79BE">
              <w:rPr>
                <w:rFonts w:ascii="Book Antiqua" w:hAnsi="Book Antiqua"/>
                <w:lang w:val="en-US"/>
              </w:rPr>
              <w:t>otential role in preserving beta-cell function</w:t>
            </w:r>
            <w:r w:rsidR="000E4701" w:rsidRPr="005D79BE">
              <w:rPr>
                <w:rFonts w:ascii="Book Antiqua" w:hAnsi="Book Antiqua"/>
                <w:lang w:val="en-US"/>
              </w:rPr>
              <w:t>. Good safety profile</w:t>
            </w:r>
          </w:p>
        </w:tc>
        <w:tc>
          <w:tcPr>
            <w:tcW w:w="4643" w:type="dxa"/>
          </w:tcPr>
          <w:p w14:paraId="4C1DC3E8" w14:textId="3F271CC5" w:rsidR="00B202AD" w:rsidRPr="005D79BE" w:rsidRDefault="00544797" w:rsidP="005D79BE">
            <w:pPr>
              <w:spacing w:line="360" w:lineRule="auto"/>
              <w:jc w:val="both"/>
              <w:rPr>
                <w:rFonts w:ascii="Book Antiqua" w:hAnsi="Book Antiqua"/>
                <w:lang w:val="en-US"/>
              </w:rPr>
            </w:pPr>
            <w:r w:rsidRPr="005D79BE">
              <w:rPr>
                <w:rFonts w:ascii="Book Antiqua" w:hAnsi="Book Antiqua"/>
                <w:lang w:val="en-US"/>
              </w:rPr>
              <w:t>Non-significant effect on</w:t>
            </w:r>
            <w:r w:rsidR="000E4701" w:rsidRPr="005D79BE">
              <w:rPr>
                <w:rFonts w:ascii="Book Antiqua" w:hAnsi="Book Antiqua"/>
                <w:lang w:val="en-US"/>
              </w:rPr>
              <w:t xml:space="preserve"> HbA1</w:t>
            </w:r>
            <w:r w:rsidR="000E4701" w:rsidRPr="005D79BE">
              <w:rPr>
                <w:rFonts w:ascii="Book Antiqua" w:hAnsi="Book Antiqua"/>
                <w:vertAlign w:val="subscript"/>
                <w:lang w:val="en-US"/>
              </w:rPr>
              <w:t>C</w:t>
            </w:r>
          </w:p>
        </w:tc>
      </w:tr>
      <w:tr w:rsidR="005D79BE" w:rsidRPr="005D79BE" w14:paraId="70A1C3F9" w14:textId="77777777" w:rsidTr="0096213F">
        <w:tc>
          <w:tcPr>
            <w:tcW w:w="4642" w:type="dxa"/>
          </w:tcPr>
          <w:p w14:paraId="479CA71F" w14:textId="14760483" w:rsidR="00B202AD" w:rsidRPr="005D79BE" w:rsidRDefault="00B815A6" w:rsidP="005D79BE">
            <w:pPr>
              <w:spacing w:line="360" w:lineRule="auto"/>
              <w:jc w:val="both"/>
              <w:rPr>
                <w:rFonts w:ascii="Book Antiqua" w:hAnsi="Book Antiqua"/>
                <w:b/>
                <w:lang w:val="en-US"/>
              </w:rPr>
            </w:pPr>
            <w:r w:rsidRPr="005D79BE">
              <w:rPr>
                <w:rFonts w:ascii="Book Antiqua" w:hAnsi="Book Antiqua"/>
                <w:b/>
                <w:lang w:val="en-US"/>
              </w:rPr>
              <w:t>GLP-1 agonists</w:t>
            </w:r>
          </w:p>
        </w:tc>
        <w:tc>
          <w:tcPr>
            <w:tcW w:w="4642" w:type="dxa"/>
          </w:tcPr>
          <w:p w14:paraId="5FC42B00" w14:textId="44BFA878"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Significant reductions in HbA1</w:t>
            </w:r>
            <w:r w:rsidRPr="005D79BE">
              <w:rPr>
                <w:rFonts w:ascii="Book Antiqua" w:hAnsi="Book Antiqua"/>
                <w:vertAlign w:val="subscript"/>
                <w:lang w:val="en-US"/>
              </w:rPr>
              <w:t xml:space="preserve">C, </w:t>
            </w:r>
            <w:r w:rsidRPr="005D79BE">
              <w:rPr>
                <w:rFonts w:ascii="Book Antiqua" w:hAnsi="Book Antiqua"/>
                <w:lang w:val="en-US"/>
              </w:rPr>
              <w:t>body weight and insulin dose (particularly bolus doses)</w:t>
            </w:r>
          </w:p>
        </w:tc>
        <w:tc>
          <w:tcPr>
            <w:tcW w:w="4643" w:type="dxa"/>
          </w:tcPr>
          <w:p w14:paraId="03B27792" w14:textId="08466BA8"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 xml:space="preserve">Greater risk </w:t>
            </w:r>
            <w:r w:rsidR="00773CEB" w:rsidRPr="005D79BE">
              <w:rPr>
                <w:rFonts w:ascii="Book Antiqua" w:hAnsi="Book Antiqua"/>
                <w:lang w:val="en-US"/>
              </w:rPr>
              <w:t>of</w:t>
            </w:r>
            <w:r w:rsidRPr="005D79BE">
              <w:rPr>
                <w:rFonts w:ascii="Book Antiqua" w:hAnsi="Book Antiqua"/>
                <w:lang w:val="en-US"/>
              </w:rPr>
              <w:t xml:space="preserve"> hypoglycemia and </w:t>
            </w:r>
            <w:r w:rsidR="00A96F9E" w:rsidRPr="005D79BE">
              <w:rPr>
                <w:rFonts w:ascii="Book Antiqua" w:hAnsi="Book Antiqua"/>
                <w:lang w:val="en-US"/>
              </w:rPr>
              <w:t>DKA</w:t>
            </w:r>
          </w:p>
        </w:tc>
      </w:tr>
      <w:tr w:rsidR="005D79BE" w:rsidRPr="005D79BE" w14:paraId="44AB46A3" w14:textId="77777777" w:rsidTr="0096213F">
        <w:tc>
          <w:tcPr>
            <w:tcW w:w="4642" w:type="dxa"/>
          </w:tcPr>
          <w:p w14:paraId="08E8208B" w14:textId="70A028AC" w:rsidR="00B202AD" w:rsidRPr="005D79BE" w:rsidRDefault="00EF311E" w:rsidP="005D79BE">
            <w:pPr>
              <w:spacing w:line="360" w:lineRule="auto"/>
              <w:jc w:val="both"/>
              <w:rPr>
                <w:rFonts w:ascii="Book Antiqua" w:hAnsi="Book Antiqua"/>
                <w:b/>
                <w:lang w:val="en-US"/>
              </w:rPr>
            </w:pPr>
            <w:r w:rsidRPr="005D79BE">
              <w:rPr>
                <w:rFonts w:ascii="Book Antiqua" w:hAnsi="Book Antiqua"/>
                <w:b/>
                <w:lang w:val="en-US"/>
              </w:rPr>
              <w:t>Amylin analogues (p</w:t>
            </w:r>
            <w:r w:rsidR="00456FE4" w:rsidRPr="005D79BE">
              <w:rPr>
                <w:rFonts w:ascii="Book Antiqua" w:hAnsi="Book Antiqua"/>
                <w:b/>
                <w:lang w:val="en-US"/>
              </w:rPr>
              <w:t>ramlintide</w:t>
            </w:r>
            <w:r w:rsidRPr="005D79BE">
              <w:rPr>
                <w:rFonts w:ascii="Book Antiqua" w:hAnsi="Book Antiqua"/>
                <w:b/>
                <w:lang w:val="en-US"/>
              </w:rPr>
              <w:t>)</w:t>
            </w:r>
          </w:p>
        </w:tc>
        <w:tc>
          <w:tcPr>
            <w:tcW w:w="4642" w:type="dxa"/>
          </w:tcPr>
          <w:p w14:paraId="4C353C5A" w14:textId="2262BF4C"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FDA approved. Significant reductions in HbA1</w:t>
            </w:r>
            <w:r w:rsidRPr="005D79BE">
              <w:rPr>
                <w:rFonts w:ascii="Book Antiqua" w:hAnsi="Book Antiqua"/>
                <w:vertAlign w:val="subscript"/>
                <w:lang w:val="en-US"/>
              </w:rPr>
              <w:t xml:space="preserve">C, </w:t>
            </w:r>
            <w:r w:rsidRPr="005D79BE">
              <w:rPr>
                <w:rFonts w:ascii="Book Antiqua" w:hAnsi="Book Antiqua"/>
                <w:lang w:val="en-US"/>
              </w:rPr>
              <w:t>body weight and insulin dose (particularly bolus doses)</w:t>
            </w:r>
          </w:p>
        </w:tc>
        <w:tc>
          <w:tcPr>
            <w:tcW w:w="4643" w:type="dxa"/>
          </w:tcPr>
          <w:p w14:paraId="315929F4" w14:textId="1B91CFF4" w:rsidR="00B202AD" w:rsidRPr="0096213F" w:rsidRDefault="00456FE4" w:rsidP="005D79BE">
            <w:pPr>
              <w:spacing w:line="360" w:lineRule="auto"/>
              <w:jc w:val="both"/>
              <w:rPr>
                <w:rFonts w:ascii="Book Antiqua" w:eastAsia="宋体" w:hAnsi="Book Antiqua"/>
                <w:b/>
                <w:lang w:val="en-US" w:eastAsia="zh-CN"/>
              </w:rPr>
            </w:pPr>
            <w:r w:rsidRPr="005D79BE">
              <w:rPr>
                <w:rFonts w:ascii="Book Antiqua" w:hAnsi="Book Antiqua"/>
                <w:lang w:val="en-US"/>
              </w:rPr>
              <w:t>It should be subcutane</w:t>
            </w:r>
            <w:r w:rsidR="0096213F">
              <w:rPr>
                <w:rFonts w:ascii="Book Antiqua" w:hAnsi="Book Antiqua"/>
                <w:lang w:val="en-US"/>
              </w:rPr>
              <w:t>ously administered 3-4 times/d</w:t>
            </w:r>
          </w:p>
        </w:tc>
      </w:tr>
      <w:tr w:rsidR="005D79BE" w:rsidRPr="005D79BE" w14:paraId="05F584F0" w14:textId="77777777" w:rsidTr="0096213F">
        <w:trPr>
          <w:trHeight w:val="171"/>
        </w:trPr>
        <w:tc>
          <w:tcPr>
            <w:tcW w:w="4642" w:type="dxa"/>
          </w:tcPr>
          <w:p w14:paraId="24FEDB38" w14:textId="2B584CEA" w:rsidR="00586335" w:rsidRPr="005D79BE" w:rsidRDefault="00586335" w:rsidP="005D79BE">
            <w:pPr>
              <w:spacing w:line="360" w:lineRule="auto"/>
              <w:jc w:val="both"/>
              <w:rPr>
                <w:rFonts w:ascii="Book Antiqua" w:hAnsi="Book Antiqua"/>
                <w:b/>
                <w:lang w:val="en-US"/>
              </w:rPr>
            </w:pPr>
            <w:r w:rsidRPr="005D79BE">
              <w:rPr>
                <w:rFonts w:ascii="Book Antiqua" w:hAnsi="Book Antiqua"/>
                <w:lang w:val="en-US"/>
              </w:rPr>
              <w:t xml:space="preserve"> </w:t>
            </w:r>
            <w:r w:rsidRPr="005D79BE">
              <w:rPr>
                <w:rFonts w:ascii="Book Antiqua" w:hAnsi="Book Antiqua"/>
                <w:b/>
                <w:lang w:val="en-US"/>
              </w:rPr>
              <w:t>SGLT-2 inhibitors</w:t>
            </w:r>
          </w:p>
        </w:tc>
        <w:tc>
          <w:tcPr>
            <w:tcW w:w="4642" w:type="dxa"/>
          </w:tcPr>
          <w:p w14:paraId="602CAE3C" w14:textId="019812CB" w:rsidR="00586335" w:rsidRPr="005D79BE" w:rsidRDefault="00586335" w:rsidP="005D79BE">
            <w:pPr>
              <w:spacing w:line="360" w:lineRule="auto"/>
              <w:jc w:val="both"/>
              <w:rPr>
                <w:rFonts w:ascii="Book Antiqua" w:hAnsi="Book Antiqua"/>
                <w:lang w:val="en-US"/>
              </w:rPr>
            </w:pPr>
            <w:r w:rsidRPr="005D79BE">
              <w:rPr>
                <w:rFonts w:ascii="Book Antiqua" w:hAnsi="Book Antiqua"/>
                <w:lang w:val="en-US"/>
              </w:rPr>
              <w:t>Optimal effects on HbA1</w:t>
            </w:r>
            <w:r w:rsidRPr="005D79BE">
              <w:rPr>
                <w:rFonts w:ascii="Book Antiqua" w:hAnsi="Book Antiqua"/>
                <w:vertAlign w:val="subscript"/>
                <w:lang w:val="en-US"/>
              </w:rPr>
              <w:t xml:space="preserve">C, </w:t>
            </w:r>
            <w:r w:rsidRPr="005D79BE">
              <w:rPr>
                <w:rFonts w:ascii="Book Antiqua" w:hAnsi="Book Antiqua"/>
                <w:lang w:val="en-US"/>
              </w:rPr>
              <w:t xml:space="preserve">body weight, </w:t>
            </w:r>
            <w:r w:rsidR="009479A9" w:rsidRPr="005D79BE">
              <w:rPr>
                <w:rFonts w:ascii="Book Antiqua" w:hAnsi="Book Antiqua"/>
                <w:lang w:val="en-US"/>
              </w:rPr>
              <w:t>insulin dose and glycemic variability. They do not increase risk</w:t>
            </w:r>
            <w:r w:rsidR="00773CEB" w:rsidRPr="005D79BE">
              <w:rPr>
                <w:rFonts w:ascii="Book Antiqua" w:hAnsi="Book Antiqua"/>
                <w:lang w:val="en-US"/>
              </w:rPr>
              <w:t xml:space="preserve"> of hypoglycemia</w:t>
            </w:r>
          </w:p>
        </w:tc>
        <w:tc>
          <w:tcPr>
            <w:tcW w:w="4643" w:type="dxa"/>
          </w:tcPr>
          <w:p w14:paraId="2D252B29" w14:textId="27139F64" w:rsidR="00586335" w:rsidRPr="005D79BE" w:rsidRDefault="009479A9" w:rsidP="005D79BE">
            <w:pPr>
              <w:spacing w:line="360" w:lineRule="auto"/>
              <w:jc w:val="both"/>
              <w:rPr>
                <w:rFonts w:ascii="Book Antiqua" w:hAnsi="Book Antiqua"/>
                <w:lang w:val="en-US"/>
              </w:rPr>
            </w:pPr>
            <w:r w:rsidRPr="005D79BE">
              <w:rPr>
                <w:rFonts w:ascii="Book Antiqua" w:hAnsi="Book Antiqua"/>
                <w:lang w:val="en-US"/>
              </w:rPr>
              <w:t xml:space="preserve">Increased risk </w:t>
            </w:r>
            <w:r w:rsidR="00773CEB" w:rsidRPr="005D79BE">
              <w:rPr>
                <w:rFonts w:ascii="Book Antiqua" w:hAnsi="Book Antiqua"/>
                <w:lang w:val="en-US"/>
              </w:rPr>
              <w:t xml:space="preserve">of </w:t>
            </w:r>
            <w:r w:rsidR="00A96F9E" w:rsidRPr="005D79BE">
              <w:rPr>
                <w:rFonts w:ascii="Book Antiqua" w:hAnsi="Book Antiqua"/>
                <w:lang w:val="en-US"/>
              </w:rPr>
              <w:t xml:space="preserve">DKA </w:t>
            </w:r>
            <w:r w:rsidRPr="005D79BE">
              <w:rPr>
                <w:rFonts w:ascii="Book Antiqua" w:hAnsi="Book Antiqua"/>
                <w:lang w:val="en-US"/>
              </w:rPr>
              <w:t>and genital tract infections</w:t>
            </w:r>
          </w:p>
        </w:tc>
      </w:tr>
      <w:tr w:rsidR="0096213F" w:rsidRPr="005D79BE" w14:paraId="73DA420B" w14:textId="77777777" w:rsidTr="0096213F">
        <w:tc>
          <w:tcPr>
            <w:tcW w:w="4642" w:type="dxa"/>
          </w:tcPr>
          <w:p w14:paraId="36F991C7" w14:textId="6D6683BB" w:rsidR="00586335" w:rsidRPr="005D79BE" w:rsidRDefault="009479A9" w:rsidP="005D79BE">
            <w:pPr>
              <w:spacing w:line="360" w:lineRule="auto"/>
              <w:jc w:val="both"/>
              <w:rPr>
                <w:rFonts w:ascii="Book Antiqua" w:hAnsi="Book Antiqua"/>
                <w:b/>
                <w:lang w:val="en-US"/>
              </w:rPr>
            </w:pPr>
            <w:r w:rsidRPr="005D79BE">
              <w:rPr>
                <w:rFonts w:ascii="Book Antiqua" w:hAnsi="Book Antiqua"/>
                <w:b/>
                <w:lang w:val="en-US"/>
              </w:rPr>
              <w:lastRenderedPageBreak/>
              <w:t>Thiazolidinediones</w:t>
            </w:r>
          </w:p>
        </w:tc>
        <w:tc>
          <w:tcPr>
            <w:tcW w:w="4642" w:type="dxa"/>
          </w:tcPr>
          <w:p w14:paraId="1F5A47AD" w14:textId="2FEFB12D" w:rsidR="00586335" w:rsidRPr="005D79BE" w:rsidRDefault="003A31D4" w:rsidP="005D79BE">
            <w:pPr>
              <w:spacing w:line="360" w:lineRule="auto"/>
              <w:jc w:val="both"/>
              <w:rPr>
                <w:rFonts w:ascii="Book Antiqua" w:hAnsi="Book Antiqua"/>
                <w:lang w:val="en-US"/>
              </w:rPr>
            </w:pPr>
            <w:r w:rsidRPr="005D79BE">
              <w:rPr>
                <w:rFonts w:ascii="Book Antiqua" w:hAnsi="Book Antiqua"/>
                <w:lang w:val="en-US"/>
              </w:rPr>
              <w:t>Reduction in HbA1</w:t>
            </w:r>
            <w:r w:rsidRPr="005D79BE">
              <w:rPr>
                <w:rFonts w:ascii="Book Antiqua" w:hAnsi="Book Antiqua"/>
                <w:vertAlign w:val="subscript"/>
                <w:lang w:val="en-US"/>
              </w:rPr>
              <w:t xml:space="preserve">C </w:t>
            </w:r>
            <w:r w:rsidRPr="005D79BE">
              <w:rPr>
                <w:rFonts w:ascii="Book Antiqua" w:hAnsi="Book Antiqua"/>
                <w:lang w:val="en-US"/>
              </w:rPr>
              <w:t xml:space="preserve">and insulin dose in </w:t>
            </w:r>
            <w:r w:rsidR="003703A8" w:rsidRPr="005D79BE">
              <w:rPr>
                <w:rFonts w:ascii="Book Antiqua" w:hAnsi="Book Antiqua"/>
                <w:lang w:val="en-US"/>
              </w:rPr>
              <w:t xml:space="preserve">insulin-resistant </w:t>
            </w:r>
            <w:r w:rsidRPr="005D79BE">
              <w:rPr>
                <w:rFonts w:ascii="Book Antiqua" w:hAnsi="Book Antiqua"/>
                <w:lang w:val="en-US"/>
              </w:rPr>
              <w:t>T1D patients</w:t>
            </w:r>
          </w:p>
        </w:tc>
        <w:tc>
          <w:tcPr>
            <w:tcW w:w="4643" w:type="dxa"/>
          </w:tcPr>
          <w:p w14:paraId="657C7D28" w14:textId="37043916" w:rsidR="00586335" w:rsidRPr="005D79BE" w:rsidRDefault="003A31D4" w:rsidP="005D79BE">
            <w:pPr>
              <w:spacing w:line="360" w:lineRule="auto"/>
              <w:jc w:val="both"/>
              <w:rPr>
                <w:rFonts w:ascii="Book Antiqua" w:hAnsi="Book Antiqua"/>
                <w:lang w:val="en-US"/>
              </w:rPr>
            </w:pPr>
            <w:r w:rsidRPr="005D79BE">
              <w:rPr>
                <w:rFonts w:ascii="Book Antiqua" w:hAnsi="Book Antiqua"/>
                <w:lang w:val="en-US"/>
              </w:rPr>
              <w:t xml:space="preserve">Weight gain. Not effective </w:t>
            </w:r>
            <w:r w:rsidR="00744ED3" w:rsidRPr="005D79BE">
              <w:rPr>
                <w:rFonts w:ascii="Book Antiqua" w:hAnsi="Book Antiqua"/>
                <w:lang w:val="en-US"/>
              </w:rPr>
              <w:t>i</w:t>
            </w:r>
            <w:r w:rsidRPr="005D79BE">
              <w:rPr>
                <w:rFonts w:ascii="Book Antiqua" w:hAnsi="Book Antiqua"/>
                <w:lang w:val="en-US"/>
              </w:rPr>
              <w:t>n lean patients</w:t>
            </w:r>
          </w:p>
        </w:tc>
      </w:tr>
    </w:tbl>
    <w:p w14:paraId="5195C494" w14:textId="1B3D13A2" w:rsidR="00B202AD" w:rsidRPr="005D79BE" w:rsidRDefault="00B202AD" w:rsidP="005D79BE">
      <w:pPr>
        <w:spacing w:line="360" w:lineRule="auto"/>
        <w:jc w:val="both"/>
        <w:rPr>
          <w:rFonts w:ascii="Book Antiqua" w:hAnsi="Book Antiqua"/>
          <w:b/>
          <w:lang w:val="en-US"/>
        </w:rPr>
      </w:pPr>
    </w:p>
    <w:p w14:paraId="1126EEAB" w14:textId="3E75E8BB" w:rsidR="000509D6" w:rsidRPr="0096213F" w:rsidRDefault="000509D6" w:rsidP="005D79BE">
      <w:pPr>
        <w:spacing w:line="360" w:lineRule="auto"/>
        <w:jc w:val="both"/>
        <w:rPr>
          <w:rFonts w:ascii="Book Antiqua" w:eastAsia="宋体" w:hAnsi="Book Antiqua"/>
          <w:lang w:val="en-US" w:eastAsia="zh-CN"/>
        </w:rPr>
      </w:pPr>
      <w:r w:rsidRPr="005D79BE">
        <w:rPr>
          <w:rFonts w:ascii="Book Antiqua" w:hAnsi="Book Antiqua"/>
          <w:lang w:val="en-US"/>
        </w:rPr>
        <w:t>HbA1</w:t>
      </w:r>
      <w:r w:rsidRPr="005D79BE">
        <w:rPr>
          <w:rFonts w:ascii="Book Antiqua" w:hAnsi="Book Antiqua"/>
          <w:vertAlign w:val="subscript"/>
          <w:lang w:val="en-US"/>
        </w:rPr>
        <w:t>C</w:t>
      </w:r>
      <w:r w:rsidRPr="005D79BE">
        <w:rPr>
          <w:rFonts w:ascii="Book Antiqua" w:hAnsi="Book Antiqua"/>
          <w:lang w:val="en-US"/>
        </w:rPr>
        <w:t>: Glycated hemoglobin A1</w:t>
      </w:r>
      <w:r w:rsidRPr="005D79BE">
        <w:rPr>
          <w:rFonts w:ascii="Book Antiqua" w:hAnsi="Book Antiqua"/>
          <w:vertAlign w:val="subscript"/>
          <w:lang w:val="en-US"/>
        </w:rPr>
        <w:t>C</w:t>
      </w:r>
      <w:r w:rsidR="00DD52BD" w:rsidRPr="005D79BE">
        <w:rPr>
          <w:rFonts w:ascii="Book Antiqua" w:hAnsi="Book Antiqua"/>
          <w:lang w:val="en-US"/>
        </w:rPr>
        <w:t xml:space="preserve">; DPP-4: Dipeptidyl peptidase-4; </w:t>
      </w:r>
      <w:r w:rsidR="00586335" w:rsidRPr="005D79BE">
        <w:rPr>
          <w:rFonts w:ascii="Book Antiqua" w:hAnsi="Book Antiqua"/>
          <w:lang w:val="en-US"/>
        </w:rPr>
        <w:t xml:space="preserve">GLP-1: Glucagon-like peptide-1; </w:t>
      </w:r>
      <w:r w:rsidR="00456FE4" w:rsidRPr="005D79BE">
        <w:rPr>
          <w:rFonts w:ascii="Book Antiqua" w:hAnsi="Book Antiqua"/>
          <w:lang w:val="en-US"/>
        </w:rPr>
        <w:t>FDA: United States Food and Drug Administration</w:t>
      </w:r>
      <w:r w:rsidR="00586335" w:rsidRPr="005D79BE">
        <w:rPr>
          <w:rFonts w:ascii="Book Antiqua" w:hAnsi="Book Antiqua"/>
          <w:lang w:val="en-US"/>
        </w:rPr>
        <w:t>; SGLT-2: Sodium-glucose co-transporter 2</w:t>
      </w:r>
      <w:r w:rsidR="003A31D4" w:rsidRPr="005D79BE">
        <w:rPr>
          <w:rFonts w:ascii="Book Antiqua" w:hAnsi="Book Antiqua"/>
          <w:lang w:val="en-US"/>
        </w:rPr>
        <w:t xml:space="preserve">; T1D: Type 1 </w:t>
      </w:r>
      <w:r w:rsidR="0096213F" w:rsidRPr="005D79BE">
        <w:rPr>
          <w:rFonts w:ascii="Book Antiqua" w:hAnsi="Book Antiqua"/>
          <w:lang w:val="en-US"/>
        </w:rPr>
        <w:t>d</w:t>
      </w:r>
      <w:r w:rsidR="003A31D4" w:rsidRPr="005D79BE">
        <w:rPr>
          <w:rFonts w:ascii="Book Antiqua" w:hAnsi="Book Antiqua"/>
          <w:lang w:val="en-US"/>
        </w:rPr>
        <w:t>iabetes</w:t>
      </w:r>
      <w:r w:rsidR="00A96F9E" w:rsidRPr="005D79BE">
        <w:rPr>
          <w:rFonts w:ascii="Book Antiqua" w:hAnsi="Book Antiqua"/>
          <w:lang w:val="en-US"/>
        </w:rPr>
        <w:t>; DKA: Diabetic ketoacidosis</w:t>
      </w:r>
      <w:r w:rsidR="0096213F">
        <w:rPr>
          <w:rFonts w:ascii="Book Antiqua" w:eastAsia="宋体" w:hAnsi="Book Antiqua" w:hint="eastAsia"/>
          <w:lang w:val="en-US" w:eastAsia="zh-CN"/>
        </w:rPr>
        <w:t>.</w:t>
      </w:r>
    </w:p>
    <w:p w14:paraId="69447521" w14:textId="77777777" w:rsidR="0096213F" w:rsidRDefault="0096213F">
      <w:pPr>
        <w:rPr>
          <w:rFonts w:ascii="Book Antiqua" w:hAnsi="Book Antiqua"/>
          <w:lang w:val="en-US"/>
        </w:rPr>
      </w:pPr>
      <w:r>
        <w:rPr>
          <w:rFonts w:ascii="Book Antiqua" w:hAnsi="Book Antiqua"/>
          <w:lang w:val="en-US"/>
        </w:rPr>
        <w:br w:type="page"/>
      </w:r>
    </w:p>
    <w:p w14:paraId="5E03804B" w14:textId="6EC57C79" w:rsidR="00DD2780" w:rsidRPr="005D79BE" w:rsidRDefault="00DD2780" w:rsidP="005D79BE">
      <w:pPr>
        <w:spacing w:line="360" w:lineRule="auto"/>
        <w:jc w:val="both"/>
        <w:rPr>
          <w:rFonts w:ascii="Book Antiqua" w:hAnsi="Book Antiqua"/>
          <w:b/>
          <w:lang w:val="en-US"/>
        </w:rPr>
      </w:pPr>
      <w:r w:rsidRPr="005D79BE">
        <w:rPr>
          <w:rFonts w:ascii="Book Antiqua" w:hAnsi="Book Antiqua"/>
          <w:b/>
          <w:lang w:val="en-US"/>
        </w:rPr>
        <w:lastRenderedPageBreak/>
        <w:t xml:space="preserve">Table 2 Main limitations of available evidence on the use of various drugs as adjunctive treatments in </w:t>
      </w:r>
      <w:r w:rsidR="0096213F" w:rsidRPr="005D79BE">
        <w:rPr>
          <w:rFonts w:ascii="Book Antiqua" w:hAnsi="Book Antiqua"/>
          <w:b/>
          <w:lang w:val="en-US"/>
        </w:rPr>
        <w:t>type 1 diabetes</w:t>
      </w:r>
    </w:p>
    <w:tbl>
      <w:tblPr>
        <w:tblStyle w:val="ad"/>
        <w:tblW w:w="0" w:type="auto"/>
        <w:tblLook w:val="04A0" w:firstRow="1" w:lastRow="0" w:firstColumn="1" w:lastColumn="0" w:noHBand="0" w:noVBand="1"/>
      </w:tblPr>
      <w:tblGrid>
        <w:gridCol w:w="6963"/>
        <w:gridCol w:w="6964"/>
      </w:tblGrid>
      <w:tr w:rsidR="005D79BE" w:rsidRPr="005D79BE" w14:paraId="09DE366A" w14:textId="77777777" w:rsidTr="009D2F7B">
        <w:tc>
          <w:tcPr>
            <w:tcW w:w="6963" w:type="dxa"/>
            <w:vMerge w:val="restart"/>
          </w:tcPr>
          <w:p w14:paraId="50D9C80C" w14:textId="58D96A45" w:rsidR="00C066B3" w:rsidRPr="005D79BE" w:rsidRDefault="00C066B3" w:rsidP="005D79BE">
            <w:pPr>
              <w:spacing w:line="360" w:lineRule="auto"/>
              <w:jc w:val="both"/>
              <w:rPr>
                <w:rFonts w:ascii="Book Antiqua" w:hAnsi="Book Antiqua"/>
                <w:b/>
                <w:lang w:val="en-US"/>
              </w:rPr>
            </w:pPr>
          </w:p>
          <w:p w14:paraId="58589746" w14:textId="77777777" w:rsidR="00006D3B" w:rsidRPr="005D79BE" w:rsidRDefault="00006D3B" w:rsidP="005D79BE">
            <w:pPr>
              <w:spacing w:line="360" w:lineRule="auto"/>
              <w:jc w:val="both"/>
              <w:rPr>
                <w:rFonts w:ascii="Book Antiqua" w:hAnsi="Book Antiqua"/>
                <w:b/>
                <w:lang w:val="en-US"/>
              </w:rPr>
            </w:pPr>
          </w:p>
          <w:p w14:paraId="5F998A94" w14:textId="44B9F298" w:rsidR="009D2F7B" w:rsidRPr="005D79BE" w:rsidRDefault="009D2F7B" w:rsidP="005D79BE">
            <w:pPr>
              <w:spacing w:line="360" w:lineRule="auto"/>
              <w:jc w:val="both"/>
              <w:rPr>
                <w:rFonts w:ascii="Book Antiqua" w:hAnsi="Book Antiqua"/>
                <w:b/>
                <w:lang w:val="en-US"/>
              </w:rPr>
            </w:pPr>
            <w:r w:rsidRPr="005D79BE">
              <w:rPr>
                <w:rFonts w:ascii="Book Antiqua" w:hAnsi="Book Antiqua"/>
                <w:b/>
                <w:lang w:val="en-US"/>
              </w:rPr>
              <w:t>Limitations</w:t>
            </w:r>
            <w:r w:rsidR="000A1039" w:rsidRPr="005D79BE">
              <w:rPr>
                <w:rFonts w:ascii="Book Antiqua" w:hAnsi="Book Antiqua"/>
                <w:b/>
                <w:lang w:val="en-US"/>
              </w:rPr>
              <w:t xml:space="preserve"> of clinical trials</w:t>
            </w:r>
          </w:p>
        </w:tc>
        <w:tc>
          <w:tcPr>
            <w:tcW w:w="6964" w:type="dxa"/>
          </w:tcPr>
          <w:p w14:paraId="20662676" w14:textId="708D29D0"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Small number of studies and patients involved</w:t>
            </w:r>
          </w:p>
        </w:tc>
      </w:tr>
      <w:tr w:rsidR="005D79BE" w:rsidRPr="005D79BE" w14:paraId="20F64DBF" w14:textId="77777777" w:rsidTr="009D2F7B">
        <w:tc>
          <w:tcPr>
            <w:tcW w:w="6963" w:type="dxa"/>
            <w:vMerge/>
          </w:tcPr>
          <w:p w14:paraId="2CDA472B" w14:textId="77777777" w:rsidR="009D2F7B" w:rsidRPr="005D79BE" w:rsidRDefault="009D2F7B" w:rsidP="005D79BE">
            <w:pPr>
              <w:spacing w:line="360" w:lineRule="auto"/>
              <w:jc w:val="both"/>
              <w:rPr>
                <w:rFonts w:ascii="Book Antiqua" w:hAnsi="Book Antiqua"/>
                <w:b/>
                <w:lang w:val="en-US"/>
              </w:rPr>
            </w:pPr>
          </w:p>
        </w:tc>
        <w:tc>
          <w:tcPr>
            <w:tcW w:w="6964" w:type="dxa"/>
          </w:tcPr>
          <w:p w14:paraId="154B53F6" w14:textId="152F41CA" w:rsidR="00C066B3" w:rsidRPr="005D79BE" w:rsidRDefault="00C066B3" w:rsidP="005D79BE">
            <w:pPr>
              <w:spacing w:line="360" w:lineRule="auto"/>
              <w:jc w:val="both"/>
              <w:rPr>
                <w:rFonts w:ascii="Book Antiqua" w:hAnsi="Book Antiqua"/>
                <w:lang w:val="en-US"/>
              </w:rPr>
            </w:pPr>
            <w:r w:rsidRPr="005D79BE">
              <w:rPr>
                <w:rFonts w:ascii="Book Antiqua" w:hAnsi="Book Antiqua"/>
                <w:lang w:val="en-US"/>
              </w:rPr>
              <w:t>Heterogeneity in study designs and explored</w:t>
            </w:r>
          </w:p>
          <w:p w14:paraId="4CE8FB1C" w14:textId="6AAD4C0C"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outcomes</w:t>
            </w:r>
          </w:p>
        </w:tc>
      </w:tr>
      <w:tr w:rsidR="005D79BE" w:rsidRPr="005D79BE" w14:paraId="59160D59" w14:textId="77777777" w:rsidTr="009D2F7B">
        <w:tc>
          <w:tcPr>
            <w:tcW w:w="6963" w:type="dxa"/>
            <w:vMerge/>
          </w:tcPr>
          <w:p w14:paraId="2411536F" w14:textId="77777777" w:rsidR="009D2F7B" w:rsidRPr="005D79BE" w:rsidRDefault="009D2F7B" w:rsidP="005D79BE">
            <w:pPr>
              <w:spacing w:line="360" w:lineRule="auto"/>
              <w:jc w:val="both"/>
              <w:rPr>
                <w:rFonts w:ascii="Book Antiqua" w:hAnsi="Book Antiqua"/>
                <w:b/>
                <w:lang w:val="en-US"/>
              </w:rPr>
            </w:pPr>
          </w:p>
        </w:tc>
        <w:tc>
          <w:tcPr>
            <w:tcW w:w="6964" w:type="dxa"/>
          </w:tcPr>
          <w:p w14:paraId="47BA81E5" w14:textId="2388018F"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“Conventional” outcomes</w:t>
            </w:r>
            <w:r w:rsidR="00B55DC1" w:rsidRPr="005D79BE">
              <w:rPr>
                <w:rFonts w:ascii="Book Antiqua" w:hAnsi="Book Antiqua"/>
                <w:lang w:val="en-US"/>
              </w:rPr>
              <w:t xml:space="preserve"> explored</w:t>
            </w:r>
            <w:r w:rsidRPr="005D79BE">
              <w:rPr>
                <w:rFonts w:ascii="Book Antiqua" w:hAnsi="Book Antiqua"/>
                <w:lang w:val="en-US"/>
              </w:rPr>
              <w:t>: changes in HbA1</w:t>
            </w:r>
            <w:r w:rsidRPr="005D79BE">
              <w:rPr>
                <w:rFonts w:ascii="Book Antiqua" w:hAnsi="Book Antiqua"/>
                <w:vertAlign w:val="subscript"/>
                <w:lang w:val="en-US"/>
              </w:rPr>
              <w:t>C</w:t>
            </w:r>
            <w:r w:rsidRPr="005D79BE">
              <w:rPr>
                <w:rFonts w:ascii="Book Antiqua" w:hAnsi="Book Antiqua"/>
                <w:lang w:val="en-US"/>
              </w:rPr>
              <w:t>, body weight and insulin dose. Data on glycemic variability</w:t>
            </w:r>
            <w:r w:rsidR="00642E8E" w:rsidRPr="005D79BE">
              <w:rPr>
                <w:rFonts w:ascii="Book Antiqua" w:hAnsi="Book Antiqua"/>
                <w:lang w:val="en-US"/>
              </w:rPr>
              <w:t xml:space="preserve">, IR and OS markers </w:t>
            </w:r>
            <w:r w:rsidRPr="005D79BE">
              <w:rPr>
                <w:rFonts w:ascii="Book Antiqua" w:hAnsi="Book Antiqua"/>
                <w:lang w:val="en-US"/>
              </w:rPr>
              <w:t>are scarce</w:t>
            </w:r>
          </w:p>
        </w:tc>
      </w:tr>
      <w:tr w:rsidR="005D79BE" w:rsidRPr="005D79BE" w14:paraId="32A3E227" w14:textId="77777777" w:rsidTr="009D2F7B">
        <w:tc>
          <w:tcPr>
            <w:tcW w:w="6963" w:type="dxa"/>
            <w:vMerge/>
          </w:tcPr>
          <w:p w14:paraId="3E0B0365" w14:textId="77777777" w:rsidR="009D2F7B" w:rsidRPr="005D79BE" w:rsidRDefault="009D2F7B" w:rsidP="005D79BE">
            <w:pPr>
              <w:spacing w:line="360" w:lineRule="auto"/>
              <w:jc w:val="both"/>
              <w:rPr>
                <w:rFonts w:ascii="Book Antiqua" w:hAnsi="Book Antiqua"/>
                <w:b/>
                <w:lang w:val="en-US"/>
              </w:rPr>
            </w:pPr>
          </w:p>
        </w:tc>
        <w:tc>
          <w:tcPr>
            <w:tcW w:w="6964" w:type="dxa"/>
          </w:tcPr>
          <w:p w14:paraId="478E2164" w14:textId="5B456E2D"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Not taking into account the clinical heterogeneity of patients with T1D</w:t>
            </w:r>
          </w:p>
        </w:tc>
      </w:tr>
      <w:tr w:rsidR="009D2F7B" w:rsidRPr="005D79BE" w14:paraId="74699BFE" w14:textId="77777777" w:rsidTr="009D2F7B">
        <w:tc>
          <w:tcPr>
            <w:tcW w:w="6963" w:type="dxa"/>
            <w:vMerge/>
          </w:tcPr>
          <w:p w14:paraId="5427D06D" w14:textId="77777777" w:rsidR="009D2F7B" w:rsidRPr="005D79BE" w:rsidRDefault="009D2F7B" w:rsidP="005D79BE">
            <w:pPr>
              <w:spacing w:line="360" w:lineRule="auto"/>
              <w:jc w:val="both"/>
              <w:rPr>
                <w:rFonts w:ascii="Book Antiqua" w:hAnsi="Book Antiqua"/>
                <w:b/>
                <w:lang w:val="en-US"/>
              </w:rPr>
            </w:pPr>
          </w:p>
        </w:tc>
        <w:tc>
          <w:tcPr>
            <w:tcW w:w="6964" w:type="dxa"/>
          </w:tcPr>
          <w:p w14:paraId="1673D2C5" w14:textId="3203A709"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Trials exploring the effects of adjunctive treatments on “hard” CVD end points in T1D patients are currently unavailable</w:t>
            </w:r>
          </w:p>
        </w:tc>
      </w:tr>
    </w:tbl>
    <w:p w14:paraId="031CC592" w14:textId="77777777" w:rsidR="00C066B3" w:rsidRPr="005D79BE" w:rsidRDefault="00C066B3" w:rsidP="005D79BE">
      <w:pPr>
        <w:spacing w:line="360" w:lineRule="auto"/>
        <w:jc w:val="both"/>
        <w:rPr>
          <w:rFonts w:ascii="Book Antiqua" w:hAnsi="Book Antiqua"/>
          <w:b/>
          <w:lang w:val="en-US"/>
        </w:rPr>
      </w:pPr>
    </w:p>
    <w:p w14:paraId="0B6AB9DE" w14:textId="6676BE5A" w:rsidR="00B25388" w:rsidRPr="0096213F" w:rsidRDefault="00C066B3" w:rsidP="005D79BE">
      <w:pPr>
        <w:spacing w:line="360" w:lineRule="auto"/>
        <w:jc w:val="both"/>
        <w:rPr>
          <w:rFonts w:ascii="Book Antiqua" w:eastAsia="宋体" w:hAnsi="Book Antiqua"/>
          <w:lang w:val="en-US" w:eastAsia="zh-CN"/>
        </w:rPr>
      </w:pPr>
      <w:r w:rsidRPr="005D79BE">
        <w:rPr>
          <w:rFonts w:ascii="Book Antiqua" w:hAnsi="Book Antiqua"/>
          <w:lang w:val="en-US"/>
        </w:rPr>
        <w:t>HbA1</w:t>
      </w:r>
      <w:r w:rsidRPr="005D79BE">
        <w:rPr>
          <w:rFonts w:ascii="Book Antiqua" w:hAnsi="Book Antiqua"/>
          <w:vertAlign w:val="subscript"/>
          <w:lang w:val="en-US"/>
        </w:rPr>
        <w:t>C</w:t>
      </w:r>
      <w:r w:rsidRPr="005D79BE">
        <w:rPr>
          <w:rFonts w:ascii="Book Antiqua" w:hAnsi="Book Antiqua"/>
          <w:lang w:val="en-US"/>
        </w:rPr>
        <w:t>: Glycated hemoglobin A1</w:t>
      </w:r>
      <w:r w:rsidRPr="005D79BE">
        <w:rPr>
          <w:rFonts w:ascii="Book Antiqua" w:hAnsi="Book Antiqua"/>
          <w:vertAlign w:val="subscript"/>
          <w:lang w:val="en-US"/>
        </w:rPr>
        <w:t>C</w:t>
      </w:r>
      <w:r w:rsidRPr="005D79BE">
        <w:rPr>
          <w:rFonts w:ascii="Book Antiqua" w:hAnsi="Book Antiqua"/>
          <w:lang w:val="en-US"/>
        </w:rPr>
        <w:t xml:space="preserve">; T1D: Type 1 </w:t>
      </w:r>
      <w:r w:rsidR="0096213F" w:rsidRPr="005D79BE">
        <w:rPr>
          <w:rFonts w:ascii="Book Antiqua" w:hAnsi="Book Antiqua"/>
          <w:lang w:val="en-US"/>
        </w:rPr>
        <w:t>d</w:t>
      </w:r>
      <w:r w:rsidRPr="005D79BE">
        <w:rPr>
          <w:rFonts w:ascii="Book Antiqua" w:hAnsi="Book Antiqua"/>
          <w:lang w:val="en-US"/>
        </w:rPr>
        <w:t>iabetes</w:t>
      </w:r>
      <w:r w:rsidR="00AC5D51" w:rsidRPr="005D79BE">
        <w:rPr>
          <w:rFonts w:ascii="Book Antiqua" w:hAnsi="Book Antiqua"/>
          <w:lang w:val="en-US"/>
        </w:rPr>
        <w:t>; CVD: Cardiovascular disease</w:t>
      </w:r>
      <w:r w:rsidR="00642E8E" w:rsidRPr="005D79BE">
        <w:rPr>
          <w:rFonts w:ascii="Book Antiqua" w:hAnsi="Book Antiqua"/>
          <w:lang w:val="en-US"/>
        </w:rPr>
        <w:t>; IR: Insulin resistance; OS: Oxidative stress</w:t>
      </w:r>
      <w:r w:rsidR="0096213F">
        <w:rPr>
          <w:rFonts w:ascii="Book Antiqua" w:eastAsia="宋体" w:hAnsi="Book Antiqua" w:hint="eastAsia"/>
          <w:lang w:val="en-US" w:eastAsia="zh-CN"/>
        </w:rPr>
        <w:t>.</w:t>
      </w:r>
    </w:p>
    <w:sectPr w:rsidR="00B25388" w:rsidRPr="0096213F" w:rsidSect="0096213F">
      <w:pgSz w:w="16817" w:h="11901"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F0FF" w14:textId="77777777" w:rsidR="00DA1D9B" w:rsidRDefault="00DA1D9B" w:rsidP="002F6064">
      <w:r>
        <w:separator/>
      </w:r>
    </w:p>
  </w:endnote>
  <w:endnote w:type="continuationSeparator" w:id="0">
    <w:p w14:paraId="26364639" w14:textId="77777777" w:rsidR="00DA1D9B" w:rsidRDefault="00DA1D9B" w:rsidP="002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BookAntiqua">
    <w:altName w:val="FZD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724825788"/>
      <w:docPartObj>
        <w:docPartGallery w:val="Page Numbers (Bottom of Page)"/>
        <w:docPartUnique/>
      </w:docPartObj>
    </w:sdtPr>
    <w:sdtEndPr>
      <w:rPr>
        <w:rStyle w:val="a4"/>
      </w:rPr>
    </w:sdtEndPr>
    <w:sdtContent>
      <w:p w14:paraId="458F32F8" w14:textId="77777777" w:rsidR="00B25388" w:rsidRDefault="00B25388" w:rsidP="002C7022">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21A328FD" w14:textId="77777777" w:rsidR="00B25388" w:rsidRDefault="00B25388" w:rsidP="002F606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1039658168"/>
      <w:docPartObj>
        <w:docPartGallery w:val="Page Numbers (Bottom of Page)"/>
        <w:docPartUnique/>
      </w:docPartObj>
    </w:sdtPr>
    <w:sdtEndPr>
      <w:rPr>
        <w:rStyle w:val="a4"/>
      </w:rPr>
    </w:sdtEndPr>
    <w:sdtContent>
      <w:p w14:paraId="3A06C3BE" w14:textId="77777777" w:rsidR="00B25388" w:rsidRDefault="00B25388" w:rsidP="002C7022">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separate"/>
        </w:r>
        <w:r w:rsidR="00322F87">
          <w:rPr>
            <w:rStyle w:val="a4"/>
            <w:noProof/>
          </w:rPr>
          <w:t>17</w:t>
        </w:r>
        <w:r>
          <w:rPr>
            <w:rStyle w:val="a4"/>
          </w:rPr>
          <w:fldChar w:fldCharType="end"/>
        </w:r>
      </w:p>
    </w:sdtContent>
  </w:sdt>
  <w:p w14:paraId="30902BE3" w14:textId="77777777" w:rsidR="00B25388" w:rsidRDefault="00B25388" w:rsidP="002F60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9827" w14:textId="77777777" w:rsidR="00DA1D9B" w:rsidRDefault="00DA1D9B" w:rsidP="002F6064">
      <w:r>
        <w:separator/>
      </w:r>
    </w:p>
  </w:footnote>
  <w:footnote w:type="continuationSeparator" w:id="0">
    <w:p w14:paraId="1EBA9149" w14:textId="77777777" w:rsidR="00DA1D9B" w:rsidRDefault="00DA1D9B" w:rsidP="002F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789"/>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8458E1"/>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F31F84"/>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22123B"/>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D459AB"/>
    <w:multiLevelType w:val="hybridMultilevel"/>
    <w:tmpl w:val="40E26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782C36"/>
    <w:multiLevelType w:val="hybridMultilevel"/>
    <w:tmpl w:val="B40CAE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314ED6"/>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DE46ED"/>
    <w:multiLevelType w:val="hybridMultilevel"/>
    <w:tmpl w:val="8B907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40672B"/>
    <w:multiLevelType w:val="hybridMultilevel"/>
    <w:tmpl w:val="FF949A0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3B739D0"/>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5716AFF"/>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B5E3832"/>
    <w:multiLevelType w:val="hybridMultilevel"/>
    <w:tmpl w:val="4DBEC3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602802"/>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7B82F45"/>
    <w:multiLevelType w:val="hybridMultilevel"/>
    <w:tmpl w:val="370C4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86F1C2F"/>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
  </w:num>
  <w:num w:numId="6">
    <w:abstractNumId w:val="12"/>
  </w:num>
  <w:num w:numId="7">
    <w:abstractNumId w:val="6"/>
  </w:num>
  <w:num w:numId="8">
    <w:abstractNumId w:val="14"/>
  </w:num>
  <w:num w:numId="9">
    <w:abstractNumId w:val="0"/>
  </w:num>
  <w:num w:numId="10">
    <w:abstractNumId w:val="4"/>
  </w:num>
  <w:num w:numId="11">
    <w:abstractNumId w:val="3"/>
  </w:num>
  <w:num w:numId="12">
    <w:abstractNumId w:val="8"/>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64"/>
    <w:rsid w:val="00006D3B"/>
    <w:rsid w:val="00010354"/>
    <w:rsid w:val="00016847"/>
    <w:rsid w:val="00023F5E"/>
    <w:rsid w:val="00024768"/>
    <w:rsid w:val="000274D1"/>
    <w:rsid w:val="000509D6"/>
    <w:rsid w:val="000612A5"/>
    <w:rsid w:val="00065354"/>
    <w:rsid w:val="00077E99"/>
    <w:rsid w:val="000814C9"/>
    <w:rsid w:val="00092F50"/>
    <w:rsid w:val="000954FF"/>
    <w:rsid w:val="000A1039"/>
    <w:rsid w:val="000B601E"/>
    <w:rsid w:val="000C4DF9"/>
    <w:rsid w:val="000D31B3"/>
    <w:rsid w:val="000D444F"/>
    <w:rsid w:val="000E4701"/>
    <w:rsid w:val="000E6287"/>
    <w:rsid w:val="000E62F8"/>
    <w:rsid w:val="000F1A1A"/>
    <w:rsid w:val="000F3B2B"/>
    <w:rsid w:val="000F5A36"/>
    <w:rsid w:val="00102D5D"/>
    <w:rsid w:val="001102BF"/>
    <w:rsid w:val="00121E6B"/>
    <w:rsid w:val="00126804"/>
    <w:rsid w:val="00126F1E"/>
    <w:rsid w:val="001275A8"/>
    <w:rsid w:val="0013645B"/>
    <w:rsid w:val="00137F53"/>
    <w:rsid w:val="00156DEC"/>
    <w:rsid w:val="0016085A"/>
    <w:rsid w:val="00167DCE"/>
    <w:rsid w:val="0017306A"/>
    <w:rsid w:val="00180074"/>
    <w:rsid w:val="001841EA"/>
    <w:rsid w:val="00194668"/>
    <w:rsid w:val="001A5191"/>
    <w:rsid w:val="001C1ABC"/>
    <w:rsid w:val="001C6B46"/>
    <w:rsid w:val="001C7335"/>
    <w:rsid w:val="001D55A4"/>
    <w:rsid w:val="001D6F5D"/>
    <w:rsid w:val="001E1814"/>
    <w:rsid w:val="001E707A"/>
    <w:rsid w:val="001F78B3"/>
    <w:rsid w:val="00202730"/>
    <w:rsid w:val="0022205A"/>
    <w:rsid w:val="00224DF7"/>
    <w:rsid w:val="002271D6"/>
    <w:rsid w:val="002277C2"/>
    <w:rsid w:val="00231386"/>
    <w:rsid w:val="00234F50"/>
    <w:rsid w:val="0025735E"/>
    <w:rsid w:val="002605E4"/>
    <w:rsid w:val="002816D8"/>
    <w:rsid w:val="00286E93"/>
    <w:rsid w:val="002927A0"/>
    <w:rsid w:val="00295AFB"/>
    <w:rsid w:val="002A6356"/>
    <w:rsid w:val="002B2154"/>
    <w:rsid w:val="002C346B"/>
    <w:rsid w:val="002C7022"/>
    <w:rsid w:val="002D604B"/>
    <w:rsid w:val="002E1795"/>
    <w:rsid w:val="002F3A02"/>
    <w:rsid w:val="002F6064"/>
    <w:rsid w:val="00306174"/>
    <w:rsid w:val="003176CE"/>
    <w:rsid w:val="00320412"/>
    <w:rsid w:val="00322004"/>
    <w:rsid w:val="00322776"/>
    <w:rsid w:val="00322F87"/>
    <w:rsid w:val="00350CE9"/>
    <w:rsid w:val="00352BC6"/>
    <w:rsid w:val="0036006D"/>
    <w:rsid w:val="003703A8"/>
    <w:rsid w:val="003742B4"/>
    <w:rsid w:val="003756AF"/>
    <w:rsid w:val="0038345F"/>
    <w:rsid w:val="00386174"/>
    <w:rsid w:val="003A2377"/>
    <w:rsid w:val="003A31D4"/>
    <w:rsid w:val="003A7091"/>
    <w:rsid w:val="003B4DF3"/>
    <w:rsid w:val="003B66FF"/>
    <w:rsid w:val="003E2742"/>
    <w:rsid w:val="003F29F6"/>
    <w:rsid w:val="00411186"/>
    <w:rsid w:val="00417554"/>
    <w:rsid w:val="00456FE4"/>
    <w:rsid w:val="00461B53"/>
    <w:rsid w:val="004654EE"/>
    <w:rsid w:val="00471D2C"/>
    <w:rsid w:val="004723DC"/>
    <w:rsid w:val="0047708A"/>
    <w:rsid w:val="004800BB"/>
    <w:rsid w:val="004C393F"/>
    <w:rsid w:val="004C6904"/>
    <w:rsid w:val="00511BC9"/>
    <w:rsid w:val="00512299"/>
    <w:rsid w:val="0052633E"/>
    <w:rsid w:val="00530130"/>
    <w:rsid w:val="005306A5"/>
    <w:rsid w:val="0053327F"/>
    <w:rsid w:val="0053364B"/>
    <w:rsid w:val="00544120"/>
    <w:rsid w:val="00544797"/>
    <w:rsid w:val="00567A0B"/>
    <w:rsid w:val="00586335"/>
    <w:rsid w:val="00586930"/>
    <w:rsid w:val="005929D6"/>
    <w:rsid w:val="005A4FDA"/>
    <w:rsid w:val="005A7C50"/>
    <w:rsid w:val="005B6217"/>
    <w:rsid w:val="005D5BA2"/>
    <w:rsid w:val="005D79BE"/>
    <w:rsid w:val="005E7A9F"/>
    <w:rsid w:val="005F1109"/>
    <w:rsid w:val="006017AD"/>
    <w:rsid w:val="00603E3B"/>
    <w:rsid w:val="00621CEA"/>
    <w:rsid w:val="00624B7E"/>
    <w:rsid w:val="0063516E"/>
    <w:rsid w:val="0063689E"/>
    <w:rsid w:val="00636D9C"/>
    <w:rsid w:val="00640830"/>
    <w:rsid w:val="00642E8E"/>
    <w:rsid w:val="00664E80"/>
    <w:rsid w:val="00670DF7"/>
    <w:rsid w:val="00686EF5"/>
    <w:rsid w:val="006872D1"/>
    <w:rsid w:val="006932B0"/>
    <w:rsid w:val="006A2353"/>
    <w:rsid w:val="006A7D24"/>
    <w:rsid w:val="006B60FC"/>
    <w:rsid w:val="006D1306"/>
    <w:rsid w:val="006E5569"/>
    <w:rsid w:val="006E627D"/>
    <w:rsid w:val="006F260B"/>
    <w:rsid w:val="006F6E09"/>
    <w:rsid w:val="007033A8"/>
    <w:rsid w:val="00744ED3"/>
    <w:rsid w:val="00745971"/>
    <w:rsid w:val="00773CEB"/>
    <w:rsid w:val="00790C61"/>
    <w:rsid w:val="007C1686"/>
    <w:rsid w:val="007D5CFE"/>
    <w:rsid w:val="007E6682"/>
    <w:rsid w:val="007F183B"/>
    <w:rsid w:val="007F4DFC"/>
    <w:rsid w:val="008009EF"/>
    <w:rsid w:val="00812A95"/>
    <w:rsid w:val="00815BF2"/>
    <w:rsid w:val="00817541"/>
    <w:rsid w:val="00850740"/>
    <w:rsid w:val="00851C80"/>
    <w:rsid w:val="00852BC8"/>
    <w:rsid w:val="00856C4D"/>
    <w:rsid w:val="00860A31"/>
    <w:rsid w:val="008734B4"/>
    <w:rsid w:val="00876502"/>
    <w:rsid w:val="00881870"/>
    <w:rsid w:val="00895ECB"/>
    <w:rsid w:val="008A0004"/>
    <w:rsid w:val="008B15B9"/>
    <w:rsid w:val="008B47F5"/>
    <w:rsid w:val="008C36DF"/>
    <w:rsid w:val="008C3995"/>
    <w:rsid w:val="008C57AD"/>
    <w:rsid w:val="008D3EFA"/>
    <w:rsid w:val="008F0E6E"/>
    <w:rsid w:val="0090755D"/>
    <w:rsid w:val="0093108B"/>
    <w:rsid w:val="009479A9"/>
    <w:rsid w:val="00954DC8"/>
    <w:rsid w:val="0096213F"/>
    <w:rsid w:val="0097295B"/>
    <w:rsid w:val="009730B1"/>
    <w:rsid w:val="00976D32"/>
    <w:rsid w:val="0098383F"/>
    <w:rsid w:val="00992C79"/>
    <w:rsid w:val="009A1B5E"/>
    <w:rsid w:val="009A6592"/>
    <w:rsid w:val="009B04A9"/>
    <w:rsid w:val="009B15FA"/>
    <w:rsid w:val="009C0F9A"/>
    <w:rsid w:val="009D2F7B"/>
    <w:rsid w:val="009E2103"/>
    <w:rsid w:val="009E6403"/>
    <w:rsid w:val="009F1388"/>
    <w:rsid w:val="00A169D4"/>
    <w:rsid w:val="00A2216B"/>
    <w:rsid w:val="00A41047"/>
    <w:rsid w:val="00A42223"/>
    <w:rsid w:val="00A62EEA"/>
    <w:rsid w:val="00A73CED"/>
    <w:rsid w:val="00A742B8"/>
    <w:rsid w:val="00A82A56"/>
    <w:rsid w:val="00A85AD0"/>
    <w:rsid w:val="00A96F9E"/>
    <w:rsid w:val="00AA6106"/>
    <w:rsid w:val="00AB677D"/>
    <w:rsid w:val="00AC1751"/>
    <w:rsid w:val="00AC5D51"/>
    <w:rsid w:val="00AC7BF0"/>
    <w:rsid w:val="00AE4A87"/>
    <w:rsid w:val="00AE7F6D"/>
    <w:rsid w:val="00AF5787"/>
    <w:rsid w:val="00B02291"/>
    <w:rsid w:val="00B07D52"/>
    <w:rsid w:val="00B147DC"/>
    <w:rsid w:val="00B15CE1"/>
    <w:rsid w:val="00B16AC3"/>
    <w:rsid w:val="00B202AD"/>
    <w:rsid w:val="00B25388"/>
    <w:rsid w:val="00B46596"/>
    <w:rsid w:val="00B47EDA"/>
    <w:rsid w:val="00B55DC1"/>
    <w:rsid w:val="00B56471"/>
    <w:rsid w:val="00B5667F"/>
    <w:rsid w:val="00B6200C"/>
    <w:rsid w:val="00B815A6"/>
    <w:rsid w:val="00B97AE9"/>
    <w:rsid w:val="00BE69CB"/>
    <w:rsid w:val="00BF2A4F"/>
    <w:rsid w:val="00BF34F8"/>
    <w:rsid w:val="00BF57F7"/>
    <w:rsid w:val="00C044F3"/>
    <w:rsid w:val="00C066B3"/>
    <w:rsid w:val="00C21CA2"/>
    <w:rsid w:val="00C33015"/>
    <w:rsid w:val="00C4006D"/>
    <w:rsid w:val="00C542DD"/>
    <w:rsid w:val="00C64E02"/>
    <w:rsid w:val="00C71338"/>
    <w:rsid w:val="00C740DB"/>
    <w:rsid w:val="00C741A8"/>
    <w:rsid w:val="00CA24DA"/>
    <w:rsid w:val="00CB737C"/>
    <w:rsid w:val="00CC7715"/>
    <w:rsid w:val="00D26130"/>
    <w:rsid w:val="00D40EBB"/>
    <w:rsid w:val="00D46986"/>
    <w:rsid w:val="00D51078"/>
    <w:rsid w:val="00D556CD"/>
    <w:rsid w:val="00D626B7"/>
    <w:rsid w:val="00D6647E"/>
    <w:rsid w:val="00D77AAC"/>
    <w:rsid w:val="00D824A8"/>
    <w:rsid w:val="00D844A6"/>
    <w:rsid w:val="00D87EB1"/>
    <w:rsid w:val="00D942A3"/>
    <w:rsid w:val="00DA1D9B"/>
    <w:rsid w:val="00DB4E87"/>
    <w:rsid w:val="00DD1CF0"/>
    <w:rsid w:val="00DD2780"/>
    <w:rsid w:val="00DD4BB6"/>
    <w:rsid w:val="00DD52BD"/>
    <w:rsid w:val="00DD7F70"/>
    <w:rsid w:val="00DE16A0"/>
    <w:rsid w:val="00DE3051"/>
    <w:rsid w:val="00DF1488"/>
    <w:rsid w:val="00E05408"/>
    <w:rsid w:val="00E06DD3"/>
    <w:rsid w:val="00E2128B"/>
    <w:rsid w:val="00E33647"/>
    <w:rsid w:val="00E479B3"/>
    <w:rsid w:val="00E5259D"/>
    <w:rsid w:val="00E539F4"/>
    <w:rsid w:val="00E6712B"/>
    <w:rsid w:val="00E737F0"/>
    <w:rsid w:val="00EA7D5F"/>
    <w:rsid w:val="00EB2834"/>
    <w:rsid w:val="00EB4454"/>
    <w:rsid w:val="00EB57F0"/>
    <w:rsid w:val="00EB70EF"/>
    <w:rsid w:val="00ED2B5E"/>
    <w:rsid w:val="00EE3085"/>
    <w:rsid w:val="00EF1098"/>
    <w:rsid w:val="00EF16CF"/>
    <w:rsid w:val="00EF311E"/>
    <w:rsid w:val="00EF750C"/>
    <w:rsid w:val="00F018D2"/>
    <w:rsid w:val="00F061AB"/>
    <w:rsid w:val="00F15D49"/>
    <w:rsid w:val="00F30E47"/>
    <w:rsid w:val="00F462D2"/>
    <w:rsid w:val="00F6653A"/>
    <w:rsid w:val="00F7288A"/>
    <w:rsid w:val="00F80E6D"/>
    <w:rsid w:val="00F8108D"/>
    <w:rsid w:val="00F85186"/>
    <w:rsid w:val="00FA3ABB"/>
    <w:rsid w:val="00FA5171"/>
    <w:rsid w:val="00FA65EB"/>
    <w:rsid w:val="00FC7337"/>
    <w:rsid w:val="00FC7D4B"/>
    <w:rsid w:val="00FD6AC1"/>
    <w:rsid w:val="00FD77BD"/>
    <w:rsid w:val="00FE499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F2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F7"/>
    <w:rPr>
      <w:rFonts w:ascii="Times New Roman" w:eastAsia="Times New Roman" w:hAnsi="Times New Roman" w:cs="Times New Roman"/>
      <w:lang w:eastAsia="el-GR"/>
    </w:rPr>
  </w:style>
  <w:style w:type="paragraph" w:styleId="1">
    <w:name w:val="heading 1"/>
    <w:basedOn w:val="a"/>
    <w:link w:val="1Char"/>
    <w:uiPriority w:val="9"/>
    <w:qFormat/>
    <w:rsid w:val="008765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F6064"/>
  </w:style>
  <w:style w:type="paragraph" w:styleId="a3">
    <w:name w:val="footer"/>
    <w:basedOn w:val="a"/>
    <w:link w:val="Char"/>
    <w:uiPriority w:val="99"/>
    <w:unhideWhenUsed/>
    <w:rsid w:val="002F6064"/>
    <w:pPr>
      <w:tabs>
        <w:tab w:val="center" w:pos="4153"/>
        <w:tab w:val="right" w:pos="8306"/>
      </w:tabs>
    </w:pPr>
  </w:style>
  <w:style w:type="character" w:customStyle="1" w:styleId="Char">
    <w:name w:val="页脚 Char"/>
    <w:basedOn w:val="a0"/>
    <w:link w:val="a3"/>
    <w:uiPriority w:val="99"/>
    <w:rsid w:val="002F6064"/>
  </w:style>
  <w:style w:type="character" w:styleId="a4">
    <w:name w:val="page number"/>
    <w:basedOn w:val="a0"/>
    <w:uiPriority w:val="99"/>
    <w:semiHidden/>
    <w:unhideWhenUsed/>
    <w:rsid w:val="002F6064"/>
  </w:style>
  <w:style w:type="character" w:styleId="a5">
    <w:name w:val="line number"/>
    <w:basedOn w:val="a0"/>
    <w:uiPriority w:val="99"/>
    <w:semiHidden/>
    <w:unhideWhenUsed/>
    <w:rsid w:val="002F6064"/>
  </w:style>
  <w:style w:type="paragraph" w:styleId="a6">
    <w:name w:val="List Paragraph"/>
    <w:basedOn w:val="a"/>
    <w:uiPriority w:val="34"/>
    <w:qFormat/>
    <w:rsid w:val="00876502"/>
    <w:pPr>
      <w:ind w:left="720"/>
      <w:contextualSpacing/>
    </w:pPr>
  </w:style>
  <w:style w:type="paragraph" w:customStyle="1" w:styleId="desc">
    <w:name w:val="desc"/>
    <w:basedOn w:val="a"/>
    <w:rsid w:val="00876502"/>
    <w:pPr>
      <w:spacing w:before="100" w:beforeAutospacing="1" w:after="100" w:afterAutospacing="1"/>
    </w:pPr>
  </w:style>
  <w:style w:type="paragraph" w:customStyle="1" w:styleId="details">
    <w:name w:val="details"/>
    <w:basedOn w:val="a"/>
    <w:rsid w:val="00876502"/>
    <w:pPr>
      <w:spacing w:before="100" w:beforeAutospacing="1" w:after="100" w:afterAutospacing="1"/>
    </w:pPr>
  </w:style>
  <w:style w:type="character" w:customStyle="1" w:styleId="jrnl">
    <w:name w:val="jrnl"/>
    <w:basedOn w:val="a0"/>
    <w:rsid w:val="00876502"/>
  </w:style>
  <w:style w:type="character" w:customStyle="1" w:styleId="apple-converted-space">
    <w:name w:val="apple-converted-space"/>
    <w:basedOn w:val="a0"/>
    <w:rsid w:val="00876502"/>
  </w:style>
  <w:style w:type="character" w:customStyle="1" w:styleId="1Char">
    <w:name w:val="标题 1 Char"/>
    <w:basedOn w:val="a0"/>
    <w:link w:val="1"/>
    <w:uiPriority w:val="9"/>
    <w:rsid w:val="00876502"/>
    <w:rPr>
      <w:rFonts w:ascii="Times New Roman" w:eastAsia="Times New Roman" w:hAnsi="Times New Roman" w:cs="Times New Roman"/>
      <w:b/>
      <w:bCs/>
      <w:kern w:val="36"/>
      <w:sz w:val="48"/>
      <w:szCs w:val="48"/>
      <w:lang w:eastAsia="el-GR"/>
    </w:rPr>
  </w:style>
  <w:style w:type="character" w:customStyle="1" w:styleId="highlight">
    <w:name w:val="highlight"/>
    <w:basedOn w:val="a0"/>
    <w:rsid w:val="002C7022"/>
  </w:style>
  <w:style w:type="character" w:styleId="a7">
    <w:name w:val="annotation reference"/>
    <w:basedOn w:val="a0"/>
    <w:uiPriority w:val="99"/>
    <w:semiHidden/>
    <w:unhideWhenUsed/>
    <w:rsid w:val="0013645B"/>
    <w:rPr>
      <w:sz w:val="16"/>
      <w:szCs w:val="16"/>
    </w:rPr>
  </w:style>
  <w:style w:type="paragraph" w:styleId="a8">
    <w:name w:val="annotation text"/>
    <w:basedOn w:val="a"/>
    <w:link w:val="Char0"/>
    <w:uiPriority w:val="99"/>
    <w:semiHidden/>
    <w:unhideWhenUsed/>
    <w:rsid w:val="0013645B"/>
    <w:rPr>
      <w:sz w:val="20"/>
      <w:szCs w:val="20"/>
    </w:rPr>
  </w:style>
  <w:style w:type="character" w:customStyle="1" w:styleId="Char0">
    <w:name w:val="批注文字 Char"/>
    <w:basedOn w:val="a0"/>
    <w:link w:val="a8"/>
    <w:uiPriority w:val="99"/>
    <w:semiHidden/>
    <w:rsid w:val="0013645B"/>
    <w:rPr>
      <w:rFonts w:ascii="Times New Roman" w:eastAsia="Times New Roman" w:hAnsi="Times New Roman" w:cs="Times New Roman"/>
      <w:sz w:val="20"/>
      <w:szCs w:val="20"/>
      <w:lang w:eastAsia="el-GR"/>
    </w:rPr>
  </w:style>
  <w:style w:type="paragraph" w:styleId="a9">
    <w:name w:val="Balloon Text"/>
    <w:basedOn w:val="a"/>
    <w:link w:val="Char1"/>
    <w:uiPriority w:val="99"/>
    <w:semiHidden/>
    <w:unhideWhenUsed/>
    <w:rsid w:val="0013645B"/>
    <w:rPr>
      <w:sz w:val="18"/>
      <w:szCs w:val="18"/>
    </w:rPr>
  </w:style>
  <w:style w:type="character" w:customStyle="1" w:styleId="Char1">
    <w:name w:val="批注框文本 Char"/>
    <w:basedOn w:val="a0"/>
    <w:link w:val="a9"/>
    <w:uiPriority w:val="99"/>
    <w:semiHidden/>
    <w:rsid w:val="0013645B"/>
    <w:rPr>
      <w:rFonts w:ascii="Times New Roman" w:eastAsia="Times New Roman" w:hAnsi="Times New Roman" w:cs="Times New Roman"/>
      <w:sz w:val="18"/>
      <w:szCs w:val="18"/>
      <w:lang w:eastAsia="el-GR"/>
    </w:rPr>
  </w:style>
  <w:style w:type="paragraph" w:styleId="aa">
    <w:name w:val="header"/>
    <w:basedOn w:val="a"/>
    <w:link w:val="Char2"/>
    <w:uiPriority w:val="99"/>
    <w:unhideWhenUsed/>
    <w:rsid w:val="00231386"/>
    <w:pPr>
      <w:tabs>
        <w:tab w:val="center" w:pos="4153"/>
        <w:tab w:val="right" w:pos="8306"/>
      </w:tabs>
    </w:pPr>
  </w:style>
  <w:style w:type="character" w:customStyle="1" w:styleId="Char2">
    <w:name w:val="页眉 Char"/>
    <w:basedOn w:val="a0"/>
    <w:link w:val="aa"/>
    <w:uiPriority w:val="99"/>
    <w:rsid w:val="00231386"/>
    <w:rPr>
      <w:rFonts w:ascii="Times New Roman" w:eastAsia="Times New Roman" w:hAnsi="Times New Roman" w:cs="Times New Roman"/>
      <w:lang w:eastAsia="el-GR"/>
    </w:rPr>
  </w:style>
  <w:style w:type="paragraph" w:styleId="ab">
    <w:name w:val="annotation subject"/>
    <w:basedOn w:val="a8"/>
    <w:next w:val="a8"/>
    <w:link w:val="Char3"/>
    <w:uiPriority w:val="99"/>
    <w:semiHidden/>
    <w:unhideWhenUsed/>
    <w:rsid w:val="000D31B3"/>
    <w:rPr>
      <w:b/>
      <w:bCs/>
    </w:rPr>
  </w:style>
  <w:style w:type="character" w:customStyle="1" w:styleId="Char3">
    <w:name w:val="批注主题 Char"/>
    <w:basedOn w:val="Char0"/>
    <w:link w:val="ab"/>
    <w:uiPriority w:val="99"/>
    <w:semiHidden/>
    <w:rsid w:val="000D31B3"/>
    <w:rPr>
      <w:rFonts w:ascii="Times New Roman" w:eastAsia="Times New Roman" w:hAnsi="Times New Roman" w:cs="Times New Roman"/>
      <w:b/>
      <w:bCs/>
      <w:sz w:val="20"/>
      <w:szCs w:val="20"/>
      <w:lang w:eastAsia="el-GR"/>
    </w:rPr>
  </w:style>
  <w:style w:type="character" w:styleId="ac">
    <w:name w:val="Hyperlink"/>
    <w:basedOn w:val="a0"/>
    <w:uiPriority w:val="99"/>
    <w:unhideWhenUsed/>
    <w:rsid w:val="006D1306"/>
    <w:rPr>
      <w:color w:val="0563C1" w:themeColor="hyperlink"/>
      <w:u w:val="single"/>
    </w:rPr>
  </w:style>
  <w:style w:type="character" w:customStyle="1" w:styleId="UnresolvedMention1">
    <w:name w:val="Unresolved Mention1"/>
    <w:basedOn w:val="a0"/>
    <w:uiPriority w:val="99"/>
    <w:rsid w:val="006D1306"/>
    <w:rPr>
      <w:color w:val="605E5C"/>
      <w:shd w:val="clear" w:color="auto" w:fill="E1DFDD"/>
    </w:rPr>
  </w:style>
  <w:style w:type="table" w:styleId="ad">
    <w:name w:val="Table Grid"/>
    <w:basedOn w:val="a1"/>
    <w:uiPriority w:val="39"/>
    <w:rsid w:val="00B2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semiHidden/>
    <w:unhideWhenUsed/>
    <w:rsid w:val="0096213F"/>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e"/>
    <w:semiHidden/>
    <w:rsid w:val="0096213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F7"/>
    <w:rPr>
      <w:rFonts w:ascii="Times New Roman" w:eastAsia="Times New Roman" w:hAnsi="Times New Roman" w:cs="Times New Roman"/>
      <w:lang w:eastAsia="el-GR"/>
    </w:rPr>
  </w:style>
  <w:style w:type="paragraph" w:styleId="1">
    <w:name w:val="heading 1"/>
    <w:basedOn w:val="a"/>
    <w:link w:val="1Char"/>
    <w:uiPriority w:val="9"/>
    <w:qFormat/>
    <w:rsid w:val="008765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F6064"/>
  </w:style>
  <w:style w:type="paragraph" w:styleId="a3">
    <w:name w:val="footer"/>
    <w:basedOn w:val="a"/>
    <w:link w:val="Char"/>
    <w:uiPriority w:val="99"/>
    <w:unhideWhenUsed/>
    <w:rsid w:val="002F6064"/>
    <w:pPr>
      <w:tabs>
        <w:tab w:val="center" w:pos="4153"/>
        <w:tab w:val="right" w:pos="8306"/>
      </w:tabs>
    </w:pPr>
  </w:style>
  <w:style w:type="character" w:customStyle="1" w:styleId="Char">
    <w:name w:val="页脚 Char"/>
    <w:basedOn w:val="a0"/>
    <w:link w:val="a3"/>
    <w:uiPriority w:val="99"/>
    <w:rsid w:val="002F6064"/>
  </w:style>
  <w:style w:type="character" w:styleId="a4">
    <w:name w:val="page number"/>
    <w:basedOn w:val="a0"/>
    <w:uiPriority w:val="99"/>
    <w:semiHidden/>
    <w:unhideWhenUsed/>
    <w:rsid w:val="002F6064"/>
  </w:style>
  <w:style w:type="character" w:styleId="a5">
    <w:name w:val="line number"/>
    <w:basedOn w:val="a0"/>
    <w:uiPriority w:val="99"/>
    <w:semiHidden/>
    <w:unhideWhenUsed/>
    <w:rsid w:val="002F6064"/>
  </w:style>
  <w:style w:type="paragraph" w:styleId="a6">
    <w:name w:val="List Paragraph"/>
    <w:basedOn w:val="a"/>
    <w:uiPriority w:val="34"/>
    <w:qFormat/>
    <w:rsid w:val="00876502"/>
    <w:pPr>
      <w:ind w:left="720"/>
      <w:contextualSpacing/>
    </w:pPr>
  </w:style>
  <w:style w:type="paragraph" w:customStyle="1" w:styleId="desc">
    <w:name w:val="desc"/>
    <w:basedOn w:val="a"/>
    <w:rsid w:val="00876502"/>
    <w:pPr>
      <w:spacing w:before="100" w:beforeAutospacing="1" w:after="100" w:afterAutospacing="1"/>
    </w:pPr>
  </w:style>
  <w:style w:type="paragraph" w:customStyle="1" w:styleId="details">
    <w:name w:val="details"/>
    <w:basedOn w:val="a"/>
    <w:rsid w:val="00876502"/>
    <w:pPr>
      <w:spacing w:before="100" w:beforeAutospacing="1" w:after="100" w:afterAutospacing="1"/>
    </w:pPr>
  </w:style>
  <w:style w:type="character" w:customStyle="1" w:styleId="jrnl">
    <w:name w:val="jrnl"/>
    <w:basedOn w:val="a0"/>
    <w:rsid w:val="00876502"/>
  </w:style>
  <w:style w:type="character" w:customStyle="1" w:styleId="apple-converted-space">
    <w:name w:val="apple-converted-space"/>
    <w:basedOn w:val="a0"/>
    <w:rsid w:val="00876502"/>
  </w:style>
  <w:style w:type="character" w:customStyle="1" w:styleId="1Char">
    <w:name w:val="标题 1 Char"/>
    <w:basedOn w:val="a0"/>
    <w:link w:val="1"/>
    <w:uiPriority w:val="9"/>
    <w:rsid w:val="00876502"/>
    <w:rPr>
      <w:rFonts w:ascii="Times New Roman" w:eastAsia="Times New Roman" w:hAnsi="Times New Roman" w:cs="Times New Roman"/>
      <w:b/>
      <w:bCs/>
      <w:kern w:val="36"/>
      <w:sz w:val="48"/>
      <w:szCs w:val="48"/>
      <w:lang w:eastAsia="el-GR"/>
    </w:rPr>
  </w:style>
  <w:style w:type="character" w:customStyle="1" w:styleId="highlight">
    <w:name w:val="highlight"/>
    <w:basedOn w:val="a0"/>
    <w:rsid w:val="002C7022"/>
  </w:style>
  <w:style w:type="character" w:styleId="a7">
    <w:name w:val="annotation reference"/>
    <w:basedOn w:val="a0"/>
    <w:uiPriority w:val="99"/>
    <w:semiHidden/>
    <w:unhideWhenUsed/>
    <w:rsid w:val="0013645B"/>
    <w:rPr>
      <w:sz w:val="16"/>
      <w:szCs w:val="16"/>
    </w:rPr>
  </w:style>
  <w:style w:type="paragraph" w:styleId="a8">
    <w:name w:val="annotation text"/>
    <w:basedOn w:val="a"/>
    <w:link w:val="Char0"/>
    <w:uiPriority w:val="99"/>
    <w:semiHidden/>
    <w:unhideWhenUsed/>
    <w:rsid w:val="0013645B"/>
    <w:rPr>
      <w:sz w:val="20"/>
      <w:szCs w:val="20"/>
    </w:rPr>
  </w:style>
  <w:style w:type="character" w:customStyle="1" w:styleId="Char0">
    <w:name w:val="批注文字 Char"/>
    <w:basedOn w:val="a0"/>
    <w:link w:val="a8"/>
    <w:uiPriority w:val="99"/>
    <w:semiHidden/>
    <w:rsid w:val="0013645B"/>
    <w:rPr>
      <w:rFonts w:ascii="Times New Roman" w:eastAsia="Times New Roman" w:hAnsi="Times New Roman" w:cs="Times New Roman"/>
      <w:sz w:val="20"/>
      <w:szCs w:val="20"/>
      <w:lang w:eastAsia="el-GR"/>
    </w:rPr>
  </w:style>
  <w:style w:type="paragraph" w:styleId="a9">
    <w:name w:val="Balloon Text"/>
    <w:basedOn w:val="a"/>
    <w:link w:val="Char1"/>
    <w:uiPriority w:val="99"/>
    <w:semiHidden/>
    <w:unhideWhenUsed/>
    <w:rsid w:val="0013645B"/>
    <w:rPr>
      <w:sz w:val="18"/>
      <w:szCs w:val="18"/>
    </w:rPr>
  </w:style>
  <w:style w:type="character" w:customStyle="1" w:styleId="Char1">
    <w:name w:val="批注框文本 Char"/>
    <w:basedOn w:val="a0"/>
    <w:link w:val="a9"/>
    <w:uiPriority w:val="99"/>
    <w:semiHidden/>
    <w:rsid w:val="0013645B"/>
    <w:rPr>
      <w:rFonts w:ascii="Times New Roman" w:eastAsia="Times New Roman" w:hAnsi="Times New Roman" w:cs="Times New Roman"/>
      <w:sz w:val="18"/>
      <w:szCs w:val="18"/>
      <w:lang w:eastAsia="el-GR"/>
    </w:rPr>
  </w:style>
  <w:style w:type="paragraph" w:styleId="aa">
    <w:name w:val="header"/>
    <w:basedOn w:val="a"/>
    <w:link w:val="Char2"/>
    <w:uiPriority w:val="99"/>
    <w:unhideWhenUsed/>
    <w:rsid w:val="00231386"/>
    <w:pPr>
      <w:tabs>
        <w:tab w:val="center" w:pos="4153"/>
        <w:tab w:val="right" w:pos="8306"/>
      </w:tabs>
    </w:pPr>
  </w:style>
  <w:style w:type="character" w:customStyle="1" w:styleId="Char2">
    <w:name w:val="页眉 Char"/>
    <w:basedOn w:val="a0"/>
    <w:link w:val="aa"/>
    <w:uiPriority w:val="99"/>
    <w:rsid w:val="00231386"/>
    <w:rPr>
      <w:rFonts w:ascii="Times New Roman" w:eastAsia="Times New Roman" w:hAnsi="Times New Roman" w:cs="Times New Roman"/>
      <w:lang w:eastAsia="el-GR"/>
    </w:rPr>
  </w:style>
  <w:style w:type="paragraph" w:styleId="ab">
    <w:name w:val="annotation subject"/>
    <w:basedOn w:val="a8"/>
    <w:next w:val="a8"/>
    <w:link w:val="Char3"/>
    <w:uiPriority w:val="99"/>
    <w:semiHidden/>
    <w:unhideWhenUsed/>
    <w:rsid w:val="000D31B3"/>
    <w:rPr>
      <w:b/>
      <w:bCs/>
    </w:rPr>
  </w:style>
  <w:style w:type="character" w:customStyle="1" w:styleId="Char3">
    <w:name w:val="批注主题 Char"/>
    <w:basedOn w:val="Char0"/>
    <w:link w:val="ab"/>
    <w:uiPriority w:val="99"/>
    <w:semiHidden/>
    <w:rsid w:val="000D31B3"/>
    <w:rPr>
      <w:rFonts w:ascii="Times New Roman" w:eastAsia="Times New Roman" w:hAnsi="Times New Roman" w:cs="Times New Roman"/>
      <w:b/>
      <w:bCs/>
      <w:sz w:val="20"/>
      <w:szCs w:val="20"/>
      <w:lang w:eastAsia="el-GR"/>
    </w:rPr>
  </w:style>
  <w:style w:type="character" w:styleId="ac">
    <w:name w:val="Hyperlink"/>
    <w:basedOn w:val="a0"/>
    <w:uiPriority w:val="99"/>
    <w:unhideWhenUsed/>
    <w:rsid w:val="006D1306"/>
    <w:rPr>
      <w:color w:val="0563C1" w:themeColor="hyperlink"/>
      <w:u w:val="single"/>
    </w:rPr>
  </w:style>
  <w:style w:type="character" w:customStyle="1" w:styleId="UnresolvedMention1">
    <w:name w:val="Unresolved Mention1"/>
    <w:basedOn w:val="a0"/>
    <w:uiPriority w:val="99"/>
    <w:rsid w:val="006D1306"/>
    <w:rPr>
      <w:color w:val="605E5C"/>
      <w:shd w:val="clear" w:color="auto" w:fill="E1DFDD"/>
    </w:rPr>
  </w:style>
  <w:style w:type="table" w:styleId="ad">
    <w:name w:val="Table Grid"/>
    <w:basedOn w:val="a1"/>
    <w:uiPriority w:val="39"/>
    <w:rsid w:val="00B2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4"/>
    <w:semiHidden/>
    <w:unhideWhenUsed/>
    <w:rsid w:val="0096213F"/>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e"/>
    <w:semiHidden/>
    <w:rsid w:val="0096213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254">
      <w:bodyDiv w:val="1"/>
      <w:marLeft w:val="0"/>
      <w:marRight w:val="0"/>
      <w:marTop w:val="0"/>
      <w:marBottom w:val="0"/>
      <w:divBdr>
        <w:top w:val="none" w:sz="0" w:space="0" w:color="auto"/>
        <w:left w:val="none" w:sz="0" w:space="0" w:color="auto"/>
        <w:bottom w:val="none" w:sz="0" w:space="0" w:color="auto"/>
        <w:right w:val="none" w:sz="0" w:space="0" w:color="auto"/>
      </w:divBdr>
      <w:divsChild>
        <w:div w:id="682778705">
          <w:marLeft w:val="0"/>
          <w:marRight w:val="0"/>
          <w:marTop w:val="34"/>
          <w:marBottom w:val="34"/>
          <w:divBdr>
            <w:top w:val="none" w:sz="0" w:space="0" w:color="auto"/>
            <w:left w:val="none" w:sz="0" w:space="0" w:color="auto"/>
            <w:bottom w:val="none" w:sz="0" w:space="0" w:color="auto"/>
            <w:right w:val="none" w:sz="0" w:space="0" w:color="auto"/>
          </w:divBdr>
        </w:div>
        <w:div w:id="429742016">
          <w:marLeft w:val="0"/>
          <w:marRight w:val="0"/>
          <w:marTop w:val="0"/>
          <w:marBottom w:val="0"/>
          <w:divBdr>
            <w:top w:val="none" w:sz="0" w:space="0" w:color="auto"/>
            <w:left w:val="none" w:sz="0" w:space="0" w:color="auto"/>
            <w:bottom w:val="none" w:sz="0" w:space="0" w:color="auto"/>
            <w:right w:val="none" w:sz="0" w:space="0" w:color="auto"/>
          </w:divBdr>
        </w:div>
      </w:divsChild>
    </w:div>
    <w:div w:id="40793481">
      <w:bodyDiv w:val="1"/>
      <w:marLeft w:val="0"/>
      <w:marRight w:val="0"/>
      <w:marTop w:val="0"/>
      <w:marBottom w:val="0"/>
      <w:divBdr>
        <w:top w:val="none" w:sz="0" w:space="0" w:color="auto"/>
        <w:left w:val="none" w:sz="0" w:space="0" w:color="auto"/>
        <w:bottom w:val="none" w:sz="0" w:space="0" w:color="auto"/>
        <w:right w:val="none" w:sz="0" w:space="0" w:color="auto"/>
      </w:divBdr>
    </w:div>
    <w:div w:id="72549073">
      <w:bodyDiv w:val="1"/>
      <w:marLeft w:val="0"/>
      <w:marRight w:val="0"/>
      <w:marTop w:val="0"/>
      <w:marBottom w:val="0"/>
      <w:divBdr>
        <w:top w:val="none" w:sz="0" w:space="0" w:color="auto"/>
        <w:left w:val="none" w:sz="0" w:space="0" w:color="auto"/>
        <w:bottom w:val="none" w:sz="0" w:space="0" w:color="auto"/>
        <w:right w:val="none" w:sz="0" w:space="0" w:color="auto"/>
      </w:divBdr>
      <w:divsChild>
        <w:div w:id="134030692">
          <w:marLeft w:val="0"/>
          <w:marRight w:val="0"/>
          <w:marTop w:val="34"/>
          <w:marBottom w:val="34"/>
          <w:divBdr>
            <w:top w:val="none" w:sz="0" w:space="0" w:color="auto"/>
            <w:left w:val="none" w:sz="0" w:space="0" w:color="auto"/>
            <w:bottom w:val="none" w:sz="0" w:space="0" w:color="auto"/>
            <w:right w:val="none" w:sz="0" w:space="0" w:color="auto"/>
          </w:divBdr>
        </w:div>
        <w:div w:id="1984889890">
          <w:marLeft w:val="0"/>
          <w:marRight w:val="0"/>
          <w:marTop w:val="0"/>
          <w:marBottom w:val="0"/>
          <w:divBdr>
            <w:top w:val="none" w:sz="0" w:space="0" w:color="auto"/>
            <w:left w:val="none" w:sz="0" w:space="0" w:color="auto"/>
            <w:bottom w:val="none" w:sz="0" w:space="0" w:color="auto"/>
            <w:right w:val="none" w:sz="0" w:space="0" w:color="auto"/>
          </w:divBdr>
        </w:div>
      </w:divsChild>
    </w:div>
    <w:div w:id="73087759">
      <w:bodyDiv w:val="1"/>
      <w:marLeft w:val="0"/>
      <w:marRight w:val="0"/>
      <w:marTop w:val="0"/>
      <w:marBottom w:val="0"/>
      <w:divBdr>
        <w:top w:val="none" w:sz="0" w:space="0" w:color="auto"/>
        <w:left w:val="none" w:sz="0" w:space="0" w:color="auto"/>
        <w:bottom w:val="none" w:sz="0" w:space="0" w:color="auto"/>
        <w:right w:val="none" w:sz="0" w:space="0" w:color="auto"/>
      </w:divBdr>
    </w:div>
    <w:div w:id="75245694">
      <w:bodyDiv w:val="1"/>
      <w:marLeft w:val="0"/>
      <w:marRight w:val="0"/>
      <w:marTop w:val="0"/>
      <w:marBottom w:val="0"/>
      <w:divBdr>
        <w:top w:val="none" w:sz="0" w:space="0" w:color="auto"/>
        <w:left w:val="none" w:sz="0" w:space="0" w:color="auto"/>
        <w:bottom w:val="none" w:sz="0" w:space="0" w:color="auto"/>
        <w:right w:val="none" w:sz="0" w:space="0" w:color="auto"/>
      </w:divBdr>
      <w:divsChild>
        <w:div w:id="84963899">
          <w:marLeft w:val="0"/>
          <w:marRight w:val="0"/>
          <w:marTop w:val="34"/>
          <w:marBottom w:val="34"/>
          <w:divBdr>
            <w:top w:val="none" w:sz="0" w:space="0" w:color="auto"/>
            <w:left w:val="none" w:sz="0" w:space="0" w:color="auto"/>
            <w:bottom w:val="none" w:sz="0" w:space="0" w:color="auto"/>
            <w:right w:val="none" w:sz="0" w:space="0" w:color="auto"/>
          </w:divBdr>
        </w:div>
        <w:div w:id="1787653765">
          <w:marLeft w:val="0"/>
          <w:marRight w:val="0"/>
          <w:marTop w:val="0"/>
          <w:marBottom w:val="0"/>
          <w:divBdr>
            <w:top w:val="none" w:sz="0" w:space="0" w:color="auto"/>
            <w:left w:val="none" w:sz="0" w:space="0" w:color="auto"/>
            <w:bottom w:val="none" w:sz="0" w:space="0" w:color="auto"/>
            <w:right w:val="none" w:sz="0" w:space="0" w:color="auto"/>
          </w:divBdr>
        </w:div>
      </w:divsChild>
    </w:div>
    <w:div w:id="155923512">
      <w:bodyDiv w:val="1"/>
      <w:marLeft w:val="0"/>
      <w:marRight w:val="0"/>
      <w:marTop w:val="0"/>
      <w:marBottom w:val="0"/>
      <w:divBdr>
        <w:top w:val="none" w:sz="0" w:space="0" w:color="auto"/>
        <w:left w:val="none" w:sz="0" w:space="0" w:color="auto"/>
        <w:bottom w:val="none" w:sz="0" w:space="0" w:color="auto"/>
        <w:right w:val="none" w:sz="0" w:space="0" w:color="auto"/>
      </w:divBdr>
    </w:div>
    <w:div w:id="156699415">
      <w:bodyDiv w:val="1"/>
      <w:marLeft w:val="0"/>
      <w:marRight w:val="0"/>
      <w:marTop w:val="0"/>
      <w:marBottom w:val="0"/>
      <w:divBdr>
        <w:top w:val="none" w:sz="0" w:space="0" w:color="auto"/>
        <w:left w:val="none" w:sz="0" w:space="0" w:color="auto"/>
        <w:bottom w:val="none" w:sz="0" w:space="0" w:color="auto"/>
        <w:right w:val="none" w:sz="0" w:space="0" w:color="auto"/>
      </w:divBdr>
    </w:div>
    <w:div w:id="210924661">
      <w:bodyDiv w:val="1"/>
      <w:marLeft w:val="0"/>
      <w:marRight w:val="0"/>
      <w:marTop w:val="0"/>
      <w:marBottom w:val="0"/>
      <w:divBdr>
        <w:top w:val="none" w:sz="0" w:space="0" w:color="auto"/>
        <w:left w:val="none" w:sz="0" w:space="0" w:color="auto"/>
        <w:bottom w:val="none" w:sz="0" w:space="0" w:color="auto"/>
        <w:right w:val="none" w:sz="0" w:space="0" w:color="auto"/>
      </w:divBdr>
    </w:div>
    <w:div w:id="218133183">
      <w:bodyDiv w:val="1"/>
      <w:marLeft w:val="0"/>
      <w:marRight w:val="0"/>
      <w:marTop w:val="0"/>
      <w:marBottom w:val="0"/>
      <w:divBdr>
        <w:top w:val="none" w:sz="0" w:space="0" w:color="auto"/>
        <w:left w:val="none" w:sz="0" w:space="0" w:color="auto"/>
        <w:bottom w:val="none" w:sz="0" w:space="0" w:color="auto"/>
        <w:right w:val="none" w:sz="0" w:space="0" w:color="auto"/>
      </w:divBdr>
      <w:divsChild>
        <w:div w:id="684021410">
          <w:marLeft w:val="0"/>
          <w:marRight w:val="0"/>
          <w:marTop w:val="34"/>
          <w:marBottom w:val="34"/>
          <w:divBdr>
            <w:top w:val="none" w:sz="0" w:space="0" w:color="auto"/>
            <w:left w:val="none" w:sz="0" w:space="0" w:color="auto"/>
            <w:bottom w:val="none" w:sz="0" w:space="0" w:color="auto"/>
            <w:right w:val="none" w:sz="0" w:space="0" w:color="auto"/>
          </w:divBdr>
        </w:div>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 w:id="222958216">
      <w:bodyDiv w:val="1"/>
      <w:marLeft w:val="0"/>
      <w:marRight w:val="0"/>
      <w:marTop w:val="0"/>
      <w:marBottom w:val="0"/>
      <w:divBdr>
        <w:top w:val="none" w:sz="0" w:space="0" w:color="auto"/>
        <w:left w:val="none" w:sz="0" w:space="0" w:color="auto"/>
        <w:bottom w:val="none" w:sz="0" w:space="0" w:color="auto"/>
        <w:right w:val="none" w:sz="0" w:space="0" w:color="auto"/>
      </w:divBdr>
      <w:divsChild>
        <w:div w:id="150604968">
          <w:marLeft w:val="0"/>
          <w:marRight w:val="0"/>
          <w:marTop w:val="34"/>
          <w:marBottom w:val="34"/>
          <w:divBdr>
            <w:top w:val="none" w:sz="0" w:space="0" w:color="auto"/>
            <w:left w:val="none" w:sz="0" w:space="0" w:color="auto"/>
            <w:bottom w:val="none" w:sz="0" w:space="0" w:color="auto"/>
            <w:right w:val="none" w:sz="0" w:space="0" w:color="auto"/>
          </w:divBdr>
        </w:div>
        <w:div w:id="167256373">
          <w:marLeft w:val="0"/>
          <w:marRight w:val="0"/>
          <w:marTop w:val="0"/>
          <w:marBottom w:val="0"/>
          <w:divBdr>
            <w:top w:val="none" w:sz="0" w:space="0" w:color="auto"/>
            <w:left w:val="none" w:sz="0" w:space="0" w:color="auto"/>
            <w:bottom w:val="none" w:sz="0" w:space="0" w:color="auto"/>
            <w:right w:val="none" w:sz="0" w:space="0" w:color="auto"/>
          </w:divBdr>
        </w:div>
      </w:divsChild>
    </w:div>
    <w:div w:id="237636864">
      <w:bodyDiv w:val="1"/>
      <w:marLeft w:val="0"/>
      <w:marRight w:val="0"/>
      <w:marTop w:val="0"/>
      <w:marBottom w:val="0"/>
      <w:divBdr>
        <w:top w:val="none" w:sz="0" w:space="0" w:color="auto"/>
        <w:left w:val="none" w:sz="0" w:space="0" w:color="auto"/>
        <w:bottom w:val="none" w:sz="0" w:space="0" w:color="auto"/>
        <w:right w:val="none" w:sz="0" w:space="0" w:color="auto"/>
      </w:divBdr>
      <w:divsChild>
        <w:div w:id="293366765">
          <w:marLeft w:val="0"/>
          <w:marRight w:val="0"/>
          <w:marTop w:val="34"/>
          <w:marBottom w:val="34"/>
          <w:divBdr>
            <w:top w:val="none" w:sz="0" w:space="0" w:color="auto"/>
            <w:left w:val="none" w:sz="0" w:space="0" w:color="auto"/>
            <w:bottom w:val="none" w:sz="0" w:space="0" w:color="auto"/>
            <w:right w:val="none" w:sz="0" w:space="0" w:color="auto"/>
          </w:divBdr>
        </w:div>
        <w:div w:id="2035957041">
          <w:marLeft w:val="0"/>
          <w:marRight w:val="0"/>
          <w:marTop w:val="0"/>
          <w:marBottom w:val="0"/>
          <w:divBdr>
            <w:top w:val="none" w:sz="0" w:space="0" w:color="auto"/>
            <w:left w:val="none" w:sz="0" w:space="0" w:color="auto"/>
            <w:bottom w:val="none" w:sz="0" w:space="0" w:color="auto"/>
            <w:right w:val="none" w:sz="0" w:space="0" w:color="auto"/>
          </w:divBdr>
        </w:div>
      </w:divsChild>
    </w:div>
    <w:div w:id="252321772">
      <w:bodyDiv w:val="1"/>
      <w:marLeft w:val="0"/>
      <w:marRight w:val="0"/>
      <w:marTop w:val="0"/>
      <w:marBottom w:val="0"/>
      <w:divBdr>
        <w:top w:val="none" w:sz="0" w:space="0" w:color="auto"/>
        <w:left w:val="none" w:sz="0" w:space="0" w:color="auto"/>
        <w:bottom w:val="none" w:sz="0" w:space="0" w:color="auto"/>
        <w:right w:val="none" w:sz="0" w:space="0" w:color="auto"/>
      </w:divBdr>
      <w:divsChild>
        <w:div w:id="1711952574">
          <w:marLeft w:val="0"/>
          <w:marRight w:val="0"/>
          <w:marTop w:val="34"/>
          <w:marBottom w:val="34"/>
          <w:divBdr>
            <w:top w:val="none" w:sz="0" w:space="0" w:color="auto"/>
            <w:left w:val="none" w:sz="0" w:space="0" w:color="auto"/>
            <w:bottom w:val="none" w:sz="0" w:space="0" w:color="auto"/>
            <w:right w:val="none" w:sz="0" w:space="0" w:color="auto"/>
          </w:divBdr>
        </w:div>
        <w:div w:id="1737582546">
          <w:marLeft w:val="0"/>
          <w:marRight w:val="0"/>
          <w:marTop w:val="0"/>
          <w:marBottom w:val="0"/>
          <w:divBdr>
            <w:top w:val="none" w:sz="0" w:space="0" w:color="auto"/>
            <w:left w:val="none" w:sz="0" w:space="0" w:color="auto"/>
            <w:bottom w:val="none" w:sz="0" w:space="0" w:color="auto"/>
            <w:right w:val="none" w:sz="0" w:space="0" w:color="auto"/>
          </w:divBdr>
        </w:div>
      </w:divsChild>
    </w:div>
    <w:div w:id="252906145">
      <w:bodyDiv w:val="1"/>
      <w:marLeft w:val="0"/>
      <w:marRight w:val="0"/>
      <w:marTop w:val="0"/>
      <w:marBottom w:val="0"/>
      <w:divBdr>
        <w:top w:val="none" w:sz="0" w:space="0" w:color="auto"/>
        <w:left w:val="none" w:sz="0" w:space="0" w:color="auto"/>
        <w:bottom w:val="none" w:sz="0" w:space="0" w:color="auto"/>
        <w:right w:val="none" w:sz="0" w:space="0" w:color="auto"/>
      </w:divBdr>
    </w:div>
    <w:div w:id="259606255">
      <w:bodyDiv w:val="1"/>
      <w:marLeft w:val="0"/>
      <w:marRight w:val="0"/>
      <w:marTop w:val="0"/>
      <w:marBottom w:val="0"/>
      <w:divBdr>
        <w:top w:val="none" w:sz="0" w:space="0" w:color="auto"/>
        <w:left w:val="none" w:sz="0" w:space="0" w:color="auto"/>
        <w:bottom w:val="none" w:sz="0" w:space="0" w:color="auto"/>
        <w:right w:val="none" w:sz="0" w:space="0" w:color="auto"/>
      </w:divBdr>
    </w:div>
    <w:div w:id="261493011">
      <w:bodyDiv w:val="1"/>
      <w:marLeft w:val="0"/>
      <w:marRight w:val="0"/>
      <w:marTop w:val="0"/>
      <w:marBottom w:val="0"/>
      <w:divBdr>
        <w:top w:val="none" w:sz="0" w:space="0" w:color="auto"/>
        <w:left w:val="none" w:sz="0" w:space="0" w:color="auto"/>
        <w:bottom w:val="none" w:sz="0" w:space="0" w:color="auto"/>
        <w:right w:val="none" w:sz="0" w:space="0" w:color="auto"/>
      </w:divBdr>
    </w:div>
    <w:div w:id="266694833">
      <w:bodyDiv w:val="1"/>
      <w:marLeft w:val="0"/>
      <w:marRight w:val="0"/>
      <w:marTop w:val="0"/>
      <w:marBottom w:val="0"/>
      <w:divBdr>
        <w:top w:val="none" w:sz="0" w:space="0" w:color="auto"/>
        <w:left w:val="none" w:sz="0" w:space="0" w:color="auto"/>
        <w:bottom w:val="none" w:sz="0" w:space="0" w:color="auto"/>
        <w:right w:val="none" w:sz="0" w:space="0" w:color="auto"/>
      </w:divBdr>
    </w:div>
    <w:div w:id="267007080">
      <w:bodyDiv w:val="1"/>
      <w:marLeft w:val="0"/>
      <w:marRight w:val="0"/>
      <w:marTop w:val="0"/>
      <w:marBottom w:val="0"/>
      <w:divBdr>
        <w:top w:val="none" w:sz="0" w:space="0" w:color="auto"/>
        <w:left w:val="none" w:sz="0" w:space="0" w:color="auto"/>
        <w:bottom w:val="none" w:sz="0" w:space="0" w:color="auto"/>
        <w:right w:val="none" w:sz="0" w:space="0" w:color="auto"/>
      </w:divBdr>
    </w:div>
    <w:div w:id="274410620">
      <w:bodyDiv w:val="1"/>
      <w:marLeft w:val="0"/>
      <w:marRight w:val="0"/>
      <w:marTop w:val="0"/>
      <w:marBottom w:val="0"/>
      <w:divBdr>
        <w:top w:val="none" w:sz="0" w:space="0" w:color="auto"/>
        <w:left w:val="none" w:sz="0" w:space="0" w:color="auto"/>
        <w:bottom w:val="none" w:sz="0" w:space="0" w:color="auto"/>
        <w:right w:val="none" w:sz="0" w:space="0" w:color="auto"/>
      </w:divBdr>
    </w:div>
    <w:div w:id="301038714">
      <w:bodyDiv w:val="1"/>
      <w:marLeft w:val="0"/>
      <w:marRight w:val="0"/>
      <w:marTop w:val="0"/>
      <w:marBottom w:val="0"/>
      <w:divBdr>
        <w:top w:val="none" w:sz="0" w:space="0" w:color="auto"/>
        <w:left w:val="none" w:sz="0" w:space="0" w:color="auto"/>
        <w:bottom w:val="none" w:sz="0" w:space="0" w:color="auto"/>
        <w:right w:val="none" w:sz="0" w:space="0" w:color="auto"/>
      </w:divBdr>
    </w:div>
    <w:div w:id="311105574">
      <w:bodyDiv w:val="1"/>
      <w:marLeft w:val="0"/>
      <w:marRight w:val="0"/>
      <w:marTop w:val="0"/>
      <w:marBottom w:val="0"/>
      <w:divBdr>
        <w:top w:val="none" w:sz="0" w:space="0" w:color="auto"/>
        <w:left w:val="none" w:sz="0" w:space="0" w:color="auto"/>
        <w:bottom w:val="none" w:sz="0" w:space="0" w:color="auto"/>
        <w:right w:val="none" w:sz="0" w:space="0" w:color="auto"/>
      </w:divBdr>
    </w:div>
    <w:div w:id="360284149">
      <w:bodyDiv w:val="1"/>
      <w:marLeft w:val="0"/>
      <w:marRight w:val="0"/>
      <w:marTop w:val="0"/>
      <w:marBottom w:val="0"/>
      <w:divBdr>
        <w:top w:val="none" w:sz="0" w:space="0" w:color="auto"/>
        <w:left w:val="none" w:sz="0" w:space="0" w:color="auto"/>
        <w:bottom w:val="none" w:sz="0" w:space="0" w:color="auto"/>
        <w:right w:val="none" w:sz="0" w:space="0" w:color="auto"/>
      </w:divBdr>
    </w:div>
    <w:div w:id="423840945">
      <w:bodyDiv w:val="1"/>
      <w:marLeft w:val="0"/>
      <w:marRight w:val="0"/>
      <w:marTop w:val="0"/>
      <w:marBottom w:val="0"/>
      <w:divBdr>
        <w:top w:val="none" w:sz="0" w:space="0" w:color="auto"/>
        <w:left w:val="none" w:sz="0" w:space="0" w:color="auto"/>
        <w:bottom w:val="none" w:sz="0" w:space="0" w:color="auto"/>
        <w:right w:val="none" w:sz="0" w:space="0" w:color="auto"/>
      </w:divBdr>
      <w:divsChild>
        <w:div w:id="1302223307">
          <w:marLeft w:val="0"/>
          <w:marRight w:val="0"/>
          <w:marTop w:val="34"/>
          <w:marBottom w:val="34"/>
          <w:divBdr>
            <w:top w:val="none" w:sz="0" w:space="0" w:color="auto"/>
            <w:left w:val="none" w:sz="0" w:space="0" w:color="auto"/>
            <w:bottom w:val="none" w:sz="0" w:space="0" w:color="auto"/>
            <w:right w:val="none" w:sz="0" w:space="0" w:color="auto"/>
          </w:divBdr>
        </w:div>
        <w:div w:id="1528984054">
          <w:marLeft w:val="0"/>
          <w:marRight w:val="0"/>
          <w:marTop w:val="0"/>
          <w:marBottom w:val="0"/>
          <w:divBdr>
            <w:top w:val="none" w:sz="0" w:space="0" w:color="auto"/>
            <w:left w:val="none" w:sz="0" w:space="0" w:color="auto"/>
            <w:bottom w:val="none" w:sz="0" w:space="0" w:color="auto"/>
            <w:right w:val="none" w:sz="0" w:space="0" w:color="auto"/>
          </w:divBdr>
        </w:div>
      </w:divsChild>
    </w:div>
    <w:div w:id="433523405">
      <w:bodyDiv w:val="1"/>
      <w:marLeft w:val="0"/>
      <w:marRight w:val="0"/>
      <w:marTop w:val="0"/>
      <w:marBottom w:val="0"/>
      <w:divBdr>
        <w:top w:val="none" w:sz="0" w:space="0" w:color="auto"/>
        <w:left w:val="none" w:sz="0" w:space="0" w:color="auto"/>
        <w:bottom w:val="none" w:sz="0" w:space="0" w:color="auto"/>
        <w:right w:val="none" w:sz="0" w:space="0" w:color="auto"/>
      </w:divBdr>
      <w:divsChild>
        <w:div w:id="1293243597">
          <w:marLeft w:val="0"/>
          <w:marRight w:val="0"/>
          <w:marTop w:val="34"/>
          <w:marBottom w:val="34"/>
          <w:divBdr>
            <w:top w:val="none" w:sz="0" w:space="0" w:color="auto"/>
            <w:left w:val="none" w:sz="0" w:space="0" w:color="auto"/>
            <w:bottom w:val="none" w:sz="0" w:space="0" w:color="auto"/>
            <w:right w:val="none" w:sz="0" w:space="0" w:color="auto"/>
          </w:divBdr>
        </w:div>
        <w:div w:id="1810513721">
          <w:marLeft w:val="0"/>
          <w:marRight w:val="0"/>
          <w:marTop w:val="0"/>
          <w:marBottom w:val="0"/>
          <w:divBdr>
            <w:top w:val="none" w:sz="0" w:space="0" w:color="auto"/>
            <w:left w:val="none" w:sz="0" w:space="0" w:color="auto"/>
            <w:bottom w:val="none" w:sz="0" w:space="0" w:color="auto"/>
            <w:right w:val="none" w:sz="0" w:space="0" w:color="auto"/>
          </w:divBdr>
        </w:div>
      </w:divsChild>
    </w:div>
    <w:div w:id="454064234">
      <w:bodyDiv w:val="1"/>
      <w:marLeft w:val="0"/>
      <w:marRight w:val="0"/>
      <w:marTop w:val="0"/>
      <w:marBottom w:val="0"/>
      <w:divBdr>
        <w:top w:val="none" w:sz="0" w:space="0" w:color="auto"/>
        <w:left w:val="none" w:sz="0" w:space="0" w:color="auto"/>
        <w:bottom w:val="none" w:sz="0" w:space="0" w:color="auto"/>
        <w:right w:val="none" w:sz="0" w:space="0" w:color="auto"/>
      </w:divBdr>
      <w:divsChild>
        <w:div w:id="587470149">
          <w:marLeft w:val="0"/>
          <w:marRight w:val="0"/>
          <w:marTop w:val="34"/>
          <w:marBottom w:val="34"/>
          <w:divBdr>
            <w:top w:val="none" w:sz="0" w:space="0" w:color="auto"/>
            <w:left w:val="none" w:sz="0" w:space="0" w:color="auto"/>
            <w:bottom w:val="none" w:sz="0" w:space="0" w:color="auto"/>
            <w:right w:val="none" w:sz="0" w:space="0" w:color="auto"/>
          </w:divBdr>
        </w:div>
        <w:div w:id="1968505740">
          <w:marLeft w:val="0"/>
          <w:marRight w:val="0"/>
          <w:marTop w:val="0"/>
          <w:marBottom w:val="0"/>
          <w:divBdr>
            <w:top w:val="none" w:sz="0" w:space="0" w:color="auto"/>
            <w:left w:val="none" w:sz="0" w:space="0" w:color="auto"/>
            <w:bottom w:val="none" w:sz="0" w:space="0" w:color="auto"/>
            <w:right w:val="none" w:sz="0" w:space="0" w:color="auto"/>
          </w:divBdr>
        </w:div>
      </w:divsChild>
    </w:div>
    <w:div w:id="478498042">
      <w:bodyDiv w:val="1"/>
      <w:marLeft w:val="0"/>
      <w:marRight w:val="0"/>
      <w:marTop w:val="0"/>
      <w:marBottom w:val="0"/>
      <w:divBdr>
        <w:top w:val="none" w:sz="0" w:space="0" w:color="auto"/>
        <w:left w:val="none" w:sz="0" w:space="0" w:color="auto"/>
        <w:bottom w:val="none" w:sz="0" w:space="0" w:color="auto"/>
        <w:right w:val="none" w:sz="0" w:space="0" w:color="auto"/>
      </w:divBdr>
      <w:divsChild>
        <w:div w:id="530530528">
          <w:marLeft w:val="0"/>
          <w:marRight w:val="0"/>
          <w:marTop w:val="34"/>
          <w:marBottom w:val="34"/>
          <w:divBdr>
            <w:top w:val="none" w:sz="0" w:space="0" w:color="auto"/>
            <w:left w:val="none" w:sz="0" w:space="0" w:color="auto"/>
            <w:bottom w:val="none" w:sz="0" w:space="0" w:color="auto"/>
            <w:right w:val="none" w:sz="0" w:space="0" w:color="auto"/>
          </w:divBdr>
        </w:div>
        <w:div w:id="1909412103">
          <w:marLeft w:val="0"/>
          <w:marRight w:val="0"/>
          <w:marTop w:val="0"/>
          <w:marBottom w:val="0"/>
          <w:divBdr>
            <w:top w:val="none" w:sz="0" w:space="0" w:color="auto"/>
            <w:left w:val="none" w:sz="0" w:space="0" w:color="auto"/>
            <w:bottom w:val="none" w:sz="0" w:space="0" w:color="auto"/>
            <w:right w:val="none" w:sz="0" w:space="0" w:color="auto"/>
          </w:divBdr>
        </w:div>
      </w:divsChild>
    </w:div>
    <w:div w:id="535654404">
      <w:bodyDiv w:val="1"/>
      <w:marLeft w:val="0"/>
      <w:marRight w:val="0"/>
      <w:marTop w:val="0"/>
      <w:marBottom w:val="0"/>
      <w:divBdr>
        <w:top w:val="none" w:sz="0" w:space="0" w:color="auto"/>
        <w:left w:val="none" w:sz="0" w:space="0" w:color="auto"/>
        <w:bottom w:val="none" w:sz="0" w:space="0" w:color="auto"/>
        <w:right w:val="none" w:sz="0" w:space="0" w:color="auto"/>
      </w:divBdr>
    </w:div>
    <w:div w:id="552621068">
      <w:bodyDiv w:val="1"/>
      <w:marLeft w:val="0"/>
      <w:marRight w:val="0"/>
      <w:marTop w:val="0"/>
      <w:marBottom w:val="0"/>
      <w:divBdr>
        <w:top w:val="none" w:sz="0" w:space="0" w:color="auto"/>
        <w:left w:val="none" w:sz="0" w:space="0" w:color="auto"/>
        <w:bottom w:val="none" w:sz="0" w:space="0" w:color="auto"/>
        <w:right w:val="none" w:sz="0" w:space="0" w:color="auto"/>
      </w:divBdr>
    </w:div>
    <w:div w:id="569077900">
      <w:bodyDiv w:val="1"/>
      <w:marLeft w:val="0"/>
      <w:marRight w:val="0"/>
      <w:marTop w:val="0"/>
      <w:marBottom w:val="0"/>
      <w:divBdr>
        <w:top w:val="none" w:sz="0" w:space="0" w:color="auto"/>
        <w:left w:val="none" w:sz="0" w:space="0" w:color="auto"/>
        <w:bottom w:val="none" w:sz="0" w:space="0" w:color="auto"/>
        <w:right w:val="none" w:sz="0" w:space="0" w:color="auto"/>
      </w:divBdr>
    </w:div>
    <w:div w:id="604271728">
      <w:bodyDiv w:val="1"/>
      <w:marLeft w:val="0"/>
      <w:marRight w:val="0"/>
      <w:marTop w:val="0"/>
      <w:marBottom w:val="0"/>
      <w:divBdr>
        <w:top w:val="none" w:sz="0" w:space="0" w:color="auto"/>
        <w:left w:val="none" w:sz="0" w:space="0" w:color="auto"/>
        <w:bottom w:val="none" w:sz="0" w:space="0" w:color="auto"/>
        <w:right w:val="none" w:sz="0" w:space="0" w:color="auto"/>
      </w:divBdr>
    </w:div>
    <w:div w:id="629095095">
      <w:bodyDiv w:val="1"/>
      <w:marLeft w:val="0"/>
      <w:marRight w:val="0"/>
      <w:marTop w:val="0"/>
      <w:marBottom w:val="0"/>
      <w:divBdr>
        <w:top w:val="none" w:sz="0" w:space="0" w:color="auto"/>
        <w:left w:val="none" w:sz="0" w:space="0" w:color="auto"/>
        <w:bottom w:val="none" w:sz="0" w:space="0" w:color="auto"/>
        <w:right w:val="none" w:sz="0" w:space="0" w:color="auto"/>
      </w:divBdr>
    </w:div>
    <w:div w:id="660625790">
      <w:bodyDiv w:val="1"/>
      <w:marLeft w:val="0"/>
      <w:marRight w:val="0"/>
      <w:marTop w:val="0"/>
      <w:marBottom w:val="0"/>
      <w:divBdr>
        <w:top w:val="none" w:sz="0" w:space="0" w:color="auto"/>
        <w:left w:val="none" w:sz="0" w:space="0" w:color="auto"/>
        <w:bottom w:val="none" w:sz="0" w:space="0" w:color="auto"/>
        <w:right w:val="none" w:sz="0" w:space="0" w:color="auto"/>
      </w:divBdr>
      <w:divsChild>
        <w:div w:id="654915056">
          <w:marLeft w:val="0"/>
          <w:marRight w:val="0"/>
          <w:marTop w:val="34"/>
          <w:marBottom w:val="34"/>
          <w:divBdr>
            <w:top w:val="none" w:sz="0" w:space="0" w:color="auto"/>
            <w:left w:val="none" w:sz="0" w:space="0" w:color="auto"/>
            <w:bottom w:val="none" w:sz="0" w:space="0" w:color="auto"/>
            <w:right w:val="none" w:sz="0" w:space="0" w:color="auto"/>
          </w:divBdr>
        </w:div>
        <w:div w:id="1347370850">
          <w:marLeft w:val="0"/>
          <w:marRight w:val="0"/>
          <w:marTop w:val="0"/>
          <w:marBottom w:val="0"/>
          <w:divBdr>
            <w:top w:val="none" w:sz="0" w:space="0" w:color="auto"/>
            <w:left w:val="none" w:sz="0" w:space="0" w:color="auto"/>
            <w:bottom w:val="none" w:sz="0" w:space="0" w:color="auto"/>
            <w:right w:val="none" w:sz="0" w:space="0" w:color="auto"/>
          </w:divBdr>
        </w:div>
      </w:divsChild>
    </w:div>
    <w:div w:id="662395511">
      <w:bodyDiv w:val="1"/>
      <w:marLeft w:val="0"/>
      <w:marRight w:val="0"/>
      <w:marTop w:val="0"/>
      <w:marBottom w:val="0"/>
      <w:divBdr>
        <w:top w:val="none" w:sz="0" w:space="0" w:color="auto"/>
        <w:left w:val="none" w:sz="0" w:space="0" w:color="auto"/>
        <w:bottom w:val="none" w:sz="0" w:space="0" w:color="auto"/>
        <w:right w:val="none" w:sz="0" w:space="0" w:color="auto"/>
      </w:divBdr>
      <w:divsChild>
        <w:div w:id="1095319042">
          <w:marLeft w:val="0"/>
          <w:marRight w:val="0"/>
          <w:marTop w:val="34"/>
          <w:marBottom w:val="34"/>
          <w:divBdr>
            <w:top w:val="none" w:sz="0" w:space="0" w:color="auto"/>
            <w:left w:val="none" w:sz="0" w:space="0" w:color="auto"/>
            <w:bottom w:val="none" w:sz="0" w:space="0" w:color="auto"/>
            <w:right w:val="none" w:sz="0" w:space="0" w:color="auto"/>
          </w:divBdr>
        </w:div>
        <w:div w:id="1637294126">
          <w:marLeft w:val="0"/>
          <w:marRight w:val="0"/>
          <w:marTop w:val="0"/>
          <w:marBottom w:val="0"/>
          <w:divBdr>
            <w:top w:val="none" w:sz="0" w:space="0" w:color="auto"/>
            <w:left w:val="none" w:sz="0" w:space="0" w:color="auto"/>
            <w:bottom w:val="none" w:sz="0" w:space="0" w:color="auto"/>
            <w:right w:val="none" w:sz="0" w:space="0" w:color="auto"/>
          </w:divBdr>
        </w:div>
      </w:divsChild>
    </w:div>
    <w:div w:id="770932303">
      <w:bodyDiv w:val="1"/>
      <w:marLeft w:val="0"/>
      <w:marRight w:val="0"/>
      <w:marTop w:val="0"/>
      <w:marBottom w:val="0"/>
      <w:divBdr>
        <w:top w:val="none" w:sz="0" w:space="0" w:color="auto"/>
        <w:left w:val="none" w:sz="0" w:space="0" w:color="auto"/>
        <w:bottom w:val="none" w:sz="0" w:space="0" w:color="auto"/>
        <w:right w:val="none" w:sz="0" w:space="0" w:color="auto"/>
      </w:divBdr>
    </w:div>
    <w:div w:id="797334780">
      <w:bodyDiv w:val="1"/>
      <w:marLeft w:val="0"/>
      <w:marRight w:val="0"/>
      <w:marTop w:val="0"/>
      <w:marBottom w:val="0"/>
      <w:divBdr>
        <w:top w:val="none" w:sz="0" w:space="0" w:color="auto"/>
        <w:left w:val="none" w:sz="0" w:space="0" w:color="auto"/>
        <w:bottom w:val="none" w:sz="0" w:space="0" w:color="auto"/>
        <w:right w:val="none" w:sz="0" w:space="0" w:color="auto"/>
      </w:divBdr>
      <w:divsChild>
        <w:div w:id="1643775533">
          <w:marLeft w:val="0"/>
          <w:marRight w:val="0"/>
          <w:marTop w:val="34"/>
          <w:marBottom w:val="34"/>
          <w:divBdr>
            <w:top w:val="none" w:sz="0" w:space="0" w:color="auto"/>
            <w:left w:val="none" w:sz="0" w:space="0" w:color="auto"/>
            <w:bottom w:val="none" w:sz="0" w:space="0" w:color="auto"/>
            <w:right w:val="none" w:sz="0" w:space="0" w:color="auto"/>
          </w:divBdr>
        </w:div>
        <w:div w:id="2074306361">
          <w:marLeft w:val="0"/>
          <w:marRight w:val="0"/>
          <w:marTop w:val="0"/>
          <w:marBottom w:val="0"/>
          <w:divBdr>
            <w:top w:val="none" w:sz="0" w:space="0" w:color="auto"/>
            <w:left w:val="none" w:sz="0" w:space="0" w:color="auto"/>
            <w:bottom w:val="none" w:sz="0" w:space="0" w:color="auto"/>
            <w:right w:val="none" w:sz="0" w:space="0" w:color="auto"/>
          </w:divBdr>
        </w:div>
      </w:divsChild>
    </w:div>
    <w:div w:id="804930744">
      <w:bodyDiv w:val="1"/>
      <w:marLeft w:val="0"/>
      <w:marRight w:val="0"/>
      <w:marTop w:val="0"/>
      <w:marBottom w:val="0"/>
      <w:divBdr>
        <w:top w:val="none" w:sz="0" w:space="0" w:color="auto"/>
        <w:left w:val="none" w:sz="0" w:space="0" w:color="auto"/>
        <w:bottom w:val="none" w:sz="0" w:space="0" w:color="auto"/>
        <w:right w:val="none" w:sz="0" w:space="0" w:color="auto"/>
      </w:divBdr>
    </w:div>
    <w:div w:id="834687826">
      <w:bodyDiv w:val="1"/>
      <w:marLeft w:val="0"/>
      <w:marRight w:val="0"/>
      <w:marTop w:val="0"/>
      <w:marBottom w:val="0"/>
      <w:divBdr>
        <w:top w:val="none" w:sz="0" w:space="0" w:color="auto"/>
        <w:left w:val="none" w:sz="0" w:space="0" w:color="auto"/>
        <w:bottom w:val="none" w:sz="0" w:space="0" w:color="auto"/>
        <w:right w:val="none" w:sz="0" w:space="0" w:color="auto"/>
      </w:divBdr>
    </w:div>
    <w:div w:id="869302129">
      <w:bodyDiv w:val="1"/>
      <w:marLeft w:val="0"/>
      <w:marRight w:val="0"/>
      <w:marTop w:val="0"/>
      <w:marBottom w:val="0"/>
      <w:divBdr>
        <w:top w:val="none" w:sz="0" w:space="0" w:color="auto"/>
        <w:left w:val="none" w:sz="0" w:space="0" w:color="auto"/>
        <w:bottom w:val="none" w:sz="0" w:space="0" w:color="auto"/>
        <w:right w:val="none" w:sz="0" w:space="0" w:color="auto"/>
      </w:divBdr>
      <w:divsChild>
        <w:div w:id="1767069505">
          <w:marLeft w:val="0"/>
          <w:marRight w:val="0"/>
          <w:marTop w:val="34"/>
          <w:marBottom w:val="34"/>
          <w:divBdr>
            <w:top w:val="none" w:sz="0" w:space="0" w:color="auto"/>
            <w:left w:val="none" w:sz="0" w:space="0" w:color="auto"/>
            <w:bottom w:val="none" w:sz="0" w:space="0" w:color="auto"/>
            <w:right w:val="none" w:sz="0" w:space="0" w:color="auto"/>
          </w:divBdr>
        </w:div>
        <w:div w:id="1799688938">
          <w:marLeft w:val="0"/>
          <w:marRight w:val="0"/>
          <w:marTop w:val="0"/>
          <w:marBottom w:val="0"/>
          <w:divBdr>
            <w:top w:val="none" w:sz="0" w:space="0" w:color="auto"/>
            <w:left w:val="none" w:sz="0" w:space="0" w:color="auto"/>
            <w:bottom w:val="none" w:sz="0" w:space="0" w:color="auto"/>
            <w:right w:val="none" w:sz="0" w:space="0" w:color="auto"/>
          </w:divBdr>
        </w:div>
      </w:divsChild>
    </w:div>
    <w:div w:id="894584655">
      <w:bodyDiv w:val="1"/>
      <w:marLeft w:val="0"/>
      <w:marRight w:val="0"/>
      <w:marTop w:val="0"/>
      <w:marBottom w:val="0"/>
      <w:divBdr>
        <w:top w:val="none" w:sz="0" w:space="0" w:color="auto"/>
        <w:left w:val="none" w:sz="0" w:space="0" w:color="auto"/>
        <w:bottom w:val="none" w:sz="0" w:space="0" w:color="auto"/>
        <w:right w:val="none" w:sz="0" w:space="0" w:color="auto"/>
      </w:divBdr>
      <w:divsChild>
        <w:div w:id="1169053216">
          <w:marLeft w:val="0"/>
          <w:marRight w:val="0"/>
          <w:marTop w:val="34"/>
          <w:marBottom w:val="34"/>
          <w:divBdr>
            <w:top w:val="none" w:sz="0" w:space="0" w:color="auto"/>
            <w:left w:val="none" w:sz="0" w:space="0" w:color="auto"/>
            <w:bottom w:val="none" w:sz="0" w:space="0" w:color="auto"/>
            <w:right w:val="none" w:sz="0" w:space="0" w:color="auto"/>
          </w:divBdr>
        </w:div>
        <w:div w:id="728460170">
          <w:marLeft w:val="0"/>
          <w:marRight w:val="0"/>
          <w:marTop w:val="0"/>
          <w:marBottom w:val="0"/>
          <w:divBdr>
            <w:top w:val="none" w:sz="0" w:space="0" w:color="auto"/>
            <w:left w:val="none" w:sz="0" w:space="0" w:color="auto"/>
            <w:bottom w:val="none" w:sz="0" w:space="0" w:color="auto"/>
            <w:right w:val="none" w:sz="0" w:space="0" w:color="auto"/>
          </w:divBdr>
        </w:div>
      </w:divsChild>
    </w:div>
    <w:div w:id="904023493">
      <w:bodyDiv w:val="1"/>
      <w:marLeft w:val="0"/>
      <w:marRight w:val="0"/>
      <w:marTop w:val="0"/>
      <w:marBottom w:val="0"/>
      <w:divBdr>
        <w:top w:val="none" w:sz="0" w:space="0" w:color="auto"/>
        <w:left w:val="none" w:sz="0" w:space="0" w:color="auto"/>
        <w:bottom w:val="none" w:sz="0" w:space="0" w:color="auto"/>
        <w:right w:val="none" w:sz="0" w:space="0" w:color="auto"/>
      </w:divBdr>
    </w:div>
    <w:div w:id="913665674">
      <w:bodyDiv w:val="1"/>
      <w:marLeft w:val="0"/>
      <w:marRight w:val="0"/>
      <w:marTop w:val="0"/>
      <w:marBottom w:val="0"/>
      <w:divBdr>
        <w:top w:val="none" w:sz="0" w:space="0" w:color="auto"/>
        <w:left w:val="none" w:sz="0" w:space="0" w:color="auto"/>
        <w:bottom w:val="none" w:sz="0" w:space="0" w:color="auto"/>
        <w:right w:val="none" w:sz="0" w:space="0" w:color="auto"/>
      </w:divBdr>
    </w:div>
    <w:div w:id="973218628">
      <w:bodyDiv w:val="1"/>
      <w:marLeft w:val="0"/>
      <w:marRight w:val="0"/>
      <w:marTop w:val="0"/>
      <w:marBottom w:val="0"/>
      <w:divBdr>
        <w:top w:val="none" w:sz="0" w:space="0" w:color="auto"/>
        <w:left w:val="none" w:sz="0" w:space="0" w:color="auto"/>
        <w:bottom w:val="none" w:sz="0" w:space="0" w:color="auto"/>
        <w:right w:val="none" w:sz="0" w:space="0" w:color="auto"/>
      </w:divBdr>
      <w:divsChild>
        <w:div w:id="326828654">
          <w:marLeft w:val="0"/>
          <w:marRight w:val="0"/>
          <w:marTop w:val="34"/>
          <w:marBottom w:val="34"/>
          <w:divBdr>
            <w:top w:val="none" w:sz="0" w:space="0" w:color="auto"/>
            <w:left w:val="none" w:sz="0" w:space="0" w:color="auto"/>
            <w:bottom w:val="none" w:sz="0" w:space="0" w:color="auto"/>
            <w:right w:val="none" w:sz="0" w:space="0" w:color="auto"/>
          </w:divBdr>
        </w:div>
        <w:div w:id="1196892444">
          <w:marLeft w:val="0"/>
          <w:marRight w:val="0"/>
          <w:marTop w:val="0"/>
          <w:marBottom w:val="0"/>
          <w:divBdr>
            <w:top w:val="none" w:sz="0" w:space="0" w:color="auto"/>
            <w:left w:val="none" w:sz="0" w:space="0" w:color="auto"/>
            <w:bottom w:val="none" w:sz="0" w:space="0" w:color="auto"/>
            <w:right w:val="none" w:sz="0" w:space="0" w:color="auto"/>
          </w:divBdr>
        </w:div>
      </w:divsChild>
    </w:div>
    <w:div w:id="984579149">
      <w:bodyDiv w:val="1"/>
      <w:marLeft w:val="0"/>
      <w:marRight w:val="0"/>
      <w:marTop w:val="0"/>
      <w:marBottom w:val="0"/>
      <w:divBdr>
        <w:top w:val="none" w:sz="0" w:space="0" w:color="auto"/>
        <w:left w:val="none" w:sz="0" w:space="0" w:color="auto"/>
        <w:bottom w:val="none" w:sz="0" w:space="0" w:color="auto"/>
        <w:right w:val="none" w:sz="0" w:space="0" w:color="auto"/>
      </w:divBdr>
      <w:divsChild>
        <w:div w:id="700276642">
          <w:marLeft w:val="0"/>
          <w:marRight w:val="0"/>
          <w:marTop w:val="34"/>
          <w:marBottom w:val="34"/>
          <w:divBdr>
            <w:top w:val="none" w:sz="0" w:space="0" w:color="auto"/>
            <w:left w:val="none" w:sz="0" w:space="0" w:color="auto"/>
            <w:bottom w:val="none" w:sz="0" w:space="0" w:color="auto"/>
            <w:right w:val="none" w:sz="0" w:space="0" w:color="auto"/>
          </w:divBdr>
        </w:div>
        <w:div w:id="1629049656">
          <w:marLeft w:val="0"/>
          <w:marRight w:val="0"/>
          <w:marTop w:val="0"/>
          <w:marBottom w:val="0"/>
          <w:divBdr>
            <w:top w:val="none" w:sz="0" w:space="0" w:color="auto"/>
            <w:left w:val="none" w:sz="0" w:space="0" w:color="auto"/>
            <w:bottom w:val="none" w:sz="0" w:space="0" w:color="auto"/>
            <w:right w:val="none" w:sz="0" w:space="0" w:color="auto"/>
          </w:divBdr>
        </w:div>
      </w:divsChild>
    </w:div>
    <w:div w:id="1003357337">
      <w:bodyDiv w:val="1"/>
      <w:marLeft w:val="0"/>
      <w:marRight w:val="0"/>
      <w:marTop w:val="0"/>
      <w:marBottom w:val="0"/>
      <w:divBdr>
        <w:top w:val="none" w:sz="0" w:space="0" w:color="auto"/>
        <w:left w:val="none" w:sz="0" w:space="0" w:color="auto"/>
        <w:bottom w:val="none" w:sz="0" w:space="0" w:color="auto"/>
        <w:right w:val="none" w:sz="0" w:space="0" w:color="auto"/>
      </w:divBdr>
      <w:divsChild>
        <w:div w:id="1667898127">
          <w:marLeft w:val="0"/>
          <w:marRight w:val="0"/>
          <w:marTop w:val="34"/>
          <w:marBottom w:val="34"/>
          <w:divBdr>
            <w:top w:val="none" w:sz="0" w:space="0" w:color="auto"/>
            <w:left w:val="none" w:sz="0" w:space="0" w:color="auto"/>
            <w:bottom w:val="none" w:sz="0" w:space="0" w:color="auto"/>
            <w:right w:val="none" w:sz="0" w:space="0" w:color="auto"/>
          </w:divBdr>
        </w:div>
        <w:div w:id="225990620">
          <w:marLeft w:val="0"/>
          <w:marRight w:val="0"/>
          <w:marTop w:val="0"/>
          <w:marBottom w:val="0"/>
          <w:divBdr>
            <w:top w:val="none" w:sz="0" w:space="0" w:color="auto"/>
            <w:left w:val="none" w:sz="0" w:space="0" w:color="auto"/>
            <w:bottom w:val="none" w:sz="0" w:space="0" w:color="auto"/>
            <w:right w:val="none" w:sz="0" w:space="0" w:color="auto"/>
          </w:divBdr>
        </w:div>
      </w:divsChild>
    </w:div>
    <w:div w:id="1003359601">
      <w:bodyDiv w:val="1"/>
      <w:marLeft w:val="0"/>
      <w:marRight w:val="0"/>
      <w:marTop w:val="0"/>
      <w:marBottom w:val="0"/>
      <w:divBdr>
        <w:top w:val="none" w:sz="0" w:space="0" w:color="auto"/>
        <w:left w:val="none" w:sz="0" w:space="0" w:color="auto"/>
        <w:bottom w:val="none" w:sz="0" w:space="0" w:color="auto"/>
        <w:right w:val="none" w:sz="0" w:space="0" w:color="auto"/>
      </w:divBdr>
    </w:div>
    <w:div w:id="1125463221">
      <w:bodyDiv w:val="1"/>
      <w:marLeft w:val="0"/>
      <w:marRight w:val="0"/>
      <w:marTop w:val="0"/>
      <w:marBottom w:val="0"/>
      <w:divBdr>
        <w:top w:val="none" w:sz="0" w:space="0" w:color="auto"/>
        <w:left w:val="none" w:sz="0" w:space="0" w:color="auto"/>
        <w:bottom w:val="none" w:sz="0" w:space="0" w:color="auto"/>
        <w:right w:val="none" w:sz="0" w:space="0" w:color="auto"/>
      </w:divBdr>
    </w:div>
    <w:div w:id="1131285747">
      <w:bodyDiv w:val="1"/>
      <w:marLeft w:val="0"/>
      <w:marRight w:val="0"/>
      <w:marTop w:val="0"/>
      <w:marBottom w:val="0"/>
      <w:divBdr>
        <w:top w:val="none" w:sz="0" w:space="0" w:color="auto"/>
        <w:left w:val="none" w:sz="0" w:space="0" w:color="auto"/>
        <w:bottom w:val="none" w:sz="0" w:space="0" w:color="auto"/>
        <w:right w:val="none" w:sz="0" w:space="0" w:color="auto"/>
      </w:divBdr>
    </w:div>
    <w:div w:id="1170407942">
      <w:bodyDiv w:val="1"/>
      <w:marLeft w:val="0"/>
      <w:marRight w:val="0"/>
      <w:marTop w:val="0"/>
      <w:marBottom w:val="0"/>
      <w:divBdr>
        <w:top w:val="none" w:sz="0" w:space="0" w:color="auto"/>
        <w:left w:val="none" w:sz="0" w:space="0" w:color="auto"/>
        <w:bottom w:val="none" w:sz="0" w:space="0" w:color="auto"/>
        <w:right w:val="none" w:sz="0" w:space="0" w:color="auto"/>
      </w:divBdr>
      <w:divsChild>
        <w:div w:id="286157513">
          <w:marLeft w:val="0"/>
          <w:marRight w:val="0"/>
          <w:marTop w:val="34"/>
          <w:marBottom w:val="34"/>
          <w:divBdr>
            <w:top w:val="none" w:sz="0" w:space="0" w:color="auto"/>
            <w:left w:val="none" w:sz="0" w:space="0" w:color="auto"/>
            <w:bottom w:val="none" w:sz="0" w:space="0" w:color="auto"/>
            <w:right w:val="none" w:sz="0" w:space="0" w:color="auto"/>
          </w:divBdr>
        </w:div>
        <w:div w:id="1033729204">
          <w:marLeft w:val="0"/>
          <w:marRight w:val="0"/>
          <w:marTop w:val="0"/>
          <w:marBottom w:val="0"/>
          <w:divBdr>
            <w:top w:val="none" w:sz="0" w:space="0" w:color="auto"/>
            <w:left w:val="none" w:sz="0" w:space="0" w:color="auto"/>
            <w:bottom w:val="none" w:sz="0" w:space="0" w:color="auto"/>
            <w:right w:val="none" w:sz="0" w:space="0" w:color="auto"/>
          </w:divBdr>
        </w:div>
      </w:divsChild>
    </w:div>
    <w:div w:id="1193885447">
      <w:bodyDiv w:val="1"/>
      <w:marLeft w:val="0"/>
      <w:marRight w:val="0"/>
      <w:marTop w:val="0"/>
      <w:marBottom w:val="0"/>
      <w:divBdr>
        <w:top w:val="none" w:sz="0" w:space="0" w:color="auto"/>
        <w:left w:val="none" w:sz="0" w:space="0" w:color="auto"/>
        <w:bottom w:val="none" w:sz="0" w:space="0" w:color="auto"/>
        <w:right w:val="none" w:sz="0" w:space="0" w:color="auto"/>
      </w:divBdr>
    </w:div>
    <w:div w:id="1218274290">
      <w:bodyDiv w:val="1"/>
      <w:marLeft w:val="0"/>
      <w:marRight w:val="0"/>
      <w:marTop w:val="0"/>
      <w:marBottom w:val="0"/>
      <w:divBdr>
        <w:top w:val="none" w:sz="0" w:space="0" w:color="auto"/>
        <w:left w:val="none" w:sz="0" w:space="0" w:color="auto"/>
        <w:bottom w:val="none" w:sz="0" w:space="0" w:color="auto"/>
        <w:right w:val="none" w:sz="0" w:space="0" w:color="auto"/>
      </w:divBdr>
      <w:divsChild>
        <w:div w:id="1108817790">
          <w:marLeft w:val="0"/>
          <w:marRight w:val="0"/>
          <w:marTop w:val="34"/>
          <w:marBottom w:val="34"/>
          <w:divBdr>
            <w:top w:val="none" w:sz="0" w:space="0" w:color="auto"/>
            <w:left w:val="none" w:sz="0" w:space="0" w:color="auto"/>
            <w:bottom w:val="none" w:sz="0" w:space="0" w:color="auto"/>
            <w:right w:val="none" w:sz="0" w:space="0" w:color="auto"/>
          </w:divBdr>
        </w:div>
        <w:div w:id="36971891">
          <w:marLeft w:val="0"/>
          <w:marRight w:val="0"/>
          <w:marTop w:val="0"/>
          <w:marBottom w:val="0"/>
          <w:divBdr>
            <w:top w:val="none" w:sz="0" w:space="0" w:color="auto"/>
            <w:left w:val="none" w:sz="0" w:space="0" w:color="auto"/>
            <w:bottom w:val="none" w:sz="0" w:space="0" w:color="auto"/>
            <w:right w:val="none" w:sz="0" w:space="0" w:color="auto"/>
          </w:divBdr>
        </w:div>
      </w:divsChild>
    </w:div>
    <w:div w:id="1220438415">
      <w:bodyDiv w:val="1"/>
      <w:marLeft w:val="0"/>
      <w:marRight w:val="0"/>
      <w:marTop w:val="0"/>
      <w:marBottom w:val="0"/>
      <w:divBdr>
        <w:top w:val="none" w:sz="0" w:space="0" w:color="auto"/>
        <w:left w:val="none" w:sz="0" w:space="0" w:color="auto"/>
        <w:bottom w:val="none" w:sz="0" w:space="0" w:color="auto"/>
        <w:right w:val="none" w:sz="0" w:space="0" w:color="auto"/>
      </w:divBdr>
    </w:div>
    <w:div w:id="1274359281">
      <w:bodyDiv w:val="1"/>
      <w:marLeft w:val="0"/>
      <w:marRight w:val="0"/>
      <w:marTop w:val="0"/>
      <w:marBottom w:val="0"/>
      <w:divBdr>
        <w:top w:val="none" w:sz="0" w:space="0" w:color="auto"/>
        <w:left w:val="none" w:sz="0" w:space="0" w:color="auto"/>
        <w:bottom w:val="none" w:sz="0" w:space="0" w:color="auto"/>
        <w:right w:val="none" w:sz="0" w:space="0" w:color="auto"/>
      </w:divBdr>
      <w:divsChild>
        <w:div w:id="1254781161">
          <w:marLeft w:val="0"/>
          <w:marRight w:val="0"/>
          <w:marTop w:val="34"/>
          <w:marBottom w:val="34"/>
          <w:divBdr>
            <w:top w:val="none" w:sz="0" w:space="0" w:color="auto"/>
            <w:left w:val="none" w:sz="0" w:space="0" w:color="auto"/>
            <w:bottom w:val="none" w:sz="0" w:space="0" w:color="auto"/>
            <w:right w:val="none" w:sz="0" w:space="0" w:color="auto"/>
          </w:divBdr>
        </w:div>
        <w:div w:id="1196120602">
          <w:marLeft w:val="0"/>
          <w:marRight w:val="0"/>
          <w:marTop w:val="0"/>
          <w:marBottom w:val="0"/>
          <w:divBdr>
            <w:top w:val="none" w:sz="0" w:space="0" w:color="auto"/>
            <w:left w:val="none" w:sz="0" w:space="0" w:color="auto"/>
            <w:bottom w:val="none" w:sz="0" w:space="0" w:color="auto"/>
            <w:right w:val="none" w:sz="0" w:space="0" w:color="auto"/>
          </w:divBdr>
        </w:div>
      </w:divsChild>
    </w:div>
    <w:div w:id="1276987817">
      <w:bodyDiv w:val="1"/>
      <w:marLeft w:val="0"/>
      <w:marRight w:val="0"/>
      <w:marTop w:val="0"/>
      <w:marBottom w:val="0"/>
      <w:divBdr>
        <w:top w:val="none" w:sz="0" w:space="0" w:color="auto"/>
        <w:left w:val="none" w:sz="0" w:space="0" w:color="auto"/>
        <w:bottom w:val="none" w:sz="0" w:space="0" w:color="auto"/>
        <w:right w:val="none" w:sz="0" w:space="0" w:color="auto"/>
      </w:divBdr>
    </w:div>
    <w:div w:id="1323923083">
      <w:bodyDiv w:val="1"/>
      <w:marLeft w:val="0"/>
      <w:marRight w:val="0"/>
      <w:marTop w:val="0"/>
      <w:marBottom w:val="0"/>
      <w:divBdr>
        <w:top w:val="none" w:sz="0" w:space="0" w:color="auto"/>
        <w:left w:val="none" w:sz="0" w:space="0" w:color="auto"/>
        <w:bottom w:val="none" w:sz="0" w:space="0" w:color="auto"/>
        <w:right w:val="none" w:sz="0" w:space="0" w:color="auto"/>
      </w:divBdr>
      <w:divsChild>
        <w:div w:id="2052730899">
          <w:marLeft w:val="0"/>
          <w:marRight w:val="0"/>
          <w:marTop w:val="34"/>
          <w:marBottom w:val="34"/>
          <w:divBdr>
            <w:top w:val="none" w:sz="0" w:space="0" w:color="auto"/>
            <w:left w:val="none" w:sz="0" w:space="0" w:color="auto"/>
            <w:bottom w:val="none" w:sz="0" w:space="0" w:color="auto"/>
            <w:right w:val="none" w:sz="0" w:space="0" w:color="auto"/>
          </w:divBdr>
        </w:div>
        <w:div w:id="1637297818">
          <w:marLeft w:val="0"/>
          <w:marRight w:val="0"/>
          <w:marTop w:val="0"/>
          <w:marBottom w:val="0"/>
          <w:divBdr>
            <w:top w:val="none" w:sz="0" w:space="0" w:color="auto"/>
            <w:left w:val="none" w:sz="0" w:space="0" w:color="auto"/>
            <w:bottom w:val="none" w:sz="0" w:space="0" w:color="auto"/>
            <w:right w:val="none" w:sz="0" w:space="0" w:color="auto"/>
          </w:divBdr>
        </w:div>
      </w:divsChild>
    </w:div>
    <w:div w:id="134416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5761">
          <w:marLeft w:val="0"/>
          <w:marRight w:val="0"/>
          <w:marTop w:val="34"/>
          <w:marBottom w:val="34"/>
          <w:divBdr>
            <w:top w:val="none" w:sz="0" w:space="0" w:color="auto"/>
            <w:left w:val="none" w:sz="0" w:space="0" w:color="auto"/>
            <w:bottom w:val="none" w:sz="0" w:space="0" w:color="auto"/>
            <w:right w:val="none" w:sz="0" w:space="0" w:color="auto"/>
          </w:divBdr>
        </w:div>
        <w:div w:id="1235622889">
          <w:marLeft w:val="0"/>
          <w:marRight w:val="0"/>
          <w:marTop w:val="0"/>
          <w:marBottom w:val="0"/>
          <w:divBdr>
            <w:top w:val="none" w:sz="0" w:space="0" w:color="auto"/>
            <w:left w:val="none" w:sz="0" w:space="0" w:color="auto"/>
            <w:bottom w:val="none" w:sz="0" w:space="0" w:color="auto"/>
            <w:right w:val="none" w:sz="0" w:space="0" w:color="auto"/>
          </w:divBdr>
        </w:div>
      </w:divsChild>
    </w:div>
    <w:div w:id="1358116327">
      <w:bodyDiv w:val="1"/>
      <w:marLeft w:val="0"/>
      <w:marRight w:val="0"/>
      <w:marTop w:val="0"/>
      <w:marBottom w:val="0"/>
      <w:divBdr>
        <w:top w:val="none" w:sz="0" w:space="0" w:color="auto"/>
        <w:left w:val="none" w:sz="0" w:space="0" w:color="auto"/>
        <w:bottom w:val="none" w:sz="0" w:space="0" w:color="auto"/>
        <w:right w:val="none" w:sz="0" w:space="0" w:color="auto"/>
      </w:divBdr>
      <w:divsChild>
        <w:div w:id="558710424">
          <w:marLeft w:val="0"/>
          <w:marRight w:val="0"/>
          <w:marTop w:val="34"/>
          <w:marBottom w:val="34"/>
          <w:divBdr>
            <w:top w:val="none" w:sz="0" w:space="0" w:color="auto"/>
            <w:left w:val="none" w:sz="0" w:space="0" w:color="auto"/>
            <w:bottom w:val="none" w:sz="0" w:space="0" w:color="auto"/>
            <w:right w:val="none" w:sz="0" w:space="0" w:color="auto"/>
          </w:divBdr>
        </w:div>
        <w:div w:id="1846019114">
          <w:marLeft w:val="0"/>
          <w:marRight w:val="0"/>
          <w:marTop w:val="0"/>
          <w:marBottom w:val="0"/>
          <w:divBdr>
            <w:top w:val="none" w:sz="0" w:space="0" w:color="auto"/>
            <w:left w:val="none" w:sz="0" w:space="0" w:color="auto"/>
            <w:bottom w:val="none" w:sz="0" w:space="0" w:color="auto"/>
            <w:right w:val="none" w:sz="0" w:space="0" w:color="auto"/>
          </w:divBdr>
        </w:div>
      </w:divsChild>
    </w:div>
    <w:div w:id="1372418478">
      <w:bodyDiv w:val="1"/>
      <w:marLeft w:val="0"/>
      <w:marRight w:val="0"/>
      <w:marTop w:val="0"/>
      <w:marBottom w:val="0"/>
      <w:divBdr>
        <w:top w:val="none" w:sz="0" w:space="0" w:color="auto"/>
        <w:left w:val="none" w:sz="0" w:space="0" w:color="auto"/>
        <w:bottom w:val="none" w:sz="0" w:space="0" w:color="auto"/>
        <w:right w:val="none" w:sz="0" w:space="0" w:color="auto"/>
      </w:divBdr>
    </w:div>
    <w:div w:id="1408187755">
      <w:bodyDiv w:val="1"/>
      <w:marLeft w:val="0"/>
      <w:marRight w:val="0"/>
      <w:marTop w:val="0"/>
      <w:marBottom w:val="0"/>
      <w:divBdr>
        <w:top w:val="none" w:sz="0" w:space="0" w:color="auto"/>
        <w:left w:val="none" w:sz="0" w:space="0" w:color="auto"/>
        <w:bottom w:val="none" w:sz="0" w:space="0" w:color="auto"/>
        <w:right w:val="none" w:sz="0" w:space="0" w:color="auto"/>
      </w:divBdr>
    </w:div>
    <w:div w:id="1409232113">
      <w:bodyDiv w:val="1"/>
      <w:marLeft w:val="0"/>
      <w:marRight w:val="0"/>
      <w:marTop w:val="0"/>
      <w:marBottom w:val="0"/>
      <w:divBdr>
        <w:top w:val="none" w:sz="0" w:space="0" w:color="auto"/>
        <w:left w:val="none" w:sz="0" w:space="0" w:color="auto"/>
        <w:bottom w:val="none" w:sz="0" w:space="0" w:color="auto"/>
        <w:right w:val="none" w:sz="0" w:space="0" w:color="auto"/>
      </w:divBdr>
      <w:divsChild>
        <w:div w:id="1956982391">
          <w:marLeft w:val="0"/>
          <w:marRight w:val="0"/>
          <w:marTop w:val="34"/>
          <w:marBottom w:val="34"/>
          <w:divBdr>
            <w:top w:val="none" w:sz="0" w:space="0" w:color="auto"/>
            <w:left w:val="none" w:sz="0" w:space="0" w:color="auto"/>
            <w:bottom w:val="none" w:sz="0" w:space="0" w:color="auto"/>
            <w:right w:val="none" w:sz="0" w:space="0" w:color="auto"/>
          </w:divBdr>
        </w:div>
        <w:div w:id="372192489">
          <w:marLeft w:val="0"/>
          <w:marRight w:val="0"/>
          <w:marTop w:val="0"/>
          <w:marBottom w:val="0"/>
          <w:divBdr>
            <w:top w:val="none" w:sz="0" w:space="0" w:color="auto"/>
            <w:left w:val="none" w:sz="0" w:space="0" w:color="auto"/>
            <w:bottom w:val="none" w:sz="0" w:space="0" w:color="auto"/>
            <w:right w:val="none" w:sz="0" w:space="0" w:color="auto"/>
          </w:divBdr>
        </w:div>
      </w:divsChild>
    </w:div>
    <w:div w:id="1412120716">
      <w:bodyDiv w:val="1"/>
      <w:marLeft w:val="0"/>
      <w:marRight w:val="0"/>
      <w:marTop w:val="0"/>
      <w:marBottom w:val="0"/>
      <w:divBdr>
        <w:top w:val="none" w:sz="0" w:space="0" w:color="auto"/>
        <w:left w:val="none" w:sz="0" w:space="0" w:color="auto"/>
        <w:bottom w:val="none" w:sz="0" w:space="0" w:color="auto"/>
        <w:right w:val="none" w:sz="0" w:space="0" w:color="auto"/>
      </w:divBdr>
      <w:divsChild>
        <w:div w:id="218788651">
          <w:marLeft w:val="0"/>
          <w:marRight w:val="0"/>
          <w:marTop w:val="34"/>
          <w:marBottom w:val="34"/>
          <w:divBdr>
            <w:top w:val="none" w:sz="0" w:space="0" w:color="auto"/>
            <w:left w:val="none" w:sz="0" w:space="0" w:color="auto"/>
            <w:bottom w:val="none" w:sz="0" w:space="0" w:color="auto"/>
            <w:right w:val="none" w:sz="0" w:space="0" w:color="auto"/>
          </w:divBdr>
        </w:div>
        <w:div w:id="1603151390">
          <w:marLeft w:val="0"/>
          <w:marRight w:val="0"/>
          <w:marTop w:val="0"/>
          <w:marBottom w:val="0"/>
          <w:divBdr>
            <w:top w:val="none" w:sz="0" w:space="0" w:color="auto"/>
            <w:left w:val="none" w:sz="0" w:space="0" w:color="auto"/>
            <w:bottom w:val="none" w:sz="0" w:space="0" w:color="auto"/>
            <w:right w:val="none" w:sz="0" w:space="0" w:color="auto"/>
          </w:divBdr>
        </w:div>
      </w:divsChild>
    </w:div>
    <w:div w:id="1428186240">
      <w:bodyDiv w:val="1"/>
      <w:marLeft w:val="0"/>
      <w:marRight w:val="0"/>
      <w:marTop w:val="0"/>
      <w:marBottom w:val="0"/>
      <w:divBdr>
        <w:top w:val="none" w:sz="0" w:space="0" w:color="auto"/>
        <w:left w:val="none" w:sz="0" w:space="0" w:color="auto"/>
        <w:bottom w:val="none" w:sz="0" w:space="0" w:color="auto"/>
        <w:right w:val="none" w:sz="0" w:space="0" w:color="auto"/>
      </w:divBdr>
      <w:divsChild>
        <w:div w:id="1583375587">
          <w:marLeft w:val="0"/>
          <w:marRight w:val="0"/>
          <w:marTop w:val="34"/>
          <w:marBottom w:val="34"/>
          <w:divBdr>
            <w:top w:val="none" w:sz="0" w:space="0" w:color="auto"/>
            <w:left w:val="none" w:sz="0" w:space="0" w:color="auto"/>
            <w:bottom w:val="none" w:sz="0" w:space="0" w:color="auto"/>
            <w:right w:val="none" w:sz="0" w:space="0" w:color="auto"/>
          </w:divBdr>
        </w:div>
        <w:div w:id="2050185698">
          <w:marLeft w:val="0"/>
          <w:marRight w:val="0"/>
          <w:marTop w:val="0"/>
          <w:marBottom w:val="0"/>
          <w:divBdr>
            <w:top w:val="none" w:sz="0" w:space="0" w:color="auto"/>
            <w:left w:val="none" w:sz="0" w:space="0" w:color="auto"/>
            <w:bottom w:val="none" w:sz="0" w:space="0" w:color="auto"/>
            <w:right w:val="none" w:sz="0" w:space="0" w:color="auto"/>
          </w:divBdr>
        </w:div>
      </w:divsChild>
    </w:div>
    <w:div w:id="1474443082">
      <w:bodyDiv w:val="1"/>
      <w:marLeft w:val="0"/>
      <w:marRight w:val="0"/>
      <w:marTop w:val="0"/>
      <w:marBottom w:val="0"/>
      <w:divBdr>
        <w:top w:val="none" w:sz="0" w:space="0" w:color="auto"/>
        <w:left w:val="none" w:sz="0" w:space="0" w:color="auto"/>
        <w:bottom w:val="none" w:sz="0" w:space="0" w:color="auto"/>
        <w:right w:val="none" w:sz="0" w:space="0" w:color="auto"/>
      </w:divBdr>
    </w:div>
    <w:div w:id="1476265600">
      <w:bodyDiv w:val="1"/>
      <w:marLeft w:val="0"/>
      <w:marRight w:val="0"/>
      <w:marTop w:val="0"/>
      <w:marBottom w:val="0"/>
      <w:divBdr>
        <w:top w:val="none" w:sz="0" w:space="0" w:color="auto"/>
        <w:left w:val="none" w:sz="0" w:space="0" w:color="auto"/>
        <w:bottom w:val="none" w:sz="0" w:space="0" w:color="auto"/>
        <w:right w:val="none" w:sz="0" w:space="0" w:color="auto"/>
      </w:divBdr>
    </w:div>
    <w:div w:id="1544562524">
      <w:bodyDiv w:val="1"/>
      <w:marLeft w:val="0"/>
      <w:marRight w:val="0"/>
      <w:marTop w:val="0"/>
      <w:marBottom w:val="0"/>
      <w:divBdr>
        <w:top w:val="none" w:sz="0" w:space="0" w:color="auto"/>
        <w:left w:val="none" w:sz="0" w:space="0" w:color="auto"/>
        <w:bottom w:val="none" w:sz="0" w:space="0" w:color="auto"/>
        <w:right w:val="none" w:sz="0" w:space="0" w:color="auto"/>
      </w:divBdr>
    </w:div>
    <w:div w:id="1547834183">
      <w:bodyDiv w:val="1"/>
      <w:marLeft w:val="0"/>
      <w:marRight w:val="0"/>
      <w:marTop w:val="0"/>
      <w:marBottom w:val="0"/>
      <w:divBdr>
        <w:top w:val="none" w:sz="0" w:space="0" w:color="auto"/>
        <w:left w:val="none" w:sz="0" w:space="0" w:color="auto"/>
        <w:bottom w:val="none" w:sz="0" w:space="0" w:color="auto"/>
        <w:right w:val="none" w:sz="0" w:space="0" w:color="auto"/>
      </w:divBdr>
    </w:div>
    <w:div w:id="1559629022">
      <w:bodyDiv w:val="1"/>
      <w:marLeft w:val="0"/>
      <w:marRight w:val="0"/>
      <w:marTop w:val="0"/>
      <w:marBottom w:val="0"/>
      <w:divBdr>
        <w:top w:val="none" w:sz="0" w:space="0" w:color="auto"/>
        <w:left w:val="none" w:sz="0" w:space="0" w:color="auto"/>
        <w:bottom w:val="none" w:sz="0" w:space="0" w:color="auto"/>
        <w:right w:val="none" w:sz="0" w:space="0" w:color="auto"/>
      </w:divBdr>
    </w:div>
    <w:div w:id="1578319875">
      <w:bodyDiv w:val="1"/>
      <w:marLeft w:val="0"/>
      <w:marRight w:val="0"/>
      <w:marTop w:val="0"/>
      <w:marBottom w:val="0"/>
      <w:divBdr>
        <w:top w:val="none" w:sz="0" w:space="0" w:color="auto"/>
        <w:left w:val="none" w:sz="0" w:space="0" w:color="auto"/>
        <w:bottom w:val="none" w:sz="0" w:space="0" w:color="auto"/>
        <w:right w:val="none" w:sz="0" w:space="0" w:color="auto"/>
      </w:divBdr>
    </w:div>
    <w:div w:id="1579946312">
      <w:bodyDiv w:val="1"/>
      <w:marLeft w:val="0"/>
      <w:marRight w:val="0"/>
      <w:marTop w:val="0"/>
      <w:marBottom w:val="0"/>
      <w:divBdr>
        <w:top w:val="none" w:sz="0" w:space="0" w:color="auto"/>
        <w:left w:val="none" w:sz="0" w:space="0" w:color="auto"/>
        <w:bottom w:val="none" w:sz="0" w:space="0" w:color="auto"/>
        <w:right w:val="none" w:sz="0" w:space="0" w:color="auto"/>
      </w:divBdr>
    </w:div>
    <w:div w:id="1641304238">
      <w:bodyDiv w:val="1"/>
      <w:marLeft w:val="0"/>
      <w:marRight w:val="0"/>
      <w:marTop w:val="0"/>
      <w:marBottom w:val="0"/>
      <w:divBdr>
        <w:top w:val="none" w:sz="0" w:space="0" w:color="auto"/>
        <w:left w:val="none" w:sz="0" w:space="0" w:color="auto"/>
        <w:bottom w:val="none" w:sz="0" w:space="0" w:color="auto"/>
        <w:right w:val="none" w:sz="0" w:space="0" w:color="auto"/>
      </w:divBdr>
    </w:div>
    <w:div w:id="1671985429">
      <w:bodyDiv w:val="1"/>
      <w:marLeft w:val="0"/>
      <w:marRight w:val="0"/>
      <w:marTop w:val="0"/>
      <w:marBottom w:val="0"/>
      <w:divBdr>
        <w:top w:val="none" w:sz="0" w:space="0" w:color="auto"/>
        <w:left w:val="none" w:sz="0" w:space="0" w:color="auto"/>
        <w:bottom w:val="none" w:sz="0" w:space="0" w:color="auto"/>
        <w:right w:val="none" w:sz="0" w:space="0" w:color="auto"/>
      </w:divBdr>
      <w:divsChild>
        <w:div w:id="1608804220">
          <w:marLeft w:val="0"/>
          <w:marRight w:val="0"/>
          <w:marTop w:val="34"/>
          <w:marBottom w:val="34"/>
          <w:divBdr>
            <w:top w:val="none" w:sz="0" w:space="0" w:color="auto"/>
            <w:left w:val="none" w:sz="0" w:space="0" w:color="auto"/>
            <w:bottom w:val="none" w:sz="0" w:space="0" w:color="auto"/>
            <w:right w:val="none" w:sz="0" w:space="0" w:color="auto"/>
          </w:divBdr>
        </w:div>
        <w:div w:id="346639978">
          <w:marLeft w:val="0"/>
          <w:marRight w:val="0"/>
          <w:marTop w:val="0"/>
          <w:marBottom w:val="0"/>
          <w:divBdr>
            <w:top w:val="none" w:sz="0" w:space="0" w:color="auto"/>
            <w:left w:val="none" w:sz="0" w:space="0" w:color="auto"/>
            <w:bottom w:val="none" w:sz="0" w:space="0" w:color="auto"/>
            <w:right w:val="none" w:sz="0" w:space="0" w:color="auto"/>
          </w:divBdr>
        </w:div>
      </w:divsChild>
    </w:div>
    <w:div w:id="1676765978">
      <w:bodyDiv w:val="1"/>
      <w:marLeft w:val="0"/>
      <w:marRight w:val="0"/>
      <w:marTop w:val="0"/>
      <w:marBottom w:val="0"/>
      <w:divBdr>
        <w:top w:val="none" w:sz="0" w:space="0" w:color="auto"/>
        <w:left w:val="none" w:sz="0" w:space="0" w:color="auto"/>
        <w:bottom w:val="none" w:sz="0" w:space="0" w:color="auto"/>
        <w:right w:val="none" w:sz="0" w:space="0" w:color="auto"/>
      </w:divBdr>
    </w:div>
    <w:div w:id="1702316138">
      <w:bodyDiv w:val="1"/>
      <w:marLeft w:val="0"/>
      <w:marRight w:val="0"/>
      <w:marTop w:val="0"/>
      <w:marBottom w:val="0"/>
      <w:divBdr>
        <w:top w:val="none" w:sz="0" w:space="0" w:color="auto"/>
        <w:left w:val="none" w:sz="0" w:space="0" w:color="auto"/>
        <w:bottom w:val="none" w:sz="0" w:space="0" w:color="auto"/>
        <w:right w:val="none" w:sz="0" w:space="0" w:color="auto"/>
      </w:divBdr>
    </w:div>
    <w:div w:id="1716465860">
      <w:bodyDiv w:val="1"/>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34"/>
          <w:marBottom w:val="34"/>
          <w:divBdr>
            <w:top w:val="none" w:sz="0" w:space="0" w:color="auto"/>
            <w:left w:val="none" w:sz="0" w:space="0" w:color="auto"/>
            <w:bottom w:val="none" w:sz="0" w:space="0" w:color="auto"/>
            <w:right w:val="none" w:sz="0" w:space="0" w:color="auto"/>
          </w:divBdr>
        </w:div>
        <w:div w:id="1418795096">
          <w:marLeft w:val="0"/>
          <w:marRight w:val="0"/>
          <w:marTop w:val="0"/>
          <w:marBottom w:val="0"/>
          <w:divBdr>
            <w:top w:val="none" w:sz="0" w:space="0" w:color="auto"/>
            <w:left w:val="none" w:sz="0" w:space="0" w:color="auto"/>
            <w:bottom w:val="none" w:sz="0" w:space="0" w:color="auto"/>
            <w:right w:val="none" w:sz="0" w:space="0" w:color="auto"/>
          </w:divBdr>
        </w:div>
      </w:divsChild>
    </w:div>
    <w:div w:id="1744110140">
      <w:bodyDiv w:val="1"/>
      <w:marLeft w:val="0"/>
      <w:marRight w:val="0"/>
      <w:marTop w:val="0"/>
      <w:marBottom w:val="0"/>
      <w:divBdr>
        <w:top w:val="none" w:sz="0" w:space="0" w:color="auto"/>
        <w:left w:val="none" w:sz="0" w:space="0" w:color="auto"/>
        <w:bottom w:val="none" w:sz="0" w:space="0" w:color="auto"/>
        <w:right w:val="none" w:sz="0" w:space="0" w:color="auto"/>
      </w:divBdr>
    </w:div>
    <w:div w:id="1794179307">
      <w:bodyDiv w:val="1"/>
      <w:marLeft w:val="0"/>
      <w:marRight w:val="0"/>
      <w:marTop w:val="0"/>
      <w:marBottom w:val="0"/>
      <w:divBdr>
        <w:top w:val="none" w:sz="0" w:space="0" w:color="auto"/>
        <w:left w:val="none" w:sz="0" w:space="0" w:color="auto"/>
        <w:bottom w:val="none" w:sz="0" w:space="0" w:color="auto"/>
        <w:right w:val="none" w:sz="0" w:space="0" w:color="auto"/>
      </w:divBdr>
    </w:div>
    <w:div w:id="1806700803">
      <w:bodyDiv w:val="1"/>
      <w:marLeft w:val="0"/>
      <w:marRight w:val="0"/>
      <w:marTop w:val="0"/>
      <w:marBottom w:val="0"/>
      <w:divBdr>
        <w:top w:val="none" w:sz="0" w:space="0" w:color="auto"/>
        <w:left w:val="none" w:sz="0" w:space="0" w:color="auto"/>
        <w:bottom w:val="none" w:sz="0" w:space="0" w:color="auto"/>
        <w:right w:val="none" w:sz="0" w:space="0" w:color="auto"/>
      </w:divBdr>
    </w:div>
    <w:div w:id="1808276601">
      <w:bodyDiv w:val="1"/>
      <w:marLeft w:val="0"/>
      <w:marRight w:val="0"/>
      <w:marTop w:val="0"/>
      <w:marBottom w:val="0"/>
      <w:divBdr>
        <w:top w:val="none" w:sz="0" w:space="0" w:color="auto"/>
        <w:left w:val="none" w:sz="0" w:space="0" w:color="auto"/>
        <w:bottom w:val="none" w:sz="0" w:space="0" w:color="auto"/>
        <w:right w:val="none" w:sz="0" w:space="0" w:color="auto"/>
      </w:divBdr>
    </w:div>
    <w:div w:id="1829010519">
      <w:bodyDiv w:val="1"/>
      <w:marLeft w:val="0"/>
      <w:marRight w:val="0"/>
      <w:marTop w:val="0"/>
      <w:marBottom w:val="0"/>
      <w:divBdr>
        <w:top w:val="none" w:sz="0" w:space="0" w:color="auto"/>
        <w:left w:val="none" w:sz="0" w:space="0" w:color="auto"/>
        <w:bottom w:val="none" w:sz="0" w:space="0" w:color="auto"/>
        <w:right w:val="none" w:sz="0" w:space="0" w:color="auto"/>
      </w:divBdr>
    </w:div>
    <w:div w:id="1834107444">
      <w:bodyDiv w:val="1"/>
      <w:marLeft w:val="0"/>
      <w:marRight w:val="0"/>
      <w:marTop w:val="0"/>
      <w:marBottom w:val="0"/>
      <w:divBdr>
        <w:top w:val="none" w:sz="0" w:space="0" w:color="auto"/>
        <w:left w:val="none" w:sz="0" w:space="0" w:color="auto"/>
        <w:bottom w:val="none" w:sz="0" w:space="0" w:color="auto"/>
        <w:right w:val="none" w:sz="0" w:space="0" w:color="auto"/>
      </w:divBdr>
    </w:div>
    <w:div w:id="1839033097">
      <w:bodyDiv w:val="1"/>
      <w:marLeft w:val="0"/>
      <w:marRight w:val="0"/>
      <w:marTop w:val="0"/>
      <w:marBottom w:val="0"/>
      <w:divBdr>
        <w:top w:val="none" w:sz="0" w:space="0" w:color="auto"/>
        <w:left w:val="none" w:sz="0" w:space="0" w:color="auto"/>
        <w:bottom w:val="none" w:sz="0" w:space="0" w:color="auto"/>
        <w:right w:val="none" w:sz="0" w:space="0" w:color="auto"/>
      </w:divBdr>
    </w:div>
    <w:div w:id="1848209014">
      <w:bodyDiv w:val="1"/>
      <w:marLeft w:val="0"/>
      <w:marRight w:val="0"/>
      <w:marTop w:val="0"/>
      <w:marBottom w:val="0"/>
      <w:divBdr>
        <w:top w:val="none" w:sz="0" w:space="0" w:color="auto"/>
        <w:left w:val="none" w:sz="0" w:space="0" w:color="auto"/>
        <w:bottom w:val="none" w:sz="0" w:space="0" w:color="auto"/>
        <w:right w:val="none" w:sz="0" w:space="0" w:color="auto"/>
      </w:divBdr>
    </w:div>
    <w:div w:id="1873225870">
      <w:bodyDiv w:val="1"/>
      <w:marLeft w:val="0"/>
      <w:marRight w:val="0"/>
      <w:marTop w:val="0"/>
      <w:marBottom w:val="0"/>
      <w:divBdr>
        <w:top w:val="none" w:sz="0" w:space="0" w:color="auto"/>
        <w:left w:val="none" w:sz="0" w:space="0" w:color="auto"/>
        <w:bottom w:val="none" w:sz="0" w:space="0" w:color="auto"/>
        <w:right w:val="none" w:sz="0" w:space="0" w:color="auto"/>
      </w:divBdr>
    </w:div>
    <w:div w:id="1947544114">
      <w:bodyDiv w:val="1"/>
      <w:marLeft w:val="0"/>
      <w:marRight w:val="0"/>
      <w:marTop w:val="0"/>
      <w:marBottom w:val="0"/>
      <w:divBdr>
        <w:top w:val="none" w:sz="0" w:space="0" w:color="auto"/>
        <w:left w:val="none" w:sz="0" w:space="0" w:color="auto"/>
        <w:bottom w:val="none" w:sz="0" w:space="0" w:color="auto"/>
        <w:right w:val="none" w:sz="0" w:space="0" w:color="auto"/>
      </w:divBdr>
    </w:div>
    <w:div w:id="1962299120">
      <w:bodyDiv w:val="1"/>
      <w:marLeft w:val="0"/>
      <w:marRight w:val="0"/>
      <w:marTop w:val="0"/>
      <w:marBottom w:val="0"/>
      <w:divBdr>
        <w:top w:val="none" w:sz="0" w:space="0" w:color="auto"/>
        <w:left w:val="none" w:sz="0" w:space="0" w:color="auto"/>
        <w:bottom w:val="none" w:sz="0" w:space="0" w:color="auto"/>
        <w:right w:val="none" w:sz="0" w:space="0" w:color="auto"/>
      </w:divBdr>
    </w:div>
    <w:div w:id="1975480097">
      <w:bodyDiv w:val="1"/>
      <w:marLeft w:val="0"/>
      <w:marRight w:val="0"/>
      <w:marTop w:val="0"/>
      <w:marBottom w:val="0"/>
      <w:divBdr>
        <w:top w:val="none" w:sz="0" w:space="0" w:color="auto"/>
        <w:left w:val="none" w:sz="0" w:space="0" w:color="auto"/>
        <w:bottom w:val="none" w:sz="0" w:space="0" w:color="auto"/>
        <w:right w:val="none" w:sz="0" w:space="0" w:color="auto"/>
      </w:divBdr>
    </w:div>
    <w:div w:id="2004820911">
      <w:bodyDiv w:val="1"/>
      <w:marLeft w:val="0"/>
      <w:marRight w:val="0"/>
      <w:marTop w:val="0"/>
      <w:marBottom w:val="0"/>
      <w:divBdr>
        <w:top w:val="none" w:sz="0" w:space="0" w:color="auto"/>
        <w:left w:val="none" w:sz="0" w:space="0" w:color="auto"/>
        <w:bottom w:val="none" w:sz="0" w:space="0" w:color="auto"/>
        <w:right w:val="none" w:sz="0" w:space="0" w:color="auto"/>
      </w:divBdr>
    </w:div>
    <w:div w:id="2014068202">
      <w:bodyDiv w:val="1"/>
      <w:marLeft w:val="0"/>
      <w:marRight w:val="0"/>
      <w:marTop w:val="0"/>
      <w:marBottom w:val="0"/>
      <w:divBdr>
        <w:top w:val="none" w:sz="0" w:space="0" w:color="auto"/>
        <w:left w:val="none" w:sz="0" w:space="0" w:color="auto"/>
        <w:bottom w:val="none" w:sz="0" w:space="0" w:color="auto"/>
        <w:right w:val="none" w:sz="0" w:space="0" w:color="auto"/>
      </w:divBdr>
      <w:divsChild>
        <w:div w:id="41248005">
          <w:marLeft w:val="0"/>
          <w:marRight w:val="0"/>
          <w:marTop w:val="34"/>
          <w:marBottom w:val="34"/>
          <w:divBdr>
            <w:top w:val="none" w:sz="0" w:space="0" w:color="auto"/>
            <w:left w:val="none" w:sz="0" w:space="0" w:color="auto"/>
            <w:bottom w:val="none" w:sz="0" w:space="0" w:color="auto"/>
            <w:right w:val="none" w:sz="0" w:space="0" w:color="auto"/>
          </w:divBdr>
        </w:div>
        <w:div w:id="137571678">
          <w:marLeft w:val="0"/>
          <w:marRight w:val="0"/>
          <w:marTop w:val="0"/>
          <w:marBottom w:val="0"/>
          <w:divBdr>
            <w:top w:val="none" w:sz="0" w:space="0" w:color="auto"/>
            <w:left w:val="none" w:sz="0" w:space="0" w:color="auto"/>
            <w:bottom w:val="none" w:sz="0" w:space="0" w:color="auto"/>
            <w:right w:val="none" w:sz="0" w:space="0" w:color="auto"/>
          </w:divBdr>
        </w:div>
      </w:divsChild>
    </w:div>
    <w:div w:id="2072999179">
      <w:bodyDiv w:val="1"/>
      <w:marLeft w:val="0"/>
      <w:marRight w:val="0"/>
      <w:marTop w:val="0"/>
      <w:marBottom w:val="0"/>
      <w:divBdr>
        <w:top w:val="none" w:sz="0" w:space="0" w:color="auto"/>
        <w:left w:val="none" w:sz="0" w:space="0" w:color="auto"/>
        <w:bottom w:val="none" w:sz="0" w:space="0" w:color="auto"/>
        <w:right w:val="none" w:sz="0" w:space="0" w:color="auto"/>
      </w:divBdr>
    </w:div>
    <w:div w:id="20741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raspiros@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4618</Words>
  <Characters>26327</Characters>
  <Application>Microsoft Office Word</Application>
  <DocSecurity>0</DocSecurity>
  <Lines>219</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THEOCHARIS KOUFAKIS</dc:creator>
  <cp:keywords/>
  <dc:description/>
  <cp:lastModifiedBy>User</cp:lastModifiedBy>
  <cp:revision>4</cp:revision>
  <dcterms:created xsi:type="dcterms:W3CDTF">2019-03-28T02:54:00Z</dcterms:created>
  <dcterms:modified xsi:type="dcterms:W3CDTF">2019-04-15T01:36:00Z</dcterms:modified>
</cp:coreProperties>
</file>