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CC99" w14:textId="3CD1F9E7" w:rsidR="00EF5B21" w:rsidRPr="00021DCF" w:rsidRDefault="00EF5B21" w:rsidP="00021DCF">
      <w:pPr>
        <w:pStyle w:val="CorpoA"/>
        <w:spacing w:after="0" w:line="360" w:lineRule="auto"/>
        <w:ind w:firstLine="0"/>
        <w:rPr>
          <w:rFonts w:ascii="Book Antiqua" w:eastAsia="Book Antiqua" w:hAnsi="Book Antiqua" w:cs="Arial"/>
          <w:bCs/>
          <w:i/>
          <w:sz w:val="24"/>
          <w:szCs w:val="24"/>
          <w:lang w:val="en-US"/>
        </w:rPr>
      </w:pPr>
      <w:r w:rsidRPr="00021DCF">
        <w:rPr>
          <w:rFonts w:ascii="Book Antiqua" w:hAnsi="Book Antiqua" w:cs="Arial"/>
          <w:b/>
          <w:bCs/>
          <w:sz w:val="24"/>
          <w:szCs w:val="24"/>
          <w:lang w:val="en-US"/>
        </w:rPr>
        <w:t xml:space="preserve">Name of Journal: </w:t>
      </w:r>
      <w:r w:rsidRPr="00021DCF">
        <w:rPr>
          <w:rFonts w:ascii="Book Antiqua" w:hAnsi="Book Antiqua" w:cs="Arial"/>
          <w:bCs/>
          <w:i/>
          <w:sz w:val="24"/>
          <w:szCs w:val="24"/>
          <w:lang w:val="en-US"/>
        </w:rPr>
        <w:t>World Journal of Gastrointestinal Endoscopy</w:t>
      </w:r>
    </w:p>
    <w:p w14:paraId="44F3F0D6" w14:textId="22EDFB94" w:rsidR="00EF5B21" w:rsidRPr="00021DCF" w:rsidRDefault="00EF5B21" w:rsidP="00021DCF">
      <w:pPr>
        <w:pStyle w:val="CorpoA"/>
        <w:spacing w:after="0" w:line="360" w:lineRule="auto"/>
        <w:ind w:firstLine="0"/>
        <w:rPr>
          <w:rFonts w:ascii="Book Antiqua" w:eastAsia="Book Antiqua" w:hAnsi="Book Antiqua" w:cs="Arial"/>
          <w:b/>
          <w:bCs/>
          <w:sz w:val="24"/>
          <w:szCs w:val="24"/>
          <w:lang w:val="en-US"/>
        </w:rPr>
      </w:pPr>
      <w:r w:rsidRPr="00021DCF">
        <w:rPr>
          <w:rFonts w:ascii="Book Antiqua" w:hAnsi="Book Antiqua" w:cs="Arial"/>
          <w:b/>
          <w:bCs/>
          <w:sz w:val="24"/>
          <w:szCs w:val="24"/>
          <w:lang w:val="en-US"/>
        </w:rPr>
        <w:t xml:space="preserve">Manuscript NO: </w:t>
      </w:r>
      <w:r w:rsidR="00E20CB7" w:rsidRPr="00021DCF">
        <w:rPr>
          <w:rFonts w:ascii="Book Antiqua" w:hAnsi="Book Antiqua" w:cs="Arial"/>
          <w:bCs/>
          <w:sz w:val="24"/>
          <w:szCs w:val="24"/>
          <w:lang w:val="en-US"/>
        </w:rPr>
        <w:t>47071</w:t>
      </w:r>
    </w:p>
    <w:p w14:paraId="64D49721" w14:textId="77777777" w:rsidR="0005767F" w:rsidRPr="00021DCF" w:rsidRDefault="00EF5B21" w:rsidP="00021DCF">
      <w:pPr>
        <w:spacing w:after="0" w:line="360" w:lineRule="auto"/>
        <w:jc w:val="both"/>
        <w:rPr>
          <w:rFonts w:ascii="Book Antiqua" w:eastAsia="Book Antiqua" w:hAnsi="Book Antiqua"/>
          <w:sz w:val="24"/>
          <w:szCs w:val="24"/>
        </w:rPr>
      </w:pPr>
      <w:r w:rsidRPr="00021DCF">
        <w:rPr>
          <w:rFonts w:ascii="Book Antiqua" w:hAnsi="Book Antiqua" w:cs="Arial"/>
          <w:b/>
          <w:bCs/>
          <w:sz w:val="24"/>
          <w:szCs w:val="24"/>
        </w:rPr>
        <w:t xml:space="preserve">Manuscript Type: </w:t>
      </w:r>
      <w:r w:rsidR="0005767F" w:rsidRPr="00021DCF">
        <w:rPr>
          <w:rFonts w:ascii="Book Antiqua" w:hAnsi="Book Antiqua"/>
          <w:sz w:val="24"/>
          <w:szCs w:val="24"/>
        </w:rPr>
        <w:t>ORIGINAL</w:t>
      </w:r>
      <w:r w:rsidR="0005767F" w:rsidRPr="00021DCF">
        <w:rPr>
          <w:rFonts w:ascii="Book Antiqua" w:eastAsia="Book Antiqua" w:hAnsi="Book Antiqua"/>
          <w:sz w:val="24"/>
          <w:szCs w:val="24"/>
        </w:rPr>
        <w:t xml:space="preserve"> </w:t>
      </w:r>
      <w:r w:rsidR="0005767F" w:rsidRPr="00021DCF">
        <w:rPr>
          <w:rFonts w:ascii="Book Antiqua" w:hAnsi="Book Antiqua"/>
          <w:sz w:val="24"/>
          <w:szCs w:val="24"/>
        </w:rPr>
        <w:t>ARTICLE</w:t>
      </w:r>
    </w:p>
    <w:p w14:paraId="4AB6C699" w14:textId="77777777" w:rsidR="0005767F" w:rsidRPr="00021DCF" w:rsidRDefault="0005767F" w:rsidP="00021DCF">
      <w:pPr>
        <w:spacing w:after="0" w:line="360" w:lineRule="auto"/>
        <w:jc w:val="both"/>
        <w:rPr>
          <w:rFonts w:ascii="Book Antiqua" w:eastAsia="Book Antiqua" w:hAnsi="Book Antiqua"/>
          <w:b/>
          <w:sz w:val="24"/>
          <w:szCs w:val="24"/>
        </w:rPr>
      </w:pPr>
    </w:p>
    <w:p w14:paraId="60EDADDA" w14:textId="77777777" w:rsidR="0005767F" w:rsidRPr="00021DCF" w:rsidRDefault="0005767F" w:rsidP="00021DCF">
      <w:pPr>
        <w:spacing w:after="0" w:line="360" w:lineRule="auto"/>
        <w:jc w:val="both"/>
        <w:rPr>
          <w:rStyle w:val="fontstyle31"/>
          <w:i/>
        </w:rPr>
      </w:pPr>
      <w:r w:rsidRPr="00021DCF">
        <w:rPr>
          <w:rFonts w:ascii="Book Antiqua" w:eastAsia="Book Antiqua" w:hAnsi="Book Antiqua"/>
          <w:b/>
          <w:i/>
          <w:sz w:val="24"/>
          <w:szCs w:val="24"/>
        </w:rPr>
        <w:t>Retrospective Study</w:t>
      </w:r>
    </w:p>
    <w:p w14:paraId="2039651F" w14:textId="28B4F2C4" w:rsidR="008B12F3" w:rsidRPr="00021DCF" w:rsidRDefault="008B12F3" w:rsidP="00021DCF">
      <w:pPr>
        <w:pStyle w:val="CorpoA"/>
        <w:spacing w:after="0" w:line="360" w:lineRule="auto"/>
        <w:ind w:firstLine="0"/>
        <w:rPr>
          <w:rFonts w:ascii="Book Antiqua" w:hAnsi="Book Antiqua" w:cs="Times New Roman"/>
          <w:b/>
          <w:sz w:val="24"/>
          <w:szCs w:val="24"/>
        </w:rPr>
      </w:pPr>
      <w:bookmarkStart w:id="0" w:name="OLE_LINK7"/>
      <w:r w:rsidRPr="00021DCF">
        <w:rPr>
          <w:rFonts w:ascii="Book Antiqua" w:hAnsi="Book Antiqua" w:cs="Times New Roman"/>
          <w:b/>
          <w:sz w:val="24"/>
          <w:szCs w:val="24"/>
        </w:rPr>
        <w:t xml:space="preserve">Should a </w:t>
      </w:r>
      <w:r w:rsidR="0005767F" w:rsidRPr="00021DCF">
        <w:rPr>
          <w:rFonts w:ascii="Book Antiqua" w:hAnsi="Book Antiqua" w:cs="Times New Roman"/>
          <w:b/>
          <w:sz w:val="24"/>
          <w:szCs w:val="24"/>
        </w:rPr>
        <w:t>fully covered self-expandable biliary metal stent be anchored with a double-pigtail plastic stent</w:t>
      </w:r>
      <w:r w:rsidRPr="00021DCF">
        <w:rPr>
          <w:rFonts w:ascii="Book Antiqua" w:hAnsi="Book Antiqua" w:cs="Times New Roman"/>
          <w:b/>
          <w:sz w:val="24"/>
          <w:szCs w:val="24"/>
        </w:rPr>
        <w:t xml:space="preserve">? A </w:t>
      </w:r>
      <w:r w:rsidR="0005767F" w:rsidRPr="00021DCF">
        <w:rPr>
          <w:rFonts w:ascii="Book Antiqua" w:hAnsi="Book Antiqua" w:cs="Times New Roman"/>
          <w:b/>
          <w:sz w:val="24"/>
          <w:szCs w:val="24"/>
        </w:rPr>
        <w:t>retrospective study</w:t>
      </w:r>
    </w:p>
    <w:bookmarkEnd w:id="0"/>
    <w:p w14:paraId="40D20A9E" w14:textId="77777777" w:rsidR="0005767F" w:rsidRPr="00021DCF" w:rsidRDefault="0005767F" w:rsidP="00021DCF">
      <w:pPr>
        <w:pStyle w:val="CorpoA"/>
        <w:spacing w:after="0" w:line="360" w:lineRule="auto"/>
        <w:ind w:firstLine="0"/>
        <w:rPr>
          <w:rFonts w:ascii="Book Antiqua" w:hAnsi="Book Antiqua" w:cs="Times New Roman"/>
          <w:b/>
          <w:sz w:val="24"/>
          <w:szCs w:val="24"/>
        </w:rPr>
      </w:pPr>
    </w:p>
    <w:p w14:paraId="33CF6F3D" w14:textId="4D3B5727" w:rsidR="00E75F66" w:rsidRPr="00021DCF" w:rsidRDefault="008F1076" w:rsidP="00021DCF">
      <w:pPr>
        <w:spacing w:after="0" w:line="360" w:lineRule="auto"/>
        <w:jc w:val="both"/>
        <w:rPr>
          <w:rFonts w:ascii="Book Antiqua" w:hAnsi="Book Antiqua"/>
          <w:sz w:val="24"/>
          <w:szCs w:val="24"/>
        </w:rPr>
      </w:pPr>
      <w:proofErr w:type="spellStart"/>
      <w:r w:rsidRPr="00021DCF">
        <w:rPr>
          <w:rFonts w:ascii="Book Antiqua" w:hAnsi="Book Antiqua" w:cstheme="majorBidi"/>
          <w:color w:val="222222"/>
          <w:sz w:val="24"/>
          <w:szCs w:val="24"/>
          <w:shd w:val="clear" w:color="auto" w:fill="FFFFFF"/>
        </w:rPr>
        <w:t>Emhmed</w:t>
      </w:r>
      <w:proofErr w:type="spellEnd"/>
      <w:r w:rsidRPr="00021DCF">
        <w:rPr>
          <w:rFonts w:ascii="Book Antiqua" w:hAnsi="Book Antiqua" w:cstheme="majorBidi"/>
          <w:color w:val="222222"/>
          <w:sz w:val="24"/>
          <w:szCs w:val="24"/>
          <w:shd w:val="clear" w:color="auto" w:fill="FFFFFF"/>
        </w:rPr>
        <w:t xml:space="preserve"> Ali</w:t>
      </w:r>
      <w:r w:rsidR="00E75F66" w:rsidRPr="00021DCF">
        <w:rPr>
          <w:rFonts w:ascii="Book Antiqua" w:hAnsi="Book Antiqua" w:cstheme="majorBidi"/>
          <w:color w:val="222222"/>
          <w:sz w:val="24"/>
          <w:szCs w:val="24"/>
          <w:shd w:val="clear" w:color="auto" w:fill="FFFFFF"/>
        </w:rPr>
        <w:t xml:space="preserve"> </w:t>
      </w:r>
      <w:r w:rsidR="0005767F" w:rsidRPr="00021DCF">
        <w:rPr>
          <w:rFonts w:ascii="Book Antiqua" w:hAnsi="Book Antiqua" w:cstheme="majorBidi"/>
          <w:color w:val="222222"/>
          <w:sz w:val="24"/>
          <w:szCs w:val="24"/>
          <w:shd w:val="clear" w:color="auto" w:fill="FFFFFF"/>
          <w:lang w:eastAsia="zh-CN"/>
        </w:rPr>
        <w:t>SM</w:t>
      </w:r>
      <w:r w:rsidR="0005767F" w:rsidRPr="00021DCF">
        <w:rPr>
          <w:rFonts w:ascii="Book Antiqua" w:hAnsi="Book Antiqua" w:cstheme="majorBidi"/>
          <w:color w:val="222222"/>
          <w:sz w:val="24"/>
          <w:szCs w:val="24"/>
          <w:shd w:val="clear" w:color="auto" w:fill="FFFFFF"/>
        </w:rPr>
        <w:t xml:space="preserve"> </w:t>
      </w:r>
      <w:r w:rsidR="00E75F66" w:rsidRPr="00021DCF">
        <w:rPr>
          <w:rFonts w:ascii="Book Antiqua" w:hAnsi="Book Antiqua" w:cstheme="majorBidi"/>
          <w:i/>
          <w:color w:val="222222"/>
          <w:sz w:val="24"/>
          <w:szCs w:val="24"/>
          <w:shd w:val="clear" w:color="auto" w:fill="FFFFFF"/>
        </w:rPr>
        <w:t>et al</w:t>
      </w:r>
      <w:r w:rsidR="00E75F66" w:rsidRPr="00021DCF">
        <w:rPr>
          <w:rFonts w:ascii="Book Antiqua" w:hAnsi="Book Antiqua" w:cstheme="majorBidi"/>
          <w:color w:val="222222"/>
          <w:sz w:val="24"/>
          <w:szCs w:val="24"/>
          <w:shd w:val="clear" w:color="auto" w:fill="FFFFFF"/>
        </w:rPr>
        <w:t xml:space="preserve">. </w:t>
      </w:r>
      <w:bookmarkStart w:id="1" w:name="OLE_LINK6"/>
      <w:r w:rsidRPr="00021DCF">
        <w:rPr>
          <w:rFonts w:ascii="Book Antiqua" w:hAnsi="Book Antiqua"/>
          <w:sz w:val="24"/>
          <w:szCs w:val="24"/>
        </w:rPr>
        <w:t xml:space="preserve">Should </w:t>
      </w:r>
      <w:r w:rsidRPr="00021DCF">
        <w:rPr>
          <w:rFonts w:ascii="Book Antiqua" w:hAnsi="Book Antiqua" w:cstheme="majorBidi"/>
          <w:color w:val="222222"/>
          <w:sz w:val="24"/>
          <w:szCs w:val="24"/>
          <w:shd w:val="clear" w:color="auto" w:fill="FFFFFF"/>
        </w:rPr>
        <w:t>FCSEMS be anchored with DPS?</w:t>
      </w:r>
    </w:p>
    <w:bookmarkEnd w:id="1"/>
    <w:p w14:paraId="37EB466F" w14:textId="77777777" w:rsidR="00E75F66" w:rsidRPr="00021DCF" w:rsidRDefault="00E75F66" w:rsidP="00021DCF">
      <w:pPr>
        <w:spacing w:after="0" w:line="360" w:lineRule="auto"/>
        <w:jc w:val="both"/>
        <w:rPr>
          <w:rFonts w:ascii="Book Antiqua" w:hAnsi="Book Antiqua" w:cstheme="majorBidi"/>
          <w:b/>
          <w:bCs/>
          <w:i/>
          <w:color w:val="222222"/>
          <w:sz w:val="24"/>
          <w:szCs w:val="24"/>
          <w:shd w:val="clear" w:color="auto" w:fill="FFFFFF"/>
        </w:rPr>
      </w:pPr>
    </w:p>
    <w:p w14:paraId="57F9F0E8" w14:textId="68089647" w:rsidR="00E75F66" w:rsidRPr="00021DCF" w:rsidRDefault="002A47C0" w:rsidP="00021DCF">
      <w:pPr>
        <w:spacing w:after="0" w:line="360" w:lineRule="auto"/>
        <w:jc w:val="both"/>
        <w:rPr>
          <w:rFonts w:ascii="Book Antiqua" w:hAnsi="Book Antiqua" w:cstheme="majorBidi"/>
          <w:bCs/>
          <w:color w:val="222222"/>
          <w:sz w:val="24"/>
          <w:szCs w:val="24"/>
          <w:shd w:val="clear" w:color="auto" w:fill="FFFFFF"/>
        </w:rPr>
      </w:pPr>
      <w:proofErr w:type="spellStart"/>
      <w:r w:rsidRPr="00021DCF">
        <w:rPr>
          <w:rFonts w:ascii="Book Antiqua" w:hAnsi="Book Antiqua" w:cstheme="majorBidi"/>
          <w:bCs/>
          <w:color w:val="222222"/>
          <w:sz w:val="24"/>
          <w:szCs w:val="24"/>
          <w:shd w:val="clear" w:color="auto" w:fill="FFFFFF"/>
        </w:rPr>
        <w:t>Saad</w:t>
      </w:r>
      <w:proofErr w:type="spellEnd"/>
      <w:r w:rsidRPr="00021DCF">
        <w:rPr>
          <w:rFonts w:ascii="Book Antiqua" w:hAnsi="Book Antiqua" w:cstheme="majorBidi"/>
          <w:bCs/>
          <w:color w:val="222222"/>
          <w:sz w:val="24"/>
          <w:szCs w:val="24"/>
          <w:shd w:val="clear" w:color="auto" w:fill="FFFFFF"/>
        </w:rPr>
        <w:t xml:space="preserve"> </w:t>
      </w:r>
      <w:bookmarkStart w:id="2" w:name="OLE_LINK12"/>
      <w:proofErr w:type="spellStart"/>
      <w:r w:rsidR="008F1076" w:rsidRPr="00021DCF">
        <w:rPr>
          <w:rFonts w:ascii="Book Antiqua" w:hAnsi="Book Antiqua" w:cstheme="majorBidi"/>
          <w:bCs/>
          <w:color w:val="222222"/>
          <w:sz w:val="24"/>
          <w:szCs w:val="24"/>
          <w:shd w:val="clear" w:color="auto" w:fill="FFFFFF"/>
        </w:rPr>
        <w:t>Emhmed</w:t>
      </w:r>
      <w:proofErr w:type="spellEnd"/>
      <w:r w:rsidR="008F1076" w:rsidRPr="00021DCF">
        <w:rPr>
          <w:rFonts w:ascii="Book Antiqua" w:hAnsi="Book Antiqua" w:cstheme="majorBidi"/>
          <w:bCs/>
          <w:color w:val="222222"/>
          <w:sz w:val="24"/>
          <w:szCs w:val="24"/>
          <w:shd w:val="clear" w:color="auto" w:fill="FFFFFF"/>
        </w:rPr>
        <w:t xml:space="preserve"> Ali</w:t>
      </w:r>
      <w:bookmarkEnd w:id="2"/>
      <w:r w:rsidR="008F1076" w:rsidRPr="00021DCF">
        <w:rPr>
          <w:rFonts w:ascii="Book Antiqua" w:hAnsi="Book Antiqua" w:cstheme="majorBidi"/>
          <w:bCs/>
          <w:color w:val="222222"/>
          <w:sz w:val="24"/>
          <w:szCs w:val="24"/>
          <w:shd w:val="clear" w:color="auto" w:fill="FFFFFF"/>
        </w:rPr>
        <w:t xml:space="preserve">, </w:t>
      </w:r>
      <w:proofErr w:type="spellStart"/>
      <w:r w:rsidRPr="00021DCF">
        <w:rPr>
          <w:rFonts w:ascii="Book Antiqua" w:hAnsi="Book Antiqua" w:cs="Times New Roman"/>
          <w:bCs/>
          <w:sz w:val="24"/>
          <w:szCs w:val="24"/>
        </w:rPr>
        <w:t>Wesam</w:t>
      </w:r>
      <w:proofErr w:type="spellEnd"/>
      <w:r w:rsidRPr="00021DCF">
        <w:rPr>
          <w:rFonts w:ascii="Book Antiqua" w:hAnsi="Book Antiqua" w:cs="Times New Roman"/>
          <w:bCs/>
          <w:sz w:val="24"/>
          <w:szCs w:val="24"/>
        </w:rPr>
        <w:t xml:space="preserve"> M </w:t>
      </w:r>
      <w:proofErr w:type="spellStart"/>
      <w:r w:rsidRPr="00021DCF">
        <w:rPr>
          <w:rFonts w:ascii="Book Antiqua" w:hAnsi="Book Antiqua" w:cs="Times New Roman"/>
          <w:bCs/>
          <w:sz w:val="24"/>
          <w:szCs w:val="24"/>
        </w:rPr>
        <w:t>Frandah</w:t>
      </w:r>
      <w:proofErr w:type="spellEnd"/>
      <w:r w:rsidRPr="00021DCF">
        <w:rPr>
          <w:rFonts w:ascii="Book Antiqua" w:hAnsi="Book Antiqua" w:cs="Times New Roman"/>
          <w:bCs/>
          <w:sz w:val="24"/>
          <w:szCs w:val="24"/>
        </w:rPr>
        <w:t>, Leon Su,</w:t>
      </w:r>
      <w:r w:rsidR="000132E7" w:rsidRPr="00021DCF">
        <w:rPr>
          <w:rFonts w:ascii="Book Antiqua" w:hAnsi="Book Antiqua" w:cs="Times New Roman"/>
          <w:bCs/>
          <w:sz w:val="24"/>
          <w:szCs w:val="24"/>
        </w:rPr>
        <w:t xml:space="preserve"> Cory Fielding,</w:t>
      </w:r>
      <w:r w:rsidRPr="00021DCF">
        <w:rPr>
          <w:rFonts w:ascii="Book Antiqua" w:hAnsi="Book Antiqua" w:cs="Times New Roman"/>
          <w:bCs/>
          <w:sz w:val="24"/>
          <w:szCs w:val="24"/>
        </w:rPr>
        <w:t xml:space="preserve"> </w:t>
      </w:r>
      <w:bookmarkStart w:id="3" w:name="_Hlk6909177"/>
      <w:proofErr w:type="spellStart"/>
      <w:r w:rsidRPr="00021DCF">
        <w:rPr>
          <w:rFonts w:ascii="Book Antiqua" w:hAnsi="Book Antiqua" w:cs="Times New Roman"/>
          <w:bCs/>
          <w:sz w:val="24"/>
          <w:szCs w:val="24"/>
        </w:rPr>
        <w:t>Houssam</w:t>
      </w:r>
      <w:proofErr w:type="spellEnd"/>
      <w:r w:rsidRPr="00021DCF">
        <w:rPr>
          <w:rFonts w:ascii="Book Antiqua" w:hAnsi="Book Antiqua" w:cs="Times New Roman"/>
          <w:bCs/>
          <w:sz w:val="24"/>
          <w:szCs w:val="24"/>
        </w:rPr>
        <w:t xml:space="preserve"> </w:t>
      </w:r>
      <w:proofErr w:type="spellStart"/>
      <w:r w:rsidRPr="00021DCF">
        <w:rPr>
          <w:rFonts w:ascii="Book Antiqua" w:hAnsi="Book Antiqua" w:cs="Times New Roman"/>
          <w:bCs/>
          <w:sz w:val="24"/>
          <w:szCs w:val="24"/>
        </w:rPr>
        <w:t>Mardini</w:t>
      </w:r>
      <w:bookmarkEnd w:id="3"/>
      <w:proofErr w:type="spellEnd"/>
    </w:p>
    <w:p w14:paraId="31635557" w14:textId="6D63D12E" w:rsidR="00E75F66" w:rsidRPr="00021DCF" w:rsidRDefault="00E75F66" w:rsidP="00021DCF">
      <w:pPr>
        <w:spacing w:after="0" w:line="360" w:lineRule="auto"/>
        <w:jc w:val="both"/>
        <w:rPr>
          <w:rFonts w:ascii="Book Antiqua" w:hAnsi="Book Antiqua"/>
          <w:b/>
          <w:sz w:val="24"/>
          <w:szCs w:val="24"/>
          <w:shd w:val="clear" w:color="auto" w:fill="FFFFFF"/>
        </w:rPr>
      </w:pPr>
    </w:p>
    <w:p w14:paraId="65BC4685" w14:textId="2C7A1DA7" w:rsidR="000132E7" w:rsidRPr="00021DCF" w:rsidRDefault="000132E7" w:rsidP="00021DCF">
      <w:pPr>
        <w:spacing w:after="0" w:line="360" w:lineRule="auto"/>
        <w:jc w:val="both"/>
        <w:rPr>
          <w:rFonts w:ascii="Book Antiqua" w:hAnsi="Book Antiqua"/>
          <w:sz w:val="24"/>
          <w:szCs w:val="24"/>
          <w:shd w:val="clear" w:color="auto" w:fill="FFFFFF"/>
          <w:lang w:eastAsia="zh-CN"/>
        </w:rPr>
      </w:pPr>
      <w:proofErr w:type="spellStart"/>
      <w:r w:rsidRPr="00021DCF">
        <w:rPr>
          <w:rFonts w:ascii="Book Antiqua" w:hAnsi="Book Antiqua"/>
          <w:b/>
          <w:sz w:val="24"/>
          <w:szCs w:val="24"/>
          <w:shd w:val="clear" w:color="auto" w:fill="FFFFFF"/>
        </w:rPr>
        <w:t>Saad</w:t>
      </w:r>
      <w:proofErr w:type="spellEnd"/>
      <w:r w:rsidRPr="00021DCF">
        <w:rPr>
          <w:rFonts w:ascii="Book Antiqua" w:hAnsi="Book Antiqua"/>
          <w:b/>
          <w:sz w:val="24"/>
          <w:szCs w:val="24"/>
          <w:shd w:val="clear" w:color="auto" w:fill="FFFFFF"/>
        </w:rPr>
        <w:t xml:space="preserve"> </w:t>
      </w:r>
      <w:proofErr w:type="spellStart"/>
      <w:r w:rsidRPr="00021DCF">
        <w:rPr>
          <w:rFonts w:ascii="Book Antiqua" w:hAnsi="Book Antiqua"/>
          <w:b/>
          <w:sz w:val="24"/>
          <w:szCs w:val="24"/>
          <w:shd w:val="clear" w:color="auto" w:fill="FFFFFF"/>
        </w:rPr>
        <w:t>Emhmed</w:t>
      </w:r>
      <w:proofErr w:type="spellEnd"/>
      <w:r w:rsidRPr="00021DCF">
        <w:rPr>
          <w:rFonts w:ascii="Book Antiqua" w:hAnsi="Book Antiqua"/>
          <w:b/>
          <w:sz w:val="24"/>
          <w:szCs w:val="24"/>
          <w:shd w:val="clear" w:color="auto" w:fill="FFFFFF"/>
        </w:rPr>
        <w:t xml:space="preserve"> Ali, </w:t>
      </w:r>
      <w:r w:rsidRPr="00021DCF">
        <w:rPr>
          <w:rFonts w:ascii="Book Antiqua" w:hAnsi="Book Antiqua"/>
          <w:sz w:val="24"/>
          <w:szCs w:val="24"/>
          <w:shd w:val="clear" w:color="auto" w:fill="FFFFFF"/>
        </w:rPr>
        <w:t>Department of Internal Medicine, Division of Hospital Medicine, Department of Internal Medicine, University of Kentucky, Lexington, KY 40536</w:t>
      </w:r>
      <w:r w:rsidR="002739FA" w:rsidRPr="00021DCF">
        <w:rPr>
          <w:rFonts w:ascii="Book Antiqua" w:hAnsi="Book Antiqua"/>
          <w:sz w:val="24"/>
          <w:szCs w:val="24"/>
          <w:shd w:val="clear" w:color="auto" w:fill="FFFFFF"/>
          <w:lang w:eastAsia="zh-CN"/>
        </w:rPr>
        <w:t>, United States</w:t>
      </w:r>
    </w:p>
    <w:p w14:paraId="7FE6B37A" w14:textId="77777777" w:rsidR="002739FA" w:rsidRPr="00021DCF" w:rsidRDefault="002739FA" w:rsidP="00021DCF">
      <w:pPr>
        <w:spacing w:after="0" w:line="360" w:lineRule="auto"/>
        <w:jc w:val="both"/>
        <w:rPr>
          <w:rFonts w:ascii="Book Antiqua" w:hAnsi="Book Antiqua"/>
          <w:b/>
          <w:sz w:val="24"/>
          <w:szCs w:val="24"/>
          <w:shd w:val="clear" w:color="auto" w:fill="FFFFFF"/>
        </w:rPr>
      </w:pPr>
    </w:p>
    <w:p w14:paraId="76CAFC95" w14:textId="77777777" w:rsidR="002739FA" w:rsidRPr="00021DCF" w:rsidRDefault="000132E7" w:rsidP="00021DCF">
      <w:pPr>
        <w:spacing w:after="0" w:line="360" w:lineRule="auto"/>
        <w:jc w:val="both"/>
        <w:rPr>
          <w:rFonts w:ascii="Book Antiqua" w:hAnsi="Book Antiqua"/>
          <w:b/>
          <w:sz w:val="24"/>
          <w:szCs w:val="24"/>
          <w:shd w:val="clear" w:color="auto" w:fill="FFFFFF"/>
        </w:rPr>
      </w:pPr>
      <w:r w:rsidRPr="00021DCF">
        <w:rPr>
          <w:rFonts w:ascii="Book Antiqua" w:hAnsi="Book Antiqua"/>
          <w:b/>
          <w:sz w:val="24"/>
          <w:szCs w:val="24"/>
          <w:shd w:val="clear" w:color="auto" w:fill="FFFFFF"/>
        </w:rPr>
        <w:t xml:space="preserve">Wesam M Frandah, </w:t>
      </w:r>
      <w:r w:rsidRPr="00021DCF">
        <w:rPr>
          <w:rFonts w:ascii="Book Antiqua" w:hAnsi="Book Antiqua"/>
          <w:sz w:val="24"/>
          <w:szCs w:val="24"/>
          <w:shd w:val="clear" w:color="auto" w:fill="FFFFFF"/>
        </w:rPr>
        <w:t>Department of Internal Medicine, Division of Gastroenterology, Department of Internal Medicine, University of Kentucky, Lexington, KY 40536</w:t>
      </w:r>
      <w:r w:rsidR="002739FA" w:rsidRPr="00021DCF">
        <w:rPr>
          <w:rFonts w:ascii="Book Antiqua" w:hAnsi="Book Antiqua"/>
          <w:sz w:val="24"/>
          <w:szCs w:val="24"/>
          <w:shd w:val="clear" w:color="auto" w:fill="FFFFFF"/>
          <w:lang w:eastAsia="zh-CN"/>
        </w:rPr>
        <w:t>, United States</w:t>
      </w:r>
    </w:p>
    <w:p w14:paraId="2A7D4BCB" w14:textId="2DABB7B1" w:rsidR="000132E7" w:rsidRPr="00021DCF" w:rsidRDefault="000132E7" w:rsidP="00021DCF">
      <w:pPr>
        <w:spacing w:after="0" w:line="360" w:lineRule="auto"/>
        <w:jc w:val="both"/>
        <w:rPr>
          <w:rFonts w:ascii="Book Antiqua" w:hAnsi="Book Antiqua"/>
          <w:b/>
          <w:sz w:val="24"/>
          <w:szCs w:val="24"/>
          <w:shd w:val="clear" w:color="auto" w:fill="FFFFFF"/>
        </w:rPr>
      </w:pPr>
    </w:p>
    <w:p w14:paraId="6448CE7F" w14:textId="5826CD67" w:rsidR="002739FA" w:rsidRPr="00021DCF" w:rsidRDefault="000132E7" w:rsidP="00021DCF">
      <w:pPr>
        <w:spacing w:after="0" w:line="360" w:lineRule="auto"/>
        <w:jc w:val="both"/>
        <w:rPr>
          <w:rFonts w:ascii="Book Antiqua" w:hAnsi="Book Antiqua"/>
          <w:b/>
          <w:sz w:val="24"/>
          <w:szCs w:val="24"/>
          <w:shd w:val="clear" w:color="auto" w:fill="FFFFFF"/>
        </w:rPr>
      </w:pPr>
      <w:r w:rsidRPr="00021DCF">
        <w:rPr>
          <w:rFonts w:ascii="Book Antiqua" w:hAnsi="Book Antiqua"/>
          <w:b/>
          <w:sz w:val="24"/>
          <w:szCs w:val="24"/>
          <w:shd w:val="clear" w:color="auto" w:fill="FFFFFF"/>
        </w:rPr>
        <w:t xml:space="preserve">Leon Su, </w:t>
      </w:r>
      <w:r w:rsidRPr="00021DCF">
        <w:rPr>
          <w:rFonts w:ascii="Book Antiqua" w:hAnsi="Book Antiqua"/>
          <w:sz w:val="24"/>
          <w:szCs w:val="24"/>
          <w:shd w:val="clear" w:color="auto" w:fill="FFFFFF"/>
        </w:rPr>
        <w:t>Department of Biostatistics, College of Public Health,</w:t>
      </w:r>
      <w:r w:rsidR="00E87AFD" w:rsidRPr="00021DCF">
        <w:rPr>
          <w:rFonts w:ascii="Book Antiqua" w:hAnsi="Book Antiqua"/>
          <w:sz w:val="24"/>
          <w:szCs w:val="24"/>
          <w:shd w:val="clear" w:color="auto" w:fill="FFFFFF"/>
        </w:rPr>
        <w:t xml:space="preserve"> </w:t>
      </w:r>
      <w:r w:rsidRPr="00021DCF">
        <w:rPr>
          <w:rFonts w:ascii="Book Antiqua" w:hAnsi="Book Antiqua"/>
          <w:sz w:val="24"/>
          <w:szCs w:val="24"/>
          <w:shd w:val="clear" w:color="auto" w:fill="FFFFFF"/>
        </w:rPr>
        <w:t>University of Kentucky, Lexington, KY 40536</w:t>
      </w:r>
      <w:r w:rsidR="002739FA" w:rsidRPr="00021DCF">
        <w:rPr>
          <w:rFonts w:ascii="Book Antiqua" w:hAnsi="Book Antiqua"/>
          <w:sz w:val="24"/>
          <w:szCs w:val="24"/>
          <w:shd w:val="clear" w:color="auto" w:fill="FFFFFF"/>
          <w:lang w:eastAsia="zh-CN"/>
        </w:rPr>
        <w:t>, United States</w:t>
      </w:r>
    </w:p>
    <w:p w14:paraId="32A546A9" w14:textId="022E6A80" w:rsidR="000132E7" w:rsidRPr="00021DCF" w:rsidRDefault="000132E7" w:rsidP="00021DCF">
      <w:pPr>
        <w:spacing w:after="0" w:line="360" w:lineRule="auto"/>
        <w:jc w:val="both"/>
        <w:rPr>
          <w:rFonts w:ascii="Book Antiqua" w:hAnsi="Book Antiqua"/>
          <w:b/>
          <w:sz w:val="24"/>
          <w:szCs w:val="24"/>
          <w:shd w:val="clear" w:color="auto" w:fill="FFFFFF"/>
        </w:rPr>
      </w:pPr>
    </w:p>
    <w:p w14:paraId="7A3EDEE4" w14:textId="77777777" w:rsidR="002739FA" w:rsidRPr="00021DCF" w:rsidRDefault="00E87AFD" w:rsidP="00021DCF">
      <w:pPr>
        <w:spacing w:after="0" w:line="360" w:lineRule="auto"/>
        <w:jc w:val="both"/>
        <w:rPr>
          <w:rFonts w:ascii="Book Antiqua" w:hAnsi="Book Antiqua"/>
          <w:b/>
          <w:sz w:val="24"/>
          <w:szCs w:val="24"/>
          <w:shd w:val="clear" w:color="auto" w:fill="FFFFFF"/>
        </w:rPr>
      </w:pPr>
      <w:r w:rsidRPr="00021DCF">
        <w:rPr>
          <w:rFonts w:ascii="Book Antiqua" w:hAnsi="Book Antiqua"/>
          <w:b/>
          <w:sz w:val="24"/>
          <w:szCs w:val="24"/>
          <w:shd w:val="clear" w:color="auto" w:fill="FFFFFF"/>
        </w:rPr>
        <w:t xml:space="preserve">Houssam Mardini, </w:t>
      </w:r>
      <w:r w:rsidRPr="00021DCF">
        <w:rPr>
          <w:rFonts w:ascii="Book Antiqua" w:hAnsi="Book Antiqua"/>
          <w:sz w:val="24"/>
          <w:szCs w:val="24"/>
          <w:shd w:val="clear" w:color="auto" w:fill="FFFFFF"/>
        </w:rPr>
        <w:t>Department of Internal Medicine, Division of Gastroenterology, Department of Internal Medicine, University of Kentucky, Lexington, KY 40536</w:t>
      </w:r>
      <w:r w:rsidR="002739FA" w:rsidRPr="00021DCF">
        <w:rPr>
          <w:rFonts w:ascii="Book Antiqua" w:hAnsi="Book Antiqua"/>
          <w:sz w:val="24"/>
          <w:szCs w:val="24"/>
          <w:shd w:val="clear" w:color="auto" w:fill="FFFFFF"/>
          <w:lang w:eastAsia="zh-CN"/>
        </w:rPr>
        <w:t>, United States</w:t>
      </w:r>
    </w:p>
    <w:p w14:paraId="49B84F4C" w14:textId="63A2DE81" w:rsidR="00E87AFD" w:rsidRPr="00021DCF" w:rsidRDefault="00E87AFD" w:rsidP="00021DCF">
      <w:pPr>
        <w:spacing w:after="0" w:line="360" w:lineRule="auto"/>
        <w:jc w:val="both"/>
        <w:rPr>
          <w:rFonts w:ascii="Book Antiqua" w:hAnsi="Book Antiqua"/>
          <w:b/>
          <w:sz w:val="24"/>
          <w:szCs w:val="24"/>
          <w:shd w:val="clear" w:color="auto" w:fill="FFFFFF"/>
        </w:rPr>
      </w:pPr>
    </w:p>
    <w:p w14:paraId="4ACDC186" w14:textId="63D04CCF" w:rsidR="00E75F66" w:rsidRPr="00021DCF" w:rsidRDefault="0005767F" w:rsidP="00021DCF">
      <w:pPr>
        <w:spacing w:after="0" w:line="360" w:lineRule="auto"/>
        <w:jc w:val="both"/>
        <w:rPr>
          <w:rFonts w:ascii="Book Antiqua" w:hAnsi="Book Antiqua"/>
          <w:sz w:val="24"/>
          <w:szCs w:val="24"/>
        </w:rPr>
      </w:pPr>
      <w:r w:rsidRPr="00021DCF">
        <w:rPr>
          <w:rFonts w:ascii="Book Antiqua" w:hAnsi="Book Antiqua" w:cs="Times New Roman"/>
          <w:b/>
          <w:sz w:val="24"/>
          <w:szCs w:val="24"/>
          <w:lang w:val="pt-BR"/>
        </w:rPr>
        <w:lastRenderedPageBreak/>
        <w:t xml:space="preserve">ORCID number: </w:t>
      </w:r>
      <w:proofErr w:type="spellStart"/>
      <w:r w:rsidR="002A47C0" w:rsidRPr="00021DCF">
        <w:rPr>
          <w:rFonts w:ascii="Book Antiqua" w:hAnsi="Book Antiqua"/>
          <w:sz w:val="24"/>
          <w:szCs w:val="24"/>
        </w:rPr>
        <w:t>Saad</w:t>
      </w:r>
      <w:proofErr w:type="spellEnd"/>
      <w:r w:rsidR="002A47C0" w:rsidRPr="00021DCF">
        <w:rPr>
          <w:rFonts w:ascii="Book Antiqua" w:hAnsi="Book Antiqua"/>
          <w:sz w:val="24"/>
          <w:szCs w:val="24"/>
        </w:rPr>
        <w:t xml:space="preserve"> </w:t>
      </w:r>
      <w:proofErr w:type="spellStart"/>
      <w:r w:rsidR="002A47C0" w:rsidRPr="00021DCF">
        <w:rPr>
          <w:rFonts w:ascii="Book Antiqua" w:hAnsi="Book Antiqua"/>
          <w:sz w:val="24"/>
          <w:szCs w:val="24"/>
        </w:rPr>
        <w:t>Emhmed</w:t>
      </w:r>
      <w:proofErr w:type="spellEnd"/>
      <w:r w:rsidR="002A47C0" w:rsidRPr="00021DCF">
        <w:rPr>
          <w:rFonts w:ascii="Book Antiqua" w:hAnsi="Book Antiqua"/>
          <w:sz w:val="24"/>
          <w:szCs w:val="24"/>
        </w:rPr>
        <w:t xml:space="preserve"> Ali</w:t>
      </w:r>
      <w:r w:rsidR="00E75F66" w:rsidRPr="00021DCF">
        <w:rPr>
          <w:rFonts w:ascii="Book Antiqua" w:hAnsi="Book Antiqua"/>
          <w:sz w:val="24"/>
          <w:szCs w:val="24"/>
        </w:rPr>
        <w:t xml:space="preserve"> (</w:t>
      </w:r>
      <w:r w:rsidR="002A47C0" w:rsidRPr="00021DCF">
        <w:rPr>
          <w:rFonts w:ascii="Book Antiqua" w:hAnsi="Book Antiqua"/>
          <w:sz w:val="24"/>
          <w:szCs w:val="24"/>
        </w:rPr>
        <w:t>0000-0002-3481-0365</w:t>
      </w:r>
      <w:r w:rsidR="00E75F66" w:rsidRPr="00021DCF">
        <w:rPr>
          <w:rFonts w:ascii="Book Antiqua" w:hAnsi="Book Antiqua"/>
          <w:sz w:val="24"/>
          <w:szCs w:val="24"/>
        </w:rPr>
        <w:t xml:space="preserve">); </w:t>
      </w:r>
      <w:proofErr w:type="spellStart"/>
      <w:r w:rsidR="00DA4A93" w:rsidRPr="00021DCF">
        <w:rPr>
          <w:rFonts w:ascii="Book Antiqua" w:hAnsi="Book Antiqua" w:cs="Times New Roman"/>
          <w:bCs/>
          <w:sz w:val="24"/>
          <w:szCs w:val="24"/>
        </w:rPr>
        <w:t>Wesam</w:t>
      </w:r>
      <w:proofErr w:type="spellEnd"/>
      <w:r w:rsidR="00DA4A93" w:rsidRPr="00021DCF">
        <w:rPr>
          <w:rFonts w:ascii="Book Antiqua" w:hAnsi="Book Antiqua" w:cs="Times New Roman"/>
          <w:bCs/>
          <w:sz w:val="24"/>
          <w:szCs w:val="24"/>
        </w:rPr>
        <w:t xml:space="preserve"> M Frandah</w:t>
      </w:r>
      <w:r w:rsidR="00DA4A93" w:rsidRPr="00021DCF">
        <w:rPr>
          <w:rFonts w:ascii="Book Antiqua" w:hAnsi="Book Antiqua"/>
          <w:sz w:val="24"/>
          <w:szCs w:val="24"/>
        </w:rPr>
        <w:t xml:space="preserve"> </w:t>
      </w:r>
      <w:r w:rsidR="00E75F66" w:rsidRPr="00021DCF">
        <w:rPr>
          <w:rFonts w:ascii="Book Antiqua" w:hAnsi="Book Antiqua"/>
          <w:sz w:val="24"/>
          <w:szCs w:val="24"/>
        </w:rPr>
        <w:t>(</w:t>
      </w:r>
      <w:r w:rsidR="002A47C0" w:rsidRPr="00021DCF">
        <w:rPr>
          <w:rFonts w:ascii="Book Antiqua" w:hAnsi="Book Antiqua"/>
          <w:sz w:val="24"/>
          <w:szCs w:val="24"/>
        </w:rPr>
        <w:t>0000-0001-8068-7030</w:t>
      </w:r>
      <w:r w:rsidR="00E75F66" w:rsidRPr="00021DCF">
        <w:rPr>
          <w:rFonts w:ascii="Book Antiqua" w:hAnsi="Book Antiqua"/>
          <w:sz w:val="24"/>
          <w:szCs w:val="24"/>
        </w:rPr>
        <w:t>);</w:t>
      </w:r>
      <w:r w:rsidR="00DA4A93" w:rsidRPr="00021DCF">
        <w:rPr>
          <w:rFonts w:ascii="Book Antiqua" w:hAnsi="Book Antiqua"/>
          <w:sz w:val="24"/>
          <w:szCs w:val="24"/>
        </w:rPr>
        <w:t xml:space="preserve"> </w:t>
      </w:r>
      <w:r w:rsidR="00DA4A93" w:rsidRPr="00021DCF">
        <w:rPr>
          <w:rFonts w:ascii="Book Antiqua" w:hAnsi="Book Antiqua" w:cs="Times New Roman"/>
          <w:bCs/>
          <w:sz w:val="24"/>
          <w:szCs w:val="24"/>
        </w:rPr>
        <w:t>Cory Fielding (</w:t>
      </w:r>
      <w:r w:rsidR="00B03DE2" w:rsidRPr="00021DCF">
        <w:rPr>
          <w:rFonts w:ascii="Book Antiqua" w:hAnsi="Book Antiqua" w:cs="Times New Roman"/>
          <w:bCs/>
          <w:sz w:val="24"/>
          <w:szCs w:val="24"/>
        </w:rPr>
        <w:t>0000-0003-1135-1562</w:t>
      </w:r>
      <w:r w:rsidR="00DA4A93" w:rsidRPr="00021DCF">
        <w:rPr>
          <w:rFonts w:ascii="Book Antiqua" w:hAnsi="Book Antiqua" w:cs="Times New Roman"/>
          <w:bCs/>
          <w:sz w:val="24"/>
          <w:szCs w:val="24"/>
        </w:rPr>
        <w:t>); Leon Su (0000-0001-7654-9997);Houssam Mardini (</w:t>
      </w:r>
      <w:r w:rsidR="00B03DE2" w:rsidRPr="00021DCF">
        <w:rPr>
          <w:rFonts w:ascii="Book Antiqua" w:hAnsi="Book Antiqua" w:cs="Times New Roman"/>
          <w:bCs/>
          <w:sz w:val="24"/>
          <w:szCs w:val="24"/>
        </w:rPr>
        <w:t>0000-0002-1090-5159</w:t>
      </w:r>
      <w:r w:rsidR="00DA4A93" w:rsidRPr="00021DCF">
        <w:rPr>
          <w:rFonts w:ascii="Book Antiqua" w:hAnsi="Book Antiqua" w:cs="Times New Roman"/>
          <w:bCs/>
          <w:sz w:val="24"/>
          <w:szCs w:val="24"/>
        </w:rPr>
        <w:t>)</w:t>
      </w:r>
      <w:r w:rsidR="00E75F66" w:rsidRPr="00021DCF">
        <w:rPr>
          <w:rFonts w:ascii="Book Antiqua" w:hAnsi="Book Antiqua"/>
          <w:sz w:val="24"/>
          <w:szCs w:val="24"/>
        </w:rPr>
        <w:t>.</w:t>
      </w:r>
    </w:p>
    <w:p w14:paraId="52860021" w14:textId="77777777" w:rsidR="00E75F66" w:rsidRPr="00021DCF" w:rsidRDefault="00E75F66" w:rsidP="00021DCF">
      <w:pPr>
        <w:pStyle w:val="Default"/>
        <w:spacing w:line="360" w:lineRule="auto"/>
        <w:jc w:val="both"/>
        <w:rPr>
          <w:rFonts w:cs="Times New Roman"/>
          <w:b/>
          <w:bCs/>
        </w:rPr>
      </w:pPr>
    </w:p>
    <w:p w14:paraId="79BFD2A5" w14:textId="3AA6DD7B" w:rsidR="00E75F66" w:rsidRPr="00021DCF" w:rsidRDefault="0005767F" w:rsidP="00021DCF">
      <w:pPr>
        <w:pStyle w:val="Default"/>
        <w:spacing w:line="360" w:lineRule="auto"/>
        <w:jc w:val="both"/>
        <w:rPr>
          <w:rFonts w:cs="Times New Roman"/>
        </w:rPr>
      </w:pPr>
      <w:r w:rsidRPr="00021DCF">
        <w:rPr>
          <w:rFonts w:cs="Times New Roman"/>
          <w:b/>
        </w:rPr>
        <w:t>Author contributions:</w:t>
      </w:r>
      <w:r w:rsidR="00B03DE2" w:rsidRPr="00021DCF">
        <w:rPr>
          <w:rFonts w:cs="Times New Roman"/>
          <w:b/>
          <w:bCs/>
        </w:rPr>
        <w:t xml:space="preserve"> </w:t>
      </w:r>
      <w:proofErr w:type="spellStart"/>
      <w:r w:rsidR="00B03DE2" w:rsidRPr="00021DCF">
        <w:rPr>
          <w:rFonts w:cs="Times New Roman"/>
          <w:bCs/>
        </w:rPr>
        <w:t>Emhmed</w:t>
      </w:r>
      <w:proofErr w:type="spellEnd"/>
      <w:r w:rsidR="00B03DE2" w:rsidRPr="00021DCF">
        <w:rPr>
          <w:rFonts w:cs="Times New Roman"/>
          <w:bCs/>
        </w:rPr>
        <w:t xml:space="preserve"> Ali</w:t>
      </w:r>
      <w:r w:rsidRPr="00021DCF">
        <w:rPr>
          <w:rFonts w:cs="Times New Roman"/>
          <w:bCs/>
        </w:rPr>
        <w:t xml:space="preserve"> </w:t>
      </w:r>
      <w:r w:rsidRPr="00021DCF">
        <w:rPr>
          <w:rFonts w:eastAsiaTheme="minorEastAsia" w:cs="Times New Roman"/>
          <w:bCs/>
          <w:lang w:eastAsia="zh-CN"/>
        </w:rPr>
        <w:t>SM</w:t>
      </w:r>
      <w:r w:rsidR="00B03DE2" w:rsidRPr="00021DCF">
        <w:rPr>
          <w:rFonts w:cs="Times New Roman"/>
          <w:bCs/>
        </w:rPr>
        <w:t xml:space="preserve">, </w:t>
      </w:r>
      <w:proofErr w:type="spellStart"/>
      <w:r w:rsidR="00630D31" w:rsidRPr="00021DCF">
        <w:rPr>
          <w:rFonts w:cs="Times New Roman"/>
          <w:bCs/>
        </w:rPr>
        <w:t>Mardini</w:t>
      </w:r>
      <w:proofErr w:type="spellEnd"/>
      <w:r w:rsidRPr="00021DCF">
        <w:rPr>
          <w:rFonts w:cs="Times New Roman"/>
          <w:bCs/>
        </w:rPr>
        <w:t xml:space="preserve"> H</w:t>
      </w:r>
      <w:r w:rsidR="00630D31" w:rsidRPr="00021DCF">
        <w:rPr>
          <w:rFonts w:cs="Times New Roman"/>
          <w:bCs/>
        </w:rPr>
        <w:t xml:space="preserve">, </w:t>
      </w:r>
      <w:proofErr w:type="spellStart"/>
      <w:r w:rsidR="00B03DE2" w:rsidRPr="00021DCF">
        <w:rPr>
          <w:rFonts w:cs="Times New Roman"/>
          <w:bCs/>
        </w:rPr>
        <w:t>Frandah</w:t>
      </w:r>
      <w:proofErr w:type="spellEnd"/>
      <w:r w:rsidRPr="00021DCF">
        <w:rPr>
          <w:rFonts w:cs="Times New Roman"/>
          <w:bCs/>
        </w:rPr>
        <w:t xml:space="preserve"> W</w:t>
      </w:r>
      <w:r w:rsidR="00A50344" w:rsidRPr="00021DCF">
        <w:rPr>
          <w:rFonts w:cs="Times New Roman"/>
          <w:bCs/>
        </w:rPr>
        <w:t>M</w:t>
      </w:r>
      <w:r w:rsidR="00B03DE2" w:rsidRPr="00021DCF">
        <w:rPr>
          <w:rFonts w:cs="Times New Roman"/>
          <w:bCs/>
        </w:rPr>
        <w:t xml:space="preserve"> and Cory Fielding</w:t>
      </w:r>
      <w:r w:rsidRPr="00021DCF">
        <w:rPr>
          <w:rFonts w:cs="Times New Roman"/>
          <w:bCs/>
        </w:rPr>
        <w:t xml:space="preserve"> C made the study design, data collection, and script preparation.</w:t>
      </w:r>
      <w:r w:rsidR="00B03DE2" w:rsidRPr="00021DCF">
        <w:rPr>
          <w:rFonts w:cs="Times New Roman"/>
          <w:bCs/>
        </w:rPr>
        <w:t xml:space="preserve"> Su</w:t>
      </w:r>
      <w:r w:rsidRPr="00021DCF">
        <w:rPr>
          <w:rFonts w:cs="Times New Roman"/>
          <w:bCs/>
        </w:rPr>
        <w:t xml:space="preserve"> L</w:t>
      </w:r>
      <w:r w:rsidR="00B03DE2" w:rsidRPr="00021DCF">
        <w:rPr>
          <w:rFonts w:cs="Times New Roman"/>
          <w:bCs/>
        </w:rPr>
        <w:t xml:space="preserve"> and </w:t>
      </w:r>
      <w:proofErr w:type="spellStart"/>
      <w:r w:rsidR="00B03DE2" w:rsidRPr="00021DCF">
        <w:rPr>
          <w:rFonts w:cs="Times New Roman"/>
          <w:bCs/>
        </w:rPr>
        <w:t>Mardini</w:t>
      </w:r>
      <w:proofErr w:type="spellEnd"/>
      <w:r w:rsidRPr="00021DCF">
        <w:rPr>
          <w:rFonts w:cs="Times New Roman"/>
          <w:bCs/>
        </w:rPr>
        <w:t xml:space="preserve"> H made the data analysis. </w:t>
      </w:r>
      <w:proofErr w:type="spellStart"/>
      <w:r w:rsidRPr="00021DCF">
        <w:rPr>
          <w:rFonts w:cs="Times New Roman"/>
          <w:bCs/>
        </w:rPr>
        <w:t>Emhmed</w:t>
      </w:r>
      <w:proofErr w:type="spellEnd"/>
      <w:r w:rsidRPr="00021DCF">
        <w:rPr>
          <w:rFonts w:cs="Times New Roman"/>
          <w:bCs/>
        </w:rPr>
        <w:t xml:space="preserve"> Ali </w:t>
      </w:r>
      <w:r w:rsidRPr="00021DCF">
        <w:rPr>
          <w:rFonts w:eastAsiaTheme="minorEastAsia" w:cs="Times New Roman"/>
          <w:bCs/>
          <w:lang w:eastAsia="zh-CN"/>
        </w:rPr>
        <w:t>SM</w:t>
      </w:r>
      <w:r w:rsidRPr="00021DCF">
        <w:rPr>
          <w:rFonts w:cs="Times New Roman"/>
          <w:bCs/>
        </w:rPr>
        <w:t xml:space="preserve">, </w:t>
      </w:r>
      <w:proofErr w:type="spellStart"/>
      <w:r w:rsidRPr="00021DCF">
        <w:rPr>
          <w:rFonts w:cs="Times New Roman"/>
          <w:bCs/>
        </w:rPr>
        <w:t>Frandah</w:t>
      </w:r>
      <w:proofErr w:type="spellEnd"/>
      <w:r w:rsidRPr="00021DCF">
        <w:rPr>
          <w:rFonts w:cs="Times New Roman"/>
          <w:bCs/>
        </w:rPr>
        <w:t xml:space="preserve"> W</w:t>
      </w:r>
      <w:r w:rsidR="00A50344" w:rsidRPr="00021DCF">
        <w:rPr>
          <w:rFonts w:cs="Times New Roman"/>
          <w:bCs/>
        </w:rPr>
        <w:t>M</w:t>
      </w:r>
      <w:r w:rsidRPr="00021DCF">
        <w:rPr>
          <w:rFonts w:cs="Times New Roman"/>
          <w:bCs/>
        </w:rPr>
        <w:t xml:space="preserve"> and Mardini H wrote </w:t>
      </w:r>
      <w:r w:rsidR="00B03DE2" w:rsidRPr="00021DCF">
        <w:rPr>
          <w:rFonts w:cs="Times New Roman"/>
          <w:bCs/>
        </w:rPr>
        <w:t>the manuscript</w:t>
      </w:r>
      <w:r w:rsidRPr="00021DCF">
        <w:rPr>
          <w:rFonts w:cs="Times New Roman"/>
          <w:bCs/>
        </w:rPr>
        <w:t xml:space="preserve">. </w:t>
      </w:r>
      <w:proofErr w:type="spellStart"/>
      <w:r w:rsidRPr="00021DCF">
        <w:rPr>
          <w:rFonts w:cs="Times New Roman"/>
          <w:bCs/>
        </w:rPr>
        <w:t>Mardini</w:t>
      </w:r>
      <w:proofErr w:type="spellEnd"/>
      <w:r w:rsidRPr="00021DCF">
        <w:rPr>
          <w:rFonts w:cs="Times New Roman"/>
          <w:bCs/>
        </w:rPr>
        <w:t xml:space="preserve"> H and </w:t>
      </w:r>
      <w:proofErr w:type="spellStart"/>
      <w:r w:rsidRPr="00021DCF">
        <w:rPr>
          <w:rFonts w:cs="Times New Roman"/>
          <w:bCs/>
        </w:rPr>
        <w:t>Frandah</w:t>
      </w:r>
      <w:proofErr w:type="spellEnd"/>
      <w:r w:rsidRPr="00021DCF">
        <w:rPr>
          <w:rFonts w:cs="Times New Roman"/>
          <w:bCs/>
        </w:rPr>
        <w:t xml:space="preserve"> W</w:t>
      </w:r>
      <w:r w:rsidR="00A50344" w:rsidRPr="00021DCF">
        <w:rPr>
          <w:rFonts w:cs="Times New Roman"/>
          <w:bCs/>
        </w:rPr>
        <w:t>M</w:t>
      </w:r>
      <w:r w:rsidRPr="00021DCF">
        <w:rPr>
          <w:rFonts w:cs="Times New Roman"/>
          <w:bCs/>
        </w:rPr>
        <w:t xml:space="preserve"> was the reviewers </w:t>
      </w:r>
      <w:r w:rsidR="00B03DE2" w:rsidRPr="00021DCF">
        <w:rPr>
          <w:rFonts w:cs="Times New Roman"/>
          <w:bCs/>
        </w:rPr>
        <w:t>of the paper</w:t>
      </w:r>
      <w:r w:rsidRPr="00021DCF">
        <w:rPr>
          <w:rFonts w:cs="Times New Roman"/>
          <w:bCs/>
        </w:rPr>
        <w:t>.</w:t>
      </w:r>
    </w:p>
    <w:p w14:paraId="68ED9A1A" w14:textId="77777777" w:rsidR="00E75F66" w:rsidRPr="00021DCF" w:rsidRDefault="00E75F66"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7E3DB780" w14:textId="5BBBD7C8" w:rsidR="00E75F66" w:rsidRPr="00021DCF" w:rsidRDefault="0005767F"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021DCF">
        <w:rPr>
          <w:rFonts w:ascii="Book Antiqua" w:hAnsi="Book Antiqua"/>
          <w:b/>
          <w:sz w:val="24"/>
          <w:szCs w:val="24"/>
        </w:rPr>
        <w:t>Institutional review board statement</w:t>
      </w:r>
      <w:r w:rsidRPr="00021DCF">
        <w:rPr>
          <w:rFonts w:ascii="Book Antiqua" w:hAnsi="Book Antiqua"/>
          <w:b/>
          <w:iCs/>
          <w:sz w:val="24"/>
          <w:szCs w:val="24"/>
        </w:rPr>
        <w:t xml:space="preserve">: </w:t>
      </w:r>
      <w:r w:rsidR="00E75F66" w:rsidRPr="00021DCF">
        <w:rPr>
          <w:rFonts w:ascii="Book Antiqua" w:hAnsi="Book Antiqua"/>
          <w:sz w:val="24"/>
          <w:szCs w:val="24"/>
        </w:rPr>
        <w:t>This study was approved</w:t>
      </w:r>
      <w:r w:rsidR="00B03DE2" w:rsidRPr="00021DCF">
        <w:rPr>
          <w:rFonts w:ascii="Book Antiqua" w:hAnsi="Book Antiqua"/>
          <w:sz w:val="24"/>
          <w:szCs w:val="24"/>
        </w:rPr>
        <w:t xml:space="preserve"> by the Ethics Committee of the University of Kentucky Medical Center</w:t>
      </w:r>
      <w:r w:rsidR="002739FA" w:rsidRPr="00021DCF">
        <w:rPr>
          <w:rFonts w:ascii="Book Antiqua" w:hAnsi="Book Antiqua"/>
          <w:sz w:val="24"/>
          <w:szCs w:val="24"/>
        </w:rPr>
        <w:t xml:space="preserve">, </w:t>
      </w:r>
      <w:r w:rsidR="00E75F66" w:rsidRPr="00021DCF">
        <w:rPr>
          <w:rFonts w:ascii="Book Antiqua" w:hAnsi="Book Antiqua"/>
          <w:sz w:val="24"/>
          <w:szCs w:val="24"/>
          <w:lang w:val="de-DE"/>
        </w:rPr>
        <w:t>No</w:t>
      </w:r>
      <w:r w:rsidR="00AA63A1" w:rsidRPr="00021DCF">
        <w:rPr>
          <w:rFonts w:ascii="Book Antiqua" w:hAnsi="Book Antiqua"/>
          <w:sz w:val="24"/>
          <w:szCs w:val="24"/>
          <w:lang w:val="de-DE"/>
        </w:rPr>
        <w:t>: 17-0287-X6B</w:t>
      </w:r>
      <w:r w:rsidR="00E75F66" w:rsidRPr="00021DCF">
        <w:rPr>
          <w:rFonts w:ascii="Book Antiqua" w:hAnsi="Book Antiqua"/>
          <w:sz w:val="24"/>
          <w:szCs w:val="24"/>
          <w:lang w:val="de-DE"/>
        </w:rPr>
        <w:t>.</w:t>
      </w:r>
    </w:p>
    <w:p w14:paraId="20B5A476" w14:textId="77777777" w:rsidR="00E75F66" w:rsidRPr="00021DCF" w:rsidRDefault="00E75F66"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7372F930" w14:textId="1E91E270" w:rsidR="00E75F66" w:rsidRPr="00021DCF" w:rsidRDefault="0005767F"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021DCF">
        <w:rPr>
          <w:rFonts w:ascii="Book Antiqua" w:hAnsi="Book Antiqua"/>
          <w:b/>
          <w:sz w:val="24"/>
          <w:szCs w:val="24"/>
        </w:rPr>
        <w:t>Informed consent statement</w:t>
      </w:r>
      <w:r w:rsidRPr="00021DCF">
        <w:rPr>
          <w:rFonts w:ascii="Book Antiqua" w:hAnsi="Book Antiqua"/>
          <w:b/>
          <w:iCs/>
          <w:sz w:val="24"/>
          <w:szCs w:val="24"/>
        </w:rPr>
        <w:t xml:space="preserve">: </w:t>
      </w:r>
      <w:r w:rsidR="00903F8D" w:rsidRPr="00021DCF">
        <w:rPr>
          <w:rFonts w:ascii="Book Antiqua" w:hAnsi="Book Antiqua"/>
          <w:bCs/>
          <w:color w:val="333333"/>
          <w:sz w:val="24"/>
          <w:szCs w:val="24"/>
          <w:u w:color="333333"/>
          <w:shd w:val="clear" w:color="auto" w:fill="FFFFFF"/>
        </w:rPr>
        <w:t>Patients were not required to give informed consent to the study because the analysis used anonymous data that were obtained after each patient agreed to treatment by written consent.</w:t>
      </w:r>
    </w:p>
    <w:p w14:paraId="1CCE9ABB" w14:textId="77777777" w:rsidR="00E75F66" w:rsidRPr="00021DCF" w:rsidRDefault="00E75F66" w:rsidP="00021DCF">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b/>
          <w:bCs/>
          <w:color w:val="333333"/>
          <w:sz w:val="24"/>
          <w:szCs w:val="24"/>
          <w:u w:color="333333"/>
          <w:shd w:val="clear" w:color="auto" w:fill="FFFFFF"/>
        </w:rPr>
      </w:pPr>
    </w:p>
    <w:p w14:paraId="3D12A7D0" w14:textId="16CA34FC" w:rsidR="00E75F66" w:rsidRPr="00021DCF" w:rsidRDefault="00A50344" w:rsidP="00021DCF">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333333"/>
          <w:sz w:val="24"/>
          <w:szCs w:val="24"/>
          <w:u w:color="333333"/>
          <w:shd w:val="clear" w:color="auto" w:fill="FFFFFF"/>
        </w:rPr>
      </w:pPr>
      <w:r w:rsidRPr="00021DCF">
        <w:rPr>
          <w:rFonts w:ascii="Book Antiqua" w:hAnsi="Book Antiqua" w:cs="TimesNewRomanPS-BoldItalicMT"/>
          <w:b/>
          <w:bCs/>
          <w:iCs/>
          <w:sz w:val="24"/>
          <w:szCs w:val="24"/>
        </w:rPr>
        <w:t>Conflict-of-interest</w:t>
      </w:r>
      <w:r w:rsidRPr="00021DCF">
        <w:rPr>
          <w:rFonts w:ascii="Book Antiqua" w:hAnsi="Book Antiqua"/>
          <w:sz w:val="24"/>
          <w:szCs w:val="24"/>
        </w:rPr>
        <w:t xml:space="preserve"> </w:t>
      </w:r>
      <w:r w:rsidRPr="00021DCF">
        <w:rPr>
          <w:rFonts w:ascii="Book Antiqua" w:hAnsi="Book Antiqua" w:cs="TimesNewRomanPS-BoldItalicMT"/>
          <w:b/>
          <w:bCs/>
          <w:iCs/>
          <w:sz w:val="24"/>
          <w:szCs w:val="24"/>
        </w:rPr>
        <w:t xml:space="preserve">statement: </w:t>
      </w:r>
      <w:r w:rsidR="00E75F66" w:rsidRPr="00021DCF">
        <w:rPr>
          <w:rFonts w:ascii="Book Antiqua" w:hAnsi="Book Antiqua"/>
          <w:color w:val="333333"/>
          <w:sz w:val="24"/>
          <w:szCs w:val="24"/>
          <w:u w:color="333333"/>
          <w:shd w:val="clear" w:color="auto" w:fill="FFFFFF"/>
        </w:rPr>
        <w:t>The authors declare no conflicts of interest.</w:t>
      </w:r>
    </w:p>
    <w:p w14:paraId="0FBCB307" w14:textId="77777777" w:rsidR="00E75F66" w:rsidRPr="00021DCF" w:rsidRDefault="00E75F66"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552CCC90" w14:textId="7827750B" w:rsidR="00E75F66" w:rsidRPr="00021DCF" w:rsidRDefault="00A50344"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021DCF">
        <w:rPr>
          <w:rFonts w:ascii="Book Antiqua" w:hAnsi="Book Antiqua"/>
          <w:b/>
          <w:sz w:val="24"/>
          <w:szCs w:val="24"/>
        </w:rPr>
        <w:t>Data sharing statement</w:t>
      </w:r>
      <w:r w:rsidRPr="00021DCF">
        <w:rPr>
          <w:rFonts w:ascii="Book Antiqua" w:hAnsi="Book Antiqua" w:cs="TimesNewRomanPS-BoldItalicMT"/>
          <w:b/>
          <w:iCs/>
          <w:sz w:val="24"/>
          <w:szCs w:val="24"/>
        </w:rPr>
        <w:t>:</w:t>
      </w:r>
      <w:r w:rsidRPr="00021DCF">
        <w:rPr>
          <w:rFonts w:ascii="Book Antiqua" w:hAnsi="Book Antiqua"/>
          <w:b/>
          <w:sz w:val="24"/>
          <w:szCs w:val="24"/>
        </w:rPr>
        <w:t xml:space="preserve"> </w:t>
      </w:r>
      <w:r w:rsidR="00903F8D" w:rsidRPr="00021DCF">
        <w:rPr>
          <w:rFonts w:ascii="Book Antiqua" w:hAnsi="Book Antiqua"/>
          <w:color w:val="333333"/>
          <w:sz w:val="24"/>
          <w:szCs w:val="24"/>
          <w:u w:color="333333"/>
          <w:shd w:val="clear" w:color="auto" w:fill="FFFFFF"/>
        </w:rPr>
        <w:t>No additional data are available.</w:t>
      </w:r>
    </w:p>
    <w:p w14:paraId="3E62AAAE" w14:textId="77777777" w:rsidR="002739FA" w:rsidRPr="00021DCF" w:rsidRDefault="002739FA" w:rsidP="00021DCF">
      <w:pPr>
        <w:spacing w:after="0" w:line="360" w:lineRule="auto"/>
        <w:jc w:val="both"/>
        <w:rPr>
          <w:rFonts w:ascii="Book Antiqua" w:hAnsi="Book Antiqua"/>
          <w:b/>
          <w:bCs/>
          <w:sz w:val="24"/>
          <w:szCs w:val="24"/>
          <w:lang w:val="pt-PT"/>
        </w:rPr>
      </w:pPr>
    </w:p>
    <w:p w14:paraId="3744F24D" w14:textId="77777777" w:rsidR="00A50344" w:rsidRPr="00021DCF" w:rsidRDefault="00A50344" w:rsidP="00021DCF">
      <w:pPr>
        <w:spacing w:after="0" w:line="360" w:lineRule="auto"/>
        <w:jc w:val="both"/>
        <w:rPr>
          <w:rFonts w:ascii="Book Antiqua" w:hAnsi="Book Antiqua" w:cs="Times New Roman"/>
          <w:b/>
          <w:sz w:val="24"/>
          <w:szCs w:val="24"/>
        </w:rPr>
      </w:pPr>
      <w:bookmarkStart w:id="4" w:name="OLE_LINK1839"/>
      <w:bookmarkStart w:id="5" w:name="OLE_LINK1840"/>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4"/>
      <w:bookmarkStart w:id="42" w:name="OLE_LINK1933"/>
      <w:bookmarkStart w:id="43" w:name="OLE_LINK1934"/>
      <w:bookmarkStart w:id="44" w:name="OLE_LINK1935"/>
      <w:bookmarkStart w:id="45" w:name="OLE_LINK1996"/>
      <w:bookmarkStart w:id="46" w:name="OLE_LINK1896"/>
      <w:bookmarkStart w:id="47" w:name="OLE_LINK1900"/>
      <w:bookmarkStart w:id="48" w:name="OLE_LINK2088"/>
      <w:r w:rsidRPr="00021DCF">
        <w:rPr>
          <w:rFonts w:ascii="Book Antiqua" w:hAnsi="Book Antiqua" w:cs="Times New Roman"/>
          <w:b/>
          <w:sz w:val="24"/>
          <w:szCs w:val="24"/>
        </w:rPr>
        <w:t>Open-Access:</w:t>
      </w:r>
      <w:bookmarkEnd w:id="4"/>
      <w:bookmarkEnd w:id="5"/>
      <w:r w:rsidRPr="00021DCF">
        <w:rPr>
          <w:rFonts w:ascii="Book Antiqua" w:hAnsi="Book Antiqua" w:cs="Times New Roman"/>
          <w:b/>
          <w:sz w:val="24"/>
          <w:szCs w:val="24"/>
        </w:rPr>
        <w:t xml:space="preserve"> </w:t>
      </w:r>
      <w:bookmarkStart w:id="49" w:name="OLE_LINK760"/>
      <w:bookmarkStart w:id="50" w:name="OLE_LINK907"/>
      <w:bookmarkStart w:id="51" w:name="OLE_LINK1365"/>
      <w:bookmarkStart w:id="52" w:name="OLE_LINK8"/>
      <w:r w:rsidRPr="00021DCF">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proofErr w:type="gramStart"/>
      <w:r w:rsidRPr="00021DCF">
        <w:rPr>
          <w:rFonts w:ascii="Book Antiqua" w:hAnsi="Book Antiqua" w:cs="Times New Roman"/>
          <w:sz w:val="24"/>
          <w:szCs w:val="24"/>
        </w:rPr>
        <w:t>commercially</w:t>
      </w:r>
      <w:proofErr w:type="gramEnd"/>
      <w:r w:rsidRPr="00021DCF">
        <w:rPr>
          <w:rFonts w:ascii="Book Antiqua" w:hAnsi="Book Antiqua" w:cs="Times New Roman"/>
          <w:sz w:val="24"/>
          <w:szCs w:val="24"/>
        </w:rPr>
        <w:t>,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49"/>
      <w:bookmarkEnd w:id="50"/>
      <w:bookmarkEnd w:id="51"/>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52"/>
    <w:p w14:paraId="6B103917" w14:textId="77777777" w:rsidR="00A50344" w:rsidRPr="00021DCF" w:rsidRDefault="00A50344" w:rsidP="00021DCF">
      <w:pPr>
        <w:spacing w:after="0" w:line="360" w:lineRule="auto"/>
        <w:jc w:val="both"/>
        <w:rPr>
          <w:rFonts w:ascii="Book Antiqua" w:hAnsi="Book Antiqua" w:cs="Arial Unicode MS"/>
          <w:sz w:val="24"/>
          <w:szCs w:val="24"/>
        </w:rPr>
      </w:pPr>
    </w:p>
    <w:p w14:paraId="686B2A07" w14:textId="77777777" w:rsidR="00A50344" w:rsidRPr="00021DCF" w:rsidRDefault="00A50344" w:rsidP="00021DCF">
      <w:pPr>
        <w:autoSpaceDE w:val="0"/>
        <w:autoSpaceDN w:val="0"/>
        <w:adjustRightInd w:val="0"/>
        <w:spacing w:after="0" w:line="360" w:lineRule="auto"/>
        <w:jc w:val="both"/>
        <w:rPr>
          <w:rFonts w:ascii="Book Antiqua" w:hAnsi="Book Antiqua" w:cs="Arial Unicode MS"/>
          <w:sz w:val="24"/>
          <w:szCs w:val="24"/>
        </w:rPr>
      </w:pPr>
      <w:bookmarkStart w:id="53" w:name="OLE_LINK918"/>
      <w:bookmarkStart w:id="54" w:name="OLE_LINK919"/>
      <w:bookmarkStart w:id="55" w:name="OLE_LINK571"/>
      <w:bookmarkStart w:id="56" w:name="OLE_LINK776"/>
      <w:bookmarkStart w:id="57" w:name="OLE_LINK927"/>
      <w:bookmarkStart w:id="58" w:name="OLE_LINK1123"/>
      <w:bookmarkStart w:id="59" w:name="OLE_LINK709"/>
      <w:bookmarkStart w:id="60" w:name="OLE_LINK759"/>
      <w:r w:rsidRPr="00021DCF">
        <w:rPr>
          <w:rFonts w:ascii="Book Antiqua" w:hAnsi="Book Antiqua" w:cs="Arial Unicode MS"/>
          <w:b/>
          <w:sz w:val="24"/>
          <w:szCs w:val="24"/>
        </w:rPr>
        <w:t>Manuscript source:</w:t>
      </w:r>
      <w:r w:rsidRPr="00021DCF">
        <w:rPr>
          <w:rFonts w:ascii="Book Antiqua" w:hAnsi="Book Antiqua" w:cs="Arial Unicode MS"/>
          <w:sz w:val="24"/>
          <w:szCs w:val="24"/>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3"/>
      <w:bookmarkEnd w:id="54"/>
      <w:bookmarkEnd w:id="55"/>
      <w:bookmarkEnd w:id="56"/>
      <w:bookmarkEnd w:id="57"/>
      <w:bookmarkEnd w:id="58"/>
      <w:bookmarkEnd w:id="59"/>
      <w:bookmarkEnd w:id="60"/>
      <w:r w:rsidRPr="00021DCF">
        <w:rPr>
          <w:rFonts w:ascii="Book Antiqua" w:hAnsi="Book Antiqua" w:cs="Times New Roman"/>
          <w:sz w:val="24"/>
          <w:szCs w:val="24"/>
        </w:rPr>
        <w:t>Unsolicited manuscript</w:t>
      </w:r>
    </w:p>
    <w:p w14:paraId="7238465A" w14:textId="77777777" w:rsidR="00A50344" w:rsidRPr="00021DCF" w:rsidRDefault="00A50344" w:rsidP="00021DCF">
      <w:pPr>
        <w:spacing w:after="0" w:line="360" w:lineRule="auto"/>
        <w:jc w:val="both"/>
        <w:rPr>
          <w:rFonts w:ascii="Book Antiqua" w:hAnsi="Book Antiqua" w:cs="Book Antiqua"/>
          <w:sz w:val="24"/>
          <w:szCs w:val="24"/>
        </w:rPr>
      </w:pPr>
    </w:p>
    <w:p w14:paraId="11367D12" w14:textId="36BFD65B" w:rsidR="002739FA" w:rsidRPr="00021DCF" w:rsidRDefault="00A50344" w:rsidP="00021DCF">
      <w:pPr>
        <w:spacing w:after="0" w:line="360" w:lineRule="auto"/>
        <w:jc w:val="both"/>
        <w:rPr>
          <w:rFonts w:ascii="Book Antiqua" w:hAnsi="Book Antiqua"/>
          <w:sz w:val="24"/>
          <w:szCs w:val="24"/>
          <w:shd w:val="clear" w:color="auto" w:fill="FFFFFF"/>
          <w:lang w:eastAsia="zh-CN"/>
        </w:rPr>
      </w:pPr>
      <w:bookmarkStart w:id="61" w:name="OLE_LINK951"/>
      <w:bookmarkStart w:id="62" w:name="OLE_LINK950"/>
      <w:bookmarkStart w:id="63" w:name="OLE_LINK949"/>
      <w:bookmarkStart w:id="64" w:name="OLE_LINK948"/>
      <w:bookmarkStart w:id="65" w:name="OLE_LINK1997"/>
      <w:bookmarkStart w:id="66" w:name="OLE_LINK1752"/>
      <w:bookmarkStart w:id="67" w:name="OLE_LINK1271"/>
      <w:bookmarkStart w:id="68" w:name="OLE_LINK1270"/>
      <w:bookmarkStart w:id="69" w:name="OLE_LINK1269"/>
      <w:bookmarkStart w:id="70" w:name="OLE_LINK1268"/>
      <w:bookmarkStart w:id="71" w:name="OLE_LINK1267"/>
      <w:bookmarkStart w:id="72" w:name="OLE_LINK1263"/>
      <w:bookmarkStart w:id="73" w:name="OLE_LINK1031"/>
      <w:bookmarkStart w:id="74" w:name="OLE_LINK1020"/>
      <w:bookmarkStart w:id="75" w:name="OLE_LINK1019"/>
      <w:bookmarkStart w:id="76" w:name="OLE_LINK1018"/>
      <w:r w:rsidRPr="00021DCF">
        <w:rPr>
          <w:rFonts w:ascii="Book Antiqua" w:hAnsi="Book Antiqua"/>
          <w:b/>
          <w:sz w:val="24"/>
          <w:szCs w:val="24"/>
          <w:lang w:val="pt-BR"/>
        </w:rPr>
        <w:t>Correspond</w:t>
      </w:r>
      <w:bookmarkEnd w:id="61"/>
      <w:bookmarkEnd w:id="62"/>
      <w:bookmarkEnd w:id="63"/>
      <w:bookmarkEnd w:id="64"/>
      <w:r w:rsidRPr="00021DCF">
        <w:rPr>
          <w:rFonts w:ascii="Book Antiqua" w:hAnsi="Book Antiqua"/>
          <w:b/>
          <w:sz w:val="24"/>
          <w:szCs w:val="24"/>
          <w:lang w:val="pt-BR"/>
        </w:rPr>
        <w:t>ing author:</w:t>
      </w:r>
      <w:bookmarkEnd w:id="65"/>
      <w:bookmarkEnd w:id="66"/>
      <w:bookmarkEnd w:id="67"/>
      <w:bookmarkEnd w:id="68"/>
      <w:bookmarkEnd w:id="69"/>
      <w:bookmarkEnd w:id="70"/>
      <w:bookmarkEnd w:id="71"/>
      <w:bookmarkEnd w:id="72"/>
      <w:bookmarkEnd w:id="73"/>
      <w:bookmarkEnd w:id="74"/>
      <w:bookmarkEnd w:id="75"/>
      <w:bookmarkEnd w:id="76"/>
      <w:r w:rsidRPr="00021DCF">
        <w:rPr>
          <w:rFonts w:ascii="Book Antiqua" w:hAnsi="Book Antiqua"/>
          <w:b/>
          <w:sz w:val="24"/>
          <w:szCs w:val="24"/>
          <w:lang w:val="pt-BR"/>
        </w:rPr>
        <w:t xml:space="preserve"> </w:t>
      </w:r>
      <w:proofErr w:type="spellStart"/>
      <w:r w:rsidR="00903F8D" w:rsidRPr="00021DCF">
        <w:rPr>
          <w:rFonts w:ascii="Book Antiqua" w:hAnsi="Book Antiqua" w:cs="Times New Roman"/>
          <w:b/>
          <w:color w:val="000000"/>
          <w:sz w:val="24"/>
          <w:szCs w:val="24"/>
        </w:rPr>
        <w:t>Saad</w:t>
      </w:r>
      <w:proofErr w:type="spellEnd"/>
      <w:r w:rsidR="00903F8D" w:rsidRPr="00021DCF">
        <w:rPr>
          <w:rFonts w:ascii="Book Antiqua" w:hAnsi="Book Antiqua" w:cs="Times New Roman"/>
          <w:b/>
          <w:color w:val="000000"/>
          <w:sz w:val="24"/>
          <w:szCs w:val="24"/>
        </w:rPr>
        <w:t xml:space="preserve"> </w:t>
      </w:r>
      <w:bookmarkStart w:id="77" w:name="OLE_LINK1"/>
      <w:proofErr w:type="spellStart"/>
      <w:r w:rsidR="00903F8D" w:rsidRPr="00021DCF">
        <w:rPr>
          <w:rFonts w:ascii="Book Antiqua" w:hAnsi="Book Antiqua" w:cs="Times New Roman"/>
          <w:b/>
          <w:color w:val="000000"/>
          <w:sz w:val="24"/>
          <w:szCs w:val="24"/>
        </w:rPr>
        <w:t>Emhmed</w:t>
      </w:r>
      <w:proofErr w:type="spellEnd"/>
      <w:r w:rsidR="00903F8D" w:rsidRPr="00021DCF">
        <w:rPr>
          <w:rFonts w:ascii="Book Antiqua" w:hAnsi="Book Antiqua" w:cs="Times New Roman"/>
          <w:b/>
          <w:color w:val="000000"/>
          <w:sz w:val="24"/>
          <w:szCs w:val="24"/>
        </w:rPr>
        <w:t xml:space="preserve"> Ali</w:t>
      </w:r>
      <w:bookmarkEnd w:id="77"/>
      <w:r w:rsidR="00903F8D" w:rsidRPr="00021DCF">
        <w:rPr>
          <w:rFonts w:ascii="Book Antiqua" w:hAnsi="Book Antiqua" w:cs="Times New Roman"/>
          <w:b/>
          <w:color w:val="000000"/>
          <w:sz w:val="24"/>
          <w:szCs w:val="24"/>
        </w:rPr>
        <w:t xml:space="preserve">, </w:t>
      </w:r>
      <w:r w:rsidRPr="00021DCF">
        <w:rPr>
          <w:rFonts w:ascii="Book Antiqua" w:hAnsi="Book Antiqua" w:cs="Times New Roman"/>
          <w:b/>
          <w:color w:val="000000"/>
          <w:sz w:val="24"/>
          <w:szCs w:val="24"/>
        </w:rPr>
        <w:t>MD, Assistant Professor,</w:t>
      </w:r>
      <w:r w:rsidRPr="00021DCF">
        <w:rPr>
          <w:rFonts w:ascii="Book Antiqua" w:hAnsi="Book Antiqua"/>
          <w:sz w:val="24"/>
          <w:szCs w:val="24"/>
        </w:rPr>
        <w:t xml:space="preserve"> </w:t>
      </w:r>
      <w:r w:rsidRPr="00021DCF">
        <w:rPr>
          <w:rFonts w:ascii="Book Antiqua" w:hAnsi="Book Antiqua" w:cs="Times New Roman"/>
          <w:b/>
          <w:color w:val="000000"/>
          <w:sz w:val="24"/>
          <w:szCs w:val="24"/>
        </w:rPr>
        <w:t>Internal Medicine Physician,</w:t>
      </w:r>
      <w:r w:rsidR="002739FA" w:rsidRPr="00021DCF">
        <w:rPr>
          <w:rFonts w:ascii="Book Antiqua" w:hAnsi="Book Antiqua" w:cs="Times New Roman"/>
          <w:color w:val="000000"/>
          <w:sz w:val="24"/>
          <w:szCs w:val="24"/>
        </w:rPr>
        <w:t xml:space="preserve"> </w:t>
      </w:r>
      <w:bookmarkStart w:id="78" w:name="OLE_LINK2"/>
      <w:r w:rsidR="002739FA" w:rsidRPr="00021DCF">
        <w:rPr>
          <w:rFonts w:ascii="Book Antiqua" w:hAnsi="Book Antiqua"/>
          <w:sz w:val="24"/>
          <w:szCs w:val="24"/>
          <w:shd w:val="clear" w:color="auto" w:fill="FFFFFF"/>
        </w:rPr>
        <w:t>Department of Internal Medicine, Division of Hospital Medicine, Department of Internal Medicine</w:t>
      </w:r>
      <w:bookmarkEnd w:id="78"/>
      <w:r w:rsidR="002739FA" w:rsidRPr="00021DCF">
        <w:rPr>
          <w:rFonts w:ascii="Book Antiqua" w:hAnsi="Book Antiqua"/>
          <w:sz w:val="24"/>
          <w:szCs w:val="24"/>
          <w:shd w:val="clear" w:color="auto" w:fill="FFFFFF"/>
        </w:rPr>
        <w:t xml:space="preserve">, </w:t>
      </w:r>
      <w:bookmarkStart w:id="79" w:name="OLE_LINK3"/>
      <w:r w:rsidR="002739FA" w:rsidRPr="00021DCF">
        <w:rPr>
          <w:rFonts w:ascii="Book Antiqua" w:hAnsi="Book Antiqua"/>
          <w:sz w:val="24"/>
          <w:szCs w:val="24"/>
          <w:shd w:val="clear" w:color="auto" w:fill="FFFFFF"/>
        </w:rPr>
        <w:t>University of Kentucky</w:t>
      </w:r>
      <w:bookmarkEnd w:id="79"/>
      <w:r w:rsidR="002739FA" w:rsidRPr="00021DCF">
        <w:rPr>
          <w:rFonts w:ascii="Book Antiqua" w:hAnsi="Book Antiqua"/>
          <w:sz w:val="24"/>
          <w:szCs w:val="24"/>
          <w:shd w:val="clear" w:color="auto" w:fill="FFFFFF"/>
        </w:rPr>
        <w:t xml:space="preserve">, </w:t>
      </w:r>
      <w:r w:rsidR="002739FA" w:rsidRPr="00021DCF">
        <w:rPr>
          <w:rFonts w:ascii="Book Antiqua" w:hAnsi="Book Antiqua" w:cs="Times New Roman"/>
          <w:color w:val="222222"/>
          <w:sz w:val="24"/>
          <w:szCs w:val="24"/>
        </w:rPr>
        <w:t xml:space="preserve">800 Rose St, </w:t>
      </w:r>
      <w:bookmarkStart w:id="80" w:name="OLE_LINK4"/>
      <w:bookmarkStart w:id="81" w:name="OLE_LINK5"/>
      <w:r w:rsidR="002739FA" w:rsidRPr="00021DCF">
        <w:rPr>
          <w:rFonts w:ascii="Book Antiqua" w:hAnsi="Book Antiqua"/>
          <w:sz w:val="24"/>
          <w:szCs w:val="24"/>
          <w:shd w:val="clear" w:color="auto" w:fill="FFFFFF"/>
        </w:rPr>
        <w:t>Lexington</w:t>
      </w:r>
      <w:bookmarkEnd w:id="80"/>
      <w:bookmarkEnd w:id="81"/>
      <w:r w:rsidR="002739FA" w:rsidRPr="00021DCF">
        <w:rPr>
          <w:rFonts w:ascii="Book Antiqua" w:hAnsi="Book Antiqua"/>
          <w:sz w:val="24"/>
          <w:szCs w:val="24"/>
          <w:shd w:val="clear" w:color="auto" w:fill="FFFFFF"/>
        </w:rPr>
        <w:t>, KY 40536</w:t>
      </w:r>
      <w:r w:rsidR="002739FA" w:rsidRPr="00021DCF">
        <w:rPr>
          <w:rFonts w:ascii="Book Antiqua" w:hAnsi="Book Antiqua"/>
          <w:sz w:val="24"/>
          <w:szCs w:val="24"/>
          <w:shd w:val="clear" w:color="auto" w:fill="FFFFFF"/>
          <w:lang w:eastAsia="zh-CN"/>
        </w:rPr>
        <w:t xml:space="preserve">, United States. </w:t>
      </w:r>
      <w:r w:rsidR="002739FA" w:rsidRPr="00021DCF">
        <w:rPr>
          <w:rFonts w:ascii="Book Antiqua" w:hAnsi="Book Antiqua" w:cs="Times New Roman"/>
          <w:sz w:val="24"/>
          <w:szCs w:val="24"/>
          <w:u w:val="single"/>
        </w:rPr>
        <w:t>Saad.ali@uky.edu</w:t>
      </w:r>
    </w:p>
    <w:p w14:paraId="31EDEF68" w14:textId="27D3E29F" w:rsidR="00903F8D" w:rsidRPr="00021DCF" w:rsidRDefault="002739FA" w:rsidP="00021DCF">
      <w:pPr>
        <w:autoSpaceDE w:val="0"/>
        <w:autoSpaceDN w:val="0"/>
        <w:adjustRightInd w:val="0"/>
        <w:spacing w:after="0" w:line="360" w:lineRule="auto"/>
        <w:jc w:val="both"/>
        <w:rPr>
          <w:rFonts w:ascii="Book Antiqua" w:hAnsi="Book Antiqua" w:cs="Times New Roman"/>
          <w:color w:val="222222"/>
          <w:sz w:val="24"/>
          <w:szCs w:val="24"/>
        </w:rPr>
      </w:pPr>
      <w:r w:rsidRPr="00021DCF">
        <w:rPr>
          <w:rFonts w:ascii="Book Antiqua" w:hAnsi="Book Antiqua" w:cs="Times New Roman"/>
          <w:b/>
          <w:color w:val="222222"/>
          <w:sz w:val="24"/>
          <w:szCs w:val="24"/>
        </w:rPr>
        <w:t>Tele</w:t>
      </w:r>
      <w:r w:rsidR="00903F8D" w:rsidRPr="00021DCF">
        <w:rPr>
          <w:rFonts w:ascii="Book Antiqua" w:hAnsi="Book Antiqua" w:cs="Times New Roman"/>
          <w:b/>
          <w:color w:val="222222"/>
          <w:sz w:val="24"/>
          <w:szCs w:val="24"/>
        </w:rPr>
        <w:t>phone:</w:t>
      </w:r>
      <w:r w:rsidRPr="00021DCF">
        <w:rPr>
          <w:rFonts w:ascii="Book Antiqua" w:hAnsi="Book Antiqua" w:cs="Times New Roman"/>
          <w:color w:val="222222"/>
          <w:sz w:val="24"/>
          <w:szCs w:val="24"/>
        </w:rPr>
        <w:t xml:space="preserve"> +1-</w:t>
      </w:r>
      <w:r w:rsidR="00903F8D" w:rsidRPr="00021DCF">
        <w:rPr>
          <w:rFonts w:ascii="Book Antiqua" w:hAnsi="Book Antiqua" w:cs="Times New Roman"/>
          <w:color w:val="222222"/>
          <w:sz w:val="24"/>
          <w:szCs w:val="24"/>
        </w:rPr>
        <w:t>859-</w:t>
      </w:r>
      <w:r w:rsidRPr="00021DCF">
        <w:rPr>
          <w:rFonts w:ascii="Book Antiqua" w:hAnsi="Book Antiqua" w:cs="Times New Roman"/>
          <w:color w:val="222222"/>
          <w:sz w:val="24"/>
          <w:szCs w:val="24"/>
        </w:rPr>
        <w:t>2184991</w:t>
      </w:r>
    </w:p>
    <w:p w14:paraId="10062BEC" w14:textId="4F75E979" w:rsidR="00903F8D" w:rsidRPr="00021DCF" w:rsidRDefault="00903F8D" w:rsidP="00021DCF">
      <w:pPr>
        <w:autoSpaceDE w:val="0"/>
        <w:autoSpaceDN w:val="0"/>
        <w:adjustRightInd w:val="0"/>
        <w:spacing w:after="0" w:line="360" w:lineRule="auto"/>
        <w:jc w:val="both"/>
        <w:rPr>
          <w:rFonts w:ascii="Book Antiqua" w:hAnsi="Book Antiqua" w:cs="Times New Roman"/>
          <w:color w:val="222222"/>
          <w:sz w:val="24"/>
          <w:szCs w:val="24"/>
        </w:rPr>
      </w:pPr>
      <w:r w:rsidRPr="00021DCF">
        <w:rPr>
          <w:rFonts w:ascii="Book Antiqua" w:hAnsi="Book Antiqua" w:cs="Times New Roman"/>
          <w:b/>
          <w:color w:val="222222"/>
          <w:sz w:val="24"/>
          <w:szCs w:val="24"/>
        </w:rPr>
        <w:t xml:space="preserve">Fax: </w:t>
      </w:r>
      <w:r w:rsidR="002739FA" w:rsidRPr="00021DCF">
        <w:rPr>
          <w:rFonts w:ascii="Book Antiqua" w:hAnsi="Book Antiqua" w:cs="Times New Roman"/>
          <w:color w:val="222222"/>
          <w:sz w:val="24"/>
          <w:szCs w:val="24"/>
        </w:rPr>
        <w:t>+1-</w:t>
      </w:r>
      <w:r w:rsidRPr="00021DCF">
        <w:rPr>
          <w:rFonts w:ascii="Book Antiqua" w:hAnsi="Book Antiqua" w:cs="Times New Roman"/>
          <w:color w:val="222222"/>
          <w:sz w:val="24"/>
          <w:szCs w:val="24"/>
        </w:rPr>
        <w:t>859-2283352</w:t>
      </w:r>
    </w:p>
    <w:p w14:paraId="0EA2CDCF" w14:textId="77777777" w:rsidR="00A50344" w:rsidRPr="00021DCF" w:rsidRDefault="00A50344" w:rsidP="00021DCF">
      <w:pPr>
        <w:spacing w:after="0" w:line="360" w:lineRule="auto"/>
        <w:jc w:val="both"/>
        <w:rPr>
          <w:rFonts w:ascii="Book Antiqua" w:hAnsi="Book Antiqua"/>
          <w:bCs/>
          <w:sz w:val="24"/>
          <w:szCs w:val="24"/>
          <w:lang w:val="pt-PT"/>
        </w:rPr>
      </w:pPr>
    </w:p>
    <w:p w14:paraId="67B915E9" w14:textId="351870C9" w:rsidR="00A50344" w:rsidRPr="00021DCF" w:rsidRDefault="00A50344" w:rsidP="00021DCF">
      <w:pPr>
        <w:spacing w:after="0" w:line="360" w:lineRule="auto"/>
        <w:jc w:val="both"/>
        <w:rPr>
          <w:rFonts w:ascii="Book Antiqua" w:hAnsi="Book Antiqua"/>
          <w:sz w:val="24"/>
          <w:szCs w:val="24"/>
        </w:rPr>
      </w:pPr>
      <w:r w:rsidRPr="00021DCF">
        <w:rPr>
          <w:rFonts w:ascii="Book Antiqua" w:hAnsi="Book Antiqua"/>
          <w:b/>
          <w:sz w:val="24"/>
          <w:szCs w:val="24"/>
        </w:rPr>
        <w:t xml:space="preserve">Received: </w:t>
      </w:r>
      <w:r w:rsidRPr="00021DCF">
        <w:rPr>
          <w:rFonts w:ascii="Book Antiqua" w:hAnsi="Book Antiqua"/>
          <w:bCs/>
          <w:sz w:val="24"/>
          <w:szCs w:val="24"/>
        </w:rPr>
        <w:t>March</w:t>
      </w:r>
      <w:r w:rsidRPr="00021DCF">
        <w:rPr>
          <w:rFonts w:ascii="Book Antiqua" w:hAnsi="Book Antiqua"/>
          <w:sz w:val="24"/>
          <w:szCs w:val="24"/>
        </w:rPr>
        <w:t xml:space="preserve"> 6, 2019</w:t>
      </w:r>
    </w:p>
    <w:p w14:paraId="428A7FB5" w14:textId="06F9876F" w:rsidR="00A50344" w:rsidRPr="00021DCF" w:rsidRDefault="00A50344" w:rsidP="00021DCF">
      <w:pPr>
        <w:spacing w:after="0" w:line="360" w:lineRule="auto"/>
        <w:jc w:val="both"/>
        <w:rPr>
          <w:rFonts w:ascii="Book Antiqua" w:hAnsi="Book Antiqua"/>
          <w:sz w:val="24"/>
          <w:szCs w:val="24"/>
        </w:rPr>
      </w:pPr>
      <w:r w:rsidRPr="00021DCF">
        <w:rPr>
          <w:rFonts w:ascii="Book Antiqua" w:hAnsi="Book Antiqua"/>
          <w:b/>
          <w:sz w:val="24"/>
          <w:szCs w:val="24"/>
        </w:rPr>
        <w:t>Peer-review started:</w:t>
      </w:r>
      <w:r w:rsidRPr="00021DCF">
        <w:rPr>
          <w:rFonts w:ascii="Book Antiqua" w:hAnsi="Book Antiqua"/>
          <w:sz w:val="24"/>
          <w:szCs w:val="24"/>
        </w:rPr>
        <w:t xml:space="preserve"> </w:t>
      </w:r>
      <w:r w:rsidRPr="00021DCF">
        <w:rPr>
          <w:rFonts w:ascii="Book Antiqua" w:hAnsi="Book Antiqua"/>
          <w:bCs/>
          <w:sz w:val="24"/>
          <w:szCs w:val="24"/>
        </w:rPr>
        <w:t>March</w:t>
      </w:r>
      <w:r w:rsidRPr="00021DCF">
        <w:rPr>
          <w:rFonts w:ascii="Book Antiqua" w:hAnsi="Book Antiqua"/>
          <w:sz w:val="24"/>
          <w:szCs w:val="24"/>
        </w:rPr>
        <w:t xml:space="preserve"> 8, 2019</w:t>
      </w:r>
    </w:p>
    <w:p w14:paraId="56522A74" w14:textId="39F3768F" w:rsidR="00A50344" w:rsidRPr="00021DCF" w:rsidRDefault="00A50344" w:rsidP="00021DCF">
      <w:pPr>
        <w:spacing w:after="0" w:line="360" w:lineRule="auto"/>
        <w:jc w:val="both"/>
        <w:rPr>
          <w:rFonts w:ascii="Book Antiqua" w:hAnsi="Book Antiqua"/>
          <w:sz w:val="24"/>
          <w:szCs w:val="24"/>
        </w:rPr>
      </w:pPr>
      <w:r w:rsidRPr="00021DCF">
        <w:rPr>
          <w:rFonts w:ascii="Book Antiqua" w:hAnsi="Book Antiqua"/>
          <w:b/>
          <w:sz w:val="24"/>
          <w:szCs w:val="24"/>
        </w:rPr>
        <w:t>First decision:</w:t>
      </w:r>
      <w:r w:rsidRPr="00021DCF">
        <w:rPr>
          <w:rFonts w:ascii="Book Antiqua" w:hAnsi="Book Antiqua"/>
          <w:sz w:val="24"/>
          <w:szCs w:val="24"/>
        </w:rPr>
        <w:t xml:space="preserve"> </w:t>
      </w:r>
      <w:r w:rsidRPr="00021DCF">
        <w:rPr>
          <w:rFonts w:ascii="Book Antiqua" w:hAnsi="Book Antiqua"/>
          <w:bCs/>
          <w:sz w:val="24"/>
          <w:szCs w:val="24"/>
        </w:rPr>
        <w:t>April</w:t>
      </w:r>
      <w:r w:rsidRPr="00021DCF">
        <w:rPr>
          <w:rFonts w:ascii="Book Antiqua" w:hAnsi="Book Antiqua"/>
          <w:sz w:val="24"/>
          <w:szCs w:val="24"/>
        </w:rPr>
        <w:t xml:space="preserve"> 13, 2019</w:t>
      </w:r>
    </w:p>
    <w:p w14:paraId="29338CF8" w14:textId="499207C5" w:rsidR="00A50344" w:rsidRPr="00021DCF" w:rsidRDefault="00A50344" w:rsidP="00021DCF">
      <w:pPr>
        <w:spacing w:after="0" w:line="360" w:lineRule="auto"/>
        <w:jc w:val="both"/>
        <w:rPr>
          <w:rFonts w:ascii="Book Antiqua" w:hAnsi="Book Antiqua"/>
          <w:sz w:val="24"/>
          <w:szCs w:val="24"/>
        </w:rPr>
      </w:pPr>
      <w:r w:rsidRPr="00021DCF">
        <w:rPr>
          <w:rFonts w:ascii="Book Antiqua" w:hAnsi="Book Antiqua"/>
          <w:b/>
          <w:sz w:val="24"/>
          <w:szCs w:val="24"/>
        </w:rPr>
        <w:t xml:space="preserve">Revised: </w:t>
      </w:r>
      <w:r w:rsidRPr="00021DCF">
        <w:rPr>
          <w:rFonts w:ascii="Book Antiqua" w:hAnsi="Book Antiqua"/>
          <w:bCs/>
          <w:sz w:val="24"/>
          <w:szCs w:val="24"/>
        </w:rPr>
        <w:t>April</w:t>
      </w:r>
      <w:r w:rsidRPr="00021DCF">
        <w:rPr>
          <w:rFonts w:ascii="Book Antiqua" w:hAnsi="Book Antiqua"/>
          <w:sz w:val="24"/>
          <w:szCs w:val="24"/>
        </w:rPr>
        <w:t xml:space="preserve"> 30, 2019</w:t>
      </w:r>
    </w:p>
    <w:p w14:paraId="39B3BDFE" w14:textId="510A38AB" w:rsidR="00A50344" w:rsidRPr="00021DCF" w:rsidRDefault="00A50344" w:rsidP="00021DCF">
      <w:pPr>
        <w:spacing w:after="0" w:line="360" w:lineRule="auto"/>
        <w:jc w:val="both"/>
        <w:rPr>
          <w:rFonts w:ascii="Book Antiqua" w:hAnsi="Book Antiqua"/>
          <w:b/>
          <w:sz w:val="24"/>
          <w:szCs w:val="24"/>
        </w:rPr>
      </w:pPr>
      <w:r w:rsidRPr="00021DCF">
        <w:rPr>
          <w:rFonts w:ascii="Book Antiqua" w:hAnsi="Book Antiqua"/>
          <w:b/>
          <w:sz w:val="24"/>
          <w:szCs w:val="24"/>
        </w:rPr>
        <w:t>Accepted:</w:t>
      </w:r>
      <w:r w:rsidR="00BB0CC4" w:rsidRPr="00BB0CC4">
        <w:t xml:space="preserve"> </w:t>
      </w:r>
      <w:r w:rsidR="00BB0CC4" w:rsidRPr="00BB0CC4">
        <w:rPr>
          <w:rFonts w:ascii="Book Antiqua" w:hAnsi="Book Antiqua"/>
          <w:sz w:val="24"/>
          <w:szCs w:val="24"/>
        </w:rPr>
        <w:t>May 10, 2019</w:t>
      </w:r>
      <w:r w:rsidRPr="00021DCF">
        <w:rPr>
          <w:rFonts w:ascii="Book Antiqua" w:hAnsi="Book Antiqua"/>
          <w:sz w:val="24"/>
          <w:szCs w:val="24"/>
        </w:rPr>
        <w:t xml:space="preserve"> </w:t>
      </w:r>
    </w:p>
    <w:p w14:paraId="3F8C8015" w14:textId="77777777" w:rsidR="00A50344" w:rsidRPr="00021DCF" w:rsidRDefault="00A50344" w:rsidP="00021DCF">
      <w:pPr>
        <w:spacing w:after="0" w:line="360" w:lineRule="auto"/>
        <w:jc w:val="both"/>
        <w:rPr>
          <w:rFonts w:ascii="Book Antiqua" w:hAnsi="Book Antiqua"/>
          <w:b/>
          <w:sz w:val="24"/>
          <w:szCs w:val="24"/>
        </w:rPr>
      </w:pPr>
      <w:r w:rsidRPr="00021DCF">
        <w:rPr>
          <w:rFonts w:ascii="Book Antiqua" w:hAnsi="Book Antiqua"/>
          <w:b/>
          <w:sz w:val="24"/>
          <w:szCs w:val="24"/>
        </w:rPr>
        <w:t xml:space="preserve">Article in press: </w:t>
      </w:r>
    </w:p>
    <w:p w14:paraId="0C1A720F" w14:textId="77777777" w:rsidR="00A50344" w:rsidRPr="00021DCF" w:rsidRDefault="00A50344" w:rsidP="00021DCF">
      <w:pPr>
        <w:pStyle w:val="1"/>
        <w:spacing w:line="360" w:lineRule="auto"/>
        <w:ind w:rightChars="-181" w:right="-398"/>
        <w:rPr>
          <w:rFonts w:ascii="Book Antiqua" w:hAnsi="Book Antiqua"/>
          <w:b/>
          <w:sz w:val="24"/>
          <w:szCs w:val="24"/>
          <w:lang w:val="en-US"/>
        </w:rPr>
      </w:pPr>
      <w:r w:rsidRPr="00021DCF">
        <w:rPr>
          <w:rFonts w:ascii="Book Antiqua" w:hAnsi="Book Antiqua"/>
          <w:b/>
          <w:sz w:val="24"/>
          <w:szCs w:val="24"/>
          <w:lang w:val="en-US"/>
        </w:rPr>
        <w:t>Published online:</w:t>
      </w:r>
      <w:r w:rsidRPr="00021DCF">
        <w:rPr>
          <w:rFonts w:ascii="Book Antiqua" w:hAnsi="Book Antiqua"/>
          <w:sz w:val="24"/>
          <w:szCs w:val="24"/>
          <w:lang w:val="en-US"/>
        </w:rPr>
        <w:t xml:space="preserve"> </w:t>
      </w:r>
    </w:p>
    <w:p w14:paraId="38AEE3E3" w14:textId="1FC61F13" w:rsidR="002739FA" w:rsidRPr="00021DCF" w:rsidRDefault="002739FA" w:rsidP="00021DCF">
      <w:pPr>
        <w:spacing w:after="0" w:line="360" w:lineRule="auto"/>
        <w:jc w:val="both"/>
        <w:rPr>
          <w:rFonts w:ascii="Book Antiqua" w:hAnsi="Book Antiqua" w:cs="Times New Roman"/>
          <w:b/>
          <w:color w:val="000000"/>
          <w:sz w:val="24"/>
          <w:szCs w:val="24"/>
          <w:shd w:val="clear" w:color="auto" w:fill="FFFFFF"/>
        </w:rPr>
      </w:pPr>
      <w:r w:rsidRPr="00021DCF">
        <w:rPr>
          <w:rFonts w:ascii="Book Antiqua" w:hAnsi="Book Antiqua" w:cs="Times New Roman"/>
          <w:b/>
          <w:color w:val="000000"/>
          <w:sz w:val="24"/>
          <w:szCs w:val="24"/>
          <w:shd w:val="clear" w:color="auto" w:fill="FFFFFF"/>
        </w:rPr>
        <w:br w:type="page"/>
      </w:r>
    </w:p>
    <w:p w14:paraId="355D5392" w14:textId="06A9BC71" w:rsidR="00903F8D" w:rsidRPr="00021DCF" w:rsidRDefault="00E75F66" w:rsidP="00021DCF">
      <w:pPr>
        <w:shd w:val="clear" w:color="auto" w:fill="FFFFFF"/>
        <w:spacing w:after="0" w:line="360" w:lineRule="auto"/>
        <w:jc w:val="both"/>
        <w:rPr>
          <w:rFonts w:ascii="Book Antiqua" w:hAnsi="Book Antiqua" w:cs="Times New Roman"/>
          <w:b/>
          <w:color w:val="000000"/>
          <w:sz w:val="24"/>
          <w:szCs w:val="24"/>
          <w:shd w:val="clear" w:color="auto" w:fill="FFFFFF"/>
        </w:rPr>
      </w:pPr>
      <w:r w:rsidRPr="00021DCF">
        <w:rPr>
          <w:rFonts w:ascii="Book Antiqua" w:hAnsi="Book Antiqua" w:cs="Times New Roman"/>
          <w:b/>
          <w:color w:val="000000"/>
          <w:sz w:val="24"/>
          <w:szCs w:val="24"/>
          <w:shd w:val="clear" w:color="auto" w:fill="FFFFFF"/>
        </w:rPr>
        <w:lastRenderedPageBreak/>
        <w:t>Abstract</w:t>
      </w:r>
    </w:p>
    <w:p w14:paraId="3FBA1CC2" w14:textId="77777777" w:rsidR="00E75F66"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BACKGROUND</w:t>
      </w:r>
    </w:p>
    <w:p w14:paraId="5734AF13" w14:textId="34E1DF72" w:rsidR="00903F8D" w:rsidRPr="00021DCF" w:rsidRDefault="00903F8D"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The migration rate of fully covered self-expandable metal stents (FCSEMSs) has been reported to be between 14</w:t>
      </w:r>
      <w:r w:rsidR="002739FA" w:rsidRPr="00021DCF">
        <w:rPr>
          <w:rFonts w:ascii="Book Antiqua" w:hAnsi="Book Antiqua" w:cs="Times New Roman"/>
          <w:color w:val="000000"/>
          <w:sz w:val="24"/>
          <w:szCs w:val="24"/>
          <w:shd w:val="clear" w:color="auto" w:fill="FFFFFF"/>
        </w:rPr>
        <w:t>%</w:t>
      </w:r>
      <w:r w:rsidRPr="00021DCF">
        <w:rPr>
          <w:rFonts w:ascii="Book Antiqua" w:hAnsi="Book Antiqua" w:cs="Times New Roman"/>
          <w:color w:val="000000"/>
          <w:sz w:val="24"/>
          <w:szCs w:val="24"/>
          <w:shd w:val="clear" w:color="auto" w:fill="FFFFFF"/>
        </w:rPr>
        <w:t xml:space="preserve"> to 37%. Anchoring of FCSEMSs using a double-pigtail plastic stent (DPS) may decrease migration.</w:t>
      </w:r>
    </w:p>
    <w:p w14:paraId="5845E5AA" w14:textId="77777777" w:rsidR="002739FA" w:rsidRPr="00021DCF" w:rsidRDefault="002739FA" w:rsidP="00021DCF">
      <w:pPr>
        <w:shd w:val="clear" w:color="auto" w:fill="FFFFFF"/>
        <w:spacing w:after="0" w:line="360" w:lineRule="auto"/>
        <w:jc w:val="both"/>
        <w:rPr>
          <w:rFonts w:ascii="Book Antiqua" w:hAnsi="Book Antiqua" w:cs="Times New Roman"/>
          <w:b/>
          <w:color w:val="000000"/>
          <w:sz w:val="24"/>
          <w:szCs w:val="24"/>
          <w:shd w:val="clear" w:color="auto" w:fill="FFFFFF"/>
        </w:rPr>
      </w:pPr>
    </w:p>
    <w:p w14:paraId="5BF15B70" w14:textId="77777777" w:rsidR="006272FE"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AIM</w:t>
      </w:r>
    </w:p>
    <w:p w14:paraId="3BE51A61" w14:textId="61182931" w:rsidR="00903F8D" w:rsidRPr="00021DCF" w:rsidRDefault="002739FA"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 xml:space="preserve">To compare </w:t>
      </w:r>
      <w:r w:rsidR="00903F8D" w:rsidRPr="00021DCF">
        <w:rPr>
          <w:rFonts w:ascii="Book Antiqua" w:hAnsi="Book Antiqua" w:cs="Times New Roman"/>
          <w:color w:val="000000"/>
          <w:sz w:val="24"/>
          <w:szCs w:val="24"/>
          <w:shd w:val="clear" w:color="auto" w:fill="FFFFFF"/>
        </w:rPr>
        <w:t>stent migration rates between patients who received FCSEMS alone and those who received both an FCSEMS and anchoring DPS.</w:t>
      </w:r>
    </w:p>
    <w:p w14:paraId="76F122B3" w14:textId="77777777" w:rsidR="002739FA" w:rsidRPr="00021DCF" w:rsidRDefault="002739FA" w:rsidP="00021DCF">
      <w:pPr>
        <w:shd w:val="clear" w:color="auto" w:fill="FFFFFF"/>
        <w:spacing w:after="0" w:line="360" w:lineRule="auto"/>
        <w:jc w:val="both"/>
        <w:rPr>
          <w:rFonts w:ascii="Book Antiqua" w:hAnsi="Book Antiqua" w:cs="Times New Roman"/>
          <w:b/>
          <w:color w:val="000000"/>
          <w:sz w:val="24"/>
          <w:szCs w:val="24"/>
          <w:shd w:val="clear" w:color="auto" w:fill="FFFFFF"/>
        </w:rPr>
      </w:pPr>
    </w:p>
    <w:p w14:paraId="16C08D4A" w14:textId="5F31BE26" w:rsidR="00E75F66"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METHODS</w:t>
      </w:r>
    </w:p>
    <w:p w14:paraId="12589984" w14:textId="1A42BF0D" w:rsidR="00903F8D" w:rsidRPr="00021DCF" w:rsidRDefault="00903F8D"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 xml:space="preserve">We conducted a retrospective analysis of endoscopy reporting system and medical records of </w:t>
      </w:r>
      <w:r w:rsidR="00D12A4F" w:rsidRPr="00021DCF">
        <w:rPr>
          <w:rFonts w:ascii="Book Antiqua" w:hAnsi="Book Antiqua" w:cs="Times New Roman"/>
          <w:color w:val="000000"/>
          <w:sz w:val="24"/>
          <w:szCs w:val="24"/>
          <w:shd w:val="clear" w:color="auto" w:fill="FFFFFF"/>
        </w:rPr>
        <w:t xml:space="preserve">1366 </w:t>
      </w:r>
      <w:r w:rsidRPr="00021DCF">
        <w:rPr>
          <w:rFonts w:ascii="Book Antiqua" w:hAnsi="Book Antiqua" w:cs="Times New Roman"/>
          <w:color w:val="000000"/>
          <w:sz w:val="24"/>
          <w:szCs w:val="24"/>
          <w:shd w:val="clear" w:color="auto" w:fill="FFFFFF"/>
        </w:rPr>
        <w:t xml:space="preserve">patients who underwent endoscopic retrograde cholangiopancreatography (ERCP) with FCSEMS placement at the University of Kentucky health care. Between July 2015 and April 2017, </w:t>
      </w:r>
      <w:r w:rsidR="00D12A4F" w:rsidRPr="00021DCF">
        <w:rPr>
          <w:rFonts w:ascii="Book Antiqua" w:hAnsi="Book Antiqua" w:cs="Times New Roman"/>
          <w:color w:val="000000"/>
          <w:sz w:val="24"/>
          <w:szCs w:val="24"/>
          <w:shd w:val="clear" w:color="auto" w:fill="FFFFFF"/>
        </w:rPr>
        <w:t xml:space="preserve">203 </w:t>
      </w:r>
      <w:r w:rsidRPr="00021DCF">
        <w:rPr>
          <w:rFonts w:ascii="Book Antiqua" w:hAnsi="Book Antiqua" w:cs="Times New Roman"/>
          <w:color w:val="000000"/>
          <w:sz w:val="24"/>
          <w:szCs w:val="24"/>
          <w:shd w:val="clear" w:color="auto" w:fill="FFFFFF"/>
        </w:rPr>
        <w:t xml:space="preserve">patients with FCSEMS insertion for the treatment of malignant biliary stricture, benign biliary stricture, post-sphincterotomy bleeding, bile leak, and cholangitis drainage were identified. </w:t>
      </w:r>
      <w:r w:rsidR="00D12A4F" w:rsidRPr="00021DCF">
        <w:rPr>
          <w:rFonts w:ascii="Book Antiqua" w:hAnsi="Book Antiqua" w:cs="Times New Roman"/>
          <w:color w:val="000000"/>
          <w:sz w:val="24"/>
          <w:szCs w:val="24"/>
          <w:shd w:val="clear" w:color="auto" w:fill="FFFFFF"/>
        </w:rPr>
        <w:t xml:space="preserve">The review and analysis were conducted through our endoscopy reporting system (ProVation® MD) and medical records. </w:t>
      </w:r>
      <w:r w:rsidRPr="00021DCF">
        <w:rPr>
          <w:rFonts w:ascii="Book Antiqua" w:hAnsi="Book Antiqua" w:cs="Times New Roman"/>
          <w:color w:val="000000"/>
          <w:sz w:val="24"/>
          <w:szCs w:val="24"/>
          <w:shd w:val="clear" w:color="auto" w:fill="FFFFFF"/>
        </w:rPr>
        <w:t>Categorical data were analyzed using Chi-Square and Fischer exact test and continuous data using non-parametric tests. A regression analysis was performed to identify factors independently associated with increased risk of stent migration. We determined an FCSEMS migration endoscopically if the stent was no longer visible in the major papilla.</w:t>
      </w:r>
    </w:p>
    <w:p w14:paraId="0DA80E5F" w14:textId="77777777" w:rsidR="00BF5B30" w:rsidRPr="00021DCF" w:rsidRDefault="00BF5B30" w:rsidP="00021DCF">
      <w:pPr>
        <w:shd w:val="clear" w:color="auto" w:fill="FFFFFF"/>
        <w:spacing w:after="0" w:line="360" w:lineRule="auto"/>
        <w:jc w:val="both"/>
        <w:rPr>
          <w:rFonts w:ascii="Book Antiqua" w:hAnsi="Book Antiqua" w:cs="Times New Roman"/>
          <w:color w:val="000000"/>
          <w:sz w:val="24"/>
          <w:szCs w:val="24"/>
          <w:shd w:val="clear" w:color="auto" w:fill="FFFFFF"/>
        </w:rPr>
      </w:pPr>
    </w:p>
    <w:p w14:paraId="32C98EF3" w14:textId="033C1248" w:rsidR="00E75F66"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RESULTS</w:t>
      </w:r>
    </w:p>
    <w:p w14:paraId="202B1298" w14:textId="47C4A8F3" w:rsidR="00903F8D" w:rsidRPr="00021DCF" w:rsidRDefault="00903F8D"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1366 patients had undergone ERCP by three advanced endoscopists over 21</w:t>
      </w:r>
      <w:r w:rsidR="00A50344" w:rsidRPr="00021DCF">
        <w:rPr>
          <w:rFonts w:ascii="Book Antiqua" w:hAnsi="Book Antiqua" w:cs="Times New Roman"/>
          <w:color w:val="000000"/>
          <w:sz w:val="24"/>
          <w:szCs w:val="24"/>
          <w:shd w:val="clear" w:color="auto" w:fill="FFFFFF"/>
        </w:rPr>
        <w:t>-</w:t>
      </w:r>
      <w:r w:rsidRPr="00021DCF">
        <w:rPr>
          <w:rFonts w:ascii="Book Antiqua" w:hAnsi="Book Antiqua" w:cs="Times New Roman"/>
          <w:color w:val="000000"/>
          <w:sz w:val="24"/>
          <w:szCs w:val="24"/>
          <w:shd w:val="clear" w:color="auto" w:fill="FFFFFF"/>
        </w:rPr>
        <w:t>mo period</w:t>
      </w:r>
      <w:r w:rsidR="00FF4629" w:rsidRPr="00021DCF">
        <w:rPr>
          <w:rFonts w:ascii="Book Antiqua" w:hAnsi="Book Antiqua" w:cs="Times New Roman"/>
          <w:color w:val="000000"/>
          <w:sz w:val="24"/>
          <w:szCs w:val="24"/>
          <w:shd w:val="clear" w:color="auto" w:fill="FFFFFF"/>
        </w:rPr>
        <w:t>;</w:t>
      </w:r>
      <w:r w:rsidRPr="00021DCF">
        <w:rPr>
          <w:rFonts w:ascii="Book Antiqua" w:hAnsi="Book Antiqua" w:cs="Times New Roman"/>
          <w:color w:val="000000"/>
          <w:sz w:val="24"/>
          <w:szCs w:val="24"/>
          <w:shd w:val="clear" w:color="auto" w:fill="FFFFFF"/>
        </w:rPr>
        <w:t xml:space="preserve"> among these, 203 patients had FCSEMSs placed. 65 patients had FCSEMSs with DPS, and 138 had FCSEMSs alone. </w:t>
      </w:r>
      <w:r w:rsidR="00030685" w:rsidRPr="00021DCF">
        <w:rPr>
          <w:rFonts w:ascii="Book Antiqua" w:hAnsi="Book Antiqua" w:cs="Times New Roman"/>
          <w:color w:val="000000"/>
          <w:sz w:val="24"/>
          <w:szCs w:val="24"/>
          <w:shd w:val="clear" w:color="auto" w:fill="FFFFFF"/>
        </w:rPr>
        <w:t xml:space="preserve">65 patients had FCSEMSs with DPS, and 138 had FCSEMSs alone. 95 patients had a malignant stricture, 82 patients had a benign stricture, </w:t>
      </w:r>
      <w:r w:rsidR="00030685" w:rsidRPr="00021DCF">
        <w:rPr>
          <w:rFonts w:ascii="Book Antiqua" w:hAnsi="Book Antiqua" w:cs="Times New Roman"/>
          <w:color w:val="000000"/>
          <w:sz w:val="24"/>
          <w:szCs w:val="24"/>
          <w:shd w:val="clear" w:color="auto" w:fill="FFFFFF"/>
        </w:rPr>
        <w:lastRenderedPageBreak/>
        <w:t>12 patients had bile leak, 12 patients had cholangitis, and nine patients had post-sphincterotomy bleeding. The</w:t>
      </w:r>
      <w:r w:rsidRPr="00021DCF">
        <w:rPr>
          <w:rFonts w:ascii="Book Antiqua" w:hAnsi="Book Antiqua" w:cs="Times New Roman"/>
          <w:color w:val="000000"/>
          <w:sz w:val="24"/>
          <w:szCs w:val="24"/>
          <w:shd w:val="clear" w:color="auto" w:fill="FFFFFF"/>
        </w:rPr>
        <w:t xml:space="preserve"> migration rate in patients with anchored FCSEMSs with DPS was 6%, and those without anchoring DPS was 10% (</w:t>
      </w:r>
      <w:r w:rsidR="00C51A47" w:rsidRPr="00021DCF">
        <w:rPr>
          <w:rFonts w:ascii="Book Antiqua" w:hAnsi="Book Antiqua" w:cs="Times New Roman"/>
          <w:i/>
          <w:color w:val="000000"/>
          <w:sz w:val="24"/>
          <w:szCs w:val="24"/>
          <w:shd w:val="clear" w:color="auto" w:fill="FFFFFF"/>
        </w:rPr>
        <w:t>P</w:t>
      </w:r>
      <w:r w:rsidR="00C51A47" w:rsidRPr="00021DCF">
        <w:rPr>
          <w:rFonts w:ascii="Book Antiqua" w:hAnsi="Book Antiqua" w:cs="Times New Roman"/>
          <w:color w:val="000000"/>
          <w:sz w:val="24"/>
          <w:szCs w:val="24"/>
          <w:shd w:val="clear" w:color="auto" w:fill="FFFFFF"/>
        </w:rPr>
        <w:t xml:space="preserve"> </w:t>
      </w:r>
      <w:r w:rsidRPr="00021DCF">
        <w:rPr>
          <w:rFonts w:ascii="Book Antiqua" w:hAnsi="Book Antiqua" w:cs="Times New Roman"/>
          <w:color w:val="000000"/>
          <w:sz w:val="24"/>
          <w:szCs w:val="24"/>
          <w:shd w:val="clear" w:color="auto" w:fill="FFFFFF"/>
        </w:rPr>
        <w:t>=</w:t>
      </w:r>
      <w:r w:rsidR="00C51A47" w:rsidRPr="00021DCF">
        <w:rPr>
          <w:rFonts w:ascii="Book Antiqua" w:hAnsi="Book Antiqua" w:cs="Times New Roman"/>
          <w:color w:val="000000"/>
          <w:sz w:val="24"/>
          <w:szCs w:val="24"/>
          <w:shd w:val="clear" w:color="auto" w:fill="FFFFFF"/>
        </w:rPr>
        <w:t xml:space="preserve"> </w:t>
      </w:r>
      <w:r w:rsidRPr="00021DCF">
        <w:rPr>
          <w:rFonts w:ascii="Book Antiqua" w:hAnsi="Book Antiqua" w:cs="Times New Roman"/>
          <w:color w:val="000000"/>
          <w:sz w:val="24"/>
          <w:szCs w:val="24"/>
          <w:shd w:val="clear" w:color="auto" w:fill="FFFFFF"/>
        </w:rPr>
        <w:t>0.35). Overall, migration was reported in 18 patients with FCSEMSs placement out of 203 patients with an overall migration rate of 9.7%. There was no significant association between anchoring the FCSEMSs with DPS and the risk of stent migration. Only patients with the previous sphincterotomy and begin biliary stricture were found to have a statistically significant difference in the migration rate between patients who had FCSEMS with DPS and FCSEMS alone (</w:t>
      </w:r>
      <w:r w:rsidR="00C51A47" w:rsidRPr="00021DCF">
        <w:rPr>
          <w:rFonts w:ascii="Book Antiqua" w:hAnsi="Book Antiqua" w:cs="Times New Roman"/>
          <w:i/>
          <w:color w:val="000000"/>
          <w:sz w:val="24"/>
          <w:szCs w:val="24"/>
          <w:shd w:val="clear" w:color="auto" w:fill="FFFFFF"/>
        </w:rPr>
        <w:t>P</w:t>
      </w:r>
      <w:r w:rsidR="00C51A47" w:rsidRPr="00021DCF">
        <w:rPr>
          <w:rFonts w:ascii="Book Antiqua" w:hAnsi="Book Antiqua" w:cs="Times New Roman"/>
          <w:color w:val="000000"/>
          <w:sz w:val="24"/>
          <w:szCs w:val="24"/>
          <w:shd w:val="clear" w:color="auto" w:fill="FFFFFF"/>
        </w:rPr>
        <w:t xml:space="preserve"> = </w:t>
      </w:r>
      <w:r w:rsidRPr="00021DCF">
        <w:rPr>
          <w:rFonts w:ascii="Book Antiqua" w:hAnsi="Book Antiqua" w:cs="Times New Roman"/>
          <w:color w:val="000000"/>
          <w:sz w:val="24"/>
          <w:szCs w:val="24"/>
          <w:shd w:val="clear" w:color="auto" w:fill="FFFFFF"/>
        </w:rPr>
        <w:t>0.01).</w:t>
      </w:r>
    </w:p>
    <w:p w14:paraId="1F641430" w14:textId="77777777" w:rsidR="00030685" w:rsidRPr="00021DCF" w:rsidRDefault="00030685" w:rsidP="00021DCF">
      <w:pPr>
        <w:shd w:val="clear" w:color="auto" w:fill="FFFFFF"/>
        <w:spacing w:after="0" w:line="360" w:lineRule="auto"/>
        <w:jc w:val="both"/>
        <w:rPr>
          <w:rFonts w:ascii="Book Antiqua" w:hAnsi="Book Antiqua" w:cs="Times New Roman"/>
          <w:color w:val="000000"/>
          <w:sz w:val="24"/>
          <w:szCs w:val="24"/>
          <w:shd w:val="clear" w:color="auto" w:fill="FFFFFF"/>
        </w:rPr>
      </w:pPr>
    </w:p>
    <w:p w14:paraId="7F8D2094" w14:textId="77777777" w:rsidR="00E75F66"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CONCLUSION</w:t>
      </w:r>
    </w:p>
    <w:p w14:paraId="0BFC9934" w14:textId="5E924D17" w:rsidR="00903F8D" w:rsidRPr="00021DCF" w:rsidRDefault="00030685"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The</w:t>
      </w:r>
      <w:r w:rsidR="00903F8D" w:rsidRPr="00021DCF">
        <w:rPr>
          <w:rFonts w:ascii="Book Antiqua" w:hAnsi="Book Antiqua" w:cs="Times New Roman"/>
          <w:color w:val="000000"/>
          <w:sz w:val="24"/>
          <w:szCs w:val="24"/>
          <w:shd w:val="clear" w:color="auto" w:fill="FFFFFF"/>
        </w:rPr>
        <w:t xml:space="preserve"> risk of migration of biliary FCSEMS was 9.7 %. Anchoring an FCSEMS with DPS does not decrease the risk of stent migration.</w:t>
      </w:r>
    </w:p>
    <w:p w14:paraId="3069FED6" w14:textId="77777777" w:rsidR="00903F8D" w:rsidRPr="00021DCF" w:rsidRDefault="00903F8D" w:rsidP="00021DCF">
      <w:pPr>
        <w:shd w:val="clear" w:color="auto" w:fill="FFFFFF"/>
        <w:spacing w:after="0" w:line="360" w:lineRule="auto"/>
        <w:jc w:val="both"/>
        <w:rPr>
          <w:rFonts w:ascii="Book Antiqua" w:hAnsi="Book Antiqua" w:cs="Times New Roman"/>
          <w:b/>
          <w:color w:val="000000"/>
          <w:sz w:val="24"/>
          <w:szCs w:val="24"/>
          <w:shd w:val="clear" w:color="auto" w:fill="FFFFFF"/>
        </w:rPr>
      </w:pPr>
    </w:p>
    <w:p w14:paraId="6D4F87AB" w14:textId="0D4BE69A" w:rsidR="00E75F66" w:rsidRPr="00021DCF" w:rsidRDefault="00E75F66"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b/>
          <w:color w:val="000000"/>
          <w:sz w:val="24"/>
          <w:szCs w:val="24"/>
          <w:shd w:val="clear" w:color="auto" w:fill="FFFFFF"/>
        </w:rPr>
        <w:t>Key</w:t>
      </w:r>
      <w:r w:rsidR="00BF5B30" w:rsidRPr="00021DCF">
        <w:rPr>
          <w:rFonts w:ascii="Book Antiqua" w:hAnsi="Book Antiqua" w:cs="Times New Roman"/>
          <w:b/>
          <w:color w:val="000000"/>
          <w:sz w:val="24"/>
          <w:szCs w:val="24"/>
          <w:shd w:val="clear" w:color="auto" w:fill="FFFFFF"/>
        </w:rPr>
        <w:t xml:space="preserve"> </w:t>
      </w:r>
      <w:r w:rsidRPr="00021DCF">
        <w:rPr>
          <w:rFonts w:ascii="Book Antiqua" w:hAnsi="Book Antiqua" w:cs="Times New Roman"/>
          <w:b/>
          <w:color w:val="000000"/>
          <w:sz w:val="24"/>
          <w:szCs w:val="24"/>
          <w:shd w:val="clear" w:color="auto" w:fill="FFFFFF"/>
        </w:rPr>
        <w:t>words:</w:t>
      </w:r>
      <w:r w:rsidR="00903F8D" w:rsidRPr="00021DCF">
        <w:rPr>
          <w:rFonts w:ascii="Book Antiqua" w:hAnsi="Book Antiqua" w:cs="Times New Roman"/>
          <w:b/>
          <w:color w:val="000000"/>
          <w:sz w:val="24"/>
          <w:szCs w:val="24"/>
          <w:shd w:val="clear" w:color="auto" w:fill="FFFFFF"/>
        </w:rPr>
        <w:t xml:space="preserve"> </w:t>
      </w:r>
      <w:r w:rsidRPr="00021DCF">
        <w:rPr>
          <w:rFonts w:ascii="Book Antiqua" w:hAnsi="Book Antiqua" w:cs="Times New Roman"/>
          <w:b/>
          <w:color w:val="000000"/>
          <w:sz w:val="24"/>
          <w:szCs w:val="24"/>
          <w:shd w:val="clear" w:color="auto" w:fill="FFFFFF"/>
        </w:rPr>
        <w:t xml:space="preserve"> </w:t>
      </w:r>
      <w:bookmarkStart w:id="82" w:name="OLE_LINK9"/>
      <w:r w:rsidR="00463725" w:rsidRPr="00021DCF">
        <w:rPr>
          <w:rFonts w:ascii="Book Antiqua" w:hAnsi="Book Antiqua" w:cs="Times New Roman"/>
          <w:color w:val="000000"/>
          <w:sz w:val="24"/>
          <w:szCs w:val="24"/>
          <w:shd w:val="clear" w:color="auto" w:fill="FFFFFF"/>
        </w:rPr>
        <w:t>M</w:t>
      </w:r>
      <w:r w:rsidR="00903F8D" w:rsidRPr="00021DCF">
        <w:rPr>
          <w:rFonts w:ascii="Book Antiqua" w:hAnsi="Book Antiqua" w:cs="Times New Roman"/>
          <w:color w:val="000000"/>
          <w:sz w:val="24"/>
          <w:szCs w:val="24"/>
          <w:shd w:val="clear" w:color="auto" w:fill="FFFFFF"/>
        </w:rPr>
        <w:t xml:space="preserve">etal stents; </w:t>
      </w:r>
      <w:r w:rsidR="005A5F3C" w:rsidRPr="00021DCF">
        <w:rPr>
          <w:rFonts w:ascii="Book Antiqua" w:hAnsi="Book Antiqua" w:cs="Times New Roman"/>
          <w:color w:val="000000"/>
          <w:sz w:val="24"/>
          <w:szCs w:val="24"/>
          <w:shd w:val="clear" w:color="auto" w:fill="FFFFFF"/>
        </w:rPr>
        <w:t>Double</w:t>
      </w:r>
      <w:r w:rsidR="00903F8D" w:rsidRPr="00021DCF">
        <w:rPr>
          <w:rFonts w:ascii="Book Antiqua" w:hAnsi="Book Antiqua" w:cs="Times New Roman"/>
          <w:color w:val="000000"/>
          <w:sz w:val="24"/>
          <w:szCs w:val="24"/>
          <w:shd w:val="clear" w:color="auto" w:fill="FFFFFF"/>
        </w:rPr>
        <w:t xml:space="preserve">-pigtail plastic stent; </w:t>
      </w:r>
      <w:r w:rsidR="005A5F3C" w:rsidRPr="00021DCF">
        <w:rPr>
          <w:rFonts w:ascii="Book Antiqua" w:hAnsi="Book Antiqua" w:cs="Times New Roman"/>
          <w:color w:val="000000"/>
          <w:sz w:val="24"/>
          <w:szCs w:val="24"/>
          <w:shd w:val="clear" w:color="auto" w:fill="FFFFFF"/>
        </w:rPr>
        <w:t xml:space="preserve">Endoscopic </w:t>
      </w:r>
      <w:r w:rsidR="00903F8D" w:rsidRPr="00021DCF">
        <w:rPr>
          <w:rFonts w:ascii="Book Antiqua" w:hAnsi="Book Antiqua" w:cs="Times New Roman"/>
          <w:color w:val="000000"/>
          <w:sz w:val="24"/>
          <w:szCs w:val="24"/>
          <w:shd w:val="clear" w:color="auto" w:fill="FFFFFF"/>
        </w:rPr>
        <w:t>retrograde cholangiopancreatography</w:t>
      </w:r>
      <w:r w:rsidR="00463725" w:rsidRPr="00021DCF">
        <w:rPr>
          <w:rFonts w:ascii="Book Antiqua" w:hAnsi="Book Antiqua" w:cs="Times New Roman"/>
          <w:color w:val="000000"/>
          <w:sz w:val="24"/>
          <w:szCs w:val="24"/>
          <w:shd w:val="clear" w:color="auto" w:fill="FFFFFF"/>
        </w:rPr>
        <w:t>; Biliary drainage; Biliary obstruction</w:t>
      </w:r>
    </w:p>
    <w:bookmarkEnd w:id="82"/>
    <w:p w14:paraId="1F1493F3" w14:textId="77777777" w:rsidR="00E75F66" w:rsidRPr="00021DCF" w:rsidRDefault="00E75F66" w:rsidP="00021DCF">
      <w:pPr>
        <w:spacing w:after="0" w:line="360" w:lineRule="auto"/>
        <w:jc w:val="both"/>
        <w:rPr>
          <w:rFonts w:ascii="Book Antiqua" w:hAnsi="Book Antiqua" w:cs="Times New Roman"/>
          <w:sz w:val="24"/>
          <w:szCs w:val="24"/>
        </w:rPr>
      </w:pPr>
    </w:p>
    <w:p w14:paraId="09810D3F" w14:textId="77777777" w:rsidR="00C51A47" w:rsidRPr="00021DCF" w:rsidRDefault="00C51A47" w:rsidP="00021DCF">
      <w:pPr>
        <w:spacing w:after="0" w:line="360" w:lineRule="auto"/>
        <w:jc w:val="both"/>
        <w:rPr>
          <w:rFonts w:ascii="Book Antiqua" w:hAnsi="Book Antiqua" w:cs="Arial"/>
          <w:sz w:val="24"/>
          <w:szCs w:val="24"/>
        </w:rPr>
      </w:pPr>
      <w:bookmarkStart w:id="83" w:name="OLE_LINK55"/>
      <w:bookmarkStart w:id="84" w:name="OLE_LINK56"/>
      <w:bookmarkStart w:id="85" w:name="OLE_LINK779"/>
      <w:bookmarkStart w:id="86" w:name="OLE_LINK780"/>
      <w:bookmarkStart w:id="87" w:name="OLE_LINK935"/>
      <w:bookmarkStart w:id="88" w:name="OLE_LINK936"/>
      <w:bookmarkStart w:id="89" w:name="OLE_LINK255"/>
      <w:bookmarkStart w:id="90" w:name="OLE_LINK940"/>
      <w:bookmarkStart w:id="91" w:name="OLE_LINK941"/>
      <w:bookmarkStart w:id="92" w:name="OLE_LINK942"/>
      <w:bookmarkStart w:id="93" w:name="OLE_LINK1112"/>
      <w:bookmarkStart w:id="94" w:name="OLE_LINK1113"/>
      <w:bookmarkStart w:id="95" w:name="OLE_LINK1114"/>
      <w:bookmarkStart w:id="96" w:name="OLE_LINK1115"/>
      <w:bookmarkStart w:id="97" w:name="OLE_LINK929"/>
      <w:bookmarkStart w:id="98" w:name="OLE_LINK930"/>
      <w:bookmarkStart w:id="99" w:name="OLE_LINK931"/>
      <w:bookmarkStart w:id="100" w:name="OLE_LINK932"/>
      <w:bookmarkStart w:id="101" w:name="OLE_LINK1125"/>
      <w:bookmarkStart w:id="102" w:name="OLE_LINK1150"/>
      <w:bookmarkStart w:id="103" w:name="OLE_LINK1151"/>
      <w:bookmarkStart w:id="104" w:name="OLE_LINK1164"/>
      <w:bookmarkStart w:id="105" w:name="OLE_LINK1166"/>
      <w:bookmarkStart w:id="106" w:name="OLE_LINK1167"/>
      <w:bookmarkStart w:id="107" w:name="OLE_LINK1226"/>
      <w:bookmarkStart w:id="108" w:name="OLE_LINK1227"/>
      <w:bookmarkStart w:id="109" w:name="OLE_LINK1228"/>
      <w:bookmarkStart w:id="110" w:name="OLE_LINK1229"/>
      <w:bookmarkStart w:id="111" w:name="OLE_LINK1230"/>
      <w:bookmarkStart w:id="112" w:name="OLE_LINK1231"/>
      <w:bookmarkStart w:id="113" w:name="OLE_LINK1364"/>
      <w:bookmarkStart w:id="114" w:name="OLE_LINK1714"/>
      <w:bookmarkStart w:id="115" w:name="OLE_LINK1715"/>
      <w:bookmarkStart w:id="116" w:name="OLE_LINK1831"/>
      <w:bookmarkStart w:id="117" w:name="OLE_LINK1603"/>
      <w:bookmarkStart w:id="118" w:name="OLE_LINK1604"/>
      <w:bookmarkStart w:id="119" w:name="OLE_LINK1633"/>
      <w:bookmarkStart w:id="120" w:name="OLE_LINK1634"/>
      <w:bookmarkStart w:id="121" w:name="OLE_LINK1635"/>
      <w:bookmarkStart w:id="122" w:name="OLE_LINK1637"/>
      <w:bookmarkStart w:id="123" w:name="OLE_LINK1640"/>
      <w:bookmarkStart w:id="124" w:name="OLE_LINK1641"/>
      <w:bookmarkStart w:id="125" w:name="OLE_LINK1687"/>
      <w:bookmarkStart w:id="126" w:name="OLE_LINK1688"/>
      <w:bookmarkStart w:id="127" w:name="OLE_LINK1794"/>
      <w:bookmarkStart w:id="128" w:name="OLE_LINK1795"/>
      <w:bookmarkStart w:id="129" w:name="OLE_LINK1796"/>
      <w:bookmarkStart w:id="130" w:name="OLE_LINK1690"/>
      <w:bookmarkStart w:id="131" w:name="OLE_LINK1691"/>
      <w:bookmarkStart w:id="132" w:name="OLE_LINK1983"/>
      <w:bookmarkStart w:id="133" w:name="OLE_LINK1985"/>
      <w:bookmarkStart w:id="134" w:name="OLE_LINK1986"/>
      <w:bookmarkStart w:id="135" w:name="OLE_LINK1987"/>
      <w:bookmarkStart w:id="136" w:name="OLE_LINK2093"/>
      <w:bookmarkStart w:id="137" w:name="OLE_LINK2156"/>
      <w:bookmarkStart w:id="138" w:name="OLE_LINK2157"/>
      <w:bookmarkStart w:id="139" w:name="OLE_LINK2158"/>
      <w:r w:rsidRPr="00021DCF">
        <w:rPr>
          <w:rFonts w:ascii="Book Antiqua" w:hAnsi="Book Antiqua"/>
          <w:b/>
          <w:sz w:val="24"/>
          <w:szCs w:val="24"/>
        </w:rPr>
        <w:t>©</w:t>
      </w:r>
      <w:bookmarkEnd w:id="83"/>
      <w:bookmarkEnd w:id="84"/>
      <w:r w:rsidRPr="00021DCF">
        <w:rPr>
          <w:rFonts w:ascii="Book Antiqua" w:hAnsi="Book Antiqua"/>
          <w:b/>
          <w:sz w:val="24"/>
          <w:szCs w:val="24"/>
        </w:rPr>
        <w:t xml:space="preserve"> </w:t>
      </w:r>
      <w:r w:rsidRPr="00021DCF">
        <w:rPr>
          <w:rFonts w:ascii="Book Antiqua" w:hAnsi="Book Antiqua" w:cs="Arial"/>
          <w:b/>
          <w:sz w:val="24"/>
          <w:szCs w:val="24"/>
        </w:rPr>
        <w:t xml:space="preserve">The Author(s) 2019. </w:t>
      </w:r>
      <w:r w:rsidRPr="00021DCF">
        <w:rPr>
          <w:rFonts w:ascii="Book Antiqua" w:hAnsi="Book Antiqua" w:cs="Arial"/>
          <w:sz w:val="24"/>
          <w:szCs w:val="24"/>
        </w:rPr>
        <w:t xml:space="preserve">Published by </w:t>
      </w:r>
      <w:proofErr w:type="spellStart"/>
      <w:r w:rsidRPr="00021DCF">
        <w:rPr>
          <w:rFonts w:ascii="Book Antiqua" w:hAnsi="Book Antiqua" w:cs="Arial"/>
          <w:sz w:val="24"/>
          <w:szCs w:val="24"/>
        </w:rPr>
        <w:t>Baishideng</w:t>
      </w:r>
      <w:proofErr w:type="spellEnd"/>
      <w:r w:rsidRPr="00021DCF">
        <w:rPr>
          <w:rFonts w:ascii="Book Antiqua" w:hAnsi="Book Antiqua" w:cs="Arial"/>
          <w:sz w:val="24"/>
          <w:szCs w:val="24"/>
        </w:rPr>
        <w:t xml:space="preserve"> Publishing Group Inc. All rights reserved</w:t>
      </w:r>
      <w:bookmarkStart w:id="140" w:name="OLE_LINK969"/>
      <w:bookmarkStart w:id="141" w:name="OLE_LINK970"/>
      <w:bookmarkStart w:id="142" w:name="OLE_LINK972"/>
      <w:bookmarkStart w:id="143" w:name="OLE_LINK973"/>
      <w:bookmarkStart w:id="144" w:name="OLE_LINK974"/>
      <w:bookmarkStart w:id="145" w:name="OLE_LINK975"/>
      <w:bookmarkStart w:id="146" w:name="OLE_LINK976"/>
      <w:r w:rsidRPr="00021DCF">
        <w:rPr>
          <w:rFonts w:ascii="Book Antiqua" w:hAnsi="Book Antiqua" w:cs="Arial"/>
          <w:sz w:val="24"/>
          <w:szCs w:val="24"/>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6E5DC04" w14:textId="77777777" w:rsidR="00C51A47" w:rsidRPr="00021DCF" w:rsidRDefault="00C51A47" w:rsidP="00021DCF">
      <w:pPr>
        <w:spacing w:after="0" w:line="360" w:lineRule="auto"/>
        <w:jc w:val="both"/>
        <w:rPr>
          <w:rFonts w:ascii="Book Antiqua" w:hAnsi="Book Antiqua" w:cs="Calibri"/>
          <w:sz w:val="24"/>
          <w:szCs w:val="24"/>
        </w:rPr>
      </w:pPr>
    </w:p>
    <w:p w14:paraId="3341B5A4" w14:textId="3DF26B13" w:rsidR="00463725" w:rsidRPr="00021DCF" w:rsidRDefault="00C51A47" w:rsidP="00021DCF">
      <w:pPr>
        <w:spacing w:after="0" w:line="360" w:lineRule="auto"/>
        <w:jc w:val="both"/>
        <w:rPr>
          <w:rFonts w:ascii="Book Antiqua" w:hAnsi="Book Antiqua" w:cs="Times New Roman"/>
          <w:sz w:val="24"/>
          <w:szCs w:val="24"/>
        </w:rPr>
      </w:pPr>
      <w:r w:rsidRPr="00021DCF">
        <w:rPr>
          <w:rFonts w:ascii="Book Antiqua" w:hAnsi="Book Antiqua" w:cs="Times New Roman"/>
          <w:b/>
          <w:sz w:val="24"/>
          <w:szCs w:val="24"/>
        </w:rPr>
        <w:t xml:space="preserve">Core tip: </w:t>
      </w:r>
      <w:bookmarkStart w:id="147" w:name="OLE_LINK10"/>
      <w:r w:rsidR="002F5907" w:rsidRPr="00021DCF">
        <w:rPr>
          <w:rFonts w:ascii="Book Antiqua" w:hAnsi="Book Antiqua" w:cs="Times New Roman"/>
          <w:sz w:val="24"/>
          <w:szCs w:val="24"/>
        </w:rPr>
        <w:t xml:space="preserve">In this study, we conducted a retrospective analysis to evaluate the efficacy of 7-French (Fr) and 10-Fr double-pigtail plastic stent (DPS) within the </w:t>
      </w:r>
      <w:r w:rsidRPr="00021DCF">
        <w:rPr>
          <w:rFonts w:ascii="Book Antiqua" w:hAnsi="Book Antiqua" w:cs="Times New Roman"/>
          <w:color w:val="000000"/>
          <w:sz w:val="24"/>
          <w:szCs w:val="24"/>
          <w:shd w:val="clear" w:color="auto" w:fill="FFFFFF"/>
        </w:rPr>
        <w:t>fully covered self-expandable metal stent (FCSEMS)</w:t>
      </w:r>
      <w:r w:rsidR="002F5907" w:rsidRPr="00021DCF">
        <w:rPr>
          <w:rFonts w:ascii="Book Antiqua" w:hAnsi="Book Antiqua" w:cs="Times New Roman"/>
          <w:sz w:val="24"/>
          <w:szCs w:val="24"/>
        </w:rPr>
        <w:t xml:space="preserve"> as an anti-migration technique. We compared the rate of stent migration between patients who received FCSEMS alone and those who received both an FCSEMS and anchoring DPS in a large patient population with both benign and malignant strictures as well as non-stricture etiologies.</w:t>
      </w:r>
      <w:r w:rsidR="001602D7" w:rsidRPr="00021DCF">
        <w:rPr>
          <w:rFonts w:ascii="Book Antiqua" w:hAnsi="Book Antiqua" w:cs="Times New Roman"/>
          <w:sz w:val="24"/>
          <w:szCs w:val="24"/>
        </w:rPr>
        <w:t xml:space="preserve"> Our findings suggest that anchoring of FCSEMS with a 7-Fr or 10-Fr DPS does not decrease the risk of stent migration. Only benign biliary stricture and previous </w:t>
      </w:r>
      <w:r w:rsidR="00E2109B" w:rsidRPr="00021DCF">
        <w:rPr>
          <w:rFonts w:ascii="Book Antiqua" w:hAnsi="Book Antiqua" w:cs="Times New Roman"/>
          <w:sz w:val="24"/>
          <w:szCs w:val="24"/>
        </w:rPr>
        <w:t>s</w:t>
      </w:r>
      <w:r w:rsidR="001602D7" w:rsidRPr="00021DCF">
        <w:rPr>
          <w:rFonts w:ascii="Book Antiqua" w:hAnsi="Book Antiqua" w:cs="Times New Roman"/>
          <w:sz w:val="24"/>
          <w:szCs w:val="24"/>
        </w:rPr>
        <w:t xml:space="preserve">phincterotomy were to have a </w:t>
      </w:r>
      <w:r w:rsidR="001602D7" w:rsidRPr="00021DCF">
        <w:rPr>
          <w:rFonts w:ascii="Book Antiqua" w:hAnsi="Book Antiqua" w:cs="Times New Roman"/>
          <w:sz w:val="24"/>
          <w:szCs w:val="24"/>
        </w:rPr>
        <w:lastRenderedPageBreak/>
        <w:t>significant association with stent migrations (</w:t>
      </w:r>
      <w:r w:rsidRPr="00021DCF">
        <w:rPr>
          <w:rFonts w:ascii="Book Antiqua" w:hAnsi="Book Antiqua" w:cs="Times New Roman"/>
          <w:i/>
          <w:sz w:val="24"/>
          <w:szCs w:val="24"/>
          <w:lang w:eastAsia="zh-CN"/>
        </w:rPr>
        <w:t>P</w:t>
      </w:r>
      <w:r w:rsidR="001602D7" w:rsidRPr="00021DCF">
        <w:rPr>
          <w:rFonts w:ascii="Book Antiqua" w:hAnsi="Book Antiqua" w:cs="Times New Roman"/>
          <w:i/>
          <w:sz w:val="24"/>
          <w:szCs w:val="24"/>
        </w:rPr>
        <w:t xml:space="preserve"> </w:t>
      </w:r>
      <w:r w:rsidR="001602D7" w:rsidRPr="00021DCF">
        <w:rPr>
          <w:rFonts w:ascii="Book Antiqua" w:hAnsi="Book Antiqua" w:cs="Times New Roman"/>
          <w:sz w:val="24"/>
          <w:szCs w:val="24"/>
        </w:rPr>
        <w:t xml:space="preserve">= 0.01). We did not find evidence to support the routine placement of anchoring </w:t>
      </w:r>
      <w:r w:rsidR="00A50344" w:rsidRPr="00021DCF">
        <w:rPr>
          <w:rFonts w:ascii="Book Antiqua" w:hAnsi="Book Antiqua" w:cs="Times New Roman"/>
          <w:sz w:val="24"/>
          <w:szCs w:val="24"/>
        </w:rPr>
        <w:t>DPS</w:t>
      </w:r>
      <w:r w:rsidR="001602D7" w:rsidRPr="00021DCF">
        <w:rPr>
          <w:rFonts w:ascii="Book Antiqua" w:hAnsi="Book Antiqua" w:cs="Times New Roman"/>
          <w:sz w:val="24"/>
          <w:szCs w:val="24"/>
        </w:rPr>
        <w:t>.</w:t>
      </w:r>
    </w:p>
    <w:bookmarkEnd w:id="147"/>
    <w:p w14:paraId="27DB87E0" w14:textId="18028874" w:rsidR="00463725" w:rsidRPr="00021DCF" w:rsidRDefault="00463725" w:rsidP="00021DCF">
      <w:pPr>
        <w:spacing w:after="0" w:line="360" w:lineRule="auto"/>
        <w:jc w:val="both"/>
        <w:rPr>
          <w:rFonts w:ascii="Book Antiqua" w:hAnsi="Book Antiqua" w:cs="Times New Roman"/>
          <w:sz w:val="24"/>
          <w:szCs w:val="24"/>
        </w:rPr>
      </w:pPr>
    </w:p>
    <w:p w14:paraId="343987BC" w14:textId="4024B8C8" w:rsidR="00C51A47" w:rsidRPr="00021DCF" w:rsidRDefault="00C51A47" w:rsidP="00021DCF">
      <w:pPr>
        <w:spacing w:after="0" w:line="360" w:lineRule="auto"/>
        <w:jc w:val="both"/>
        <w:rPr>
          <w:rFonts w:ascii="Book Antiqua" w:eastAsia="宋体" w:hAnsi="Book Antiqua" w:cs="Book Antiqua"/>
          <w:sz w:val="24"/>
          <w:szCs w:val="24"/>
        </w:rPr>
      </w:pPr>
      <w:bookmarkStart w:id="148" w:name="OLE_LINK11"/>
      <w:proofErr w:type="spellStart"/>
      <w:r w:rsidRPr="00021DCF">
        <w:rPr>
          <w:rFonts w:ascii="Book Antiqua" w:hAnsi="Book Antiqua" w:cstheme="majorBidi"/>
          <w:bCs/>
          <w:color w:val="222222"/>
          <w:sz w:val="24"/>
          <w:szCs w:val="24"/>
          <w:shd w:val="clear" w:color="auto" w:fill="FFFFFF"/>
        </w:rPr>
        <w:t>Emhmed</w:t>
      </w:r>
      <w:proofErr w:type="spellEnd"/>
      <w:r w:rsidRPr="00021DCF">
        <w:rPr>
          <w:rFonts w:ascii="Book Antiqua" w:hAnsi="Book Antiqua" w:cstheme="majorBidi"/>
          <w:bCs/>
          <w:color w:val="222222"/>
          <w:sz w:val="24"/>
          <w:szCs w:val="24"/>
          <w:shd w:val="clear" w:color="auto" w:fill="FFFFFF"/>
        </w:rPr>
        <w:t xml:space="preserve"> Ali S, </w:t>
      </w:r>
      <w:proofErr w:type="spellStart"/>
      <w:r w:rsidRPr="00021DCF">
        <w:rPr>
          <w:rFonts w:ascii="Book Antiqua" w:hAnsi="Book Antiqua" w:cs="Times New Roman"/>
          <w:bCs/>
          <w:sz w:val="24"/>
          <w:szCs w:val="24"/>
        </w:rPr>
        <w:t>Frandah</w:t>
      </w:r>
      <w:proofErr w:type="spellEnd"/>
      <w:r w:rsidRPr="00021DCF">
        <w:rPr>
          <w:rFonts w:ascii="Book Antiqua" w:hAnsi="Book Antiqua" w:cs="Times New Roman"/>
          <w:bCs/>
          <w:sz w:val="24"/>
          <w:szCs w:val="24"/>
        </w:rPr>
        <w:t xml:space="preserve"> WM, Su L, Fielding C, </w:t>
      </w:r>
      <w:proofErr w:type="spellStart"/>
      <w:r w:rsidRPr="00021DCF">
        <w:rPr>
          <w:rFonts w:ascii="Book Antiqua" w:hAnsi="Book Antiqua" w:cs="Times New Roman"/>
          <w:bCs/>
          <w:sz w:val="24"/>
          <w:szCs w:val="24"/>
        </w:rPr>
        <w:t>Houssam</w:t>
      </w:r>
      <w:proofErr w:type="spellEnd"/>
      <w:r w:rsidRPr="00021DCF">
        <w:rPr>
          <w:rFonts w:ascii="Book Antiqua" w:hAnsi="Book Antiqua" w:cs="Times New Roman"/>
          <w:bCs/>
          <w:sz w:val="24"/>
          <w:szCs w:val="24"/>
        </w:rPr>
        <w:t xml:space="preserve"> </w:t>
      </w:r>
      <w:proofErr w:type="spellStart"/>
      <w:r w:rsidRPr="00021DCF">
        <w:rPr>
          <w:rFonts w:ascii="Book Antiqua" w:hAnsi="Book Antiqua" w:cs="Times New Roman"/>
          <w:bCs/>
          <w:sz w:val="24"/>
          <w:szCs w:val="24"/>
        </w:rPr>
        <w:t>Mardini</w:t>
      </w:r>
      <w:proofErr w:type="spellEnd"/>
      <w:r w:rsidRPr="00021DCF">
        <w:rPr>
          <w:rFonts w:ascii="Book Antiqua" w:hAnsi="Book Antiqua" w:cs="Times New Roman"/>
          <w:bCs/>
          <w:sz w:val="24"/>
          <w:szCs w:val="24"/>
        </w:rPr>
        <w:t xml:space="preserve"> H. </w:t>
      </w:r>
      <w:r w:rsidRPr="00021DCF">
        <w:rPr>
          <w:rFonts w:ascii="Book Antiqua" w:hAnsi="Book Antiqua" w:cs="Times New Roman"/>
          <w:sz w:val="24"/>
          <w:szCs w:val="24"/>
        </w:rPr>
        <w:t xml:space="preserve">Should a fully covered self-expandable biliary metal stent be anchored with a double-pigtail plastic stent? A retrospective study. </w:t>
      </w:r>
      <w:r w:rsidRPr="00021DCF">
        <w:rPr>
          <w:rFonts w:ascii="Book Antiqua" w:hAnsi="Book Antiqua"/>
          <w:i/>
          <w:sz w:val="24"/>
          <w:szCs w:val="24"/>
        </w:rPr>
        <w:t xml:space="preserve">World J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i/>
          <w:sz w:val="24"/>
          <w:szCs w:val="24"/>
        </w:rPr>
        <w:t xml:space="preserve"> </w:t>
      </w:r>
      <w:r w:rsidRPr="00021DCF">
        <w:rPr>
          <w:rFonts w:ascii="Book Antiqua" w:eastAsia="Book Antiqua" w:hAnsi="Book Antiqua" w:cs="Book Antiqua"/>
          <w:sz w:val="24"/>
          <w:szCs w:val="24"/>
        </w:rPr>
        <w:t>2019; In pre</w:t>
      </w:r>
      <w:r w:rsidRPr="00021DCF">
        <w:rPr>
          <w:rFonts w:ascii="Book Antiqua" w:hAnsi="Book Antiqua" w:cs="Book Antiqua"/>
          <w:sz w:val="24"/>
          <w:szCs w:val="24"/>
        </w:rPr>
        <w:t>ss</w:t>
      </w:r>
      <w:bookmarkEnd w:id="148"/>
    </w:p>
    <w:p w14:paraId="34AADBDF" w14:textId="77777777" w:rsidR="005A5F3C" w:rsidRPr="00021DCF" w:rsidRDefault="005A5F3C"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br w:type="page"/>
      </w:r>
    </w:p>
    <w:p w14:paraId="54E906AA" w14:textId="587C53E2" w:rsidR="008B12F3" w:rsidRPr="00021DCF" w:rsidRDefault="008B12F3"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lastRenderedPageBreak/>
        <w:t>INTRODUCTION</w:t>
      </w:r>
    </w:p>
    <w:p w14:paraId="0AB18EA3" w14:textId="5E1799D5" w:rsidR="008B12F3" w:rsidRPr="00021DCF" w:rsidRDefault="008B12F3"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Fully covered self-expandable metal stents (FCSEMSs) have been widely used as an effective biliary endoprosthesis in the setting of pancreaticobiliary conditions such as benign and malignant strictures, post-sphincterotomy bleeding, and occasionally bile </w:t>
      </w:r>
      <w:proofErr w:type="gramStart"/>
      <w:r w:rsidRPr="00021DCF">
        <w:rPr>
          <w:rFonts w:ascii="Book Antiqua" w:hAnsi="Book Antiqua" w:cs="Times New Roman"/>
          <w:sz w:val="24"/>
          <w:szCs w:val="24"/>
        </w:rPr>
        <w:t>leaks</w:t>
      </w:r>
      <w:r w:rsidR="00C51A47"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w:t>
      </w:r>
      <w:r w:rsidR="00C51A47"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The primary advantages of covered stents are a lower rate of tumor ingrowth, longer patency, and their potential removability compared to uncovered stents.  However, one concern about FCSEMSs is a higher migration rate than uncovered </w:t>
      </w:r>
      <w:proofErr w:type="gramStart"/>
      <w:r w:rsidRPr="00021DCF">
        <w:rPr>
          <w:rFonts w:ascii="Book Antiqua" w:hAnsi="Book Antiqua" w:cs="Times New Roman"/>
          <w:sz w:val="24"/>
          <w:szCs w:val="24"/>
        </w:rPr>
        <w:t>stents</w:t>
      </w:r>
      <w:r w:rsidR="00C51A47"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2</w:t>
      </w:r>
      <w:r w:rsidR="00C51A47"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The migration rate of FCSEMSs in prospective studies for benign biliary strictures is </w:t>
      </w:r>
      <w:r w:rsidR="00C51A47" w:rsidRPr="00021DCF">
        <w:rPr>
          <w:rFonts w:ascii="Book Antiqua" w:hAnsi="Book Antiqua" w:cs="Times New Roman"/>
          <w:sz w:val="24"/>
          <w:szCs w:val="24"/>
        </w:rPr>
        <w:t>5%-</w:t>
      </w:r>
      <w:r w:rsidRPr="00021DCF">
        <w:rPr>
          <w:rFonts w:ascii="Book Antiqua" w:hAnsi="Book Antiqua" w:cs="Times New Roman"/>
          <w:sz w:val="24"/>
          <w:szCs w:val="24"/>
        </w:rPr>
        <w:t>37</w:t>
      </w:r>
      <w:proofErr w:type="gramStart"/>
      <w:r w:rsidRPr="00021DCF">
        <w:rPr>
          <w:rFonts w:ascii="Book Antiqua" w:hAnsi="Book Antiqua" w:cs="Times New Roman"/>
          <w:sz w:val="24"/>
          <w:szCs w:val="24"/>
        </w:rPr>
        <w:t>%</w:t>
      </w:r>
      <w:r w:rsidR="00C51A47"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w:t>
      </w:r>
      <w:r w:rsidR="00C51A47" w:rsidRPr="00021DCF">
        <w:rPr>
          <w:rFonts w:ascii="Book Antiqua" w:hAnsi="Book Antiqua" w:cs="Times New Roman"/>
          <w:sz w:val="24"/>
          <w:szCs w:val="24"/>
          <w:vertAlign w:val="superscript"/>
        </w:rPr>
        <w:t>]</w:t>
      </w:r>
      <w:r w:rsidRPr="00021DCF">
        <w:rPr>
          <w:rFonts w:ascii="Book Antiqua" w:hAnsi="Book Antiqua" w:cs="Times New Roman"/>
          <w:sz w:val="24"/>
          <w:szCs w:val="24"/>
        </w:rPr>
        <w:t>.  In this study, we conducted a retrospective analysis to evaluate the efficacy of 7-French (Fr) and 10-Fr double-pigtail plastic stent (DPS) within the FCSEMS as an anti-migration technique. We compared the rate of stent migration between patients who received FCSEMS alone and those who received both an FCSEMS and anchoring DPS in a large patient population with both benign and malignant strictures as well as non-stricture etiologies.</w:t>
      </w:r>
    </w:p>
    <w:p w14:paraId="3E64CA53" w14:textId="77777777" w:rsidR="005A5F3C" w:rsidRPr="00021DCF" w:rsidRDefault="005A5F3C" w:rsidP="00021DCF">
      <w:pPr>
        <w:spacing w:after="0" w:line="360" w:lineRule="auto"/>
        <w:jc w:val="both"/>
        <w:rPr>
          <w:rFonts w:ascii="Book Antiqua" w:hAnsi="Book Antiqua" w:cs="Times New Roman"/>
          <w:sz w:val="24"/>
          <w:szCs w:val="24"/>
        </w:rPr>
      </w:pPr>
    </w:p>
    <w:p w14:paraId="338DA99E" w14:textId="77777777" w:rsidR="00C51A47" w:rsidRPr="00021DCF" w:rsidRDefault="00C51A47" w:rsidP="00021DCF">
      <w:pPr>
        <w:spacing w:after="0" w:line="360" w:lineRule="auto"/>
        <w:jc w:val="both"/>
        <w:rPr>
          <w:rFonts w:ascii="Book Antiqua" w:eastAsia="Book Antiqua" w:hAnsi="Book Antiqua" w:cs="Book Antiqua"/>
          <w:b/>
          <w:sz w:val="24"/>
          <w:szCs w:val="24"/>
        </w:rPr>
      </w:pPr>
      <w:r w:rsidRPr="00021DCF">
        <w:rPr>
          <w:rFonts w:ascii="Book Antiqua" w:eastAsia="Book Antiqua" w:hAnsi="Book Antiqua" w:cs="Book Antiqua"/>
          <w:b/>
          <w:sz w:val="24"/>
          <w:szCs w:val="24"/>
        </w:rPr>
        <w:t>MATERIALS AND METHODS</w:t>
      </w:r>
    </w:p>
    <w:p w14:paraId="69E43BFA" w14:textId="72BE2453" w:rsidR="008B12F3" w:rsidRPr="00021DCF" w:rsidRDefault="008B12F3"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Between July 2015 and April 2017, 1366 patients had undergone endoscopic retrograde cholangiopancreatography (ERCP) at our institution.  Among these, 203 patients with FCSEMS placement with or without DPS were identified. The review and analysis were conducted through our endoscopy reporting system (ProVation® MD) and medical records. Patients included in the study had FCSEMS insertion for the treatment of malignant biliary stricture, benign biliary stricture, and non-stricture etiology such as post-sphincterotomy bleeding and bile leak.</w:t>
      </w:r>
    </w:p>
    <w:p w14:paraId="73DDCEDE" w14:textId="596045CE"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After the Institutional Review Board and the Ethics Committee of our hospital approved the study protocol, data was extracted by reviewing patient charts, ERCP reports, and fluoroscopic images. Patients who only had uncovered stents or plastic stents placed were excluded. All endoscopic procedures were performed by three advanced endoscopists. Comprehensive data were collected through Microsoft Excel spreadsheet and included the following: stent type </w:t>
      </w:r>
      <w:r w:rsidR="00C51A47" w:rsidRPr="00021DCF">
        <w:rPr>
          <w:rFonts w:ascii="Book Antiqua" w:hAnsi="Book Antiqua" w:cs="Times New Roman"/>
          <w:sz w:val="24"/>
          <w:szCs w:val="24"/>
        </w:rPr>
        <w:t>[</w:t>
      </w:r>
      <w:proofErr w:type="spellStart"/>
      <w:r w:rsidRPr="00021DCF">
        <w:rPr>
          <w:rFonts w:ascii="Book Antiqua" w:hAnsi="Book Antiqua" w:cs="Times New Roman"/>
          <w:sz w:val="24"/>
          <w:szCs w:val="24"/>
        </w:rPr>
        <w:t>WallflexTM</w:t>
      </w:r>
      <w:proofErr w:type="spellEnd"/>
      <w:r w:rsidRPr="00021DCF">
        <w:rPr>
          <w:rFonts w:ascii="Book Antiqua" w:hAnsi="Book Antiqua" w:cs="Times New Roman"/>
          <w:sz w:val="24"/>
          <w:szCs w:val="24"/>
        </w:rPr>
        <w:t xml:space="preserve"> (Boston Scientific) </w:t>
      </w:r>
      <w:proofErr w:type="spellStart"/>
      <w:r w:rsidRPr="00021DCF">
        <w:rPr>
          <w:rFonts w:ascii="Book Antiqua" w:hAnsi="Book Antiqua" w:cs="Times New Roman"/>
          <w:i/>
          <w:sz w:val="24"/>
          <w:szCs w:val="24"/>
        </w:rPr>
        <w:t>vs</w:t>
      </w:r>
      <w:proofErr w:type="spellEnd"/>
      <w:r w:rsidR="00C51A47" w:rsidRPr="00021DCF">
        <w:rPr>
          <w:rFonts w:ascii="Book Antiqua" w:hAnsi="Book Antiqua" w:cs="Times New Roman"/>
          <w:sz w:val="24"/>
          <w:szCs w:val="24"/>
        </w:rPr>
        <w:t xml:space="preserve"> </w:t>
      </w:r>
      <w:proofErr w:type="spellStart"/>
      <w:r w:rsidRPr="00021DCF">
        <w:rPr>
          <w:rFonts w:ascii="Book Antiqua" w:hAnsi="Book Antiqua" w:cs="Times New Roman"/>
          <w:sz w:val="24"/>
          <w:szCs w:val="24"/>
        </w:rPr>
        <w:lastRenderedPageBreak/>
        <w:t>Viabil</w:t>
      </w:r>
      <w:proofErr w:type="spellEnd"/>
      <w:r w:rsidRPr="00021DCF">
        <w:rPr>
          <w:rFonts w:ascii="Book Antiqua" w:hAnsi="Book Antiqua" w:cs="Times New Roman"/>
          <w:sz w:val="24"/>
          <w:szCs w:val="24"/>
        </w:rPr>
        <w:t>® (Gore Medical)</w:t>
      </w:r>
      <w:r w:rsidR="00C51A47" w:rsidRPr="00021DCF">
        <w:rPr>
          <w:rFonts w:ascii="Book Antiqua" w:hAnsi="Book Antiqua" w:cs="Times New Roman"/>
          <w:sz w:val="24"/>
          <w:szCs w:val="24"/>
        </w:rPr>
        <w:t>]</w:t>
      </w:r>
      <w:r w:rsidRPr="00021DCF">
        <w:rPr>
          <w:rFonts w:ascii="Book Antiqua" w:hAnsi="Book Antiqua" w:cs="Times New Roman"/>
          <w:sz w:val="24"/>
          <w:szCs w:val="24"/>
        </w:rPr>
        <w:t xml:space="preserve">, the diameter of double-pigtail PS (7-Fr </w:t>
      </w:r>
      <w:r w:rsidRPr="00021DCF">
        <w:rPr>
          <w:rFonts w:ascii="Book Antiqua" w:hAnsi="Book Antiqua" w:cs="Times New Roman"/>
          <w:i/>
          <w:sz w:val="24"/>
          <w:szCs w:val="24"/>
        </w:rPr>
        <w:t>vs</w:t>
      </w:r>
      <w:r w:rsidRPr="00021DCF">
        <w:rPr>
          <w:rFonts w:ascii="Book Antiqua" w:hAnsi="Book Antiqua" w:cs="Times New Roman"/>
          <w:sz w:val="24"/>
          <w:szCs w:val="24"/>
        </w:rPr>
        <w:t xml:space="preserve"> 10-Fr), indications for FCSEMS placement including stricture type (malignant </w:t>
      </w:r>
      <w:r w:rsidRPr="00021DCF">
        <w:rPr>
          <w:rFonts w:ascii="Book Antiqua" w:hAnsi="Book Antiqua" w:cs="Times New Roman"/>
          <w:i/>
          <w:sz w:val="24"/>
          <w:szCs w:val="24"/>
        </w:rPr>
        <w:t>vs</w:t>
      </w:r>
      <w:r w:rsidRPr="00021DCF">
        <w:rPr>
          <w:rFonts w:ascii="Book Antiqua" w:hAnsi="Book Antiqua" w:cs="Times New Roman"/>
          <w:sz w:val="24"/>
          <w:szCs w:val="24"/>
        </w:rPr>
        <w:t xml:space="preserve"> benign), and non-stricture etiologies such as post-sphincterotomy bleeding and bile leak. </w:t>
      </w:r>
    </w:p>
    <w:p w14:paraId="1F560DD1" w14:textId="69EAE207"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Baseline patient characteristics were identified, such as previous cholecystectomy, biliary sphincterotomy, history of stent migration, choledocholithiasis, and diameter of the common bile duct (CBD). After stent placement and during the follow-up period, patients’ records were reviewed to verify the stent position. We defined FCSEMS migration endoscopically if the stent was no longer visible through the major papilla. It either migrates proximally (into the bile duct) or distally (out of the bile of duct). </w:t>
      </w:r>
      <w:r w:rsidR="000B48BE" w:rsidRPr="00021DCF">
        <w:rPr>
          <w:rFonts w:ascii="Book Antiqua" w:hAnsi="Book Antiqua" w:cs="Times New Roman"/>
          <w:sz w:val="24"/>
          <w:szCs w:val="24"/>
        </w:rPr>
        <w:t xml:space="preserve">The anti-migration properties of </w:t>
      </w:r>
      <w:r w:rsidR="00A245D7" w:rsidRPr="00021DCF">
        <w:rPr>
          <w:rFonts w:ascii="Book Antiqua" w:hAnsi="Book Antiqua" w:cs="Times New Roman"/>
          <w:sz w:val="24"/>
          <w:szCs w:val="24"/>
        </w:rPr>
        <w:t xml:space="preserve">FCSEMSs </w:t>
      </w:r>
      <w:r w:rsidR="000B48BE" w:rsidRPr="00021DCF">
        <w:rPr>
          <w:rFonts w:ascii="Book Antiqua" w:hAnsi="Book Antiqua" w:cs="Times New Roman"/>
          <w:sz w:val="24"/>
          <w:szCs w:val="24"/>
        </w:rPr>
        <w:t xml:space="preserve">include </w:t>
      </w:r>
      <w:r w:rsidR="00A245D7" w:rsidRPr="00021DCF">
        <w:rPr>
          <w:rFonts w:ascii="Book Antiqua" w:hAnsi="Book Antiqua" w:cs="Times New Roman"/>
          <w:sz w:val="24"/>
          <w:szCs w:val="24"/>
        </w:rPr>
        <w:t xml:space="preserve">higher radial force, anchoring flap, anchoring fins and flared ends have been designed to prevent the migration. </w:t>
      </w:r>
      <w:r w:rsidRPr="00021DCF">
        <w:rPr>
          <w:rFonts w:ascii="Book Antiqua" w:hAnsi="Book Antiqua" w:cs="Times New Roman"/>
          <w:sz w:val="24"/>
          <w:szCs w:val="24"/>
        </w:rPr>
        <w:t xml:space="preserve">Categorical data were analyzed using the Chi-Square test and Fisher Exact test and continuous data using non-parametric tests. A regression analysis was performed to identify factors independently associated with increased risk of stent migration. All analyses were completed in SAS 9.4 (SAS Institute Inc., Cary, NC, </w:t>
      </w:r>
      <w:r w:rsidR="00C51A47" w:rsidRPr="00021DCF">
        <w:rPr>
          <w:rFonts w:ascii="Book Antiqua" w:hAnsi="Book Antiqua" w:cs="Times New Roman"/>
          <w:sz w:val="24"/>
          <w:szCs w:val="24"/>
        </w:rPr>
        <w:t>United States</w:t>
      </w:r>
      <w:r w:rsidRPr="00021DCF">
        <w:rPr>
          <w:rFonts w:ascii="Book Antiqua" w:hAnsi="Book Antiqua" w:cs="Times New Roman"/>
          <w:sz w:val="24"/>
          <w:szCs w:val="24"/>
        </w:rPr>
        <w:t>).</w:t>
      </w:r>
    </w:p>
    <w:p w14:paraId="435CC572" w14:textId="77777777"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The primary endpoint of the study was to compare stent migration rates between patients who received FCSEMSs alone and those who received both an FCSEMS with an anchoring DPS. A secondary endpoint was the presence of complications related to stent migration.</w:t>
      </w:r>
    </w:p>
    <w:p w14:paraId="590F7AEF" w14:textId="77777777" w:rsidR="008B12F3" w:rsidRPr="00021DCF" w:rsidRDefault="008B12F3" w:rsidP="00021DCF">
      <w:pPr>
        <w:spacing w:after="0" w:line="360" w:lineRule="auto"/>
        <w:jc w:val="both"/>
        <w:rPr>
          <w:rFonts w:ascii="Book Antiqua" w:hAnsi="Book Antiqua" w:cs="Times New Roman"/>
          <w:sz w:val="24"/>
          <w:szCs w:val="24"/>
        </w:rPr>
      </w:pPr>
    </w:p>
    <w:p w14:paraId="34DED47F" w14:textId="77777777" w:rsidR="00C51A47" w:rsidRPr="00021DCF" w:rsidRDefault="00C51A47"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RESULTS</w:t>
      </w:r>
    </w:p>
    <w:p w14:paraId="7C9A6F90" w14:textId="5EEA0FA3" w:rsidR="008B12F3" w:rsidRPr="00021DCF" w:rsidRDefault="008B12F3"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1366 patients had undergone ERCP by three advanced endoscopists over 21</w:t>
      </w:r>
      <w:r w:rsidR="00C51A47" w:rsidRPr="00021DCF">
        <w:rPr>
          <w:rFonts w:ascii="Book Antiqua" w:hAnsi="Book Antiqua" w:cs="Times New Roman"/>
          <w:sz w:val="24"/>
          <w:szCs w:val="24"/>
        </w:rPr>
        <w:t>-</w:t>
      </w:r>
      <w:r w:rsidRPr="00021DCF">
        <w:rPr>
          <w:rFonts w:ascii="Book Antiqua" w:hAnsi="Book Antiqua" w:cs="Times New Roman"/>
          <w:sz w:val="24"/>
          <w:szCs w:val="24"/>
        </w:rPr>
        <w:t>mo period</w:t>
      </w:r>
      <w:r w:rsidR="00FF4629" w:rsidRPr="00021DCF">
        <w:rPr>
          <w:rFonts w:ascii="Book Antiqua" w:hAnsi="Book Antiqua" w:cs="Times New Roman"/>
          <w:sz w:val="24"/>
          <w:szCs w:val="24"/>
        </w:rPr>
        <w:t>;</w:t>
      </w:r>
      <w:r w:rsidRPr="00021DCF">
        <w:rPr>
          <w:rFonts w:ascii="Book Antiqua" w:hAnsi="Book Antiqua" w:cs="Times New Roman"/>
          <w:sz w:val="24"/>
          <w:szCs w:val="24"/>
        </w:rPr>
        <w:t xml:space="preserve"> among these, 203 patients had FCSEMS placed with or without DPS (88 females and 115 males). 65 patients had FCSEMSs with DPS, and 138 had FCSEMSs alone (Table 1</w:t>
      </w:r>
      <w:r w:rsidR="00C51A47" w:rsidRPr="00021DCF">
        <w:rPr>
          <w:rFonts w:ascii="Book Antiqua" w:hAnsi="Book Antiqua" w:cs="Times New Roman"/>
          <w:sz w:val="24"/>
          <w:szCs w:val="24"/>
        </w:rPr>
        <w:t xml:space="preserve"> and</w:t>
      </w:r>
      <w:r w:rsidR="00E20BD0" w:rsidRPr="00021DCF">
        <w:rPr>
          <w:rFonts w:ascii="Book Antiqua" w:hAnsi="Book Antiqua" w:cs="Times New Roman"/>
          <w:sz w:val="24"/>
          <w:szCs w:val="24"/>
        </w:rPr>
        <w:t xml:space="preserve"> Table</w:t>
      </w:r>
      <w:r w:rsidR="00C51A47" w:rsidRPr="00021DCF">
        <w:rPr>
          <w:rFonts w:ascii="Book Antiqua" w:hAnsi="Book Antiqua" w:cs="Times New Roman"/>
          <w:sz w:val="24"/>
          <w:szCs w:val="24"/>
        </w:rPr>
        <w:t xml:space="preserve"> </w:t>
      </w:r>
      <w:r w:rsidR="00E20BD0" w:rsidRPr="00021DCF">
        <w:rPr>
          <w:rFonts w:ascii="Book Antiqua" w:hAnsi="Book Antiqua" w:cs="Times New Roman"/>
          <w:sz w:val="24"/>
          <w:szCs w:val="24"/>
        </w:rPr>
        <w:t>2</w:t>
      </w:r>
      <w:r w:rsidRPr="00021DCF">
        <w:rPr>
          <w:rFonts w:ascii="Book Antiqua" w:hAnsi="Book Antiqua" w:cs="Times New Roman"/>
          <w:sz w:val="24"/>
          <w:szCs w:val="24"/>
        </w:rPr>
        <w:t>). 95 patients had a malignant stricture, 82 patients had a benign stricture, 12 patients had bile leak, 12 patients had cholangitis, and nine patients had post-sphincterotomy bleeding (</w:t>
      </w:r>
      <w:r w:rsidR="00E20BD0" w:rsidRPr="00021DCF">
        <w:rPr>
          <w:rFonts w:ascii="Book Antiqua" w:hAnsi="Book Antiqua" w:cs="Times New Roman"/>
          <w:sz w:val="24"/>
          <w:szCs w:val="24"/>
        </w:rPr>
        <w:t>F</w:t>
      </w:r>
      <w:r w:rsidRPr="00021DCF">
        <w:rPr>
          <w:rFonts w:ascii="Book Antiqua" w:hAnsi="Book Antiqua" w:cs="Times New Roman"/>
          <w:sz w:val="24"/>
          <w:szCs w:val="24"/>
        </w:rPr>
        <w:t xml:space="preserve">igure 1). For the patients with stent migration, 12 (66.7%) had a benign biliary stricture, and 6 (33.3%) did not have, while for the patients without stent migration, 70 (37.8%) had a benign biliary stricture and 115 (62.2%) did not have </w:t>
      </w:r>
      <w:r w:rsidRPr="00021DCF">
        <w:rPr>
          <w:rFonts w:ascii="Book Antiqua" w:hAnsi="Book Antiqua" w:cs="Times New Roman"/>
          <w:sz w:val="24"/>
          <w:szCs w:val="24"/>
        </w:rPr>
        <w:lastRenderedPageBreak/>
        <w:t>(</w:t>
      </w:r>
      <w:r w:rsidR="00C51A47" w:rsidRPr="00021DCF">
        <w:rPr>
          <w:rFonts w:ascii="Book Antiqua" w:hAnsi="Book Antiqua" w:cs="Times New Roman"/>
          <w:i/>
          <w:sz w:val="24"/>
          <w:szCs w:val="24"/>
        </w:rPr>
        <w:t>P</w:t>
      </w:r>
      <w:r w:rsidRPr="00021DCF">
        <w:rPr>
          <w:rFonts w:ascii="Book Antiqua" w:hAnsi="Book Antiqua" w:cs="Times New Roman"/>
          <w:sz w:val="24"/>
          <w:szCs w:val="24"/>
        </w:rPr>
        <w:t xml:space="preserve"> = 0.01). Also. For patients with stent migration, 12 (66.7%) had the previous sphincterotomy, and 6 (33.3%) did not have, while for the patients without stent migration, 71 (38.4%) had the previous sphincterotomy and 114 (61.6%) did not have (</w:t>
      </w:r>
      <w:r w:rsidR="00AB174C" w:rsidRPr="00021DCF">
        <w:rPr>
          <w:rFonts w:ascii="Book Antiqua" w:hAnsi="Book Antiqua" w:cs="Times New Roman"/>
          <w:i/>
          <w:sz w:val="24"/>
          <w:szCs w:val="24"/>
        </w:rPr>
        <w:t>P</w:t>
      </w:r>
      <w:r w:rsidRPr="00021DCF">
        <w:rPr>
          <w:rFonts w:ascii="Book Antiqua" w:hAnsi="Book Antiqua" w:cs="Times New Roman"/>
          <w:sz w:val="24"/>
          <w:szCs w:val="24"/>
        </w:rPr>
        <w:t xml:space="preserve"> =</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0.01). The migration rate in patients with benign biliary stricture was 14.6% and for those with non-benign biliary stricture was 5%. Migration rate in patients with the previous sphincterotomy was 14.5%, and those without previous sphincterotomy was 5%. Therefore, the distribution of patients that had a benign biliary stricture and previous sphincterotomy were significantly different between patients with stent migration and patients with no stent migration. There was no significant association between any of the other tested variables including anchoring the FCSEMSs with DPS and the risk of stent migration. The migration rate in patients with anchored FCSEMSs with DPS was 6%, and those without anchoring DPS was 10% (</w:t>
      </w:r>
      <w:r w:rsidR="00AB174C" w:rsidRPr="00021DCF">
        <w:rPr>
          <w:rFonts w:ascii="Book Antiqua" w:hAnsi="Book Antiqua" w:cs="Times New Roman"/>
          <w:i/>
          <w:sz w:val="24"/>
          <w:szCs w:val="24"/>
        </w:rPr>
        <w:t>P</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0.35). Overall, migration was reported in 18 patients with FCSEMS placement out of 203 patients with an overall migration rate of 9.7%.</w:t>
      </w:r>
    </w:p>
    <w:p w14:paraId="4BB6DED3" w14:textId="77777777" w:rsidR="008B12F3" w:rsidRPr="00021DCF" w:rsidRDefault="008B12F3" w:rsidP="00021DCF">
      <w:pPr>
        <w:spacing w:after="0" w:line="360" w:lineRule="auto"/>
        <w:jc w:val="both"/>
        <w:rPr>
          <w:rFonts w:ascii="Book Antiqua" w:hAnsi="Book Antiqua" w:cs="Times New Roman"/>
          <w:sz w:val="24"/>
          <w:szCs w:val="24"/>
        </w:rPr>
      </w:pPr>
    </w:p>
    <w:p w14:paraId="27020D68" w14:textId="77777777" w:rsidR="00AB174C" w:rsidRPr="00021DCF" w:rsidRDefault="00AB174C"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DISCUSSION</w:t>
      </w:r>
    </w:p>
    <w:p w14:paraId="28F3AC12" w14:textId="482EC2E1" w:rsidR="008B12F3" w:rsidRPr="00021DCF" w:rsidRDefault="008B12F3"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FCSEMS ha</w:t>
      </w:r>
      <w:r w:rsidR="00FF4629" w:rsidRPr="00021DCF">
        <w:rPr>
          <w:rFonts w:ascii="Book Antiqua" w:hAnsi="Book Antiqua" w:cs="Times New Roman"/>
          <w:sz w:val="24"/>
          <w:szCs w:val="24"/>
        </w:rPr>
        <w:t>s</w:t>
      </w:r>
      <w:r w:rsidRPr="00021DCF">
        <w:rPr>
          <w:rFonts w:ascii="Book Antiqua" w:hAnsi="Book Antiqua" w:cs="Times New Roman"/>
          <w:sz w:val="24"/>
          <w:szCs w:val="24"/>
        </w:rPr>
        <w:t xml:space="preserve"> been associated with longer patency than uncovered stents in some studies even though they may have higher rates of </w:t>
      </w:r>
      <w:proofErr w:type="gramStart"/>
      <w:r w:rsidRPr="00021DCF">
        <w:rPr>
          <w:rFonts w:ascii="Book Antiqua" w:hAnsi="Book Antiqua" w:cs="Times New Roman"/>
          <w:sz w:val="24"/>
          <w:szCs w:val="24"/>
        </w:rPr>
        <w:t>migration</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3-5</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To minimize the risk of migration, FCSEMSs have been designed with anti-migration mechanical properties, such as higher radial force, an anchoring flap, and specific stent flare </w:t>
      </w:r>
      <w:proofErr w:type="gramStart"/>
      <w:r w:rsidRPr="00021DCF">
        <w:rPr>
          <w:rFonts w:ascii="Book Antiqua" w:hAnsi="Book Antiqua" w:cs="Times New Roman"/>
          <w:sz w:val="24"/>
          <w:szCs w:val="24"/>
        </w:rPr>
        <w:t>structures</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6-8</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Nevertheless, other modifications such as anchoring fins and flared ends have been designed to prevent the migration of FCSEMSs, even though; there are no randomized studies to evaluate their </w:t>
      </w:r>
      <w:proofErr w:type="gramStart"/>
      <w:r w:rsidRPr="00021DCF">
        <w:rPr>
          <w:rFonts w:ascii="Book Antiqua" w:hAnsi="Book Antiqua" w:cs="Times New Roman"/>
          <w:sz w:val="24"/>
          <w:szCs w:val="24"/>
        </w:rPr>
        <w:t>effectiveness</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7,9</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w:t>
      </w:r>
    </w:p>
    <w:p w14:paraId="271CF38D" w14:textId="48B6E751"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In our study, the risk of migration of biliary FCSEMS seemed to be lower than previous studies at 9.7%. In contrast, migration rates have been reported to be up to 37.5% in the previous </w:t>
      </w:r>
      <w:proofErr w:type="gramStart"/>
      <w:r w:rsidRPr="00021DCF">
        <w:rPr>
          <w:rFonts w:ascii="Book Antiqua" w:hAnsi="Book Antiqua" w:cs="Times New Roman"/>
          <w:sz w:val="24"/>
          <w:szCs w:val="24"/>
        </w:rPr>
        <w:t>study</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 To our knowledge, there are only two studies that have evaluated the efficacy of anchoring DPS to prevent migration of FCSEMS.</w:t>
      </w:r>
    </w:p>
    <w:p w14:paraId="1CB826DD" w14:textId="62D06BA3"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In a randomized controlled study, Park </w:t>
      </w:r>
      <w:r w:rsidRPr="00021DCF">
        <w:rPr>
          <w:rFonts w:ascii="Book Antiqua" w:hAnsi="Book Antiqua" w:cs="Times New Roman"/>
          <w:i/>
          <w:sz w:val="24"/>
          <w:szCs w:val="24"/>
        </w:rPr>
        <w:t xml:space="preserve">et </w:t>
      </w:r>
      <w:proofErr w:type="gramStart"/>
      <w:r w:rsidRPr="00021DCF">
        <w:rPr>
          <w:rFonts w:ascii="Book Antiqua" w:hAnsi="Book Antiqua" w:cs="Times New Roman"/>
          <w:i/>
          <w:sz w:val="24"/>
          <w:szCs w:val="24"/>
        </w:rPr>
        <w:t>al</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10</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described their experience of placing a 5-Fr DPS into FCSEMS in 17 patients out of 33 patients who received FCSEMS for </w:t>
      </w:r>
      <w:r w:rsidRPr="00021DCF">
        <w:rPr>
          <w:rFonts w:ascii="Book Antiqua" w:hAnsi="Book Antiqua" w:cs="Times New Roman"/>
          <w:sz w:val="24"/>
          <w:szCs w:val="24"/>
        </w:rPr>
        <w:lastRenderedPageBreak/>
        <w:t xml:space="preserve">benign biliary strictures. During the follow-up, the migration rate was significantly lower in the anchored group (FCSEMS + anchoring DPS) compared with a non-anchored group (FCSEMS alone): 1/16 (6.3%) </w:t>
      </w:r>
      <w:r w:rsidRPr="00021DCF">
        <w:rPr>
          <w:rFonts w:ascii="Book Antiqua" w:hAnsi="Book Antiqua" w:cs="Times New Roman"/>
          <w:i/>
          <w:sz w:val="24"/>
          <w:szCs w:val="24"/>
        </w:rPr>
        <w:t>vs</w:t>
      </w:r>
      <w:r w:rsidRPr="00021DCF">
        <w:rPr>
          <w:rFonts w:ascii="Book Antiqua" w:hAnsi="Book Antiqua" w:cs="Times New Roman"/>
          <w:sz w:val="24"/>
          <w:szCs w:val="24"/>
        </w:rPr>
        <w:t xml:space="preserve"> 7/17 (41.2%) respectively, </w:t>
      </w:r>
      <w:r w:rsidR="00AB174C" w:rsidRPr="00021DCF">
        <w:rPr>
          <w:rFonts w:ascii="Book Antiqua" w:hAnsi="Book Antiqua" w:cs="Times New Roman"/>
          <w:i/>
          <w:sz w:val="24"/>
          <w:szCs w:val="24"/>
        </w:rPr>
        <w:t>P</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 xml:space="preserve">0.024. However, in the study by Park </w:t>
      </w:r>
      <w:r w:rsidR="00AB174C" w:rsidRPr="00021DCF">
        <w:rPr>
          <w:rFonts w:ascii="Book Antiqua" w:hAnsi="Book Antiqua" w:cs="Times New Roman"/>
          <w:i/>
          <w:sz w:val="24"/>
          <w:szCs w:val="24"/>
        </w:rPr>
        <w:t xml:space="preserve">et </w:t>
      </w:r>
      <w:proofErr w:type="gramStart"/>
      <w:r w:rsidR="00AB174C" w:rsidRPr="00021DCF">
        <w:rPr>
          <w:rFonts w:ascii="Book Antiqua" w:hAnsi="Book Antiqua" w:cs="Times New Roman"/>
          <w:i/>
          <w:sz w:val="24"/>
          <w:szCs w:val="24"/>
        </w:rPr>
        <w:t>al</w:t>
      </w:r>
      <w:r w:rsidR="00AB174C" w:rsidRPr="00021DCF">
        <w:rPr>
          <w:rFonts w:ascii="Book Antiqua" w:hAnsi="Book Antiqua" w:cs="Times New Roman"/>
          <w:sz w:val="24"/>
          <w:szCs w:val="24"/>
          <w:vertAlign w:val="superscript"/>
        </w:rPr>
        <w:t>[</w:t>
      </w:r>
      <w:proofErr w:type="gramEnd"/>
      <w:r w:rsidR="00AB174C" w:rsidRPr="00021DCF">
        <w:rPr>
          <w:rFonts w:ascii="Book Antiqua" w:hAnsi="Book Antiqua" w:cs="Times New Roman"/>
          <w:sz w:val="24"/>
          <w:szCs w:val="24"/>
          <w:vertAlign w:val="superscript"/>
        </w:rPr>
        <w:t>10]</w:t>
      </w:r>
      <w:r w:rsidRPr="00021DCF">
        <w:rPr>
          <w:rFonts w:ascii="Book Antiqua" w:hAnsi="Book Antiqua" w:cs="Times New Roman"/>
          <w:sz w:val="24"/>
          <w:szCs w:val="24"/>
        </w:rPr>
        <w:t>, their sample size was underpowered to identify any significant clinical difference between the two groups and the study was terminated before the planned sample size was reached.</w:t>
      </w:r>
    </w:p>
    <w:p w14:paraId="5FB7C06E" w14:textId="2A09A52B"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Recently, </w:t>
      </w:r>
      <w:proofErr w:type="spellStart"/>
      <w:r w:rsidR="00AB174C" w:rsidRPr="00021DCF">
        <w:rPr>
          <w:rFonts w:ascii="Book Antiqua" w:hAnsi="Book Antiqua"/>
          <w:sz w:val="24"/>
          <w:szCs w:val="24"/>
        </w:rPr>
        <w:t>Katsinelos</w:t>
      </w:r>
      <w:proofErr w:type="spellEnd"/>
      <w:r w:rsidR="00AB174C" w:rsidRPr="00021DCF">
        <w:rPr>
          <w:rFonts w:ascii="Book Antiqua" w:hAnsi="Book Antiqua"/>
          <w:sz w:val="24"/>
          <w:szCs w:val="24"/>
        </w:rPr>
        <w:t xml:space="preserve"> </w:t>
      </w:r>
      <w:r w:rsidR="00AB174C" w:rsidRPr="00021DCF">
        <w:rPr>
          <w:rFonts w:ascii="Book Antiqua" w:hAnsi="Book Antiqua" w:cs="Times New Roman"/>
          <w:i/>
          <w:sz w:val="24"/>
          <w:szCs w:val="24"/>
        </w:rPr>
        <w:t xml:space="preserve">et </w:t>
      </w:r>
      <w:proofErr w:type="gramStart"/>
      <w:r w:rsidR="00AB174C" w:rsidRPr="00021DCF">
        <w:rPr>
          <w:rFonts w:ascii="Book Antiqua" w:hAnsi="Book Antiqua" w:cs="Times New Roman"/>
          <w:i/>
          <w:sz w:val="24"/>
          <w:szCs w:val="24"/>
        </w:rPr>
        <w:t>al</w:t>
      </w:r>
      <w:r w:rsidR="00AB174C" w:rsidRPr="00021DCF">
        <w:rPr>
          <w:rFonts w:ascii="Book Antiqua" w:hAnsi="Book Antiqua" w:cs="Times New Roman"/>
          <w:sz w:val="24"/>
          <w:szCs w:val="24"/>
          <w:vertAlign w:val="superscript"/>
        </w:rPr>
        <w:t>[</w:t>
      </w:r>
      <w:proofErr w:type="gramEnd"/>
      <w:r w:rsidR="00AB174C" w:rsidRPr="00021DCF">
        <w:rPr>
          <w:rFonts w:ascii="Book Antiqua" w:hAnsi="Book Antiqua" w:cs="Times New Roman"/>
          <w:sz w:val="24"/>
          <w:szCs w:val="24"/>
          <w:vertAlign w:val="superscript"/>
        </w:rPr>
        <w:t>11]</w:t>
      </w:r>
      <w:r w:rsidRPr="00021DCF">
        <w:rPr>
          <w:rFonts w:ascii="Book Antiqua" w:hAnsi="Book Antiqua" w:cs="Times New Roman"/>
          <w:sz w:val="24"/>
          <w:szCs w:val="24"/>
        </w:rPr>
        <w:t xml:space="preserve"> investigated the efficacy of using a 10-Fr DPS to prevent migration in 10 patients with malignant biliary strictures and one patient with a </w:t>
      </w:r>
      <w:proofErr w:type="spellStart"/>
      <w:r w:rsidRPr="00021DCF">
        <w:rPr>
          <w:rFonts w:ascii="Book Antiqua" w:hAnsi="Book Antiqua" w:cs="Times New Roman"/>
          <w:sz w:val="24"/>
          <w:szCs w:val="24"/>
        </w:rPr>
        <w:t>suprapapillary</w:t>
      </w:r>
      <w:proofErr w:type="spellEnd"/>
      <w:r w:rsidRPr="00021DCF">
        <w:rPr>
          <w:rFonts w:ascii="Book Antiqua" w:hAnsi="Book Antiqua" w:cs="Times New Roman"/>
          <w:sz w:val="24"/>
          <w:szCs w:val="24"/>
        </w:rPr>
        <w:t xml:space="preserve"> benign biliary stenosis. These patients were prospectively enrolled. The median follow-up period was eight months, and no migration of FCSEMS was reported. Even though it was the first study to assess the use of anchoring a 10-Fr DPS inside an FCSEMS as anti-migration technique, it was limited by small sample size and lack of randomization.</w:t>
      </w:r>
    </w:p>
    <w:p w14:paraId="275E1521" w14:textId="77777777"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Our study contains a much larger sample size than the studies described above. Also, we included patients with a variety of indications for FCSEMS placement, such as benign and malignant biliary stricture, post sphincterotomy bleed, cholangitis drainage, and bile leak.  Our study was different from the above studies because 90% of DPS were 7-Fr and 10% were 10-Fr.</w:t>
      </w:r>
    </w:p>
    <w:p w14:paraId="5F5D4C4F" w14:textId="3F83CA8F"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The complication rate from stent migration was very low in our study. Five patients developed obstructive jaundice due to stent migration, and only one patient developed stent-induced cholecystitis secondary to the occlusion of the cystic orifice by a proximally migrated stent in a patient with pancreatic cancer.  Acute cholecystitis after placement of a biliary metallic stent has been reported in up to 13% and is likely associated with tumor involvement at the orifice of the cystic </w:t>
      </w:r>
      <w:proofErr w:type="gramStart"/>
      <w:r w:rsidRPr="00021DCF">
        <w:rPr>
          <w:rFonts w:ascii="Book Antiqua" w:hAnsi="Book Antiqua" w:cs="Times New Roman"/>
          <w:sz w:val="24"/>
          <w:szCs w:val="24"/>
        </w:rPr>
        <w:t>duct</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12-14</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w:t>
      </w:r>
    </w:p>
    <w:p w14:paraId="19454AD1" w14:textId="3DFEB6FA"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This study was limited by being retrospective and not being randomized. However, this is the first study to investigate the efficacy of a 7-Fr DPS inside an FCSEMS as an anti-migration technique and the first study to assess the migration rate of FCSEMS with or without anchoring DPS among those with non-stricture etiologies such post-sphincterotomy bleeding and bile leak.</w:t>
      </w:r>
    </w:p>
    <w:p w14:paraId="1253FEC8" w14:textId="2EC1804F"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lastRenderedPageBreak/>
        <w:t>In conclusion, our findings suggest that anchoring of FCSEMS with a 7-Fr or 10-Fr DPS does not decrease the risk of stent migration. Only benign biliary stricture and previous Sphincterotomy were to have a significant association with stent migrations (</w:t>
      </w:r>
      <w:r w:rsidR="00AB174C" w:rsidRPr="00021DCF">
        <w:rPr>
          <w:rFonts w:ascii="Book Antiqua" w:hAnsi="Book Antiqua" w:cs="Times New Roman"/>
          <w:i/>
          <w:sz w:val="24"/>
          <w:szCs w:val="24"/>
        </w:rPr>
        <w:t>P</w:t>
      </w:r>
      <w:r w:rsidRPr="00021DCF">
        <w:rPr>
          <w:rFonts w:ascii="Book Antiqua" w:hAnsi="Book Antiqua" w:cs="Times New Roman"/>
          <w:sz w:val="24"/>
          <w:szCs w:val="24"/>
        </w:rPr>
        <w:t xml:space="preserve"> = 0.01). We did not find evidence to support the routine placement of anchoring </w:t>
      </w:r>
      <w:r w:rsidR="00A50344" w:rsidRPr="00021DCF">
        <w:rPr>
          <w:rFonts w:ascii="Book Antiqua" w:hAnsi="Book Antiqua" w:cs="Times New Roman"/>
          <w:sz w:val="24"/>
          <w:szCs w:val="24"/>
        </w:rPr>
        <w:t>DPS</w:t>
      </w:r>
      <w:r w:rsidRPr="00021DCF">
        <w:rPr>
          <w:rFonts w:ascii="Book Antiqua" w:hAnsi="Book Antiqua" w:cs="Times New Roman"/>
          <w:sz w:val="24"/>
          <w:szCs w:val="24"/>
        </w:rPr>
        <w:t>. However, prospective randomized controlled studies are needed to evaluate the efficacy of an anchoring DPS within an FCSEMS as an anti-migration technique.</w:t>
      </w:r>
    </w:p>
    <w:p w14:paraId="7A743DB3" w14:textId="77777777" w:rsidR="005A5F3C" w:rsidRPr="00021DCF" w:rsidRDefault="005A5F3C" w:rsidP="00021DCF">
      <w:pPr>
        <w:spacing w:after="0" w:line="360" w:lineRule="auto"/>
        <w:ind w:firstLineChars="100" w:firstLine="240"/>
        <w:jc w:val="both"/>
        <w:rPr>
          <w:rFonts w:ascii="Book Antiqua" w:hAnsi="Book Antiqua" w:cs="Times New Roman"/>
          <w:sz w:val="24"/>
          <w:szCs w:val="24"/>
        </w:rPr>
      </w:pPr>
    </w:p>
    <w:p w14:paraId="11769EAA" w14:textId="586FFC3A"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sz w:val="24"/>
          <w:szCs w:val="24"/>
        </w:rPr>
        <w:t>ARTICLE HIGHLIGHTS</w:t>
      </w:r>
    </w:p>
    <w:p w14:paraId="0EB1A48C" w14:textId="77777777" w:rsidR="00180BE2" w:rsidRPr="00021DCF" w:rsidRDefault="00180BE2" w:rsidP="00021DCF">
      <w:pPr>
        <w:spacing w:after="0" w:line="360" w:lineRule="auto"/>
        <w:jc w:val="both"/>
        <w:rPr>
          <w:rFonts w:ascii="Book Antiqua" w:hAnsi="Book Antiqua" w:cs="Arial"/>
          <w:b/>
          <w:bCs/>
          <w:i/>
          <w:iCs/>
          <w:sz w:val="24"/>
          <w:szCs w:val="24"/>
        </w:rPr>
      </w:pPr>
      <w:r w:rsidRPr="00021DCF">
        <w:rPr>
          <w:rFonts w:ascii="Book Antiqua" w:hAnsi="Book Antiqua" w:cs="Arial"/>
          <w:b/>
          <w:bCs/>
          <w:i/>
          <w:iCs/>
          <w:sz w:val="24"/>
          <w:szCs w:val="24"/>
        </w:rPr>
        <w:t>Research background</w:t>
      </w:r>
    </w:p>
    <w:p w14:paraId="257E3020" w14:textId="70400548" w:rsidR="00882C0A" w:rsidRPr="00021DCF" w:rsidRDefault="00882C0A"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Fully covered self-expandable metal stents (FCSEMSs) have been widely used as an effective biliary endoprosthesis in the setting of pancreaticobiliary conditions such as benign and malignant strictures, post-sphincterotomy bleeding, and occasionally bile leaks. The primary advantages of covered stents are a lower rate of tumor ingrowth, longer patency, and their potential removability compared to uncovered stents.  However, one concern about FCSEMSs is a higher migration rate than uncovered stents.  In this study, we conducted a retrospective analysis to evaluate the efficacy of 7-French (Fr) and 10-Fr double-pigtail plastic stent (DPS) within the FCSEMS as an anti-migration technique.  We compared the rate of stent migration between patients who received FCSEMS alone and those who received both an FCSEMS and anchoring DPS in a large patient population with both benign and malignant strictures as well as non-stricture etiologies. We did not find evidence to support the routine placement of anchoring </w:t>
      </w:r>
      <w:r w:rsidR="00A50344" w:rsidRPr="00021DCF">
        <w:rPr>
          <w:rFonts w:ascii="Book Antiqua" w:hAnsi="Book Antiqua" w:cs="Times New Roman"/>
          <w:sz w:val="24"/>
          <w:szCs w:val="24"/>
        </w:rPr>
        <w:t>DPS</w:t>
      </w:r>
      <w:r w:rsidRPr="00021DCF">
        <w:rPr>
          <w:rFonts w:ascii="Book Antiqua" w:hAnsi="Book Antiqua" w:cs="Times New Roman"/>
          <w:sz w:val="24"/>
          <w:szCs w:val="24"/>
        </w:rPr>
        <w:t>. We found that anchoring of FCSEMS with a 7-Fr or 10-Fr DPS does not decrease the risk of stent migration.</w:t>
      </w:r>
    </w:p>
    <w:p w14:paraId="2AB4098F" w14:textId="77777777" w:rsidR="00E055BF" w:rsidRPr="00021DCF" w:rsidRDefault="00E055BF" w:rsidP="00021DCF">
      <w:pPr>
        <w:spacing w:after="0" w:line="360" w:lineRule="auto"/>
        <w:jc w:val="both"/>
        <w:rPr>
          <w:rFonts w:ascii="Book Antiqua" w:hAnsi="Book Antiqua" w:cs="Arial"/>
          <w:sz w:val="24"/>
          <w:szCs w:val="24"/>
        </w:rPr>
      </w:pPr>
    </w:p>
    <w:p w14:paraId="7EFC5A9C" w14:textId="554FF7AD"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i/>
          <w:iCs/>
          <w:sz w:val="24"/>
          <w:szCs w:val="24"/>
        </w:rPr>
        <w:t>Research motivation</w:t>
      </w:r>
    </w:p>
    <w:p w14:paraId="02EFC154" w14:textId="48E244DB" w:rsidR="00180BE2" w:rsidRPr="00021DCF" w:rsidRDefault="0075409E"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FCSEMSs have been commonly used as an effective biliary endoprosthesis in the setting of pancreaticobiliary conditions such as benign and malignant strictures. </w:t>
      </w:r>
      <w:r w:rsidR="00610F32" w:rsidRPr="00021DCF">
        <w:rPr>
          <w:rFonts w:ascii="Book Antiqua" w:hAnsi="Book Antiqua" w:cs="Times New Roman"/>
          <w:sz w:val="24"/>
          <w:szCs w:val="24"/>
        </w:rPr>
        <w:t>To minimize the risk of migration, FCSEMSs have been designed with different anti-migration mechanical properties. The use of DPS is still unclear as</w:t>
      </w:r>
      <w:r w:rsidR="00FF4629" w:rsidRPr="00021DCF">
        <w:rPr>
          <w:rFonts w:ascii="Book Antiqua" w:hAnsi="Book Antiqua" w:cs="Times New Roman"/>
          <w:sz w:val="24"/>
          <w:szCs w:val="24"/>
        </w:rPr>
        <w:t xml:space="preserve"> an </w:t>
      </w:r>
      <w:r w:rsidR="00610F32" w:rsidRPr="00021DCF">
        <w:rPr>
          <w:rFonts w:ascii="Book Antiqua" w:hAnsi="Book Antiqua" w:cs="Times New Roman"/>
          <w:sz w:val="24"/>
          <w:szCs w:val="24"/>
        </w:rPr>
        <w:t xml:space="preserve">anti-migration method. </w:t>
      </w:r>
      <w:r w:rsidR="00610F32" w:rsidRPr="00021DCF">
        <w:rPr>
          <w:rFonts w:ascii="Book Antiqua" w:hAnsi="Book Antiqua" w:cs="Times New Roman"/>
          <w:sz w:val="24"/>
          <w:szCs w:val="24"/>
        </w:rPr>
        <w:lastRenderedPageBreak/>
        <w:t>Prospective randomized controlled studies are needed to evaluate the efficacy of an anchoring DPS within an FCSEMS as an anti-migration technique.</w:t>
      </w:r>
    </w:p>
    <w:p w14:paraId="70062F15" w14:textId="77777777" w:rsidR="00610F32" w:rsidRPr="00021DCF" w:rsidRDefault="00610F32" w:rsidP="00021DCF">
      <w:pPr>
        <w:spacing w:after="0" w:line="360" w:lineRule="auto"/>
        <w:jc w:val="both"/>
        <w:rPr>
          <w:rFonts w:ascii="Book Antiqua" w:hAnsi="Book Antiqua" w:cs="Arial"/>
          <w:sz w:val="24"/>
          <w:szCs w:val="24"/>
        </w:rPr>
      </w:pPr>
    </w:p>
    <w:p w14:paraId="42D873F4" w14:textId="77777777"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i/>
          <w:iCs/>
          <w:sz w:val="24"/>
          <w:szCs w:val="24"/>
        </w:rPr>
        <w:t>Research objectives</w:t>
      </w:r>
    </w:p>
    <w:p w14:paraId="08C42D75" w14:textId="5B2C352E" w:rsidR="006266B3" w:rsidRPr="00021DCF" w:rsidRDefault="00180BE2" w:rsidP="00021DCF">
      <w:pPr>
        <w:spacing w:after="0" w:line="360" w:lineRule="auto"/>
        <w:jc w:val="both"/>
        <w:rPr>
          <w:rFonts w:ascii="Book Antiqua" w:hAnsi="Book Antiqua" w:cs="Times New Roman"/>
          <w:sz w:val="24"/>
          <w:szCs w:val="24"/>
        </w:rPr>
      </w:pPr>
      <w:r w:rsidRPr="00021DCF">
        <w:rPr>
          <w:rFonts w:ascii="Book Antiqua" w:hAnsi="Book Antiqua" w:cs="Arial"/>
          <w:sz w:val="24"/>
          <w:szCs w:val="24"/>
        </w:rPr>
        <w:t>The main o</w:t>
      </w:r>
      <w:r w:rsidR="006266B3" w:rsidRPr="00021DCF">
        <w:rPr>
          <w:rFonts w:ascii="Book Antiqua" w:hAnsi="Book Antiqua" w:cs="Arial"/>
          <w:sz w:val="24"/>
          <w:szCs w:val="24"/>
        </w:rPr>
        <w:t xml:space="preserve">bjective of the study was to assess to </w:t>
      </w:r>
      <w:r w:rsidR="006266B3" w:rsidRPr="00021DCF">
        <w:rPr>
          <w:rFonts w:ascii="Book Antiqua" w:hAnsi="Book Antiqua" w:cs="Times New Roman"/>
          <w:sz w:val="24"/>
          <w:szCs w:val="24"/>
        </w:rPr>
        <w:t xml:space="preserve">the rate of stent migration between patients who received FCSEMS alone and those who received both an FCSEMS and anchoring DPS in both benign and malignant strictures as well as non-stricture etiologies. To our knowledge, there are only two small retrospective studies that have evaluated the efficacy of anchoring DPS to prevent migration of FCSEMS.  So, more randomized controlled trials with </w:t>
      </w:r>
      <w:r w:rsidR="00FD5BC9" w:rsidRPr="00021DCF">
        <w:rPr>
          <w:rFonts w:ascii="Book Antiqua" w:hAnsi="Book Antiqua" w:cs="Times New Roman"/>
          <w:sz w:val="24"/>
          <w:szCs w:val="24"/>
        </w:rPr>
        <w:t xml:space="preserve">a </w:t>
      </w:r>
      <w:r w:rsidR="006266B3" w:rsidRPr="00021DCF">
        <w:rPr>
          <w:rFonts w:ascii="Book Antiqua" w:hAnsi="Book Antiqua" w:cs="Times New Roman"/>
          <w:sz w:val="24"/>
          <w:szCs w:val="24"/>
        </w:rPr>
        <w:t>larger number of patients are needed.</w:t>
      </w:r>
    </w:p>
    <w:p w14:paraId="4A010612" w14:textId="77777777" w:rsidR="005A5F3C" w:rsidRPr="00021DCF" w:rsidRDefault="005A5F3C" w:rsidP="00021DCF">
      <w:pPr>
        <w:spacing w:after="0" w:line="360" w:lineRule="auto"/>
        <w:jc w:val="both"/>
        <w:rPr>
          <w:rFonts w:ascii="Book Antiqua" w:hAnsi="Book Antiqua" w:cs="Times New Roman"/>
          <w:sz w:val="24"/>
          <w:szCs w:val="24"/>
        </w:rPr>
      </w:pPr>
    </w:p>
    <w:p w14:paraId="3E3C59F0" w14:textId="50642380"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i/>
          <w:iCs/>
          <w:sz w:val="24"/>
          <w:szCs w:val="24"/>
        </w:rPr>
        <w:t>Research methods</w:t>
      </w:r>
    </w:p>
    <w:p w14:paraId="76F237B0" w14:textId="74A34AD8" w:rsidR="00345638" w:rsidRPr="00021DCF" w:rsidRDefault="00345638" w:rsidP="00021DCF">
      <w:pPr>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 xml:space="preserve">A retrospective analysis of endoscopy reporting system and medical records of patients who underwent </w:t>
      </w:r>
      <w:r w:rsidR="00573EA9" w:rsidRPr="00021DCF">
        <w:rPr>
          <w:rFonts w:ascii="Book Antiqua" w:hAnsi="Book Antiqua" w:cs="Times New Roman"/>
          <w:color w:val="000000"/>
          <w:sz w:val="24"/>
          <w:szCs w:val="24"/>
          <w:shd w:val="clear" w:color="auto" w:fill="FFFFFF"/>
        </w:rPr>
        <w:t>ERCP</w:t>
      </w:r>
      <w:r w:rsidRPr="00021DCF">
        <w:rPr>
          <w:rFonts w:ascii="Book Antiqua" w:hAnsi="Book Antiqua" w:cs="Times New Roman"/>
          <w:color w:val="000000"/>
          <w:sz w:val="24"/>
          <w:szCs w:val="24"/>
          <w:shd w:val="clear" w:color="auto" w:fill="FFFFFF"/>
        </w:rPr>
        <w:t xml:space="preserve"> with FCSEMS placement was conducted. The review and analysis were conducted through our endoscopy reporting system (ProVation® MD) and medical records. Patients included in the study had FCSEMS insertion for the treatment of malignant biliary stricture, benign biliary stricture, and non-stricture etiology such as post-sphincterotomy bleeding and bile leak.  Data included stent type </w:t>
      </w:r>
      <w:r w:rsidR="00AB174C" w:rsidRPr="00021DCF">
        <w:rPr>
          <w:rFonts w:ascii="Book Antiqua" w:hAnsi="Book Antiqua" w:cs="Times New Roman"/>
          <w:color w:val="000000"/>
          <w:sz w:val="24"/>
          <w:szCs w:val="24"/>
          <w:shd w:val="clear" w:color="auto" w:fill="FFFFFF"/>
        </w:rPr>
        <w:t>[</w:t>
      </w:r>
      <w:proofErr w:type="spellStart"/>
      <w:r w:rsidRPr="00021DCF">
        <w:rPr>
          <w:rFonts w:ascii="Book Antiqua" w:hAnsi="Book Antiqua" w:cs="Times New Roman"/>
          <w:color w:val="000000"/>
          <w:sz w:val="24"/>
          <w:szCs w:val="24"/>
          <w:shd w:val="clear" w:color="auto" w:fill="FFFFFF"/>
        </w:rPr>
        <w:t>WallflexTM</w:t>
      </w:r>
      <w:proofErr w:type="spellEnd"/>
      <w:r w:rsidRPr="00021DCF">
        <w:rPr>
          <w:rFonts w:ascii="Book Antiqua" w:hAnsi="Book Antiqua" w:cs="Times New Roman"/>
          <w:color w:val="000000"/>
          <w:sz w:val="24"/>
          <w:szCs w:val="24"/>
          <w:shd w:val="clear" w:color="auto" w:fill="FFFFFF"/>
        </w:rPr>
        <w:t xml:space="preserve"> (Boston Scientific) </w:t>
      </w:r>
      <w:proofErr w:type="spellStart"/>
      <w:r w:rsidRPr="00021DCF">
        <w:rPr>
          <w:rFonts w:ascii="Book Antiqua" w:hAnsi="Book Antiqua" w:cs="Times New Roman"/>
          <w:i/>
          <w:color w:val="000000"/>
          <w:sz w:val="24"/>
          <w:szCs w:val="24"/>
          <w:shd w:val="clear" w:color="auto" w:fill="FFFFFF"/>
        </w:rPr>
        <w:t>vs</w:t>
      </w:r>
      <w:proofErr w:type="spellEnd"/>
      <w:r w:rsidRPr="00021DCF">
        <w:rPr>
          <w:rFonts w:ascii="Book Antiqua" w:hAnsi="Book Antiqua" w:cs="Times New Roman"/>
          <w:color w:val="000000"/>
          <w:sz w:val="24"/>
          <w:szCs w:val="24"/>
          <w:shd w:val="clear" w:color="auto" w:fill="FFFFFF"/>
        </w:rPr>
        <w:t xml:space="preserve"> </w:t>
      </w:r>
      <w:proofErr w:type="spellStart"/>
      <w:r w:rsidRPr="00021DCF">
        <w:rPr>
          <w:rFonts w:ascii="Book Antiqua" w:hAnsi="Book Antiqua" w:cs="Times New Roman"/>
          <w:color w:val="000000"/>
          <w:sz w:val="24"/>
          <w:szCs w:val="24"/>
          <w:shd w:val="clear" w:color="auto" w:fill="FFFFFF"/>
        </w:rPr>
        <w:t>Viabil</w:t>
      </w:r>
      <w:proofErr w:type="spellEnd"/>
      <w:r w:rsidRPr="00021DCF">
        <w:rPr>
          <w:rFonts w:ascii="Book Antiqua" w:hAnsi="Book Antiqua" w:cs="Times New Roman"/>
          <w:color w:val="000000"/>
          <w:sz w:val="24"/>
          <w:szCs w:val="24"/>
          <w:shd w:val="clear" w:color="auto" w:fill="FFFFFF"/>
        </w:rPr>
        <w:t>® (Gore Medical)</w:t>
      </w:r>
      <w:r w:rsidR="00AB174C" w:rsidRPr="00021DCF">
        <w:rPr>
          <w:rFonts w:ascii="Book Antiqua" w:hAnsi="Book Antiqua" w:cs="Times New Roman"/>
          <w:color w:val="000000"/>
          <w:sz w:val="24"/>
          <w:szCs w:val="24"/>
          <w:shd w:val="clear" w:color="auto" w:fill="FFFFFF"/>
        </w:rPr>
        <w:t>]</w:t>
      </w:r>
      <w:r w:rsidRPr="00021DCF">
        <w:rPr>
          <w:rFonts w:ascii="Book Antiqua" w:hAnsi="Book Antiqua" w:cs="Times New Roman"/>
          <w:color w:val="000000"/>
          <w:sz w:val="24"/>
          <w:szCs w:val="24"/>
          <w:shd w:val="clear" w:color="auto" w:fill="FFFFFF"/>
        </w:rPr>
        <w:t xml:space="preserve">, the diameter of double-pigtail PS (7-Fr </w:t>
      </w:r>
      <w:r w:rsidRPr="00021DCF">
        <w:rPr>
          <w:rFonts w:ascii="Book Antiqua" w:hAnsi="Book Antiqua" w:cs="Times New Roman"/>
          <w:i/>
          <w:color w:val="000000"/>
          <w:sz w:val="24"/>
          <w:szCs w:val="24"/>
          <w:shd w:val="clear" w:color="auto" w:fill="FFFFFF"/>
        </w:rPr>
        <w:t>vs</w:t>
      </w:r>
      <w:r w:rsidRPr="00021DCF">
        <w:rPr>
          <w:rFonts w:ascii="Book Antiqua" w:hAnsi="Book Antiqua" w:cs="Times New Roman"/>
          <w:color w:val="000000"/>
          <w:sz w:val="24"/>
          <w:szCs w:val="24"/>
          <w:shd w:val="clear" w:color="auto" w:fill="FFFFFF"/>
        </w:rPr>
        <w:t xml:space="preserve"> 10-Fr), </w:t>
      </w:r>
      <w:r w:rsidR="00573EA9" w:rsidRPr="00021DCF">
        <w:rPr>
          <w:rFonts w:ascii="Book Antiqua" w:hAnsi="Book Antiqua" w:cs="Times New Roman"/>
          <w:color w:val="000000"/>
          <w:sz w:val="24"/>
          <w:szCs w:val="24"/>
          <w:shd w:val="clear" w:color="auto" w:fill="FFFFFF"/>
        </w:rPr>
        <w:t xml:space="preserve">and </w:t>
      </w:r>
      <w:r w:rsidRPr="00021DCF">
        <w:rPr>
          <w:rFonts w:ascii="Book Antiqua" w:hAnsi="Book Antiqua" w:cs="Times New Roman"/>
          <w:color w:val="000000"/>
          <w:sz w:val="24"/>
          <w:szCs w:val="24"/>
          <w:shd w:val="clear" w:color="auto" w:fill="FFFFFF"/>
        </w:rPr>
        <w:t>indications for FCSEMS placement</w:t>
      </w:r>
      <w:r w:rsidR="00573EA9" w:rsidRPr="00021DCF">
        <w:rPr>
          <w:rFonts w:ascii="Book Antiqua" w:hAnsi="Book Antiqua" w:cs="Times New Roman"/>
          <w:color w:val="000000"/>
          <w:sz w:val="24"/>
          <w:szCs w:val="24"/>
          <w:shd w:val="clear" w:color="auto" w:fill="FFFFFF"/>
        </w:rPr>
        <w:t>. We defined FCSEMS migration endoscopically if the stent was no longer visible through the major papilla. It either migrates proximally (into the bile duct) or distally (out of the bile of duct).</w:t>
      </w:r>
    </w:p>
    <w:p w14:paraId="12694812" w14:textId="77777777" w:rsidR="005A5F3C" w:rsidRPr="00021DCF" w:rsidRDefault="005A5F3C" w:rsidP="00021DCF">
      <w:pPr>
        <w:spacing w:after="0" w:line="360" w:lineRule="auto"/>
        <w:jc w:val="both"/>
        <w:rPr>
          <w:rFonts w:ascii="Book Antiqua" w:hAnsi="Book Antiqua" w:cs="Times New Roman"/>
          <w:sz w:val="24"/>
          <w:szCs w:val="24"/>
        </w:rPr>
      </w:pPr>
    </w:p>
    <w:p w14:paraId="56B31A37" w14:textId="77777777" w:rsidR="00180BE2" w:rsidRPr="00021DCF" w:rsidRDefault="00180BE2" w:rsidP="00021DCF">
      <w:pPr>
        <w:spacing w:after="0" w:line="360" w:lineRule="auto"/>
        <w:jc w:val="both"/>
        <w:rPr>
          <w:rFonts w:ascii="Book Antiqua" w:hAnsi="Book Antiqua" w:cs="Arial"/>
          <w:b/>
          <w:bCs/>
          <w:i/>
          <w:iCs/>
          <w:sz w:val="24"/>
          <w:szCs w:val="24"/>
        </w:rPr>
      </w:pPr>
      <w:r w:rsidRPr="00021DCF">
        <w:rPr>
          <w:rFonts w:ascii="Book Antiqua" w:hAnsi="Book Antiqua" w:cs="Arial"/>
          <w:b/>
          <w:bCs/>
          <w:i/>
          <w:iCs/>
          <w:sz w:val="24"/>
          <w:szCs w:val="24"/>
        </w:rPr>
        <w:t>Research results</w:t>
      </w:r>
    </w:p>
    <w:p w14:paraId="4D5E4885" w14:textId="6E7B507F" w:rsidR="00573EA9" w:rsidRPr="00021DCF" w:rsidRDefault="00573EA9"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There was no significant association between any of the other tested variables including anchoring the FCSEMSs with DPS and the risk of stent migration. The migration rate in patients with anchored FCSEMSs with DPS was 6%, and those without anchoring DPS was 10% (</w:t>
      </w:r>
      <w:r w:rsidR="00AB174C" w:rsidRPr="00021DCF">
        <w:rPr>
          <w:rFonts w:ascii="Book Antiqua" w:hAnsi="Book Antiqua" w:cs="Times New Roman"/>
          <w:i/>
          <w:sz w:val="24"/>
          <w:szCs w:val="24"/>
        </w:rPr>
        <w:t>P</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 xml:space="preserve">0.35). Overall, migration was reported in 18 patients with FCSEMS placement out of 203 patients with an overall migration rate of 9.7%.  The distribution of </w:t>
      </w:r>
      <w:r w:rsidRPr="00021DCF">
        <w:rPr>
          <w:rFonts w:ascii="Book Antiqua" w:hAnsi="Book Antiqua" w:cs="Times New Roman"/>
          <w:sz w:val="24"/>
          <w:szCs w:val="24"/>
        </w:rPr>
        <w:lastRenderedPageBreak/>
        <w:t>patients that had a benign biliary stricture and previous sphincterotomy were significantly different between patients with stent migration and patients with no stent migration.</w:t>
      </w:r>
    </w:p>
    <w:p w14:paraId="08E05CC5" w14:textId="77777777" w:rsidR="00573EA9" w:rsidRPr="00021DCF" w:rsidRDefault="00573EA9" w:rsidP="00021DCF">
      <w:pPr>
        <w:spacing w:after="0" w:line="360" w:lineRule="auto"/>
        <w:jc w:val="both"/>
        <w:rPr>
          <w:rFonts w:ascii="Book Antiqua" w:hAnsi="Book Antiqua" w:cs="Arial"/>
          <w:b/>
          <w:bCs/>
          <w:i/>
          <w:iCs/>
          <w:sz w:val="24"/>
          <w:szCs w:val="24"/>
        </w:rPr>
      </w:pPr>
    </w:p>
    <w:p w14:paraId="1F135D04" w14:textId="77777777" w:rsidR="00180BE2" w:rsidRPr="00021DCF" w:rsidRDefault="00180BE2" w:rsidP="00021DCF">
      <w:pPr>
        <w:spacing w:after="0" w:line="360" w:lineRule="auto"/>
        <w:jc w:val="both"/>
        <w:rPr>
          <w:rFonts w:ascii="Book Antiqua" w:hAnsi="Book Antiqua" w:cs="Arial"/>
          <w:b/>
          <w:bCs/>
          <w:i/>
          <w:iCs/>
          <w:sz w:val="24"/>
          <w:szCs w:val="24"/>
        </w:rPr>
      </w:pPr>
      <w:r w:rsidRPr="00021DCF">
        <w:rPr>
          <w:rFonts w:ascii="Book Antiqua" w:hAnsi="Book Antiqua" w:cs="Arial"/>
          <w:b/>
          <w:bCs/>
          <w:i/>
          <w:iCs/>
          <w:sz w:val="24"/>
          <w:szCs w:val="24"/>
        </w:rPr>
        <w:t>Research conclusions</w:t>
      </w:r>
    </w:p>
    <w:p w14:paraId="16F67B2E" w14:textId="27F16F44" w:rsidR="00573EA9" w:rsidRPr="00021DCF" w:rsidRDefault="00573EA9" w:rsidP="00021DCF">
      <w:pPr>
        <w:spacing w:after="0" w:line="360" w:lineRule="auto"/>
        <w:jc w:val="both"/>
        <w:rPr>
          <w:rFonts w:ascii="Book Antiqua" w:hAnsi="Book Antiqua" w:cs="Arial"/>
          <w:sz w:val="24"/>
          <w:szCs w:val="24"/>
        </w:rPr>
      </w:pPr>
      <w:r w:rsidRPr="00021DCF">
        <w:rPr>
          <w:rFonts w:ascii="Book Antiqua" w:hAnsi="Book Antiqua" w:cs="Arial"/>
          <w:sz w:val="24"/>
          <w:szCs w:val="24"/>
        </w:rPr>
        <w:t>In our study, the risk of migration of biliary FCSEMS was 9.7 %. Anchoring an FCSEMS with a 7-Fr or 10-Fr DPS does not decrease the risk of stent migration. Routine placement of anchoring stents is unnecessary.</w:t>
      </w:r>
      <w:r w:rsidRPr="00021DCF">
        <w:rPr>
          <w:rFonts w:ascii="Book Antiqua" w:hAnsi="Book Antiqua"/>
          <w:sz w:val="24"/>
          <w:szCs w:val="24"/>
        </w:rPr>
        <w:t xml:space="preserve"> </w:t>
      </w:r>
      <w:r w:rsidRPr="00021DCF">
        <w:rPr>
          <w:rFonts w:ascii="Book Antiqua" w:hAnsi="Book Antiqua" w:cs="Arial"/>
          <w:sz w:val="24"/>
          <w:szCs w:val="24"/>
        </w:rPr>
        <w:t xml:space="preserve">We believe that further randomized controlled trials with </w:t>
      </w:r>
      <w:r w:rsidR="00FD5BC9" w:rsidRPr="00021DCF">
        <w:rPr>
          <w:rFonts w:ascii="Book Antiqua" w:hAnsi="Book Antiqua" w:cs="Arial"/>
          <w:sz w:val="24"/>
          <w:szCs w:val="24"/>
        </w:rPr>
        <w:t xml:space="preserve">a </w:t>
      </w:r>
      <w:r w:rsidRPr="00021DCF">
        <w:rPr>
          <w:rFonts w:ascii="Book Antiqua" w:hAnsi="Book Antiqua" w:cs="Arial"/>
          <w:sz w:val="24"/>
          <w:szCs w:val="24"/>
        </w:rPr>
        <w:t>larger number of patients might be helpful to ascertain if anchoring a</w:t>
      </w:r>
      <w:r w:rsidR="00FF4629" w:rsidRPr="00021DCF">
        <w:rPr>
          <w:rFonts w:ascii="Book Antiqua" w:hAnsi="Book Antiqua" w:cs="Arial"/>
          <w:sz w:val="24"/>
          <w:szCs w:val="24"/>
        </w:rPr>
        <w:t>n</w:t>
      </w:r>
      <w:r w:rsidRPr="00021DCF">
        <w:rPr>
          <w:rFonts w:ascii="Book Antiqua" w:hAnsi="Book Antiqua" w:cs="Arial"/>
          <w:sz w:val="24"/>
          <w:szCs w:val="24"/>
        </w:rPr>
        <w:t xml:space="preserve"> FCSEMS with DPS is </w:t>
      </w:r>
      <w:r w:rsidR="00FF4629" w:rsidRPr="00021DCF">
        <w:rPr>
          <w:rFonts w:ascii="Book Antiqua" w:hAnsi="Book Antiqua" w:cs="Arial"/>
          <w:sz w:val="24"/>
          <w:szCs w:val="24"/>
        </w:rPr>
        <w:t>useful</w:t>
      </w:r>
      <w:r w:rsidRPr="00021DCF">
        <w:rPr>
          <w:rFonts w:ascii="Book Antiqua" w:hAnsi="Book Antiqua" w:cs="Arial"/>
          <w:sz w:val="24"/>
          <w:szCs w:val="24"/>
        </w:rPr>
        <w:t xml:space="preserve"> as </w:t>
      </w:r>
      <w:r w:rsidR="00FF4629" w:rsidRPr="00021DCF">
        <w:rPr>
          <w:rFonts w:ascii="Book Antiqua" w:hAnsi="Book Antiqua" w:cs="Arial"/>
          <w:sz w:val="24"/>
          <w:szCs w:val="24"/>
        </w:rPr>
        <w:t xml:space="preserve">an </w:t>
      </w:r>
      <w:r w:rsidRPr="00021DCF">
        <w:rPr>
          <w:rFonts w:ascii="Book Antiqua" w:hAnsi="Book Antiqua" w:cs="Arial"/>
          <w:sz w:val="24"/>
          <w:szCs w:val="24"/>
        </w:rPr>
        <w:t>anti-migration technique.</w:t>
      </w:r>
    </w:p>
    <w:p w14:paraId="7A11FA9F" w14:textId="77777777" w:rsidR="00180BE2" w:rsidRPr="00021DCF" w:rsidRDefault="00180BE2" w:rsidP="00021DCF">
      <w:pPr>
        <w:spacing w:after="0" w:line="360" w:lineRule="auto"/>
        <w:jc w:val="both"/>
        <w:rPr>
          <w:rFonts w:ascii="Book Antiqua" w:hAnsi="Book Antiqua" w:cs="Arial"/>
          <w:sz w:val="24"/>
          <w:szCs w:val="24"/>
        </w:rPr>
      </w:pPr>
    </w:p>
    <w:p w14:paraId="1EC8AA2A" w14:textId="77777777"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i/>
          <w:iCs/>
          <w:sz w:val="24"/>
          <w:szCs w:val="24"/>
        </w:rPr>
        <w:t>Research perspectives</w:t>
      </w:r>
    </w:p>
    <w:p w14:paraId="51D8B32B" w14:textId="29E29A32" w:rsidR="00C4758B" w:rsidRPr="00021DCF" w:rsidRDefault="00C4758B" w:rsidP="00021DCF">
      <w:pPr>
        <w:spacing w:after="0" w:line="360" w:lineRule="auto"/>
        <w:jc w:val="both"/>
        <w:rPr>
          <w:rFonts w:ascii="Book Antiqua" w:hAnsi="Book Antiqua" w:cs="Arial"/>
          <w:sz w:val="24"/>
          <w:szCs w:val="24"/>
        </w:rPr>
      </w:pPr>
      <w:r w:rsidRPr="00021DCF">
        <w:rPr>
          <w:rFonts w:ascii="Book Antiqua" w:hAnsi="Book Antiqua" w:cs="Arial"/>
          <w:sz w:val="24"/>
          <w:szCs w:val="24"/>
        </w:rPr>
        <w:t>Anchoring of FCSEMS with a 7-Fr or 10-Fr DPS does not decrease the risk of stent migration. Only benign biliary stricture and previous Sphincterotomy were to have a significant association with stent migrations. Needs more prospective large studies</w:t>
      </w:r>
      <w:r w:rsidR="005A5F3C" w:rsidRPr="00021DCF">
        <w:rPr>
          <w:rFonts w:ascii="Book Antiqua" w:hAnsi="Book Antiqua" w:cs="Arial"/>
          <w:sz w:val="24"/>
          <w:szCs w:val="24"/>
          <w:lang w:eastAsia="zh-CN"/>
        </w:rPr>
        <w:t xml:space="preserve">. </w:t>
      </w:r>
      <w:r w:rsidRPr="00021DCF">
        <w:rPr>
          <w:rFonts w:ascii="Book Antiqua" w:hAnsi="Book Antiqua" w:cs="Arial"/>
          <w:sz w:val="24"/>
          <w:szCs w:val="24"/>
        </w:rPr>
        <w:t xml:space="preserve">More randomized controlled trials with </w:t>
      </w:r>
      <w:r w:rsidR="00FD5BC9" w:rsidRPr="00021DCF">
        <w:rPr>
          <w:rFonts w:ascii="Book Antiqua" w:hAnsi="Book Antiqua" w:cs="Arial"/>
          <w:sz w:val="24"/>
          <w:szCs w:val="24"/>
        </w:rPr>
        <w:t xml:space="preserve">a </w:t>
      </w:r>
      <w:r w:rsidRPr="00021DCF">
        <w:rPr>
          <w:rFonts w:ascii="Book Antiqua" w:hAnsi="Book Antiqua" w:cs="Arial"/>
          <w:sz w:val="24"/>
          <w:szCs w:val="24"/>
        </w:rPr>
        <w:t>larger number of patients are needed.</w:t>
      </w:r>
    </w:p>
    <w:p w14:paraId="4A78B105" w14:textId="5EB996FB" w:rsidR="00180BE2" w:rsidRPr="00021DCF" w:rsidRDefault="00180BE2" w:rsidP="00021DCF">
      <w:pPr>
        <w:spacing w:after="0" w:line="360" w:lineRule="auto"/>
        <w:jc w:val="both"/>
        <w:rPr>
          <w:rFonts w:ascii="Book Antiqua" w:hAnsi="Book Antiqua" w:cs="Times New Roman"/>
          <w:sz w:val="24"/>
          <w:szCs w:val="24"/>
        </w:rPr>
      </w:pPr>
    </w:p>
    <w:p w14:paraId="0A32308D" w14:textId="0F8DA532" w:rsidR="0090037D" w:rsidRPr="00021DCF" w:rsidRDefault="0090037D" w:rsidP="00021DCF">
      <w:pPr>
        <w:spacing w:after="0" w:line="360" w:lineRule="auto"/>
        <w:jc w:val="both"/>
        <w:rPr>
          <w:rFonts w:ascii="Book Antiqua" w:hAnsi="Book Antiqua"/>
          <w:b/>
          <w:color w:val="212121"/>
          <w:sz w:val="24"/>
          <w:szCs w:val="24"/>
        </w:rPr>
      </w:pPr>
      <w:r w:rsidRPr="00021DCF">
        <w:rPr>
          <w:rFonts w:ascii="Book Antiqua" w:hAnsi="Book Antiqua"/>
          <w:b/>
          <w:color w:val="212121"/>
          <w:sz w:val="24"/>
          <w:szCs w:val="24"/>
        </w:rPr>
        <w:t>REFERENCES</w:t>
      </w:r>
    </w:p>
    <w:p w14:paraId="3B6C6437"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 </w:t>
      </w:r>
      <w:proofErr w:type="spellStart"/>
      <w:r w:rsidRPr="00021DCF">
        <w:rPr>
          <w:rFonts w:ascii="Book Antiqua" w:hAnsi="Book Antiqua"/>
          <w:b/>
          <w:sz w:val="24"/>
          <w:szCs w:val="24"/>
        </w:rPr>
        <w:t>Dumonceau</w:t>
      </w:r>
      <w:proofErr w:type="spellEnd"/>
      <w:r w:rsidRPr="00021DCF">
        <w:rPr>
          <w:rFonts w:ascii="Book Antiqua" w:hAnsi="Book Antiqua"/>
          <w:b/>
          <w:sz w:val="24"/>
          <w:szCs w:val="24"/>
        </w:rPr>
        <w:t xml:space="preserve"> JM</w:t>
      </w:r>
      <w:r w:rsidRPr="00021DCF">
        <w:rPr>
          <w:rFonts w:ascii="Book Antiqua" w:hAnsi="Book Antiqua"/>
          <w:sz w:val="24"/>
          <w:szCs w:val="24"/>
        </w:rPr>
        <w:t xml:space="preserve">, </w:t>
      </w:r>
      <w:proofErr w:type="spellStart"/>
      <w:r w:rsidRPr="00021DCF">
        <w:rPr>
          <w:rFonts w:ascii="Book Antiqua" w:hAnsi="Book Antiqua"/>
          <w:sz w:val="24"/>
          <w:szCs w:val="24"/>
        </w:rPr>
        <w:t>Tringali</w:t>
      </w:r>
      <w:proofErr w:type="spellEnd"/>
      <w:r w:rsidRPr="00021DCF">
        <w:rPr>
          <w:rFonts w:ascii="Book Antiqua" w:hAnsi="Book Antiqua"/>
          <w:sz w:val="24"/>
          <w:szCs w:val="24"/>
        </w:rPr>
        <w:t xml:space="preserve"> A, </w:t>
      </w:r>
      <w:proofErr w:type="spellStart"/>
      <w:r w:rsidRPr="00021DCF">
        <w:rPr>
          <w:rFonts w:ascii="Book Antiqua" w:hAnsi="Book Antiqua"/>
          <w:sz w:val="24"/>
          <w:szCs w:val="24"/>
        </w:rPr>
        <w:t>Blero</w:t>
      </w:r>
      <w:proofErr w:type="spellEnd"/>
      <w:r w:rsidRPr="00021DCF">
        <w:rPr>
          <w:rFonts w:ascii="Book Antiqua" w:hAnsi="Book Antiqua"/>
          <w:sz w:val="24"/>
          <w:szCs w:val="24"/>
        </w:rPr>
        <w:t xml:space="preserve"> D, </w:t>
      </w:r>
      <w:proofErr w:type="spellStart"/>
      <w:r w:rsidRPr="00021DCF">
        <w:rPr>
          <w:rFonts w:ascii="Book Antiqua" w:hAnsi="Book Antiqua"/>
          <w:sz w:val="24"/>
          <w:szCs w:val="24"/>
        </w:rPr>
        <w:t>Devière</w:t>
      </w:r>
      <w:proofErr w:type="spellEnd"/>
      <w:r w:rsidRPr="00021DCF">
        <w:rPr>
          <w:rFonts w:ascii="Book Antiqua" w:hAnsi="Book Antiqua"/>
          <w:sz w:val="24"/>
          <w:szCs w:val="24"/>
        </w:rPr>
        <w:t xml:space="preserve"> J, </w:t>
      </w:r>
      <w:proofErr w:type="spellStart"/>
      <w:r w:rsidRPr="00021DCF">
        <w:rPr>
          <w:rFonts w:ascii="Book Antiqua" w:hAnsi="Book Antiqua"/>
          <w:sz w:val="24"/>
          <w:szCs w:val="24"/>
        </w:rPr>
        <w:t>Laugiers</w:t>
      </w:r>
      <w:proofErr w:type="spellEnd"/>
      <w:r w:rsidRPr="00021DCF">
        <w:rPr>
          <w:rFonts w:ascii="Book Antiqua" w:hAnsi="Book Antiqua"/>
          <w:sz w:val="24"/>
          <w:szCs w:val="24"/>
        </w:rPr>
        <w:t xml:space="preserve"> R, </w:t>
      </w:r>
      <w:proofErr w:type="spellStart"/>
      <w:r w:rsidRPr="00021DCF">
        <w:rPr>
          <w:rFonts w:ascii="Book Antiqua" w:hAnsi="Book Antiqua"/>
          <w:sz w:val="24"/>
          <w:szCs w:val="24"/>
        </w:rPr>
        <w:t>Heresbach</w:t>
      </w:r>
      <w:proofErr w:type="spellEnd"/>
      <w:r w:rsidRPr="00021DCF">
        <w:rPr>
          <w:rFonts w:ascii="Book Antiqua" w:hAnsi="Book Antiqua"/>
          <w:sz w:val="24"/>
          <w:szCs w:val="24"/>
        </w:rPr>
        <w:t xml:space="preserve"> D, </w:t>
      </w:r>
      <w:proofErr w:type="spellStart"/>
      <w:r w:rsidRPr="00021DCF">
        <w:rPr>
          <w:rFonts w:ascii="Book Antiqua" w:hAnsi="Book Antiqua"/>
          <w:sz w:val="24"/>
          <w:szCs w:val="24"/>
        </w:rPr>
        <w:t>Costamagna</w:t>
      </w:r>
      <w:proofErr w:type="spellEnd"/>
      <w:r w:rsidRPr="00021DCF">
        <w:rPr>
          <w:rFonts w:ascii="Book Antiqua" w:hAnsi="Book Antiqua"/>
          <w:sz w:val="24"/>
          <w:szCs w:val="24"/>
        </w:rPr>
        <w:t xml:space="preserve"> G; European Society of Gastrointestinal Endoscopy. Biliary stenting: indications, choice of stents and results: European Society of Gastrointestinal Endoscopy (ESGE) clinical guideline. </w:t>
      </w:r>
      <w:r w:rsidRPr="00021DCF">
        <w:rPr>
          <w:rFonts w:ascii="Book Antiqua" w:hAnsi="Book Antiqua"/>
          <w:i/>
          <w:sz w:val="24"/>
          <w:szCs w:val="24"/>
        </w:rPr>
        <w:t>Endoscopy</w:t>
      </w:r>
      <w:r w:rsidRPr="00021DCF">
        <w:rPr>
          <w:rFonts w:ascii="Book Antiqua" w:hAnsi="Book Antiqua"/>
          <w:sz w:val="24"/>
          <w:szCs w:val="24"/>
        </w:rPr>
        <w:t xml:space="preserve"> 2012; </w:t>
      </w:r>
      <w:r w:rsidRPr="00021DCF">
        <w:rPr>
          <w:rFonts w:ascii="Book Antiqua" w:hAnsi="Book Antiqua"/>
          <w:b/>
          <w:sz w:val="24"/>
          <w:szCs w:val="24"/>
        </w:rPr>
        <w:t>44</w:t>
      </w:r>
      <w:r w:rsidRPr="00021DCF">
        <w:rPr>
          <w:rFonts w:ascii="Book Antiqua" w:hAnsi="Book Antiqua"/>
          <w:sz w:val="24"/>
          <w:szCs w:val="24"/>
        </w:rPr>
        <w:t>: 277-298 [PMID: 22297801 DOI: 10.1055/s-0031-1291633]</w:t>
      </w:r>
    </w:p>
    <w:p w14:paraId="484D587D"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2 </w:t>
      </w:r>
      <w:proofErr w:type="spellStart"/>
      <w:r w:rsidRPr="00021DCF">
        <w:rPr>
          <w:rFonts w:ascii="Book Antiqua" w:hAnsi="Book Antiqua"/>
          <w:b/>
          <w:sz w:val="24"/>
          <w:szCs w:val="24"/>
        </w:rPr>
        <w:t>Isayama</w:t>
      </w:r>
      <w:proofErr w:type="spellEnd"/>
      <w:r w:rsidRPr="00021DCF">
        <w:rPr>
          <w:rFonts w:ascii="Book Antiqua" w:hAnsi="Book Antiqua"/>
          <w:b/>
          <w:sz w:val="24"/>
          <w:szCs w:val="24"/>
        </w:rPr>
        <w:t xml:space="preserve"> H</w:t>
      </w:r>
      <w:r w:rsidRPr="00021DCF">
        <w:rPr>
          <w:rFonts w:ascii="Book Antiqua" w:hAnsi="Book Antiqua"/>
          <w:sz w:val="24"/>
          <w:szCs w:val="24"/>
        </w:rPr>
        <w:t xml:space="preserve">, Komatsu Y, </w:t>
      </w:r>
      <w:proofErr w:type="spellStart"/>
      <w:r w:rsidRPr="00021DCF">
        <w:rPr>
          <w:rFonts w:ascii="Book Antiqua" w:hAnsi="Book Antiqua"/>
          <w:sz w:val="24"/>
          <w:szCs w:val="24"/>
        </w:rPr>
        <w:t>Tsujino</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Sasahira</w:t>
      </w:r>
      <w:proofErr w:type="spellEnd"/>
      <w:r w:rsidRPr="00021DCF">
        <w:rPr>
          <w:rFonts w:ascii="Book Antiqua" w:hAnsi="Book Antiqua"/>
          <w:sz w:val="24"/>
          <w:szCs w:val="24"/>
        </w:rPr>
        <w:t xml:space="preserve"> N, Hirano K, Toda N,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Yamamoto N, Tada M, Yoshida H, </w:t>
      </w:r>
      <w:proofErr w:type="spellStart"/>
      <w:r w:rsidRPr="00021DCF">
        <w:rPr>
          <w:rFonts w:ascii="Book Antiqua" w:hAnsi="Book Antiqua"/>
          <w:sz w:val="24"/>
          <w:szCs w:val="24"/>
        </w:rPr>
        <w:t>Shiratori</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Kawabe</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Omata</w:t>
      </w:r>
      <w:proofErr w:type="spellEnd"/>
      <w:r w:rsidRPr="00021DCF">
        <w:rPr>
          <w:rFonts w:ascii="Book Antiqua" w:hAnsi="Book Antiqua"/>
          <w:sz w:val="24"/>
          <w:szCs w:val="24"/>
        </w:rPr>
        <w:t xml:space="preserve"> M. A prospective </w:t>
      </w:r>
      <w:proofErr w:type="spellStart"/>
      <w:r w:rsidRPr="00021DCF">
        <w:rPr>
          <w:rFonts w:ascii="Book Antiqua" w:hAnsi="Book Antiqua"/>
          <w:sz w:val="24"/>
          <w:szCs w:val="24"/>
        </w:rPr>
        <w:t>randomised</w:t>
      </w:r>
      <w:proofErr w:type="spellEnd"/>
      <w:r w:rsidRPr="00021DCF">
        <w:rPr>
          <w:rFonts w:ascii="Book Antiqua" w:hAnsi="Book Antiqua"/>
          <w:sz w:val="24"/>
          <w:szCs w:val="24"/>
        </w:rPr>
        <w:t xml:space="preserve"> study of "covered" versus "uncovered" diamond stents for the management of distal malignant biliary obstruction. </w:t>
      </w:r>
      <w:r w:rsidRPr="00021DCF">
        <w:rPr>
          <w:rFonts w:ascii="Book Antiqua" w:hAnsi="Book Antiqua"/>
          <w:i/>
          <w:sz w:val="24"/>
          <w:szCs w:val="24"/>
        </w:rPr>
        <w:t>Gut</w:t>
      </w:r>
      <w:r w:rsidRPr="00021DCF">
        <w:rPr>
          <w:rFonts w:ascii="Book Antiqua" w:hAnsi="Book Antiqua"/>
          <w:sz w:val="24"/>
          <w:szCs w:val="24"/>
        </w:rPr>
        <w:t xml:space="preserve"> 2004; </w:t>
      </w:r>
      <w:r w:rsidRPr="00021DCF">
        <w:rPr>
          <w:rFonts w:ascii="Book Antiqua" w:hAnsi="Book Antiqua"/>
          <w:b/>
          <w:sz w:val="24"/>
          <w:szCs w:val="24"/>
        </w:rPr>
        <w:t>53</w:t>
      </w:r>
      <w:r w:rsidRPr="00021DCF">
        <w:rPr>
          <w:rFonts w:ascii="Book Antiqua" w:hAnsi="Book Antiqua"/>
          <w:sz w:val="24"/>
          <w:szCs w:val="24"/>
        </w:rPr>
        <w:t>: 729-734 [PMID: 15082593 DOI: 10.1136/gut.2003.018945]</w:t>
      </w:r>
    </w:p>
    <w:p w14:paraId="5A488A53"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3 </w:t>
      </w:r>
      <w:r w:rsidRPr="00021DCF">
        <w:rPr>
          <w:rFonts w:ascii="Book Antiqua" w:hAnsi="Book Antiqua"/>
          <w:b/>
          <w:sz w:val="24"/>
          <w:szCs w:val="24"/>
        </w:rPr>
        <w:t>Lee JH</w:t>
      </w:r>
      <w:r w:rsidRPr="00021DCF">
        <w:rPr>
          <w:rFonts w:ascii="Book Antiqua" w:hAnsi="Book Antiqua"/>
          <w:sz w:val="24"/>
          <w:szCs w:val="24"/>
        </w:rPr>
        <w:t xml:space="preserve">, Krishna SG, Singh A, </w:t>
      </w:r>
      <w:proofErr w:type="spellStart"/>
      <w:r w:rsidRPr="00021DCF">
        <w:rPr>
          <w:rFonts w:ascii="Book Antiqua" w:hAnsi="Book Antiqua"/>
          <w:sz w:val="24"/>
          <w:szCs w:val="24"/>
        </w:rPr>
        <w:t>Ladha</w:t>
      </w:r>
      <w:proofErr w:type="spellEnd"/>
      <w:r w:rsidRPr="00021DCF">
        <w:rPr>
          <w:rFonts w:ascii="Book Antiqua" w:hAnsi="Book Antiqua"/>
          <w:sz w:val="24"/>
          <w:szCs w:val="24"/>
        </w:rPr>
        <w:t xml:space="preserve"> HS, Slack RS, </w:t>
      </w:r>
      <w:proofErr w:type="spellStart"/>
      <w:r w:rsidRPr="00021DCF">
        <w:rPr>
          <w:rFonts w:ascii="Book Antiqua" w:hAnsi="Book Antiqua"/>
          <w:sz w:val="24"/>
          <w:szCs w:val="24"/>
        </w:rPr>
        <w:t>Ramireddy</w:t>
      </w:r>
      <w:proofErr w:type="spellEnd"/>
      <w:r w:rsidRPr="00021DCF">
        <w:rPr>
          <w:rFonts w:ascii="Book Antiqua" w:hAnsi="Book Antiqua"/>
          <w:sz w:val="24"/>
          <w:szCs w:val="24"/>
        </w:rPr>
        <w:t xml:space="preserve"> S, </w:t>
      </w:r>
      <w:proofErr w:type="spellStart"/>
      <w:r w:rsidRPr="00021DCF">
        <w:rPr>
          <w:rFonts w:ascii="Book Antiqua" w:hAnsi="Book Antiqua"/>
          <w:sz w:val="24"/>
          <w:szCs w:val="24"/>
        </w:rPr>
        <w:t>Raju</w:t>
      </w:r>
      <w:proofErr w:type="spellEnd"/>
      <w:r w:rsidRPr="00021DCF">
        <w:rPr>
          <w:rFonts w:ascii="Book Antiqua" w:hAnsi="Book Antiqua"/>
          <w:sz w:val="24"/>
          <w:szCs w:val="24"/>
        </w:rPr>
        <w:t xml:space="preserve"> GS, Davila M, Ross WA. Comparison of the utility of covered metal stents versus uncovered metal </w:t>
      </w:r>
      <w:r w:rsidRPr="00021DCF">
        <w:rPr>
          <w:rFonts w:ascii="Book Antiqua" w:hAnsi="Book Antiqua"/>
          <w:sz w:val="24"/>
          <w:szCs w:val="24"/>
        </w:rPr>
        <w:lastRenderedPageBreak/>
        <w:t xml:space="preserve">stents in the management of malignant biliary strictures in 749 patients.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2013; </w:t>
      </w:r>
      <w:r w:rsidRPr="00021DCF">
        <w:rPr>
          <w:rFonts w:ascii="Book Antiqua" w:hAnsi="Book Antiqua"/>
          <w:b/>
          <w:sz w:val="24"/>
          <w:szCs w:val="24"/>
        </w:rPr>
        <w:t>78</w:t>
      </w:r>
      <w:r w:rsidRPr="00021DCF">
        <w:rPr>
          <w:rFonts w:ascii="Book Antiqua" w:hAnsi="Book Antiqua"/>
          <w:sz w:val="24"/>
          <w:szCs w:val="24"/>
        </w:rPr>
        <w:t>: 312-324 [PMID: 23591331 DOI: 10.1016/j.gie.2013.02.032]</w:t>
      </w:r>
    </w:p>
    <w:p w14:paraId="2BEF86F8"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4 </w:t>
      </w:r>
      <w:r w:rsidRPr="00021DCF">
        <w:rPr>
          <w:rFonts w:ascii="Book Antiqua" w:hAnsi="Book Antiqua"/>
          <w:b/>
          <w:sz w:val="24"/>
          <w:szCs w:val="24"/>
        </w:rPr>
        <w:t>Kitano M</w:t>
      </w:r>
      <w:r w:rsidRPr="00021DCF">
        <w:rPr>
          <w:rFonts w:ascii="Book Antiqua" w:hAnsi="Book Antiqua"/>
          <w:sz w:val="24"/>
          <w:szCs w:val="24"/>
        </w:rPr>
        <w:t xml:space="preserve">, Yamashita Y, Tanaka K, </w:t>
      </w:r>
      <w:proofErr w:type="spellStart"/>
      <w:r w:rsidRPr="00021DCF">
        <w:rPr>
          <w:rFonts w:ascii="Book Antiqua" w:hAnsi="Book Antiqua"/>
          <w:sz w:val="24"/>
          <w:szCs w:val="24"/>
        </w:rPr>
        <w:t>Konishi</w:t>
      </w:r>
      <w:proofErr w:type="spellEnd"/>
      <w:r w:rsidRPr="00021DCF">
        <w:rPr>
          <w:rFonts w:ascii="Book Antiqua" w:hAnsi="Book Antiqua"/>
          <w:sz w:val="24"/>
          <w:szCs w:val="24"/>
        </w:rPr>
        <w:t xml:space="preserve"> H, </w:t>
      </w:r>
      <w:proofErr w:type="spellStart"/>
      <w:r w:rsidRPr="00021DCF">
        <w:rPr>
          <w:rFonts w:ascii="Book Antiqua" w:hAnsi="Book Antiqua"/>
          <w:sz w:val="24"/>
          <w:szCs w:val="24"/>
        </w:rPr>
        <w:t>Yazumi</w:t>
      </w:r>
      <w:proofErr w:type="spellEnd"/>
      <w:r w:rsidRPr="00021DCF">
        <w:rPr>
          <w:rFonts w:ascii="Book Antiqua" w:hAnsi="Book Antiqua"/>
          <w:sz w:val="24"/>
          <w:szCs w:val="24"/>
        </w:rPr>
        <w:t xml:space="preserve"> S,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Nishiyama</w:t>
      </w:r>
      <w:proofErr w:type="spellEnd"/>
      <w:r w:rsidRPr="00021DCF">
        <w:rPr>
          <w:rFonts w:ascii="Book Antiqua" w:hAnsi="Book Antiqua"/>
          <w:sz w:val="24"/>
          <w:szCs w:val="24"/>
        </w:rPr>
        <w:t xml:space="preserve"> O, </w:t>
      </w:r>
      <w:proofErr w:type="spellStart"/>
      <w:r w:rsidRPr="00021DCF">
        <w:rPr>
          <w:rFonts w:ascii="Book Antiqua" w:hAnsi="Book Antiqua"/>
          <w:sz w:val="24"/>
          <w:szCs w:val="24"/>
        </w:rPr>
        <w:t>Uehara</w:t>
      </w:r>
      <w:proofErr w:type="spellEnd"/>
      <w:r w:rsidRPr="00021DCF">
        <w:rPr>
          <w:rFonts w:ascii="Book Antiqua" w:hAnsi="Book Antiqua"/>
          <w:sz w:val="24"/>
          <w:szCs w:val="24"/>
        </w:rPr>
        <w:t xml:space="preserve"> H, </w:t>
      </w:r>
      <w:proofErr w:type="spellStart"/>
      <w:r w:rsidRPr="00021DCF">
        <w:rPr>
          <w:rFonts w:ascii="Book Antiqua" w:hAnsi="Book Antiqua"/>
          <w:sz w:val="24"/>
          <w:szCs w:val="24"/>
        </w:rPr>
        <w:t>Mitoro</w:t>
      </w:r>
      <w:proofErr w:type="spellEnd"/>
      <w:r w:rsidRPr="00021DCF">
        <w:rPr>
          <w:rFonts w:ascii="Book Antiqua" w:hAnsi="Book Antiqua"/>
          <w:sz w:val="24"/>
          <w:szCs w:val="24"/>
        </w:rPr>
        <w:t xml:space="preserve"> A, </w:t>
      </w:r>
      <w:proofErr w:type="spellStart"/>
      <w:r w:rsidRPr="00021DCF">
        <w:rPr>
          <w:rFonts w:ascii="Book Antiqua" w:hAnsi="Book Antiqua"/>
          <w:sz w:val="24"/>
          <w:szCs w:val="24"/>
        </w:rPr>
        <w:t>Sanuki</w:t>
      </w:r>
      <w:proofErr w:type="spellEnd"/>
      <w:r w:rsidRPr="00021DCF">
        <w:rPr>
          <w:rFonts w:ascii="Book Antiqua" w:hAnsi="Book Antiqua"/>
          <w:sz w:val="24"/>
          <w:szCs w:val="24"/>
        </w:rPr>
        <w:t xml:space="preserve"> T, Takaoka M, </w:t>
      </w:r>
      <w:proofErr w:type="spellStart"/>
      <w:r w:rsidRPr="00021DCF">
        <w:rPr>
          <w:rFonts w:ascii="Book Antiqua" w:hAnsi="Book Antiqua"/>
          <w:sz w:val="24"/>
          <w:szCs w:val="24"/>
        </w:rPr>
        <w:t>Koshitani</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Arisaka</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Shiba</w:t>
      </w:r>
      <w:proofErr w:type="spellEnd"/>
      <w:r w:rsidRPr="00021DCF">
        <w:rPr>
          <w:rFonts w:ascii="Book Antiqua" w:hAnsi="Book Antiqua"/>
          <w:sz w:val="24"/>
          <w:szCs w:val="24"/>
        </w:rPr>
        <w:t xml:space="preserve"> M, </w:t>
      </w:r>
      <w:proofErr w:type="spellStart"/>
      <w:r w:rsidRPr="00021DCF">
        <w:rPr>
          <w:rFonts w:ascii="Book Antiqua" w:hAnsi="Book Antiqua"/>
          <w:sz w:val="24"/>
          <w:szCs w:val="24"/>
        </w:rPr>
        <w:t>Hoki</w:t>
      </w:r>
      <w:proofErr w:type="spellEnd"/>
      <w:r w:rsidRPr="00021DCF">
        <w:rPr>
          <w:rFonts w:ascii="Book Antiqua" w:hAnsi="Book Antiqua"/>
          <w:sz w:val="24"/>
          <w:szCs w:val="24"/>
        </w:rPr>
        <w:t xml:space="preserve"> N, Sato H, Sasaki Y, Sato M, Hasegawa K, Kawabata H, Okabe Y, Mukai H. Covered self-expandable metal stents with an anti-migration system improve patency duration without increased complications compared with uncovered stents for distal biliary obstruction caused by pancreatic carcinoma: a randomized multicenter trial. </w:t>
      </w:r>
      <w:r w:rsidRPr="00021DCF">
        <w:rPr>
          <w:rFonts w:ascii="Book Antiqua" w:hAnsi="Book Antiqua"/>
          <w:i/>
          <w:sz w:val="24"/>
          <w:szCs w:val="24"/>
        </w:rPr>
        <w:t>Am J Gastroenterol</w:t>
      </w:r>
      <w:r w:rsidRPr="00021DCF">
        <w:rPr>
          <w:rFonts w:ascii="Book Antiqua" w:hAnsi="Book Antiqua"/>
          <w:sz w:val="24"/>
          <w:szCs w:val="24"/>
        </w:rPr>
        <w:t xml:space="preserve"> 2013; </w:t>
      </w:r>
      <w:r w:rsidRPr="00021DCF">
        <w:rPr>
          <w:rFonts w:ascii="Book Antiqua" w:hAnsi="Book Antiqua"/>
          <w:b/>
          <w:sz w:val="24"/>
          <w:szCs w:val="24"/>
        </w:rPr>
        <w:t>108</w:t>
      </w:r>
      <w:r w:rsidRPr="00021DCF">
        <w:rPr>
          <w:rFonts w:ascii="Book Antiqua" w:hAnsi="Book Antiqua"/>
          <w:sz w:val="24"/>
          <w:szCs w:val="24"/>
        </w:rPr>
        <w:t>: 1713-1722 [PMID: 24042190 DOI: 10.1038/ajg.2013.305]</w:t>
      </w:r>
    </w:p>
    <w:p w14:paraId="1F199264"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5 </w:t>
      </w:r>
      <w:r w:rsidRPr="00021DCF">
        <w:rPr>
          <w:rFonts w:ascii="Book Antiqua" w:hAnsi="Book Antiqua"/>
          <w:b/>
          <w:sz w:val="24"/>
          <w:szCs w:val="24"/>
        </w:rPr>
        <w:t>Saleem A</w:t>
      </w:r>
      <w:r w:rsidRPr="00021DCF">
        <w:rPr>
          <w:rFonts w:ascii="Book Antiqua" w:hAnsi="Book Antiqua"/>
          <w:sz w:val="24"/>
          <w:szCs w:val="24"/>
        </w:rPr>
        <w:t xml:space="preserve">, Leggett CL, Murad MH, Baron TH. Meta-analysis of randomized trials comparing the patency of covered and uncovered self-expandable metal stents for palliation of distal malignant bile duct obstruction.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2011; </w:t>
      </w:r>
      <w:r w:rsidRPr="00021DCF">
        <w:rPr>
          <w:rFonts w:ascii="Book Antiqua" w:hAnsi="Book Antiqua"/>
          <w:b/>
          <w:sz w:val="24"/>
          <w:szCs w:val="24"/>
        </w:rPr>
        <w:t>74</w:t>
      </w:r>
      <w:r w:rsidRPr="00021DCF">
        <w:rPr>
          <w:rFonts w:ascii="Book Antiqua" w:hAnsi="Book Antiqua"/>
          <w:sz w:val="24"/>
          <w:szCs w:val="24"/>
        </w:rPr>
        <w:t>: 321-327.e1-3 [PMID: 21683354 DOI: 10.1016/j.gie.2011.03.1249]</w:t>
      </w:r>
    </w:p>
    <w:p w14:paraId="3311C5F2"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6 </w:t>
      </w:r>
      <w:proofErr w:type="spellStart"/>
      <w:r w:rsidRPr="00021DCF">
        <w:rPr>
          <w:rFonts w:ascii="Book Antiqua" w:hAnsi="Book Antiqua"/>
          <w:b/>
          <w:sz w:val="24"/>
          <w:szCs w:val="24"/>
        </w:rPr>
        <w:t>Isayama</w:t>
      </w:r>
      <w:proofErr w:type="spellEnd"/>
      <w:r w:rsidRPr="00021DCF">
        <w:rPr>
          <w:rFonts w:ascii="Book Antiqua" w:hAnsi="Book Antiqua"/>
          <w:b/>
          <w:sz w:val="24"/>
          <w:szCs w:val="24"/>
        </w:rPr>
        <w:t xml:space="preserve"> H</w:t>
      </w:r>
      <w:r w:rsidRPr="00021DCF">
        <w:rPr>
          <w:rFonts w:ascii="Book Antiqua" w:hAnsi="Book Antiqua"/>
          <w:sz w:val="24"/>
          <w:szCs w:val="24"/>
        </w:rPr>
        <w:t xml:space="preserve">,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Toyokawa</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Togawa</w:t>
      </w:r>
      <w:proofErr w:type="spellEnd"/>
      <w:r w:rsidRPr="00021DCF">
        <w:rPr>
          <w:rFonts w:ascii="Book Antiqua" w:hAnsi="Book Antiqua"/>
          <w:sz w:val="24"/>
          <w:szCs w:val="24"/>
        </w:rPr>
        <w:t xml:space="preserve"> O, </w:t>
      </w:r>
      <w:proofErr w:type="spellStart"/>
      <w:r w:rsidRPr="00021DCF">
        <w:rPr>
          <w:rFonts w:ascii="Book Antiqua" w:hAnsi="Book Antiqua"/>
          <w:sz w:val="24"/>
          <w:szCs w:val="24"/>
        </w:rPr>
        <w:t>Gon</w:t>
      </w:r>
      <w:proofErr w:type="spellEnd"/>
      <w:r w:rsidRPr="00021DCF">
        <w:rPr>
          <w:rFonts w:ascii="Book Antiqua" w:hAnsi="Book Antiqua"/>
          <w:sz w:val="24"/>
          <w:szCs w:val="24"/>
        </w:rPr>
        <w:t xml:space="preserve"> C, Ito Y, </w:t>
      </w:r>
      <w:proofErr w:type="spellStart"/>
      <w:r w:rsidRPr="00021DCF">
        <w:rPr>
          <w:rFonts w:ascii="Book Antiqua" w:hAnsi="Book Antiqua"/>
          <w:sz w:val="24"/>
          <w:szCs w:val="24"/>
        </w:rPr>
        <w:t>Yashima</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Yagioka</w:t>
      </w:r>
      <w:proofErr w:type="spellEnd"/>
      <w:r w:rsidRPr="00021DCF">
        <w:rPr>
          <w:rFonts w:ascii="Book Antiqua" w:hAnsi="Book Antiqua"/>
          <w:sz w:val="24"/>
          <w:szCs w:val="24"/>
        </w:rPr>
        <w:t xml:space="preserve"> H, </w:t>
      </w:r>
      <w:proofErr w:type="spellStart"/>
      <w:r w:rsidRPr="00021DCF">
        <w:rPr>
          <w:rFonts w:ascii="Book Antiqua" w:hAnsi="Book Antiqua"/>
          <w:sz w:val="24"/>
          <w:szCs w:val="24"/>
        </w:rPr>
        <w:t>Kogure</w:t>
      </w:r>
      <w:proofErr w:type="spellEnd"/>
      <w:r w:rsidRPr="00021DCF">
        <w:rPr>
          <w:rFonts w:ascii="Book Antiqua" w:hAnsi="Book Antiqua"/>
          <w:sz w:val="24"/>
          <w:szCs w:val="24"/>
        </w:rPr>
        <w:t xml:space="preserve"> H, Sasaki T, </w:t>
      </w:r>
      <w:proofErr w:type="spellStart"/>
      <w:r w:rsidRPr="00021DCF">
        <w:rPr>
          <w:rFonts w:ascii="Book Antiqua" w:hAnsi="Book Antiqua"/>
          <w:sz w:val="24"/>
          <w:szCs w:val="24"/>
        </w:rPr>
        <w:t>Arizumi</w:t>
      </w:r>
      <w:proofErr w:type="spellEnd"/>
      <w:r w:rsidRPr="00021DCF">
        <w:rPr>
          <w:rFonts w:ascii="Book Antiqua" w:hAnsi="Book Antiqua"/>
          <w:sz w:val="24"/>
          <w:szCs w:val="24"/>
        </w:rPr>
        <w:t xml:space="preserve"> T, Matsubara S, Yamamoto N, </w:t>
      </w:r>
      <w:proofErr w:type="spellStart"/>
      <w:r w:rsidRPr="00021DCF">
        <w:rPr>
          <w:rFonts w:ascii="Book Antiqua" w:hAnsi="Book Antiqua"/>
          <w:sz w:val="24"/>
          <w:szCs w:val="24"/>
        </w:rPr>
        <w:t>Sasahira</w:t>
      </w:r>
      <w:proofErr w:type="spellEnd"/>
      <w:r w:rsidRPr="00021DCF">
        <w:rPr>
          <w:rFonts w:ascii="Book Antiqua" w:hAnsi="Book Antiqua"/>
          <w:sz w:val="24"/>
          <w:szCs w:val="24"/>
        </w:rPr>
        <w:t xml:space="preserve"> N, Hirano K, </w:t>
      </w:r>
      <w:proofErr w:type="spellStart"/>
      <w:r w:rsidRPr="00021DCF">
        <w:rPr>
          <w:rFonts w:ascii="Book Antiqua" w:hAnsi="Book Antiqua"/>
          <w:sz w:val="24"/>
          <w:szCs w:val="24"/>
        </w:rPr>
        <w:t>Tsujino</w:t>
      </w:r>
      <w:proofErr w:type="spellEnd"/>
      <w:r w:rsidRPr="00021DCF">
        <w:rPr>
          <w:rFonts w:ascii="Book Antiqua" w:hAnsi="Book Antiqua"/>
          <w:sz w:val="24"/>
          <w:szCs w:val="24"/>
        </w:rPr>
        <w:t xml:space="preserve"> T, Toda N, Tada M, </w:t>
      </w:r>
      <w:proofErr w:type="spellStart"/>
      <w:r w:rsidRPr="00021DCF">
        <w:rPr>
          <w:rFonts w:ascii="Book Antiqua" w:hAnsi="Book Antiqua"/>
          <w:sz w:val="24"/>
          <w:szCs w:val="24"/>
        </w:rPr>
        <w:t>Kawabe</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Omata</w:t>
      </w:r>
      <w:proofErr w:type="spellEnd"/>
      <w:r w:rsidRPr="00021DCF">
        <w:rPr>
          <w:rFonts w:ascii="Book Antiqua" w:hAnsi="Book Antiqua"/>
          <w:sz w:val="24"/>
          <w:szCs w:val="24"/>
        </w:rPr>
        <w:t xml:space="preserve"> M. Measurement of radial and axial forces of biliary self-expandable metallic stents.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2009; </w:t>
      </w:r>
      <w:r w:rsidRPr="00021DCF">
        <w:rPr>
          <w:rFonts w:ascii="Book Antiqua" w:hAnsi="Book Antiqua"/>
          <w:b/>
          <w:sz w:val="24"/>
          <w:szCs w:val="24"/>
        </w:rPr>
        <w:t>70</w:t>
      </w:r>
      <w:r w:rsidRPr="00021DCF">
        <w:rPr>
          <w:rFonts w:ascii="Book Antiqua" w:hAnsi="Book Antiqua"/>
          <w:sz w:val="24"/>
          <w:szCs w:val="24"/>
        </w:rPr>
        <w:t>: 37-44 [PMID: 19249766 DOI: 10.1016/j.gie.2008.09.032]</w:t>
      </w:r>
    </w:p>
    <w:p w14:paraId="4BE3908E"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7 </w:t>
      </w:r>
      <w:r w:rsidRPr="00021DCF">
        <w:rPr>
          <w:rFonts w:ascii="Book Antiqua" w:hAnsi="Book Antiqua"/>
          <w:b/>
          <w:sz w:val="24"/>
          <w:szCs w:val="24"/>
        </w:rPr>
        <w:t>Park DH</w:t>
      </w:r>
      <w:r w:rsidRPr="00021DCF">
        <w:rPr>
          <w:rFonts w:ascii="Book Antiqua" w:hAnsi="Book Antiqua"/>
          <w:sz w:val="24"/>
          <w:szCs w:val="24"/>
        </w:rPr>
        <w:t xml:space="preserve">, Lee SS, Lee TH, Ryu CH, Kim HJ, </w:t>
      </w:r>
      <w:proofErr w:type="spellStart"/>
      <w:r w:rsidRPr="00021DCF">
        <w:rPr>
          <w:rFonts w:ascii="Book Antiqua" w:hAnsi="Book Antiqua"/>
          <w:sz w:val="24"/>
          <w:szCs w:val="24"/>
        </w:rPr>
        <w:t>Seo</w:t>
      </w:r>
      <w:proofErr w:type="spellEnd"/>
      <w:r w:rsidRPr="00021DCF">
        <w:rPr>
          <w:rFonts w:ascii="Book Antiqua" w:hAnsi="Book Antiqua"/>
          <w:sz w:val="24"/>
          <w:szCs w:val="24"/>
        </w:rPr>
        <w:t xml:space="preserve"> DW, Park SH, Lee SK, Kim MH, Kim SJ. Anchoring flap versus flared end, fully covered self-expandable metal stents to prevent migration in patients with benign biliary strictures: a multicenter, prospective, comparative pilot study (with videos).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2011; </w:t>
      </w:r>
      <w:r w:rsidRPr="00021DCF">
        <w:rPr>
          <w:rFonts w:ascii="Book Antiqua" w:hAnsi="Book Antiqua"/>
          <w:b/>
          <w:sz w:val="24"/>
          <w:szCs w:val="24"/>
        </w:rPr>
        <w:t>73</w:t>
      </w:r>
      <w:r w:rsidRPr="00021DCF">
        <w:rPr>
          <w:rFonts w:ascii="Book Antiqua" w:hAnsi="Book Antiqua"/>
          <w:sz w:val="24"/>
          <w:szCs w:val="24"/>
        </w:rPr>
        <w:t>: 64-70 [PMID: 21184871 DOI: 10.1016/j.gie.2010.09.039]</w:t>
      </w:r>
    </w:p>
    <w:p w14:paraId="742D87E7"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8 </w:t>
      </w:r>
      <w:proofErr w:type="spellStart"/>
      <w:r w:rsidRPr="00021DCF">
        <w:rPr>
          <w:rFonts w:ascii="Book Antiqua" w:hAnsi="Book Antiqua"/>
          <w:b/>
          <w:sz w:val="24"/>
          <w:szCs w:val="24"/>
        </w:rPr>
        <w:t>Isayama</w:t>
      </w:r>
      <w:proofErr w:type="spellEnd"/>
      <w:r w:rsidRPr="00021DCF">
        <w:rPr>
          <w:rFonts w:ascii="Book Antiqua" w:hAnsi="Book Antiqua"/>
          <w:b/>
          <w:sz w:val="24"/>
          <w:szCs w:val="24"/>
        </w:rPr>
        <w:t xml:space="preserve"> H</w:t>
      </w:r>
      <w:r w:rsidRPr="00021DCF">
        <w:rPr>
          <w:rFonts w:ascii="Book Antiqua" w:hAnsi="Book Antiqua"/>
          <w:sz w:val="24"/>
          <w:szCs w:val="24"/>
        </w:rPr>
        <w:t xml:space="preserve">, </w:t>
      </w:r>
      <w:proofErr w:type="spellStart"/>
      <w:r w:rsidRPr="00021DCF">
        <w:rPr>
          <w:rFonts w:ascii="Book Antiqua" w:hAnsi="Book Antiqua"/>
          <w:sz w:val="24"/>
          <w:szCs w:val="24"/>
        </w:rPr>
        <w:t>Kawakubo</w:t>
      </w:r>
      <w:proofErr w:type="spellEnd"/>
      <w:r w:rsidRPr="00021DCF">
        <w:rPr>
          <w:rFonts w:ascii="Book Antiqua" w:hAnsi="Book Antiqua"/>
          <w:sz w:val="24"/>
          <w:szCs w:val="24"/>
        </w:rPr>
        <w:t xml:space="preserve"> K,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Inoue K, Gon C, Matsubara S, </w:t>
      </w:r>
      <w:proofErr w:type="spellStart"/>
      <w:r w:rsidRPr="00021DCF">
        <w:rPr>
          <w:rFonts w:ascii="Book Antiqua" w:hAnsi="Book Antiqua"/>
          <w:sz w:val="24"/>
          <w:szCs w:val="24"/>
        </w:rPr>
        <w:t>Kogure</w:t>
      </w:r>
      <w:proofErr w:type="spellEnd"/>
      <w:r w:rsidRPr="00021DCF">
        <w:rPr>
          <w:rFonts w:ascii="Book Antiqua" w:hAnsi="Book Antiqua"/>
          <w:sz w:val="24"/>
          <w:szCs w:val="24"/>
        </w:rPr>
        <w:t xml:space="preserve"> H, Ito Y, </w:t>
      </w:r>
      <w:proofErr w:type="spellStart"/>
      <w:r w:rsidRPr="00021DCF">
        <w:rPr>
          <w:rFonts w:ascii="Book Antiqua" w:hAnsi="Book Antiqua"/>
          <w:sz w:val="24"/>
          <w:szCs w:val="24"/>
        </w:rPr>
        <w:t>Tsujino</w:t>
      </w:r>
      <w:proofErr w:type="spellEnd"/>
      <w:r w:rsidRPr="00021DCF">
        <w:rPr>
          <w:rFonts w:ascii="Book Antiqua" w:hAnsi="Book Antiqua"/>
          <w:sz w:val="24"/>
          <w:szCs w:val="24"/>
        </w:rPr>
        <w:t xml:space="preserve"> T, Mizuno S, Hamada T, Uchino R, </w:t>
      </w:r>
      <w:proofErr w:type="spellStart"/>
      <w:r w:rsidRPr="00021DCF">
        <w:rPr>
          <w:rFonts w:ascii="Book Antiqua" w:hAnsi="Book Antiqua"/>
          <w:sz w:val="24"/>
          <w:szCs w:val="24"/>
        </w:rPr>
        <w:t>Miyabayashi</w:t>
      </w:r>
      <w:proofErr w:type="spellEnd"/>
      <w:r w:rsidRPr="00021DCF">
        <w:rPr>
          <w:rFonts w:ascii="Book Antiqua" w:hAnsi="Book Antiqua"/>
          <w:sz w:val="24"/>
          <w:szCs w:val="24"/>
        </w:rPr>
        <w:t xml:space="preserve"> K, Yamamoto K, Sasaki T, Yamamoto N, Hirano K, </w:t>
      </w:r>
      <w:proofErr w:type="spellStart"/>
      <w:r w:rsidRPr="00021DCF">
        <w:rPr>
          <w:rFonts w:ascii="Book Antiqua" w:hAnsi="Book Antiqua"/>
          <w:sz w:val="24"/>
          <w:szCs w:val="24"/>
        </w:rPr>
        <w:t>Sasahira</w:t>
      </w:r>
      <w:proofErr w:type="spellEnd"/>
      <w:r w:rsidRPr="00021DCF">
        <w:rPr>
          <w:rFonts w:ascii="Book Antiqua" w:hAnsi="Book Antiqua"/>
          <w:sz w:val="24"/>
          <w:szCs w:val="24"/>
        </w:rPr>
        <w:t xml:space="preserve"> N, Tada M, Koike K. A novel, fully covered laser-cut nitinol stent with antimigration properties for nonresectable distal malignant biliary obstruction: a multicenter feasibility study. </w:t>
      </w:r>
      <w:r w:rsidRPr="00021DCF">
        <w:rPr>
          <w:rFonts w:ascii="Book Antiqua" w:hAnsi="Book Antiqua"/>
          <w:i/>
          <w:sz w:val="24"/>
          <w:szCs w:val="24"/>
        </w:rPr>
        <w:t>Gut Liver</w:t>
      </w:r>
      <w:r w:rsidRPr="00021DCF">
        <w:rPr>
          <w:rFonts w:ascii="Book Antiqua" w:hAnsi="Book Antiqua"/>
          <w:sz w:val="24"/>
          <w:szCs w:val="24"/>
        </w:rPr>
        <w:t xml:space="preserve"> 2013; </w:t>
      </w:r>
      <w:r w:rsidRPr="00021DCF">
        <w:rPr>
          <w:rFonts w:ascii="Book Antiqua" w:hAnsi="Book Antiqua"/>
          <w:b/>
          <w:sz w:val="24"/>
          <w:szCs w:val="24"/>
        </w:rPr>
        <w:t>7</w:t>
      </w:r>
      <w:r w:rsidRPr="00021DCF">
        <w:rPr>
          <w:rFonts w:ascii="Book Antiqua" w:hAnsi="Book Antiqua"/>
          <w:sz w:val="24"/>
          <w:szCs w:val="24"/>
        </w:rPr>
        <w:t>: 725-730 [PMID: 24312715 DOI: 10.5009/gnl.2013.7.6.725]</w:t>
      </w:r>
    </w:p>
    <w:p w14:paraId="11C38D7A"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lastRenderedPageBreak/>
        <w:t xml:space="preserve">9 </w:t>
      </w:r>
      <w:r w:rsidRPr="00021DCF">
        <w:rPr>
          <w:rFonts w:ascii="Book Antiqua" w:hAnsi="Book Antiqua"/>
          <w:b/>
          <w:sz w:val="24"/>
          <w:szCs w:val="24"/>
        </w:rPr>
        <w:t>Moon SH</w:t>
      </w:r>
      <w:r w:rsidRPr="00021DCF">
        <w:rPr>
          <w:rFonts w:ascii="Book Antiqua" w:hAnsi="Book Antiqua"/>
          <w:sz w:val="24"/>
          <w:szCs w:val="24"/>
        </w:rPr>
        <w:t xml:space="preserve">, Kim MH, Park DH, Song TJ, </w:t>
      </w:r>
      <w:proofErr w:type="spellStart"/>
      <w:r w:rsidRPr="00021DCF">
        <w:rPr>
          <w:rFonts w:ascii="Book Antiqua" w:hAnsi="Book Antiqua"/>
          <w:sz w:val="24"/>
          <w:szCs w:val="24"/>
        </w:rPr>
        <w:t>Eum</w:t>
      </w:r>
      <w:proofErr w:type="spellEnd"/>
      <w:r w:rsidRPr="00021DCF">
        <w:rPr>
          <w:rFonts w:ascii="Book Antiqua" w:hAnsi="Book Antiqua"/>
          <w:sz w:val="24"/>
          <w:szCs w:val="24"/>
        </w:rPr>
        <w:t xml:space="preserve"> J, Lee SS, </w:t>
      </w:r>
      <w:proofErr w:type="spellStart"/>
      <w:r w:rsidRPr="00021DCF">
        <w:rPr>
          <w:rFonts w:ascii="Book Antiqua" w:hAnsi="Book Antiqua"/>
          <w:sz w:val="24"/>
          <w:szCs w:val="24"/>
        </w:rPr>
        <w:t>Seo</w:t>
      </w:r>
      <w:proofErr w:type="spellEnd"/>
      <w:r w:rsidRPr="00021DCF">
        <w:rPr>
          <w:rFonts w:ascii="Book Antiqua" w:hAnsi="Book Antiqua"/>
          <w:sz w:val="24"/>
          <w:szCs w:val="24"/>
        </w:rPr>
        <w:t xml:space="preserve"> DW, Lee SK. Modified fully covered self-expandable metal stents with antimigration features for benign pancreatic-duct strictures in advanced chronic pancreatitis, with a focus on the safety profile and reducing migration.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2010; </w:t>
      </w:r>
      <w:r w:rsidRPr="00021DCF">
        <w:rPr>
          <w:rFonts w:ascii="Book Antiqua" w:hAnsi="Book Antiqua"/>
          <w:b/>
          <w:sz w:val="24"/>
          <w:szCs w:val="24"/>
        </w:rPr>
        <w:t>72</w:t>
      </w:r>
      <w:r w:rsidRPr="00021DCF">
        <w:rPr>
          <w:rFonts w:ascii="Book Antiqua" w:hAnsi="Book Antiqua"/>
          <w:sz w:val="24"/>
          <w:szCs w:val="24"/>
        </w:rPr>
        <w:t>: 86-91 [PMID: 20493483 DOI: 10.1016/j.gie.2010.01.063]</w:t>
      </w:r>
    </w:p>
    <w:p w14:paraId="16172BCF"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10 </w:t>
      </w:r>
      <w:r w:rsidRPr="00021DCF">
        <w:rPr>
          <w:rFonts w:ascii="Book Antiqua" w:hAnsi="Book Antiqua"/>
          <w:b/>
          <w:sz w:val="24"/>
          <w:szCs w:val="24"/>
        </w:rPr>
        <w:t>Park JK</w:t>
      </w:r>
      <w:r w:rsidRPr="00021DCF">
        <w:rPr>
          <w:rFonts w:ascii="Book Antiqua" w:hAnsi="Book Antiqua"/>
          <w:sz w:val="24"/>
          <w:szCs w:val="24"/>
        </w:rPr>
        <w:t xml:space="preserve">, Moon JH, Choi HJ, Min SK, Lee TH, </w:t>
      </w:r>
      <w:proofErr w:type="spellStart"/>
      <w:r w:rsidRPr="00021DCF">
        <w:rPr>
          <w:rFonts w:ascii="Book Antiqua" w:hAnsi="Book Antiqua"/>
          <w:sz w:val="24"/>
          <w:szCs w:val="24"/>
        </w:rPr>
        <w:t>Cheon</w:t>
      </w:r>
      <w:proofErr w:type="spellEnd"/>
      <w:r w:rsidRPr="00021DCF">
        <w:rPr>
          <w:rFonts w:ascii="Book Antiqua" w:hAnsi="Book Antiqua"/>
          <w:sz w:val="24"/>
          <w:szCs w:val="24"/>
        </w:rPr>
        <w:t xml:space="preserve"> GJ, </w:t>
      </w:r>
      <w:proofErr w:type="spellStart"/>
      <w:r w:rsidRPr="00021DCF">
        <w:rPr>
          <w:rFonts w:ascii="Book Antiqua" w:hAnsi="Book Antiqua"/>
          <w:sz w:val="24"/>
          <w:szCs w:val="24"/>
        </w:rPr>
        <w:t>Cheon</w:t>
      </w:r>
      <w:proofErr w:type="spellEnd"/>
      <w:r w:rsidRPr="00021DCF">
        <w:rPr>
          <w:rFonts w:ascii="Book Antiqua" w:hAnsi="Book Antiqua"/>
          <w:sz w:val="24"/>
          <w:szCs w:val="24"/>
        </w:rPr>
        <w:t xml:space="preserve"> YK, Cho YD, Park SH, Kim SJ. Anchoring of a fully covered self-expandable metal stent with a 5F double-pigtail plastic stent to prevent migration in the management of benign biliary strictures. </w:t>
      </w:r>
      <w:r w:rsidRPr="00021DCF">
        <w:rPr>
          <w:rFonts w:ascii="Book Antiqua" w:hAnsi="Book Antiqua"/>
          <w:i/>
          <w:sz w:val="24"/>
          <w:szCs w:val="24"/>
        </w:rPr>
        <w:t>Am J Gastroenterol</w:t>
      </w:r>
      <w:r w:rsidRPr="00021DCF">
        <w:rPr>
          <w:rFonts w:ascii="Book Antiqua" w:hAnsi="Book Antiqua"/>
          <w:sz w:val="24"/>
          <w:szCs w:val="24"/>
        </w:rPr>
        <w:t xml:space="preserve"> 2011; </w:t>
      </w:r>
      <w:r w:rsidRPr="00021DCF">
        <w:rPr>
          <w:rFonts w:ascii="Book Antiqua" w:hAnsi="Book Antiqua"/>
          <w:b/>
          <w:sz w:val="24"/>
          <w:szCs w:val="24"/>
        </w:rPr>
        <w:t>106</w:t>
      </w:r>
      <w:r w:rsidRPr="00021DCF">
        <w:rPr>
          <w:rFonts w:ascii="Book Antiqua" w:hAnsi="Book Antiqua"/>
          <w:sz w:val="24"/>
          <w:szCs w:val="24"/>
        </w:rPr>
        <w:t>: 1761-1765 [PMID: 21788992 DOI: 10.1038/ajg.2011.212]</w:t>
      </w:r>
    </w:p>
    <w:p w14:paraId="11F8574E"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11 </w:t>
      </w:r>
      <w:proofErr w:type="spellStart"/>
      <w:r w:rsidRPr="00021DCF">
        <w:rPr>
          <w:rFonts w:ascii="Book Antiqua" w:hAnsi="Book Antiqua"/>
          <w:b/>
          <w:sz w:val="24"/>
          <w:szCs w:val="24"/>
        </w:rPr>
        <w:t>Katsinelos</w:t>
      </w:r>
      <w:proofErr w:type="spellEnd"/>
      <w:r w:rsidRPr="00021DCF">
        <w:rPr>
          <w:rFonts w:ascii="Book Antiqua" w:hAnsi="Book Antiqua"/>
          <w:b/>
          <w:sz w:val="24"/>
          <w:szCs w:val="24"/>
        </w:rPr>
        <w:t xml:space="preserve"> P</w:t>
      </w:r>
      <w:r w:rsidRPr="00021DCF">
        <w:rPr>
          <w:rFonts w:ascii="Book Antiqua" w:hAnsi="Book Antiqua"/>
          <w:sz w:val="24"/>
          <w:szCs w:val="24"/>
        </w:rPr>
        <w:t xml:space="preserve">, </w:t>
      </w:r>
      <w:proofErr w:type="spellStart"/>
      <w:r w:rsidRPr="00021DCF">
        <w:rPr>
          <w:rFonts w:ascii="Book Antiqua" w:hAnsi="Book Antiqua"/>
          <w:sz w:val="24"/>
          <w:szCs w:val="24"/>
        </w:rPr>
        <w:t>Lazaraki</w:t>
      </w:r>
      <w:proofErr w:type="spellEnd"/>
      <w:r w:rsidRPr="00021DCF">
        <w:rPr>
          <w:rFonts w:ascii="Book Antiqua" w:hAnsi="Book Antiqua"/>
          <w:sz w:val="24"/>
          <w:szCs w:val="24"/>
        </w:rPr>
        <w:t xml:space="preserve"> G, </w:t>
      </w:r>
      <w:proofErr w:type="spellStart"/>
      <w:r w:rsidRPr="00021DCF">
        <w:rPr>
          <w:rFonts w:ascii="Book Antiqua" w:hAnsi="Book Antiqua"/>
          <w:sz w:val="24"/>
          <w:szCs w:val="24"/>
        </w:rPr>
        <w:t>Gkagkalis</w:t>
      </w:r>
      <w:proofErr w:type="spellEnd"/>
      <w:r w:rsidRPr="00021DCF">
        <w:rPr>
          <w:rFonts w:ascii="Book Antiqua" w:hAnsi="Book Antiqua"/>
          <w:sz w:val="24"/>
          <w:szCs w:val="24"/>
        </w:rPr>
        <w:t xml:space="preserve"> S, </w:t>
      </w:r>
      <w:proofErr w:type="spellStart"/>
      <w:r w:rsidRPr="00021DCF">
        <w:rPr>
          <w:rFonts w:ascii="Book Antiqua" w:hAnsi="Book Antiqua"/>
          <w:sz w:val="24"/>
          <w:szCs w:val="24"/>
        </w:rPr>
        <w:t>Chatzimavroudis</w:t>
      </w:r>
      <w:proofErr w:type="spellEnd"/>
      <w:r w:rsidRPr="00021DCF">
        <w:rPr>
          <w:rFonts w:ascii="Book Antiqua" w:hAnsi="Book Antiqua"/>
          <w:sz w:val="24"/>
          <w:szCs w:val="24"/>
        </w:rPr>
        <w:t xml:space="preserve"> G, </w:t>
      </w:r>
      <w:proofErr w:type="spellStart"/>
      <w:r w:rsidRPr="00021DCF">
        <w:rPr>
          <w:rFonts w:ascii="Book Antiqua" w:hAnsi="Book Antiqua"/>
          <w:sz w:val="24"/>
          <w:szCs w:val="24"/>
        </w:rPr>
        <w:t>Anastasiadou</w:t>
      </w:r>
      <w:proofErr w:type="spellEnd"/>
      <w:r w:rsidRPr="00021DCF">
        <w:rPr>
          <w:rFonts w:ascii="Book Antiqua" w:hAnsi="Book Antiqua"/>
          <w:sz w:val="24"/>
          <w:szCs w:val="24"/>
        </w:rPr>
        <w:t xml:space="preserve"> K, </w:t>
      </w:r>
      <w:proofErr w:type="spellStart"/>
      <w:r w:rsidRPr="00021DCF">
        <w:rPr>
          <w:rFonts w:ascii="Book Antiqua" w:hAnsi="Book Antiqua"/>
          <w:sz w:val="24"/>
          <w:szCs w:val="24"/>
        </w:rPr>
        <w:t>Georgakis</w:t>
      </w:r>
      <w:proofErr w:type="spellEnd"/>
      <w:r w:rsidRPr="00021DCF">
        <w:rPr>
          <w:rFonts w:ascii="Book Antiqua" w:hAnsi="Book Antiqua"/>
          <w:sz w:val="24"/>
          <w:szCs w:val="24"/>
        </w:rPr>
        <w:t xml:space="preserve"> N, </w:t>
      </w:r>
      <w:proofErr w:type="spellStart"/>
      <w:r w:rsidRPr="00021DCF">
        <w:rPr>
          <w:rFonts w:ascii="Book Antiqua" w:hAnsi="Book Antiqua"/>
          <w:sz w:val="24"/>
          <w:szCs w:val="24"/>
        </w:rPr>
        <w:t>Giouleme</w:t>
      </w:r>
      <w:proofErr w:type="spellEnd"/>
      <w:r w:rsidRPr="00021DCF">
        <w:rPr>
          <w:rFonts w:ascii="Book Antiqua" w:hAnsi="Book Antiqua"/>
          <w:sz w:val="24"/>
          <w:szCs w:val="24"/>
        </w:rPr>
        <w:t xml:space="preserve"> O, </w:t>
      </w:r>
      <w:proofErr w:type="spellStart"/>
      <w:r w:rsidRPr="00021DCF">
        <w:rPr>
          <w:rFonts w:ascii="Book Antiqua" w:hAnsi="Book Antiqua"/>
          <w:sz w:val="24"/>
          <w:szCs w:val="24"/>
        </w:rPr>
        <w:t>Zavos</w:t>
      </w:r>
      <w:proofErr w:type="spellEnd"/>
      <w:r w:rsidRPr="00021DCF">
        <w:rPr>
          <w:rFonts w:ascii="Book Antiqua" w:hAnsi="Book Antiqua"/>
          <w:sz w:val="24"/>
          <w:szCs w:val="24"/>
        </w:rPr>
        <w:t xml:space="preserve"> C, </w:t>
      </w:r>
      <w:proofErr w:type="spellStart"/>
      <w:r w:rsidRPr="00021DCF">
        <w:rPr>
          <w:rFonts w:ascii="Book Antiqua" w:hAnsi="Book Antiqua"/>
          <w:sz w:val="24"/>
          <w:szCs w:val="24"/>
        </w:rPr>
        <w:t>Kountouras</w:t>
      </w:r>
      <w:proofErr w:type="spellEnd"/>
      <w:r w:rsidRPr="00021DCF">
        <w:rPr>
          <w:rFonts w:ascii="Book Antiqua" w:hAnsi="Book Antiqua"/>
          <w:sz w:val="24"/>
          <w:szCs w:val="24"/>
        </w:rPr>
        <w:t xml:space="preserve"> J. A fully covered self-expandable metal stent anchored by a 10-Fr double pigtail plastic stent: an effective anti-migration technique. </w:t>
      </w:r>
      <w:r w:rsidRPr="00021DCF">
        <w:rPr>
          <w:rFonts w:ascii="Book Antiqua" w:hAnsi="Book Antiqua"/>
          <w:i/>
          <w:sz w:val="24"/>
          <w:szCs w:val="24"/>
        </w:rPr>
        <w:t>Ann Gastroenterol</w:t>
      </w:r>
      <w:r w:rsidRPr="00021DCF">
        <w:rPr>
          <w:rFonts w:ascii="Book Antiqua" w:hAnsi="Book Antiqua"/>
          <w:sz w:val="24"/>
          <w:szCs w:val="24"/>
        </w:rPr>
        <w:t xml:space="preserve"> 2017; </w:t>
      </w:r>
      <w:r w:rsidRPr="00021DCF">
        <w:rPr>
          <w:rFonts w:ascii="Book Antiqua" w:hAnsi="Book Antiqua"/>
          <w:b/>
          <w:sz w:val="24"/>
          <w:szCs w:val="24"/>
        </w:rPr>
        <w:t>30</w:t>
      </w:r>
      <w:r w:rsidRPr="00021DCF">
        <w:rPr>
          <w:rFonts w:ascii="Book Antiqua" w:hAnsi="Book Antiqua"/>
          <w:sz w:val="24"/>
          <w:szCs w:val="24"/>
        </w:rPr>
        <w:t>: 114-117 [PMID: 28042247 DOI: 10.20524/aog.2016.0089]</w:t>
      </w:r>
    </w:p>
    <w:p w14:paraId="7F39FA2A"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12 </w:t>
      </w:r>
      <w:proofErr w:type="spellStart"/>
      <w:r w:rsidRPr="00021DCF">
        <w:rPr>
          <w:rFonts w:ascii="Book Antiqua" w:hAnsi="Book Antiqua"/>
          <w:b/>
          <w:sz w:val="24"/>
          <w:szCs w:val="24"/>
        </w:rPr>
        <w:t>Kahaleh</w:t>
      </w:r>
      <w:proofErr w:type="spellEnd"/>
      <w:r w:rsidRPr="00021DCF">
        <w:rPr>
          <w:rFonts w:ascii="Book Antiqua" w:hAnsi="Book Antiqua"/>
          <w:b/>
          <w:sz w:val="24"/>
          <w:szCs w:val="24"/>
        </w:rPr>
        <w:t xml:space="preserve"> M</w:t>
      </w:r>
      <w:r w:rsidRPr="00021DCF">
        <w:rPr>
          <w:rFonts w:ascii="Book Antiqua" w:hAnsi="Book Antiqua"/>
          <w:sz w:val="24"/>
          <w:szCs w:val="24"/>
        </w:rPr>
        <w:t xml:space="preserve">, </w:t>
      </w:r>
      <w:proofErr w:type="spellStart"/>
      <w:r w:rsidRPr="00021DCF">
        <w:rPr>
          <w:rFonts w:ascii="Book Antiqua" w:hAnsi="Book Antiqua"/>
          <w:sz w:val="24"/>
          <w:szCs w:val="24"/>
        </w:rPr>
        <w:t>Tokar</w:t>
      </w:r>
      <w:proofErr w:type="spellEnd"/>
      <w:r w:rsidRPr="00021DCF">
        <w:rPr>
          <w:rFonts w:ascii="Book Antiqua" w:hAnsi="Book Antiqua"/>
          <w:sz w:val="24"/>
          <w:szCs w:val="24"/>
        </w:rPr>
        <w:t xml:space="preserve"> J, Conaway MR, Brock A, Le T, Adams RB, </w:t>
      </w:r>
      <w:proofErr w:type="spellStart"/>
      <w:r w:rsidRPr="00021DCF">
        <w:rPr>
          <w:rFonts w:ascii="Book Antiqua" w:hAnsi="Book Antiqua"/>
          <w:sz w:val="24"/>
          <w:szCs w:val="24"/>
        </w:rPr>
        <w:t>Yeaton</w:t>
      </w:r>
      <w:proofErr w:type="spellEnd"/>
      <w:r w:rsidRPr="00021DCF">
        <w:rPr>
          <w:rFonts w:ascii="Book Antiqua" w:hAnsi="Book Antiqua"/>
          <w:sz w:val="24"/>
          <w:szCs w:val="24"/>
        </w:rPr>
        <w:t xml:space="preserve"> P. Efficacy and complications of covered </w:t>
      </w:r>
      <w:proofErr w:type="spellStart"/>
      <w:r w:rsidRPr="00021DCF">
        <w:rPr>
          <w:rFonts w:ascii="Book Antiqua" w:hAnsi="Book Antiqua"/>
          <w:sz w:val="24"/>
          <w:szCs w:val="24"/>
        </w:rPr>
        <w:t>Wallstents</w:t>
      </w:r>
      <w:proofErr w:type="spellEnd"/>
      <w:r w:rsidRPr="00021DCF">
        <w:rPr>
          <w:rFonts w:ascii="Book Antiqua" w:hAnsi="Book Antiqua"/>
          <w:sz w:val="24"/>
          <w:szCs w:val="24"/>
        </w:rPr>
        <w:t xml:space="preserve"> in malignant distal biliary obstruction.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2005; </w:t>
      </w:r>
      <w:r w:rsidRPr="00021DCF">
        <w:rPr>
          <w:rFonts w:ascii="Book Antiqua" w:hAnsi="Book Antiqua"/>
          <w:b/>
          <w:sz w:val="24"/>
          <w:szCs w:val="24"/>
        </w:rPr>
        <w:t>61</w:t>
      </w:r>
      <w:r w:rsidRPr="00021DCF">
        <w:rPr>
          <w:rFonts w:ascii="Book Antiqua" w:hAnsi="Book Antiqua"/>
          <w:sz w:val="24"/>
          <w:szCs w:val="24"/>
        </w:rPr>
        <w:t>: 528-533 [PMID: 15812404 DOI: 10.1016/j.gie.2011.01.043]</w:t>
      </w:r>
    </w:p>
    <w:p w14:paraId="6E3F0B40"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13 </w:t>
      </w:r>
      <w:proofErr w:type="spellStart"/>
      <w:r w:rsidRPr="00021DCF">
        <w:rPr>
          <w:rFonts w:ascii="Book Antiqua" w:hAnsi="Book Antiqua"/>
          <w:b/>
          <w:sz w:val="24"/>
          <w:szCs w:val="24"/>
        </w:rPr>
        <w:t>Isayama</w:t>
      </w:r>
      <w:proofErr w:type="spellEnd"/>
      <w:r w:rsidRPr="00021DCF">
        <w:rPr>
          <w:rFonts w:ascii="Book Antiqua" w:hAnsi="Book Antiqua"/>
          <w:b/>
          <w:sz w:val="24"/>
          <w:szCs w:val="24"/>
        </w:rPr>
        <w:t xml:space="preserve"> H</w:t>
      </w:r>
      <w:r w:rsidRPr="00021DCF">
        <w:rPr>
          <w:rFonts w:ascii="Book Antiqua" w:hAnsi="Book Antiqua"/>
          <w:sz w:val="24"/>
          <w:szCs w:val="24"/>
        </w:rPr>
        <w:t xml:space="preserve">, </w:t>
      </w:r>
      <w:proofErr w:type="spellStart"/>
      <w:r w:rsidRPr="00021DCF">
        <w:rPr>
          <w:rFonts w:ascii="Book Antiqua" w:hAnsi="Book Antiqua"/>
          <w:sz w:val="24"/>
          <w:szCs w:val="24"/>
        </w:rPr>
        <w:t>Kawabe</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Tsujino</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Sasahira</w:t>
      </w:r>
      <w:proofErr w:type="spellEnd"/>
      <w:r w:rsidRPr="00021DCF">
        <w:rPr>
          <w:rFonts w:ascii="Book Antiqua" w:hAnsi="Book Antiqua"/>
          <w:sz w:val="24"/>
          <w:szCs w:val="24"/>
        </w:rPr>
        <w:t xml:space="preserve"> N, Yamamoto N, </w:t>
      </w:r>
      <w:proofErr w:type="spellStart"/>
      <w:r w:rsidRPr="00021DCF">
        <w:rPr>
          <w:rFonts w:ascii="Book Antiqua" w:hAnsi="Book Antiqua"/>
          <w:sz w:val="24"/>
          <w:szCs w:val="24"/>
        </w:rPr>
        <w:t>Arizumi</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Togawa</w:t>
      </w:r>
      <w:proofErr w:type="spellEnd"/>
      <w:r w:rsidRPr="00021DCF">
        <w:rPr>
          <w:rFonts w:ascii="Book Antiqua" w:hAnsi="Book Antiqua"/>
          <w:sz w:val="24"/>
          <w:szCs w:val="24"/>
        </w:rPr>
        <w:t xml:space="preserve"> O, Matsubara S, Ito Y, Sasaki T, Hirano K, Toda N, Komatsu Y, Tada M, Yoshida H, </w:t>
      </w:r>
      <w:proofErr w:type="spellStart"/>
      <w:r w:rsidRPr="00021DCF">
        <w:rPr>
          <w:rFonts w:ascii="Book Antiqua" w:hAnsi="Book Antiqua"/>
          <w:sz w:val="24"/>
          <w:szCs w:val="24"/>
        </w:rPr>
        <w:t>Omata</w:t>
      </w:r>
      <w:proofErr w:type="spellEnd"/>
      <w:r w:rsidRPr="00021DCF">
        <w:rPr>
          <w:rFonts w:ascii="Book Antiqua" w:hAnsi="Book Antiqua"/>
          <w:sz w:val="24"/>
          <w:szCs w:val="24"/>
        </w:rPr>
        <w:t xml:space="preserve"> M. Cholecystitis after metallic stent placement in patients with malignant distal biliary obstruction. </w:t>
      </w:r>
      <w:proofErr w:type="spellStart"/>
      <w:r w:rsidRPr="00021DCF">
        <w:rPr>
          <w:rFonts w:ascii="Book Antiqua" w:hAnsi="Book Antiqua"/>
          <w:i/>
          <w:sz w:val="24"/>
          <w:szCs w:val="24"/>
        </w:rPr>
        <w:t>Clin</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Gastroenterol</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Hepatol</w:t>
      </w:r>
      <w:proofErr w:type="spellEnd"/>
      <w:r w:rsidRPr="00021DCF">
        <w:rPr>
          <w:rFonts w:ascii="Book Antiqua" w:hAnsi="Book Antiqua"/>
          <w:sz w:val="24"/>
          <w:szCs w:val="24"/>
        </w:rPr>
        <w:t xml:space="preserve"> 2006; </w:t>
      </w:r>
      <w:r w:rsidRPr="00021DCF">
        <w:rPr>
          <w:rFonts w:ascii="Book Antiqua" w:hAnsi="Book Antiqua"/>
          <w:b/>
          <w:sz w:val="24"/>
          <w:szCs w:val="24"/>
        </w:rPr>
        <w:t>4</w:t>
      </w:r>
      <w:r w:rsidRPr="00021DCF">
        <w:rPr>
          <w:rFonts w:ascii="Book Antiqua" w:hAnsi="Book Antiqua"/>
          <w:sz w:val="24"/>
          <w:szCs w:val="24"/>
        </w:rPr>
        <w:t>: 1148-1153 [PMID: 16904950 DOI: 10.1016/j.cgh.2006.06.004]</w:t>
      </w:r>
    </w:p>
    <w:p w14:paraId="039F88F8"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14 </w:t>
      </w:r>
      <w:r w:rsidRPr="00021DCF">
        <w:rPr>
          <w:rFonts w:ascii="Book Antiqua" w:hAnsi="Book Antiqua"/>
          <w:b/>
          <w:sz w:val="24"/>
          <w:szCs w:val="24"/>
        </w:rPr>
        <w:t>Suk KT</w:t>
      </w:r>
      <w:r w:rsidRPr="00021DCF">
        <w:rPr>
          <w:rFonts w:ascii="Book Antiqua" w:hAnsi="Book Antiqua"/>
          <w:sz w:val="24"/>
          <w:szCs w:val="24"/>
        </w:rPr>
        <w:t xml:space="preserve">, Kim HS, Kim JW, </w:t>
      </w:r>
      <w:proofErr w:type="spellStart"/>
      <w:r w:rsidRPr="00021DCF">
        <w:rPr>
          <w:rFonts w:ascii="Book Antiqua" w:hAnsi="Book Antiqua"/>
          <w:sz w:val="24"/>
          <w:szCs w:val="24"/>
        </w:rPr>
        <w:t>Baik</w:t>
      </w:r>
      <w:proofErr w:type="spellEnd"/>
      <w:r w:rsidRPr="00021DCF">
        <w:rPr>
          <w:rFonts w:ascii="Book Antiqua" w:hAnsi="Book Antiqua"/>
          <w:sz w:val="24"/>
          <w:szCs w:val="24"/>
        </w:rPr>
        <w:t xml:space="preserve"> SK, Kwon SO, Kim HG, Lee DH, </w:t>
      </w:r>
      <w:proofErr w:type="spellStart"/>
      <w:r w:rsidRPr="00021DCF">
        <w:rPr>
          <w:rFonts w:ascii="Book Antiqua" w:hAnsi="Book Antiqua"/>
          <w:sz w:val="24"/>
          <w:szCs w:val="24"/>
        </w:rPr>
        <w:t>Yoo</w:t>
      </w:r>
      <w:proofErr w:type="spellEnd"/>
      <w:r w:rsidRPr="00021DCF">
        <w:rPr>
          <w:rFonts w:ascii="Book Antiqua" w:hAnsi="Book Antiqua"/>
          <w:sz w:val="24"/>
          <w:szCs w:val="24"/>
        </w:rPr>
        <w:t xml:space="preserve"> BM, Kim JH, Moon YS, Lee DK. Risk factors for cholecystitis after metal stent placement in malignant biliary obstruction.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2006; </w:t>
      </w:r>
      <w:r w:rsidRPr="00021DCF">
        <w:rPr>
          <w:rFonts w:ascii="Book Antiqua" w:hAnsi="Book Antiqua"/>
          <w:b/>
          <w:sz w:val="24"/>
          <w:szCs w:val="24"/>
        </w:rPr>
        <w:t>64</w:t>
      </w:r>
      <w:r w:rsidRPr="00021DCF">
        <w:rPr>
          <w:rFonts w:ascii="Book Antiqua" w:hAnsi="Book Antiqua"/>
          <w:sz w:val="24"/>
          <w:szCs w:val="24"/>
        </w:rPr>
        <w:t>: 522-529 [PMID: 16996343 DOI: 10.1016/j.gie.2006.06.022]</w:t>
      </w:r>
    </w:p>
    <w:p w14:paraId="38187930" w14:textId="132A3B13" w:rsidR="008B12F3" w:rsidRPr="00021DCF" w:rsidRDefault="008B12F3" w:rsidP="00021DCF">
      <w:pPr>
        <w:spacing w:after="0" w:line="360" w:lineRule="auto"/>
        <w:jc w:val="both"/>
        <w:rPr>
          <w:rFonts w:ascii="Book Antiqua" w:hAnsi="Book Antiqua" w:cs="Times New Roman"/>
          <w:sz w:val="24"/>
          <w:szCs w:val="24"/>
        </w:rPr>
      </w:pPr>
    </w:p>
    <w:p w14:paraId="7581B0CE" w14:textId="6CD78345" w:rsidR="00AB174C" w:rsidRPr="00021DCF" w:rsidRDefault="00AB174C" w:rsidP="00021DCF">
      <w:pPr>
        <w:suppressAutoHyphens/>
        <w:spacing w:after="0" w:line="360" w:lineRule="auto"/>
        <w:ind w:right="120"/>
        <w:jc w:val="both"/>
        <w:rPr>
          <w:rFonts w:ascii="Book Antiqua" w:hAnsi="Book Antiqua" w:cs="Mangal"/>
          <w:b/>
          <w:bCs/>
          <w:sz w:val="24"/>
          <w:szCs w:val="24"/>
          <w:lang w:val="it-IT" w:bidi="hi-IN"/>
        </w:rPr>
      </w:pPr>
      <w:bookmarkStart w:id="149" w:name="OLE_LINK480"/>
      <w:bookmarkStart w:id="150" w:name="OLE_LINK502"/>
      <w:bookmarkStart w:id="151" w:name="OLE_LINK2181"/>
      <w:bookmarkStart w:id="152" w:name="OLE_LINK2182"/>
      <w:bookmarkStart w:id="153" w:name="OLE_LINK2183"/>
      <w:bookmarkStart w:id="154" w:name="OLE_LINK1021"/>
      <w:bookmarkStart w:id="155" w:name="OLE_LINK1022"/>
      <w:bookmarkStart w:id="156" w:name="OLE_LINK1023"/>
      <w:bookmarkStart w:id="157" w:name="OLE_LINK1064"/>
      <w:bookmarkStart w:id="158" w:name="OLE_LINK1065"/>
      <w:bookmarkStart w:id="159" w:name="OLE_LINK1156"/>
      <w:bookmarkStart w:id="160" w:name="OLE_LINK1157"/>
      <w:bookmarkStart w:id="161" w:name="OLE_LINK1158"/>
      <w:bookmarkStart w:id="162" w:name="OLE_LINK1159"/>
      <w:bookmarkStart w:id="163" w:name="OLE_LINK1185"/>
      <w:bookmarkStart w:id="164" w:name="OLE_LINK958"/>
      <w:bookmarkStart w:id="165" w:name="OLE_LINK959"/>
      <w:bookmarkStart w:id="166" w:name="OLE_LINK962"/>
      <w:bookmarkStart w:id="167" w:name="OLE_LINK1127"/>
      <w:bookmarkStart w:id="168" w:name="OLE_LINK945"/>
      <w:bookmarkStart w:id="169" w:name="OLE_LINK946"/>
      <w:bookmarkStart w:id="170" w:name="OLE_LINK947"/>
      <w:bookmarkStart w:id="171" w:name="OLE_LINK987"/>
      <w:bookmarkStart w:id="172" w:name="OLE_LINK1035"/>
      <w:bookmarkStart w:id="173" w:name="OLE_LINK1036"/>
      <w:bookmarkStart w:id="174" w:name="OLE_LINK1037"/>
      <w:bookmarkStart w:id="175" w:name="OLE_LINK1038"/>
      <w:bookmarkStart w:id="176" w:name="OLE_LINK1039"/>
      <w:bookmarkStart w:id="177" w:name="OLE_LINK1040"/>
      <w:bookmarkStart w:id="178" w:name="OLE_LINK1041"/>
      <w:bookmarkStart w:id="179" w:name="OLE_LINK1042"/>
      <w:bookmarkStart w:id="180" w:name="OLE_LINK1043"/>
      <w:bookmarkStart w:id="181" w:name="OLE_LINK1044"/>
      <w:bookmarkStart w:id="182" w:name="OLE_LINK1071"/>
      <w:bookmarkStart w:id="183" w:name="OLE_LINK1072"/>
      <w:bookmarkStart w:id="184" w:name="OLE_LINK968"/>
      <w:bookmarkStart w:id="185" w:name="OLE_LINK1260"/>
      <w:bookmarkStart w:id="186" w:name="OLE_LINK1261"/>
      <w:bookmarkStart w:id="187" w:name="OLE_LINK1264"/>
      <w:bookmarkStart w:id="188" w:name="OLE_LINK1265"/>
      <w:bookmarkStart w:id="189" w:name="OLE_LINK1266"/>
      <w:bookmarkStart w:id="190" w:name="OLE_LINK1282"/>
      <w:bookmarkStart w:id="191" w:name="OLE_LINK1800"/>
      <w:bookmarkStart w:id="192" w:name="OLE_LINK1801"/>
      <w:bookmarkStart w:id="193" w:name="OLE_LINK1802"/>
      <w:bookmarkStart w:id="194" w:name="OLE_LINK1803"/>
      <w:bookmarkStart w:id="195" w:name="OLE_LINK1843"/>
      <w:bookmarkStart w:id="196" w:name="OLE_LINK1844"/>
      <w:bookmarkStart w:id="197" w:name="OLE_LINK1845"/>
      <w:bookmarkStart w:id="198" w:name="OLE_LINK1636"/>
      <w:bookmarkStart w:id="199" w:name="OLE_LINK1755"/>
      <w:bookmarkStart w:id="200" w:name="OLE_LINK1806"/>
      <w:bookmarkStart w:id="201" w:name="OLE_LINK1807"/>
      <w:bookmarkStart w:id="202" w:name="OLE_LINK1811"/>
      <w:bookmarkStart w:id="203" w:name="OLE_LINK1812"/>
      <w:bookmarkStart w:id="204" w:name="OLE_LINK1813"/>
      <w:bookmarkStart w:id="205" w:name="OLE_LINK1962"/>
      <w:bookmarkStart w:id="206" w:name="OLE_LINK1963"/>
      <w:bookmarkStart w:id="207" w:name="OLE_LINK1964"/>
      <w:bookmarkStart w:id="208" w:name="OLE_LINK2162"/>
      <w:bookmarkStart w:id="209" w:name="OLE_LINK2198"/>
      <w:bookmarkStart w:id="210" w:name="OLE_LINK2199"/>
      <w:bookmarkStart w:id="211" w:name="OLE_LINK2200"/>
      <w:bookmarkStart w:id="212" w:name="OLE_LINK2090"/>
      <w:r w:rsidRPr="00021DCF">
        <w:rPr>
          <w:rFonts w:ascii="Book Antiqua" w:eastAsia="Lucida Sans Unicode" w:hAnsi="Book Antiqua" w:cs="Arial"/>
          <w:b/>
          <w:noProof/>
          <w:sz w:val="24"/>
          <w:szCs w:val="24"/>
          <w:lang w:val="it-IT" w:eastAsia="hi-IN" w:bidi="hi-IN"/>
        </w:rPr>
        <w:t>P-Reviewer</w:t>
      </w:r>
      <w:r w:rsidRPr="00021DCF">
        <w:rPr>
          <w:rFonts w:ascii="Book Antiqua" w:hAnsi="Book Antiqua" w:cs="Arial"/>
          <w:b/>
          <w:noProof/>
          <w:sz w:val="24"/>
          <w:szCs w:val="24"/>
          <w:lang w:val="it-IT" w:bidi="hi-IN"/>
        </w:rPr>
        <w:t>:</w:t>
      </w:r>
      <w:r w:rsidRPr="00021DCF">
        <w:rPr>
          <w:rFonts w:ascii="Book Antiqua" w:eastAsia="Lucida Sans Unicode" w:hAnsi="Book Antiqua" w:cs="Mangal"/>
          <w:bCs/>
          <w:sz w:val="24"/>
          <w:szCs w:val="24"/>
          <w:lang w:val="it-IT" w:eastAsia="hi-IN" w:bidi="hi-IN"/>
        </w:rPr>
        <w:t xml:space="preserve"> </w:t>
      </w:r>
      <w:proofErr w:type="spellStart"/>
      <w:r w:rsidRPr="00021DCF">
        <w:rPr>
          <w:rFonts w:ascii="Book Antiqua" w:hAnsi="Book Antiqua"/>
          <w:sz w:val="24"/>
          <w:szCs w:val="24"/>
        </w:rPr>
        <w:t>Gurkan</w:t>
      </w:r>
      <w:proofErr w:type="spellEnd"/>
      <w:r w:rsidRPr="00021DCF">
        <w:rPr>
          <w:rFonts w:ascii="Book Antiqua" w:hAnsi="Book Antiqua"/>
          <w:sz w:val="24"/>
          <w:szCs w:val="24"/>
        </w:rPr>
        <w:t xml:space="preserve"> A, </w:t>
      </w:r>
      <w:proofErr w:type="spellStart"/>
      <w:r w:rsidRPr="00021DCF">
        <w:rPr>
          <w:rFonts w:ascii="Book Antiqua" w:hAnsi="Book Antiqua"/>
          <w:sz w:val="24"/>
          <w:szCs w:val="24"/>
        </w:rPr>
        <w:t>Fiori</w:t>
      </w:r>
      <w:proofErr w:type="spellEnd"/>
      <w:r w:rsidRPr="00021DCF">
        <w:rPr>
          <w:rFonts w:ascii="Book Antiqua" w:hAnsi="Book Antiqua"/>
          <w:sz w:val="24"/>
          <w:szCs w:val="24"/>
        </w:rPr>
        <w:t xml:space="preserve"> E, Goral V, </w:t>
      </w:r>
      <w:proofErr w:type="spellStart"/>
      <w:r w:rsidRPr="00021DCF">
        <w:rPr>
          <w:rFonts w:ascii="Book Antiqua" w:hAnsi="Book Antiqua"/>
          <w:sz w:val="24"/>
          <w:szCs w:val="24"/>
        </w:rPr>
        <w:t>Osawa</w:t>
      </w:r>
      <w:proofErr w:type="spellEnd"/>
      <w:r w:rsidRPr="00021DCF">
        <w:rPr>
          <w:rFonts w:ascii="Book Antiqua" w:hAnsi="Book Antiqua"/>
          <w:sz w:val="24"/>
          <w:szCs w:val="24"/>
        </w:rPr>
        <w:t xml:space="preserve"> S, </w:t>
      </w:r>
      <w:proofErr w:type="spellStart"/>
      <w:r w:rsidRPr="00021DCF">
        <w:rPr>
          <w:rFonts w:ascii="Book Antiqua" w:hAnsi="Book Antiqua"/>
          <w:sz w:val="24"/>
          <w:szCs w:val="24"/>
        </w:rPr>
        <w:t>Fogli</w:t>
      </w:r>
      <w:proofErr w:type="spellEnd"/>
      <w:r w:rsidRPr="00021DCF">
        <w:rPr>
          <w:rFonts w:ascii="Book Antiqua" w:hAnsi="Book Antiqua"/>
          <w:sz w:val="24"/>
          <w:szCs w:val="24"/>
        </w:rPr>
        <w:t xml:space="preserve"> L </w:t>
      </w:r>
      <w:r w:rsidRPr="00021DCF">
        <w:rPr>
          <w:rFonts w:ascii="Book Antiqua" w:eastAsia="Lucida Sans Unicode" w:hAnsi="Book Antiqua" w:cs="Mangal"/>
          <w:bCs/>
          <w:sz w:val="24"/>
          <w:szCs w:val="24"/>
          <w:lang w:val="it-IT" w:eastAsia="hi-IN" w:bidi="hi-IN"/>
        </w:rPr>
        <w:t xml:space="preserve"> </w:t>
      </w:r>
      <w:r w:rsidRPr="00021DCF">
        <w:rPr>
          <w:rFonts w:ascii="Book Antiqua" w:eastAsia="Lucida Sans Unicode" w:hAnsi="Book Antiqua" w:cs="Mangal"/>
          <w:b/>
          <w:bCs/>
          <w:sz w:val="24"/>
          <w:szCs w:val="24"/>
          <w:lang w:val="it-IT" w:eastAsia="hi-IN" w:bidi="hi-IN"/>
        </w:rPr>
        <w:t>S-Editor</w:t>
      </w:r>
      <w:r w:rsidRPr="00021DCF">
        <w:rPr>
          <w:rFonts w:ascii="Book Antiqua" w:hAnsi="Book Antiqua" w:cs="Mangal"/>
          <w:b/>
          <w:bCs/>
          <w:sz w:val="24"/>
          <w:szCs w:val="24"/>
          <w:lang w:val="it-IT" w:bidi="hi-IN"/>
        </w:rPr>
        <w:t>:</w:t>
      </w:r>
      <w:r w:rsidRPr="00021DCF">
        <w:rPr>
          <w:rFonts w:ascii="Book Antiqua" w:eastAsia="Lucida Sans Unicode" w:hAnsi="Book Antiqua" w:cs="Mangal"/>
          <w:bCs/>
          <w:sz w:val="24"/>
          <w:szCs w:val="24"/>
          <w:lang w:val="it-IT" w:eastAsia="hi-IN" w:bidi="hi-IN"/>
        </w:rPr>
        <w:t xml:space="preserve"> </w:t>
      </w:r>
      <w:r w:rsidRPr="00021DCF">
        <w:rPr>
          <w:rFonts w:ascii="Book Antiqua" w:hAnsi="Book Antiqua" w:cs="Mangal"/>
          <w:bCs/>
          <w:sz w:val="24"/>
          <w:szCs w:val="24"/>
          <w:lang w:val="it-IT" w:bidi="hi-IN"/>
        </w:rPr>
        <w:t>Dou Y</w:t>
      </w:r>
      <w:r w:rsidRPr="00021DCF">
        <w:rPr>
          <w:rFonts w:ascii="Book Antiqua" w:eastAsia="Lucida Sans Unicode" w:hAnsi="Book Antiqua" w:cs="Mangal"/>
          <w:b/>
          <w:bCs/>
          <w:sz w:val="24"/>
          <w:szCs w:val="24"/>
          <w:lang w:val="it-IT" w:eastAsia="hi-IN" w:bidi="hi-IN"/>
        </w:rPr>
        <w:t xml:space="preserve"> L-Editor</w:t>
      </w:r>
      <w:r w:rsidRPr="00021DCF">
        <w:rPr>
          <w:rFonts w:ascii="Book Antiqua" w:hAnsi="Book Antiqua" w:cs="Mangal"/>
          <w:b/>
          <w:bCs/>
          <w:sz w:val="24"/>
          <w:szCs w:val="24"/>
          <w:lang w:val="it-IT" w:bidi="hi-IN"/>
        </w:rPr>
        <w:t>:</w:t>
      </w:r>
      <w:r w:rsidRPr="00021DCF">
        <w:rPr>
          <w:rFonts w:ascii="Book Antiqua" w:eastAsia="Lucida Sans Unicode" w:hAnsi="Book Antiqua" w:cs="Mangal"/>
          <w:b/>
          <w:bCs/>
          <w:sz w:val="24"/>
          <w:szCs w:val="24"/>
          <w:lang w:val="it-IT" w:eastAsia="hi-IN" w:bidi="hi-IN"/>
        </w:rPr>
        <w:t xml:space="preserve"> E-Editor</w:t>
      </w:r>
      <w:r w:rsidRPr="00021DCF">
        <w:rPr>
          <w:rFonts w:ascii="Book Antiqua" w:hAnsi="Book Antiqua" w:cs="Mangal"/>
          <w:b/>
          <w:bCs/>
          <w:sz w:val="24"/>
          <w:szCs w:val="24"/>
          <w:lang w:val="it-IT" w:bidi="hi-IN"/>
        </w:rPr>
        <w:t>:</w:t>
      </w:r>
    </w:p>
    <w:p w14:paraId="0B68BE1C" w14:textId="77777777" w:rsidR="00AB174C" w:rsidRPr="00021DCF" w:rsidRDefault="00AB174C" w:rsidP="00021DCF">
      <w:pPr>
        <w:shd w:val="clear" w:color="auto" w:fill="FFFFFF"/>
        <w:spacing w:after="0" w:line="360" w:lineRule="auto"/>
        <w:jc w:val="both"/>
        <w:rPr>
          <w:rFonts w:ascii="Book Antiqua" w:hAnsi="Book Antiqua" w:cs="Helvetica"/>
          <w:b/>
          <w:sz w:val="24"/>
          <w:szCs w:val="24"/>
        </w:rPr>
      </w:pPr>
      <w:r w:rsidRPr="00021DCF">
        <w:rPr>
          <w:rFonts w:ascii="Book Antiqua" w:hAnsi="Book Antiqua" w:cs="Helvetica"/>
          <w:b/>
          <w:sz w:val="24"/>
          <w:szCs w:val="24"/>
        </w:rPr>
        <w:lastRenderedPageBreak/>
        <w:t xml:space="preserve">Specialty type: </w:t>
      </w:r>
      <w:r w:rsidRPr="00021DCF">
        <w:rPr>
          <w:rFonts w:ascii="Book Antiqua" w:eastAsia="微软雅黑" w:hAnsi="Book Antiqua" w:cs="宋体"/>
          <w:sz w:val="24"/>
          <w:szCs w:val="24"/>
        </w:rPr>
        <w:t>Medicine, Research and Experimental</w:t>
      </w:r>
    </w:p>
    <w:p w14:paraId="4C51E19B" w14:textId="1D2A6261" w:rsidR="00AB174C" w:rsidRPr="00021DCF" w:rsidRDefault="00AB174C" w:rsidP="00021DCF">
      <w:pPr>
        <w:shd w:val="clear" w:color="auto" w:fill="FFFFFF"/>
        <w:spacing w:after="0" w:line="360" w:lineRule="auto"/>
        <w:jc w:val="both"/>
        <w:rPr>
          <w:rFonts w:ascii="Book Antiqua" w:hAnsi="Book Antiqua" w:cs="Helvetica"/>
          <w:b/>
          <w:sz w:val="24"/>
          <w:szCs w:val="24"/>
        </w:rPr>
      </w:pPr>
      <w:r w:rsidRPr="00021DCF">
        <w:rPr>
          <w:rFonts w:ascii="Book Antiqua" w:hAnsi="Book Antiqua" w:cs="Helvetica"/>
          <w:b/>
          <w:sz w:val="24"/>
          <w:szCs w:val="24"/>
        </w:rPr>
        <w:t xml:space="preserve">Country of origin: </w:t>
      </w:r>
      <w:r w:rsidRPr="00021DCF">
        <w:rPr>
          <w:rFonts w:ascii="Book Antiqua" w:hAnsi="Book Antiqua" w:cs="Helvetica"/>
          <w:sz w:val="24"/>
          <w:szCs w:val="24"/>
        </w:rPr>
        <w:t>United States</w:t>
      </w:r>
    </w:p>
    <w:p w14:paraId="7C48E24E" w14:textId="77777777" w:rsidR="00AB174C" w:rsidRPr="00021DCF" w:rsidRDefault="00AB174C" w:rsidP="00021DCF">
      <w:pPr>
        <w:shd w:val="clear" w:color="auto" w:fill="FFFFFF"/>
        <w:spacing w:after="0" w:line="360" w:lineRule="auto"/>
        <w:jc w:val="both"/>
        <w:rPr>
          <w:rFonts w:ascii="Book Antiqua" w:hAnsi="Book Antiqua" w:cs="Helvetica"/>
          <w:b/>
          <w:sz w:val="24"/>
          <w:szCs w:val="24"/>
        </w:rPr>
      </w:pPr>
      <w:r w:rsidRPr="00021DCF">
        <w:rPr>
          <w:rFonts w:ascii="Book Antiqua" w:hAnsi="Book Antiqua" w:cs="Helvetica"/>
          <w:b/>
          <w:sz w:val="24"/>
          <w:szCs w:val="24"/>
        </w:rPr>
        <w:t>Peer-review report classification</w:t>
      </w:r>
    </w:p>
    <w:p w14:paraId="131EB2DD" w14:textId="77777777" w:rsidR="00AB174C"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Grade A (Excellent): 0</w:t>
      </w:r>
    </w:p>
    <w:p w14:paraId="1BC08AC0" w14:textId="77777777" w:rsidR="00AB174C"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Grade B (Very good): B</w:t>
      </w:r>
    </w:p>
    <w:p w14:paraId="44979FA6" w14:textId="30002FC0" w:rsidR="00AB174C"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Grade C (Good): C, C, C</w:t>
      </w:r>
    </w:p>
    <w:p w14:paraId="07D46A1E" w14:textId="4EFD4BFC" w:rsidR="00AB174C"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 xml:space="preserve">Grade D (Fair): </w:t>
      </w:r>
      <w:bookmarkEnd w:id="149"/>
      <w:bookmarkEnd w:id="150"/>
      <w:r w:rsidRPr="00021DCF">
        <w:rPr>
          <w:rFonts w:ascii="Book Antiqua" w:hAnsi="Book Antiqua" w:cs="Helvetica"/>
          <w:sz w:val="24"/>
          <w:szCs w:val="24"/>
        </w:rPr>
        <w:t>D</w:t>
      </w:r>
    </w:p>
    <w:p w14:paraId="5628FB4D" w14:textId="3409E25A" w:rsidR="00E3155E"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Grade E (Poor): 0</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A3D613F" w14:textId="77777777" w:rsidR="00E3155E" w:rsidRPr="00021DCF" w:rsidRDefault="00E3155E" w:rsidP="00021DCF">
      <w:pPr>
        <w:spacing w:after="0" w:line="360" w:lineRule="auto"/>
        <w:jc w:val="both"/>
        <w:rPr>
          <w:rFonts w:ascii="Book Antiqua" w:hAnsi="Book Antiqua" w:cs="Helvetica"/>
          <w:sz w:val="24"/>
          <w:szCs w:val="24"/>
        </w:rPr>
      </w:pPr>
      <w:r w:rsidRPr="00021DCF">
        <w:rPr>
          <w:rFonts w:ascii="Book Antiqua" w:hAnsi="Book Antiqua" w:cs="Helvetica"/>
          <w:sz w:val="24"/>
          <w:szCs w:val="24"/>
        </w:rPr>
        <w:br w:type="page"/>
      </w:r>
    </w:p>
    <w:p w14:paraId="4A82A9B5" w14:textId="35B0A5E4" w:rsidR="003A0614" w:rsidRDefault="00894095" w:rsidP="00021DCF">
      <w:pPr>
        <w:spacing w:after="0" w:line="360" w:lineRule="auto"/>
        <w:jc w:val="both"/>
        <w:rPr>
          <w:rFonts w:ascii="Book Antiqua" w:hAnsi="Book Antiqua" w:cs="Times New Roman" w:hint="eastAsia"/>
          <w:b/>
          <w:sz w:val="24"/>
          <w:szCs w:val="24"/>
          <w:lang w:eastAsia="zh-CN"/>
        </w:rPr>
      </w:pPr>
      <w:r>
        <w:rPr>
          <w:noProof/>
          <w:lang w:eastAsia="zh-CN"/>
        </w:rPr>
        <w:lastRenderedPageBreak/>
        <w:drawing>
          <wp:inline distT="0" distB="0" distL="0" distR="0" wp14:anchorId="54D8FEBC" wp14:editId="23B14326">
            <wp:extent cx="5486400" cy="26263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26360"/>
                    </a:xfrm>
                    <a:prstGeom prst="rect">
                      <a:avLst/>
                    </a:prstGeom>
                  </pic:spPr>
                </pic:pic>
              </a:graphicData>
            </a:graphic>
          </wp:inline>
        </w:drawing>
      </w:r>
    </w:p>
    <w:p w14:paraId="2A578E3F" w14:textId="11B54F76" w:rsidR="00E3155E" w:rsidRPr="00021DCF" w:rsidRDefault="00E3155E"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Figure 1</w:t>
      </w:r>
      <w:r w:rsidRPr="00021DCF">
        <w:rPr>
          <w:rFonts w:ascii="Book Antiqua" w:hAnsi="Book Antiqua" w:cs="Times New Roman"/>
          <w:b/>
          <w:sz w:val="24"/>
          <w:szCs w:val="24"/>
          <w:lang w:eastAsia="zh-CN"/>
        </w:rPr>
        <w:t xml:space="preserve"> </w:t>
      </w:r>
      <w:r w:rsidRPr="00021DCF">
        <w:rPr>
          <w:rFonts w:ascii="Book Antiqua" w:hAnsi="Book Antiqua" w:cs="Times New Roman"/>
          <w:b/>
          <w:sz w:val="24"/>
          <w:szCs w:val="24"/>
        </w:rPr>
        <w:t>Indication for fully covered self-expandable metal stent with or without double-pigtail plastic stent placement.</w:t>
      </w:r>
      <w:bookmarkStart w:id="213" w:name="_GoBack"/>
      <w:bookmarkEnd w:id="213"/>
    </w:p>
    <w:p w14:paraId="610FB124" w14:textId="4AD39607" w:rsidR="00E3155E" w:rsidRPr="00021DCF" w:rsidRDefault="00E3155E"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br w:type="page"/>
      </w:r>
    </w:p>
    <w:p w14:paraId="7BF8DCD3" w14:textId="25FA01B0" w:rsidR="00E3155E" w:rsidRPr="00021DCF" w:rsidRDefault="00E3155E" w:rsidP="00021DCF">
      <w:pPr>
        <w:spacing w:after="0" w:line="360" w:lineRule="auto"/>
        <w:jc w:val="both"/>
        <w:rPr>
          <w:rFonts w:ascii="Book Antiqua" w:hAnsi="Book Antiqua" w:cs="Times New Roman"/>
          <w:b/>
          <w:color w:val="000000"/>
          <w:sz w:val="24"/>
          <w:szCs w:val="24"/>
        </w:rPr>
      </w:pPr>
      <w:r w:rsidRPr="00021DCF">
        <w:rPr>
          <w:rFonts w:ascii="Book Antiqua" w:hAnsi="Book Antiqua" w:cs="Times New Roman"/>
          <w:b/>
          <w:sz w:val="24"/>
          <w:szCs w:val="24"/>
        </w:rPr>
        <w:lastRenderedPageBreak/>
        <w:t>Table 1</w:t>
      </w:r>
      <w:r w:rsidRPr="00021DCF">
        <w:rPr>
          <w:rFonts w:ascii="Book Antiqua" w:hAnsi="Book Antiqua" w:cs="Times New Roman"/>
          <w:sz w:val="24"/>
          <w:szCs w:val="24"/>
          <w:lang w:eastAsia="zh-CN"/>
        </w:rPr>
        <w:t xml:space="preserve"> </w:t>
      </w:r>
      <w:r w:rsidRPr="00021DCF">
        <w:rPr>
          <w:rFonts w:ascii="Book Antiqua" w:hAnsi="Book Antiqua" w:cs="Times New Roman"/>
          <w:b/>
          <w:color w:val="000000"/>
          <w:sz w:val="24"/>
          <w:szCs w:val="24"/>
        </w:rPr>
        <w:t>Clinical characteristics of patients who underwent fully covered self-expanding metal stent placement with or without double-pigtail plastic stent</w:t>
      </w:r>
    </w:p>
    <w:tbl>
      <w:tblPr>
        <w:tblW w:w="8960" w:type="dxa"/>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3159"/>
        <w:gridCol w:w="3380"/>
        <w:gridCol w:w="1225"/>
        <w:gridCol w:w="1196"/>
      </w:tblGrid>
      <w:tr w:rsidR="00021DCF" w:rsidRPr="00021DCF" w14:paraId="12BDBE38" w14:textId="77777777" w:rsidTr="00021DCF">
        <w:trPr>
          <w:trHeight w:val="751"/>
        </w:trPr>
        <w:tc>
          <w:tcPr>
            <w:tcW w:w="3159" w:type="dxa"/>
            <w:tcBorders>
              <w:top w:val="single" w:sz="8" w:space="0" w:color="auto"/>
              <w:bottom w:val="single" w:sz="8" w:space="0" w:color="auto"/>
            </w:tcBorders>
            <w:shd w:val="clear" w:color="auto" w:fill="auto"/>
            <w:tcMar>
              <w:top w:w="15" w:type="dxa"/>
              <w:left w:w="39" w:type="dxa"/>
              <w:bottom w:w="0" w:type="dxa"/>
              <w:right w:w="39" w:type="dxa"/>
            </w:tcMar>
            <w:vAlign w:val="bottom"/>
            <w:hideMark/>
          </w:tcPr>
          <w:p w14:paraId="483BF9A5" w14:textId="77777777" w:rsidR="00021DCF" w:rsidRPr="00021DCF" w:rsidRDefault="00021DCF"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 xml:space="preserve">Characteristic </w:t>
            </w:r>
          </w:p>
        </w:tc>
        <w:tc>
          <w:tcPr>
            <w:tcW w:w="3380" w:type="dxa"/>
            <w:tcBorders>
              <w:top w:val="single" w:sz="8" w:space="0" w:color="auto"/>
              <w:bottom w:val="single" w:sz="8" w:space="0" w:color="auto"/>
            </w:tcBorders>
            <w:shd w:val="clear" w:color="auto" w:fill="auto"/>
            <w:tcMar>
              <w:top w:w="15" w:type="dxa"/>
              <w:left w:w="39" w:type="dxa"/>
              <w:bottom w:w="0" w:type="dxa"/>
              <w:right w:w="39" w:type="dxa"/>
            </w:tcMar>
            <w:vAlign w:val="bottom"/>
            <w:hideMark/>
          </w:tcPr>
          <w:p w14:paraId="3FE5112C" w14:textId="77777777" w:rsidR="00021DCF" w:rsidRPr="00021DCF" w:rsidRDefault="00021DCF"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 xml:space="preserve">Determinant </w:t>
            </w:r>
          </w:p>
        </w:tc>
        <w:tc>
          <w:tcPr>
            <w:tcW w:w="1225" w:type="dxa"/>
            <w:tcBorders>
              <w:top w:val="single" w:sz="8" w:space="0" w:color="auto"/>
              <w:bottom w:val="single" w:sz="8" w:space="0" w:color="auto"/>
            </w:tcBorders>
            <w:shd w:val="clear" w:color="auto" w:fill="auto"/>
            <w:tcMar>
              <w:top w:w="15" w:type="dxa"/>
              <w:left w:w="39" w:type="dxa"/>
              <w:bottom w:w="0" w:type="dxa"/>
              <w:right w:w="39" w:type="dxa"/>
            </w:tcMar>
            <w:vAlign w:val="bottom"/>
            <w:hideMark/>
          </w:tcPr>
          <w:p w14:paraId="51D0A3D8" w14:textId="2A944991" w:rsidR="00021DCF" w:rsidRPr="00021DCF" w:rsidRDefault="00021DCF"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Frequency count</w:t>
            </w:r>
          </w:p>
        </w:tc>
        <w:tc>
          <w:tcPr>
            <w:tcW w:w="1196" w:type="dxa"/>
            <w:tcBorders>
              <w:top w:val="single" w:sz="8" w:space="0" w:color="auto"/>
              <w:bottom w:val="single" w:sz="8" w:space="0" w:color="auto"/>
            </w:tcBorders>
            <w:shd w:val="clear" w:color="auto" w:fill="auto"/>
            <w:tcMar>
              <w:top w:w="15" w:type="dxa"/>
              <w:left w:w="39" w:type="dxa"/>
              <w:bottom w:w="0" w:type="dxa"/>
              <w:right w:w="39" w:type="dxa"/>
            </w:tcMar>
            <w:vAlign w:val="bottom"/>
            <w:hideMark/>
          </w:tcPr>
          <w:p w14:paraId="4C2A6DA9" w14:textId="24582065" w:rsidR="00021DCF" w:rsidRPr="00021DCF" w:rsidRDefault="00021DCF"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Percent of total frequency</w:t>
            </w:r>
          </w:p>
        </w:tc>
      </w:tr>
      <w:tr w:rsidR="00021DCF" w:rsidRPr="00021DCF" w14:paraId="4AAA9390" w14:textId="77777777" w:rsidTr="00021DCF">
        <w:trPr>
          <w:trHeight w:val="244"/>
        </w:trPr>
        <w:tc>
          <w:tcPr>
            <w:tcW w:w="3159" w:type="dxa"/>
            <w:vMerge w:val="restart"/>
            <w:tcBorders>
              <w:top w:val="single" w:sz="8" w:space="0" w:color="auto"/>
            </w:tcBorders>
            <w:shd w:val="clear" w:color="auto" w:fill="auto"/>
            <w:tcMar>
              <w:top w:w="15" w:type="dxa"/>
              <w:left w:w="39" w:type="dxa"/>
              <w:bottom w:w="0" w:type="dxa"/>
              <w:right w:w="39" w:type="dxa"/>
            </w:tcMar>
            <w:hideMark/>
          </w:tcPr>
          <w:p w14:paraId="14372B4F" w14:textId="460B7FA4"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Gender</w:t>
            </w:r>
          </w:p>
        </w:tc>
        <w:tc>
          <w:tcPr>
            <w:tcW w:w="3380" w:type="dxa"/>
            <w:tcBorders>
              <w:top w:val="single" w:sz="8" w:space="0" w:color="auto"/>
            </w:tcBorders>
            <w:shd w:val="clear" w:color="auto" w:fill="auto"/>
            <w:tcMar>
              <w:top w:w="15" w:type="dxa"/>
              <w:left w:w="39" w:type="dxa"/>
              <w:bottom w:w="0" w:type="dxa"/>
              <w:right w:w="39" w:type="dxa"/>
            </w:tcMar>
            <w:hideMark/>
          </w:tcPr>
          <w:p w14:paraId="23853BA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Female</w:t>
            </w:r>
          </w:p>
        </w:tc>
        <w:tc>
          <w:tcPr>
            <w:tcW w:w="1225" w:type="dxa"/>
            <w:tcBorders>
              <w:top w:val="single" w:sz="8" w:space="0" w:color="auto"/>
            </w:tcBorders>
            <w:shd w:val="clear" w:color="auto" w:fill="auto"/>
            <w:tcMar>
              <w:top w:w="15" w:type="dxa"/>
              <w:left w:w="39" w:type="dxa"/>
              <w:bottom w:w="0" w:type="dxa"/>
              <w:right w:w="39" w:type="dxa"/>
            </w:tcMar>
            <w:hideMark/>
          </w:tcPr>
          <w:p w14:paraId="494F751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88</w:t>
            </w:r>
          </w:p>
        </w:tc>
        <w:tc>
          <w:tcPr>
            <w:tcW w:w="1196" w:type="dxa"/>
            <w:tcBorders>
              <w:top w:val="single" w:sz="8" w:space="0" w:color="auto"/>
            </w:tcBorders>
            <w:shd w:val="clear" w:color="auto" w:fill="auto"/>
            <w:tcMar>
              <w:top w:w="15" w:type="dxa"/>
              <w:left w:w="39" w:type="dxa"/>
              <w:bottom w:w="0" w:type="dxa"/>
              <w:right w:w="39" w:type="dxa"/>
            </w:tcMar>
            <w:hideMark/>
          </w:tcPr>
          <w:p w14:paraId="084B453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43.34</w:t>
            </w:r>
          </w:p>
        </w:tc>
      </w:tr>
      <w:tr w:rsidR="00021DCF" w:rsidRPr="00021DCF" w14:paraId="64CE59C9" w14:textId="77777777" w:rsidTr="00021DCF">
        <w:trPr>
          <w:trHeight w:val="244"/>
        </w:trPr>
        <w:tc>
          <w:tcPr>
            <w:tcW w:w="3159" w:type="dxa"/>
            <w:vMerge/>
            <w:shd w:val="clear" w:color="auto" w:fill="auto"/>
            <w:tcMar>
              <w:top w:w="15" w:type="dxa"/>
              <w:left w:w="39" w:type="dxa"/>
              <w:bottom w:w="0" w:type="dxa"/>
              <w:right w:w="39" w:type="dxa"/>
            </w:tcMar>
            <w:hideMark/>
          </w:tcPr>
          <w:p w14:paraId="0CEBD395" w14:textId="091A8585"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4E20AD8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Male</w:t>
            </w:r>
          </w:p>
        </w:tc>
        <w:tc>
          <w:tcPr>
            <w:tcW w:w="1225" w:type="dxa"/>
            <w:shd w:val="clear" w:color="auto" w:fill="auto"/>
            <w:tcMar>
              <w:top w:w="15" w:type="dxa"/>
              <w:left w:w="39" w:type="dxa"/>
              <w:bottom w:w="0" w:type="dxa"/>
              <w:right w:w="39" w:type="dxa"/>
            </w:tcMar>
            <w:hideMark/>
          </w:tcPr>
          <w:p w14:paraId="56AF03C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115</w:t>
            </w:r>
          </w:p>
        </w:tc>
        <w:tc>
          <w:tcPr>
            <w:tcW w:w="1196" w:type="dxa"/>
            <w:shd w:val="clear" w:color="auto" w:fill="auto"/>
            <w:tcMar>
              <w:top w:w="15" w:type="dxa"/>
              <w:left w:w="39" w:type="dxa"/>
              <w:bottom w:w="0" w:type="dxa"/>
              <w:right w:w="39" w:type="dxa"/>
            </w:tcMar>
            <w:hideMark/>
          </w:tcPr>
          <w:p w14:paraId="1331491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56.65</w:t>
            </w:r>
          </w:p>
        </w:tc>
      </w:tr>
      <w:tr w:rsidR="00021DCF" w:rsidRPr="00021DCF" w14:paraId="47B9CABC" w14:textId="77777777" w:rsidTr="00021DCF">
        <w:trPr>
          <w:trHeight w:val="244"/>
        </w:trPr>
        <w:tc>
          <w:tcPr>
            <w:tcW w:w="3159" w:type="dxa"/>
            <w:vMerge w:val="restart"/>
            <w:shd w:val="clear" w:color="auto" w:fill="auto"/>
            <w:tcMar>
              <w:top w:w="15" w:type="dxa"/>
              <w:left w:w="39" w:type="dxa"/>
              <w:bottom w:w="0" w:type="dxa"/>
              <w:right w:w="39" w:type="dxa"/>
            </w:tcMar>
            <w:hideMark/>
          </w:tcPr>
          <w:p w14:paraId="5B577113" w14:textId="3E655684"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Race</w:t>
            </w:r>
          </w:p>
        </w:tc>
        <w:tc>
          <w:tcPr>
            <w:tcW w:w="3380" w:type="dxa"/>
            <w:shd w:val="clear" w:color="auto" w:fill="auto"/>
            <w:tcMar>
              <w:top w:w="15" w:type="dxa"/>
              <w:left w:w="39" w:type="dxa"/>
              <w:bottom w:w="0" w:type="dxa"/>
              <w:right w:w="39" w:type="dxa"/>
            </w:tcMar>
            <w:hideMark/>
          </w:tcPr>
          <w:p w14:paraId="4499C5D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Black</w:t>
            </w:r>
          </w:p>
        </w:tc>
        <w:tc>
          <w:tcPr>
            <w:tcW w:w="1225" w:type="dxa"/>
            <w:shd w:val="clear" w:color="auto" w:fill="auto"/>
            <w:tcMar>
              <w:top w:w="15" w:type="dxa"/>
              <w:left w:w="39" w:type="dxa"/>
              <w:bottom w:w="0" w:type="dxa"/>
              <w:right w:w="39" w:type="dxa"/>
            </w:tcMar>
            <w:hideMark/>
          </w:tcPr>
          <w:p w14:paraId="5A46833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w:t>
            </w:r>
          </w:p>
        </w:tc>
        <w:tc>
          <w:tcPr>
            <w:tcW w:w="1196" w:type="dxa"/>
            <w:shd w:val="clear" w:color="auto" w:fill="auto"/>
            <w:tcMar>
              <w:top w:w="15" w:type="dxa"/>
              <w:left w:w="39" w:type="dxa"/>
              <w:bottom w:w="0" w:type="dxa"/>
              <w:right w:w="39" w:type="dxa"/>
            </w:tcMar>
            <w:hideMark/>
          </w:tcPr>
          <w:p w14:paraId="5E24E03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4.43</w:t>
            </w:r>
          </w:p>
        </w:tc>
      </w:tr>
      <w:tr w:rsidR="00021DCF" w:rsidRPr="00021DCF" w14:paraId="2CF7608B" w14:textId="77777777" w:rsidTr="00021DCF">
        <w:trPr>
          <w:trHeight w:val="244"/>
        </w:trPr>
        <w:tc>
          <w:tcPr>
            <w:tcW w:w="3159" w:type="dxa"/>
            <w:vMerge/>
            <w:shd w:val="clear" w:color="auto" w:fill="auto"/>
            <w:tcMar>
              <w:top w:w="15" w:type="dxa"/>
              <w:left w:w="39" w:type="dxa"/>
              <w:bottom w:w="0" w:type="dxa"/>
              <w:right w:w="39" w:type="dxa"/>
            </w:tcMar>
            <w:hideMark/>
          </w:tcPr>
          <w:p w14:paraId="3DA36FB4" w14:textId="0CF0CE52"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42012B5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White</w:t>
            </w:r>
          </w:p>
        </w:tc>
        <w:tc>
          <w:tcPr>
            <w:tcW w:w="1225" w:type="dxa"/>
            <w:shd w:val="clear" w:color="auto" w:fill="auto"/>
            <w:tcMar>
              <w:top w:w="15" w:type="dxa"/>
              <w:left w:w="39" w:type="dxa"/>
              <w:bottom w:w="0" w:type="dxa"/>
              <w:right w:w="39" w:type="dxa"/>
            </w:tcMar>
            <w:hideMark/>
          </w:tcPr>
          <w:p w14:paraId="41E7EE5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194</w:t>
            </w:r>
          </w:p>
        </w:tc>
        <w:tc>
          <w:tcPr>
            <w:tcW w:w="1196" w:type="dxa"/>
            <w:shd w:val="clear" w:color="auto" w:fill="auto"/>
            <w:tcMar>
              <w:top w:w="15" w:type="dxa"/>
              <w:left w:w="39" w:type="dxa"/>
              <w:bottom w:w="0" w:type="dxa"/>
              <w:right w:w="39" w:type="dxa"/>
            </w:tcMar>
            <w:hideMark/>
          </w:tcPr>
          <w:p w14:paraId="79AE40C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95.56</w:t>
            </w:r>
          </w:p>
        </w:tc>
      </w:tr>
      <w:tr w:rsidR="00021DCF" w:rsidRPr="00021DCF" w14:paraId="14FED01D" w14:textId="77777777" w:rsidTr="00021DCF">
        <w:trPr>
          <w:trHeight w:val="650"/>
        </w:trPr>
        <w:tc>
          <w:tcPr>
            <w:tcW w:w="3159" w:type="dxa"/>
            <w:shd w:val="clear" w:color="auto" w:fill="auto"/>
            <w:tcMar>
              <w:top w:w="15" w:type="dxa"/>
              <w:left w:w="39" w:type="dxa"/>
              <w:bottom w:w="0" w:type="dxa"/>
              <w:right w:w="39" w:type="dxa"/>
            </w:tcMar>
            <w:hideMark/>
          </w:tcPr>
          <w:p w14:paraId="293F76F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Age</w:t>
            </w:r>
          </w:p>
        </w:tc>
        <w:tc>
          <w:tcPr>
            <w:tcW w:w="3380" w:type="dxa"/>
            <w:shd w:val="clear" w:color="auto" w:fill="auto"/>
            <w:tcMar>
              <w:top w:w="15" w:type="dxa"/>
              <w:left w:w="39" w:type="dxa"/>
              <w:bottom w:w="0" w:type="dxa"/>
              <w:right w:w="39" w:type="dxa"/>
            </w:tcMar>
            <w:hideMark/>
          </w:tcPr>
          <w:p w14:paraId="1F29BE83" w14:textId="5D7414ED"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Mean (62.97); Range (23.00-91.00)</w:t>
            </w:r>
          </w:p>
        </w:tc>
        <w:tc>
          <w:tcPr>
            <w:tcW w:w="1225" w:type="dxa"/>
            <w:shd w:val="clear" w:color="auto" w:fill="auto"/>
            <w:tcMar>
              <w:top w:w="15" w:type="dxa"/>
              <w:left w:w="39" w:type="dxa"/>
              <w:bottom w:w="0" w:type="dxa"/>
              <w:right w:w="39" w:type="dxa"/>
            </w:tcMar>
            <w:hideMark/>
          </w:tcPr>
          <w:p w14:paraId="1F7E740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1196" w:type="dxa"/>
            <w:shd w:val="clear" w:color="auto" w:fill="auto"/>
            <w:tcMar>
              <w:top w:w="15" w:type="dxa"/>
              <w:left w:w="39" w:type="dxa"/>
              <w:bottom w:w="0" w:type="dxa"/>
              <w:right w:w="39" w:type="dxa"/>
            </w:tcMar>
            <w:hideMark/>
          </w:tcPr>
          <w:p w14:paraId="5135B8C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r>
      <w:tr w:rsidR="00021DCF" w:rsidRPr="00021DCF" w14:paraId="6C2E439C" w14:textId="77777777" w:rsidTr="00021DCF">
        <w:trPr>
          <w:trHeight w:val="244"/>
        </w:trPr>
        <w:tc>
          <w:tcPr>
            <w:tcW w:w="3159" w:type="dxa"/>
            <w:vMerge w:val="restart"/>
            <w:shd w:val="clear" w:color="auto" w:fill="auto"/>
            <w:tcMar>
              <w:top w:w="15" w:type="dxa"/>
              <w:left w:w="39" w:type="dxa"/>
              <w:bottom w:w="0" w:type="dxa"/>
              <w:right w:w="39" w:type="dxa"/>
            </w:tcMar>
            <w:hideMark/>
          </w:tcPr>
          <w:p w14:paraId="0E829AE4" w14:textId="339675E0"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Brand of FCSEMS</w:t>
            </w:r>
          </w:p>
        </w:tc>
        <w:tc>
          <w:tcPr>
            <w:tcW w:w="3380" w:type="dxa"/>
            <w:shd w:val="clear" w:color="auto" w:fill="auto"/>
            <w:tcMar>
              <w:top w:w="15" w:type="dxa"/>
              <w:left w:w="39" w:type="dxa"/>
              <w:bottom w:w="0" w:type="dxa"/>
              <w:right w:w="39" w:type="dxa"/>
            </w:tcMar>
            <w:hideMark/>
          </w:tcPr>
          <w:p w14:paraId="437CD2B4" w14:textId="77777777" w:rsidR="00021DCF" w:rsidRPr="00021DCF" w:rsidRDefault="00021DCF" w:rsidP="00021DCF">
            <w:pPr>
              <w:spacing w:after="0" w:line="360" w:lineRule="auto"/>
              <w:jc w:val="both"/>
              <w:rPr>
                <w:rFonts w:ascii="Book Antiqua" w:hAnsi="Book Antiqua" w:cs="Times New Roman"/>
                <w:sz w:val="24"/>
                <w:szCs w:val="24"/>
              </w:rPr>
            </w:pPr>
            <w:proofErr w:type="spellStart"/>
            <w:r w:rsidRPr="00021DCF">
              <w:rPr>
                <w:rFonts w:ascii="Book Antiqua" w:hAnsi="Book Antiqua" w:cs="Times New Roman"/>
                <w:sz w:val="24"/>
                <w:szCs w:val="24"/>
              </w:rPr>
              <w:t>Viabil</w:t>
            </w:r>
            <w:proofErr w:type="spellEnd"/>
            <w:r w:rsidRPr="00021DCF">
              <w:rPr>
                <w:rFonts w:ascii="Book Antiqua" w:hAnsi="Book Antiqua" w:cs="Times New Roman"/>
                <w:sz w:val="24"/>
                <w:szCs w:val="24"/>
              </w:rPr>
              <w:t xml:space="preserve"> fully covered</w:t>
            </w:r>
          </w:p>
        </w:tc>
        <w:tc>
          <w:tcPr>
            <w:tcW w:w="1225" w:type="dxa"/>
            <w:shd w:val="clear" w:color="auto" w:fill="auto"/>
            <w:tcMar>
              <w:top w:w="15" w:type="dxa"/>
              <w:left w:w="39" w:type="dxa"/>
              <w:bottom w:w="0" w:type="dxa"/>
              <w:right w:w="39" w:type="dxa"/>
            </w:tcMar>
            <w:hideMark/>
          </w:tcPr>
          <w:p w14:paraId="26AC0DD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90</w:t>
            </w:r>
          </w:p>
        </w:tc>
        <w:tc>
          <w:tcPr>
            <w:tcW w:w="1196" w:type="dxa"/>
            <w:shd w:val="clear" w:color="auto" w:fill="auto"/>
            <w:tcMar>
              <w:top w:w="15" w:type="dxa"/>
              <w:left w:w="39" w:type="dxa"/>
              <w:bottom w:w="0" w:type="dxa"/>
              <w:right w:w="39" w:type="dxa"/>
            </w:tcMar>
            <w:hideMark/>
          </w:tcPr>
          <w:p w14:paraId="319CEC9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44.33</w:t>
            </w:r>
          </w:p>
        </w:tc>
      </w:tr>
      <w:tr w:rsidR="00021DCF" w:rsidRPr="00021DCF" w14:paraId="1B585F08" w14:textId="77777777" w:rsidTr="00021DCF">
        <w:trPr>
          <w:trHeight w:val="487"/>
        </w:trPr>
        <w:tc>
          <w:tcPr>
            <w:tcW w:w="3159" w:type="dxa"/>
            <w:vMerge/>
            <w:shd w:val="clear" w:color="auto" w:fill="auto"/>
            <w:tcMar>
              <w:top w:w="15" w:type="dxa"/>
              <w:left w:w="39" w:type="dxa"/>
              <w:bottom w:w="0" w:type="dxa"/>
              <w:right w:w="39" w:type="dxa"/>
            </w:tcMar>
            <w:hideMark/>
          </w:tcPr>
          <w:p w14:paraId="45E4AC2F" w14:textId="2FFFFDBA"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70AE724B" w14:textId="77777777" w:rsidR="00021DCF" w:rsidRPr="00021DCF" w:rsidRDefault="00021DCF" w:rsidP="00021DCF">
            <w:pPr>
              <w:spacing w:after="0" w:line="360" w:lineRule="auto"/>
              <w:jc w:val="both"/>
              <w:rPr>
                <w:rFonts w:ascii="Book Antiqua" w:hAnsi="Book Antiqua" w:cs="Times New Roman"/>
                <w:sz w:val="24"/>
                <w:szCs w:val="24"/>
              </w:rPr>
            </w:pPr>
            <w:proofErr w:type="spellStart"/>
            <w:r w:rsidRPr="00021DCF">
              <w:rPr>
                <w:rFonts w:ascii="Book Antiqua" w:hAnsi="Book Antiqua" w:cs="Times New Roman"/>
                <w:sz w:val="24"/>
                <w:szCs w:val="24"/>
              </w:rPr>
              <w:t>Viabil</w:t>
            </w:r>
            <w:proofErr w:type="spellEnd"/>
            <w:r w:rsidRPr="00021DCF">
              <w:rPr>
                <w:rFonts w:ascii="Book Antiqua" w:hAnsi="Book Antiqua" w:cs="Times New Roman"/>
                <w:sz w:val="24"/>
                <w:szCs w:val="24"/>
              </w:rPr>
              <w:t xml:space="preserve"> fully covered with proximal fenestration</w:t>
            </w:r>
          </w:p>
        </w:tc>
        <w:tc>
          <w:tcPr>
            <w:tcW w:w="1225" w:type="dxa"/>
            <w:shd w:val="clear" w:color="auto" w:fill="auto"/>
            <w:tcMar>
              <w:top w:w="15" w:type="dxa"/>
              <w:left w:w="39" w:type="dxa"/>
              <w:bottom w:w="0" w:type="dxa"/>
              <w:right w:w="39" w:type="dxa"/>
            </w:tcMar>
            <w:hideMark/>
          </w:tcPr>
          <w:p w14:paraId="6F63A4A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63</w:t>
            </w:r>
          </w:p>
        </w:tc>
        <w:tc>
          <w:tcPr>
            <w:tcW w:w="1196" w:type="dxa"/>
            <w:shd w:val="clear" w:color="auto" w:fill="auto"/>
            <w:tcMar>
              <w:top w:w="15" w:type="dxa"/>
              <w:left w:w="39" w:type="dxa"/>
              <w:bottom w:w="0" w:type="dxa"/>
              <w:right w:w="39" w:type="dxa"/>
            </w:tcMar>
            <w:hideMark/>
          </w:tcPr>
          <w:p w14:paraId="5CB15D6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31.03</w:t>
            </w:r>
          </w:p>
        </w:tc>
      </w:tr>
      <w:tr w:rsidR="00021DCF" w:rsidRPr="00021DCF" w14:paraId="47952BE6" w14:textId="77777777" w:rsidTr="00021DCF">
        <w:trPr>
          <w:trHeight w:val="244"/>
        </w:trPr>
        <w:tc>
          <w:tcPr>
            <w:tcW w:w="3159" w:type="dxa"/>
            <w:vMerge/>
            <w:shd w:val="clear" w:color="auto" w:fill="auto"/>
            <w:tcMar>
              <w:top w:w="15" w:type="dxa"/>
              <w:left w:w="39" w:type="dxa"/>
              <w:bottom w:w="0" w:type="dxa"/>
              <w:right w:w="39" w:type="dxa"/>
            </w:tcMar>
            <w:hideMark/>
          </w:tcPr>
          <w:p w14:paraId="284274FF" w14:textId="1EFFCAF4"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188F323B" w14:textId="77777777" w:rsidR="00021DCF" w:rsidRPr="00021DCF" w:rsidRDefault="00021DCF" w:rsidP="00021DCF">
            <w:pPr>
              <w:spacing w:after="0" w:line="360" w:lineRule="auto"/>
              <w:jc w:val="both"/>
              <w:rPr>
                <w:rFonts w:ascii="Book Antiqua" w:hAnsi="Book Antiqua" w:cs="Times New Roman"/>
                <w:sz w:val="24"/>
                <w:szCs w:val="24"/>
              </w:rPr>
            </w:pPr>
            <w:proofErr w:type="spellStart"/>
            <w:r w:rsidRPr="00021DCF">
              <w:rPr>
                <w:rFonts w:ascii="Book Antiqua" w:hAnsi="Book Antiqua" w:cs="Times New Roman"/>
                <w:sz w:val="24"/>
                <w:szCs w:val="24"/>
              </w:rPr>
              <w:t>WallFlex</w:t>
            </w:r>
            <w:proofErr w:type="spellEnd"/>
          </w:p>
        </w:tc>
        <w:tc>
          <w:tcPr>
            <w:tcW w:w="1225" w:type="dxa"/>
            <w:shd w:val="clear" w:color="auto" w:fill="auto"/>
            <w:tcMar>
              <w:top w:w="15" w:type="dxa"/>
              <w:left w:w="39" w:type="dxa"/>
              <w:bottom w:w="0" w:type="dxa"/>
              <w:right w:w="39" w:type="dxa"/>
            </w:tcMar>
            <w:hideMark/>
          </w:tcPr>
          <w:p w14:paraId="4886C1D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50</w:t>
            </w:r>
          </w:p>
        </w:tc>
        <w:tc>
          <w:tcPr>
            <w:tcW w:w="1196" w:type="dxa"/>
            <w:shd w:val="clear" w:color="auto" w:fill="auto"/>
            <w:tcMar>
              <w:top w:w="15" w:type="dxa"/>
              <w:left w:w="39" w:type="dxa"/>
              <w:bottom w:w="0" w:type="dxa"/>
              <w:right w:w="39" w:type="dxa"/>
            </w:tcMar>
            <w:hideMark/>
          </w:tcPr>
          <w:p w14:paraId="74C869F1"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24.63</w:t>
            </w:r>
          </w:p>
        </w:tc>
      </w:tr>
      <w:tr w:rsidR="00021DCF" w:rsidRPr="00021DCF" w14:paraId="6B2D55D3" w14:textId="77777777" w:rsidTr="00021DCF">
        <w:trPr>
          <w:trHeight w:val="244"/>
        </w:trPr>
        <w:tc>
          <w:tcPr>
            <w:tcW w:w="3159" w:type="dxa"/>
            <w:vMerge w:val="restart"/>
            <w:shd w:val="clear" w:color="auto" w:fill="auto"/>
            <w:tcMar>
              <w:top w:w="15" w:type="dxa"/>
              <w:left w:w="39" w:type="dxa"/>
              <w:bottom w:w="0" w:type="dxa"/>
              <w:right w:w="39" w:type="dxa"/>
            </w:tcMar>
            <w:hideMark/>
          </w:tcPr>
          <w:p w14:paraId="40C1FF61" w14:textId="0E690791"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Cholangitis Drainage</w:t>
            </w:r>
          </w:p>
        </w:tc>
        <w:tc>
          <w:tcPr>
            <w:tcW w:w="3380" w:type="dxa"/>
            <w:shd w:val="clear" w:color="auto" w:fill="auto"/>
            <w:tcMar>
              <w:top w:w="15" w:type="dxa"/>
              <w:left w:w="39" w:type="dxa"/>
              <w:bottom w:w="0" w:type="dxa"/>
              <w:right w:w="39" w:type="dxa"/>
            </w:tcMar>
            <w:hideMark/>
          </w:tcPr>
          <w:p w14:paraId="6D6F0A7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57F2974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191</w:t>
            </w:r>
          </w:p>
        </w:tc>
        <w:tc>
          <w:tcPr>
            <w:tcW w:w="1196" w:type="dxa"/>
            <w:shd w:val="clear" w:color="auto" w:fill="auto"/>
            <w:tcMar>
              <w:top w:w="15" w:type="dxa"/>
              <w:left w:w="39" w:type="dxa"/>
              <w:bottom w:w="0" w:type="dxa"/>
              <w:right w:w="39" w:type="dxa"/>
            </w:tcMar>
            <w:hideMark/>
          </w:tcPr>
          <w:p w14:paraId="10A37E3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94.08</w:t>
            </w:r>
          </w:p>
        </w:tc>
      </w:tr>
      <w:tr w:rsidR="00021DCF" w:rsidRPr="00021DCF" w14:paraId="12BC7D6F" w14:textId="77777777" w:rsidTr="00021DCF">
        <w:trPr>
          <w:trHeight w:val="244"/>
        </w:trPr>
        <w:tc>
          <w:tcPr>
            <w:tcW w:w="3159" w:type="dxa"/>
            <w:vMerge/>
            <w:shd w:val="clear" w:color="auto" w:fill="auto"/>
            <w:tcMar>
              <w:top w:w="15" w:type="dxa"/>
              <w:left w:w="39" w:type="dxa"/>
              <w:bottom w:w="0" w:type="dxa"/>
              <w:right w:w="39" w:type="dxa"/>
            </w:tcMar>
            <w:hideMark/>
          </w:tcPr>
          <w:p w14:paraId="45425DB0" w14:textId="74B43B98"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1E11014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0D6AE08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12</w:t>
            </w:r>
          </w:p>
        </w:tc>
        <w:tc>
          <w:tcPr>
            <w:tcW w:w="1196" w:type="dxa"/>
            <w:shd w:val="clear" w:color="auto" w:fill="auto"/>
            <w:tcMar>
              <w:top w:w="15" w:type="dxa"/>
              <w:left w:w="39" w:type="dxa"/>
              <w:bottom w:w="0" w:type="dxa"/>
              <w:right w:w="39" w:type="dxa"/>
            </w:tcMar>
            <w:hideMark/>
          </w:tcPr>
          <w:p w14:paraId="5835604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5.91</w:t>
            </w:r>
          </w:p>
        </w:tc>
      </w:tr>
      <w:tr w:rsidR="00021DCF" w:rsidRPr="00021DCF" w14:paraId="5A05577D" w14:textId="77777777" w:rsidTr="00021DCF">
        <w:trPr>
          <w:trHeight w:val="487"/>
        </w:trPr>
        <w:tc>
          <w:tcPr>
            <w:tcW w:w="3159" w:type="dxa"/>
            <w:vMerge w:val="restart"/>
            <w:shd w:val="clear" w:color="auto" w:fill="auto"/>
            <w:tcMar>
              <w:top w:w="15" w:type="dxa"/>
              <w:left w:w="39" w:type="dxa"/>
              <w:bottom w:w="0" w:type="dxa"/>
              <w:right w:w="39" w:type="dxa"/>
            </w:tcMar>
            <w:hideMark/>
          </w:tcPr>
          <w:p w14:paraId="77A70A51"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Choledocholithiasis at time of stent placement</w:t>
            </w:r>
          </w:p>
          <w:p w14:paraId="6424D0C8" w14:textId="5E43C181"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3380" w:type="dxa"/>
            <w:shd w:val="clear" w:color="auto" w:fill="auto"/>
            <w:tcMar>
              <w:top w:w="15" w:type="dxa"/>
              <w:left w:w="39" w:type="dxa"/>
              <w:bottom w:w="0" w:type="dxa"/>
              <w:right w:w="39" w:type="dxa"/>
            </w:tcMar>
            <w:hideMark/>
          </w:tcPr>
          <w:p w14:paraId="736A711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5581FA97"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188</w:t>
            </w:r>
          </w:p>
        </w:tc>
        <w:tc>
          <w:tcPr>
            <w:tcW w:w="1196" w:type="dxa"/>
            <w:shd w:val="clear" w:color="auto" w:fill="auto"/>
            <w:tcMar>
              <w:top w:w="15" w:type="dxa"/>
              <w:left w:w="39" w:type="dxa"/>
              <w:bottom w:w="0" w:type="dxa"/>
              <w:right w:w="39" w:type="dxa"/>
            </w:tcMar>
            <w:hideMark/>
          </w:tcPr>
          <w:p w14:paraId="76774E57"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92.61</w:t>
            </w:r>
          </w:p>
        </w:tc>
      </w:tr>
      <w:tr w:rsidR="00021DCF" w:rsidRPr="00021DCF" w14:paraId="700CA906" w14:textId="77777777" w:rsidTr="00021DCF">
        <w:trPr>
          <w:trHeight w:val="244"/>
        </w:trPr>
        <w:tc>
          <w:tcPr>
            <w:tcW w:w="3159" w:type="dxa"/>
            <w:vMerge/>
            <w:shd w:val="clear" w:color="auto" w:fill="auto"/>
            <w:tcMar>
              <w:top w:w="15" w:type="dxa"/>
              <w:left w:w="39" w:type="dxa"/>
              <w:bottom w:w="0" w:type="dxa"/>
              <w:right w:w="39" w:type="dxa"/>
            </w:tcMar>
            <w:hideMark/>
          </w:tcPr>
          <w:p w14:paraId="19FA483B" w14:textId="235E6720"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31B1AF8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08A80C2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15</w:t>
            </w:r>
          </w:p>
        </w:tc>
        <w:tc>
          <w:tcPr>
            <w:tcW w:w="1196" w:type="dxa"/>
            <w:shd w:val="clear" w:color="auto" w:fill="auto"/>
            <w:tcMar>
              <w:top w:w="15" w:type="dxa"/>
              <w:left w:w="39" w:type="dxa"/>
              <w:bottom w:w="0" w:type="dxa"/>
              <w:right w:w="39" w:type="dxa"/>
            </w:tcMar>
            <w:hideMark/>
          </w:tcPr>
          <w:p w14:paraId="31E66DB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7.38</w:t>
            </w:r>
          </w:p>
        </w:tc>
      </w:tr>
      <w:tr w:rsidR="00021DCF" w:rsidRPr="00021DCF" w14:paraId="46061C76" w14:textId="77777777" w:rsidTr="00021DCF">
        <w:trPr>
          <w:trHeight w:val="244"/>
        </w:trPr>
        <w:tc>
          <w:tcPr>
            <w:tcW w:w="3159" w:type="dxa"/>
            <w:vMerge w:val="restart"/>
            <w:shd w:val="clear" w:color="auto" w:fill="auto"/>
            <w:tcMar>
              <w:top w:w="15" w:type="dxa"/>
              <w:left w:w="39" w:type="dxa"/>
              <w:bottom w:w="0" w:type="dxa"/>
              <w:right w:w="39" w:type="dxa"/>
            </w:tcMar>
            <w:hideMark/>
          </w:tcPr>
          <w:p w14:paraId="5D6D87D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History of cholecystectomy</w:t>
            </w:r>
          </w:p>
          <w:p w14:paraId="30BD4251" w14:textId="4E025E16"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3380" w:type="dxa"/>
            <w:shd w:val="clear" w:color="auto" w:fill="auto"/>
            <w:tcMar>
              <w:top w:w="15" w:type="dxa"/>
              <w:left w:w="39" w:type="dxa"/>
              <w:bottom w:w="0" w:type="dxa"/>
              <w:right w:w="39" w:type="dxa"/>
            </w:tcMar>
            <w:hideMark/>
          </w:tcPr>
          <w:p w14:paraId="67A5F01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63F7C9C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92</w:t>
            </w:r>
          </w:p>
        </w:tc>
        <w:tc>
          <w:tcPr>
            <w:tcW w:w="1196" w:type="dxa"/>
            <w:shd w:val="clear" w:color="auto" w:fill="auto"/>
            <w:tcMar>
              <w:top w:w="15" w:type="dxa"/>
              <w:left w:w="39" w:type="dxa"/>
              <w:bottom w:w="0" w:type="dxa"/>
              <w:right w:w="39" w:type="dxa"/>
            </w:tcMar>
            <w:hideMark/>
          </w:tcPr>
          <w:p w14:paraId="34052FC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45.32</w:t>
            </w:r>
          </w:p>
        </w:tc>
      </w:tr>
      <w:tr w:rsidR="00021DCF" w:rsidRPr="00021DCF" w14:paraId="12674D62" w14:textId="77777777" w:rsidTr="00021DCF">
        <w:trPr>
          <w:trHeight w:val="244"/>
        </w:trPr>
        <w:tc>
          <w:tcPr>
            <w:tcW w:w="3159" w:type="dxa"/>
            <w:vMerge/>
            <w:shd w:val="clear" w:color="auto" w:fill="auto"/>
            <w:tcMar>
              <w:top w:w="15" w:type="dxa"/>
              <w:left w:w="39" w:type="dxa"/>
              <w:bottom w:w="0" w:type="dxa"/>
              <w:right w:w="39" w:type="dxa"/>
            </w:tcMar>
            <w:hideMark/>
          </w:tcPr>
          <w:p w14:paraId="737EC5C9" w14:textId="789DEBD7"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6176B7F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227B5F3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111</w:t>
            </w:r>
          </w:p>
        </w:tc>
        <w:tc>
          <w:tcPr>
            <w:tcW w:w="1196" w:type="dxa"/>
            <w:shd w:val="clear" w:color="auto" w:fill="auto"/>
            <w:tcMar>
              <w:top w:w="15" w:type="dxa"/>
              <w:left w:w="39" w:type="dxa"/>
              <w:bottom w:w="0" w:type="dxa"/>
              <w:right w:w="39" w:type="dxa"/>
            </w:tcMar>
            <w:hideMark/>
          </w:tcPr>
          <w:p w14:paraId="7200591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54.67</w:t>
            </w:r>
          </w:p>
        </w:tc>
      </w:tr>
      <w:tr w:rsidR="00021DCF" w:rsidRPr="00021DCF" w14:paraId="735156A9" w14:textId="77777777" w:rsidTr="00021DCF">
        <w:trPr>
          <w:trHeight w:val="244"/>
        </w:trPr>
        <w:tc>
          <w:tcPr>
            <w:tcW w:w="3159" w:type="dxa"/>
            <w:vMerge w:val="restart"/>
            <w:shd w:val="clear" w:color="auto" w:fill="auto"/>
            <w:tcMar>
              <w:top w:w="15" w:type="dxa"/>
              <w:left w:w="39" w:type="dxa"/>
              <w:bottom w:w="0" w:type="dxa"/>
              <w:right w:w="39" w:type="dxa"/>
            </w:tcMar>
            <w:hideMark/>
          </w:tcPr>
          <w:p w14:paraId="3F4FA12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History of stent migration</w:t>
            </w:r>
          </w:p>
          <w:p w14:paraId="201063B9" w14:textId="6CE606B1"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3380" w:type="dxa"/>
            <w:shd w:val="clear" w:color="auto" w:fill="auto"/>
            <w:tcMar>
              <w:top w:w="15" w:type="dxa"/>
              <w:left w:w="39" w:type="dxa"/>
              <w:bottom w:w="0" w:type="dxa"/>
              <w:right w:w="39" w:type="dxa"/>
            </w:tcMar>
            <w:hideMark/>
          </w:tcPr>
          <w:p w14:paraId="2FCE6FB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1DA1CD6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196</w:t>
            </w:r>
          </w:p>
        </w:tc>
        <w:tc>
          <w:tcPr>
            <w:tcW w:w="1196" w:type="dxa"/>
            <w:shd w:val="clear" w:color="auto" w:fill="auto"/>
            <w:tcMar>
              <w:top w:w="15" w:type="dxa"/>
              <w:left w:w="39" w:type="dxa"/>
              <w:bottom w:w="0" w:type="dxa"/>
              <w:right w:w="39" w:type="dxa"/>
            </w:tcMar>
            <w:hideMark/>
          </w:tcPr>
          <w:p w14:paraId="63529CA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96.55</w:t>
            </w:r>
          </w:p>
        </w:tc>
      </w:tr>
      <w:tr w:rsidR="00021DCF" w:rsidRPr="00021DCF" w14:paraId="4E36A2EF" w14:textId="77777777" w:rsidTr="00021DCF">
        <w:trPr>
          <w:trHeight w:val="244"/>
        </w:trPr>
        <w:tc>
          <w:tcPr>
            <w:tcW w:w="3159" w:type="dxa"/>
            <w:vMerge/>
            <w:shd w:val="clear" w:color="auto" w:fill="auto"/>
            <w:tcMar>
              <w:top w:w="15" w:type="dxa"/>
              <w:left w:w="39" w:type="dxa"/>
              <w:bottom w:w="0" w:type="dxa"/>
              <w:right w:w="39" w:type="dxa"/>
            </w:tcMar>
            <w:hideMark/>
          </w:tcPr>
          <w:p w14:paraId="12768BFB" w14:textId="0A000F17"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68E4D5F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2DF0CD3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7</w:t>
            </w:r>
          </w:p>
        </w:tc>
        <w:tc>
          <w:tcPr>
            <w:tcW w:w="1196" w:type="dxa"/>
            <w:shd w:val="clear" w:color="auto" w:fill="auto"/>
            <w:tcMar>
              <w:top w:w="15" w:type="dxa"/>
              <w:left w:w="39" w:type="dxa"/>
              <w:bottom w:w="0" w:type="dxa"/>
              <w:right w:w="39" w:type="dxa"/>
            </w:tcMar>
            <w:hideMark/>
          </w:tcPr>
          <w:p w14:paraId="09FD1C6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3.44</w:t>
            </w:r>
          </w:p>
        </w:tc>
      </w:tr>
      <w:tr w:rsidR="00021DCF" w:rsidRPr="00021DCF" w14:paraId="1C645CBB" w14:textId="77777777" w:rsidTr="00021DCF">
        <w:trPr>
          <w:trHeight w:val="244"/>
        </w:trPr>
        <w:tc>
          <w:tcPr>
            <w:tcW w:w="3159" w:type="dxa"/>
            <w:vMerge w:val="restart"/>
            <w:shd w:val="clear" w:color="auto" w:fill="auto"/>
            <w:tcMar>
              <w:top w:w="15" w:type="dxa"/>
              <w:left w:w="39" w:type="dxa"/>
              <w:bottom w:w="0" w:type="dxa"/>
              <w:right w:w="39" w:type="dxa"/>
            </w:tcMar>
            <w:hideMark/>
          </w:tcPr>
          <w:p w14:paraId="6061072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Length of FCSEMS (cm)</w:t>
            </w:r>
          </w:p>
          <w:p w14:paraId="055CEF31"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p w14:paraId="5950D3D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p w14:paraId="211581AB" w14:textId="0CDC8D72"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3380" w:type="dxa"/>
            <w:shd w:val="clear" w:color="auto" w:fill="auto"/>
            <w:tcMar>
              <w:top w:w="15" w:type="dxa"/>
              <w:left w:w="39" w:type="dxa"/>
              <w:bottom w:w="0" w:type="dxa"/>
              <w:right w:w="39" w:type="dxa"/>
            </w:tcMar>
            <w:hideMark/>
          </w:tcPr>
          <w:p w14:paraId="511C449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w:t>
            </w:r>
          </w:p>
        </w:tc>
        <w:tc>
          <w:tcPr>
            <w:tcW w:w="1225" w:type="dxa"/>
            <w:shd w:val="clear" w:color="auto" w:fill="auto"/>
            <w:tcMar>
              <w:top w:w="15" w:type="dxa"/>
              <w:left w:w="39" w:type="dxa"/>
              <w:bottom w:w="0" w:type="dxa"/>
              <w:right w:w="39" w:type="dxa"/>
            </w:tcMar>
            <w:hideMark/>
          </w:tcPr>
          <w:p w14:paraId="4480ACB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30</w:t>
            </w:r>
          </w:p>
        </w:tc>
        <w:tc>
          <w:tcPr>
            <w:tcW w:w="1196" w:type="dxa"/>
            <w:shd w:val="clear" w:color="auto" w:fill="auto"/>
            <w:tcMar>
              <w:top w:w="15" w:type="dxa"/>
              <w:left w:w="39" w:type="dxa"/>
              <w:bottom w:w="0" w:type="dxa"/>
              <w:right w:w="39" w:type="dxa"/>
            </w:tcMar>
            <w:hideMark/>
          </w:tcPr>
          <w:p w14:paraId="176F1AD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14.77</w:t>
            </w:r>
          </w:p>
        </w:tc>
      </w:tr>
      <w:tr w:rsidR="00021DCF" w:rsidRPr="00021DCF" w14:paraId="0EDB18AC" w14:textId="77777777" w:rsidTr="00021DCF">
        <w:trPr>
          <w:trHeight w:val="244"/>
        </w:trPr>
        <w:tc>
          <w:tcPr>
            <w:tcW w:w="3159" w:type="dxa"/>
            <w:vMerge/>
            <w:shd w:val="clear" w:color="auto" w:fill="auto"/>
            <w:tcMar>
              <w:top w:w="15" w:type="dxa"/>
              <w:left w:w="39" w:type="dxa"/>
              <w:bottom w:w="0" w:type="dxa"/>
              <w:right w:w="39" w:type="dxa"/>
            </w:tcMar>
            <w:hideMark/>
          </w:tcPr>
          <w:p w14:paraId="51462A21" w14:textId="64710F33"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0BCB16A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6</w:t>
            </w:r>
          </w:p>
        </w:tc>
        <w:tc>
          <w:tcPr>
            <w:tcW w:w="1225" w:type="dxa"/>
            <w:shd w:val="clear" w:color="auto" w:fill="auto"/>
            <w:tcMar>
              <w:top w:w="15" w:type="dxa"/>
              <w:left w:w="39" w:type="dxa"/>
              <w:bottom w:w="0" w:type="dxa"/>
              <w:right w:w="39" w:type="dxa"/>
            </w:tcMar>
            <w:hideMark/>
          </w:tcPr>
          <w:p w14:paraId="0931806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106</w:t>
            </w:r>
          </w:p>
        </w:tc>
        <w:tc>
          <w:tcPr>
            <w:tcW w:w="1196" w:type="dxa"/>
            <w:shd w:val="clear" w:color="auto" w:fill="auto"/>
            <w:tcMar>
              <w:top w:w="15" w:type="dxa"/>
              <w:left w:w="39" w:type="dxa"/>
              <w:bottom w:w="0" w:type="dxa"/>
              <w:right w:w="39" w:type="dxa"/>
            </w:tcMar>
            <w:hideMark/>
          </w:tcPr>
          <w:p w14:paraId="4B18BB6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52.21</w:t>
            </w:r>
          </w:p>
        </w:tc>
      </w:tr>
      <w:tr w:rsidR="00021DCF" w:rsidRPr="00021DCF" w14:paraId="61F222C4" w14:textId="77777777" w:rsidTr="00021DCF">
        <w:trPr>
          <w:trHeight w:val="244"/>
        </w:trPr>
        <w:tc>
          <w:tcPr>
            <w:tcW w:w="3159" w:type="dxa"/>
            <w:vMerge/>
            <w:shd w:val="clear" w:color="auto" w:fill="auto"/>
            <w:tcMar>
              <w:top w:w="15" w:type="dxa"/>
              <w:left w:w="39" w:type="dxa"/>
              <w:bottom w:w="0" w:type="dxa"/>
              <w:right w:w="39" w:type="dxa"/>
            </w:tcMar>
            <w:hideMark/>
          </w:tcPr>
          <w:p w14:paraId="064E2A52" w14:textId="2831F8FC"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7FBA493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w:t>
            </w:r>
          </w:p>
        </w:tc>
        <w:tc>
          <w:tcPr>
            <w:tcW w:w="1225" w:type="dxa"/>
            <w:shd w:val="clear" w:color="auto" w:fill="auto"/>
            <w:tcMar>
              <w:top w:w="15" w:type="dxa"/>
              <w:left w:w="39" w:type="dxa"/>
              <w:bottom w:w="0" w:type="dxa"/>
              <w:right w:w="39" w:type="dxa"/>
            </w:tcMar>
            <w:hideMark/>
          </w:tcPr>
          <w:p w14:paraId="2898342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47</w:t>
            </w:r>
          </w:p>
        </w:tc>
        <w:tc>
          <w:tcPr>
            <w:tcW w:w="1196" w:type="dxa"/>
            <w:shd w:val="clear" w:color="auto" w:fill="auto"/>
            <w:tcMar>
              <w:top w:w="15" w:type="dxa"/>
              <w:left w:w="39" w:type="dxa"/>
              <w:bottom w:w="0" w:type="dxa"/>
              <w:right w:w="39" w:type="dxa"/>
            </w:tcMar>
            <w:hideMark/>
          </w:tcPr>
          <w:p w14:paraId="721670C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23.15</w:t>
            </w:r>
          </w:p>
        </w:tc>
      </w:tr>
      <w:tr w:rsidR="00021DCF" w:rsidRPr="00021DCF" w14:paraId="52CBC031" w14:textId="77777777" w:rsidTr="00021DCF">
        <w:trPr>
          <w:trHeight w:val="244"/>
        </w:trPr>
        <w:tc>
          <w:tcPr>
            <w:tcW w:w="3159" w:type="dxa"/>
            <w:vMerge/>
            <w:shd w:val="clear" w:color="auto" w:fill="auto"/>
            <w:tcMar>
              <w:top w:w="15" w:type="dxa"/>
              <w:left w:w="39" w:type="dxa"/>
              <w:bottom w:w="0" w:type="dxa"/>
              <w:right w:w="39" w:type="dxa"/>
            </w:tcMar>
            <w:hideMark/>
          </w:tcPr>
          <w:p w14:paraId="212C9F55" w14:textId="65623DF0"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47E9497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10</w:t>
            </w:r>
          </w:p>
        </w:tc>
        <w:tc>
          <w:tcPr>
            <w:tcW w:w="1225" w:type="dxa"/>
            <w:shd w:val="clear" w:color="auto" w:fill="auto"/>
            <w:tcMar>
              <w:top w:w="15" w:type="dxa"/>
              <w:left w:w="39" w:type="dxa"/>
              <w:bottom w:w="0" w:type="dxa"/>
              <w:right w:w="39" w:type="dxa"/>
            </w:tcMar>
            <w:hideMark/>
          </w:tcPr>
          <w:p w14:paraId="5BB3F59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20</w:t>
            </w:r>
          </w:p>
        </w:tc>
        <w:tc>
          <w:tcPr>
            <w:tcW w:w="1196" w:type="dxa"/>
            <w:shd w:val="clear" w:color="auto" w:fill="auto"/>
            <w:tcMar>
              <w:top w:w="15" w:type="dxa"/>
              <w:left w:w="39" w:type="dxa"/>
              <w:bottom w:w="0" w:type="dxa"/>
              <w:right w:w="39" w:type="dxa"/>
            </w:tcMar>
            <w:hideMark/>
          </w:tcPr>
          <w:p w14:paraId="21E1141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9.85</w:t>
            </w:r>
          </w:p>
        </w:tc>
      </w:tr>
      <w:tr w:rsidR="00021DCF" w:rsidRPr="00021DCF" w14:paraId="133860A3" w14:textId="77777777" w:rsidTr="00021DCF">
        <w:trPr>
          <w:trHeight w:val="650"/>
        </w:trPr>
        <w:tc>
          <w:tcPr>
            <w:tcW w:w="3159" w:type="dxa"/>
            <w:shd w:val="clear" w:color="auto" w:fill="auto"/>
            <w:tcMar>
              <w:top w:w="15" w:type="dxa"/>
              <w:left w:w="39" w:type="dxa"/>
              <w:bottom w:w="0" w:type="dxa"/>
              <w:right w:w="39" w:type="dxa"/>
            </w:tcMar>
            <w:hideMark/>
          </w:tcPr>
          <w:p w14:paraId="6D9906D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lastRenderedPageBreak/>
              <w:t>Length of Stricture (mm)</w:t>
            </w:r>
          </w:p>
        </w:tc>
        <w:tc>
          <w:tcPr>
            <w:tcW w:w="3380" w:type="dxa"/>
            <w:shd w:val="clear" w:color="auto" w:fill="auto"/>
            <w:tcMar>
              <w:top w:w="15" w:type="dxa"/>
              <w:left w:w="39" w:type="dxa"/>
              <w:bottom w:w="0" w:type="dxa"/>
              <w:right w:w="39" w:type="dxa"/>
            </w:tcMar>
            <w:hideMark/>
          </w:tcPr>
          <w:p w14:paraId="328369C6" w14:textId="4FA6253C"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Mean (19.21); Range (0.00-90.00)</w:t>
            </w:r>
          </w:p>
        </w:tc>
        <w:tc>
          <w:tcPr>
            <w:tcW w:w="1225" w:type="dxa"/>
            <w:shd w:val="clear" w:color="auto" w:fill="auto"/>
            <w:tcMar>
              <w:top w:w="15" w:type="dxa"/>
              <w:left w:w="39" w:type="dxa"/>
              <w:bottom w:w="0" w:type="dxa"/>
              <w:right w:w="39" w:type="dxa"/>
            </w:tcMar>
            <w:hideMark/>
          </w:tcPr>
          <w:p w14:paraId="767D9D0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1196" w:type="dxa"/>
            <w:shd w:val="clear" w:color="auto" w:fill="auto"/>
            <w:tcMar>
              <w:top w:w="15" w:type="dxa"/>
              <w:left w:w="39" w:type="dxa"/>
              <w:bottom w:w="0" w:type="dxa"/>
              <w:right w:w="39" w:type="dxa"/>
            </w:tcMar>
            <w:hideMark/>
          </w:tcPr>
          <w:p w14:paraId="4BFF10E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r>
      <w:tr w:rsidR="00021DCF" w:rsidRPr="00021DCF" w14:paraId="489F2DAC" w14:textId="77777777" w:rsidTr="00021DCF">
        <w:trPr>
          <w:trHeight w:val="650"/>
        </w:trPr>
        <w:tc>
          <w:tcPr>
            <w:tcW w:w="3159" w:type="dxa"/>
            <w:shd w:val="clear" w:color="auto" w:fill="auto"/>
            <w:tcMar>
              <w:top w:w="15" w:type="dxa"/>
              <w:left w:w="39" w:type="dxa"/>
              <w:bottom w:w="0" w:type="dxa"/>
              <w:right w:w="39" w:type="dxa"/>
            </w:tcMar>
            <w:hideMark/>
          </w:tcPr>
          <w:p w14:paraId="74E0043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CBD diameter (mm)</w:t>
            </w:r>
          </w:p>
        </w:tc>
        <w:tc>
          <w:tcPr>
            <w:tcW w:w="3380" w:type="dxa"/>
            <w:shd w:val="clear" w:color="auto" w:fill="auto"/>
            <w:tcMar>
              <w:top w:w="15" w:type="dxa"/>
              <w:left w:w="39" w:type="dxa"/>
              <w:bottom w:w="0" w:type="dxa"/>
              <w:right w:w="39" w:type="dxa"/>
            </w:tcMar>
            <w:hideMark/>
          </w:tcPr>
          <w:p w14:paraId="323435C9" w14:textId="26C9E4E8"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Mean (11.19); Range (3.00-35.00)</w:t>
            </w:r>
          </w:p>
        </w:tc>
        <w:tc>
          <w:tcPr>
            <w:tcW w:w="1225" w:type="dxa"/>
            <w:shd w:val="clear" w:color="auto" w:fill="auto"/>
            <w:tcMar>
              <w:top w:w="15" w:type="dxa"/>
              <w:left w:w="39" w:type="dxa"/>
              <w:bottom w:w="0" w:type="dxa"/>
              <w:right w:w="39" w:type="dxa"/>
            </w:tcMar>
            <w:hideMark/>
          </w:tcPr>
          <w:p w14:paraId="1800207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1196" w:type="dxa"/>
            <w:shd w:val="clear" w:color="auto" w:fill="auto"/>
            <w:tcMar>
              <w:top w:w="15" w:type="dxa"/>
              <w:left w:w="39" w:type="dxa"/>
              <w:bottom w:w="0" w:type="dxa"/>
              <w:right w:w="39" w:type="dxa"/>
            </w:tcMar>
            <w:hideMark/>
          </w:tcPr>
          <w:p w14:paraId="57EA0A6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r>
      <w:tr w:rsidR="00021DCF" w:rsidRPr="00021DCF" w14:paraId="280DD386" w14:textId="77777777" w:rsidTr="00021DCF">
        <w:trPr>
          <w:trHeight w:val="244"/>
        </w:trPr>
        <w:tc>
          <w:tcPr>
            <w:tcW w:w="3159" w:type="dxa"/>
            <w:vMerge w:val="restart"/>
            <w:shd w:val="clear" w:color="auto" w:fill="auto"/>
            <w:tcMar>
              <w:top w:w="15" w:type="dxa"/>
              <w:left w:w="39" w:type="dxa"/>
              <w:bottom w:w="0" w:type="dxa"/>
              <w:right w:w="39" w:type="dxa"/>
            </w:tcMar>
            <w:hideMark/>
          </w:tcPr>
          <w:p w14:paraId="1DA80829" w14:textId="6FC013FA"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Malignant stricture</w:t>
            </w:r>
          </w:p>
        </w:tc>
        <w:tc>
          <w:tcPr>
            <w:tcW w:w="3380" w:type="dxa"/>
            <w:shd w:val="clear" w:color="auto" w:fill="auto"/>
            <w:tcMar>
              <w:top w:w="15" w:type="dxa"/>
              <w:left w:w="39" w:type="dxa"/>
              <w:bottom w:w="0" w:type="dxa"/>
              <w:right w:w="39" w:type="dxa"/>
            </w:tcMar>
            <w:hideMark/>
          </w:tcPr>
          <w:p w14:paraId="524DDD3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102C7C6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108</w:t>
            </w:r>
          </w:p>
        </w:tc>
        <w:tc>
          <w:tcPr>
            <w:tcW w:w="1196" w:type="dxa"/>
            <w:shd w:val="clear" w:color="auto" w:fill="auto"/>
            <w:tcMar>
              <w:top w:w="15" w:type="dxa"/>
              <w:left w:w="39" w:type="dxa"/>
              <w:bottom w:w="0" w:type="dxa"/>
              <w:right w:w="39" w:type="dxa"/>
            </w:tcMar>
            <w:hideMark/>
          </w:tcPr>
          <w:p w14:paraId="15ACFA5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53.20</w:t>
            </w:r>
          </w:p>
        </w:tc>
      </w:tr>
      <w:tr w:rsidR="00021DCF" w:rsidRPr="00021DCF" w14:paraId="50FD8055" w14:textId="77777777" w:rsidTr="00021DCF">
        <w:trPr>
          <w:trHeight w:val="244"/>
        </w:trPr>
        <w:tc>
          <w:tcPr>
            <w:tcW w:w="3159" w:type="dxa"/>
            <w:vMerge/>
            <w:shd w:val="clear" w:color="auto" w:fill="auto"/>
            <w:tcMar>
              <w:top w:w="15" w:type="dxa"/>
              <w:left w:w="39" w:type="dxa"/>
              <w:bottom w:w="0" w:type="dxa"/>
              <w:right w:w="39" w:type="dxa"/>
            </w:tcMar>
            <w:hideMark/>
          </w:tcPr>
          <w:p w14:paraId="35787A52" w14:textId="01675DDA"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69F96FE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2147FCF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95</w:t>
            </w:r>
          </w:p>
        </w:tc>
        <w:tc>
          <w:tcPr>
            <w:tcW w:w="1196" w:type="dxa"/>
            <w:shd w:val="clear" w:color="auto" w:fill="auto"/>
            <w:tcMar>
              <w:top w:w="15" w:type="dxa"/>
              <w:left w:w="39" w:type="dxa"/>
              <w:bottom w:w="0" w:type="dxa"/>
              <w:right w:w="39" w:type="dxa"/>
            </w:tcMar>
            <w:hideMark/>
          </w:tcPr>
          <w:p w14:paraId="61C1559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46.79</w:t>
            </w:r>
          </w:p>
        </w:tc>
      </w:tr>
      <w:tr w:rsidR="00021DCF" w:rsidRPr="00021DCF" w14:paraId="3792750C" w14:textId="77777777" w:rsidTr="00021DCF">
        <w:trPr>
          <w:trHeight w:val="244"/>
        </w:trPr>
        <w:tc>
          <w:tcPr>
            <w:tcW w:w="3159" w:type="dxa"/>
            <w:vMerge w:val="restart"/>
            <w:shd w:val="clear" w:color="auto" w:fill="auto"/>
            <w:tcMar>
              <w:top w:w="15" w:type="dxa"/>
              <w:left w:w="39" w:type="dxa"/>
              <w:bottom w:w="0" w:type="dxa"/>
              <w:right w:w="39" w:type="dxa"/>
            </w:tcMar>
            <w:hideMark/>
          </w:tcPr>
          <w:p w14:paraId="28312E19" w14:textId="0E760711"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Migration</w:t>
            </w:r>
          </w:p>
        </w:tc>
        <w:tc>
          <w:tcPr>
            <w:tcW w:w="3380" w:type="dxa"/>
            <w:shd w:val="clear" w:color="auto" w:fill="auto"/>
            <w:tcMar>
              <w:top w:w="15" w:type="dxa"/>
              <w:left w:w="39" w:type="dxa"/>
              <w:bottom w:w="0" w:type="dxa"/>
              <w:right w:w="39" w:type="dxa"/>
            </w:tcMar>
            <w:hideMark/>
          </w:tcPr>
          <w:p w14:paraId="01C23A2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133E493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185</w:t>
            </w:r>
          </w:p>
        </w:tc>
        <w:tc>
          <w:tcPr>
            <w:tcW w:w="1196" w:type="dxa"/>
            <w:shd w:val="clear" w:color="auto" w:fill="auto"/>
            <w:tcMar>
              <w:top w:w="15" w:type="dxa"/>
              <w:left w:w="39" w:type="dxa"/>
              <w:bottom w:w="0" w:type="dxa"/>
              <w:right w:w="39" w:type="dxa"/>
            </w:tcMar>
            <w:hideMark/>
          </w:tcPr>
          <w:p w14:paraId="578C2C7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91.13</w:t>
            </w:r>
          </w:p>
        </w:tc>
      </w:tr>
      <w:tr w:rsidR="00021DCF" w:rsidRPr="00021DCF" w14:paraId="75FF1D1F" w14:textId="77777777" w:rsidTr="00021DCF">
        <w:trPr>
          <w:trHeight w:val="244"/>
        </w:trPr>
        <w:tc>
          <w:tcPr>
            <w:tcW w:w="3159" w:type="dxa"/>
            <w:vMerge/>
            <w:shd w:val="clear" w:color="auto" w:fill="auto"/>
            <w:tcMar>
              <w:top w:w="15" w:type="dxa"/>
              <w:left w:w="39" w:type="dxa"/>
              <w:bottom w:w="0" w:type="dxa"/>
              <w:right w:w="39" w:type="dxa"/>
            </w:tcMar>
            <w:hideMark/>
          </w:tcPr>
          <w:p w14:paraId="08A12075" w14:textId="5EF3F7F7"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2866ECD7"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0F98C0C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18</w:t>
            </w:r>
          </w:p>
        </w:tc>
        <w:tc>
          <w:tcPr>
            <w:tcW w:w="1196" w:type="dxa"/>
            <w:shd w:val="clear" w:color="auto" w:fill="auto"/>
            <w:tcMar>
              <w:top w:w="15" w:type="dxa"/>
              <w:left w:w="39" w:type="dxa"/>
              <w:bottom w:w="0" w:type="dxa"/>
              <w:right w:w="39" w:type="dxa"/>
            </w:tcMar>
            <w:hideMark/>
          </w:tcPr>
          <w:p w14:paraId="7227A55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8.86</w:t>
            </w:r>
          </w:p>
        </w:tc>
      </w:tr>
      <w:tr w:rsidR="00021DCF" w:rsidRPr="00021DCF" w14:paraId="732D055C" w14:textId="77777777" w:rsidTr="00021DCF">
        <w:trPr>
          <w:trHeight w:val="251"/>
        </w:trPr>
        <w:tc>
          <w:tcPr>
            <w:tcW w:w="3159" w:type="dxa"/>
            <w:vMerge w:val="restart"/>
            <w:shd w:val="clear" w:color="auto" w:fill="auto"/>
            <w:tcMar>
              <w:top w:w="15" w:type="dxa"/>
              <w:left w:w="39" w:type="dxa"/>
              <w:bottom w:w="0" w:type="dxa"/>
              <w:right w:w="39" w:type="dxa"/>
            </w:tcMar>
            <w:hideMark/>
          </w:tcPr>
          <w:p w14:paraId="570D2DB7" w14:textId="75737AE8"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Post sphincterotomy bleed</w:t>
            </w:r>
          </w:p>
        </w:tc>
        <w:tc>
          <w:tcPr>
            <w:tcW w:w="3380" w:type="dxa"/>
            <w:shd w:val="clear" w:color="auto" w:fill="auto"/>
            <w:tcMar>
              <w:top w:w="15" w:type="dxa"/>
              <w:left w:w="39" w:type="dxa"/>
              <w:bottom w:w="0" w:type="dxa"/>
              <w:right w:w="39" w:type="dxa"/>
            </w:tcMar>
            <w:hideMark/>
          </w:tcPr>
          <w:p w14:paraId="2F9F9E4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1987A04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194</w:t>
            </w:r>
          </w:p>
        </w:tc>
        <w:tc>
          <w:tcPr>
            <w:tcW w:w="1196" w:type="dxa"/>
            <w:shd w:val="clear" w:color="auto" w:fill="auto"/>
            <w:tcMar>
              <w:top w:w="15" w:type="dxa"/>
              <w:left w:w="39" w:type="dxa"/>
              <w:bottom w:w="0" w:type="dxa"/>
              <w:right w:w="39" w:type="dxa"/>
            </w:tcMar>
            <w:hideMark/>
          </w:tcPr>
          <w:p w14:paraId="031C63C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95.56</w:t>
            </w:r>
          </w:p>
        </w:tc>
      </w:tr>
      <w:tr w:rsidR="00021DCF" w:rsidRPr="00021DCF" w14:paraId="00CCC414" w14:textId="77777777" w:rsidTr="00021DCF">
        <w:trPr>
          <w:trHeight w:val="244"/>
        </w:trPr>
        <w:tc>
          <w:tcPr>
            <w:tcW w:w="3159" w:type="dxa"/>
            <w:vMerge/>
            <w:shd w:val="clear" w:color="auto" w:fill="auto"/>
            <w:tcMar>
              <w:top w:w="15" w:type="dxa"/>
              <w:left w:w="39" w:type="dxa"/>
              <w:bottom w:w="0" w:type="dxa"/>
              <w:right w:w="39" w:type="dxa"/>
            </w:tcMar>
            <w:hideMark/>
          </w:tcPr>
          <w:p w14:paraId="2133977B" w14:textId="03135B1B"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53471A3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69C62D6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w:t>
            </w:r>
          </w:p>
        </w:tc>
        <w:tc>
          <w:tcPr>
            <w:tcW w:w="1196" w:type="dxa"/>
            <w:shd w:val="clear" w:color="auto" w:fill="auto"/>
            <w:tcMar>
              <w:top w:w="15" w:type="dxa"/>
              <w:left w:w="39" w:type="dxa"/>
              <w:bottom w:w="0" w:type="dxa"/>
              <w:right w:w="39" w:type="dxa"/>
            </w:tcMar>
            <w:hideMark/>
          </w:tcPr>
          <w:p w14:paraId="72C814A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4.43</w:t>
            </w:r>
          </w:p>
        </w:tc>
      </w:tr>
      <w:tr w:rsidR="00021DCF" w:rsidRPr="00021DCF" w14:paraId="026D260B" w14:textId="77777777" w:rsidTr="00021DCF">
        <w:trPr>
          <w:trHeight w:val="244"/>
        </w:trPr>
        <w:tc>
          <w:tcPr>
            <w:tcW w:w="3159" w:type="dxa"/>
            <w:vMerge w:val="restart"/>
            <w:shd w:val="clear" w:color="auto" w:fill="auto"/>
            <w:tcMar>
              <w:top w:w="15" w:type="dxa"/>
              <w:left w:w="39" w:type="dxa"/>
              <w:bottom w:w="0" w:type="dxa"/>
              <w:right w:w="39" w:type="dxa"/>
            </w:tcMar>
            <w:hideMark/>
          </w:tcPr>
          <w:p w14:paraId="4A8AE757" w14:textId="09BFAB9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Previous sphincterotomy</w:t>
            </w:r>
          </w:p>
        </w:tc>
        <w:tc>
          <w:tcPr>
            <w:tcW w:w="3380" w:type="dxa"/>
            <w:shd w:val="clear" w:color="auto" w:fill="auto"/>
            <w:tcMar>
              <w:top w:w="15" w:type="dxa"/>
              <w:left w:w="39" w:type="dxa"/>
              <w:bottom w:w="0" w:type="dxa"/>
              <w:right w:w="39" w:type="dxa"/>
            </w:tcMar>
            <w:hideMark/>
          </w:tcPr>
          <w:p w14:paraId="4DD9D7A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393358A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120</w:t>
            </w:r>
          </w:p>
        </w:tc>
        <w:tc>
          <w:tcPr>
            <w:tcW w:w="1196" w:type="dxa"/>
            <w:shd w:val="clear" w:color="auto" w:fill="auto"/>
            <w:tcMar>
              <w:top w:w="15" w:type="dxa"/>
              <w:left w:w="39" w:type="dxa"/>
              <w:bottom w:w="0" w:type="dxa"/>
              <w:right w:w="39" w:type="dxa"/>
            </w:tcMar>
            <w:hideMark/>
          </w:tcPr>
          <w:p w14:paraId="01DC7B27"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59.11</w:t>
            </w:r>
          </w:p>
        </w:tc>
      </w:tr>
      <w:tr w:rsidR="00021DCF" w:rsidRPr="00021DCF" w14:paraId="467AC1DF" w14:textId="77777777" w:rsidTr="00021DCF">
        <w:trPr>
          <w:trHeight w:val="244"/>
        </w:trPr>
        <w:tc>
          <w:tcPr>
            <w:tcW w:w="3159" w:type="dxa"/>
            <w:vMerge/>
            <w:shd w:val="clear" w:color="auto" w:fill="auto"/>
            <w:tcMar>
              <w:top w:w="15" w:type="dxa"/>
              <w:left w:w="39" w:type="dxa"/>
              <w:bottom w:w="0" w:type="dxa"/>
              <w:right w:w="39" w:type="dxa"/>
            </w:tcMar>
            <w:hideMark/>
          </w:tcPr>
          <w:p w14:paraId="3059212E" w14:textId="6C3CAA15"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665AC07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42976B5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83</w:t>
            </w:r>
          </w:p>
        </w:tc>
        <w:tc>
          <w:tcPr>
            <w:tcW w:w="1196" w:type="dxa"/>
            <w:shd w:val="clear" w:color="auto" w:fill="auto"/>
            <w:tcMar>
              <w:top w:w="15" w:type="dxa"/>
              <w:left w:w="39" w:type="dxa"/>
              <w:bottom w:w="0" w:type="dxa"/>
              <w:right w:w="39" w:type="dxa"/>
            </w:tcMar>
            <w:hideMark/>
          </w:tcPr>
          <w:p w14:paraId="45FE43C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40.88</w:t>
            </w:r>
          </w:p>
        </w:tc>
      </w:tr>
      <w:tr w:rsidR="00021DCF" w:rsidRPr="00021DCF" w14:paraId="3F4603C1" w14:textId="77777777" w:rsidTr="00021DCF">
        <w:trPr>
          <w:trHeight w:val="244"/>
        </w:trPr>
        <w:tc>
          <w:tcPr>
            <w:tcW w:w="3159" w:type="dxa"/>
            <w:vMerge w:val="restart"/>
            <w:shd w:val="clear" w:color="auto" w:fill="auto"/>
            <w:tcMar>
              <w:top w:w="15" w:type="dxa"/>
              <w:left w:w="39" w:type="dxa"/>
              <w:bottom w:w="0" w:type="dxa"/>
              <w:right w:w="39" w:type="dxa"/>
            </w:tcMar>
            <w:hideMark/>
          </w:tcPr>
          <w:p w14:paraId="6E6C51AA" w14:textId="1A909F72"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Sphincterotomy at time of stent deployment</w:t>
            </w:r>
          </w:p>
        </w:tc>
        <w:tc>
          <w:tcPr>
            <w:tcW w:w="3380" w:type="dxa"/>
            <w:shd w:val="clear" w:color="auto" w:fill="auto"/>
            <w:tcMar>
              <w:top w:w="15" w:type="dxa"/>
              <w:left w:w="39" w:type="dxa"/>
              <w:bottom w:w="0" w:type="dxa"/>
              <w:right w:w="39" w:type="dxa"/>
            </w:tcMar>
            <w:hideMark/>
          </w:tcPr>
          <w:p w14:paraId="4C85D5C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4567FAC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82</w:t>
            </w:r>
          </w:p>
        </w:tc>
        <w:tc>
          <w:tcPr>
            <w:tcW w:w="1196" w:type="dxa"/>
            <w:shd w:val="clear" w:color="auto" w:fill="auto"/>
            <w:tcMar>
              <w:top w:w="15" w:type="dxa"/>
              <w:left w:w="39" w:type="dxa"/>
              <w:bottom w:w="0" w:type="dxa"/>
              <w:right w:w="39" w:type="dxa"/>
            </w:tcMar>
            <w:hideMark/>
          </w:tcPr>
          <w:p w14:paraId="410D88C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40.39</w:t>
            </w:r>
          </w:p>
        </w:tc>
      </w:tr>
      <w:tr w:rsidR="00021DCF" w:rsidRPr="00021DCF" w14:paraId="57F2C951" w14:textId="77777777" w:rsidTr="00021DCF">
        <w:tc>
          <w:tcPr>
            <w:tcW w:w="3159" w:type="dxa"/>
            <w:vMerge/>
            <w:shd w:val="clear" w:color="auto" w:fill="auto"/>
            <w:tcMar>
              <w:top w:w="15" w:type="dxa"/>
              <w:left w:w="39" w:type="dxa"/>
              <w:bottom w:w="0" w:type="dxa"/>
              <w:right w:w="39" w:type="dxa"/>
            </w:tcMar>
            <w:hideMark/>
          </w:tcPr>
          <w:p w14:paraId="7C0AD070" w14:textId="3F82ACF3"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45EB43E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6D9918C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121</w:t>
            </w:r>
          </w:p>
        </w:tc>
        <w:tc>
          <w:tcPr>
            <w:tcW w:w="1196" w:type="dxa"/>
            <w:shd w:val="clear" w:color="auto" w:fill="auto"/>
            <w:tcMar>
              <w:top w:w="15" w:type="dxa"/>
              <w:left w:w="39" w:type="dxa"/>
              <w:bottom w:w="0" w:type="dxa"/>
              <w:right w:w="39" w:type="dxa"/>
            </w:tcMar>
            <w:hideMark/>
          </w:tcPr>
          <w:p w14:paraId="2558BA6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59.60</w:t>
            </w:r>
          </w:p>
        </w:tc>
      </w:tr>
    </w:tbl>
    <w:p w14:paraId="031F75D0" w14:textId="2BD0D5F8" w:rsidR="00E3155E" w:rsidRPr="00021DCF" w:rsidRDefault="00F74991"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FCSEMS: </w:t>
      </w:r>
      <w:r w:rsidRPr="00021DCF">
        <w:rPr>
          <w:rFonts w:ascii="Book Antiqua" w:hAnsi="Book Antiqua" w:cs="Times New Roman"/>
          <w:color w:val="000000"/>
          <w:sz w:val="24"/>
          <w:szCs w:val="24"/>
        </w:rPr>
        <w:t>Fully covered self-expanding metal stent; DPS: Double-pigtail plastic stent.</w:t>
      </w:r>
    </w:p>
    <w:p w14:paraId="0367A0FE" w14:textId="77777777" w:rsidR="00E3155E" w:rsidRPr="00021DCF" w:rsidRDefault="00E3155E"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br w:type="page"/>
      </w:r>
    </w:p>
    <w:p w14:paraId="153C97F8" w14:textId="7A329963" w:rsidR="00E3155E" w:rsidRPr="00021DCF" w:rsidRDefault="00E3155E" w:rsidP="00021DCF">
      <w:pPr>
        <w:spacing w:after="0" w:line="360" w:lineRule="auto"/>
        <w:jc w:val="both"/>
        <w:rPr>
          <w:rFonts w:ascii="Book Antiqua" w:hAnsi="Book Antiqua" w:cs="Times New Roman"/>
          <w:b/>
          <w:color w:val="000000"/>
          <w:sz w:val="24"/>
          <w:szCs w:val="24"/>
        </w:rPr>
      </w:pPr>
      <w:r w:rsidRPr="00021DCF">
        <w:rPr>
          <w:rFonts w:ascii="Book Antiqua" w:hAnsi="Book Antiqua" w:cs="Times New Roman"/>
          <w:b/>
          <w:sz w:val="24"/>
          <w:szCs w:val="24"/>
        </w:rPr>
        <w:lastRenderedPageBreak/>
        <w:t>Table 2</w:t>
      </w:r>
      <w:r w:rsidRPr="00021DCF">
        <w:rPr>
          <w:rFonts w:ascii="Book Antiqua" w:hAnsi="Book Antiqua" w:cs="Times New Roman"/>
          <w:sz w:val="24"/>
          <w:szCs w:val="24"/>
          <w:lang w:eastAsia="zh-CN"/>
        </w:rPr>
        <w:t xml:space="preserve"> </w:t>
      </w:r>
      <w:r w:rsidRPr="00021DCF">
        <w:rPr>
          <w:rFonts w:ascii="Book Antiqua" w:hAnsi="Book Antiqua" w:cs="Times New Roman"/>
          <w:b/>
          <w:color w:val="000000"/>
          <w:sz w:val="24"/>
          <w:szCs w:val="24"/>
        </w:rPr>
        <w:t>Comparison between patients who had migration of fully covered self-expanding metal stent placement (FCSEMS) and patient who had no migration of FCSEMS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1864"/>
        <w:gridCol w:w="1827"/>
        <w:gridCol w:w="1827"/>
        <w:gridCol w:w="1740"/>
      </w:tblGrid>
      <w:tr w:rsidR="008E25A4" w:rsidRPr="00021DCF" w14:paraId="4957208D" w14:textId="77777777" w:rsidTr="008E25A4">
        <w:tc>
          <w:tcPr>
            <w:tcW w:w="2318" w:type="dxa"/>
            <w:tcBorders>
              <w:top w:val="single" w:sz="4" w:space="0" w:color="auto"/>
              <w:bottom w:val="single" w:sz="4" w:space="0" w:color="auto"/>
            </w:tcBorders>
          </w:tcPr>
          <w:p w14:paraId="0C20334C" w14:textId="65DB5861"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color w:val="000000"/>
                <w:sz w:val="24"/>
                <w:szCs w:val="24"/>
              </w:rPr>
              <w:t>Characteristic</w:t>
            </w:r>
          </w:p>
        </w:tc>
        <w:tc>
          <w:tcPr>
            <w:tcW w:w="1864" w:type="dxa"/>
            <w:tcBorders>
              <w:top w:val="single" w:sz="4" w:space="0" w:color="auto"/>
              <w:bottom w:val="single" w:sz="4" w:space="0" w:color="auto"/>
            </w:tcBorders>
          </w:tcPr>
          <w:p w14:paraId="4A5CA1E8" w14:textId="2ADA6951"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color w:val="000000"/>
                <w:sz w:val="24"/>
                <w:szCs w:val="24"/>
              </w:rPr>
              <w:t>Determinant</w:t>
            </w:r>
          </w:p>
        </w:tc>
        <w:tc>
          <w:tcPr>
            <w:tcW w:w="1827" w:type="dxa"/>
            <w:tcBorders>
              <w:top w:val="single" w:sz="4" w:space="0" w:color="auto"/>
              <w:bottom w:val="single" w:sz="4" w:space="0" w:color="auto"/>
            </w:tcBorders>
          </w:tcPr>
          <w:p w14:paraId="5EBC1D11" w14:textId="1807075E"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color w:val="000000"/>
                <w:sz w:val="24"/>
                <w:szCs w:val="24"/>
              </w:rPr>
              <w:t>Migration (</w:t>
            </w:r>
            <w:r w:rsidRPr="00021DCF">
              <w:rPr>
                <w:rFonts w:ascii="Book Antiqua" w:hAnsi="Book Antiqua"/>
                <w:b/>
                <w:bCs/>
                <w:i/>
                <w:color w:val="000000"/>
                <w:sz w:val="24"/>
                <w:szCs w:val="24"/>
              </w:rPr>
              <w:t>n</w:t>
            </w:r>
            <w:r w:rsidRPr="00021DCF">
              <w:rPr>
                <w:rFonts w:ascii="Book Antiqua" w:hAnsi="Book Antiqua"/>
                <w:b/>
                <w:bCs/>
                <w:color w:val="000000"/>
                <w:sz w:val="24"/>
                <w:szCs w:val="24"/>
              </w:rPr>
              <w:t xml:space="preserve"> = 18)</w:t>
            </w:r>
          </w:p>
        </w:tc>
        <w:tc>
          <w:tcPr>
            <w:tcW w:w="1827" w:type="dxa"/>
            <w:tcBorders>
              <w:top w:val="single" w:sz="4" w:space="0" w:color="auto"/>
              <w:bottom w:val="single" w:sz="4" w:space="0" w:color="auto"/>
            </w:tcBorders>
          </w:tcPr>
          <w:p w14:paraId="71B40292" w14:textId="60B26ACD"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color w:val="000000"/>
                <w:sz w:val="24"/>
                <w:szCs w:val="24"/>
              </w:rPr>
              <w:t>No migration (</w:t>
            </w:r>
            <w:r w:rsidRPr="00021DCF">
              <w:rPr>
                <w:rFonts w:ascii="Book Antiqua" w:hAnsi="Book Antiqua"/>
                <w:b/>
                <w:bCs/>
                <w:i/>
                <w:color w:val="000000"/>
                <w:sz w:val="24"/>
                <w:szCs w:val="24"/>
              </w:rPr>
              <w:t>n</w:t>
            </w:r>
            <w:r w:rsidRPr="00021DCF">
              <w:rPr>
                <w:rFonts w:ascii="Book Antiqua" w:hAnsi="Book Antiqua"/>
                <w:b/>
                <w:bCs/>
                <w:color w:val="000000"/>
                <w:sz w:val="24"/>
                <w:szCs w:val="24"/>
              </w:rPr>
              <w:t xml:space="preserve"> = 185)</w:t>
            </w:r>
          </w:p>
        </w:tc>
        <w:tc>
          <w:tcPr>
            <w:tcW w:w="1740" w:type="dxa"/>
            <w:tcBorders>
              <w:top w:val="single" w:sz="4" w:space="0" w:color="auto"/>
              <w:bottom w:val="single" w:sz="4" w:space="0" w:color="auto"/>
            </w:tcBorders>
          </w:tcPr>
          <w:p w14:paraId="21D37C60" w14:textId="37B82984"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i/>
                <w:color w:val="000000"/>
                <w:sz w:val="24"/>
                <w:szCs w:val="24"/>
              </w:rPr>
              <w:t>P</w:t>
            </w:r>
            <w:r w:rsidRPr="00021DCF">
              <w:rPr>
                <w:rFonts w:ascii="Book Antiqua" w:hAnsi="Book Antiqua"/>
                <w:b/>
                <w:bCs/>
                <w:color w:val="000000"/>
                <w:sz w:val="24"/>
                <w:szCs w:val="24"/>
              </w:rPr>
              <w:t>-value</w:t>
            </w:r>
          </w:p>
        </w:tc>
      </w:tr>
      <w:tr w:rsidR="008E25A4" w:rsidRPr="00021DCF" w14:paraId="280E7F54" w14:textId="77777777" w:rsidTr="008E25A4">
        <w:tc>
          <w:tcPr>
            <w:tcW w:w="2318" w:type="dxa"/>
            <w:vMerge w:val="restart"/>
            <w:tcBorders>
              <w:top w:val="single" w:sz="4" w:space="0" w:color="auto"/>
            </w:tcBorders>
          </w:tcPr>
          <w:p w14:paraId="2E88AB79" w14:textId="6C8C14BE"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Gender</w:t>
            </w:r>
          </w:p>
        </w:tc>
        <w:tc>
          <w:tcPr>
            <w:tcW w:w="1864" w:type="dxa"/>
            <w:tcBorders>
              <w:top w:val="single" w:sz="4" w:space="0" w:color="auto"/>
            </w:tcBorders>
          </w:tcPr>
          <w:p w14:paraId="4C270A29" w14:textId="5504AA0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Female</w:t>
            </w:r>
          </w:p>
        </w:tc>
        <w:tc>
          <w:tcPr>
            <w:tcW w:w="1827" w:type="dxa"/>
            <w:tcBorders>
              <w:top w:val="single" w:sz="4" w:space="0" w:color="auto"/>
            </w:tcBorders>
          </w:tcPr>
          <w:p w14:paraId="10BDB27F" w14:textId="2EFC4CED"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5 (27.8%)</w:t>
            </w:r>
          </w:p>
        </w:tc>
        <w:tc>
          <w:tcPr>
            <w:tcW w:w="1827" w:type="dxa"/>
            <w:tcBorders>
              <w:top w:val="single" w:sz="4" w:space="0" w:color="auto"/>
            </w:tcBorders>
          </w:tcPr>
          <w:p w14:paraId="58755F51" w14:textId="201FED47"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83 (44.9%)</w:t>
            </w:r>
          </w:p>
        </w:tc>
        <w:tc>
          <w:tcPr>
            <w:tcW w:w="1740" w:type="dxa"/>
            <w:tcBorders>
              <w:top w:val="single" w:sz="4" w:space="0" w:color="auto"/>
            </w:tcBorders>
          </w:tcPr>
          <w:p w14:paraId="29D69492" w14:textId="03DE73B8"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0.1626</w:t>
            </w:r>
          </w:p>
        </w:tc>
      </w:tr>
      <w:tr w:rsidR="008E25A4" w:rsidRPr="00021DCF" w14:paraId="75B5BD24" w14:textId="77777777" w:rsidTr="008E25A4">
        <w:tc>
          <w:tcPr>
            <w:tcW w:w="2318" w:type="dxa"/>
            <w:vMerge/>
          </w:tcPr>
          <w:p w14:paraId="4F378EA2" w14:textId="77777777" w:rsidR="008E25A4" w:rsidRPr="00021DCF" w:rsidRDefault="008E25A4" w:rsidP="00021DCF">
            <w:pPr>
              <w:spacing w:line="360" w:lineRule="auto"/>
              <w:jc w:val="both"/>
              <w:rPr>
                <w:rFonts w:ascii="Book Antiqua" w:hAnsi="Book Antiqua" w:cs="Times New Roman"/>
                <w:sz w:val="24"/>
                <w:szCs w:val="24"/>
              </w:rPr>
            </w:pPr>
          </w:p>
        </w:tc>
        <w:tc>
          <w:tcPr>
            <w:tcW w:w="1864" w:type="dxa"/>
          </w:tcPr>
          <w:p w14:paraId="2167C3E1" w14:textId="080A12C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Male</w:t>
            </w:r>
          </w:p>
        </w:tc>
        <w:tc>
          <w:tcPr>
            <w:tcW w:w="1827" w:type="dxa"/>
          </w:tcPr>
          <w:p w14:paraId="24D25F37" w14:textId="057FAB06"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13 (72.2%)</w:t>
            </w:r>
          </w:p>
        </w:tc>
        <w:tc>
          <w:tcPr>
            <w:tcW w:w="1827" w:type="dxa"/>
          </w:tcPr>
          <w:p w14:paraId="359B779B" w14:textId="0DD0BE47"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102 (55.1%)</w:t>
            </w:r>
          </w:p>
        </w:tc>
        <w:tc>
          <w:tcPr>
            <w:tcW w:w="1740" w:type="dxa"/>
          </w:tcPr>
          <w:p w14:paraId="284838BF" w14:textId="1C206D02"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lang w:eastAsia="zh-CN"/>
              </w:rPr>
              <w:t>-</w:t>
            </w:r>
          </w:p>
        </w:tc>
      </w:tr>
      <w:tr w:rsidR="008E25A4" w:rsidRPr="00021DCF" w14:paraId="033E1C42" w14:textId="77777777" w:rsidTr="008E25A4">
        <w:tc>
          <w:tcPr>
            <w:tcW w:w="2318" w:type="dxa"/>
          </w:tcPr>
          <w:p w14:paraId="58261266" w14:textId="23029695"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Age</w:t>
            </w:r>
          </w:p>
        </w:tc>
        <w:tc>
          <w:tcPr>
            <w:tcW w:w="1864" w:type="dxa"/>
          </w:tcPr>
          <w:p w14:paraId="479CCADD" w14:textId="35579617"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Mean ± SD (range)</w:t>
            </w:r>
          </w:p>
        </w:tc>
        <w:tc>
          <w:tcPr>
            <w:tcW w:w="1827" w:type="dxa"/>
          </w:tcPr>
          <w:p w14:paraId="651F6B22" w14:textId="7C25C087"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59.83 (12.38) - (34.00, 91.00)</w:t>
            </w:r>
          </w:p>
        </w:tc>
        <w:tc>
          <w:tcPr>
            <w:tcW w:w="1827" w:type="dxa"/>
          </w:tcPr>
          <w:p w14:paraId="015DD1F2" w14:textId="4F57E285"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63.28 (15.23) - (23.00, 91.00)</w:t>
            </w:r>
          </w:p>
        </w:tc>
        <w:tc>
          <w:tcPr>
            <w:tcW w:w="1740" w:type="dxa"/>
          </w:tcPr>
          <w:p w14:paraId="074BD52F" w14:textId="7999DC4F"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0.3539</w:t>
            </w:r>
          </w:p>
        </w:tc>
      </w:tr>
      <w:tr w:rsidR="008E25A4" w:rsidRPr="00021DCF" w14:paraId="6C8315F9" w14:textId="77777777" w:rsidTr="008E25A4">
        <w:tc>
          <w:tcPr>
            <w:tcW w:w="2318" w:type="dxa"/>
            <w:vMerge w:val="restart"/>
          </w:tcPr>
          <w:p w14:paraId="00CEC717" w14:textId="1EA5B44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Race</w:t>
            </w:r>
          </w:p>
        </w:tc>
        <w:tc>
          <w:tcPr>
            <w:tcW w:w="1864" w:type="dxa"/>
          </w:tcPr>
          <w:p w14:paraId="17B8748C" w14:textId="560262CF"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Black</w:t>
            </w:r>
          </w:p>
        </w:tc>
        <w:tc>
          <w:tcPr>
            <w:tcW w:w="1827" w:type="dxa"/>
          </w:tcPr>
          <w:p w14:paraId="1A5BCDA6" w14:textId="34957691"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2 (11.1%)</w:t>
            </w:r>
          </w:p>
        </w:tc>
        <w:tc>
          <w:tcPr>
            <w:tcW w:w="1827" w:type="dxa"/>
          </w:tcPr>
          <w:p w14:paraId="4EED1D82" w14:textId="64F26A92"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7 (3.8%)</w:t>
            </w:r>
          </w:p>
        </w:tc>
        <w:tc>
          <w:tcPr>
            <w:tcW w:w="1740" w:type="dxa"/>
          </w:tcPr>
          <w:p w14:paraId="7991E174" w14:textId="42EF5155"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0.1494</w:t>
            </w:r>
          </w:p>
        </w:tc>
      </w:tr>
      <w:tr w:rsidR="008E25A4" w:rsidRPr="00021DCF" w14:paraId="386871EB" w14:textId="77777777" w:rsidTr="008E25A4">
        <w:tc>
          <w:tcPr>
            <w:tcW w:w="2318" w:type="dxa"/>
            <w:vMerge/>
          </w:tcPr>
          <w:p w14:paraId="7BEEF4F4" w14:textId="77777777" w:rsidR="008E25A4" w:rsidRPr="00021DCF" w:rsidRDefault="008E25A4" w:rsidP="00021DCF">
            <w:pPr>
              <w:spacing w:line="360" w:lineRule="auto"/>
              <w:jc w:val="both"/>
              <w:rPr>
                <w:rFonts w:ascii="Book Antiqua" w:hAnsi="Book Antiqua" w:cs="Times New Roman"/>
                <w:sz w:val="24"/>
                <w:szCs w:val="24"/>
              </w:rPr>
            </w:pPr>
          </w:p>
        </w:tc>
        <w:tc>
          <w:tcPr>
            <w:tcW w:w="1864" w:type="dxa"/>
          </w:tcPr>
          <w:p w14:paraId="19382C74" w14:textId="7210121A"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White</w:t>
            </w:r>
          </w:p>
        </w:tc>
        <w:tc>
          <w:tcPr>
            <w:tcW w:w="1827" w:type="dxa"/>
          </w:tcPr>
          <w:p w14:paraId="1B0E22B4" w14:textId="6D9362AF"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16 (88.9%)</w:t>
            </w:r>
          </w:p>
        </w:tc>
        <w:tc>
          <w:tcPr>
            <w:tcW w:w="1827" w:type="dxa"/>
          </w:tcPr>
          <w:p w14:paraId="08560E96" w14:textId="4A3DBB80"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178 (96.2%)</w:t>
            </w:r>
          </w:p>
        </w:tc>
        <w:tc>
          <w:tcPr>
            <w:tcW w:w="1740" w:type="dxa"/>
          </w:tcPr>
          <w:p w14:paraId="687A56FF" w14:textId="3D4EF4F1"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lang w:eastAsia="zh-CN"/>
              </w:rPr>
              <w:t>-</w:t>
            </w:r>
          </w:p>
        </w:tc>
      </w:tr>
      <w:tr w:rsidR="008E25A4" w:rsidRPr="00021DCF" w14:paraId="547EDB38" w14:textId="77777777" w:rsidTr="008E25A4">
        <w:tc>
          <w:tcPr>
            <w:tcW w:w="2318" w:type="dxa"/>
            <w:vMerge w:val="restart"/>
          </w:tcPr>
          <w:p w14:paraId="19E712D3" w14:textId="19179A6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Post sphincterotomy bleed</w:t>
            </w:r>
          </w:p>
        </w:tc>
        <w:tc>
          <w:tcPr>
            <w:tcW w:w="1864" w:type="dxa"/>
          </w:tcPr>
          <w:p w14:paraId="50C9E2F2" w14:textId="398BBEAF"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No</w:t>
            </w:r>
          </w:p>
        </w:tc>
        <w:tc>
          <w:tcPr>
            <w:tcW w:w="1827" w:type="dxa"/>
          </w:tcPr>
          <w:p w14:paraId="6C1443E4" w14:textId="411F01D0"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17 (94.4%)</w:t>
            </w:r>
          </w:p>
        </w:tc>
        <w:tc>
          <w:tcPr>
            <w:tcW w:w="1827" w:type="dxa"/>
          </w:tcPr>
          <w:p w14:paraId="607D63D5" w14:textId="5D9551EA"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177 (95.7%)</w:t>
            </w:r>
          </w:p>
        </w:tc>
        <w:tc>
          <w:tcPr>
            <w:tcW w:w="1740" w:type="dxa"/>
          </w:tcPr>
          <w:p w14:paraId="456BD2B2" w14:textId="4474778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0.8086</w:t>
            </w:r>
          </w:p>
        </w:tc>
      </w:tr>
      <w:tr w:rsidR="008E25A4" w:rsidRPr="00021DCF" w14:paraId="4380F4D2" w14:textId="77777777" w:rsidTr="008E25A4">
        <w:tc>
          <w:tcPr>
            <w:tcW w:w="2318" w:type="dxa"/>
            <w:vMerge/>
          </w:tcPr>
          <w:p w14:paraId="21ACC40B" w14:textId="77777777" w:rsidR="008E25A4" w:rsidRPr="00021DCF" w:rsidRDefault="008E25A4" w:rsidP="00021DCF">
            <w:pPr>
              <w:spacing w:line="360" w:lineRule="auto"/>
              <w:jc w:val="both"/>
              <w:rPr>
                <w:rFonts w:ascii="Book Antiqua" w:hAnsi="Book Antiqua" w:cs="Times New Roman"/>
                <w:sz w:val="24"/>
                <w:szCs w:val="24"/>
              </w:rPr>
            </w:pPr>
          </w:p>
        </w:tc>
        <w:tc>
          <w:tcPr>
            <w:tcW w:w="1864" w:type="dxa"/>
          </w:tcPr>
          <w:p w14:paraId="7BE9A585" w14:textId="431ADACD"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Yes</w:t>
            </w:r>
          </w:p>
        </w:tc>
        <w:tc>
          <w:tcPr>
            <w:tcW w:w="1827" w:type="dxa"/>
          </w:tcPr>
          <w:p w14:paraId="4D7FE31D" w14:textId="7848B300"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 (5.6%)</w:t>
            </w:r>
          </w:p>
        </w:tc>
        <w:tc>
          <w:tcPr>
            <w:tcW w:w="1827" w:type="dxa"/>
          </w:tcPr>
          <w:p w14:paraId="3E38BCDB" w14:textId="1808009D"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8 (4.3%)</w:t>
            </w:r>
          </w:p>
        </w:tc>
        <w:tc>
          <w:tcPr>
            <w:tcW w:w="1740" w:type="dxa"/>
          </w:tcPr>
          <w:p w14:paraId="21B1F7ED" w14:textId="060C3306"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lang w:eastAsia="zh-CN"/>
              </w:rPr>
              <w:t>-</w:t>
            </w:r>
          </w:p>
        </w:tc>
      </w:tr>
      <w:tr w:rsidR="008E25A4" w:rsidRPr="00021DCF" w14:paraId="1E780DA2" w14:textId="77777777" w:rsidTr="008E25A4">
        <w:tc>
          <w:tcPr>
            <w:tcW w:w="2318" w:type="dxa"/>
            <w:vMerge w:val="restart"/>
          </w:tcPr>
          <w:p w14:paraId="68831F97" w14:textId="7EAFD544"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Bile leak</w:t>
            </w:r>
          </w:p>
        </w:tc>
        <w:tc>
          <w:tcPr>
            <w:tcW w:w="1864" w:type="dxa"/>
          </w:tcPr>
          <w:p w14:paraId="095FDAD8" w14:textId="3A95949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3D5B5507" w14:textId="1772BE6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18 (100.0%)</w:t>
            </w:r>
          </w:p>
        </w:tc>
        <w:tc>
          <w:tcPr>
            <w:tcW w:w="1827" w:type="dxa"/>
          </w:tcPr>
          <w:p w14:paraId="73D9CF19" w14:textId="27FE27F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165 (89.2%)</w:t>
            </w:r>
          </w:p>
        </w:tc>
        <w:tc>
          <w:tcPr>
            <w:tcW w:w="1740" w:type="dxa"/>
          </w:tcPr>
          <w:p w14:paraId="05EADEF5" w14:textId="5C500652"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0.1418</w:t>
            </w:r>
          </w:p>
        </w:tc>
      </w:tr>
      <w:tr w:rsidR="008E25A4" w:rsidRPr="00021DCF" w14:paraId="7B36ED2E" w14:textId="77777777" w:rsidTr="008E25A4">
        <w:tc>
          <w:tcPr>
            <w:tcW w:w="2318" w:type="dxa"/>
            <w:vMerge/>
          </w:tcPr>
          <w:p w14:paraId="1605F9DF"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7E4FABB0" w14:textId="0535FCC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17A8150" w14:textId="032FADA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0 (0.0%)</w:t>
            </w:r>
          </w:p>
        </w:tc>
        <w:tc>
          <w:tcPr>
            <w:tcW w:w="1827" w:type="dxa"/>
          </w:tcPr>
          <w:p w14:paraId="63BFB5FF" w14:textId="5724773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20 (10.8%)</w:t>
            </w:r>
          </w:p>
        </w:tc>
        <w:tc>
          <w:tcPr>
            <w:tcW w:w="1740" w:type="dxa"/>
          </w:tcPr>
          <w:p w14:paraId="4CB5F2F8" w14:textId="2CFF4E22"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3DADC405" w14:textId="77777777" w:rsidTr="008E25A4">
        <w:tc>
          <w:tcPr>
            <w:tcW w:w="2318" w:type="dxa"/>
            <w:vMerge w:val="restart"/>
          </w:tcPr>
          <w:p w14:paraId="738D8127" w14:textId="4E45BCD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Benign biliary stricture</w:t>
            </w:r>
          </w:p>
        </w:tc>
        <w:tc>
          <w:tcPr>
            <w:tcW w:w="1864" w:type="dxa"/>
          </w:tcPr>
          <w:p w14:paraId="16A0A603" w14:textId="646B94A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2C0D89D9" w14:textId="0E33664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 (33.3%)</w:t>
            </w:r>
          </w:p>
        </w:tc>
        <w:tc>
          <w:tcPr>
            <w:tcW w:w="1827" w:type="dxa"/>
          </w:tcPr>
          <w:p w14:paraId="1E6E0B9F" w14:textId="64E7527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115 (62.2%)</w:t>
            </w:r>
          </w:p>
        </w:tc>
        <w:tc>
          <w:tcPr>
            <w:tcW w:w="1740" w:type="dxa"/>
          </w:tcPr>
          <w:p w14:paraId="7EC098AB" w14:textId="19535A34"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0.0173</w:t>
            </w:r>
          </w:p>
        </w:tc>
      </w:tr>
      <w:tr w:rsidR="008E25A4" w:rsidRPr="00021DCF" w14:paraId="0F85819C" w14:textId="77777777" w:rsidTr="008E25A4">
        <w:tc>
          <w:tcPr>
            <w:tcW w:w="2318" w:type="dxa"/>
            <w:vMerge/>
          </w:tcPr>
          <w:p w14:paraId="204D3B5F"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4DEB5DA3" w14:textId="0FC9FCE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97423E9" w14:textId="52F85C2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12 (66.7%)</w:t>
            </w:r>
          </w:p>
        </w:tc>
        <w:tc>
          <w:tcPr>
            <w:tcW w:w="1827" w:type="dxa"/>
          </w:tcPr>
          <w:p w14:paraId="5792787C" w14:textId="1CF4E28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70 (37.8%)</w:t>
            </w:r>
          </w:p>
        </w:tc>
        <w:tc>
          <w:tcPr>
            <w:tcW w:w="1740" w:type="dxa"/>
          </w:tcPr>
          <w:p w14:paraId="29251AE5" w14:textId="79A3D12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6405659F" w14:textId="77777777" w:rsidTr="008E25A4">
        <w:tc>
          <w:tcPr>
            <w:tcW w:w="2318" w:type="dxa"/>
            <w:vMerge w:val="restart"/>
          </w:tcPr>
          <w:p w14:paraId="77D60ADE" w14:textId="3E1876E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Cholangitis drainage</w:t>
            </w:r>
          </w:p>
        </w:tc>
        <w:tc>
          <w:tcPr>
            <w:tcW w:w="1864" w:type="dxa"/>
          </w:tcPr>
          <w:p w14:paraId="696BDB62" w14:textId="4B9561B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69CC3ECD" w14:textId="3CD28A5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18 (100.0%)</w:t>
            </w:r>
          </w:p>
        </w:tc>
        <w:tc>
          <w:tcPr>
            <w:tcW w:w="1827" w:type="dxa"/>
          </w:tcPr>
          <w:p w14:paraId="5B923682" w14:textId="7412E64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173 (93.5%)</w:t>
            </w:r>
          </w:p>
        </w:tc>
        <w:tc>
          <w:tcPr>
            <w:tcW w:w="1740" w:type="dxa"/>
          </w:tcPr>
          <w:p w14:paraId="1341F29E" w14:textId="141A13FB"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0.2653</w:t>
            </w:r>
          </w:p>
        </w:tc>
      </w:tr>
      <w:tr w:rsidR="008E25A4" w:rsidRPr="00021DCF" w14:paraId="11F4AB14" w14:textId="77777777" w:rsidTr="008E25A4">
        <w:tc>
          <w:tcPr>
            <w:tcW w:w="2318" w:type="dxa"/>
            <w:vMerge/>
          </w:tcPr>
          <w:p w14:paraId="1D412EF9"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68B3D86D" w14:textId="7253DA2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682C2DC" w14:textId="15E4293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0 (0.0%)</w:t>
            </w:r>
          </w:p>
        </w:tc>
        <w:tc>
          <w:tcPr>
            <w:tcW w:w="1827" w:type="dxa"/>
          </w:tcPr>
          <w:p w14:paraId="717A5606" w14:textId="6D0DD4F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12 (6.5%)</w:t>
            </w:r>
          </w:p>
        </w:tc>
        <w:tc>
          <w:tcPr>
            <w:tcW w:w="1740" w:type="dxa"/>
          </w:tcPr>
          <w:p w14:paraId="7D4317CA" w14:textId="46AF9AC3"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4A9068A5" w14:textId="77777777" w:rsidTr="008E25A4">
        <w:tc>
          <w:tcPr>
            <w:tcW w:w="2318" w:type="dxa"/>
            <w:vMerge w:val="restart"/>
          </w:tcPr>
          <w:p w14:paraId="3C53E35B" w14:textId="210B6958"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Malignant stricture</w:t>
            </w:r>
          </w:p>
        </w:tc>
        <w:tc>
          <w:tcPr>
            <w:tcW w:w="1864" w:type="dxa"/>
          </w:tcPr>
          <w:p w14:paraId="7945E85B" w14:textId="4DD521E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09EFE425" w14:textId="0483231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13 (72.2%)</w:t>
            </w:r>
          </w:p>
        </w:tc>
        <w:tc>
          <w:tcPr>
            <w:tcW w:w="1827" w:type="dxa"/>
          </w:tcPr>
          <w:p w14:paraId="5310274C" w14:textId="35E6FB3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95 (51.4%)</w:t>
            </w:r>
          </w:p>
        </w:tc>
        <w:tc>
          <w:tcPr>
            <w:tcW w:w="1740" w:type="dxa"/>
          </w:tcPr>
          <w:p w14:paraId="2DC06FDE" w14:textId="793FFAC4"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0.0902</w:t>
            </w:r>
          </w:p>
        </w:tc>
      </w:tr>
      <w:tr w:rsidR="008E25A4" w:rsidRPr="00021DCF" w14:paraId="21FE2927" w14:textId="77777777" w:rsidTr="008E25A4">
        <w:tc>
          <w:tcPr>
            <w:tcW w:w="2318" w:type="dxa"/>
            <w:vMerge/>
          </w:tcPr>
          <w:p w14:paraId="67198D59"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5A507096" w14:textId="2E7D82A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AFC21DA" w14:textId="20091C9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5 (27.8%)</w:t>
            </w:r>
          </w:p>
        </w:tc>
        <w:tc>
          <w:tcPr>
            <w:tcW w:w="1827" w:type="dxa"/>
          </w:tcPr>
          <w:p w14:paraId="15AB8F99" w14:textId="189A153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90 (48.6%)</w:t>
            </w:r>
          </w:p>
        </w:tc>
        <w:tc>
          <w:tcPr>
            <w:tcW w:w="1740" w:type="dxa"/>
          </w:tcPr>
          <w:p w14:paraId="71B0AD88" w14:textId="6A2B877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203EF21D" w14:textId="77777777" w:rsidTr="008E25A4">
        <w:tc>
          <w:tcPr>
            <w:tcW w:w="2318" w:type="dxa"/>
            <w:vMerge w:val="restart"/>
          </w:tcPr>
          <w:p w14:paraId="0A26FF6B" w14:textId="29DAF2F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Brand of FCSEMS</w:t>
            </w:r>
          </w:p>
        </w:tc>
        <w:tc>
          <w:tcPr>
            <w:tcW w:w="1864" w:type="dxa"/>
          </w:tcPr>
          <w:p w14:paraId="15216EEF" w14:textId="4FA6C810" w:rsidR="008E25A4" w:rsidRPr="00021DCF" w:rsidRDefault="008E25A4" w:rsidP="00021DCF">
            <w:pPr>
              <w:spacing w:line="360" w:lineRule="auto"/>
              <w:jc w:val="both"/>
              <w:rPr>
                <w:rFonts w:ascii="Book Antiqua" w:hAnsi="Book Antiqua"/>
                <w:color w:val="000000"/>
                <w:sz w:val="24"/>
                <w:szCs w:val="24"/>
              </w:rPr>
            </w:pPr>
            <w:proofErr w:type="spellStart"/>
            <w:r w:rsidRPr="00021DCF">
              <w:rPr>
                <w:rFonts w:ascii="Book Antiqua" w:hAnsi="Book Antiqua"/>
                <w:color w:val="000000"/>
                <w:sz w:val="24"/>
                <w:szCs w:val="24"/>
              </w:rPr>
              <w:t>Viabil</w:t>
            </w:r>
            <w:proofErr w:type="spellEnd"/>
            <w:r w:rsidRPr="00021DCF">
              <w:rPr>
                <w:rFonts w:ascii="Book Antiqua" w:hAnsi="Book Antiqua"/>
                <w:color w:val="000000"/>
                <w:sz w:val="24"/>
                <w:szCs w:val="24"/>
              </w:rPr>
              <w:t xml:space="preserve"> fully covered</w:t>
            </w:r>
          </w:p>
        </w:tc>
        <w:tc>
          <w:tcPr>
            <w:tcW w:w="1827" w:type="dxa"/>
          </w:tcPr>
          <w:p w14:paraId="3EA9901B" w14:textId="4C55F6B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8 (44.4%)</w:t>
            </w:r>
          </w:p>
        </w:tc>
        <w:tc>
          <w:tcPr>
            <w:tcW w:w="1827" w:type="dxa"/>
          </w:tcPr>
          <w:p w14:paraId="0A0A2804" w14:textId="18E6895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82 (44.3%)</w:t>
            </w:r>
          </w:p>
        </w:tc>
        <w:tc>
          <w:tcPr>
            <w:tcW w:w="1740" w:type="dxa"/>
          </w:tcPr>
          <w:p w14:paraId="42ADCA84" w14:textId="5F2FDE04"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0.2294</w:t>
            </w:r>
          </w:p>
        </w:tc>
      </w:tr>
      <w:tr w:rsidR="008E25A4" w:rsidRPr="00021DCF" w14:paraId="711D0C78" w14:textId="77777777" w:rsidTr="008E25A4">
        <w:tc>
          <w:tcPr>
            <w:tcW w:w="2318" w:type="dxa"/>
            <w:vMerge/>
          </w:tcPr>
          <w:p w14:paraId="4E85C9E4"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7D9F04A5" w14:textId="027449CA" w:rsidR="008E25A4" w:rsidRPr="00021DCF" w:rsidRDefault="008E25A4" w:rsidP="00021DCF">
            <w:pPr>
              <w:spacing w:line="360" w:lineRule="auto"/>
              <w:jc w:val="both"/>
              <w:rPr>
                <w:rFonts w:ascii="Book Antiqua" w:hAnsi="Book Antiqua"/>
                <w:color w:val="000000"/>
                <w:sz w:val="24"/>
                <w:szCs w:val="24"/>
              </w:rPr>
            </w:pPr>
            <w:proofErr w:type="spellStart"/>
            <w:r w:rsidRPr="00021DCF">
              <w:rPr>
                <w:rFonts w:ascii="Book Antiqua" w:hAnsi="Book Antiqua"/>
                <w:color w:val="000000"/>
                <w:sz w:val="24"/>
                <w:szCs w:val="24"/>
              </w:rPr>
              <w:t>Viabil</w:t>
            </w:r>
            <w:proofErr w:type="spellEnd"/>
            <w:r w:rsidRPr="00021DCF">
              <w:rPr>
                <w:rFonts w:ascii="Book Antiqua" w:hAnsi="Book Antiqua"/>
                <w:color w:val="000000"/>
                <w:sz w:val="24"/>
                <w:szCs w:val="24"/>
              </w:rPr>
              <w:t xml:space="preserve"> fully covered with proximal fenestration</w:t>
            </w:r>
          </w:p>
        </w:tc>
        <w:tc>
          <w:tcPr>
            <w:tcW w:w="1827" w:type="dxa"/>
          </w:tcPr>
          <w:p w14:paraId="58821F75" w14:textId="423F76F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3 (16.7%)</w:t>
            </w:r>
          </w:p>
        </w:tc>
        <w:tc>
          <w:tcPr>
            <w:tcW w:w="1827" w:type="dxa"/>
          </w:tcPr>
          <w:p w14:paraId="12FDAC8A" w14:textId="17C3BE7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60 (32.4%)</w:t>
            </w:r>
          </w:p>
        </w:tc>
        <w:tc>
          <w:tcPr>
            <w:tcW w:w="1740" w:type="dxa"/>
          </w:tcPr>
          <w:p w14:paraId="28D0E63A" w14:textId="4B6FD3A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4FA95360" w14:textId="77777777" w:rsidTr="008E25A4">
        <w:tc>
          <w:tcPr>
            <w:tcW w:w="2318" w:type="dxa"/>
            <w:vMerge/>
          </w:tcPr>
          <w:p w14:paraId="682665CD"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241C4CC1" w14:textId="2DF05E52" w:rsidR="008E25A4" w:rsidRPr="00021DCF" w:rsidRDefault="008E25A4" w:rsidP="00021DCF">
            <w:pPr>
              <w:spacing w:line="360" w:lineRule="auto"/>
              <w:jc w:val="both"/>
              <w:rPr>
                <w:rFonts w:ascii="Book Antiqua" w:hAnsi="Book Antiqua"/>
                <w:color w:val="000000"/>
                <w:sz w:val="24"/>
                <w:szCs w:val="24"/>
              </w:rPr>
            </w:pPr>
            <w:proofErr w:type="spellStart"/>
            <w:r w:rsidRPr="00021DCF">
              <w:rPr>
                <w:rFonts w:ascii="Book Antiqua" w:hAnsi="Book Antiqua"/>
                <w:color w:val="000000"/>
                <w:sz w:val="24"/>
                <w:szCs w:val="24"/>
              </w:rPr>
              <w:t>WallFlex</w:t>
            </w:r>
            <w:proofErr w:type="spellEnd"/>
          </w:p>
        </w:tc>
        <w:tc>
          <w:tcPr>
            <w:tcW w:w="1827" w:type="dxa"/>
          </w:tcPr>
          <w:p w14:paraId="6CB95570" w14:textId="795F3E7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7 (38.9%)</w:t>
            </w:r>
          </w:p>
        </w:tc>
        <w:tc>
          <w:tcPr>
            <w:tcW w:w="1827" w:type="dxa"/>
          </w:tcPr>
          <w:p w14:paraId="1D0F94EA" w14:textId="55EC2A6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43 (23.2%)</w:t>
            </w:r>
          </w:p>
        </w:tc>
        <w:tc>
          <w:tcPr>
            <w:tcW w:w="1740" w:type="dxa"/>
          </w:tcPr>
          <w:p w14:paraId="79D085C8" w14:textId="602497A6"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lang w:eastAsia="zh-CN"/>
              </w:rPr>
              <w:t>-</w:t>
            </w:r>
          </w:p>
        </w:tc>
      </w:tr>
      <w:tr w:rsidR="008E25A4" w:rsidRPr="00021DCF" w14:paraId="30D5EAD4" w14:textId="77777777" w:rsidTr="008E25A4">
        <w:tc>
          <w:tcPr>
            <w:tcW w:w="2318" w:type="dxa"/>
            <w:vMerge w:val="restart"/>
          </w:tcPr>
          <w:p w14:paraId="116046A0" w14:textId="32CB4DC3"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lastRenderedPageBreak/>
              <w:t>Length of FCSEMS (cm)</w:t>
            </w:r>
          </w:p>
        </w:tc>
        <w:tc>
          <w:tcPr>
            <w:tcW w:w="1864" w:type="dxa"/>
          </w:tcPr>
          <w:p w14:paraId="35822DF6" w14:textId="3C730A1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4</w:t>
            </w:r>
          </w:p>
        </w:tc>
        <w:tc>
          <w:tcPr>
            <w:tcW w:w="1827" w:type="dxa"/>
          </w:tcPr>
          <w:p w14:paraId="5E29F4EE" w14:textId="2457869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 (11.1%)</w:t>
            </w:r>
          </w:p>
        </w:tc>
        <w:tc>
          <w:tcPr>
            <w:tcW w:w="1827" w:type="dxa"/>
          </w:tcPr>
          <w:p w14:paraId="0AA64201" w14:textId="4CD37EC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28 (15.1%)</w:t>
            </w:r>
          </w:p>
        </w:tc>
        <w:tc>
          <w:tcPr>
            <w:tcW w:w="1740" w:type="dxa"/>
          </w:tcPr>
          <w:p w14:paraId="273ED74A" w14:textId="68B3D1BD"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0.9376</w:t>
            </w:r>
          </w:p>
        </w:tc>
      </w:tr>
      <w:tr w:rsidR="008E25A4" w:rsidRPr="00021DCF" w14:paraId="720B72FD" w14:textId="77777777" w:rsidTr="008E25A4">
        <w:tc>
          <w:tcPr>
            <w:tcW w:w="2318" w:type="dxa"/>
            <w:vMerge/>
          </w:tcPr>
          <w:p w14:paraId="112C92A8"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7602F212" w14:textId="3C473D1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w:t>
            </w:r>
          </w:p>
        </w:tc>
        <w:tc>
          <w:tcPr>
            <w:tcW w:w="1827" w:type="dxa"/>
          </w:tcPr>
          <w:p w14:paraId="6A0DA1D6" w14:textId="140035E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 (50.0%)</w:t>
            </w:r>
          </w:p>
        </w:tc>
        <w:tc>
          <w:tcPr>
            <w:tcW w:w="1827" w:type="dxa"/>
          </w:tcPr>
          <w:p w14:paraId="28066DFA" w14:textId="6721043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97 (52.4%)</w:t>
            </w:r>
          </w:p>
        </w:tc>
        <w:tc>
          <w:tcPr>
            <w:tcW w:w="1740" w:type="dxa"/>
          </w:tcPr>
          <w:p w14:paraId="19B5E47E" w14:textId="78AB59E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2CC7DB4B" w14:textId="77777777" w:rsidTr="008E25A4">
        <w:tc>
          <w:tcPr>
            <w:tcW w:w="2318" w:type="dxa"/>
            <w:vMerge/>
          </w:tcPr>
          <w:p w14:paraId="1E4C68E3"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746094D8" w14:textId="0A349E3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8</w:t>
            </w:r>
          </w:p>
        </w:tc>
        <w:tc>
          <w:tcPr>
            <w:tcW w:w="1827" w:type="dxa"/>
          </w:tcPr>
          <w:p w14:paraId="383B0E24" w14:textId="1FA6993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5 (27.8%)</w:t>
            </w:r>
          </w:p>
        </w:tc>
        <w:tc>
          <w:tcPr>
            <w:tcW w:w="1827" w:type="dxa"/>
          </w:tcPr>
          <w:p w14:paraId="4C9A55AA" w14:textId="5551C3A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42 (22.7%)</w:t>
            </w:r>
          </w:p>
        </w:tc>
        <w:tc>
          <w:tcPr>
            <w:tcW w:w="1740" w:type="dxa"/>
          </w:tcPr>
          <w:p w14:paraId="57D54BC0" w14:textId="3CCAC4BD"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lang w:eastAsia="zh-CN"/>
              </w:rPr>
              <w:t>-</w:t>
            </w:r>
          </w:p>
        </w:tc>
      </w:tr>
      <w:tr w:rsidR="008E25A4" w:rsidRPr="00021DCF" w14:paraId="3C3FB344" w14:textId="77777777" w:rsidTr="008E25A4">
        <w:tc>
          <w:tcPr>
            <w:tcW w:w="2318" w:type="dxa"/>
            <w:vMerge/>
          </w:tcPr>
          <w:p w14:paraId="50BB9F80"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48E2CA37" w14:textId="72CD0CE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10</w:t>
            </w:r>
          </w:p>
        </w:tc>
        <w:tc>
          <w:tcPr>
            <w:tcW w:w="1827" w:type="dxa"/>
          </w:tcPr>
          <w:p w14:paraId="3F747C38" w14:textId="3F749B3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 (11.1%)</w:t>
            </w:r>
          </w:p>
        </w:tc>
        <w:tc>
          <w:tcPr>
            <w:tcW w:w="1827" w:type="dxa"/>
          </w:tcPr>
          <w:p w14:paraId="72CE3AD2" w14:textId="77724CC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18 (9.7%)</w:t>
            </w:r>
          </w:p>
        </w:tc>
        <w:tc>
          <w:tcPr>
            <w:tcW w:w="1740" w:type="dxa"/>
          </w:tcPr>
          <w:p w14:paraId="6CB37941" w14:textId="76F8BEBE"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lang w:eastAsia="zh-CN"/>
              </w:rPr>
              <w:t>-</w:t>
            </w:r>
          </w:p>
        </w:tc>
      </w:tr>
      <w:tr w:rsidR="008E25A4" w:rsidRPr="00021DCF" w14:paraId="0F65D3FE" w14:textId="77777777" w:rsidTr="008E25A4">
        <w:tc>
          <w:tcPr>
            <w:tcW w:w="2318" w:type="dxa"/>
            <w:vMerge w:val="restart"/>
          </w:tcPr>
          <w:p w14:paraId="1FA4F8E8" w14:textId="5082713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Anchored FCSEMSs with DPS</w:t>
            </w:r>
          </w:p>
        </w:tc>
        <w:tc>
          <w:tcPr>
            <w:tcW w:w="1864" w:type="dxa"/>
          </w:tcPr>
          <w:p w14:paraId="16EDACFB" w14:textId="373D4E4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3711E4B6" w14:textId="45F1B03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14 (77.8%)</w:t>
            </w:r>
          </w:p>
        </w:tc>
        <w:tc>
          <w:tcPr>
            <w:tcW w:w="1827" w:type="dxa"/>
          </w:tcPr>
          <w:p w14:paraId="447FF78E" w14:textId="640242C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124 (67.0%)</w:t>
            </w:r>
          </w:p>
        </w:tc>
        <w:tc>
          <w:tcPr>
            <w:tcW w:w="1740" w:type="dxa"/>
          </w:tcPr>
          <w:p w14:paraId="7C48C977" w14:textId="45C90F2E"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0.3507</w:t>
            </w:r>
          </w:p>
        </w:tc>
      </w:tr>
      <w:tr w:rsidR="008E25A4" w:rsidRPr="00021DCF" w14:paraId="1B17B37C" w14:textId="77777777" w:rsidTr="008E25A4">
        <w:tc>
          <w:tcPr>
            <w:tcW w:w="2318" w:type="dxa"/>
            <w:vMerge/>
          </w:tcPr>
          <w:p w14:paraId="7AB53A1D"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15835264" w14:textId="774D501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69FC7083" w14:textId="6C07985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4 (22.2%)</w:t>
            </w:r>
          </w:p>
        </w:tc>
        <w:tc>
          <w:tcPr>
            <w:tcW w:w="1827" w:type="dxa"/>
          </w:tcPr>
          <w:p w14:paraId="1475358C" w14:textId="7A6B3A5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61 (33.0%)</w:t>
            </w:r>
          </w:p>
        </w:tc>
        <w:tc>
          <w:tcPr>
            <w:tcW w:w="1740" w:type="dxa"/>
          </w:tcPr>
          <w:p w14:paraId="6F93FB2C" w14:textId="7EAABAA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0A99B929" w14:textId="77777777" w:rsidTr="008E25A4">
        <w:tc>
          <w:tcPr>
            <w:tcW w:w="2318" w:type="dxa"/>
          </w:tcPr>
          <w:p w14:paraId="3DBDA163" w14:textId="4661149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 xml:space="preserve">Length of stricture (mm) </w:t>
            </w:r>
          </w:p>
        </w:tc>
        <w:tc>
          <w:tcPr>
            <w:tcW w:w="1864" w:type="dxa"/>
          </w:tcPr>
          <w:p w14:paraId="2EE535CC" w14:textId="155EBAC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Mean ±SD (range)</w:t>
            </w:r>
          </w:p>
        </w:tc>
        <w:tc>
          <w:tcPr>
            <w:tcW w:w="1827" w:type="dxa"/>
          </w:tcPr>
          <w:p w14:paraId="2A4D9CFE" w14:textId="6E2FE4F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14.67 (10.72) - (0.00, 40.00)</w:t>
            </w:r>
          </w:p>
        </w:tc>
        <w:tc>
          <w:tcPr>
            <w:tcW w:w="1827" w:type="dxa"/>
          </w:tcPr>
          <w:p w14:paraId="7E8C737E" w14:textId="3E6FC9E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19.65 (19.32) - (0.00, 90.00)</w:t>
            </w:r>
          </w:p>
        </w:tc>
        <w:tc>
          <w:tcPr>
            <w:tcW w:w="1740" w:type="dxa"/>
          </w:tcPr>
          <w:p w14:paraId="6D37A3F4" w14:textId="61A235AE"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0.0958</w:t>
            </w:r>
          </w:p>
        </w:tc>
      </w:tr>
      <w:tr w:rsidR="008E25A4" w:rsidRPr="00021DCF" w14:paraId="53391468" w14:textId="77777777" w:rsidTr="008E25A4">
        <w:tc>
          <w:tcPr>
            <w:tcW w:w="2318" w:type="dxa"/>
          </w:tcPr>
          <w:p w14:paraId="66CC5464" w14:textId="4FD0C59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CBD diameter (mm)</w:t>
            </w:r>
          </w:p>
        </w:tc>
        <w:tc>
          <w:tcPr>
            <w:tcW w:w="1864" w:type="dxa"/>
          </w:tcPr>
          <w:p w14:paraId="47CE5D8A" w14:textId="17398D6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Mean ±SD (range)</w:t>
            </w:r>
          </w:p>
        </w:tc>
        <w:tc>
          <w:tcPr>
            <w:tcW w:w="1827" w:type="dxa"/>
          </w:tcPr>
          <w:p w14:paraId="52E74F79" w14:textId="15F23D7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11.61 (4.50) - (5.00,22.00)</w:t>
            </w:r>
          </w:p>
        </w:tc>
        <w:tc>
          <w:tcPr>
            <w:tcW w:w="1827" w:type="dxa"/>
          </w:tcPr>
          <w:p w14:paraId="0EE0B4B8" w14:textId="092D266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11.15 (4.70) - (3.00,35.00)</w:t>
            </w:r>
          </w:p>
        </w:tc>
        <w:tc>
          <w:tcPr>
            <w:tcW w:w="1740" w:type="dxa"/>
          </w:tcPr>
          <w:p w14:paraId="5D81AF90" w14:textId="2425D51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0.6878</w:t>
            </w:r>
          </w:p>
        </w:tc>
      </w:tr>
      <w:tr w:rsidR="008E25A4" w:rsidRPr="00021DCF" w14:paraId="47BAD5CA" w14:textId="77777777" w:rsidTr="008E25A4">
        <w:tc>
          <w:tcPr>
            <w:tcW w:w="2318" w:type="dxa"/>
            <w:vMerge w:val="restart"/>
          </w:tcPr>
          <w:p w14:paraId="434B3565" w14:textId="65A88B62"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History of cholecystectomy</w:t>
            </w:r>
          </w:p>
        </w:tc>
        <w:tc>
          <w:tcPr>
            <w:tcW w:w="1864" w:type="dxa"/>
          </w:tcPr>
          <w:p w14:paraId="374C4C5E" w14:textId="0DF8291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051A827A" w14:textId="044DF05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5 (27.8%)</w:t>
            </w:r>
          </w:p>
        </w:tc>
        <w:tc>
          <w:tcPr>
            <w:tcW w:w="1827" w:type="dxa"/>
          </w:tcPr>
          <w:p w14:paraId="650C2B01" w14:textId="3D09F2E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87 (47.0%)</w:t>
            </w:r>
          </w:p>
        </w:tc>
        <w:tc>
          <w:tcPr>
            <w:tcW w:w="1740" w:type="dxa"/>
          </w:tcPr>
          <w:p w14:paraId="1EDAB768" w14:textId="41B9463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0.1173</w:t>
            </w:r>
          </w:p>
        </w:tc>
      </w:tr>
      <w:tr w:rsidR="008E25A4" w:rsidRPr="00021DCF" w14:paraId="28CBC657" w14:textId="77777777" w:rsidTr="008E25A4">
        <w:tc>
          <w:tcPr>
            <w:tcW w:w="2318" w:type="dxa"/>
            <w:vMerge/>
          </w:tcPr>
          <w:p w14:paraId="38C96B89"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222F499A" w14:textId="2C84BDB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0B2762D4" w14:textId="7B6E662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13 (72.2%)</w:t>
            </w:r>
          </w:p>
        </w:tc>
        <w:tc>
          <w:tcPr>
            <w:tcW w:w="1827" w:type="dxa"/>
          </w:tcPr>
          <w:p w14:paraId="0107163E" w14:textId="55522B3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98 (53.0%)</w:t>
            </w:r>
          </w:p>
        </w:tc>
        <w:tc>
          <w:tcPr>
            <w:tcW w:w="1740" w:type="dxa"/>
          </w:tcPr>
          <w:p w14:paraId="07ECF6FC" w14:textId="4C4FD56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28AEC12C" w14:textId="77777777" w:rsidTr="008E25A4">
        <w:tc>
          <w:tcPr>
            <w:tcW w:w="2318" w:type="dxa"/>
            <w:vMerge w:val="restart"/>
          </w:tcPr>
          <w:p w14:paraId="5387B24C" w14:textId="53358EA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Previous sphincterotomy</w:t>
            </w:r>
          </w:p>
        </w:tc>
        <w:tc>
          <w:tcPr>
            <w:tcW w:w="1864" w:type="dxa"/>
          </w:tcPr>
          <w:p w14:paraId="17CFE1AF" w14:textId="48AF469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1D11A269" w14:textId="0733A3C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 (33.3%)</w:t>
            </w:r>
          </w:p>
        </w:tc>
        <w:tc>
          <w:tcPr>
            <w:tcW w:w="1827" w:type="dxa"/>
          </w:tcPr>
          <w:p w14:paraId="48905396" w14:textId="631E3D5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114 (61.6%)</w:t>
            </w:r>
          </w:p>
        </w:tc>
        <w:tc>
          <w:tcPr>
            <w:tcW w:w="1740" w:type="dxa"/>
          </w:tcPr>
          <w:p w14:paraId="63E3793B" w14:textId="1A231F39"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0.0198</w:t>
            </w:r>
          </w:p>
        </w:tc>
      </w:tr>
      <w:tr w:rsidR="008E25A4" w:rsidRPr="00021DCF" w14:paraId="49EECB5B" w14:textId="77777777" w:rsidTr="008E25A4">
        <w:tc>
          <w:tcPr>
            <w:tcW w:w="2318" w:type="dxa"/>
            <w:vMerge/>
          </w:tcPr>
          <w:p w14:paraId="280E765E"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4DDFCE36" w14:textId="68FC3CF2"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1DF6D432" w14:textId="2FBAF66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12 (66.7%)</w:t>
            </w:r>
          </w:p>
        </w:tc>
        <w:tc>
          <w:tcPr>
            <w:tcW w:w="1827" w:type="dxa"/>
          </w:tcPr>
          <w:p w14:paraId="21374F31" w14:textId="328C2CE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71 (38.4%)</w:t>
            </w:r>
          </w:p>
        </w:tc>
        <w:tc>
          <w:tcPr>
            <w:tcW w:w="1740" w:type="dxa"/>
          </w:tcPr>
          <w:p w14:paraId="61E5DA26" w14:textId="46A479E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26E485D3" w14:textId="77777777" w:rsidTr="008E25A4">
        <w:tc>
          <w:tcPr>
            <w:tcW w:w="2318" w:type="dxa"/>
            <w:vMerge w:val="restart"/>
          </w:tcPr>
          <w:p w14:paraId="60451260" w14:textId="27EEA6C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Sphincterotomy at time of stent deployment</w:t>
            </w:r>
          </w:p>
        </w:tc>
        <w:tc>
          <w:tcPr>
            <w:tcW w:w="1864" w:type="dxa"/>
          </w:tcPr>
          <w:p w14:paraId="54DEE00A" w14:textId="0981D45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0545C072" w14:textId="54BB436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 (50.0%)</w:t>
            </w:r>
          </w:p>
        </w:tc>
        <w:tc>
          <w:tcPr>
            <w:tcW w:w="1827" w:type="dxa"/>
          </w:tcPr>
          <w:p w14:paraId="5FF47C9A" w14:textId="2F168D2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73 (39.5%)</w:t>
            </w:r>
          </w:p>
        </w:tc>
        <w:tc>
          <w:tcPr>
            <w:tcW w:w="1740" w:type="dxa"/>
          </w:tcPr>
          <w:p w14:paraId="415CF9B6" w14:textId="0F32FCB9"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0.3843</w:t>
            </w:r>
          </w:p>
        </w:tc>
      </w:tr>
      <w:tr w:rsidR="008E25A4" w:rsidRPr="00021DCF" w14:paraId="2DC31B5C" w14:textId="77777777" w:rsidTr="008E25A4">
        <w:tc>
          <w:tcPr>
            <w:tcW w:w="2318" w:type="dxa"/>
            <w:vMerge/>
          </w:tcPr>
          <w:p w14:paraId="35C88FAC"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6A3C9AD0" w14:textId="30FD6F7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320C1BE5" w14:textId="05AAEAC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 (50.0%)</w:t>
            </w:r>
          </w:p>
        </w:tc>
        <w:tc>
          <w:tcPr>
            <w:tcW w:w="1827" w:type="dxa"/>
          </w:tcPr>
          <w:p w14:paraId="1596DD1C" w14:textId="08FE6C8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112 (60.5%)</w:t>
            </w:r>
          </w:p>
        </w:tc>
        <w:tc>
          <w:tcPr>
            <w:tcW w:w="1740" w:type="dxa"/>
          </w:tcPr>
          <w:p w14:paraId="57AD487F" w14:textId="2396376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5A062A24" w14:textId="77777777" w:rsidTr="008E25A4">
        <w:tc>
          <w:tcPr>
            <w:tcW w:w="2318" w:type="dxa"/>
            <w:vMerge w:val="restart"/>
          </w:tcPr>
          <w:p w14:paraId="6D1359CC" w14:textId="398B9D1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History of stent migration</w:t>
            </w:r>
          </w:p>
        </w:tc>
        <w:tc>
          <w:tcPr>
            <w:tcW w:w="1864" w:type="dxa"/>
          </w:tcPr>
          <w:p w14:paraId="1A68E418" w14:textId="3C16586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45031F4C" w14:textId="404ACB4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17 (94.4%)</w:t>
            </w:r>
          </w:p>
        </w:tc>
        <w:tc>
          <w:tcPr>
            <w:tcW w:w="1827" w:type="dxa"/>
          </w:tcPr>
          <w:p w14:paraId="23D47164" w14:textId="1065246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179 (96.8%)</w:t>
            </w:r>
          </w:p>
        </w:tc>
        <w:tc>
          <w:tcPr>
            <w:tcW w:w="1740" w:type="dxa"/>
          </w:tcPr>
          <w:p w14:paraId="280EC772" w14:textId="13336E4C"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0.6078</w:t>
            </w:r>
          </w:p>
        </w:tc>
      </w:tr>
      <w:tr w:rsidR="008E25A4" w:rsidRPr="00021DCF" w14:paraId="60FFA45F" w14:textId="77777777" w:rsidTr="008E25A4">
        <w:tc>
          <w:tcPr>
            <w:tcW w:w="2318" w:type="dxa"/>
            <w:vMerge/>
          </w:tcPr>
          <w:p w14:paraId="7E2FD666"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0C410F81" w14:textId="4A51BC2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36FC7280" w14:textId="3CAD319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 (5.6%)</w:t>
            </w:r>
          </w:p>
        </w:tc>
        <w:tc>
          <w:tcPr>
            <w:tcW w:w="1827" w:type="dxa"/>
          </w:tcPr>
          <w:p w14:paraId="0DC1598B" w14:textId="5B54318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 (3.2%)</w:t>
            </w:r>
          </w:p>
        </w:tc>
        <w:tc>
          <w:tcPr>
            <w:tcW w:w="1740" w:type="dxa"/>
          </w:tcPr>
          <w:p w14:paraId="4D94D015" w14:textId="47FC6F9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3E6446B1" w14:textId="77777777" w:rsidTr="008E25A4">
        <w:tc>
          <w:tcPr>
            <w:tcW w:w="2318" w:type="dxa"/>
            <w:vMerge w:val="restart"/>
          </w:tcPr>
          <w:p w14:paraId="6ADFCB82" w14:textId="06D9F9E2" w:rsidR="008E25A4" w:rsidRPr="00021DCF" w:rsidRDefault="008E25A4" w:rsidP="00021DCF">
            <w:pPr>
              <w:pStyle w:val="a5"/>
              <w:spacing w:line="360" w:lineRule="auto"/>
              <w:jc w:val="both"/>
              <w:rPr>
                <w:rFonts w:ascii="Book Antiqua" w:hAnsi="Book Antiqua"/>
                <w:sz w:val="24"/>
                <w:szCs w:val="24"/>
              </w:rPr>
            </w:pPr>
            <w:r w:rsidRPr="00021DCF">
              <w:rPr>
                <w:rFonts w:ascii="Book Antiqua" w:hAnsi="Book Antiqua"/>
                <w:sz w:val="24"/>
                <w:szCs w:val="24"/>
              </w:rPr>
              <w:t xml:space="preserve">Choledocholithiasis </w:t>
            </w:r>
            <w:r w:rsidRPr="00021DCF">
              <w:rPr>
                <w:rFonts w:ascii="Book Antiqua" w:hAnsi="Book Antiqua"/>
                <w:color w:val="000000"/>
                <w:sz w:val="24"/>
                <w:szCs w:val="24"/>
              </w:rPr>
              <w:t>at time of stent placement</w:t>
            </w:r>
          </w:p>
        </w:tc>
        <w:tc>
          <w:tcPr>
            <w:tcW w:w="1864" w:type="dxa"/>
          </w:tcPr>
          <w:p w14:paraId="268F2AFF" w14:textId="202F846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5D713A59" w14:textId="59F8162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16 (88.9%)</w:t>
            </w:r>
          </w:p>
        </w:tc>
        <w:tc>
          <w:tcPr>
            <w:tcW w:w="1827" w:type="dxa"/>
          </w:tcPr>
          <w:p w14:paraId="5BD84DA2" w14:textId="1D77884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172 (93.0%)</w:t>
            </w:r>
          </w:p>
        </w:tc>
        <w:tc>
          <w:tcPr>
            <w:tcW w:w="1740" w:type="dxa"/>
          </w:tcPr>
          <w:p w14:paraId="14272FDF" w14:textId="0DB2D92B"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0.5272</w:t>
            </w:r>
          </w:p>
        </w:tc>
      </w:tr>
      <w:tr w:rsidR="008E25A4" w:rsidRPr="00021DCF" w14:paraId="56CAB6EA" w14:textId="77777777" w:rsidTr="008E25A4">
        <w:tc>
          <w:tcPr>
            <w:tcW w:w="2318" w:type="dxa"/>
            <w:vMerge/>
          </w:tcPr>
          <w:p w14:paraId="58FB1589" w14:textId="77777777" w:rsidR="008E25A4" w:rsidRPr="00021DCF" w:rsidRDefault="008E25A4" w:rsidP="00021DCF">
            <w:pPr>
              <w:pStyle w:val="a5"/>
              <w:spacing w:line="360" w:lineRule="auto"/>
              <w:jc w:val="both"/>
              <w:rPr>
                <w:rFonts w:ascii="Book Antiqua" w:hAnsi="Book Antiqua"/>
                <w:sz w:val="24"/>
                <w:szCs w:val="24"/>
              </w:rPr>
            </w:pPr>
          </w:p>
        </w:tc>
        <w:tc>
          <w:tcPr>
            <w:tcW w:w="1864" w:type="dxa"/>
          </w:tcPr>
          <w:p w14:paraId="3376126B" w14:textId="39D814B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3AD710E" w14:textId="319E6A12"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 (11.1%)</w:t>
            </w:r>
          </w:p>
        </w:tc>
        <w:tc>
          <w:tcPr>
            <w:tcW w:w="1827" w:type="dxa"/>
          </w:tcPr>
          <w:p w14:paraId="3FD70C4A" w14:textId="25580EF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13 (7.0%)</w:t>
            </w:r>
          </w:p>
        </w:tc>
        <w:tc>
          <w:tcPr>
            <w:tcW w:w="1740" w:type="dxa"/>
          </w:tcPr>
          <w:p w14:paraId="37FF436E" w14:textId="3E436FE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bl>
    <w:p w14:paraId="0233615B" w14:textId="1A857474" w:rsidR="008E25A4" w:rsidRPr="00021DCF" w:rsidRDefault="008E25A4"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FCSEMS: </w:t>
      </w:r>
      <w:r w:rsidRPr="00021DCF">
        <w:rPr>
          <w:rFonts w:ascii="Book Antiqua" w:hAnsi="Book Antiqua" w:cs="Times New Roman"/>
          <w:color w:val="000000"/>
          <w:sz w:val="24"/>
          <w:szCs w:val="24"/>
        </w:rPr>
        <w:t>Fully covered self-expanding metal stent; DPS: Double-pigtail plastic stent.</w:t>
      </w:r>
    </w:p>
    <w:sectPr w:rsidR="008E25A4" w:rsidRPr="00021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F893B" w14:textId="77777777" w:rsidR="00437673" w:rsidRDefault="00437673" w:rsidP="00EF1664">
      <w:pPr>
        <w:spacing w:after="0" w:line="240" w:lineRule="auto"/>
      </w:pPr>
      <w:r>
        <w:separator/>
      </w:r>
    </w:p>
  </w:endnote>
  <w:endnote w:type="continuationSeparator" w:id="0">
    <w:p w14:paraId="7FBE3B87" w14:textId="77777777" w:rsidR="00437673" w:rsidRDefault="00437673" w:rsidP="00EF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12A80" w14:textId="77777777" w:rsidR="00437673" w:rsidRDefault="00437673" w:rsidP="00EF1664">
      <w:pPr>
        <w:spacing w:after="0" w:line="240" w:lineRule="auto"/>
      </w:pPr>
      <w:r>
        <w:separator/>
      </w:r>
    </w:p>
  </w:footnote>
  <w:footnote w:type="continuationSeparator" w:id="0">
    <w:p w14:paraId="3C9E70CB" w14:textId="77777777" w:rsidR="00437673" w:rsidRDefault="00437673" w:rsidP="00EF1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0MjY3MjY0MTAztzRQ0lEKTi0uzszPAykwrwUAxtE14CwAAAA="/>
  </w:docVars>
  <w:rsids>
    <w:rsidRoot w:val="004C4F08"/>
    <w:rsid w:val="000132E7"/>
    <w:rsid w:val="000146DF"/>
    <w:rsid w:val="00021DCF"/>
    <w:rsid w:val="00030685"/>
    <w:rsid w:val="0005767F"/>
    <w:rsid w:val="000B48BE"/>
    <w:rsid w:val="000C3AB8"/>
    <w:rsid w:val="000D7F03"/>
    <w:rsid w:val="001602D7"/>
    <w:rsid w:val="00180BE2"/>
    <w:rsid w:val="00191396"/>
    <w:rsid w:val="00191FF1"/>
    <w:rsid w:val="001A7283"/>
    <w:rsid w:val="001C7E6A"/>
    <w:rsid w:val="002739FA"/>
    <w:rsid w:val="002776E6"/>
    <w:rsid w:val="00287579"/>
    <w:rsid w:val="002A421F"/>
    <w:rsid w:val="002A47C0"/>
    <w:rsid w:val="002F5907"/>
    <w:rsid w:val="00306DD2"/>
    <w:rsid w:val="00320CC5"/>
    <w:rsid w:val="0033447A"/>
    <w:rsid w:val="00345638"/>
    <w:rsid w:val="00360F36"/>
    <w:rsid w:val="003A0614"/>
    <w:rsid w:val="003C6E97"/>
    <w:rsid w:val="003E3F3F"/>
    <w:rsid w:val="00437673"/>
    <w:rsid w:val="00463725"/>
    <w:rsid w:val="004961E2"/>
    <w:rsid w:val="004C4F08"/>
    <w:rsid w:val="004D6ABE"/>
    <w:rsid w:val="004E6036"/>
    <w:rsid w:val="00573EA9"/>
    <w:rsid w:val="005764E0"/>
    <w:rsid w:val="005A5F3C"/>
    <w:rsid w:val="005B36A1"/>
    <w:rsid w:val="005F311B"/>
    <w:rsid w:val="00610F32"/>
    <w:rsid w:val="006252DA"/>
    <w:rsid w:val="006266B3"/>
    <w:rsid w:val="006272FE"/>
    <w:rsid w:val="00630D31"/>
    <w:rsid w:val="00634B6D"/>
    <w:rsid w:val="00645679"/>
    <w:rsid w:val="00653BEF"/>
    <w:rsid w:val="006559ED"/>
    <w:rsid w:val="00703F11"/>
    <w:rsid w:val="0071205D"/>
    <w:rsid w:val="00715284"/>
    <w:rsid w:val="0075409E"/>
    <w:rsid w:val="00762ED7"/>
    <w:rsid w:val="00790090"/>
    <w:rsid w:val="007A6436"/>
    <w:rsid w:val="007C0642"/>
    <w:rsid w:val="007D4CEF"/>
    <w:rsid w:val="00882C0A"/>
    <w:rsid w:val="00894095"/>
    <w:rsid w:val="008B12F3"/>
    <w:rsid w:val="008E25A4"/>
    <w:rsid w:val="008E5968"/>
    <w:rsid w:val="008F1076"/>
    <w:rsid w:val="0090037D"/>
    <w:rsid w:val="00903F8D"/>
    <w:rsid w:val="009200C9"/>
    <w:rsid w:val="00944EA7"/>
    <w:rsid w:val="00A2328C"/>
    <w:rsid w:val="00A245D7"/>
    <w:rsid w:val="00A50344"/>
    <w:rsid w:val="00AA63A1"/>
    <w:rsid w:val="00AB174C"/>
    <w:rsid w:val="00AC7B2F"/>
    <w:rsid w:val="00AE449A"/>
    <w:rsid w:val="00B03DE2"/>
    <w:rsid w:val="00B602BC"/>
    <w:rsid w:val="00BB0CC4"/>
    <w:rsid w:val="00BC1458"/>
    <w:rsid w:val="00BF5B30"/>
    <w:rsid w:val="00C01026"/>
    <w:rsid w:val="00C42045"/>
    <w:rsid w:val="00C4758B"/>
    <w:rsid w:val="00C51A47"/>
    <w:rsid w:val="00CD1AF2"/>
    <w:rsid w:val="00D01D4A"/>
    <w:rsid w:val="00D12A4F"/>
    <w:rsid w:val="00D85336"/>
    <w:rsid w:val="00DA498E"/>
    <w:rsid w:val="00DA4A93"/>
    <w:rsid w:val="00E055BF"/>
    <w:rsid w:val="00E20BD0"/>
    <w:rsid w:val="00E20CB7"/>
    <w:rsid w:val="00E2109B"/>
    <w:rsid w:val="00E3155E"/>
    <w:rsid w:val="00E347B3"/>
    <w:rsid w:val="00E60A5F"/>
    <w:rsid w:val="00E75F66"/>
    <w:rsid w:val="00E87AFD"/>
    <w:rsid w:val="00EF1664"/>
    <w:rsid w:val="00EF5B21"/>
    <w:rsid w:val="00F74991"/>
    <w:rsid w:val="00F9466F"/>
    <w:rsid w:val="00FA6BB2"/>
    <w:rsid w:val="00FC2F2C"/>
    <w:rsid w:val="00FD5BC9"/>
    <w:rsid w:val="00FD6235"/>
    <w:rsid w:val="00FF4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4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5Dark-Accent31">
    <w:name w:val="List Table 5 Dark - Accent 31"/>
    <w:basedOn w:val="a1"/>
    <w:next w:val="ListTable5Dark-Accent32"/>
    <w:uiPriority w:val="50"/>
    <w:rsid w:val="00F9466F"/>
    <w:pPr>
      <w:spacing w:after="0" w:line="240" w:lineRule="auto"/>
    </w:pPr>
    <w:rPr>
      <w:rFonts w:eastAsia="Times New Roman" w:cs="Times New Roman"/>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2">
    <w:name w:val="List Table 5 Dark - Accent 32"/>
    <w:basedOn w:val="a1"/>
    <w:uiPriority w:val="50"/>
    <w:rsid w:val="00F9466F"/>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0">
    <w:name w:val="List Table 5 Dark - Accent 32"/>
    <w:basedOn w:val="a1"/>
    <w:next w:val="ListTable5Dark-Accent32"/>
    <w:uiPriority w:val="50"/>
    <w:rsid w:val="00F9466F"/>
    <w:pPr>
      <w:spacing w:after="0" w:line="240" w:lineRule="auto"/>
    </w:pPr>
    <w:rPr>
      <w:rFonts w:eastAsia="Times New Roman" w:cs="Times New Roman"/>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paragraph" w:styleId="a3">
    <w:name w:val="Balloon Text"/>
    <w:basedOn w:val="a"/>
    <w:link w:val="Char"/>
    <w:uiPriority w:val="99"/>
    <w:semiHidden/>
    <w:unhideWhenUsed/>
    <w:rsid w:val="000146DF"/>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0146DF"/>
    <w:rPr>
      <w:rFonts w:ascii="Tahoma" w:hAnsi="Tahoma" w:cs="Tahoma"/>
      <w:sz w:val="16"/>
      <w:szCs w:val="16"/>
    </w:rPr>
  </w:style>
  <w:style w:type="character" w:styleId="a4">
    <w:name w:val="annotation reference"/>
    <w:basedOn w:val="a0"/>
    <w:unhideWhenUsed/>
    <w:rsid w:val="00EF5B21"/>
    <w:rPr>
      <w:sz w:val="16"/>
      <w:szCs w:val="16"/>
    </w:rPr>
  </w:style>
  <w:style w:type="paragraph" w:styleId="a5">
    <w:name w:val="annotation text"/>
    <w:basedOn w:val="a"/>
    <w:link w:val="Char0"/>
    <w:unhideWhenUsed/>
    <w:qFormat/>
    <w:rsid w:val="00EF5B21"/>
    <w:pPr>
      <w:spacing w:line="240" w:lineRule="auto"/>
    </w:pPr>
    <w:rPr>
      <w:sz w:val="20"/>
      <w:szCs w:val="20"/>
    </w:rPr>
  </w:style>
  <w:style w:type="character" w:customStyle="1" w:styleId="Char0">
    <w:name w:val="批注文字 Char"/>
    <w:basedOn w:val="a0"/>
    <w:link w:val="a5"/>
    <w:qFormat/>
    <w:rsid w:val="00EF5B21"/>
    <w:rPr>
      <w:sz w:val="20"/>
      <w:szCs w:val="20"/>
    </w:rPr>
  </w:style>
  <w:style w:type="paragraph" w:customStyle="1" w:styleId="CorpoA">
    <w:name w:val="Corpo A"/>
    <w:rsid w:val="00EF5B21"/>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E75F66"/>
    <w:pPr>
      <w:widowControl w:val="0"/>
      <w:autoSpaceDE w:val="0"/>
      <w:autoSpaceDN w:val="0"/>
      <w:adjustRightInd w:val="0"/>
      <w:spacing w:after="0" w:line="240" w:lineRule="auto"/>
    </w:pPr>
    <w:rPr>
      <w:rFonts w:ascii="Book Antiqua" w:eastAsia="PMingLiU" w:hAnsi="Book Antiqua" w:cs="Book Antiqua"/>
      <w:color w:val="000000"/>
      <w:sz w:val="24"/>
      <w:szCs w:val="24"/>
      <w:lang w:eastAsia="zh-TW"/>
    </w:rPr>
  </w:style>
  <w:style w:type="character" w:customStyle="1" w:styleId="Default0">
    <w:name w:val="Default 字元"/>
    <w:link w:val="Default"/>
    <w:rsid w:val="00E75F66"/>
    <w:rPr>
      <w:rFonts w:ascii="Book Antiqua" w:eastAsia="PMingLiU" w:hAnsi="Book Antiqua" w:cs="Book Antiqua"/>
      <w:color w:val="000000"/>
      <w:sz w:val="24"/>
      <w:szCs w:val="24"/>
      <w:lang w:eastAsia="zh-TW"/>
    </w:rPr>
  </w:style>
  <w:style w:type="paragraph" w:customStyle="1" w:styleId="PadroB">
    <w:name w:val="Padrão B"/>
    <w:rsid w:val="00E75F6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customStyle="1" w:styleId="Padro">
    <w:name w:val="Padrão"/>
    <w:rsid w:val="00E75F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paragraph" w:styleId="a6">
    <w:name w:val="annotation subject"/>
    <w:basedOn w:val="a5"/>
    <w:next w:val="a5"/>
    <w:link w:val="Char1"/>
    <w:uiPriority w:val="99"/>
    <w:semiHidden/>
    <w:unhideWhenUsed/>
    <w:rsid w:val="003E3F3F"/>
    <w:rPr>
      <w:b/>
      <w:bCs/>
    </w:rPr>
  </w:style>
  <w:style w:type="character" w:customStyle="1" w:styleId="Char1">
    <w:name w:val="批注主题 Char"/>
    <w:basedOn w:val="Char0"/>
    <w:link w:val="a6"/>
    <w:uiPriority w:val="99"/>
    <w:semiHidden/>
    <w:rsid w:val="003E3F3F"/>
    <w:rPr>
      <w:b/>
      <w:bCs/>
      <w:sz w:val="20"/>
      <w:szCs w:val="20"/>
    </w:rPr>
  </w:style>
  <w:style w:type="character" w:customStyle="1" w:styleId="highlight">
    <w:name w:val="highlight"/>
    <w:basedOn w:val="a0"/>
    <w:rsid w:val="002739FA"/>
  </w:style>
  <w:style w:type="character" w:styleId="a7">
    <w:name w:val="Hyperlink"/>
    <w:basedOn w:val="a0"/>
    <w:uiPriority w:val="99"/>
    <w:semiHidden/>
    <w:unhideWhenUsed/>
    <w:rsid w:val="002739FA"/>
    <w:rPr>
      <w:color w:val="0000FF"/>
      <w:u w:val="single"/>
    </w:rPr>
  </w:style>
  <w:style w:type="character" w:customStyle="1" w:styleId="fontstyle31">
    <w:name w:val="fontstyle31"/>
    <w:basedOn w:val="a0"/>
    <w:qFormat/>
    <w:rsid w:val="0005767F"/>
    <w:rPr>
      <w:rFonts w:ascii="Book Antiqua" w:eastAsia="Book Antiqua" w:hAnsi="Book Antiqua" w:cs="Book Antiqua" w:hint="default"/>
      <w:color w:val="000000"/>
      <w:sz w:val="24"/>
      <w:szCs w:val="24"/>
    </w:rPr>
  </w:style>
  <w:style w:type="paragraph" w:customStyle="1" w:styleId="1">
    <w:name w:val="样式1"/>
    <w:basedOn w:val="a"/>
    <w:qFormat/>
    <w:rsid w:val="00A50344"/>
    <w:pPr>
      <w:widowControl w:val="0"/>
      <w:spacing w:after="0" w:line="240" w:lineRule="auto"/>
      <w:jc w:val="both"/>
    </w:pPr>
    <w:rPr>
      <w:sz w:val="20"/>
      <w:szCs w:val="20"/>
      <w:lang w:val="zh-CN" w:eastAsia="zh-CN"/>
    </w:rPr>
  </w:style>
  <w:style w:type="table" w:styleId="a8">
    <w:name w:val="Table Grid"/>
    <w:basedOn w:val="a1"/>
    <w:uiPriority w:val="39"/>
    <w:rsid w:val="008E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unhideWhenUsed/>
    <w:rsid w:val="00EF16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EF1664"/>
    <w:rPr>
      <w:sz w:val="18"/>
      <w:szCs w:val="18"/>
    </w:rPr>
  </w:style>
  <w:style w:type="paragraph" w:styleId="aa">
    <w:name w:val="footer"/>
    <w:basedOn w:val="a"/>
    <w:link w:val="Char3"/>
    <w:uiPriority w:val="99"/>
    <w:unhideWhenUsed/>
    <w:rsid w:val="00EF1664"/>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EF16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5Dark-Accent31">
    <w:name w:val="List Table 5 Dark - Accent 31"/>
    <w:basedOn w:val="a1"/>
    <w:next w:val="ListTable5Dark-Accent32"/>
    <w:uiPriority w:val="50"/>
    <w:rsid w:val="00F9466F"/>
    <w:pPr>
      <w:spacing w:after="0" w:line="240" w:lineRule="auto"/>
    </w:pPr>
    <w:rPr>
      <w:rFonts w:eastAsia="Times New Roman" w:cs="Times New Roman"/>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2">
    <w:name w:val="List Table 5 Dark - Accent 32"/>
    <w:basedOn w:val="a1"/>
    <w:uiPriority w:val="50"/>
    <w:rsid w:val="00F9466F"/>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0">
    <w:name w:val="List Table 5 Dark - Accent 32"/>
    <w:basedOn w:val="a1"/>
    <w:next w:val="ListTable5Dark-Accent32"/>
    <w:uiPriority w:val="50"/>
    <w:rsid w:val="00F9466F"/>
    <w:pPr>
      <w:spacing w:after="0" w:line="240" w:lineRule="auto"/>
    </w:pPr>
    <w:rPr>
      <w:rFonts w:eastAsia="Times New Roman" w:cs="Times New Roman"/>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paragraph" w:styleId="a3">
    <w:name w:val="Balloon Text"/>
    <w:basedOn w:val="a"/>
    <w:link w:val="Char"/>
    <w:uiPriority w:val="99"/>
    <w:semiHidden/>
    <w:unhideWhenUsed/>
    <w:rsid w:val="000146DF"/>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0146DF"/>
    <w:rPr>
      <w:rFonts w:ascii="Tahoma" w:hAnsi="Tahoma" w:cs="Tahoma"/>
      <w:sz w:val="16"/>
      <w:szCs w:val="16"/>
    </w:rPr>
  </w:style>
  <w:style w:type="character" w:styleId="a4">
    <w:name w:val="annotation reference"/>
    <w:basedOn w:val="a0"/>
    <w:unhideWhenUsed/>
    <w:rsid w:val="00EF5B21"/>
    <w:rPr>
      <w:sz w:val="16"/>
      <w:szCs w:val="16"/>
    </w:rPr>
  </w:style>
  <w:style w:type="paragraph" w:styleId="a5">
    <w:name w:val="annotation text"/>
    <w:basedOn w:val="a"/>
    <w:link w:val="Char0"/>
    <w:unhideWhenUsed/>
    <w:qFormat/>
    <w:rsid w:val="00EF5B21"/>
    <w:pPr>
      <w:spacing w:line="240" w:lineRule="auto"/>
    </w:pPr>
    <w:rPr>
      <w:sz w:val="20"/>
      <w:szCs w:val="20"/>
    </w:rPr>
  </w:style>
  <w:style w:type="character" w:customStyle="1" w:styleId="Char0">
    <w:name w:val="批注文字 Char"/>
    <w:basedOn w:val="a0"/>
    <w:link w:val="a5"/>
    <w:qFormat/>
    <w:rsid w:val="00EF5B21"/>
    <w:rPr>
      <w:sz w:val="20"/>
      <w:szCs w:val="20"/>
    </w:rPr>
  </w:style>
  <w:style w:type="paragraph" w:customStyle="1" w:styleId="CorpoA">
    <w:name w:val="Corpo A"/>
    <w:rsid w:val="00EF5B21"/>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E75F66"/>
    <w:pPr>
      <w:widowControl w:val="0"/>
      <w:autoSpaceDE w:val="0"/>
      <w:autoSpaceDN w:val="0"/>
      <w:adjustRightInd w:val="0"/>
      <w:spacing w:after="0" w:line="240" w:lineRule="auto"/>
    </w:pPr>
    <w:rPr>
      <w:rFonts w:ascii="Book Antiqua" w:eastAsia="PMingLiU" w:hAnsi="Book Antiqua" w:cs="Book Antiqua"/>
      <w:color w:val="000000"/>
      <w:sz w:val="24"/>
      <w:szCs w:val="24"/>
      <w:lang w:eastAsia="zh-TW"/>
    </w:rPr>
  </w:style>
  <w:style w:type="character" w:customStyle="1" w:styleId="Default0">
    <w:name w:val="Default 字元"/>
    <w:link w:val="Default"/>
    <w:rsid w:val="00E75F66"/>
    <w:rPr>
      <w:rFonts w:ascii="Book Antiqua" w:eastAsia="PMingLiU" w:hAnsi="Book Antiqua" w:cs="Book Antiqua"/>
      <w:color w:val="000000"/>
      <w:sz w:val="24"/>
      <w:szCs w:val="24"/>
      <w:lang w:eastAsia="zh-TW"/>
    </w:rPr>
  </w:style>
  <w:style w:type="paragraph" w:customStyle="1" w:styleId="PadroB">
    <w:name w:val="Padrão B"/>
    <w:rsid w:val="00E75F6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customStyle="1" w:styleId="Padro">
    <w:name w:val="Padrão"/>
    <w:rsid w:val="00E75F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paragraph" w:styleId="a6">
    <w:name w:val="annotation subject"/>
    <w:basedOn w:val="a5"/>
    <w:next w:val="a5"/>
    <w:link w:val="Char1"/>
    <w:uiPriority w:val="99"/>
    <w:semiHidden/>
    <w:unhideWhenUsed/>
    <w:rsid w:val="003E3F3F"/>
    <w:rPr>
      <w:b/>
      <w:bCs/>
    </w:rPr>
  </w:style>
  <w:style w:type="character" w:customStyle="1" w:styleId="Char1">
    <w:name w:val="批注主题 Char"/>
    <w:basedOn w:val="Char0"/>
    <w:link w:val="a6"/>
    <w:uiPriority w:val="99"/>
    <w:semiHidden/>
    <w:rsid w:val="003E3F3F"/>
    <w:rPr>
      <w:b/>
      <w:bCs/>
      <w:sz w:val="20"/>
      <w:szCs w:val="20"/>
    </w:rPr>
  </w:style>
  <w:style w:type="character" w:customStyle="1" w:styleId="highlight">
    <w:name w:val="highlight"/>
    <w:basedOn w:val="a0"/>
    <w:rsid w:val="002739FA"/>
  </w:style>
  <w:style w:type="character" w:styleId="a7">
    <w:name w:val="Hyperlink"/>
    <w:basedOn w:val="a0"/>
    <w:uiPriority w:val="99"/>
    <w:semiHidden/>
    <w:unhideWhenUsed/>
    <w:rsid w:val="002739FA"/>
    <w:rPr>
      <w:color w:val="0000FF"/>
      <w:u w:val="single"/>
    </w:rPr>
  </w:style>
  <w:style w:type="character" w:customStyle="1" w:styleId="fontstyle31">
    <w:name w:val="fontstyle31"/>
    <w:basedOn w:val="a0"/>
    <w:qFormat/>
    <w:rsid w:val="0005767F"/>
    <w:rPr>
      <w:rFonts w:ascii="Book Antiqua" w:eastAsia="Book Antiqua" w:hAnsi="Book Antiqua" w:cs="Book Antiqua" w:hint="default"/>
      <w:color w:val="000000"/>
      <w:sz w:val="24"/>
      <w:szCs w:val="24"/>
    </w:rPr>
  </w:style>
  <w:style w:type="paragraph" w:customStyle="1" w:styleId="1">
    <w:name w:val="样式1"/>
    <w:basedOn w:val="a"/>
    <w:qFormat/>
    <w:rsid w:val="00A50344"/>
    <w:pPr>
      <w:widowControl w:val="0"/>
      <w:spacing w:after="0" w:line="240" w:lineRule="auto"/>
      <w:jc w:val="both"/>
    </w:pPr>
    <w:rPr>
      <w:sz w:val="20"/>
      <w:szCs w:val="20"/>
      <w:lang w:val="zh-CN" w:eastAsia="zh-CN"/>
    </w:rPr>
  </w:style>
  <w:style w:type="table" w:styleId="a8">
    <w:name w:val="Table Grid"/>
    <w:basedOn w:val="a1"/>
    <w:uiPriority w:val="39"/>
    <w:rsid w:val="008E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unhideWhenUsed/>
    <w:rsid w:val="00EF16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EF1664"/>
    <w:rPr>
      <w:sz w:val="18"/>
      <w:szCs w:val="18"/>
    </w:rPr>
  </w:style>
  <w:style w:type="paragraph" w:styleId="aa">
    <w:name w:val="footer"/>
    <w:basedOn w:val="a"/>
    <w:link w:val="Char3"/>
    <w:uiPriority w:val="99"/>
    <w:unhideWhenUsed/>
    <w:rsid w:val="00EF1664"/>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EF16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022">
      <w:bodyDiv w:val="1"/>
      <w:marLeft w:val="0"/>
      <w:marRight w:val="0"/>
      <w:marTop w:val="0"/>
      <w:marBottom w:val="0"/>
      <w:divBdr>
        <w:top w:val="none" w:sz="0" w:space="0" w:color="auto"/>
        <w:left w:val="none" w:sz="0" w:space="0" w:color="auto"/>
        <w:bottom w:val="none" w:sz="0" w:space="0" w:color="auto"/>
        <w:right w:val="none" w:sz="0" w:space="0" w:color="auto"/>
      </w:divBdr>
    </w:div>
    <w:div w:id="232087469">
      <w:bodyDiv w:val="1"/>
      <w:marLeft w:val="0"/>
      <w:marRight w:val="0"/>
      <w:marTop w:val="0"/>
      <w:marBottom w:val="0"/>
      <w:divBdr>
        <w:top w:val="none" w:sz="0" w:space="0" w:color="auto"/>
        <w:left w:val="none" w:sz="0" w:space="0" w:color="auto"/>
        <w:bottom w:val="none" w:sz="0" w:space="0" w:color="auto"/>
        <w:right w:val="none" w:sz="0" w:space="0" w:color="auto"/>
      </w:divBdr>
    </w:div>
    <w:div w:id="272833183">
      <w:bodyDiv w:val="1"/>
      <w:marLeft w:val="0"/>
      <w:marRight w:val="0"/>
      <w:marTop w:val="0"/>
      <w:marBottom w:val="0"/>
      <w:divBdr>
        <w:top w:val="none" w:sz="0" w:space="0" w:color="auto"/>
        <w:left w:val="none" w:sz="0" w:space="0" w:color="auto"/>
        <w:bottom w:val="none" w:sz="0" w:space="0" w:color="auto"/>
        <w:right w:val="none" w:sz="0" w:space="0" w:color="auto"/>
      </w:divBdr>
    </w:div>
    <w:div w:id="502354654">
      <w:bodyDiv w:val="1"/>
      <w:marLeft w:val="0"/>
      <w:marRight w:val="0"/>
      <w:marTop w:val="0"/>
      <w:marBottom w:val="0"/>
      <w:divBdr>
        <w:top w:val="none" w:sz="0" w:space="0" w:color="auto"/>
        <w:left w:val="none" w:sz="0" w:space="0" w:color="auto"/>
        <w:bottom w:val="none" w:sz="0" w:space="0" w:color="auto"/>
        <w:right w:val="none" w:sz="0" w:space="0" w:color="auto"/>
      </w:divBdr>
    </w:div>
    <w:div w:id="554699731">
      <w:bodyDiv w:val="1"/>
      <w:marLeft w:val="0"/>
      <w:marRight w:val="0"/>
      <w:marTop w:val="0"/>
      <w:marBottom w:val="0"/>
      <w:divBdr>
        <w:top w:val="none" w:sz="0" w:space="0" w:color="auto"/>
        <w:left w:val="none" w:sz="0" w:space="0" w:color="auto"/>
        <w:bottom w:val="none" w:sz="0" w:space="0" w:color="auto"/>
        <w:right w:val="none" w:sz="0" w:space="0" w:color="auto"/>
      </w:divBdr>
    </w:div>
    <w:div w:id="556286428">
      <w:bodyDiv w:val="1"/>
      <w:marLeft w:val="0"/>
      <w:marRight w:val="0"/>
      <w:marTop w:val="0"/>
      <w:marBottom w:val="0"/>
      <w:divBdr>
        <w:top w:val="none" w:sz="0" w:space="0" w:color="auto"/>
        <w:left w:val="none" w:sz="0" w:space="0" w:color="auto"/>
        <w:bottom w:val="none" w:sz="0" w:space="0" w:color="auto"/>
        <w:right w:val="none" w:sz="0" w:space="0" w:color="auto"/>
      </w:divBdr>
    </w:div>
    <w:div w:id="995917586">
      <w:bodyDiv w:val="1"/>
      <w:marLeft w:val="0"/>
      <w:marRight w:val="0"/>
      <w:marTop w:val="0"/>
      <w:marBottom w:val="0"/>
      <w:divBdr>
        <w:top w:val="none" w:sz="0" w:space="0" w:color="auto"/>
        <w:left w:val="none" w:sz="0" w:space="0" w:color="auto"/>
        <w:bottom w:val="none" w:sz="0" w:space="0" w:color="auto"/>
        <w:right w:val="none" w:sz="0" w:space="0" w:color="auto"/>
      </w:divBdr>
    </w:div>
    <w:div w:id="1109593370">
      <w:bodyDiv w:val="1"/>
      <w:marLeft w:val="0"/>
      <w:marRight w:val="0"/>
      <w:marTop w:val="0"/>
      <w:marBottom w:val="0"/>
      <w:divBdr>
        <w:top w:val="none" w:sz="0" w:space="0" w:color="auto"/>
        <w:left w:val="none" w:sz="0" w:space="0" w:color="auto"/>
        <w:bottom w:val="none" w:sz="0" w:space="0" w:color="auto"/>
        <w:right w:val="none" w:sz="0" w:space="0" w:color="auto"/>
      </w:divBdr>
    </w:div>
    <w:div w:id="1124344557">
      <w:bodyDiv w:val="1"/>
      <w:marLeft w:val="0"/>
      <w:marRight w:val="0"/>
      <w:marTop w:val="0"/>
      <w:marBottom w:val="0"/>
      <w:divBdr>
        <w:top w:val="none" w:sz="0" w:space="0" w:color="auto"/>
        <w:left w:val="none" w:sz="0" w:space="0" w:color="auto"/>
        <w:bottom w:val="none" w:sz="0" w:space="0" w:color="auto"/>
        <w:right w:val="none" w:sz="0" w:space="0" w:color="auto"/>
      </w:divBdr>
    </w:div>
    <w:div w:id="1486436957">
      <w:bodyDiv w:val="1"/>
      <w:marLeft w:val="0"/>
      <w:marRight w:val="0"/>
      <w:marTop w:val="0"/>
      <w:marBottom w:val="0"/>
      <w:divBdr>
        <w:top w:val="none" w:sz="0" w:space="0" w:color="auto"/>
        <w:left w:val="none" w:sz="0" w:space="0" w:color="auto"/>
        <w:bottom w:val="none" w:sz="0" w:space="0" w:color="auto"/>
        <w:right w:val="none" w:sz="0" w:space="0" w:color="auto"/>
      </w:divBdr>
    </w:div>
    <w:div w:id="1633291264">
      <w:bodyDiv w:val="1"/>
      <w:marLeft w:val="0"/>
      <w:marRight w:val="0"/>
      <w:marTop w:val="0"/>
      <w:marBottom w:val="0"/>
      <w:divBdr>
        <w:top w:val="none" w:sz="0" w:space="0" w:color="auto"/>
        <w:left w:val="none" w:sz="0" w:space="0" w:color="auto"/>
        <w:bottom w:val="none" w:sz="0" w:space="0" w:color="auto"/>
        <w:right w:val="none" w:sz="0" w:space="0" w:color="auto"/>
      </w:divBdr>
    </w:div>
    <w:div w:id="1800299080">
      <w:bodyDiv w:val="1"/>
      <w:marLeft w:val="0"/>
      <w:marRight w:val="0"/>
      <w:marTop w:val="0"/>
      <w:marBottom w:val="0"/>
      <w:divBdr>
        <w:top w:val="none" w:sz="0" w:space="0" w:color="auto"/>
        <w:left w:val="none" w:sz="0" w:space="0" w:color="auto"/>
        <w:bottom w:val="none" w:sz="0" w:space="0" w:color="auto"/>
        <w:right w:val="none" w:sz="0" w:space="0" w:color="auto"/>
      </w:divBdr>
    </w:div>
    <w:div w:id="1822962194">
      <w:bodyDiv w:val="1"/>
      <w:marLeft w:val="0"/>
      <w:marRight w:val="0"/>
      <w:marTop w:val="0"/>
      <w:marBottom w:val="0"/>
      <w:divBdr>
        <w:top w:val="none" w:sz="0" w:space="0" w:color="auto"/>
        <w:left w:val="none" w:sz="0" w:space="0" w:color="auto"/>
        <w:bottom w:val="none" w:sz="0" w:space="0" w:color="auto"/>
        <w:right w:val="none" w:sz="0" w:space="0" w:color="auto"/>
      </w:divBdr>
      <w:divsChild>
        <w:div w:id="135606325">
          <w:marLeft w:val="0"/>
          <w:marRight w:val="0"/>
          <w:marTop w:val="0"/>
          <w:marBottom w:val="0"/>
          <w:divBdr>
            <w:top w:val="none" w:sz="0" w:space="0" w:color="auto"/>
            <w:left w:val="none" w:sz="0" w:space="0" w:color="auto"/>
            <w:bottom w:val="none" w:sz="0" w:space="0" w:color="auto"/>
            <w:right w:val="none" w:sz="0" w:space="0" w:color="auto"/>
          </w:divBdr>
        </w:div>
      </w:divsChild>
    </w:div>
    <w:div w:id="19994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71F4-3976-49DB-95F0-FCBD9A30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9</cp:revision>
  <dcterms:created xsi:type="dcterms:W3CDTF">2019-05-11T14:09:00Z</dcterms:created>
  <dcterms:modified xsi:type="dcterms:W3CDTF">2019-05-13T01:26:00Z</dcterms:modified>
</cp:coreProperties>
</file>