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45" w:rsidRPr="00F4493D" w:rsidRDefault="00117845" w:rsidP="00F4493D">
      <w:pPr>
        <w:spacing w:after="0" w:line="360" w:lineRule="auto"/>
        <w:jc w:val="both"/>
        <w:rPr>
          <w:rFonts w:ascii="Book Antiqua" w:eastAsia="Times New Roman" w:hAnsi="Book Antiqua" w:cs="Arial"/>
          <w:i/>
          <w:color w:val="000000" w:themeColor="text1"/>
          <w:sz w:val="24"/>
          <w:szCs w:val="24"/>
        </w:rPr>
      </w:pPr>
      <w:r w:rsidRPr="00F4493D">
        <w:rPr>
          <w:rFonts w:ascii="Book Antiqua" w:eastAsia="Times New Roman" w:hAnsi="Book Antiqua" w:cs="Arial"/>
          <w:b/>
          <w:color w:val="000000" w:themeColor="text1"/>
          <w:sz w:val="24"/>
          <w:szCs w:val="24"/>
        </w:rPr>
        <w:t xml:space="preserve">Name of Journal: </w:t>
      </w:r>
      <w:r w:rsidRPr="00F4493D">
        <w:rPr>
          <w:rFonts w:ascii="Book Antiqua" w:eastAsia="Times New Roman" w:hAnsi="Book Antiqua" w:cs="Arial"/>
          <w:i/>
          <w:color w:val="000000" w:themeColor="text1"/>
          <w:sz w:val="24"/>
          <w:szCs w:val="24"/>
        </w:rPr>
        <w:t>World Journal of Gastrointestinal Surgery</w:t>
      </w:r>
    </w:p>
    <w:p w:rsidR="00117845" w:rsidRPr="00F4493D" w:rsidRDefault="00117845" w:rsidP="00F4493D">
      <w:pPr>
        <w:spacing w:after="0" w:line="360" w:lineRule="auto"/>
        <w:jc w:val="both"/>
        <w:rPr>
          <w:rFonts w:ascii="Book Antiqua" w:eastAsia="Times New Roman" w:hAnsi="Book Antiqua" w:cs="Arial"/>
          <w:color w:val="000000" w:themeColor="text1"/>
          <w:sz w:val="24"/>
          <w:szCs w:val="24"/>
          <w:lang w:eastAsia="zh-CN"/>
        </w:rPr>
      </w:pPr>
      <w:r w:rsidRPr="00F4493D">
        <w:rPr>
          <w:rFonts w:ascii="Book Antiqua" w:eastAsia="Times New Roman" w:hAnsi="Book Antiqua" w:cs="Arial"/>
          <w:b/>
          <w:color w:val="000000" w:themeColor="text1"/>
          <w:sz w:val="24"/>
          <w:szCs w:val="24"/>
        </w:rPr>
        <w:t xml:space="preserve">Manuscript NO: </w:t>
      </w:r>
      <w:r w:rsidRPr="00F4493D">
        <w:rPr>
          <w:rFonts w:ascii="Book Antiqua" w:eastAsia="Times New Roman" w:hAnsi="Book Antiqua" w:cs="Arial"/>
          <w:color w:val="000000" w:themeColor="text1"/>
          <w:sz w:val="24"/>
          <w:szCs w:val="24"/>
          <w:lang w:eastAsia="zh-CN"/>
        </w:rPr>
        <w:t>47173</w:t>
      </w:r>
    </w:p>
    <w:p w:rsidR="00117845" w:rsidRPr="00F4493D" w:rsidRDefault="00117845" w:rsidP="00F4493D">
      <w:pPr>
        <w:spacing w:after="0" w:line="360" w:lineRule="auto"/>
        <w:jc w:val="both"/>
        <w:rPr>
          <w:rFonts w:ascii="Book Antiqua" w:eastAsia="Times New Roman" w:hAnsi="Book Antiqua" w:cs="Arial"/>
          <w:color w:val="000000" w:themeColor="text1"/>
          <w:sz w:val="24"/>
          <w:szCs w:val="24"/>
          <w:lang w:eastAsia="zh-CN"/>
        </w:rPr>
      </w:pPr>
      <w:r w:rsidRPr="00F4493D">
        <w:rPr>
          <w:rFonts w:ascii="Book Antiqua" w:eastAsia="Times New Roman" w:hAnsi="Book Antiqua" w:cs="Arial"/>
          <w:b/>
          <w:color w:val="000000" w:themeColor="text1"/>
          <w:sz w:val="24"/>
          <w:szCs w:val="24"/>
        </w:rPr>
        <w:t>Manuscript Type</w:t>
      </w:r>
      <w:r w:rsidRPr="00F4493D">
        <w:rPr>
          <w:rFonts w:ascii="Book Antiqua" w:eastAsia="Times New Roman" w:hAnsi="Book Antiqua" w:cs="Arial"/>
          <w:color w:val="000000" w:themeColor="text1"/>
          <w:sz w:val="24"/>
          <w:szCs w:val="24"/>
        </w:rPr>
        <w:t xml:space="preserve">: </w:t>
      </w:r>
      <w:r w:rsidRPr="00F4493D">
        <w:rPr>
          <w:rFonts w:ascii="Book Antiqua" w:eastAsia="Times New Roman" w:hAnsi="Book Antiqua" w:cs="Arial"/>
          <w:color w:val="000000" w:themeColor="text1"/>
          <w:sz w:val="24"/>
          <w:szCs w:val="24"/>
          <w:lang w:eastAsia="zh-CN"/>
        </w:rPr>
        <w:t>EDITORIAL</w:t>
      </w:r>
    </w:p>
    <w:p w:rsidR="008F4A25" w:rsidRPr="00F4493D" w:rsidRDefault="008F4A25" w:rsidP="00F4493D">
      <w:pPr>
        <w:spacing w:after="0" w:line="360" w:lineRule="auto"/>
        <w:jc w:val="both"/>
        <w:rPr>
          <w:rFonts w:ascii="Book Antiqua" w:eastAsia="Calibri" w:hAnsi="Book Antiqua" w:cs="Times New Roman"/>
          <w:b/>
          <w:color w:val="000000" w:themeColor="text1"/>
          <w:sz w:val="24"/>
          <w:szCs w:val="24"/>
          <w:lang w:val="en-AU"/>
        </w:rPr>
      </w:pPr>
    </w:p>
    <w:p w:rsidR="008F4A25" w:rsidRPr="00F4493D" w:rsidRDefault="008F4A25"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t xml:space="preserve">Classification and </w:t>
      </w:r>
      <w:r w:rsidR="00117845" w:rsidRPr="00F4493D">
        <w:rPr>
          <w:rFonts w:ascii="Book Antiqua" w:hAnsi="Book Antiqua" w:cs="Times New Roman"/>
          <w:b/>
          <w:color w:val="000000" w:themeColor="text1"/>
          <w:sz w:val="24"/>
          <w:szCs w:val="24"/>
          <w:lang w:val="en-US"/>
        </w:rPr>
        <w:t xml:space="preserve">guidelines </w:t>
      </w:r>
      <w:r w:rsidRPr="00F4493D">
        <w:rPr>
          <w:rFonts w:ascii="Book Antiqua" w:hAnsi="Book Antiqua" w:cs="Times New Roman"/>
          <w:b/>
          <w:color w:val="000000" w:themeColor="text1"/>
          <w:sz w:val="24"/>
          <w:szCs w:val="24"/>
          <w:lang w:val="en-US"/>
        </w:rPr>
        <w:t xml:space="preserve">of </w:t>
      </w:r>
      <w:r w:rsidR="00117845" w:rsidRPr="00F4493D">
        <w:rPr>
          <w:rFonts w:ascii="Book Antiqua" w:hAnsi="Book Antiqua" w:cs="Times New Roman"/>
          <w:b/>
          <w:color w:val="000000" w:themeColor="text1"/>
          <w:sz w:val="24"/>
          <w:szCs w:val="24"/>
          <w:lang w:val="en-US"/>
        </w:rPr>
        <w:t xml:space="preserve">hemorrhoidal </w:t>
      </w:r>
      <w:r w:rsidRPr="00F4493D">
        <w:rPr>
          <w:rFonts w:ascii="Book Antiqua" w:hAnsi="Book Antiqua" w:cs="Times New Roman"/>
          <w:b/>
          <w:color w:val="000000" w:themeColor="text1"/>
          <w:sz w:val="24"/>
          <w:szCs w:val="24"/>
          <w:lang w:val="en-US"/>
        </w:rPr>
        <w:t xml:space="preserve">disease: </w:t>
      </w:r>
      <w:r w:rsidR="00117845" w:rsidRPr="00F4493D">
        <w:rPr>
          <w:rFonts w:ascii="Book Antiqua" w:hAnsi="Book Antiqua" w:cs="Times New Roman"/>
          <w:b/>
          <w:color w:val="000000" w:themeColor="text1"/>
          <w:sz w:val="24"/>
          <w:szCs w:val="24"/>
          <w:lang w:val="en-US"/>
        </w:rPr>
        <w:t xml:space="preserve">Present </w:t>
      </w:r>
      <w:r w:rsidRPr="00F4493D">
        <w:rPr>
          <w:rFonts w:ascii="Book Antiqua" w:hAnsi="Book Antiqua" w:cs="Times New Roman"/>
          <w:b/>
          <w:color w:val="000000" w:themeColor="text1"/>
          <w:sz w:val="24"/>
          <w:szCs w:val="24"/>
          <w:lang w:val="en-US"/>
        </w:rPr>
        <w:t>and future</w:t>
      </w:r>
    </w:p>
    <w:p w:rsidR="008F4A25" w:rsidRPr="00F4493D" w:rsidRDefault="008F4A25" w:rsidP="00F4493D">
      <w:pPr>
        <w:spacing w:after="0" w:line="360" w:lineRule="auto"/>
        <w:jc w:val="both"/>
        <w:rPr>
          <w:rFonts w:ascii="Book Antiqua" w:hAnsi="Book Antiqua" w:cs="Times New Roman"/>
          <w:b/>
          <w:color w:val="000000" w:themeColor="text1"/>
          <w:sz w:val="24"/>
          <w:szCs w:val="24"/>
          <w:lang w:val="en-AU" w:eastAsia="zh-CN"/>
        </w:rPr>
      </w:pPr>
    </w:p>
    <w:p w:rsidR="00117845" w:rsidRPr="00F4493D" w:rsidRDefault="002256BD" w:rsidP="00F4493D">
      <w:pPr>
        <w:spacing w:after="0" w:line="360" w:lineRule="auto"/>
        <w:jc w:val="both"/>
        <w:rPr>
          <w:rFonts w:ascii="Book Antiqua" w:hAnsi="Book Antiqua" w:cs="Times New Roman"/>
          <w:color w:val="000000" w:themeColor="text1"/>
          <w:sz w:val="24"/>
          <w:szCs w:val="24"/>
          <w:lang w:val="en-US" w:eastAsia="zh-CN"/>
        </w:rPr>
      </w:pPr>
      <w:proofErr w:type="spellStart"/>
      <w:r w:rsidRPr="00F4493D">
        <w:rPr>
          <w:rFonts w:ascii="Book Antiqua" w:eastAsia="Calibri" w:hAnsi="Book Antiqua" w:cs="Times New Roman"/>
          <w:color w:val="000000" w:themeColor="text1"/>
          <w:sz w:val="24"/>
          <w:szCs w:val="24"/>
          <w:lang w:val="en-AU"/>
        </w:rPr>
        <w:t>Rubbini</w:t>
      </w:r>
      <w:proofErr w:type="spellEnd"/>
      <w:r w:rsidRPr="00F4493D">
        <w:rPr>
          <w:rFonts w:ascii="Book Antiqua" w:eastAsia="Calibri" w:hAnsi="Book Antiqua" w:cs="Times New Roman"/>
          <w:color w:val="000000" w:themeColor="text1"/>
          <w:sz w:val="24"/>
          <w:szCs w:val="24"/>
          <w:lang w:val="en-AU" w:eastAsia="zh-CN"/>
        </w:rPr>
        <w:t xml:space="preserve"> M</w:t>
      </w:r>
      <w:r w:rsidR="00117845" w:rsidRPr="00F4493D">
        <w:rPr>
          <w:rFonts w:ascii="Book Antiqua" w:eastAsia="Calibri" w:hAnsi="Book Antiqua" w:cs="Times New Roman"/>
          <w:color w:val="000000" w:themeColor="text1"/>
          <w:sz w:val="24"/>
          <w:szCs w:val="24"/>
          <w:lang w:val="en-AU" w:eastAsia="zh-CN"/>
        </w:rPr>
        <w:t xml:space="preserve"> </w:t>
      </w:r>
      <w:r w:rsidR="00117845" w:rsidRPr="00F4493D">
        <w:rPr>
          <w:rFonts w:ascii="Book Antiqua" w:eastAsia="Calibri" w:hAnsi="Book Antiqua" w:cs="Times New Roman"/>
          <w:i/>
          <w:color w:val="000000" w:themeColor="text1"/>
          <w:sz w:val="24"/>
          <w:szCs w:val="24"/>
          <w:lang w:val="en-AU" w:eastAsia="zh-CN"/>
        </w:rPr>
        <w:t>et al</w:t>
      </w:r>
      <w:r w:rsidR="00117845" w:rsidRPr="00F4493D">
        <w:rPr>
          <w:rFonts w:ascii="Book Antiqua" w:eastAsia="Calibri" w:hAnsi="Book Antiqua" w:cs="Times New Roman"/>
          <w:color w:val="000000" w:themeColor="text1"/>
          <w:sz w:val="24"/>
          <w:szCs w:val="24"/>
          <w:lang w:val="en-AU" w:eastAsia="zh-CN"/>
        </w:rPr>
        <w:t xml:space="preserve">. </w:t>
      </w:r>
      <w:r w:rsidR="00117845" w:rsidRPr="00F4493D">
        <w:rPr>
          <w:rFonts w:ascii="Book Antiqua" w:hAnsi="Book Antiqua" w:cs="Times New Roman"/>
          <w:color w:val="000000" w:themeColor="text1"/>
          <w:sz w:val="24"/>
          <w:szCs w:val="24"/>
          <w:lang w:val="en-US"/>
        </w:rPr>
        <w:t>Classification and guidelines of hemorrhoidal disease</w:t>
      </w:r>
    </w:p>
    <w:p w:rsidR="00117845" w:rsidRPr="00F4493D" w:rsidRDefault="00117845" w:rsidP="00F4493D">
      <w:pPr>
        <w:spacing w:after="0" w:line="360" w:lineRule="auto"/>
        <w:jc w:val="both"/>
        <w:rPr>
          <w:rFonts w:ascii="Book Antiqua" w:hAnsi="Book Antiqua" w:cs="Times New Roman"/>
          <w:color w:val="000000" w:themeColor="text1"/>
          <w:sz w:val="24"/>
          <w:szCs w:val="24"/>
          <w:lang w:val="en-AU" w:eastAsia="zh-CN"/>
        </w:rPr>
      </w:pPr>
    </w:p>
    <w:p w:rsidR="008F4A25" w:rsidRPr="00F4493D" w:rsidRDefault="004008BE" w:rsidP="00F4493D">
      <w:pPr>
        <w:spacing w:after="0" w:line="360" w:lineRule="auto"/>
        <w:jc w:val="both"/>
        <w:rPr>
          <w:rFonts w:ascii="Book Antiqua" w:eastAsia="Calibri" w:hAnsi="Book Antiqua" w:cs="Times New Roman"/>
          <w:color w:val="000000" w:themeColor="text1"/>
          <w:sz w:val="24"/>
          <w:szCs w:val="24"/>
          <w:lang w:val="en-AU" w:eastAsia="zh-CN"/>
        </w:rPr>
      </w:pPr>
      <w:r w:rsidRPr="00F4493D">
        <w:rPr>
          <w:rFonts w:ascii="Book Antiqua" w:eastAsia="Calibri" w:hAnsi="Book Antiqua" w:cs="Times New Roman"/>
          <w:color w:val="000000" w:themeColor="text1"/>
          <w:sz w:val="24"/>
          <w:szCs w:val="24"/>
          <w:lang w:val="en-AU"/>
        </w:rPr>
        <w:t>Michele</w:t>
      </w:r>
      <w:r w:rsidR="004B7F76" w:rsidRPr="00F4493D">
        <w:rPr>
          <w:rFonts w:ascii="Book Antiqua" w:eastAsia="Calibri" w:hAnsi="Book Antiqua" w:cs="Times New Roman"/>
          <w:color w:val="000000" w:themeColor="text1"/>
          <w:sz w:val="24"/>
          <w:szCs w:val="24"/>
          <w:lang w:val="en-AU" w:eastAsia="zh-CN"/>
        </w:rPr>
        <w:t xml:space="preserve"> </w:t>
      </w:r>
      <w:proofErr w:type="spellStart"/>
      <w:r w:rsidR="004B7F76" w:rsidRPr="00F4493D">
        <w:rPr>
          <w:rFonts w:ascii="Book Antiqua" w:eastAsia="Calibri" w:hAnsi="Book Antiqua" w:cs="Times New Roman"/>
          <w:color w:val="000000" w:themeColor="text1"/>
          <w:sz w:val="24"/>
          <w:szCs w:val="24"/>
          <w:lang w:val="en-AU"/>
        </w:rPr>
        <w:t>Rubbini</w:t>
      </w:r>
      <w:proofErr w:type="spellEnd"/>
      <w:r w:rsidRPr="00F4493D">
        <w:rPr>
          <w:rFonts w:ascii="Book Antiqua" w:eastAsia="Calibri" w:hAnsi="Book Antiqua" w:cs="Times New Roman"/>
          <w:color w:val="000000" w:themeColor="text1"/>
          <w:sz w:val="24"/>
          <w:szCs w:val="24"/>
          <w:lang w:val="en-AU"/>
        </w:rPr>
        <w:t>, Simona</w:t>
      </w:r>
      <w:r w:rsidR="004B7F76" w:rsidRPr="00F4493D">
        <w:rPr>
          <w:rFonts w:ascii="Book Antiqua" w:eastAsia="Calibri" w:hAnsi="Book Antiqua" w:cs="Times New Roman"/>
          <w:color w:val="000000" w:themeColor="text1"/>
          <w:sz w:val="24"/>
          <w:szCs w:val="24"/>
          <w:lang w:val="en-AU" w:eastAsia="zh-CN"/>
        </w:rPr>
        <w:t xml:space="preserve"> </w:t>
      </w:r>
      <w:proofErr w:type="spellStart"/>
      <w:r w:rsidR="004B7F76" w:rsidRPr="00F4493D">
        <w:rPr>
          <w:rFonts w:ascii="Book Antiqua" w:eastAsia="Calibri" w:hAnsi="Book Antiqua" w:cs="Times New Roman"/>
          <w:color w:val="000000" w:themeColor="text1"/>
          <w:sz w:val="24"/>
          <w:szCs w:val="24"/>
          <w:lang w:val="en-AU"/>
        </w:rPr>
        <w:t>Ascanelli</w:t>
      </w:r>
      <w:proofErr w:type="spellEnd"/>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117845"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 xml:space="preserve">Michele </w:t>
      </w:r>
      <w:proofErr w:type="spellStart"/>
      <w:r w:rsidRPr="00F4493D">
        <w:rPr>
          <w:rFonts w:ascii="Book Antiqua" w:eastAsia="Calibri" w:hAnsi="Book Antiqua" w:cs="Times New Roman"/>
          <w:b/>
          <w:color w:val="000000" w:themeColor="text1"/>
          <w:sz w:val="24"/>
          <w:szCs w:val="24"/>
          <w:lang w:val="en-AU"/>
        </w:rPr>
        <w:t>Rubbini</w:t>
      </w:r>
      <w:proofErr w:type="spellEnd"/>
      <w:r w:rsidR="004008BE" w:rsidRPr="00F4493D">
        <w:rPr>
          <w:rFonts w:ascii="Book Antiqua" w:eastAsia="Calibri" w:hAnsi="Book Antiqua" w:cs="Times New Roman"/>
          <w:b/>
          <w:color w:val="000000" w:themeColor="text1"/>
          <w:sz w:val="24"/>
          <w:szCs w:val="24"/>
          <w:lang w:val="en-AU"/>
        </w:rPr>
        <w:t xml:space="preserve">, </w:t>
      </w:r>
      <w:r w:rsidR="004008BE" w:rsidRPr="00F4493D">
        <w:rPr>
          <w:rFonts w:ascii="Book Antiqua" w:eastAsia="Calibri" w:hAnsi="Book Antiqua" w:cs="Times New Roman"/>
          <w:color w:val="000000" w:themeColor="text1"/>
          <w:sz w:val="24"/>
          <w:szCs w:val="24"/>
          <w:lang w:val="en-AU"/>
        </w:rPr>
        <w:t>Department of Morphology, Surgery and Experimental Medicine, University of Ferrara,</w:t>
      </w:r>
      <w:r w:rsidRPr="00F4493D">
        <w:rPr>
          <w:rFonts w:ascii="Book Antiqua" w:hAnsi="Book Antiqua"/>
          <w:color w:val="000000" w:themeColor="text1"/>
          <w:sz w:val="24"/>
          <w:szCs w:val="24"/>
        </w:rPr>
        <w:t xml:space="preserve"> </w:t>
      </w:r>
      <w:r w:rsidRPr="00F4493D">
        <w:rPr>
          <w:rFonts w:ascii="Book Antiqua" w:eastAsia="Calibri" w:hAnsi="Book Antiqua" w:cs="Times New Roman"/>
          <w:color w:val="000000" w:themeColor="text1"/>
          <w:sz w:val="24"/>
          <w:szCs w:val="24"/>
          <w:lang w:val="en-AU"/>
        </w:rPr>
        <w:t>Ferrara 44121</w:t>
      </w:r>
      <w:r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 xml:space="preserve"> Italy</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4008BE"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 xml:space="preserve">Simona </w:t>
      </w:r>
      <w:proofErr w:type="spellStart"/>
      <w:r w:rsidRPr="00F4493D">
        <w:rPr>
          <w:rFonts w:ascii="Book Antiqua" w:eastAsia="Calibri" w:hAnsi="Book Antiqua" w:cs="Times New Roman"/>
          <w:b/>
          <w:color w:val="000000" w:themeColor="text1"/>
          <w:sz w:val="24"/>
          <w:szCs w:val="24"/>
          <w:lang w:val="en-AU"/>
        </w:rPr>
        <w:t>Ascanelli</w:t>
      </w:r>
      <w:proofErr w:type="spellEnd"/>
      <w:r w:rsidRPr="00F4493D">
        <w:rPr>
          <w:rFonts w:ascii="Book Antiqua" w:eastAsia="Calibri" w:hAnsi="Book Antiqua" w:cs="Times New Roman"/>
          <w:b/>
          <w:color w:val="000000" w:themeColor="text1"/>
          <w:sz w:val="24"/>
          <w:szCs w:val="24"/>
          <w:lang w:val="en-AU"/>
        </w:rPr>
        <w:t>,</w:t>
      </w:r>
      <w:r w:rsidR="008F4A25" w:rsidRPr="00F4493D">
        <w:rPr>
          <w:rFonts w:ascii="Book Antiqua" w:eastAsia="Calibri" w:hAnsi="Book Antiqua" w:cs="Times New Roman"/>
          <w:color w:val="000000" w:themeColor="text1"/>
          <w:sz w:val="24"/>
          <w:szCs w:val="24"/>
          <w:lang w:val="en-AU"/>
        </w:rPr>
        <w:t xml:space="preserve"> Department of </w:t>
      </w:r>
      <w:r w:rsidRPr="00F4493D">
        <w:rPr>
          <w:rFonts w:ascii="Book Antiqua" w:eastAsia="Calibri" w:hAnsi="Book Antiqua" w:cs="Times New Roman"/>
          <w:color w:val="000000" w:themeColor="text1"/>
          <w:sz w:val="24"/>
          <w:szCs w:val="24"/>
          <w:lang w:val="en-AU"/>
        </w:rPr>
        <w:t>Surgery</w:t>
      </w:r>
      <w:r w:rsidR="008F4A25"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Azienda</w:t>
      </w:r>
      <w:proofErr w:type="spellEnd"/>
      <w:r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Ospedaliera-Universitaria</w:t>
      </w:r>
      <w:proofErr w:type="spellEnd"/>
      <w:r w:rsidRPr="00F4493D">
        <w:rPr>
          <w:rFonts w:ascii="Book Antiqua" w:eastAsia="Calibri" w:hAnsi="Book Antiqua" w:cs="Times New Roman"/>
          <w:color w:val="000000" w:themeColor="text1"/>
          <w:sz w:val="24"/>
          <w:szCs w:val="24"/>
          <w:lang w:val="en-AU"/>
        </w:rPr>
        <w:t xml:space="preserve"> </w:t>
      </w:r>
      <w:proofErr w:type="spellStart"/>
      <w:proofErr w:type="gramStart"/>
      <w:r w:rsidRPr="00F4493D">
        <w:rPr>
          <w:rFonts w:ascii="Book Antiqua" w:eastAsia="Calibri" w:hAnsi="Book Antiqua" w:cs="Times New Roman"/>
          <w:color w:val="000000" w:themeColor="text1"/>
          <w:sz w:val="24"/>
          <w:szCs w:val="24"/>
          <w:lang w:val="en-AU"/>
        </w:rPr>
        <w:t>Sant’anna</w:t>
      </w:r>
      <w:proofErr w:type="spellEnd"/>
      <w:r w:rsidRPr="00F4493D">
        <w:rPr>
          <w:rFonts w:ascii="Book Antiqua" w:eastAsia="Calibri" w:hAnsi="Book Antiqua" w:cs="Times New Roman"/>
          <w:color w:val="000000" w:themeColor="text1"/>
          <w:sz w:val="24"/>
          <w:szCs w:val="24"/>
          <w:lang w:val="en-AU"/>
        </w:rPr>
        <w:t xml:space="preserve"> ,</w:t>
      </w:r>
      <w:proofErr w:type="gramEnd"/>
      <w:r w:rsidRPr="00F4493D">
        <w:rPr>
          <w:rFonts w:ascii="Book Antiqua" w:eastAsia="Calibri" w:hAnsi="Book Antiqua" w:cs="Times New Roman"/>
          <w:color w:val="000000" w:themeColor="text1"/>
          <w:sz w:val="24"/>
          <w:szCs w:val="24"/>
          <w:lang w:val="en-AU"/>
        </w:rPr>
        <w:t xml:space="preserve"> Ferrara, </w:t>
      </w:r>
      <w:r w:rsidR="00117845" w:rsidRPr="00F4493D">
        <w:rPr>
          <w:rFonts w:ascii="Book Antiqua" w:eastAsia="Calibri" w:hAnsi="Book Antiqua" w:cs="Times New Roman"/>
          <w:color w:val="000000" w:themeColor="text1"/>
          <w:sz w:val="24"/>
          <w:szCs w:val="24"/>
          <w:lang w:val="en-AU"/>
        </w:rPr>
        <w:t>Ferrara 44121</w:t>
      </w:r>
      <w:r w:rsidR="00117845" w:rsidRPr="00F4493D">
        <w:rPr>
          <w:rFonts w:ascii="Book Antiqua" w:eastAsia="Calibri" w:hAnsi="Book Antiqua" w:cs="Times New Roman"/>
          <w:color w:val="000000" w:themeColor="text1"/>
          <w:sz w:val="24"/>
          <w:szCs w:val="24"/>
          <w:lang w:val="en-AU" w:eastAsia="zh-CN"/>
        </w:rPr>
        <w:t>,</w:t>
      </w:r>
      <w:r w:rsidR="00117845" w:rsidRPr="00F4493D">
        <w:rPr>
          <w:rFonts w:ascii="Book Antiqua" w:eastAsia="Calibri" w:hAnsi="Book Antiqua" w:cs="Times New Roman"/>
          <w:color w:val="000000" w:themeColor="text1"/>
          <w:sz w:val="24"/>
          <w:szCs w:val="24"/>
          <w:lang w:val="en-AU"/>
        </w:rPr>
        <w:t xml:space="preserve"> </w:t>
      </w:r>
      <w:r w:rsidRPr="00F4493D">
        <w:rPr>
          <w:rFonts w:ascii="Book Antiqua" w:eastAsia="Calibri" w:hAnsi="Book Antiqua" w:cs="Times New Roman"/>
          <w:color w:val="000000" w:themeColor="text1"/>
          <w:sz w:val="24"/>
          <w:szCs w:val="24"/>
          <w:lang w:val="en-AU"/>
        </w:rPr>
        <w:t>Italy</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shd w:val="clear" w:color="auto" w:fill="FFFFFF"/>
          <w:lang w:val="en-AU" w:eastAsia="zh-CN"/>
        </w:rPr>
      </w:pPr>
      <w:r w:rsidRPr="00F4493D">
        <w:rPr>
          <w:rFonts w:ascii="Book Antiqua" w:eastAsia="Calibri" w:hAnsi="Book Antiqua" w:cs="Times New Roman"/>
          <w:b/>
          <w:color w:val="000000" w:themeColor="text1"/>
          <w:sz w:val="24"/>
          <w:szCs w:val="24"/>
          <w:lang w:val="en-AU"/>
        </w:rPr>
        <w:t>ORCID number</w:t>
      </w:r>
      <w:r w:rsidRPr="00F4493D">
        <w:rPr>
          <w:rFonts w:ascii="Book Antiqua" w:eastAsia="Calibri" w:hAnsi="Book Antiqua" w:cs="Times New Roman"/>
          <w:color w:val="000000" w:themeColor="text1"/>
          <w:sz w:val="24"/>
          <w:szCs w:val="24"/>
          <w:lang w:val="en-AU"/>
        </w:rPr>
        <w:t xml:space="preserve">: </w:t>
      </w:r>
      <w:r w:rsidR="007D05D9" w:rsidRPr="00F4493D">
        <w:rPr>
          <w:rFonts w:ascii="Book Antiqua" w:eastAsia="Calibri" w:hAnsi="Book Antiqua" w:cs="Times New Roman"/>
          <w:color w:val="000000" w:themeColor="text1"/>
          <w:sz w:val="24"/>
          <w:szCs w:val="24"/>
          <w:lang w:val="en-AU"/>
        </w:rPr>
        <w:t xml:space="preserve">Michele </w:t>
      </w:r>
      <w:proofErr w:type="spellStart"/>
      <w:r w:rsidR="007D05D9" w:rsidRPr="00F4493D">
        <w:rPr>
          <w:rFonts w:ascii="Book Antiqua" w:eastAsia="Calibri" w:hAnsi="Book Antiqua" w:cs="Times New Roman"/>
          <w:color w:val="000000" w:themeColor="text1"/>
          <w:sz w:val="24"/>
          <w:szCs w:val="24"/>
          <w:lang w:val="en-AU"/>
        </w:rPr>
        <w:t>Rubbini</w:t>
      </w:r>
      <w:proofErr w:type="spellEnd"/>
      <w:r w:rsidR="007D05D9" w:rsidRPr="00F4493D">
        <w:rPr>
          <w:rFonts w:ascii="Book Antiqua" w:eastAsia="Calibri" w:hAnsi="Book Antiqua" w:cs="Times New Roman"/>
          <w:color w:val="000000" w:themeColor="text1"/>
          <w:sz w:val="24"/>
          <w:szCs w:val="24"/>
          <w:lang w:val="en-AU"/>
        </w:rPr>
        <w:t xml:space="preserve"> (</w:t>
      </w:r>
      <w:r w:rsidR="004008BE" w:rsidRPr="00F4493D">
        <w:rPr>
          <w:rFonts w:ascii="Book Antiqua" w:hAnsi="Book Antiqua" w:cs="Times New Roman"/>
          <w:color w:val="000000" w:themeColor="text1"/>
          <w:sz w:val="24"/>
          <w:szCs w:val="24"/>
          <w:shd w:val="clear" w:color="auto" w:fill="FFFFFF"/>
        </w:rPr>
        <w:t>0000-0002-3183-0029</w:t>
      </w:r>
      <w:r w:rsidR="004008BE" w:rsidRPr="00F4493D">
        <w:rPr>
          <w:rFonts w:ascii="Book Antiqua" w:eastAsia="Calibri" w:hAnsi="Book Antiqua" w:cs="Times New Roman"/>
          <w:color w:val="000000" w:themeColor="text1"/>
          <w:sz w:val="24"/>
          <w:szCs w:val="24"/>
          <w:lang w:val="en-AU"/>
        </w:rPr>
        <w:t>)</w:t>
      </w:r>
      <w:r w:rsidR="007D05D9"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 xml:space="preserve"> Simona </w:t>
      </w:r>
      <w:proofErr w:type="spellStart"/>
      <w:r w:rsidR="004008BE" w:rsidRPr="00F4493D">
        <w:rPr>
          <w:rFonts w:ascii="Book Antiqua" w:eastAsia="Calibri" w:hAnsi="Book Antiqua" w:cs="Times New Roman"/>
          <w:color w:val="000000" w:themeColor="text1"/>
          <w:sz w:val="24"/>
          <w:szCs w:val="24"/>
          <w:lang w:val="en-AU"/>
        </w:rPr>
        <w:t>Ascanelli</w:t>
      </w:r>
      <w:proofErr w:type="spellEnd"/>
      <w:r w:rsidR="007D05D9" w:rsidRPr="00F4493D">
        <w:rPr>
          <w:rFonts w:ascii="Book Antiqua" w:eastAsia="Calibri" w:hAnsi="Book Antiqua" w:cs="Times New Roman"/>
          <w:color w:val="000000" w:themeColor="text1"/>
          <w:sz w:val="24"/>
          <w:szCs w:val="24"/>
          <w:lang w:val="en-AU"/>
        </w:rPr>
        <w:t xml:space="preserve"> (</w:t>
      </w:r>
      <w:r w:rsidR="004008BE" w:rsidRPr="00F4493D">
        <w:rPr>
          <w:rFonts w:ascii="Book Antiqua" w:eastAsia="Calibri" w:hAnsi="Book Antiqua" w:cs="Times New Roman"/>
          <w:color w:val="000000" w:themeColor="text1"/>
          <w:sz w:val="24"/>
          <w:szCs w:val="24"/>
          <w:lang w:val="en-AU"/>
        </w:rPr>
        <w:t>0000-0002-1423-8576)</w:t>
      </w:r>
      <w:r w:rsidR="007D05D9" w:rsidRPr="00F4493D">
        <w:rPr>
          <w:rFonts w:ascii="Book Antiqua" w:eastAsia="Calibri" w:hAnsi="Book Antiqua" w:cs="Times New Roman"/>
          <w:color w:val="000000" w:themeColor="text1"/>
          <w:sz w:val="24"/>
          <w:szCs w:val="24"/>
          <w:lang w:val="en-AU" w:eastAsia="zh-CN"/>
        </w:rPr>
        <w:t>.</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 xml:space="preserve">Author contributions: </w:t>
      </w:r>
      <w:r w:rsidR="004008BE" w:rsidRPr="00F4493D">
        <w:rPr>
          <w:rFonts w:ascii="Book Antiqua" w:eastAsia="Calibri" w:hAnsi="Book Antiqua" w:cs="Times New Roman"/>
          <w:color w:val="000000" w:themeColor="text1"/>
          <w:sz w:val="24"/>
          <w:szCs w:val="24"/>
          <w:lang w:val="en-AU"/>
        </w:rPr>
        <w:t>The authors contributed equally</w:t>
      </w:r>
      <w:r w:rsidR="00D000ED" w:rsidRPr="00F4493D">
        <w:rPr>
          <w:rFonts w:ascii="Book Antiqua" w:eastAsia="Calibri" w:hAnsi="Book Antiqua" w:cs="Times New Roman"/>
          <w:color w:val="000000" w:themeColor="text1"/>
          <w:sz w:val="24"/>
          <w:szCs w:val="24"/>
          <w:lang w:val="en-AU" w:eastAsia="zh-CN"/>
        </w:rPr>
        <w:t xml:space="preserve"> to this manuscript</w:t>
      </w:r>
      <w:r w:rsidR="004008BE" w:rsidRPr="00F4493D">
        <w:rPr>
          <w:rFonts w:ascii="Book Antiqua" w:eastAsia="Calibri" w:hAnsi="Book Antiqua" w:cs="Times New Roman"/>
          <w:color w:val="000000" w:themeColor="text1"/>
          <w:sz w:val="24"/>
          <w:szCs w:val="24"/>
          <w:lang w:val="en-AU"/>
        </w:rPr>
        <w:t>.</w:t>
      </w:r>
    </w:p>
    <w:p w:rsidR="008F4A25" w:rsidRPr="00F4493D" w:rsidRDefault="008F4A25" w:rsidP="00F4493D">
      <w:pPr>
        <w:spacing w:after="0" w:line="360" w:lineRule="auto"/>
        <w:jc w:val="both"/>
        <w:rPr>
          <w:rFonts w:ascii="Book Antiqua" w:eastAsia="Calibri" w:hAnsi="Book Antiqua" w:cs="Times New Roman"/>
          <w:b/>
          <w:color w:val="000000" w:themeColor="text1"/>
          <w:sz w:val="24"/>
          <w:szCs w:val="24"/>
          <w:lang w:val="en-AU"/>
        </w:rPr>
      </w:pPr>
    </w:p>
    <w:p w:rsidR="008F4A25" w:rsidRPr="00F4493D" w:rsidRDefault="009C1981" w:rsidP="00F4493D">
      <w:pPr>
        <w:spacing w:after="0" w:line="360" w:lineRule="auto"/>
        <w:jc w:val="both"/>
        <w:rPr>
          <w:rFonts w:ascii="Book Antiqua" w:eastAsia="Calibri" w:hAnsi="Book Antiqua" w:cs="Times New Roman"/>
          <w:color w:val="000000" w:themeColor="text1"/>
          <w:sz w:val="24"/>
          <w:szCs w:val="24"/>
          <w:lang w:val="en-AU" w:eastAsia="zh-CN"/>
        </w:rPr>
      </w:pPr>
      <w:r w:rsidRPr="00F4493D">
        <w:rPr>
          <w:rFonts w:ascii="Book Antiqua" w:eastAsia="Calibri" w:hAnsi="Book Antiqua" w:cs="Times New Roman"/>
          <w:b/>
          <w:color w:val="000000" w:themeColor="text1"/>
          <w:sz w:val="24"/>
          <w:szCs w:val="24"/>
          <w:lang w:val="en-AU" w:eastAsia="zh-CN"/>
        </w:rPr>
        <w:t xml:space="preserve">Supported by </w:t>
      </w:r>
      <w:proofErr w:type="spellStart"/>
      <w:r w:rsidR="004008BE" w:rsidRPr="00F4493D">
        <w:rPr>
          <w:rFonts w:ascii="Book Antiqua" w:eastAsia="Calibri" w:hAnsi="Book Antiqua" w:cs="Times New Roman"/>
          <w:color w:val="000000" w:themeColor="text1"/>
          <w:sz w:val="24"/>
          <w:szCs w:val="24"/>
          <w:lang w:val="en-AU"/>
        </w:rPr>
        <w:t>Fondo</w:t>
      </w:r>
      <w:proofErr w:type="spellEnd"/>
      <w:r w:rsidR="004008BE"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Incentivazione</w:t>
      </w:r>
      <w:proofErr w:type="spellEnd"/>
      <w:r w:rsidRPr="00F4493D">
        <w:rPr>
          <w:rFonts w:ascii="Book Antiqua" w:eastAsia="Calibri" w:hAnsi="Book Antiqua" w:cs="Times New Roman"/>
          <w:color w:val="000000" w:themeColor="text1"/>
          <w:sz w:val="24"/>
          <w:szCs w:val="24"/>
          <w:lang w:val="en-AU"/>
        </w:rPr>
        <w:t xml:space="preserve"> per la </w:t>
      </w:r>
      <w:proofErr w:type="spellStart"/>
      <w:r w:rsidRPr="00F4493D">
        <w:rPr>
          <w:rFonts w:ascii="Book Antiqua" w:eastAsia="Calibri" w:hAnsi="Book Antiqua" w:cs="Times New Roman"/>
          <w:color w:val="000000" w:themeColor="text1"/>
          <w:sz w:val="24"/>
          <w:szCs w:val="24"/>
          <w:lang w:val="en-AU"/>
        </w:rPr>
        <w:t>Ricerca</w:t>
      </w:r>
      <w:proofErr w:type="spellEnd"/>
      <w:r w:rsidRPr="00F4493D">
        <w:rPr>
          <w:rFonts w:ascii="Book Antiqua" w:eastAsia="Calibri" w:hAnsi="Book Antiqua" w:cs="Times New Roman"/>
          <w:color w:val="000000" w:themeColor="text1"/>
          <w:sz w:val="24"/>
          <w:szCs w:val="24"/>
          <w:lang w:val="en-AU"/>
        </w:rPr>
        <w:t xml:space="preserve"> (FIR) 2018</w:t>
      </w:r>
      <w:r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 xml:space="preserve"> University of Ferrara, Italy</w:t>
      </w:r>
      <w:r w:rsidRPr="00F4493D">
        <w:rPr>
          <w:rFonts w:ascii="Book Antiqua" w:eastAsia="Calibri" w:hAnsi="Book Antiqua" w:cs="Times New Roman"/>
          <w:color w:val="000000" w:themeColor="text1"/>
          <w:sz w:val="24"/>
          <w:szCs w:val="24"/>
          <w:lang w:val="en-AU" w:eastAsia="zh-CN"/>
        </w:rPr>
        <w:t>.</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Conflict-of-interest statement</w:t>
      </w:r>
      <w:r w:rsidRPr="00F4493D">
        <w:rPr>
          <w:rFonts w:ascii="Book Antiqua" w:eastAsia="Calibri" w:hAnsi="Book Antiqua" w:cs="Times New Roman"/>
          <w:color w:val="000000" w:themeColor="text1"/>
          <w:sz w:val="24"/>
          <w:szCs w:val="24"/>
          <w:lang w:val="en-AU"/>
        </w:rPr>
        <w:t>: The authors declare that they have no conflicts of interest.</w:t>
      </w:r>
    </w:p>
    <w:p w:rsidR="008F4A25" w:rsidRPr="00F4493D" w:rsidRDefault="008F4A25" w:rsidP="00F4493D">
      <w:pPr>
        <w:spacing w:after="0" w:line="360" w:lineRule="auto"/>
        <w:jc w:val="both"/>
        <w:rPr>
          <w:rFonts w:ascii="Book Antiqua" w:hAnsi="Book Antiqua" w:cs="Times New Roman"/>
          <w:b/>
          <w:color w:val="000000" w:themeColor="text1"/>
          <w:sz w:val="24"/>
          <w:szCs w:val="24"/>
          <w:lang w:val="en-AU" w:eastAsia="zh-CN"/>
        </w:rPr>
      </w:pPr>
    </w:p>
    <w:p w:rsidR="009C1981" w:rsidRPr="00F4493D" w:rsidRDefault="009C1981" w:rsidP="00F4493D">
      <w:pPr>
        <w:spacing w:after="0" w:line="360" w:lineRule="auto"/>
        <w:jc w:val="both"/>
        <w:rPr>
          <w:rFonts w:ascii="Book Antiqua" w:hAnsi="Book Antiqua"/>
          <w:color w:val="000000" w:themeColor="text1"/>
          <w:sz w:val="24"/>
          <w:szCs w:val="24"/>
        </w:rPr>
      </w:pPr>
      <w:bookmarkStart w:id="0" w:name="OLE_LINK507"/>
      <w:bookmarkStart w:id="1" w:name="OLE_LINK506"/>
      <w:bookmarkStart w:id="2" w:name="OLE_LINK496"/>
      <w:bookmarkStart w:id="3" w:name="OLE_LINK479"/>
      <w:r w:rsidRPr="00F4493D">
        <w:rPr>
          <w:rFonts w:ascii="Book Antiqua" w:hAnsi="Book Antiqua"/>
          <w:b/>
          <w:color w:val="000000" w:themeColor="text1"/>
          <w:sz w:val="24"/>
          <w:szCs w:val="24"/>
        </w:rPr>
        <w:t xml:space="preserve">Open-Access: </w:t>
      </w:r>
      <w:r w:rsidRPr="00F4493D">
        <w:rPr>
          <w:rFonts w:ascii="Book Antiqua" w:hAnsi="Book Antiqua"/>
          <w:color w:val="000000" w:themeColor="text1"/>
          <w:sz w:val="24"/>
          <w:szCs w:val="24"/>
        </w:rPr>
        <w:t>This article is an open-access article which was selected by</w:t>
      </w:r>
      <w:r w:rsidRPr="00F4493D">
        <w:rPr>
          <w:rFonts w:ascii="Book Antiqua" w:hAnsi="Book Antiqua"/>
          <w:color w:val="000000" w:themeColor="text1"/>
          <w:sz w:val="24"/>
          <w:szCs w:val="24"/>
          <w:lang w:eastAsia="zh-CN"/>
        </w:rPr>
        <w:t xml:space="preserve"> </w:t>
      </w:r>
      <w:r w:rsidRPr="00F4493D">
        <w:rPr>
          <w:rFonts w:ascii="Book Antiqua" w:hAnsi="Book Antiqua"/>
          <w:color w:val="000000" w:themeColor="text1"/>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C1981" w:rsidRPr="00F4493D" w:rsidRDefault="009C1981" w:rsidP="00F4493D">
      <w:pPr>
        <w:spacing w:after="0" w:line="360" w:lineRule="auto"/>
        <w:jc w:val="both"/>
        <w:rPr>
          <w:rFonts w:ascii="Book Antiqua" w:hAnsi="Book Antiqua"/>
          <w:color w:val="000000" w:themeColor="text1"/>
          <w:sz w:val="24"/>
          <w:szCs w:val="24"/>
          <w:lang w:eastAsia="zh-CN"/>
        </w:rPr>
      </w:pPr>
    </w:p>
    <w:p w:rsidR="009C1981" w:rsidRPr="00F4493D" w:rsidRDefault="009C1981" w:rsidP="00F4493D">
      <w:pPr>
        <w:spacing w:after="0" w:line="360" w:lineRule="auto"/>
        <w:jc w:val="both"/>
        <w:rPr>
          <w:rFonts w:ascii="Book Antiqua" w:hAnsi="Book Antiqua" w:cs="Arial"/>
          <w:b/>
          <w:bCs/>
          <w:color w:val="000000" w:themeColor="text1"/>
          <w:sz w:val="24"/>
          <w:szCs w:val="24"/>
        </w:rPr>
      </w:pPr>
      <w:r w:rsidRPr="00F4493D">
        <w:rPr>
          <w:rFonts w:ascii="Book Antiqua" w:hAnsi="Book Antiqua"/>
          <w:b/>
          <w:color w:val="000000" w:themeColor="text1"/>
          <w:sz w:val="24"/>
          <w:szCs w:val="24"/>
        </w:rPr>
        <w:t>Manuscript source:</w:t>
      </w:r>
      <w:r w:rsidRPr="00F4493D">
        <w:rPr>
          <w:rFonts w:ascii="Book Antiqua" w:hAnsi="Book Antiqua"/>
          <w:color w:val="000000" w:themeColor="text1"/>
          <w:sz w:val="24"/>
          <w:szCs w:val="24"/>
        </w:rPr>
        <w:t xml:space="preserve"> Invited manuscript</w:t>
      </w:r>
    </w:p>
    <w:p w:rsidR="009C1981" w:rsidRPr="00F4493D" w:rsidRDefault="009C1981" w:rsidP="00F4493D">
      <w:pPr>
        <w:spacing w:after="0" w:line="360" w:lineRule="auto"/>
        <w:jc w:val="both"/>
        <w:rPr>
          <w:rFonts w:ascii="Book Antiqua" w:hAnsi="Book Antiqua" w:cs="Times New Roman"/>
          <w:b/>
          <w:color w:val="000000" w:themeColor="text1"/>
          <w:sz w:val="24"/>
          <w:szCs w:val="24"/>
          <w:lang w:eastAsia="zh-CN"/>
        </w:rPr>
      </w:pPr>
    </w:p>
    <w:p w:rsidR="004008BE" w:rsidRPr="00F4493D" w:rsidRDefault="009C1981" w:rsidP="00F4493D">
      <w:pPr>
        <w:spacing w:after="0" w:line="360" w:lineRule="auto"/>
        <w:jc w:val="both"/>
        <w:rPr>
          <w:rFonts w:ascii="Book Antiqua" w:eastAsia="Calibri" w:hAnsi="Book Antiqua" w:cs="Times New Roman"/>
          <w:color w:val="000000" w:themeColor="text1"/>
          <w:sz w:val="24"/>
          <w:szCs w:val="24"/>
          <w:u w:val="single"/>
          <w:lang w:val="en-AU" w:eastAsia="zh-CN"/>
        </w:rPr>
      </w:pPr>
      <w:r w:rsidRPr="00F4493D">
        <w:rPr>
          <w:rFonts w:ascii="Book Antiqua" w:hAnsi="Book Antiqua"/>
          <w:b/>
          <w:color w:val="000000" w:themeColor="text1"/>
          <w:sz w:val="24"/>
          <w:szCs w:val="24"/>
        </w:rPr>
        <w:t>Corresponding author:</w:t>
      </w:r>
      <w:r w:rsidRPr="00F4493D">
        <w:rPr>
          <w:rFonts w:ascii="Book Antiqua" w:hAnsi="Book Antiqua"/>
          <w:b/>
          <w:color w:val="000000" w:themeColor="text1"/>
          <w:sz w:val="24"/>
          <w:szCs w:val="24"/>
          <w:lang w:eastAsia="zh-CN"/>
        </w:rPr>
        <w:t xml:space="preserve"> </w:t>
      </w:r>
      <w:r w:rsidR="004008BE" w:rsidRPr="00F4493D">
        <w:rPr>
          <w:rFonts w:ascii="Book Antiqua" w:eastAsia="Calibri" w:hAnsi="Book Antiqua" w:cs="Times New Roman"/>
          <w:b/>
          <w:color w:val="000000" w:themeColor="text1"/>
          <w:sz w:val="24"/>
          <w:szCs w:val="24"/>
          <w:lang w:val="en-AU"/>
        </w:rPr>
        <w:t xml:space="preserve">Michele </w:t>
      </w:r>
      <w:proofErr w:type="spellStart"/>
      <w:r w:rsidR="004008BE" w:rsidRPr="00F4493D">
        <w:rPr>
          <w:rFonts w:ascii="Book Antiqua" w:eastAsia="Calibri" w:hAnsi="Book Antiqua" w:cs="Times New Roman"/>
          <w:b/>
          <w:color w:val="000000" w:themeColor="text1"/>
          <w:sz w:val="24"/>
          <w:szCs w:val="24"/>
          <w:lang w:val="en-AU"/>
        </w:rPr>
        <w:t>Rubbini</w:t>
      </w:r>
      <w:proofErr w:type="spellEnd"/>
      <w:r w:rsidR="008F4A25" w:rsidRPr="00F4493D">
        <w:rPr>
          <w:rFonts w:ascii="Book Antiqua" w:eastAsia="Calibri" w:hAnsi="Book Antiqua" w:cs="Times New Roman"/>
          <w:b/>
          <w:color w:val="000000" w:themeColor="text1"/>
          <w:sz w:val="24"/>
          <w:szCs w:val="24"/>
          <w:lang w:val="en-AU"/>
        </w:rPr>
        <w:t xml:space="preserve">, </w:t>
      </w:r>
      <w:r w:rsidR="00E757B6" w:rsidRPr="00F4493D">
        <w:rPr>
          <w:rFonts w:ascii="Book Antiqua" w:eastAsia="Calibri" w:hAnsi="Book Antiqua" w:cs="Times New Roman"/>
          <w:b/>
          <w:color w:val="000000" w:themeColor="text1"/>
          <w:sz w:val="24"/>
          <w:szCs w:val="24"/>
          <w:lang w:val="en-AU"/>
        </w:rPr>
        <w:t xml:space="preserve">MD, PhD, Academic Fellow, Associate Professor, </w:t>
      </w:r>
      <w:r w:rsidR="004008BE" w:rsidRPr="00F4493D">
        <w:rPr>
          <w:rFonts w:ascii="Book Antiqua" w:eastAsia="Calibri" w:hAnsi="Book Antiqua" w:cs="Times New Roman"/>
          <w:b/>
          <w:color w:val="000000" w:themeColor="text1"/>
          <w:sz w:val="24"/>
          <w:szCs w:val="24"/>
          <w:lang w:val="en-AU"/>
        </w:rPr>
        <w:t>Director</w:t>
      </w:r>
      <w:r w:rsidR="00E757B6" w:rsidRPr="00F4493D">
        <w:rPr>
          <w:rFonts w:ascii="Book Antiqua" w:eastAsia="Calibri" w:hAnsi="Book Antiqua" w:cs="Times New Roman"/>
          <w:b/>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 xml:space="preserve"> </w:t>
      </w:r>
      <w:proofErr w:type="spellStart"/>
      <w:r w:rsidR="004008BE" w:rsidRPr="00F4493D">
        <w:rPr>
          <w:rFonts w:ascii="Book Antiqua" w:eastAsia="Calibri" w:hAnsi="Book Antiqua" w:cs="Times New Roman"/>
          <w:color w:val="000000" w:themeColor="text1"/>
          <w:sz w:val="24"/>
          <w:szCs w:val="24"/>
          <w:lang w:val="en-AU"/>
        </w:rPr>
        <w:t>Programma</w:t>
      </w:r>
      <w:proofErr w:type="spellEnd"/>
      <w:r w:rsidR="004008BE" w:rsidRPr="00F4493D">
        <w:rPr>
          <w:rFonts w:ascii="Book Antiqua" w:eastAsia="Calibri" w:hAnsi="Book Antiqua" w:cs="Times New Roman"/>
          <w:color w:val="000000" w:themeColor="text1"/>
          <w:sz w:val="24"/>
          <w:szCs w:val="24"/>
          <w:lang w:val="en-AU"/>
        </w:rPr>
        <w:t xml:space="preserve"> di </w:t>
      </w:r>
      <w:proofErr w:type="spellStart"/>
      <w:r w:rsidR="004008BE" w:rsidRPr="00F4493D">
        <w:rPr>
          <w:rFonts w:ascii="Book Antiqua" w:eastAsia="Calibri" w:hAnsi="Book Antiqua" w:cs="Times New Roman"/>
          <w:color w:val="000000" w:themeColor="text1"/>
          <w:sz w:val="24"/>
          <w:szCs w:val="24"/>
          <w:lang w:val="en-AU"/>
        </w:rPr>
        <w:t>Chirurgia</w:t>
      </w:r>
      <w:proofErr w:type="spellEnd"/>
      <w:r w:rsidR="004008BE" w:rsidRPr="00F4493D">
        <w:rPr>
          <w:rFonts w:ascii="Book Antiqua" w:eastAsia="Calibri" w:hAnsi="Book Antiqua" w:cs="Times New Roman"/>
          <w:color w:val="000000" w:themeColor="text1"/>
          <w:sz w:val="24"/>
          <w:szCs w:val="24"/>
          <w:lang w:val="en-AU"/>
        </w:rPr>
        <w:t xml:space="preserve"> </w:t>
      </w:r>
      <w:proofErr w:type="spellStart"/>
      <w:r w:rsidR="004008BE" w:rsidRPr="00F4493D">
        <w:rPr>
          <w:rFonts w:ascii="Book Antiqua" w:eastAsia="Calibri" w:hAnsi="Book Antiqua" w:cs="Times New Roman"/>
          <w:color w:val="000000" w:themeColor="text1"/>
          <w:sz w:val="24"/>
          <w:szCs w:val="24"/>
          <w:lang w:val="en-AU"/>
        </w:rPr>
        <w:t>Coloproctologica</w:t>
      </w:r>
      <w:proofErr w:type="spellEnd"/>
      <w:r w:rsidRPr="00F4493D">
        <w:rPr>
          <w:rFonts w:ascii="Book Antiqua" w:eastAsia="Calibri" w:hAnsi="Book Antiqua" w:cs="Times New Roman"/>
          <w:color w:val="000000" w:themeColor="text1"/>
          <w:sz w:val="24"/>
          <w:szCs w:val="24"/>
          <w:lang w:val="en-AU" w:eastAsia="zh-CN"/>
        </w:rPr>
        <w:t xml:space="preserve">, </w:t>
      </w:r>
      <w:r w:rsidR="00E757B6" w:rsidRPr="00F4493D">
        <w:rPr>
          <w:rFonts w:ascii="Book Antiqua" w:eastAsia="Calibri" w:hAnsi="Book Antiqua" w:cs="Times New Roman"/>
          <w:color w:val="000000" w:themeColor="text1"/>
          <w:sz w:val="24"/>
          <w:szCs w:val="24"/>
          <w:lang w:val="en-AU" w:eastAsia="zh-CN"/>
        </w:rPr>
        <w:t xml:space="preserve">Department of Morphology, Surgery and Experimental Medicine, </w:t>
      </w:r>
      <w:r w:rsidR="00656AD1" w:rsidRPr="00F4493D">
        <w:rPr>
          <w:rFonts w:ascii="Book Antiqua" w:eastAsia="Calibri" w:hAnsi="Book Antiqua" w:cs="Times New Roman"/>
          <w:color w:val="000000" w:themeColor="text1"/>
          <w:sz w:val="24"/>
          <w:szCs w:val="24"/>
          <w:lang w:val="en-AU"/>
        </w:rPr>
        <w:t>University</w:t>
      </w:r>
      <w:r w:rsidR="004008BE" w:rsidRPr="00F4493D">
        <w:rPr>
          <w:rFonts w:ascii="Book Antiqua" w:eastAsia="Calibri" w:hAnsi="Book Antiqua" w:cs="Times New Roman"/>
          <w:color w:val="000000" w:themeColor="text1"/>
          <w:sz w:val="24"/>
          <w:szCs w:val="24"/>
          <w:lang w:val="en-AU"/>
        </w:rPr>
        <w:t xml:space="preserve"> of Ferrara</w:t>
      </w:r>
      <w:r w:rsidRPr="00F4493D">
        <w:rPr>
          <w:rFonts w:ascii="Book Antiqua" w:eastAsia="Calibri" w:hAnsi="Book Antiqua" w:cs="Times New Roman"/>
          <w:color w:val="000000" w:themeColor="text1"/>
          <w:sz w:val="24"/>
          <w:szCs w:val="24"/>
          <w:lang w:val="en-AU" w:eastAsia="zh-CN"/>
        </w:rPr>
        <w:t xml:space="preserve">, </w:t>
      </w:r>
      <w:r w:rsidR="004008BE" w:rsidRPr="00F4493D">
        <w:rPr>
          <w:rFonts w:ascii="Book Antiqua" w:eastAsia="Calibri" w:hAnsi="Book Antiqua" w:cs="Times New Roman"/>
          <w:color w:val="000000" w:themeColor="text1"/>
          <w:sz w:val="24"/>
          <w:szCs w:val="24"/>
          <w:lang w:val="en-AU"/>
        </w:rPr>
        <w:t xml:space="preserve">Via Aldo Moro, 8 </w:t>
      </w:r>
      <w:proofErr w:type="spellStart"/>
      <w:r w:rsidR="004008BE" w:rsidRPr="00F4493D">
        <w:rPr>
          <w:rFonts w:ascii="Book Antiqua" w:eastAsia="Calibri" w:hAnsi="Book Antiqua" w:cs="Times New Roman"/>
          <w:color w:val="000000" w:themeColor="text1"/>
          <w:sz w:val="24"/>
          <w:szCs w:val="24"/>
          <w:lang w:val="en-AU"/>
        </w:rPr>
        <w:t>Cona</w:t>
      </w:r>
      <w:proofErr w:type="spellEnd"/>
      <w:r w:rsidRPr="00F4493D">
        <w:rPr>
          <w:rFonts w:ascii="Book Antiqua" w:eastAsia="Calibri" w:hAnsi="Book Antiqua" w:cs="Times New Roman"/>
          <w:color w:val="000000" w:themeColor="text1"/>
          <w:sz w:val="24"/>
          <w:szCs w:val="24"/>
          <w:lang w:val="en-AU" w:eastAsia="zh-CN"/>
        </w:rPr>
        <w:t xml:space="preserve">, </w:t>
      </w:r>
      <w:r w:rsidR="004008BE" w:rsidRPr="00F4493D">
        <w:rPr>
          <w:rFonts w:ascii="Book Antiqua" w:eastAsia="Calibri" w:hAnsi="Book Antiqua" w:cs="Times New Roman"/>
          <w:color w:val="000000" w:themeColor="text1"/>
          <w:sz w:val="24"/>
          <w:szCs w:val="24"/>
          <w:lang w:val="en-AU"/>
        </w:rPr>
        <w:t>Ferrara</w:t>
      </w:r>
      <w:r w:rsidRPr="00F4493D">
        <w:rPr>
          <w:rFonts w:ascii="Book Antiqua" w:eastAsia="Calibri" w:hAnsi="Book Antiqua" w:cs="Times New Roman"/>
          <w:color w:val="000000" w:themeColor="text1"/>
          <w:sz w:val="24"/>
          <w:szCs w:val="24"/>
          <w:lang w:val="en-AU" w:eastAsia="zh-CN"/>
        </w:rPr>
        <w:t xml:space="preserve"> </w:t>
      </w:r>
      <w:r w:rsidRPr="00F4493D">
        <w:rPr>
          <w:rFonts w:ascii="Book Antiqua" w:eastAsia="Calibri" w:hAnsi="Book Antiqua" w:cs="Times New Roman"/>
          <w:color w:val="000000" w:themeColor="text1"/>
          <w:sz w:val="24"/>
          <w:szCs w:val="24"/>
          <w:lang w:val="en-AU"/>
        </w:rPr>
        <w:t>44121</w:t>
      </w:r>
      <w:r w:rsidR="004008BE" w:rsidRPr="00F4493D">
        <w:rPr>
          <w:rFonts w:ascii="Book Antiqua" w:eastAsia="Calibri" w:hAnsi="Book Antiqua" w:cs="Times New Roman"/>
          <w:color w:val="000000" w:themeColor="text1"/>
          <w:sz w:val="24"/>
          <w:szCs w:val="24"/>
          <w:lang w:val="en-AU"/>
        </w:rPr>
        <w:t>, Italy</w:t>
      </w:r>
      <w:r w:rsidRPr="00F4493D">
        <w:rPr>
          <w:rFonts w:ascii="Book Antiqua" w:eastAsia="Calibri" w:hAnsi="Book Antiqua" w:cs="Times New Roman"/>
          <w:color w:val="000000" w:themeColor="text1"/>
          <w:sz w:val="24"/>
          <w:szCs w:val="24"/>
          <w:lang w:val="en-AU" w:eastAsia="zh-CN"/>
        </w:rPr>
        <w:t>.</w:t>
      </w:r>
      <w:r w:rsidRPr="00F4493D">
        <w:rPr>
          <w:rFonts w:ascii="Book Antiqua" w:eastAsia="Calibri" w:hAnsi="Book Antiqua" w:cs="Times New Roman"/>
          <w:color w:val="000000" w:themeColor="text1"/>
          <w:sz w:val="24"/>
          <w:szCs w:val="24"/>
          <w:lang w:val="en-AU"/>
        </w:rPr>
        <w:t xml:space="preserve"> rbb@unife.it</w:t>
      </w:r>
    </w:p>
    <w:p w:rsidR="008F4A25" w:rsidRPr="00F4493D" w:rsidRDefault="008F4A25" w:rsidP="00F4493D">
      <w:pPr>
        <w:spacing w:after="0" w:line="360" w:lineRule="auto"/>
        <w:jc w:val="both"/>
        <w:rPr>
          <w:rFonts w:ascii="Book Antiqua" w:eastAsia="Calibri" w:hAnsi="Book Antiqua" w:cs="Times New Roman"/>
          <w:color w:val="000000" w:themeColor="text1"/>
          <w:sz w:val="24"/>
          <w:szCs w:val="24"/>
          <w:lang w:val="en-AU"/>
        </w:rPr>
      </w:pPr>
      <w:r w:rsidRPr="00F4493D">
        <w:rPr>
          <w:rFonts w:ascii="Book Antiqua" w:eastAsia="Calibri" w:hAnsi="Book Antiqua" w:cs="Times New Roman"/>
          <w:b/>
          <w:color w:val="000000" w:themeColor="text1"/>
          <w:sz w:val="24"/>
          <w:szCs w:val="24"/>
          <w:lang w:val="en-AU"/>
        </w:rPr>
        <w:t>Telephone</w:t>
      </w:r>
      <w:r w:rsidRPr="00F4493D">
        <w:rPr>
          <w:rFonts w:ascii="Book Antiqua" w:eastAsia="Calibri" w:hAnsi="Book Antiqua" w:cs="Times New Roman"/>
          <w:color w:val="000000" w:themeColor="text1"/>
          <w:sz w:val="24"/>
          <w:szCs w:val="24"/>
          <w:lang w:val="en-AU"/>
        </w:rPr>
        <w:t>:</w:t>
      </w:r>
      <w:r w:rsidRPr="00F4493D">
        <w:rPr>
          <w:rFonts w:ascii="Book Antiqua" w:eastAsia="Calibri" w:hAnsi="Book Antiqua" w:cs="Times New Roman"/>
          <w:color w:val="000000" w:themeColor="text1"/>
          <w:sz w:val="24"/>
          <w:szCs w:val="24"/>
          <w:lang w:val="en-AU"/>
        </w:rPr>
        <w:tab/>
      </w:r>
      <w:r w:rsidR="00E757B6" w:rsidRPr="00F4493D">
        <w:rPr>
          <w:rFonts w:ascii="Book Antiqua" w:eastAsia="Calibri" w:hAnsi="Book Antiqua" w:cs="Times New Roman"/>
          <w:color w:val="000000" w:themeColor="text1"/>
          <w:sz w:val="24"/>
          <w:szCs w:val="24"/>
          <w:lang w:val="en-AU"/>
        </w:rPr>
        <w:t>+39</w:t>
      </w:r>
      <w:r w:rsidR="00E757B6"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53</w:t>
      </w:r>
      <w:r w:rsidR="00E757B6" w:rsidRPr="00F4493D">
        <w:rPr>
          <w:rFonts w:ascii="Book Antiqua" w:eastAsia="Calibri" w:hAnsi="Book Antiqua" w:cs="Times New Roman"/>
          <w:color w:val="000000" w:themeColor="text1"/>
          <w:sz w:val="24"/>
          <w:szCs w:val="24"/>
          <w:lang w:val="en-AU" w:eastAsia="zh-CN"/>
        </w:rPr>
        <w:t>-</w:t>
      </w:r>
      <w:r w:rsidR="004008BE" w:rsidRPr="00F4493D">
        <w:rPr>
          <w:rFonts w:ascii="Book Antiqua" w:eastAsia="Calibri" w:hAnsi="Book Antiqua" w:cs="Times New Roman"/>
          <w:color w:val="000000" w:themeColor="text1"/>
          <w:sz w:val="24"/>
          <w:szCs w:val="24"/>
          <w:lang w:val="en-AU"/>
        </w:rPr>
        <w:t>2688110</w:t>
      </w:r>
    </w:p>
    <w:p w:rsidR="008F4A25" w:rsidRPr="00F4493D" w:rsidRDefault="008F4A25" w:rsidP="00F4493D">
      <w:pPr>
        <w:spacing w:after="0" w:line="360" w:lineRule="auto"/>
        <w:jc w:val="both"/>
        <w:rPr>
          <w:rFonts w:ascii="Book Antiqua" w:hAnsi="Book Antiqua" w:cs="Times New Roman"/>
          <w:color w:val="000000" w:themeColor="text1"/>
          <w:sz w:val="24"/>
          <w:szCs w:val="24"/>
          <w:lang w:val="en-AU" w:eastAsia="zh-CN"/>
        </w:rPr>
      </w:pPr>
    </w:p>
    <w:p w:rsidR="00E757B6" w:rsidRPr="00F4493D" w:rsidRDefault="00E757B6" w:rsidP="00F4493D">
      <w:pPr>
        <w:spacing w:after="0" w:line="360" w:lineRule="auto"/>
        <w:jc w:val="both"/>
        <w:rPr>
          <w:rFonts w:ascii="Book Antiqua" w:hAnsi="Book Antiqua"/>
          <w:b/>
          <w:color w:val="000000" w:themeColor="text1"/>
          <w:sz w:val="24"/>
          <w:szCs w:val="24"/>
        </w:rPr>
      </w:pPr>
      <w:r w:rsidRPr="00F4493D">
        <w:rPr>
          <w:rFonts w:ascii="Book Antiqua" w:hAnsi="Book Antiqua"/>
          <w:b/>
          <w:color w:val="000000" w:themeColor="text1"/>
          <w:sz w:val="24"/>
          <w:szCs w:val="24"/>
        </w:rPr>
        <w:t>Received:</w:t>
      </w:r>
      <w:r w:rsidRPr="00F4493D">
        <w:rPr>
          <w:rFonts w:ascii="Book Antiqua" w:hAnsi="Book Antiqua"/>
          <w:b/>
          <w:color w:val="000000" w:themeColor="text1"/>
          <w:sz w:val="24"/>
          <w:szCs w:val="24"/>
          <w:lang w:eastAsia="zh-CN"/>
        </w:rPr>
        <w:t xml:space="preserve"> </w:t>
      </w:r>
      <w:r w:rsidR="00E41009" w:rsidRPr="00F4493D">
        <w:rPr>
          <w:rFonts w:ascii="Book Antiqua" w:hAnsi="Book Antiqua"/>
          <w:color w:val="000000" w:themeColor="text1"/>
          <w:sz w:val="24"/>
          <w:szCs w:val="24"/>
          <w:lang w:eastAsia="zh-CN"/>
        </w:rPr>
        <w:t>March</w:t>
      </w:r>
      <w:r w:rsidRPr="00F4493D">
        <w:rPr>
          <w:rFonts w:ascii="Book Antiqua" w:hAnsi="Book Antiqua"/>
          <w:color w:val="000000" w:themeColor="text1"/>
          <w:sz w:val="24"/>
          <w:szCs w:val="24"/>
          <w:lang w:eastAsia="zh-CN"/>
        </w:rPr>
        <w:t xml:space="preserve"> </w:t>
      </w:r>
      <w:r w:rsidR="00E41009" w:rsidRPr="00F4493D">
        <w:rPr>
          <w:rFonts w:ascii="Book Antiqua" w:hAnsi="Book Antiqua"/>
          <w:color w:val="000000" w:themeColor="text1"/>
          <w:sz w:val="24"/>
          <w:szCs w:val="24"/>
          <w:lang w:eastAsia="zh-CN"/>
        </w:rPr>
        <w:t>8</w:t>
      </w:r>
      <w:r w:rsidRPr="00F4493D">
        <w:rPr>
          <w:rFonts w:ascii="Book Antiqua" w:hAnsi="Book Antiqua"/>
          <w:color w:val="000000" w:themeColor="text1"/>
          <w:sz w:val="24"/>
          <w:szCs w:val="24"/>
          <w:lang w:eastAsia="zh-CN"/>
        </w:rPr>
        <w:t>, 2019</w:t>
      </w:r>
    </w:p>
    <w:p w:rsidR="00E757B6" w:rsidRPr="00F4493D" w:rsidRDefault="00E757B6" w:rsidP="00F4493D">
      <w:pPr>
        <w:spacing w:after="0" w:line="360" w:lineRule="auto"/>
        <w:jc w:val="both"/>
        <w:rPr>
          <w:rFonts w:ascii="Book Antiqua" w:hAnsi="Book Antiqua"/>
          <w:b/>
          <w:color w:val="000000" w:themeColor="text1"/>
          <w:sz w:val="24"/>
          <w:szCs w:val="24"/>
          <w:lang w:eastAsia="zh-CN"/>
        </w:rPr>
      </w:pPr>
      <w:r w:rsidRPr="00F4493D">
        <w:rPr>
          <w:rFonts w:ascii="Book Antiqua" w:hAnsi="Book Antiqua"/>
          <w:b/>
          <w:color w:val="000000" w:themeColor="text1"/>
          <w:sz w:val="24"/>
          <w:szCs w:val="24"/>
        </w:rPr>
        <w:t>Peer-review started:</w:t>
      </w:r>
      <w:r w:rsidRPr="00F4493D">
        <w:rPr>
          <w:rFonts w:ascii="Book Antiqua" w:hAnsi="Book Antiqua"/>
          <w:b/>
          <w:color w:val="000000" w:themeColor="text1"/>
          <w:sz w:val="24"/>
          <w:szCs w:val="24"/>
          <w:lang w:eastAsia="zh-CN"/>
        </w:rPr>
        <w:t xml:space="preserve"> </w:t>
      </w:r>
      <w:r w:rsidR="00E41009" w:rsidRPr="00F4493D">
        <w:rPr>
          <w:rFonts w:ascii="Book Antiqua" w:hAnsi="Book Antiqua"/>
          <w:color w:val="000000" w:themeColor="text1"/>
          <w:sz w:val="24"/>
          <w:szCs w:val="24"/>
          <w:lang w:eastAsia="zh-CN"/>
        </w:rPr>
        <w:t>March 11, 2019</w:t>
      </w:r>
    </w:p>
    <w:p w:rsidR="00E757B6" w:rsidRPr="00F4493D" w:rsidRDefault="00E757B6" w:rsidP="00F4493D">
      <w:pPr>
        <w:spacing w:after="0" w:line="360" w:lineRule="auto"/>
        <w:jc w:val="both"/>
        <w:rPr>
          <w:rFonts w:ascii="Book Antiqua" w:hAnsi="Book Antiqua"/>
          <w:b/>
          <w:color w:val="000000" w:themeColor="text1"/>
          <w:sz w:val="24"/>
          <w:szCs w:val="24"/>
          <w:lang w:eastAsia="zh-CN"/>
        </w:rPr>
      </w:pPr>
      <w:r w:rsidRPr="00F4493D">
        <w:rPr>
          <w:rFonts w:ascii="Book Antiqua" w:hAnsi="Book Antiqua"/>
          <w:b/>
          <w:color w:val="000000" w:themeColor="text1"/>
          <w:sz w:val="24"/>
          <w:szCs w:val="24"/>
        </w:rPr>
        <w:t>First decision:</w:t>
      </w:r>
      <w:r w:rsidRPr="00F4493D">
        <w:rPr>
          <w:rFonts w:ascii="Book Antiqua" w:hAnsi="Book Antiqua"/>
          <w:b/>
          <w:color w:val="000000" w:themeColor="text1"/>
          <w:sz w:val="24"/>
          <w:szCs w:val="24"/>
          <w:lang w:eastAsia="zh-CN"/>
        </w:rPr>
        <w:t xml:space="preserve"> </w:t>
      </w:r>
      <w:r w:rsidRPr="00F4493D">
        <w:rPr>
          <w:rFonts w:ascii="Book Antiqua" w:hAnsi="Book Antiqua"/>
          <w:color w:val="000000" w:themeColor="text1"/>
          <w:sz w:val="24"/>
          <w:szCs w:val="24"/>
          <w:lang w:eastAsia="zh-CN"/>
        </w:rPr>
        <w:t xml:space="preserve">March </w:t>
      </w:r>
      <w:r w:rsidR="00E41009" w:rsidRPr="00F4493D">
        <w:rPr>
          <w:rFonts w:ascii="Book Antiqua" w:hAnsi="Book Antiqua"/>
          <w:color w:val="000000" w:themeColor="text1"/>
          <w:sz w:val="24"/>
          <w:szCs w:val="24"/>
          <w:lang w:eastAsia="zh-CN"/>
        </w:rPr>
        <w:t>19</w:t>
      </w:r>
      <w:r w:rsidRPr="00F4493D">
        <w:rPr>
          <w:rFonts w:ascii="Book Antiqua" w:hAnsi="Book Antiqua"/>
          <w:color w:val="000000" w:themeColor="text1"/>
          <w:sz w:val="24"/>
          <w:szCs w:val="24"/>
          <w:lang w:eastAsia="zh-CN"/>
        </w:rPr>
        <w:t>, 2019</w:t>
      </w:r>
    </w:p>
    <w:p w:rsidR="00E757B6" w:rsidRPr="00F4493D" w:rsidRDefault="00E757B6" w:rsidP="00F4493D">
      <w:pPr>
        <w:spacing w:after="0" w:line="360" w:lineRule="auto"/>
        <w:jc w:val="both"/>
        <w:rPr>
          <w:rFonts w:ascii="Book Antiqua" w:hAnsi="Book Antiqua"/>
          <w:b/>
          <w:color w:val="000000" w:themeColor="text1"/>
          <w:sz w:val="24"/>
          <w:szCs w:val="24"/>
          <w:lang w:eastAsia="zh-CN"/>
        </w:rPr>
      </w:pPr>
      <w:r w:rsidRPr="00F4493D">
        <w:rPr>
          <w:rFonts w:ascii="Book Antiqua" w:hAnsi="Book Antiqua"/>
          <w:b/>
          <w:color w:val="000000" w:themeColor="text1"/>
          <w:sz w:val="24"/>
          <w:szCs w:val="24"/>
        </w:rPr>
        <w:t xml:space="preserve">Revised: </w:t>
      </w:r>
      <w:r w:rsidRPr="00F4493D">
        <w:rPr>
          <w:rFonts w:ascii="Book Antiqua" w:hAnsi="Book Antiqua"/>
          <w:color w:val="000000" w:themeColor="text1"/>
          <w:sz w:val="24"/>
          <w:szCs w:val="24"/>
          <w:lang w:eastAsia="zh-CN"/>
        </w:rPr>
        <w:t>March 19, 2019</w:t>
      </w:r>
    </w:p>
    <w:p w:rsidR="00E757B6" w:rsidRPr="00F4493D" w:rsidRDefault="00E757B6" w:rsidP="00F4493D">
      <w:pPr>
        <w:spacing w:after="0" w:line="360" w:lineRule="auto"/>
        <w:jc w:val="both"/>
        <w:rPr>
          <w:rFonts w:ascii="Book Antiqua" w:hAnsi="Book Antiqua"/>
          <w:color w:val="000000" w:themeColor="text1"/>
          <w:sz w:val="24"/>
          <w:szCs w:val="24"/>
        </w:rPr>
      </w:pPr>
      <w:r w:rsidRPr="00F4493D">
        <w:rPr>
          <w:rFonts w:ascii="Book Antiqua" w:hAnsi="Book Antiqua"/>
          <w:b/>
          <w:color w:val="000000" w:themeColor="text1"/>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0562FE" w:rsidRPr="000562FE">
        <w:t xml:space="preserve"> </w:t>
      </w:r>
      <w:r w:rsidR="000562FE" w:rsidRPr="000562FE">
        <w:rPr>
          <w:rFonts w:ascii="Book Antiqua" w:hAnsi="Book Antiqua"/>
          <w:color w:val="000000" w:themeColor="text1"/>
          <w:sz w:val="24"/>
          <w:szCs w:val="24"/>
        </w:rPr>
        <w:t>March 20, 2019</w:t>
      </w:r>
      <w:r w:rsidRPr="00F4493D">
        <w:rPr>
          <w:rFonts w:ascii="Book Antiqua" w:hAnsi="Book Antiqua"/>
          <w:color w:val="000000" w:themeColor="text1"/>
          <w:sz w:val="24"/>
          <w:szCs w:val="24"/>
        </w:rPr>
        <w:t xml:space="preserve"> </w:t>
      </w:r>
      <w:bookmarkEnd w:id="4"/>
      <w:bookmarkEnd w:id="5"/>
      <w:bookmarkEnd w:id="6"/>
      <w:bookmarkEnd w:id="7"/>
      <w:bookmarkEnd w:id="8"/>
      <w:bookmarkEnd w:id="9"/>
      <w:bookmarkEnd w:id="10"/>
    </w:p>
    <w:p w:rsidR="00E757B6" w:rsidRPr="00F4493D" w:rsidRDefault="00E757B6" w:rsidP="00F4493D">
      <w:pPr>
        <w:spacing w:after="0" w:line="360" w:lineRule="auto"/>
        <w:jc w:val="both"/>
        <w:rPr>
          <w:rFonts w:ascii="Book Antiqua" w:hAnsi="Book Antiqua"/>
          <w:b/>
          <w:color w:val="000000" w:themeColor="text1"/>
          <w:sz w:val="24"/>
          <w:szCs w:val="24"/>
        </w:rPr>
      </w:pPr>
      <w:r w:rsidRPr="00F4493D">
        <w:rPr>
          <w:rFonts w:ascii="Book Antiqua" w:hAnsi="Book Antiqua"/>
          <w:b/>
          <w:color w:val="000000" w:themeColor="text1"/>
          <w:sz w:val="24"/>
          <w:szCs w:val="24"/>
        </w:rPr>
        <w:t>Article in press:</w:t>
      </w:r>
    </w:p>
    <w:p w:rsidR="00E757B6" w:rsidRPr="00F4493D" w:rsidRDefault="00E757B6" w:rsidP="00F4493D">
      <w:pPr>
        <w:spacing w:after="0" w:line="360" w:lineRule="auto"/>
        <w:jc w:val="both"/>
        <w:rPr>
          <w:rFonts w:ascii="Book Antiqua" w:hAnsi="Book Antiqua"/>
          <w:b/>
          <w:color w:val="000000" w:themeColor="text1"/>
          <w:sz w:val="24"/>
          <w:szCs w:val="24"/>
        </w:rPr>
      </w:pPr>
      <w:r w:rsidRPr="00F4493D">
        <w:rPr>
          <w:rFonts w:ascii="Book Antiqua" w:hAnsi="Book Antiqua"/>
          <w:b/>
          <w:color w:val="000000" w:themeColor="text1"/>
          <w:sz w:val="24"/>
          <w:szCs w:val="24"/>
        </w:rPr>
        <w:t xml:space="preserve">Published online: </w:t>
      </w:r>
    </w:p>
    <w:p w:rsidR="00E757B6" w:rsidRPr="00F4493D" w:rsidRDefault="00E757B6" w:rsidP="00F4493D">
      <w:pPr>
        <w:spacing w:after="0" w:line="360" w:lineRule="auto"/>
        <w:jc w:val="both"/>
        <w:rPr>
          <w:rFonts w:ascii="Book Antiqua" w:hAnsi="Book Antiqua" w:cs="Times New Roman"/>
          <w:color w:val="000000" w:themeColor="text1"/>
          <w:sz w:val="24"/>
          <w:szCs w:val="24"/>
          <w:lang w:eastAsia="zh-CN"/>
        </w:rPr>
      </w:pPr>
    </w:p>
    <w:p w:rsidR="004B7F76" w:rsidRPr="00F4493D" w:rsidRDefault="004B7F76"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br w:type="page"/>
      </w:r>
    </w:p>
    <w:p w:rsidR="00B0094E" w:rsidRPr="00F4493D" w:rsidRDefault="009C7DFD"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lastRenderedPageBreak/>
        <w:t>Abstract</w:t>
      </w:r>
    </w:p>
    <w:p w:rsidR="009433FE" w:rsidRPr="00F4493D" w:rsidRDefault="00B0094E" w:rsidP="00F4493D">
      <w:pPr>
        <w:spacing w:after="0" w:line="360" w:lineRule="auto"/>
        <w:jc w:val="both"/>
        <w:rPr>
          <w:rFonts w:ascii="Book Antiqua" w:hAnsi="Book Antiqua" w:cs="Times New Roman"/>
          <w:color w:val="000000" w:themeColor="text1"/>
          <w:sz w:val="24"/>
          <w:szCs w:val="24"/>
          <w:lang w:val="en-US" w:eastAsia="zh-CN"/>
        </w:rPr>
      </w:pPr>
      <w:r w:rsidRPr="00F4493D">
        <w:rPr>
          <w:rFonts w:ascii="Book Antiqua" w:hAnsi="Book Antiqua" w:cs="Times New Roman"/>
          <w:color w:val="000000" w:themeColor="text1"/>
          <w:sz w:val="24"/>
          <w:szCs w:val="24"/>
          <w:lang w:val="en-US"/>
        </w:rPr>
        <w:t>Cl</w:t>
      </w:r>
      <w:r w:rsidR="00923955" w:rsidRPr="00F4493D">
        <w:rPr>
          <w:rFonts w:ascii="Book Antiqua" w:hAnsi="Book Antiqua" w:cs="Times New Roman"/>
          <w:color w:val="000000" w:themeColor="text1"/>
          <w:sz w:val="24"/>
          <w:szCs w:val="24"/>
          <w:lang w:val="en-US"/>
        </w:rPr>
        <w:t>assification and guidelines of hemorrhoidal disease are based on the subdivision in Grades of prolapse followed by any aspect related to both the treatment and its technique. When taking the proposals for classification and guidelines issued by prolific scientific societies into consideration, it is evident that strong contradictions and interpretative limits emerge in finding the best treatment to be adopted. After a critical examination of these limitations, a methodological proposal is shared to achieve a new classification, which plays a part in forming a new guideline for hemorrhoidal disease, identifying its evolution, dynamism of the prolapse, symptomatology, enteropathogenesis and gender characteristics.</w:t>
      </w:r>
    </w:p>
    <w:p w:rsidR="004B7F76" w:rsidRPr="00F4493D" w:rsidRDefault="004B7F76" w:rsidP="00F4493D">
      <w:pPr>
        <w:spacing w:after="0" w:line="360" w:lineRule="auto"/>
        <w:jc w:val="both"/>
        <w:rPr>
          <w:rFonts w:ascii="Book Antiqua" w:hAnsi="Book Antiqua" w:cs="Times New Roman"/>
          <w:color w:val="000000" w:themeColor="text1"/>
          <w:sz w:val="24"/>
          <w:szCs w:val="24"/>
          <w:lang w:val="en-US" w:eastAsia="zh-CN"/>
        </w:rPr>
      </w:pPr>
    </w:p>
    <w:p w:rsidR="004B7F76" w:rsidRPr="00F4493D" w:rsidRDefault="004B7F76" w:rsidP="00F4493D">
      <w:pPr>
        <w:spacing w:after="0" w:line="360" w:lineRule="auto"/>
        <w:jc w:val="both"/>
        <w:rPr>
          <w:rFonts w:ascii="Book Antiqua" w:hAnsi="Book Antiqua" w:cs="Arial"/>
          <w:b/>
          <w:bCs/>
          <w:color w:val="000000" w:themeColor="text1"/>
          <w:sz w:val="24"/>
          <w:szCs w:val="24"/>
          <w:lang w:eastAsia="zh-CN"/>
        </w:rPr>
      </w:pPr>
      <w:r w:rsidRPr="00F4493D">
        <w:rPr>
          <w:rFonts w:ascii="Book Antiqua" w:hAnsi="Book Antiqua" w:cs="Arial"/>
          <w:b/>
          <w:bCs/>
          <w:color w:val="000000" w:themeColor="text1"/>
          <w:sz w:val="24"/>
          <w:szCs w:val="24"/>
        </w:rPr>
        <w:t>Key</w:t>
      </w:r>
      <w:r w:rsidRPr="00F4493D">
        <w:rPr>
          <w:rFonts w:ascii="Book Antiqua" w:hAnsi="Book Antiqua" w:cs="Arial"/>
          <w:b/>
          <w:bCs/>
          <w:color w:val="000000" w:themeColor="text1"/>
          <w:sz w:val="24"/>
          <w:szCs w:val="24"/>
          <w:lang w:eastAsia="zh-CN"/>
        </w:rPr>
        <w:t xml:space="preserve"> </w:t>
      </w:r>
      <w:r w:rsidRPr="00F4493D">
        <w:rPr>
          <w:rFonts w:ascii="Book Antiqua" w:hAnsi="Book Antiqua" w:cs="Arial"/>
          <w:b/>
          <w:bCs/>
          <w:color w:val="000000" w:themeColor="text1"/>
          <w:sz w:val="24"/>
          <w:szCs w:val="24"/>
        </w:rPr>
        <w:t>words:</w:t>
      </w:r>
      <w:r w:rsidRPr="00F4493D">
        <w:rPr>
          <w:rFonts w:ascii="Book Antiqua" w:hAnsi="Book Antiqua"/>
          <w:sz w:val="24"/>
          <w:szCs w:val="24"/>
        </w:rPr>
        <w:t xml:space="preserve"> </w:t>
      </w:r>
      <w:r w:rsidRPr="00F4493D">
        <w:rPr>
          <w:rFonts w:ascii="Book Antiqua" w:hAnsi="Book Antiqua" w:cs="Arial"/>
          <w:bCs/>
          <w:color w:val="000000" w:themeColor="text1"/>
          <w:sz w:val="24"/>
          <w:szCs w:val="24"/>
        </w:rPr>
        <w:t>Hemorrhoids; Calssification; Guidelines; Gender</w:t>
      </w:r>
    </w:p>
    <w:p w:rsidR="004B7F76" w:rsidRPr="00F4493D" w:rsidRDefault="004B7F76" w:rsidP="00F4493D">
      <w:pPr>
        <w:spacing w:after="0" w:line="360" w:lineRule="auto"/>
        <w:jc w:val="both"/>
        <w:rPr>
          <w:rFonts w:ascii="Book Antiqua" w:hAnsi="Book Antiqua" w:cs="Times New Roman"/>
          <w:color w:val="000000" w:themeColor="text1"/>
          <w:sz w:val="24"/>
          <w:szCs w:val="24"/>
          <w:lang w:val="en-US" w:eastAsia="zh-CN"/>
        </w:rPr>
      </w:pPr>
    </w:p>
    <w:p w:rsidR="004B7F76" w:rsidRPr="00F4493D" w:rsidRDefault="004B7F76" w:rsidP="00F4493D">
      <w:pPr>
        <w:adjustRightInd w:val="0"/>
        <w:snapToGrid w:val="0"/>
        <w:spacing w:after="0" w:line="360" w:lineRule="auto"/>
        <w:jc w:val="both"/>
        <w:rPr>
          <w:rFonts w:ascii="Book Antiqua" w:hAnsi="Book Antiqua" w:cs="Garamond"/>
          <w:color w:val="000000" w:themeColor="text1"/>
          <w:sz w:val="24"/>
          <w:szCs w:val="24"/>
        </w:rPr>
      </w:pPr>
      <w:r w:rsidRPr="00F4493D">
        <w:rPr>
          <w:rFonts w:ascii="Book Antiqua" w:hAnsi="Book Antiqua" w:cs="Garamond"/>
          <w:b/>
          <w:color w:val="000000" w:themeColor="text1"/>
          <w:sz w:val="24"/>
          <w:szCs w:val="24"/>
        </w:rPr>
        <w:t>© The Author(s) 2019.</w:t>
      </w:r>
      <w:r w:rsidRPr="00F4493D">
        <w:rPr>
          <w:rFonts w:ascii="Book Antiqua" w:hAnsi="Book Antiqua" w:cs="Garamond"/>
          <w:color w:val="000000" w:themeColor="text1"/>
          <w:sz w:val="24"/>
          <w:szCs w:val="24"/>
        </w:rPr>
        <w:t xml:space="preserve"> Published by Baishideng Publishing Group Inc. All rights reserved.</w:t>
      </w:r>
    </w:p>
    <w:p w:rsidR="004B7F76" w:rsidRPr="00F4493D" w:rsidRDefault="004B7F76" w:rsidP="00F4493D">
      <w:pPr>
        <w:spacing w:after="0" w:line="360" w:lineRule="auto"/>
        <w:jc w:val="both"/>
        <w:rPr>
          <w:rFonts w:ascii="Book Antiqua" w:hAnsi="Book Antiqua" w:cs="Times New Roman"/>
          <w:color w:val="000000" w:themeColor="text1"/>
          <w:sz w:val="24"/>
          <w:szCs w:val="24"/>
          <w:lang w:eastAsia="zh-CN"/>
        </w:rPr>
      </w:pPr>
    </w:p>
    <w:p w:rsidR="004B7F76" w:rsidRPr="00F4493D" w:rsidRDefault="004B7F76" w:rsidP="00F4493D">
      <w:pPr>
        <w:spacing w:after="0" w:line="360" w:lineRule="auto"/>
        <w:jc w:val="both"/>
        <w:rPr>
          <w:rFonts w:ascii="Book Antiqua" w:hAnsi="Book Antiqua" w:cs="Times New Roman"/>
          <w:color w:val="000000" w:themeColor="text1"/>
          <w:sz w:val="24"/>
          <w:szCs w:val="24"/>
        </w:rPr>
      </w:pPr>
      <w:r w:rsidRPr="00F4493D">
        <w:rPr>
          <w:rFonts w:ascii="Book Antiqua" w:hAnsi="Book Antiqua" w:cs="Times New Roman"/>
          <w:b/>
          <w:color w:val="000000" w:themeColor="text1"/>
          <w:sz w:val="24"/>
          <w:szCs w:val="24"/>
          <w:lang w:val="en-US"/>
        </w:rPr>
        <w:t>Core tip</w:t>
      </w:r>
      <w:r w:rsidRPr="00F4493D">
        <w:rPr>
          <w:rFonts w:ascii="Book Antiqua" w:hAnsi="Book Antiqua" w:cs="Times New Roman"/>
          <w:b/>
          <w:color w:val="000000" w:themeColor="text1"/>
          <w:sz w:val="24"/>
          <w:szCs w:val="24"/>
          <w:lang w:val="en-US" w:eastAsia="zh-CN"/>
        </w:rPr>
        <w:t>:</w:t>
      </w:r>
      <w:r w:rsidRPr="00F4493D">
        <w:rPr>
          <w:rFonts w:ascii="Book Antiqua" w:hAnsi="Book Antiqua" w:cs="Times New Roman"/>
          <w:b/>
          <w:color w:val="000000" w:themeColor="text1"/>
          <w:sz w:val="24"/>
          <w:szCs w:val="24"/>
          <w:lang w:val="en-US"/>
        </w:rPr>
        <w:t xml:space="preserve"> </w:t>
      </w:r>
      <w:r w:rsidRPr="00F4493D">
        <w:rPr>
          <w:rFonts w:ascii="Book Antiqua" w:hAnsi="Book Antiqua" w:cs="Times New Roman"/>
          <w:color w:val="000000" w:themeColor="text1"/>
          <w:sz w:val="24"/>
          <w:szCs w:val="24"/>
        </w:rPr>
        <w:t>Hemorroidal disease is a common pathological entity, matter of discussion with regard to classification and guidelines. After a critical examination of these, a methodological proposal is shared to achieve a new classification, which plays a part in forming a new guideline for hemorrhoidal disease, identifying its evolution, dynamism of the prolapse, symptomatology, enteropathogenesis and gender characteristics.</w:t>
      </w:r>
    </w:p>
    <w:p w:rsidR="004B7F76" w:rsidRPr="00F4493D" w:rsidRDefault="004B7F76" w:rsidP="00F4493D">
      <w:pPr>
        <w:spacing w:after="0" w:line="360" w:lineRule="auto"/>
        <w:jc w:val="both"/>
        <w:rPr>
          <w:rFonts w:ascii="Book Antiqua" w:hAnsi="Book Antiqua" w:cs="Times New Roman"/>
          <w:b/>
          <w:color w:val="000000" w:themeColor="text1"/>
          <w:sz w:val="24"/>
          <w:szCs w:val="24"/>
          <w:lang w:val="en-US"/>
        </w:rPr>
      </w:pPr>
    </w:p>
    <w:p w:rsidR="00656AD1" w:rsidRPr="00F4493D" w:rsidRDefault="00656AD1" w:rsidP="00F4493D">
      <w:pPr>
        <w:spacing w:after="0" w:line="360" w:lineRule="auto"/>
        <w:jc w:val="both"/>
        <w:rPr>
          <w:rFonts w:ascii="Book Antiqua" w:hAnsi="Book Antiqua" w:cs="Times New Roman"/>
          <w:color w:val="000000" w:themeColor="text1"/>
          <w:sz w:val="24"/>
          <w:szCs w:val="24"/>
          <w:lang w:val="en-US" w:eastAsia="zh-CN"/>
        </w:rPr>
      </w:pPr>
      <w:proofErr w:type="spellStart"/>
      <w:r w:rsidRPr="00F4493D">
        <w:rPr>
          <w:rFonts w:ascii="Book Antiqua" w:eastAsia="Calibri" w:hAnsi="Book Antiqua" w:cs="Times New Roman"/>
          <w:color w:val="000000" w:themeColor="text1"/>
          <w:sz w:val="24"/>
          <w:szCs w:val="24"/>
          <w:lang w:val="en-AU"/>
        </w:rPr>
        <w:t>Rubbini</w:t>
      </w:r>
      <w:proofErr w:type="spellEnd"/>
      <w:r w:rsidRPr="00F4493D">
        <w:rPr>
          <w:rFonts w:ascii="Book Antiqua" w:eastAsia="Calibri" w:hAnsi="Book Antiqua" w:cs="Times New Roman"/>
          <w:color w:val="000000" w:themeColor="text1"/>
          <w:sz w:val="24"/>
          <w:szCs w:val="24"/>
          <w:lang w:val="en-AU" w:eastAsia="zh-CN"/>
        </w:rPr>
        <w:t xml:space="preserve"> M</w:t>
      </w:r>
      <w:r w:rsidRPr="00F4493D">
        <w:rPr>
          <w:rFonts w:ascii="Book Antiqua" w:eastAsia="Calibri" w:hAnsi="Book Antiqua" w:cs="Times New Roman"/>
          <w:color w:val="000000" w:themeColor="text1"/>
          <w:sz w:val="24"/>
          <w:szCs w:val="24"/>
          <w:lang w:val="en-AU"/>
        </w:rPr>
        <w:t xml:space="preserve">, </w:t>
      </w:r>
      <w:proofErr w:type="spellStart"/>
      <w:r w:rsidRPr="00F4493D">
        <w:rPr>
          <w:rFonts w:ascii="Book Antiqua" w:eastAsia="Calibri" w:hAnsi="Book Antiqua" w:cs="Times New Roman"/>
          <w:color w:val="000000" w:themeColor="text1"/>
          <w:sz w:val="24"/>
          <w:szCs w:val="24"/>
          <w:lang w:val="en-AU"/>
        </w:rPr>
        <w:t>Ascanelli</w:t>
      </w:r>
      <w:proofErr w:type="spellEnd"/>
      <w:r w:rsidRPr="00F4493D">
        <w:rPr>
          <w:rFonts w:ascii="Book Antiqua" w:eastAsia="Calibri" w:hAnsi="Book Antiqua" w:cs="Times New Roman"/>
          <w:color w:val="000000" w:themeColor="text1"/>
          <w:sz w:val="24"/>
          <w:szCs w:val="24"/>
          <w:lang w:val="en-AU" w:eastAsia="zh-CN"/>
        </w:rPr>
        <w:t xml:space="preserve"> S. </w:t>
      </w:r>
      <w:r w:rsidRPr="00F4493D">
        <w:rPr>
          <w:rFonts w:ascii="Book Antiqua" w:hAnsi="Book Antiqua" w:cs="Times New Roman"/>
          <w:color w:val="000000" w:themeColor="text1"/>
          <w:sz w:val="24"/>
          <w:szCs w:val="24"/>
          <w:lang w:val="en-US"/>
        </w:rPr>
        <w:t>Classification and guidelines of hemorrhoidal disease: Present and future</w:t>
      </w:r>
      <w:r w:rsidRPr="00F4493D">
        <w:rPr>
          <w:rFonts w:ascii="Book Antiqua" w:hAnsi="Book Antiqua" w:cs="Times New Roman"/>
          <w:color w:val="000000" w:themeColor="text1"/>
          <w:sz w:val="24"/>
          <w:szCs w:val="24"/>
          <w:lang w:val="en-US" w:eastAsia="zh-CN"/>
        </w:rPr>
        <w:t>.</w:t>
      </w:r>
      <w:r w:rsidRPr="00F4493D">
        <w:rPr>
          <w:rFonts w:ascii="Book Antiqua" w:eastAsia="Times New Roman" w:hAnsi="Book Antiqua" w:cs="Arial"/>
          <w:i/>
          <w:color w:val="000000" w:themeColor="text1"/>
          <w:sz w:val="24"/>
          <w:szCs w:val="24"/>
        </w:rPr>
        <w:t xml:space="preserve"> World J Gastrointest Surg </w:t>
      </w:r>
      <w:r w:rsidRPr="00F4493D">
        <w:rPr>
          <w:rFonts w:ascii="Book Antiqua" w:eastAsia="Times New Roman" w:hAnsi="Book Antiqua" w:cs="Arial"/>
          <w:color w:val="000000" w:themeColor="text1"/>
          <w:sz w:val="24"/>
          <w:szCs w:val="24"/>
        </w:rPr>
        <w:t>2019; In press</w:t>
      </w:r>
    </w:p>
    <w:p w:rsidR="009433FE" w:rsidRPr="00F4493D" w:rsidRDefault="009433FE" w:rsidP="00F4493D">
      <w:pPr>
        <w:spacing w:after="0" w:line="360" w:lineRule="auto"/>
        <w:jc w:val="both"/>
        <w:rPr>
          <w:rFonts w:ascii="Book Antiqua" w:hAnsi="Book Antiqua" w:cs="Times New Roman"/>
          <w:color w:val="000000" w:themeColor="text1"/>
          <w:sz w:val="24"/>
          <w:szCs w:val="24"/>
          <w:lang w:val="en-US"/>
        </w:rPr>
      </w:pPr>
    </w:p>
    <w:p w:rsidR="00656AD1" w:rsidRPr="00F4493D" w:rsidRDefault="00656AD1"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br w:type="page"/>
      </w:r>
    </w:p>
    <w:p w:rsidR="009433FE" w:rsidRPr="00F4493D" w:rsidRDefault="00B63771" w:rsidP="00F4493D">
      <w:pPr>
        <w:spacing w:after="0" w:line="360" w:lineRule="auto"/>
        <w:jc w:val="both"/>
        <w:rPr>
          <w:rFonts w:ascii="Book Antiqua" w:hAnsi="Book Antiqua" w:cs="Times New Roman"/>
          <w:color w:val="000000" w:themeColor="text1"/>
          <w:sz w:val="24"/>
          <w:szCs w:val="24"/>
          <w:lang w:val="en-US"/>
        </w:rPr>
      </w:pPr>
      <w:r w:rsidRPr="00F4493D">
        <w:rPr>
          <w:rFonts w:ascii="Book Antiqua" w:hAnsi="Book Antiqua" w:cs="Times New Roman"/>
          <w:b/>
          <w:color w:val="000000" w:themeColor="text1"/>
          <w:sz w:val="24"/>
          <w:szCs w:val="24"/>
          <w:lang w:val="en-US"/>
        </w:rPr>
        <w:lastRenderedPageBreak/>
        <w:t>PRESENT</w:t>
      </w:r>
    </w:p>
    <w:p w:rsidR="00923955" w:rsidRPr="00F4493D" w:rsidRDefault="00923955" w:rsidP="00F4493D">
      <w:pPr>
        <w:spacing w:after="0" w:line="360" w:lineRule="auto"/>
        <w:jc w:val="both"/>
        <w:rPr>
          <w:rFonts w:ascii="Book Antiqua" w:hAnsi="Book Antiqua" w:cs="Times New Roman"/>
          <w:color w:val="000000" w:themeColor="text1"/>
          <w:sz w:val="24"/>
          <w:szCs w:val="24"/>
          <w:lang w:val="en-US" w:eastAsia="zh-CN"/>
        </w:rPr>
      </w:pPr>
      <w:r w:rsidRPr="00F4493D">
        <w:rPr>
          <w:rFonts w:ascii="Book Antiqua" w:hAnsi="Book Antiqua" w:cs="Times New Roman"/>
          <w:color w:val="000000" w:themeColor="text1"/>
          <w:sz w:val="24"/>
          <w:szCs w:val="24"/>
          <w:lang w:val="en-US"/>
        </w:rPr>
        <w:t xml:space="preserve">Hemorrhoidal disease (HD) is a common pathological entity in the West with an almost similar distribution between the sexes. Known for centuries, the disease is classified as benign but has a high social impact nonetheless, therefore drawing the subject of attention from both a diagnostic and therapeutic perspective. Despite this continuous attention, the development of knowledge on its pathophysiology and new technologies have not yet reached a univocal and shared vision of both its clinical and therapeutic </w:t>
      </w:r>
      <w:proofErr w:type="gramStart"/>
      <w:r w:rsidRPr="00F4493D">
        <w:rPr>
          <w:rFonts w:ascii="Book Antiqua" w:hAnsi="Book Antiqua" w:cs="Times New Roman"/>
          <w:color w:val="000000" w:themeColor="text1"/>
          <w:sz w:val="24"/>
          <w:szCs w:val="24"/>
          <w:lang w:val="en-US"/>
        </w:rPr>
        <w:t>management</w:t>
      </w:r>
      <w:r w:rsidR="00862A33" w:rsidRPr="00F4493D">
        <w:rPr>
          <w:rFonts w:ascii="Book Antiqua" w:hAnsi="Book Antiqua" w:cs="Times New Roman"/>
          <w:color w:val="000000" w:themeColor="text1"/>
          <w:sz w:val="24"/>
          <w:szCs w:val="24"/>
          <w:vertAlign w:val="superscript"/>
          <w:lang w:val="en-US" w:eastAsia="zh-CN"/>
        </w:rPr>
        <w:t>[</w:t>
      </w:r>
      <w:proofErr w:type="gramEnd"/>
      <w:r w:rsidR="00862A33" w:rsidRPr="00F4493D">
        <w:rPr>
          <w:rFonts w:ascii="Book Antiqua" w:hAnsi="Book Antiqua" w:cs="Times New Roman"/>
          <w:color w:val="000000" w:themeColor="text1"/>
          <w:sz w:val="24"/>
          <w:szCs w:val="24"/>
          <w:vertAlign w:val="superscript"/>
          <w:lang w:val="en-US" w:eastAsia="zh-CN"/>
        </w:rPr>
        <w:t>1]</w:t>
      </w:r>
      <w:r w:rsidRPr="00F4493D">
        <w:rPr>
          <w:rFonts w:ascii="Book Antiqua" w:hAnsi="Book Antiqua" w:cs="Times New Roman"/>
          <w:color w:val="000000" w:themeColor="text1"/>
          <w:sz w:val="24"/>
          <w:szCs w:val="24"/>
          <w:lang w:val="en-US"/>
        </w:rPr>
        <w:t xml:space="preserve">. The reasons for this heterogeneity can be identified in the characteristics of the disease, </w:t>
      </w:r>
      <w:bookmarkStart w:id="11" w:name="_GoBack"/>
      <w:bookmarkEnd w:id="11"/>
      <w:r w:rsidRPr="00F4493D">
        <w:rPr>
          <w:rFonts w:ascii="Book Antiqua" w:hAnsi="Book Antiqua" w:cs="Times New Roman"/>
          <w:color w:val="000000" w:themeColor="text1"/>
          <w:sz w:val="24"/>
          <w:szCs w:val="24"/>
          <w:lang w:val="en-US"/>
        </w:rPr>
        <w:t xml:space="preserve">determined by objective aspects such as the morphology and position of the hemorrhoidal plexuses, and the subjective, specifically the symptoms reported by the patient. This heterogeneity is expressed even more when the therapeutic phase is </w:t>
      </w:r>
      <w:proofErr w:type="gramStart"/>
      <w:r w:rsidRPr="00F4493D">
        <w:rPr>
          <w:rFonts w:ascii="Book Antiqua" w:hAnsi="Book Antiqua" w:cs="Times New Roman"/>
          <w:color w:val="000000" w:themeColor="text1"/>
          <w:sz w:val="24"/>
          <w:szCs w:val="24"/>
          <w:lang w:val="en-US"/>
        </w:rPr>
        <w:t>addressed</w:t>
      </w:r>
      <w:r w:rsidR="00862A33" w:rsidRPr="00F4493D">
        <w:rPr>
          <w:rFonts w:ascii="Book Antiqua" w:hAnsi="Book Antiqua" w:cs="Times New Roman"/>
          <w:color w:val="000000" w:themeColor="text1"/>
          <w:sz w:val="24"/>
          <w:szCs w:val="24"/>
          <w:vertAlign w:val="superscript"/>
          <w:lang w:val="en-US" w:eastAsia="zh-CN"/>
        </w:rPr>
        <w:t>[</w:t>
      </w:r>
      <w:proofErr w:type="gramEnd"/>
      <w:r w:rsidR="00862A33" w:rsidRPr="00F4493D">
        <w:rPr>
          <w:rFonts w:ascii="Book Antiqua" w:hAnsi="Book Antiqua" w:cs="Times New Roman"/>
          <w:color w:val="000000" w:themeColor="text1"/>
          <w:sz w:val="24"/>
          <w:szCs w:val="24"/>
          <w:vertAlign w:val="superscript"/>
          <w:lang w:val="en-US" w:eastAsia="zh-CN"/>
        </w:rPr>
        <w:t>2]</w:t>
      </w:r>
      <w:r w:rsidRPr="00F4493D">
        <w:rPr>
          <w:rFonts w:ascii="Book Antiqua" w:hAnsi="Book Antiqua" w:cs="Times New Roman"/>
          <w:color w:val="000000" w:themeColor="text1"/>
          <w:sz w:val="24"/>
          <w:szCs w:val="24"/>
          <w:lang w:val="en-US"/>
        </w:rPr>
        <w:t>, as evidenced by the most recent reports from multicenter randomized trials</w:t>
      </w:r>
      <w:r w:rsidR="00862A33" w:rsidRPr="00F4493D">
        <w:rPr>
          <w:rFonts w:ascii="Book Antiqua" w:hAnsi="Book Antiqua" w:cs="Times New Roman"/>
          <w:color w:val="000000" w:themeColor="text1"/>
          <w:sz w:val="24"/>
          <w:szCs w:val="24"/>
          <w:vertAlign w:val="superscript"/>
          <w:lang w:val="en-US" w:eastAsia="zh-CN"/>
        </w:rPr>
        <w:t>[3-5]</w:t>
      </w:r>
      <w:r w:rsidRPr="00F4493D">
        <w:rPr>
          <w:rFonts w:ascii="Book Antiqua" w:hAnsi="Book Antiqua" w:cs="Times New Roman"/>
          <w:color w:val="000000" w:themeColor="text1"/>
          <w:sz w:val="24"/>
          <w:szCs w:val="24"/>
          <w:lang w:val="en-US"/>
        </w:rPr>
        <w:t>. Classically, the first Grades of development are considered to be the subject of outpatient medical treatment and only exceptionally that of surgery, therefore having less impact on both the consumption of resources and patient discomfort when hospitalized</w:t>
      </w:r>
      <w:r w:rsidR="00862A33" w:rsidRPr="00F4493D">
        <w:rPr>
          <w:rFonts w:ascii="Book Antiqua" w:hAnsi="Book Antiqua" w:cs="Times New Roman"/>
          <w:color w:val="000000" w:themeColor="text1"/>
          <w:sz w:val="24"/>
          <w:szCs w:val="24"/>
          <w:vertAlign w:val="superscript"/>
          <w:lang w:val="en-US" w:eastAsia="zh-CN"/>
        </w:rPr>
        <w:t>[5]</w:t>
      </w:r>
      <w:r w:rsidRPr="00F4493D">
        <w:rPr>
          <w:rFonts w:ascii="Book Antiqua" w:hAnsi="Book Antiqua" w:cs="Times New Roman"/>
          <w:color w:val="000000" w:themeColor="text1"/>
          <w:sz w:val="24"/>
          <w:szCs w:val="24"/>
          <w:lang w:val="en-US"/>
        </w:rPr>
        <w:t xml:space="preserve">. The scientific literature on HD is almost entirely dedicated to the comparison between different techniques and related outcomes, of which are difficult to compare as supported in the draft of the Guidelines of the European Society of Coloproctology (under review and not </w:t>
      </w:r>
      <w:r w:rsidR="00862A33" w:rsidRPr="00F4493D">
        <w:rPr>
          <w:rFonts w:ascii="Book Antiqua" w:hAnsi="Book Antiqua" w:cs="Times New Roman"/>
          <w:color w:val="000000" w:themeColor="text1"/>
          <w:sz w:val="24"/>
          <w:szCs w:val="24"/>
          <w:lang w:val="en-US"/>
        </w:rPr>
        <w:t xml:space="preserve">yet published). This is due to </w:t>
      </w:r>
      <w:r w:rsidRPr="00F4493D">
        <w:rPr>
          <w:rFonts w:ascii="Book Antiqua" w:hAnsi="Book Antiqua" w:cs="Times New Roman"/>
          <w:color w:val="000000" w:themeColor="text1"/>
          <w:sz w:val="24"/>
          <w:szCs w:val="24"/>
          <w:lang w:val="en-US"/>
        </w:rPr>
        <w:t>the various trials present a level of heterogeneity so high that when compared, and if on the basis of the correctness of both the study methodology and the statistical analysis adopted, is possible and reliable in only a small number of cases. Also, research activities are characterized by a remarkable heterogeneity in the methods of both case studies and trials, from which emerges equally remarkable clinical behaviors, making results difficult to compare between each other. The effort to achieve a greater uniformity of behaviors by both individual researchers and major scientific societies has essentially focused on two aspects: the classification of the HD, which is the starting point for any subsequent purpose of rationalization of clinical behaviors, and the compilation of guidelines, which represent an attempt to create greater uniformity in said behaviors, offering an indication on which to address their clinical behavior on the basis of reliable reviews and meta-analysis, with the aim of obtaining the best possible performance.</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These attempts however, have invariably faced off against a constellation of methods, techniques </w:t>
      </w:r>
      <w:r w:rsidRPr="00F4493D">
        <w:rPr>
          <w:rFonts w:ascii="Book Antiqua" w:hAnsi="Book Antiqua" w:cs="Times New Roman"/>
          <w:color w:val="000000" w:themeColor="text1"/>
          <w:sz w:val="24"/>
          <w:szCs w:val="24"/>
          <w:lang w:val="en-US"/>
        </w:rPr>
        <w:lastRenderedPageBreak/>
        <w:t>and therapeutic approaches to the disease that in most cases, have undermined its effectiveness.</w:t>
      </w:r>
    </w:p>
    <w:p w:rsidR="006506E0" w:rsidRPr="00F4493D" w:rsidRDefault="006506E0" w:rsidP="00F4493D">
      <w:pPr>
        <w:spacing w:after="0" w:line="360" w:lineRule="auto"/>
        <w:jc w:val="both"/>
        <w:rPr>
          <w:rFonts w:ascii="Book Antiqua" w:hAnsi="Book Antiqua" w:cs="Times New Roman"/>
          <w:color w:val="000000" w:themeColor="text1"/>
          <w:sz w:val="24"/>
          <w:szCs w:val="24"/>
          <w:lang w:val="en-US" w:eastAsia="zh-CN"/>
        </w:rPr>
      </w:pPr>
    </w:p>
    <w:p w:rsidR="009433FE" w:rsidRPr="00F4493D" w:rsidRDefault="009433FE" w:rsidP="00F4493D">
      <w:pPr>
        <w:spacing w:after="0" w:line="360" w:lineRule="auto"/>
        <w:jc w:val="both"/>
        <w:rPr>
          <w:rFonts w:ascii="Book Antiqua" w:hAnsi="Book Antiqua" w:cs="Times New Roman"/>
          <w:b/>
          <w:i/>
          <w:color w:val="000000" w:themeColor="text1"/>
          <w:sz w:val="24"/>
          <w:szCs w:val="24"/>
          <w:lang w:val="en-US"/>
        </w:rPr>
      </w:pPr>
      <w:r w:rsidRPr="00F4493D">
        <w:rPr>
          <w:rFonts w:ascii="Book Antiqua" w:hAnsi="Book Antiqua" w:cs="Times New Roman"/>
          <w:b/>
          <w:i/>
          <w:color w:val="000000" w:themeColor="text1"/>
          <w:sz w:val="24"/>
          <w:szCs w:val="24"/>
          <w:lang w:val="en-US"/>
        </w:rPr>
        <w:t>Classification</w:t>
      </w:r>
    </w:p>
    <w:p w:rsidR="00923955" w:rsidRPr="00F4493D" w:rsidRDefault="00923955" w:rsidP="00F4493D">
      <w:pPr>
        <w:spacing w:after="0" w:line="360" w:lineRule="auto"/>
        <w:jc w:val="both"/>
        <w:rPr>
          <w:rFonts w:ascii="Book Antiqua" w:hAnsi="Book Antiqua" w:cs="Times New Roman"/>
          <w:color w:val="000000" w:themeColor="text1"/>
          <w:sz w:val="24"/>
          <w:szCs w:val="24"/>
          <w:lang w:val="en-US"/>
        </w:rPr>
      </w:pPr>
      <w:r w:rsidRPr="00F4493D">
        <w:rPr>
          <w:rFonts w:ascii="Book Antiqua" w:hAnsi="Book Antiqua" w:cs="Times New Roman"/>
          <w:color w:val="000000" w:themeColor="text1"/>
          <w:sz w:val="24"/>
          <w:szCs w:val="24"/>
          <w:lang w:val="en-US"/>
        </w:rPr>
        <w:t xml:space="preserve">The Classification of HD, despite numerous attempts at updating, is basically that of </w:t>
      </w:r>
      <w:proofErr w:type="spellStart"/>
      <w:r w:rsidRPr="00F4493D">
        <w:rPr>
          <w:rFonts w:ascii="Book Antiqua" w:hAnsi="Book Antiqua" w:cs="Times New Roman"/>
          <w:color w:val="000000" w:themeColor="text1"/>
          <w:sz w:val="24"/>
          <w:szCs w:val="24"/>
          <w:lang w:val="en-US"/>
        </w:rPr>
        <w:t>Goligher</w:t>
      </w:r>
      <w:proofErr w:type="spellEnd"/>
      <w:r w:rsidR="006506E0" w:rsidRPr="00F4493D">
        <w:rPr>
          <w:rFonts w:ascii="Book Antiqua" w:hAnsi="Book Antiqua" w:cs="Times New Roman"/>
          <w:color w:val="000000" w:themeColor="text1"/>
          <w:sz w:val="24"/>
          <w:szCs w:val="24"/>
          <w:vertAlign w:val="superscript"/>
          <w:lang w:val="en-US" w:eastAsia="zh-CN"/>
        </w:rPr>
        <w:t>[6]</w:t>
      </w:r>
      <w:r w:rsidRPr="00F4493D">
        <w:rPr>
          <w:rFonts w:ascii="Book Antiqua" w:hAnsi="Book Antiqua" w:cs="Times New Roman"/>
          <w:color w:val="000000" w:themeColor="text1"/>
          <w:sz w:val="24"/>
          <w:szCs w:val="24"/>
          <w:lang w:val="en-US"/>
        </w:rPr>
        <w:t xml:space="preserve"> where the degree of morphological development of internal hemorrhoids is investigated, while for external ones the acute phase is considered, usually characterized by thrombosis or acute edema. This way of dividing hemorrhoids recognizes the anatomical independence in two plexuses, supported by the different origin of embryology, vascular </w:t>
      </w:r>
      <w:r w:rsidR="006506E0" w:rsidRPr="00F4493D">
        <w:rPr>
          <w:rFonts w:ascii="Book Antiqua" w:hAnsi="Book Antiqua" w:cs="Times New Roman"/>
          <w:color w:val="000000" w:themeColor="text1"/>
          <w:sz w:val="24"/>
          <w:szCs w:val="24"/>
          <w:lang w:val="en-US"/>
        </w:rPr>
        <w:t>inference</w:t>
      </w:r>
      <w:r w:rsidRPr="00F4493D">
        <w:rPr>
          <w:rFonts w:ascii="Book Antiqua" w:hAnsi="Book Antiqua" w:cs="Times New Roman"/>
          <w:color w:val="000000" w:themeColor="text1"/>
          <w:sz w:val="24"/>
          <w:szCs w:val="24"/>
          <w:lang w:val="en-US"/>
        </w:rPr>
        <w:t xml:space="preserve">, and </w:t>
      </w:r>
      <w:proofErr w:type="gramStart"/>
      <w:r w:rsidRPr="00F4493D">
        <w:rPr>
          <w:rFonts w:ascii="Book Antiqua" w:hAnsi="Book Antiqua" w:cs="Times New Roman"/>
          <w:color w:val="000000" w:themeColor="text1"/>
          <w:sz w:val="24"/>
          <w:szCs w:val="24"/>
          <w:lang w:val="en-US"/>
        </w:rPr>
        <w:t>innervation</w:t>
      </w:r>
      <w:r w:rsidR="00EA44AC" w:rsidRPr="00F4493D">
        <w:rPr>
          <w:rFonts w:ascii="Book Antiqua" w:hAnsi="Book Antiqua" w:cs="Times New Roman"/>
          <w:color w:val="000000" w:themeColor="text1"/>
          <w:sz w:val="24"/>
          <w:szCs w:val="24"/>
          <w:vertAlign w:val="superscript"/>
          <w:lang w:val="en-US" w:eastAsia="zh-CN"/>
        </w:rPr>
        <w:t>[</w:t>
      </w:r>
      <w:proofErr w:type="gramEnd"/>
      <w:r w:rsidR="00EA44AC" w:rsidRPr="00F4493D">
        <w:rPr>
          <w:rFonts w:ascii="Book Antiqua" w:hAnsi="Book Antiqua" w:cs="Times New Roman"/>
          <w:color w:val="000000" w:themeColor="text1"/>
          <w:sz w:val="24"/>
          <w:szCs w:val="24"/>
          <w:vertAlign w:val="superscript"/>
          <w:lang w:val="en-US" w:eastAsia="zh-CN"/>
        </w:rPr>
        <w:t>7]</w:t>
      </w:r>
      <w:r w:rsidRPr="00F4493D">
        <w:rPr>
          <w:rFonts w:ascii="Book Antiqua" w:hAnsi="Book Antiqua" w:cs="Times New Roman"/>
          <w:color w:val="000000" w:themeColor="text1"/>
          <w:sz w:val="24"/>
          <w:szCs w:val="24"/>
          <w:lang w:val="en-US"/>
        </w:rPr>
        <w:t>. Internal hemorrhoids are usually referred to as non-painful or asymptomatic, while external ones are symptomatic because they are evident in cases of thrombosis or acute hemorrhoidal disease. In clinical practice however, prolapsed hemorrhoids can achieve an overlap between internal and external, determining a new morphological appearance (mixed or simply hemorrhoids) in which the anatomical subdivision between the two plexuses are theoretically correct but clinically impractical, since HD can manifest itself with a prolapse of different degrees, bleeding and pain.</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In this case, the subdivision between asymptomatic and symptomatic hemorrhoids are no longer possible and the choice of treatment goes beyond clinical and pathophysiological concepts with which form the basis of the guidelines.</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This new morphological and pathological situation has a decisive influence on the type of treatment by trying to force a therapeutic decision towards the surgical option, be it outpatient or hospital. </w:t>
      </w:r>
    </w:p>
    <w:p w:rsidR="00923955" w:rsidRPr="00F4493D" w:rsidRDefault="00923955" w:rsidP="00F4493D">
      <w:pPr>
        <w:spacing w:after="0" w:line="360" w:lineRule="auto"/>
        <w:ind w:firstLineChars="100" w:firstLine="240"/>
        <w:jc w:val="both"/>
        <w:rPr>
          <w:rFonts w:ascii="Book Antiqua" w:hAnsi="Book Antiqua" w:cs="Times New Roman"/>
          <w:color w:val="000000" w:themeColor="text1"/>
          <w:sz w:val="24"/>
          <w:szCs w:val="24"/>
          <w:lang w:val="en-US" w:eastAsia="zh-CN"/>
        </w:rPr>
      </w:pPr>
      <w:r w:rsidRPr="00F4493D">
        <w:rPr>
          <w:rFonts w:ascii="Book Antiqua" w:hAnsi="Book Antiqua" w:cs="Times New Roman"/>
          <w:color w:val="000000" w:themeColor="text1"/>
          <w:sz w:val="24"/>
          <w:szCs w:val="24"/>
          <w:lang w:val="en-US"/>
        </w:rPr>
        <w:t xml:space="preserve">The reasons for criticizing the classification of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revolve around the inadequacy of not considering the associated symptomatology and extension (dynamic evolution) of this classification to the entire hemorrhoidal system (internal and external), to overcome the original distinction between internal and external hemorrhoids. In this regard, </w:t>
      </w:r>
      <w:proofErr w:type="spellStart"/>
      <w:r w:rsidRPr="00F4493D">
        <w:rPr>
          <w:rFonts w:ascii="Book Antiqua" w:hAnsi="Book Antiqua" w:cs="Times New Roman"/>
          <w:color w:val="000000" w:themeColor="text1"/>
          <w:sz w:val="24"/>
          <w:szCs w:val="24"/>
          <w:lang w:val="en-US"/>
        </w:rPr>
        <w:t>Lunniss</w:t>
      </w:r>
      <w:proofErr w:type="spellEnd"/>
      <w:r w:rsidR="00EA44AC" w:rsidRPr="00F4493D">
        <w:rPr>
          <w:rFonts w:ascii="Book Antiqua" w:hAnsi="Book Antiqua" w:cs="Times New Roman"/>
          <w:color w:val="000000" w:themeColor="text1"/>
          <w:sz w:val="24"/>
          <w:szCs w:val="24"/>
          <w:lang w:val="en-US" w:eastAsia="zh-CN"/>
        </w:rPr>
        <w:t xml:space="preserve"> </w:t>
      </w:r>
      <w:r w:rsidR="00EA44AC" w:rsidRPr="00F4493D">
        <w:rPr>
          <w:rFonts w:ascii="Book Antiqua" w:hAnsi="Book Antiqua" w:cs="Times New Roman"/>
          <w:i/>
          <w:color w:val="000000" w:themeColor="text1"/>
          <w:sz w:val="24"/>
          <w:szCs w:val="24"/>
          <w:lang w:val="en-US" w:eastAsia="zh-CN"/>
        </w:rPr>
        <w:t xml:space="preserve">et </w:t>
      </w:r>
      <w:proofErr w:type="gramStart"/>
      <w:r w:rsidR="00EA44AC" w:rsidRPr="00F4493D">
        <w:rPr>
          <w:rFonts w:ascii="Book Antiqua" w:hAnsi="Book Antiqua" w:cs="Times New Roman"/>
          <w:i/>
          <w:color w:val="000000" w:themeColor="text1"/>
          <w:sz w:val="24"/>
          <w:szCs w:val="24"/>
          <w:lang w:val="en-US" w:eastAsia="zh-CN"/>
        </w:rPr>
        <w:t>al</w:t>
      </w:r>
      <w:r w:rsidR="00EA44AC" w:rsidRPr="00F4493D">
        <w:rPr>
          <w:rFonts w:ascii="Book Antiqua" w:hAnsi="Book Antiqua" w:cs="Times New Roman"/>
          <w:color w:val="000000" w:themeColor="text1"/>
          <w:sz w:val="24"/>
          <w:szCs w:val="24"/>
          <w:vertAlign w:val="superscript"/>
          <w:lang w:val="en-US" w:eastAsia="zh-CN"/>
        </w:rPr>
        <w:t>[</w:t>
      </w:r>
      <w:proofErr w:type="gramEnd"/>
      <w:r w:rsidR="00EA44AC" w:rsidRPr="00F4493D">
        <w:rPr>
          <w:rFonts w:ascii="Book Antiqua" w:hAnsi="Book Antiqua" w:cs="Times New Roman"/>
          <w:color w:val="000000" w:themeColor="text1"/>
          <w:sz w:val="24"/>
          <w:szCs w:val="24"/>
          <w:vertAlign w:val="superscript"/>
          <w:lang w:val="en-US" w:eastAsia="zh-CN"/>
        </w:rPr>
        <w:t>8]</w:t>
      </w:r>
      <w:r w:rsidRPr="00F4493D">
        <w:rPr>
          <w:rFonts w:ascii="Book Antiqua" w:hAnsi="Book Antiqua" w:cs="Times New Roman"/>
          <w:color w:val="000000" w:themeColor="text1"/>
          <w:sz w:val="24"/>
          <w:szCs w:val="24"/>
          <w:lang w:val="en-US"/>
        </w:rPr>
        <w:t xml:space="preserve"> argues that external hemorrhoids are not an anatomical entity in their own right but rather an extension of internal ones, thus representing an evolutionary complication.</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According to this view,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 should be understood as an entire system where the division into internal and external hemorrhoids would no longer make sense, except by considering the external as a clinical expression of an advanced stage of disease development.</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The external hemorrhoids however, are attributed to painful </w:t>
      </w:r>
      <w:r w:rsidRPr="00F4493D">
        <w:rPr>
          <w:rFonts w:ascii="Book Antiqua" w:hAnsi="Book Antiqua" w:cs="Times New Roman"/>
          <w:color w:val="000000" w:themeColor="text1"/>
          <w:sz w:val="24"/>
          <w:szCs w:val="24"/>
          <w:lang w:val="en-US"/>
        </w:rPr>
        <w:lastRenderedPageBreak/>
        <w:t xml:space="preserve">symptoms, therefore its presence </w:t>
      </w:r>
      <w:proofErr w:type="spellStart"/>
      <w:r w:rsidRPr="00F4493D">
        <w:rPr>
          <w:rFonts w:ascii="Book Antiqua" w:hAnsi="Book Antiqua" w:cs="Times New Roman"/>
          <w:color w:val="000000" w:themeColor="text1"/>
          <w:sz w:val="24"/>
          <w:szCs w:val="24"/>
          <w:lang w:val="en-US"/>
        </w:rPr>
        <w:t>can not</w:t>
      </w:r>
      <w:proofErr w:type="spellEnd"/>
      <w:r w:rsidRPr="00F4493D">
        <w:rPr>
          <w:rFonts w:ascii="Book Antiqua" w:hAnsi="Book Antiqua" w:cs="Times New Roman"/>
          <w:color w:val="000000" w:themeColor="text1"/>
          <w:sz w:val="24"/>
          <w:szCs w:val="24"/>
          <w:lang w:val="en-US"/>
        </w:rPr>
        <w:t xml:space="preserve"> be separated from the pain which becomes an element of distinction in the severity perceived b</w:t>
      </w:r>
      <w:r w:rsidR="004A471C" w:rsidRPr="00F4493D">
        <w:rPr>
          <w:rFonts w:ascii="Book Antiqua" w:hAnsi="Book Antiqua" w:cs="Times New Roman"/>
          <w:color w:val="000000" w:themeColor="text1"/>
          <w:sz w:val="24"/>
          <w:szCs w:val="24"/>
          <w:lang w:val="en-US"/>
        </w:rPr>
        <w:t xml:space="preserve">y the patient. It is different </w:t>
      </w:r>
      <w:r w:rsidRPr="00F4493D">
        <w:rPr>
          <w:rFonts w:ascii="Book Antiqua" w:hAnsi="Book Antiqua" w:cs="Times New Roman"/>
          <w:color w:val="000000" w:themeColor="text1"/>
          <w:sz w:val="24"/>
          <w:szCs w:val="24"/>
          <w:lang w:val="en-US"/>
        </w:rPr>
        <w:t xml:space="preserve">in fact a grade II or III with or without pain, bleeding or both. In this case, the grade still has a value when associated with the symptomatology and the related treatment must be taken into account. Recently, numerous updates or revisions of this classification have been proposed in order to account for other elements that characterize HD, to combine the degree of prolapse with the presence of symptomatology and/or the prevailing etiopathogenesis of the </w:t>
      </w:r>
      <w:proofErr w:type="gramStart"/>
      <w:r w:rsidRPr="00F4493D">
        <w:rPr>
          <w:rFonts w:ascii="Book Antiqua" w:hAnsi="Book Antiqua" w:cs="Times New Roman"/>
          <w:color w:val="000000" w:themeColor="text1"/>
          <w:sz w:val="24"/>
          <w:szCs w:val="24"/>
          <w:lang w:val="en-US"/>
        </w:rPr>
        <w:t>disease</w:t>
      </w:r>
      <w:r w:rsidR="004A471C" w:rsidRPr="00F4493D">
        <w:rPr>
          <w:rFonts w:ascii="Book Antiqua" w:hAnsi="Book Antiqua" w:cs="Times New Roman"/>
          <w:color w:val="000000" w:themeColor="text1"/>
          <w:sz w:val="24"/>
          <w:szCs w:val="24"/>
          <w:vertAlign w:val="superscript"/>
          <w:lang w:val="en-US" w:eastAsia="zh-CN"/>
        </w:rPr>
        <w:t>[</w:t>
      </w:r>
      <w:proofErr w:type="gramEnd"/>
      <w:r w:rsidR="004A471C" w:rsidRPr="00F4493D">
        <w:rPr>
          <w:rFonts w:ascii="Book Antiqua" w:hAnsi="Book Antiqua" w:cs="Times New Roman"/>
          <w:color w:val="000000" w:themeColor="text1"/>
          <w:sz w:val="24"/>
          <w:szCs w:val="24"/>
          <w:vertAlign w:val="superscript"/>
          <w:lang w:val="en-US" w:eastAsia="zh-CN"/>
        </w:rPr>
        <w:t>9-12]</w:t>
      </w:r>
      <w:r w:rsidRPr="00F4493D">
        <w:rPr>
          <w:rFonts w:ascii="Book Antiqua" w:hAnsi="Book Antiqua" w:cs="Times New Roman"/>
          <w:color w:val="000000" w:themeColor="text1"/>
          <w:sz w:val="24"/>
          <w:szCs w:val="24"/>
          <w:lang w:val="en-US"/>
        </w:rPr>
        <w:t>.</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Each of these classification proposals consider a specific point of view that is lacking in some form or another with those proposed by </w:t>
      </w:r>
      <w:proofErr w:type="gramStart"/>
      <w:r w:rsidRPr="00F4493D">
        <w:rPr>
          <w:rFonts w:ascii="Book Antiqua" w:hAnsi="Book Antiqua" w:cs="Times New Roman"/>
          <w:color w:val="000000" w:themeColor="text1"/>
          <w:sz w:val="24"/>
          <w:szCs w:val="24"/>
          <w:lang w:val="en-US"/>
        </w:rPr>
        <w:t>others</w:t>
      </w:r>
      <w:r w:rsidR="004A471C" w:rsidRPr="00F4493D">
        <w:rPr>
          <w:rFonts w:ascii="Book Antiqua" w:hAnsi="Book Antiqua" w:cs="Times New Roman"/>
          <w:color w:val="000000" w:themeColor="text1"/>
          <w:sz w:val="24"/>
          <w:szCs w:val="24"/>
          <w:vertAlign w:val="superscript"/>
          <w:lang w:val="en-US" w:eastAsia="zh-CN"/>
        </w:rPr>
        <w:t>[</w:t>
      </w:r>
      <w:proofErr w:type="gramEnd"/>
      <w:r w:rsidR="004A471C" w:rsidRPr="00F4493D">
        <w:rPr>
          <w:rFonts w:ascii="Book Antiqua" w:hAnsi="Book Antiqua" w:cs="Times New Roman"/>
          <w:color w:val="000000" w:themeColor="text1"/>
          <w:sz w:val="24"/>
          <w:szCs w:val="24"/>
          <w:vertAlign w:val="superscript"/>
          <w:lang w:val="en-US" w:eastAsia="zh-CN"/>
        </w:rPr>
        <w:t>13]</w:t>
      </w:r>
      <w:r w:rsidRPr="00F4493D">
        <w:rPr>
          <w:rFonts w:ascii="Book Antiqua" w:hAnsi="Book Antiqua" w:cs="Times New Roman"/>
          <w:color w:val="000000" w:themeColor="text1"/>
          <w:sz w:val="24"/>
          <w:szCs w:val="24"/>
          <w:lang w:val="en-US"/>
        </w:rPr>
        <w:t xml:space="preserve">. To these are added studies and conceptual evolutions that consider the well-being of the patient. </w:t>
      </w:r>
      <w:r w:rsidR="004A471C" w:rsidRPr="00F4493D">
        <w:rPr>
          <w:rFonts w:ascii="Book Antiqua" w:hAnsi="Book Antiqua" w:cs="Times New Roman"/>
          <w:color w:val="000000" w:themeColor="text1"/>
          <w:sz w:val="24"/>
          <w:szCs w:val="24"/>
        </w:rPr>
        <w:t>Nyström</w:t>
      </w:r>
      <w:r w:rsidR="004A471C" w:rsidRPr="00F4493D">
        <w:rPr>
          <w:rFonts w:ascii="Book Antiqua" w:hAnsi="Book Antiqua" w:cs="Times New Roman"/>
          <w:color w:val="000000" w:themeColor="text1"/>
          <w:sz w:val="24"/>
          <w:szCs w:val="24"/>
          <w:vertAlign w:val="superscript"/>
          <w:lang w:val="en-US" w:eastAsia="zh-CN"/>
        </w:rPr>
        <w:t xml:space="preserve"> </w:t>
      </w:r>
      <w:r w:rsidR="004A471C" w:rsidRPr="00F4493D">
        <w:rPr>
          <w:rFonts w:ascii="Book Antiqua" w:hAnsi="Book Antiqua" w:cs="Times New Roman"/>
          <w:i/>
          <w:color w:val="000000" w:themeColor="text1"/>
          <w:sz w:val="24"/>
          <w:szCs w:val="24"/>
          <w:lang w:val="en-US" w:eastAsia="zh-CN"/>
        </w:rPr>
        <w:t>et al</w:t>
      </w:r>
      <w:r w:rsidR="004A471C" w:rsidRPr="00F4493D">
        <w:rPr>
          <w:rFonts w:ascii="Book Antiqua" w:hAnsi="Book Antiqua" w:cs="Times New Roman"/>
          <w:color w:val="000000" w:themeColor="text1"/>
          <w:sz w:val="24"/>
          <w:szCs w:val="24"/>
          <w:vertAlign w:val="superscript"/>
          <w:lang w:val="en-US" w:eastAsia="zh-CN"/>
        </w:rPr>
        <w:t>[14]</w:t>
      </w:r>
      <w:r w:rsidRPr="00F4493D">
        <w:rPr>
          <w:rFonts w:ascii="Book Antiqua" w:hAnsi="Book Antiqua" w:cs="Times New Roman"/>
          <w:color w:val="000000" w:themeColor="text1"/>
          <w:sz w:val="24"/>
          <w:szCs w:val="24"/>
          <w:lang w:val="en-US"/>
        </w:rPr>
        <w:t xml:space="preserve"> proposes an evaluation system that considers the most important symptoms (pain, burning, bleeding, leakage and prolapse), and a recent Danish study</w:t>
      </w:r>
      <w:r w:rsidR="003C4859" w:rsidRPr="00F4493D">
        <w:rPr>
          <w:rFonts w:ascii="Book Antiqua" w:hAnsi="Book Antiqua" w:cs="Times New Roman"/>
          <w:color w:val="000000" w:themeColor="text1"/>
          <w:sz w:val="24"/>
          <w:szCs w:val="24"/>
          <w:vertAlign w:val="superscript"/>
          <w:lang w:val="en-US" w:eastAsia="zh-CN"/>
        </w:rPr>
        <w:t>[15]</w:t>
      </w:r>
      <w:r w:rsidRPr="00F4493D">
        <w:rPr>
          <w:rFonts w:ascii="Book Antiqua" w:hAnsi="Book Antiqua" w:cs="Times New Roman"/>
          <w:color w:val="000000" w:themeColor="text1"/>
          <w:sz w:val="24"/>
          <w:szCs w:val="24"/>
          <w:lang w:val="en-US"/>
        </w:rPr>
        <w:t xml:space="preserve"> introduces interesting evaluation elements, both however, remain anchored to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These studies are aimed at assessing the impact of symptoms on the quality of life of the patient, and not interfering with the therapeutic approach, therefo</w:t>
      </w:r>
      <w:r w:rsidR="003C4859" w:rsidRPr="00F4493D">
        <w:rPr>
          <w:rFonts w:ascii="Book Antiqua" w:hAnsi="Book Antiqua" w:cs="Times New Roman"/>
          <w:color w:val="000000" w:themeColor="text1"/>
          <w:sz w:val="24"/>
          <w:szCs w:val="24"/>
          <w:lang w:val="en-US"/>
        </w:rPr>
        <w:t>re can only</w:t>
      </w:r>
      <w:r w:rsidR="003C4859" w:rsidRPr="00F4493D">
        <w:rPr>
          <w:rFonts w:ascii="Book Antiqua" w:hAnsi="Book Antiqua" w:cs="Times New Roman"/>
          <w:color w:val="000000" w:themeColor="text1"/>
          <w:sz w:val="24"/>
          <w:szCs w:val="24"/>
          <w:lang w:val="en-US" w:eastAsia="zh-CN"/>
        </w:rPr>
        <w:t xml:space="preserve"> </w:t>
      </w:r>
      <w:r w:rsidRPr="00F4493D">
        <w:rPr>
          <w:rFonts w:ascii="Book Antiqua" w:hAnsi="Book Antiqua" w:cs="Times New Roman"/>
          <w:color w:val="000000" w:themeColor="text1"/>
          <w:sz w:val="24"/>
          <w:szCs w:val="24"/>
          <w:lang w:val="en-US"/>
        </w:rPr>
        <w:t>be considered as the prerequisites of the current classification.</w:t>
      </w:r>
    </w:p>
    <w:p w:rsidR="003C4859" w:rsidRPr="00F4493D" w:rsidRDefault="003C4859" w:rsidP="00F4493D">
      <w:pPr>
        <w:spacing w:after="0" w:line="360" w:lineRule="auto"/>
        <w:ind w:firstLineChars="100" w:firstLine="240"/>
        <w:jc w:val="both"/>
        <w:rPr>
          <w:rFonts w:ascii="Book Antiqua" w:hAnsi="Book Antiqua" w:cs="Times New Roman"/>
          <w:color w:val="000000" w:themeColor="text1"/>
          <w:sz w:val="24"/>
          <w:szCs w:val="24"/>
          <w:lang w:val="en-US" w:eastAsia="zh-CN"/>
        </w:rPr>
      </w:pPr>
    </w:p>
    <w:p w:rsidR="009433FE" w:rsidRPr="00F4493D" w:rsidRDefault="009433FE" w:rsidP="00F4493D">
      <w:pPr>
        <w:spacing w:after="0" w:line="360" w:lineRule="auto"/>
        <w:jc w:val="both"/>
        <w:rPr>
          <w:rFonts w:ascii="Book Antiqua" w:hAnsi="Book Antiqua" w:cs="Times New Roman"/>
          <w:b/>
          <w:i/>
          <w:color w:val="000000" w:themeColor="text1"/>
          <w:sz w:val="24"/>
          <w:szCs w:val="24"/>
          <w:lang w:val="en-US"/>
        </w:rPr>
      </w:pPr>
      <w:r w:rsidRPr="00F4493D">
        <w:rPr>
          <w:rFonts w:ascii="Book Antiqua" w:hAnsi="Book Antiqua" w:cs="Times New Roman"/>
          <w:b/>
          <w:i/>
          <w:color w:val="000000" w:themeColor="text1"/>
          <w:sz w:val="24"/>
          <w:szCs w:val="24"/>
          <w:lang w:val="en-US"/>
        </w:rPr>
        <w:t>Guidelines</w:t>
      </w:r>
    </w:p>
    <w:p w:rsidR="00923955" w:rsidRPr="00F4493D" w:rsidRDefault="00923955" w:rsidP="00F4493D">
      <w:pPr>
        <w:spacing w:after="0" w:line="360" w:lineRule="auto"/>
        <w:jc w:val="both"/>
        <w:rPr>
          <w:rFonts w:ascii="Book Antiqua" w:hAnsi="Book Antiqua" w:cs="Times New Roman"/>
          <w:color w:val="000000" w:themeColor="text1"/>
          <w:sz w:val="24"/>
          <w:szCs w:val="24"/>
          <w:lang w:val="en-US"/>
        </w:rPr>
      </w:pPr>
      <w:r w:rsidRPr="00F4493D">
        <w:rPr>
          <w:rFonts w:ascii="Book Antiqua" w:hAnsi="Book Antiqua" w:cs="Times New Roman"/>
          <w:color w:val="000000" w:themeColor="text1"/>
          <w:sz w:val="24"/>
          <w:szCs w:val="24"/>
          <w:lang w:val="en-US"/>
        </w:rPr>
        <w:t xml:space="preserve">Guidelines are based on some common elements that form the foundations: </w:t>
      </w:r>
      <w:r w:rsidR="00185025" w:rsidRPr="00F4493D">
        <w:rPr>
          <w:rFonts w:ascii="Book Antiqua" w:hAnsi="Book Antiqua" w:cs="Times New Roman"/>
          <w:color w:val="000000" w:themeColor="text1"/>
          <w:sz w:val="24"/>
          <w:szCs w:val="24"/>
          <w:lang w:val="en-US" w:eastAsia="zh-CN"/>
        </w:rPr>
        <w:t>(1</w:t>
      </w:r>
      <w:r w:rsidRPr="00F4493D">
        <w:rPr>
          <w:rFonts w:ascii="Book Antiqua" w:hAnsi="Book Antiqua" w:cs="Times New Roman"/>
          <w:color w:val="000000" w:themeColor="text1"/>
          <w:sz w:val="24"/>
          <w:szCs w:val="24"/>
          <w:lang w:val="en-US"/>
        </w:rPr>
        <w:t xml:space="preserve">) the acquired knowledge regarding the enteropathogenesis and modalities of clinical onset; </w:t>
      </w:r>
      <w:r w:rsidR="00185025" w:rsidRPr="00F4493D">
        <w:rPr>
          <w:rFonts w:ascii="Book Antiqua" w:hAnsi="Book Antiqua" w:cs="Times New Roman"/>
          <w:color w:val="000000" w:themeColor="text1"/>
          <w:sz w:val="24"/>
          <w:szCs w:val="24"/>
          <w:lang w:val="en-US" w:eastAsia="zh-CN"/>
        </w:rPr>
        <w:t>(2</w:t>
      </w:r>
      <w:r w:rsidRPr="00F4493D">
        <w:rPr>
          <w:rFonts w:ascii="Book Antiqua" w:hAnsi="Book Antiqua" w:cs="Times New Roman"/>
          <w:color w:val="000000" w:themeColor="text1"/>
          <w:sz w:val="24"/>
          <w:szCs w:val="24"/>
          <w:lang w:val="en-US"/>
        </w:rPr>
        <w:t xml:space="preserve">) the classification of the disease that most closely aligns to the various stages of development of the disease; </w:t>
      </w:r>
      <w:r w:rsidR="00185025" w:rsidRPr="00F4493D">
        <w:rPr>
          <w:rFonts w:ascii="Book Antiqua" w:hAnsi="Book Antiqua" w:cs="Times New Roman"/>
          <w:color w:val="000000" w:themeColor="text1"/>
          <w:sz w:val="24"/>
          <w:szCs w:val="24"/>
          <w:lang w:val="en-US" w:eastAsia="zh-CN"/>
        </w:rPr>
        <w:t>and (3</w:t>
      </w:r>
      <w:r w:rsidRPr="00F4493D">
        <w:rPr>
          <w:rFonts w:ascii="Book Antiqua" w:hAnsi="Book Antiqua" w:cs="Times New Roman"/>
          <w:color w:val="000000" w:themeColor="text1"/>
          <w:sz w:val="24"/>
          <w:szCs w:val="24"/>
          <w:lang w:val="en-US"/>
        </w:rPr>
        <w:t>) the treatment, broken down by techniques and level of disease development. The two main reasons for criticizing this approach, that are found in all guidelines produced by national or international scientific societies sti</w:t>
      </w:r>
      <w:r w:rsidR="002E5586" w:rsidRPr="00F4493D">
        <w:rPr>
          <w:rFonts w:ascii="Book Antiqua" w:hAnsi="Book Antiqua" w:cs="Times New Roman"/>
          <w:color w:val="000000" w:themeColor="text1"/>
          <w:sz w:val="24"/>
          <w:szCs w:val="24"/>
          <w:lang w:val="en-US"/>
        </w:rPr>
        <w:t xml:space="preserve">ll available in the literature </w:t>
      </w:r>
      <w:r w:rsidR="002E5586" w:rsidRPr="00F4493D">
        <w:rPr>
          <w:rFonts w:ascii="Book Antiqua" w:hAnsi="Book Antiqua" w:cs="Times New Roman"/>
          <w:color w:val="000000" w:themeColor="text1"/>
          <w:sz w:val="24"/>
          <w:szCs w:val="24"/>
          <w:lang w:val="en-US" w:eastAsia="zh-CN"/>
        </w:rPr>
        <w:t>(</w:t>
      </w:r>
      <w:r w:rsidRPr="00F4493D">
        <w:rPr>
          <w:rFonts w:ascii="Book Antiqua" w:hAnsi="Book Antiqua" w:cs="Times New Roman"/>
          <w:color w:val="000000" w:themeColor="text1"/>
          <w:sz w:val="24"/>
          <w:szCs w:val="24"/>
          <w:lang w:val="en-US"/>
        </w:rPr>
        <w:t>ASCRS</w:t>
      </w:r>
      <w:r w:rsidR="002E5586" w:rsidRPr="00F4493D">
        <w:rPr>
          <w:rFonts w:ascii="Book Antiqua" w:hAnsi="Book Antiqua" w:cs="Times New Roman"/>
          <w:color w:val="000000" w:themeColor="text1"/>
          <w:sz w:val="24"/>
          <w:szCs w:val="24"/>
          <w:lang w:val="en-US" w:eastAsia="zh-CN"/>
        </w:rPr>
        <w:t>)</w:t>
      </w:r>
      <w:r w:rsidR="002E5586" w:rsidRPr="00F4493D">
        <w:rPr>
          <w:rFonts w:ascii="Book Antiqua" w:hAnsi="Book Antiqua" w:cs="Times New Roman"/>
          <w:color w:val="000000" w:themeColor="text1"/>
          <w:sz w:val="24"/>
          <w:szCs w:val="24"/>
          <w:vertAlign w:val="superscript"/>
          <w:lang w:val="en-US" w:eastAsia="zh-CN"/>
        </w:rPr>
        <w:t>[16]</w:t>
      </w:r>
      <w:r w:rsidRPr="00F4493D">
        <w:rPr>
          <w:rFonts w:ascii="Book Antiqua" w:hAnsi="Book Antiqua" w:cs="Times New Roman"/>
          <w:color w:val="000000" w:themeColor="text1"/>
          <w:sz w:val="24"/>
          <w:szCs w:val="24"/>
          <w:lang w:val="en-US"/>
        </w:rPr>
        <w:t xml:space="preserve"> such as American College of Gastroenterologists</w:t>
      </w:r>
      <w:r w:rsidR="002E5586" w:rsidRPr="00F4493D">
        <w:rPr>
          <w:rFonts w:ascii="Book Antiqua" w:hAnsi="Book Antiqua" w:cs="Times New Roman"/>
          <w:color w:val="000000" w:themeColor="text1"/>
          <w:sz w:val="24"/>
          <w:szCs w:val="24"/>
          <w:vertAlign w:val="superscript"/>
          <w:lang w:val="en-US" w:eastAsia="zh-CN"/>
        </w:rPr>
        <w:t>[17]</w:t>
      </w:r>
      <w:r w:rsidRPr="00F4493D">
        <w:rPr>
          <w:rFonts w:ascii="Book Antiqua" w:hAnsi="Book Antiqua" w:cs="Times New Roman"/>
          <w:color w:val="000000" w:themeColor="text1"/>
          <w:sz w:val="24"/>
          <w:szCs w:val="24"/>
          <w:lang w:val="en-US"/>
        </w:rPr>
        <w:t>, American Gastroenterological Association</w:t>
      </w:r>
      <w:r w:rsidR="002E5586" w:rsidRPr="00F4493D">
        <w:rPr>
          <w:rFonts w:ascii="Book Antiqua" w:hAnsi="Book Antiqua" w:cs="Times New Roman"/>
          <w:color w:val="000000" w:themeColor="text1"/>
          <w:sz w:val="24"/>
          <w:szCs w:val="24"/>
          <w:vertAlign w:val="superscript"/>
          <w:lang w:val="en-US" w:eastAsia="zh-CN"/>
        </w:rPr>
        <w:t>[18]</w:t>
      </w:r>
      <w:r w:rsidRPr="00F4493D">
        <w:rPr>
          <w:rFonts w:ascii="Book Antiqua" w:hAnsi="Book Antiqua" w:cs="Times New Roman"/>
          <w:color w:val="000000" w:themeColor="text1"/>
          <w:sz w:val="24"/>
          <w:szCs w:val="24"/>
          <w:lang w:val="en-US"/>
        </w:rPr>
        <w:t>, Japan Society of Coloproctology</w:t>
      </w:r>
      <w:r w:rsidR="002E5586" w:rsidRPr="00F4493D">
        <w:rPr>
          <w:rFonts w:ascii="Book Antiqua" w:hAnsi="Book Antiqua" w:cs="Times New Roman"/>
          <w:color w:val="000000" w:themeColor="text1"/>
          <w:sz w:val="24"/>
          <w:szCs w:val="24"/>
          <w:vertAlign w:val="superscript"/>
          <w:lang w:val="en-US" w:eastAsia="zh-CN"/>
        </w:rPr>
        <w:t>[19]</w:t>
      </w:r>
      <w:r w:rsidRPr="00F4493D">
        <w:rPr>
          <w:rFonts w:ascii="Book Antiqua" w:hAnsi="Book Antiqua" w:cs="Times New Roman"/>
          <w:color w:val="000000" w:themeColor="text1"/>
          <w:sz w:val="24"/>
          <w:szCs w:val="24"/>
          <w:lang w:val="en-US"/>
        </w:rPr>
        <w:t>, Italian Society of Colo-rectal Surgery</w:t>
      </w:r>
      <w:r w:rsidR="00E52850" w:rsidRPr="00F4493D">
        <w:rPr>
          <w:rFonts w:ascii="Book Antiqua" w:hAnsi="Book Antiqua" w:cs="Times New Roman"/>
          <w:color w:val="000000" w:themeColor="text1"/>
          <w:sz w:val="24"/>
          <w:szCs w:val="24"/>
          <w:lang w:val="en-US" w:eastAsia="zh-CN"/>
        </w:rPr>
        <w:t xml:space="preserve"> (</w:t>
      </w:r>
      <w:r w:rsidR="00E52850" w:rsidRPr="00F4493D">
        <w:rPr>
          <w:rFonts w:ascii="Book Antiqua" w:hAnsi="Book Antiqua" w:cs="Times New Roman"/>
          <w:color w:val="000000" w:themeColor="text1"/>
          <w:sz w:val="24"/>
          <w:szCs w:val="24"/>
          <w:lang w:val="en-US"/>
        </w:rPr>
        <w:t>ISCRS</w:t>
      </w:r>
      <w:r w:rsidR="00E52850" w:rsidRPr="00F4493D">
        <w:rPr>
          <w:rFonts w:ascii="Book Antiqua" w:hAnsi="Book Antiqua" w:cs="Times New Roman"/>
          <w:color w:val="000000" w:themeColor="text1"/>
          <w:sz w:val="24"/>
          <w:szCs w:val="24"/>
          <w:lang w:val="en-US" w:eastAsia="zh-CN"/>
        </w:rPr>
        <w:t>)</w:t>
      </w:r>
      <w:r w:rsidR="002E5586" w:rsidRPr="00F4493D">
        <w:rPr>
          <w:rFonts w:ascii="Book Antiqua" w:hAnsi="Book Antiqua" w:cs="Times New Roman"/>
          <w:color w:val="000000" w:themeColor="text1"/>
          <w:sz w:val="24"/>
          <w:szCs w:val="24"/>
          <w:vertAlign w:val="superscript"/>
          <w:lang w:val="en-US" w:eastAsia="zh-CN"/>
        </w:rPr>
        <w:t>[20]</w:t>
      </w:r>
      <w:r w:rsidRPr="00F4493D">
        <w:rPr>
          <w:rFonts w:ascii="Book Antiqua" w:hAnsi="Book Antiqua" w:cs="Times New Roman"/>
          <w:color w:val="000000" w:themeColor="text1"/>
          <w:sz w:val="24"/>
          <w:szCs w:val="24"/>
          <w:lang w:val="en-US"/>
        </w:rPr>
        <w:t>, French Society of Colo-Proctology</w:t>
      </w:r>
      <w:r w:rsidR="002E5586" w:rsidRPr="00F4493D">
        <w:rPr>
          <w:rFonts w:ascii="Book Antiqua" w:hAnsi="Book Antiqua" w:cs="Times New Roman"/>
          <w:color w:val="000000" w:themeColor="text1"/>
          <w:sz w:val="24"/>
          <w:szCs w:val="24"/>
          <w:vertAlign w:val="superscript"/>
          <w:lang w:val="en-US" w:eastAsia="zh-CN"/>
        </w:rPr>
        <w:t>[21]</w:t>
      </w:r>
      <w:r w:rsidR="002E5586" w:rsidRPr="00F4493D">
        <w:rPr>
          <w:rFonts w:ascii="Book Antiqua" w:hAnsi="Book Antiqua" w:cs="Times New Roman"/>
          <w:color w:val="000000" w:themeColor="text1"/>
          <w:sz w:val="24"/>
          <w:szCs w:val="24"/>
          <w:lang w:val="en-US"/>
        </w:rPr>
        <w:t xml:space="preserve"> include: </w:t>
      </w:r>
      <w:r w:rsidR="002E5586" w:rsidRPr="00F4493D">
        <w:rPr>
          <w:rFonts w:ascii="Book Antiqua" w:hAnsi="Book Antiqua" w:cs="Times New Roman"/>
          <w:color w:val="000000" w:themeColor="text1"/>
          <w:sz w:val="24"/>
          <w:szCs w:val="24"/>
          <w:lang w:val="en-US" w:eastAsia="zh-CN"/>
        </w:rPr>
        <w:t>(1</w:t>
      </w:r>
      <w:r w:rsidRPr="00F4493D">
        <w:rPr>
          <w:rFonts w:ascii="Book Antiqua" w:hAnsi="Book Antiqua" w:cs="Times New Roman"/>
          <w:color w:val="000000" w:themeColor="text1"/>
          <w:sz w:val="24"/>
          <w:szCs w:val="24"/>
          <w:lang w:val="en-US"/>
        </w:rPr>
        <w:t xml:space="preserve">) all are based on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 except tho</w:t>
      </w:r>
      <w:r w:rsidR="002E5586" w:rsidRPr="00F4493D">
        <w:rPr>
          <w:rFonts w:ascii="Book Antiqua" w:hAnsi="Book Antiqua" w:cs="Times New Roman"/>
          <w:color w:val="000000" w:themeColor="text1"/>
          <w:sz w:val="24"/>
          <w:szCs w:val="24"/>
          <w:lang w:val="en-US"/>
        </w:rPr>
        <w:t xml:space="preserve">se of the Association of Colon </w:t>
      </w:r>
      <w:r w:rsidR="002E5586" w:rsidRPr="00F4493D">
        <w:rPr>
          <w:rFonts w:ascii="Book Antiqua" w:hAnsi="Book Antiqua" w:cs="Times New Roman"/>
          <w:color w:val="000000" w:themeColor="text1"/>
          <w:sz w:val="24"/>
          <w:szCs w:val="24"/>
          <w:lang w:val="en-US" w:eastAsia="zh-CN"/>
        </w:rPr>
        <w:t>and</w:t>
      </w:r>
      <w:r w:rsidRPr="00F4493D">
        <w:rPr>
          <w:rFonts w:ascii="Book Antiqua" w:hAnsi="Book Antiqua" w:cs="Times New Roman"/>
          <w:color w:val="000000" w:themeColor="text1"/>
          <w:sz w:val="24"/>
          <w:szCs w:val="24"/>
          <w:lang w:val="en-US"/>
        </w:rPr>
        <w:t xml:space="preserve"> Rectal Surgeons of India</w:t>
      </w:r>
      <w:r w:rsidR="002E5586" w:rsidRPr="00F4493D">
        <w:rPr>
          <w:rFonts w:ascii="Book Antiqua" w:hAnsi="Book Antiqua" w:cs="Times New Roman"/>
          <w:color w:val="000000" w:themeColor="text1"/>
          <w:sz w:val="24"/>
          <w:szCs w:val="24"/>
          <w:vertAlign w:val="superscript"/>
          <w:lang w:val="en-US" w:eastAsia="zh-CN"/>
        </w:rPr>
        <w:t>[22]</w:t>
      </w:r>
      <w:r w:rsidRPr="00F4493D">
        <w:rPr>
          <w:rFonts w:ascii="Book Antiqua" w:hAnsi="Book Antiqua" w:cs="Times New Roman"/>
          <w:color w:val="000000" w:themeColor="text1"/>
          <w:sz w:val="24"/>
          <w:szCs w:val="24"/>
          <w:lang w:val="en-US"/>
        </w:rPr>
        <w:t xml:space="preserve"> which adds a further characterization to the grading, given by the number and position of the piles; </w:t>
      </w:r>
      <w:r w:rsidR="002E5586" w:rsidRPr="00F4493D">
        <w:rPr>
          <w:rFonts w:ascii="Book Antiqua" w:hAnsi="Book Antiqua" w:cs="Times New Roman"/>
          <w:color w:val="000000" w:themeColor="text1"/>
          <w:sz w:val="24"/>
          <w:szCs w:val="24"/>
          <w:lang w:val="en-US" w:eastAsia="zh-CN"/>
        </w:rPr>
        <w:t>and (2</w:t>
      </w:r>
      <w:r w:rsidRPr="00F4493D">
        <w:rPr>
          <w:rFonts w:ascii="Book Antiqua" w:hAnsi="Book Antiqua" w:cs="Times New Roman"/>
          <w:color w:val="000000" w:themeColor="text1"/>
          <w:sz w:val="24"/>
          <w:szCs w:val="24"/>
          <w:lang w:val="en-US"/>
        </w:rPr>
        <w:t xml:space="preserve">) the final choice of treatment is left to the surgeon's preference and, as such remains the subject of controversies from both the </w:t>
      </w:r>
      <w:proofErr w:type="spellStart"/>
      <w:r w:rsidRPr="00F4493D">
        <w:rPr>
          <w:rFonts w:ascii="Book Antiqua" w:hAnsi="Book Antiqua" w:cs="Times New Roman"/>
          <w:color w:val="000000" w:themeColor="text1"/>
          <w:sz w:val="24"/>
          <w:szCs w:val="24"/>
          <w:lang w:val="en-US"/>
        </w:rPr>
        <w:t>nosological</w:t>
      </w:r>
      <w:proofErr w:type="spellEnd"/>
      <w:r w:rsidRPr="00F4493D">
        <w:rPr>
          <w:rFonts w:ascii="Book Antiqua" w:hAnsi="Book Antiqua" w:cs="Times New Roman"/>
          <w:color w:val="000000" w:themeColor="text1"/>
          <w:sz w:val="24"/>
          <w:szCs w:val="24"/>
          <w:lang w:val="en-US"/>
        </w:rPr>
        <w:t xml:space="preserve"> classification and the therapeutic choices. This substantial conclusion </w:t>
      </w:r>
      <w:r w:rsidRPr="00F4493D">
        <w:rPr>
          <w:rFonts w:ascii="Book Antiqua" w:hAnsi="Book Antiqua" w:cs="Times New Roman"/>
          <w:color w:val="000000" w:themeColor="text1"/>
          <w:sz w:val="24"/>
          <w:szCs w:val="24"/>
          <w:lang w:val="en-US"/>
        </w:rPr>
        <w:lastRenderedPageBreak/>
        <w:t xml:space="preserve">undermines the main objective that remains of a greater homogeneity in the clinical behavior of professionals. The guidelines should be a working tool for doctors as they codify scientifically consolidated evidence and the succession of the acts that must be performed, indicating that the most suitable and effective treatments for the purpose of </w:t>
      </w:r>
      <w:proofErr w:type="spellStart"/>
      <w:r w:rsidRPr="00F4493D">
        <w:rPr>
          <w:rFonts w:ascii="Book Antiqua" w:hAnsi="Book Antiqua" w:cs="Times New Roman"/>
          <w:color w:val="000000" w:themeColor="text1"/>
          <w:sz w:val="24"/>
          <w:szCs w:val="24"/>
          <w:lang w:val="en-US"/>
        </w:rPr>
        <w:t>nosological</w:t>
      </w:r>
      <w:proofErr w:type="spellEnd"/>
      <w:r w:rsidRPr="00F4493D">
        <w:rPr>
          <w:rFonts w:ascii="Book Antiqua" w:hAnsi="Book Antiqua" w:cs="Times New Roman"/>
          <w:color w:val="000000" w:themeColor="text1"/>
          <w:sz w:val="24"/>
          <w:szCs w:val="24"/>
          <w:lang w:val="en-US"/>
        </w:rPr>
        <w:t xml:space="preserve"> framing and the diagnostic pathway do not actually offer a univocal view. As it is well specified in the Guideline of the ASCRS "their purpose is to provide information on which decision can be made rather than to dictate to specific form of treatment" and in those of the ISCRS, "they are to be taken as advisory rather than prescriptive rules". Even in these cases, an obvious contradiction of these guidelines is that they are based on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 which in turn is built on the grade of prolapse, but then underline the need to carefully identify subjective symptoms and possible risk factors such as constipation, for example. </w:t>
      </w:r>
      <w:proofErr w:type="gramStart"/>
      <w:r w:rsidRPr="00F4493D">
        <w:rPr>
          <w:rFonts w:ascii="Book Antiqua" w:hAnsi="Book Antiqua" w:cs="Times New Roman"/>
          <w:color w:val="000000" w:themeColor="text1"/>
          <w:sz w:val="24"/>
          <w:szCs w:val="24"/>
          <w:lang w:val="en-US"/>
        </w:rPr>
        <w:t>Jacobs</w:t>
      </w:r>
      <w:r w:rsidR="004A2FE6" w:rsidRPr="00F4493D">
        <w:rPr>
          <w:rFonts w:ascii="Book Antiqua" w:hAnsi="Book Antiqua" w:cs="Times New Roman"/>
          <w:color w:val="000000" w:themeColor="text1"/>
          <w:sz w:val="24"/>
          <w:szCs w:val="24"/>
          <w:vertAlign w:val="superscript"/>
          <w:lang w:val="en-US" w:eastAsia="zh-CN"/>
        </w:rPr>
        <w:t>[</w:t>
      </w:r>
      <w:proofErr w:type="gramEnd"/>
      <w:r w:rsidR="004A2FE6" w:rsidRPr="00F4493D">
        <w:rPr>
          <w:rFonts w:ascii="Book Antiqua" w:hAnsi="Book Antiqua" w:cs="Times New Roman"/>
          <w:color w:val="000000" w:themeColor="text1"/>
          <w:sz w:val="24"/>
          <w:szCs w:val="24"/>
          <w:vertAlign w:val="superscript"/>
          <w:lang w:val="en-US" w:eastAsia="zh-CN"/>
        </w:rPr>
        <w:t xml:space="preserve">7] </w:t>
      </w:r>
      <w:r w:rsidRPr="00F4493D">
        <w:rPr>
          <w:rFonts w:ascii="Book Antiqua" w:hAnsi="Book Antiqua" w:cs="Times New Roman"/>
          <w:color w:val="000000" w:themeColor="text1"/>
          <w:sz w:val="24"/>
          <w:szCs w:val="24"/>
          <w:lang w:val="en-US"/>
        </w:rPr>
        <w:t xml:space="preserve">and </w:t>
      </w:r>
      <w:proofErr w:type="spellStart"/>
      <w:r w:rsidRPr="00F4493D">
        <w:rPr>
          <w:rFonts w:ascii="Book Antiqua" w:hAnsi="Book Antiqua" w:cs="Times New Roman"/>
          <w:color w:val="000000" w:themeColor="text1"/>
          <w:sz w:val="24"/>
          <w:szCs w:val="24"/>
          <w:lang w:val="en-US"/>
        </w:rPr>
        <w:t>Gerly</w:t>
      </w:r>
      <w:proofErr w:type="spellEnd"/>
      <w:r w:rsidRPr="00F4493D">
        <w:rPr>
          <w:rFonts w:ascii="Book Antiqua" w:hAnsi="Book Antiqua" w:cs="Times New Roman"/>
          <w:color w:val="000000" w:themeColor="text1"/>
          <w:sz w:val="24"/>
          <w:szCs w:val="24"/>
          <w:lang w:val="en-US"/>
        </w:rPr>
        <w:t xml:space="preserve"> </w:t>
      </w:r>
      <w:r w:rsidR="004A2FE6" w:rsidRPr="00F4493D">
        <w:rPr>
          <w:rFonts w:ascii="Book Antiqua" w:hAnsi="Book Antiqua" w:cs="Times New Roman"/>
          <w:i/>
          <w:color w:val="000000" w:themeColor="text1"/>
          <w:sz w:val="24"/>
          <w:szCs w:val="24"/>
          <w:lang w:val="en-US" w:eastAsia="zh-CN"/>
        </w:rPr>
        <w:t>et al</w:t>
      </w:r>
      <w:r w:rsidR="004A2FE6" w:rsidRPr="00F4493D">
        <w:rPr>
          <w:rFonts w:ascii="Book Antiqua" w:hAnsi="Book Antiqua" w:cs="Times New Roman"/>
          <w:color w:val="000000" w:themeColor="text1"/>
          <w:sz w:val="24"/>
          <w:szCs w:val="24"/>
          <w:vertAlign w:val="superscript"/>
          <w:lang w:val="en-US" w:eastAsia="zh-CN"/>
        </w:rPr>
        <w:t>[10]</w:t>
      </w:r>
      <w:r w:rsidR="004A2FE6" w:rsidRPr="00F4493D">
        <w:rPr>
          <w:rFonts w:ascii="Book Antiqua" w:hAnsi="Book Antiqua" w:cs="Times New Roman"/>
          <w:color w:val="000000" w:themeColor="text1"/>
          <w:sz w:val="24"/>
          <w:szCs w:val="24"/>
          <w:lang w:val="en-US"/>
        </w:rPr>
        <w:t xml:space="preserve"> suggest</w:t>
      </w:r>
      <w:r w:rsidRPr="00F4493D">
        <w:rPr>
          <w:rFonts w:ascii="Book Antiqua" w:hAnsi="Book Antiqua" w:cs="Times New Roman"/>
          <w:color w:val="000000" w:themeColor="text1"/>
          <w:sz w:val="24"/>
          <w:szCs w:val="24"/>
          <w:lang w:val="en-US"/>
        </w:rPr>
        <w:t xml:space="preserve"> that this system does not integrate with other characteristics that can influence the clinical decision and that the symptoms are poorly correlated to the degree of the prolapse.</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A first contradiction that are found in all of the guidelines is just this: the need to consider both objective and subjective symptoms for the purpose of choosing the treatment but then refer to the classification in Grades of prolapse. In the ISCRS guideline, hemorrhoids are defined as "a pathological condition characterized by bleeding and prolapse of the hemorrhoidal cushions" without reference to whether it is referring to internal or external ones and using to </w:t>
      </w:r>
      <w:proofErr w:type="spellStart"/>
      <w:r w:rsidRPr="00F4493D">
        <w:rPr>
          <w:rFonts w:ascii="Book Antiqua" w:hAnsi="Book Antiqua" w:cs="Times New Roman"/>
          <w:color w:val="000000" w:themeColor="text1"/>
          <w:sz w:val="24"/>
          <w:szCs w:val="24"/>
          <w:lang w:val="en-US"/>
        </w:rPr>
        <w:t>Goligher’s</w:t>
      </w:r>
      <w:proofErr w:type="spellEnd"/>
      <w:r w:rsidRPr="00F4493D">
        <w:rPr>
          <w:rFonts w:ascii="Book Antiqua" w:hAnsi="Book Antiqua" w:cs="Times New Roman"/>
          <w:color w:val="000000" w:themeColor="text1"/>
          <w:sz w:val="24"/>
          <w:szCs w:val="24"/>
          <w:lang w:val="en-US"/>
        </w:rPr>
        <w:t xml:space="preserve"> classification.</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Similarly, in the medical position statement of the American Gastroenterological Association, while it is claimed that internal hemorrhoids are classified according to the symptoms that they cause, reference is made exclusively to the classification in degrees of prolapse, thereby ignoring pain and bleeding.</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Finally, where dedicated to the guidelines of the American College of Gastroenterology, a functional grade is postulated to internal hemorrhoids without departing from the </w:t>
      </w:r>
      <w:proofErr w:type="spellStart"/>
      <w:r w:rsidRPr="00F4493D">
        <w:rPr>
          <w:rFonts w:ascii="Book Antiqua" w:hAnsi="Book Antiqua" w:cs="Times New Roman"/>
          <w:color w:val="000000" w:themeColor="text1"/>
          <w:sz w:val="24"/>
          <w:szCs w:val="24"/>
          <w:lang w:val="en-US"/>
        </w:rPr>
        <w:t>Goligher</w:t>
      </w:r>
      <w:proofErr w:type="spellEnd"/>
      <w:r w:rsidRPr="00F4493D">
        <w:rPr>
          <w:rFonts w:ascii="Book Antiqua" w:hAnsi="Book Antiqua" w:cs="Times New Roman"/>
          <w:color w:val="000000" w:themeColor="text1"/>
          <w:sz w:val="24"/>
          <w:szCs w:val="24"/>
          <w:lang w:val="en-US"/>
        </w:rPr>
        <w:t xml:space="preserve"> classification.</w:t>
      </w:r>
    </w:p>
    <w:p w:rsidR="009433FE" w:rsidRPr="00F4493D" w:rsidRDefault="00923955" w:rsidP="00F4493D">
      <w:pPr>
        <w:spacing w:after="0" w:line="360" w:lineRule="auto"/>
        <w:ind w:firstLineChars="100" w:firstLine="240"/>
        <w:jc w:val="both"/>
        <w:rPr>
          <w:rFonts w:ascii="Book Antiqua" w:hAnsi="Book Antiqua" w:cs="Times New Roman"/>
          <w:color w:val="000000" w:themeColor="text1"/>
          <w:sz w:val="24"/>
          <w:szCs w:val="24"/>
          <w:lang w:val="en-US" w:eastAsia="zh-CN"/>
        </w:rPr>
      </w:pPr>
      <w:r w:rsidRPr="00F4493D">
        <w:rPr>
          <w:rFonts w:ascii="Book Antiqua" w:hAnsi="Book Antiqua" w:cs="Times New Roman"/>
          <w:color w:val="000000" w:themeColor="text1"/>
          <w:sz w:val="24"/>
          <w:szCs w:val="24"/>
          <w:lang w:val="en-US"/>
        </w:rPr>
        <w:t>Regarding the choice of treatment, all guidelines recommend the use of hygienic-dietetic and medical treatments for the first grades whil</w:t>
      </w:r>
      <w:r w:rsidR="002D653B" w:rsidRPr="00F4493D">
        <w:rPr>
          <w:rFonts w:ascii="Book Antiqua" w:hAnsi="Book Antiqua" w:cs="Times New Roman"/>
          <w:color w:val="000000" w:themeColor="text1"/>
          <w:sz w:val="24"/>
          <w:szCs w:val="24"/>
          <w:lang w:val="en-US"/>
        </w:rPr>
        <w:t xml:space="preserve">e more advanced grades incur a </w:t>
      </w:r>
      <w:r w:rsidRPr="00F4493D">
        <w:rPr>
          <w:rFonts w:ascii="Book Antiqua" w:hAnsi="Book Antiqua" w:cs="Times New Roman"/>
          <w:color w:val="000000" w:themeColor="text1"/>
          <w:sz w:val="24"/>
          <w:szCs w:val="24"/>
          <w:lang w:val="en-US"/>
        </w:rPr>
        <w:t>surgical procedure.</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Outpatient or less resource-intensive techniques can be used in the first grades with hemorrhagic symptomatology whereas radical hemorrhoidectomy is indicated for grades III and IV, or for patients who, even if affected by minor grades, are symptomatic or refractory to medical treatment. This introduces variables independent of the grade, </w:t>
      </w:r>
      <w:r w:rsidRPr="00F4493D">
        <w:rPr>
          <w:rFonts w:ascii="Book Antiqua" w:hAnsi="Book Antiqua" w:cs="Times New Roman"/>
          <w:color w:val="000000" w:themeColor="text1"/>
          <w:sz w:val="24"/>
          <w:szCs w:val="24"/>
          <w:lang w:val="en-US"/>
        </w:rPr>
        <w:lastRenderedPageBreak/>
        <w:t xml:space="preserve">subordinating the different therapeutic indication to the presence or absence of symptoms. Finally, in all the guidelines we recall the fact that standard hemorrhoidectomy can be performed with different techniques and instruments, making it difficult and ambiguous in determining which is best in efficacy, outcomes and quality of life for the patient. The guidelines are ultimately in agreement when defining pathways, methods of diagnosis and types of treatment, but are seemingly less effective when choosing which type of treatment is best, often referring to the choice of surgeon and patient, and even customizing the treatment itself. Once again, the difficulty in identifying a treatment of choice is a result of the heterogeneity in the ways of studying, evaluating and treating the according to the diversity of classification of development, a fundamental basis for its staging and subsequent treatment. From this emerges a strong need to establish a starting point, identify the classification of the disease, set on different parameters and be more inclusive of the objective and subjective situation. </w:t>
      </w:r>
    </w:p>
    <w:p w:rsidR="00936734" w:rsidRPr="00F4493D" w:rsidRDefault="00936734" w:rsidP="00F4493D">
      <w:pPr>
        <w:spacing w:after="0" w:line="360" w:lineRule="auto"/>
        <w:ind w:firstLineChars="100" w:firstLine="240"/>
        <w:jc w:val="both"/>
        <w:rPr>
          <w:rFonts w:ascii="Book Antiqua" w:hAnsi="Book Antiqua" w:cs="Times New Roman"/>
          <w:color w:val="000000" w:themeColor="text1"/>
          <w:sz w:val="24"/>
          <w:szCs w:val="24"/>
          <w:lang w:val="en-US" w:eastAsia="zh-CN"/>
        </w:rPr>
      </w:pPr>
    </w:p>
    <w:p w:rsidR="009433FE" w:rsidRPr="00F4493D" w:rsidRDefault="00936734"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t>FUTURE</w:t>
      </w:r>
    </w:p>
    <w:p w:rsidR="00923955" w:rsidRPr="00F4493D" w:rsidRDefault="00923955" w:rsidP="00F4493D">
      <w:pPr>
        <w:spacing w:after="0" w:line="360" w:lineRule="auto"/>
        <w:jc w:val="both"/>
        <w:rPr>
          <w:rFonts w:ascii="Book Antiqua" w:hAnsi="Book Antiqua" w:cs="Times New Roman"/>
          <w:color w:val="000000" w:themeColor="text1"/>
          <w:sz w:val="24"/>
          <w:szCs w:val="24"/>
          <w:lang w:val="en-US"/>
        </w:rPr>
      </w:pPr>
      <w:r w:rsidRPr="00F4493D">
        <w:rPr>
          <w:rFonts w:ascii="Book Antiqua" w:hAnsi="Book Antiqua" w:cs="Times New Roman"/>
          <w:color w:val="000000" w:themeColor="text1"/>
          <w:sz w:val="24"/>
          <w:szCs w:val="24"/>
          <w:lang w:val="en-US"/>
        </w:rPr>
        <w:t xml:space="preserve">The basic elements of a future classification should therefore consist of prolapse, bleeding and pain. Considering HD is progressive, other physio-pathological conditions play a role in the determinism of the disease such as constipation, pelvic floor dysfunctions such as obstructed defecation, and so any </w:t>
      </w:r>
      <w:r w:rsidR="008E36D8" w:rsidRPr="00F4493D">
        <w:rPr>
          <w:rFonts w:ascii="Book Antiqua" w:hAnsi="Book Antiqua" w:cs="Times New Roman"/>
          <w:color w:val="000000" w:themeColor="text1"/>
          <w:sz w:val="24"/>
          <w:szCs w:val="24"/>
          <w:lang w:val="en-US"/>
        </w:rPr>
        <w:t>comorbidity</w:t>
      </w:r>
      <w:r w:rsidRPr="00F4493D">
        <w:rPr>
          <w:rFonts w:ascii="Book Antiqua" w:hAnsi="Book Antiqua" w:cs="Times New Roman"/>
          <w:color w:val="000000" w:themeColor="text1"/>
          <w:sz w:val="24"/>
          <w:szCs w:val="24"/>
          <w:lang w:val="en-US"/>
        </w:rPr>
        <w:t xml:space="preserve"> must also be considered. Finally, a specific role should be attributed to gender: if pregnancy is to be considered a specific element characterizing sex, the difficult evacuation has a marked gender characterization as it is strongly influenced by the habits of life, and social, sexual, religious characteristics of the female </w:t>
      </w:r>
      <w:proofErr w:type="gramStart"/>
      <w:r w:rsidRPr="00F4493D">
        <w:rPr>
          <w:rFonts w:ascii="Book Antiqua" w:hAnsi="Book Antiqua" w:cs="Times New Roman"/>
          <w:color w:val="000000" w:themeColor="text1"/>
          <w:sz w:val="24"/>
          <w:szCs w:val="24"/>
          <w:lang w:val="en-US"/>
        </w:rPr>
        <w:t>gender</w:t>
      </w:r>
      <w:r w:rsidR="008E36D8" w:rsidRPr="00F4493D">
        <w:rPr>
          <w:rFonts w:ascii="Book Antiqua" w:hAnsi="Book Antiqua" w:cs="Times New Roman"/>
          <w:color w:val="000000" w:themeColor="text1"/>
          <w:sz w:val="24"/>
          <w:szCs w:val="24"/>
          <w:vertAlign w:val="superscript"/>
          <w:lang w:val="en-US" w:eastAsia="zh-CN"/>
        </w:rPr>
        <w:t>[</w:t>
      </w:r>
      <w:proofErr w:type="gramEnd"/>
      <w:r w:rsidR="008E36D8" w:rsidRPr="00F4493D">
        <w:rPr>
          <w:rFonts w:ascii="Book Antiqua" w:hAnsi="Book Antiqua" w:cs="Times New Roman"/>
          <w:color w:val="000000" w:themeColor="text1"/>
          <w:sz w:val="24"/>
          <w:szCs w:val="24"/>
          <w:vertAlign w:val="superscript"/>
          <w:lang w:val="en-US" w:eastAsia="zh-CN"/>
        </w:rPr>
        <w:t>23]</w:t>
      </w:r>
      <w:r w:rsidRPr="00F4493D">
        <w:rPr>
          <w:rFonts w:ascii="Book Antiqua" w:hAnsi="Book Antiqua" w:cs="Times New Roman"/>
          <w:color w:val="000000" w:themeColor="text1"/>
          <w:sz w:val="24"/>
          <w:szCs w:val="24"/>
          <w:lang w:val="en-US"/>
        </w:rPr>
        <w:t>.</w:t>
      </w:r>
    </w:p>
    <w:p w:rsidR="00923955" w:rsidRPr="00F4493D" w:rsidRDefault="00923955" w:rsidP="00F4493D">
      <w:pPr>
        <w:spacing w:after="0" w:line="360" w:lineRule="auto"/>
        <w:ind w:firstLineChars="100" w:firstLine="240"/>
        <w:jc w:val="both"/>
        <w:rPr>
          <w:rFonts w:ascii="Book Antiqua" w:hAnsi="Book Antiqua" w:cs="Times New Roman"/>
          <w:color w:val="000000" w:themeColor="text1"/>
          <w:sz w:val="24"/>
          <w:szCs w:val="24"/>
          <w:lang w:val="en-US"/>
        </w:rPr>
      </w:pPr>
      <w:r w:rsidRPr="00F4493D">
        <w:rPr>
          <w:rFonts w:ascii="Book Antiqua" w:hAnsi="Book Antiqua" w:cs="Times New Roman"/>
          <w:color w:val="000000" w:themeColor="text1"/>
          <w:sz w:val="24"/>
          <w:szCs w:val="24"/>
          <w:lang w:val="en-US"/>
        </w:rPr>
        <w:t xml:space="preserve">A new classification, as has already been </w:t>
      </w:r>
      <w:proofErr w:type="gramStart"/>
      <w:r w:rsidRPr="00F4493D">
        <w:rPr>
          <w:rFonts w:ascii="Book Antiqua" w:hAnsi="Book Antiqua" w:cs="Times New Roman"/>
          <w:color w:val="000000" w:themeColor="text1"/>
          <w:sz w:val="24"/>
          <w:szCs w:val="24"/>
          <w:lang w:val="en-US"/>
        </w:rPr>
        <w:t>proposed</w:t>
      </w:r>
      <w:r w:rsidR="008E36D8" w:rsidRPr="00F4493D">
        <w:rPr>
          <w:rFonts w:ascii="Book Antiqua" w:hAnsi="Book Antiqua" w:cs="Times New Roman"/>
          <w:color w:val="000000" w:themeColor="text1"/>
          <w:sz w:val="24"/>
          <w:szCs w:val="24"/>
          <w:vertAlign w:val="superscript"/>
          <w:lang w:val="en-US" w:eastAsia="zh-CN"/>
        </w:rPr>
        <w:t>[</w:t>
      </w:r>
      <w:proofErr w:type="gramEnd"/>
      <w:r w:rsidR="008E36D8" w:rsidRPr="00F4493D">
        <w:rPr>
          <w:rFonts w:ascii="Book Antiqua" w:hAnsi="Book Antiqua" w:cs="Times New Roman"/>
          <w:color w:val="000000" w:themeColor="text1"/>
          <w:sz w:val="24"/>
          <w:szCs w:val="24"/>
          <w:vertAlign w:val="superscript"/>
          <w:lang w:val="en-US" w:eastAsia="zh-CN"/>
        </w:rPr>
        <w:t>13]</w:t>
      </w:r>
      <w:r w:rsidRPr="00F4493D">
        <w:rPr>
          <w:rFonts w:ascii="Book Antiqua" w:hAnsi="Book Antiqua" w:cs="Times New Roman"/>
          <w:color w:val="000000" w:themeColor="text1"/>
          <w:sz w:val="24"/>
          <w:szCs w:val="24"/>
          <w:lang w:val="en-US"/>
        </w:rPr>
        <w:t xml:space="preserve">, must therefore be the sum of the evolutionary aspect of pathology and its symptomatic severity. The elements on which to review the current classification should take into account three factors: </w:t>
      </w:r>
      <w:r w:rsidR="00CE0ABB" w:rsidRPr="00F4493D">
        <w:rPr>
          <w:rFonts w:ascii="Book Antiqua" w:hAnsi="Book Antiqua" w:cs="Times New Roman"/>
          <w:color w:val="000000" w:themeColor="text1"/>
          <w:sz w:val="24"/>
          <w:szCs w:val="24"/>
          <w:lang w:val="en-US" w:eastAsia="zh-CN"/>
        </w:rPr>
        <w:t>(1</w:t>
      </w:r>
      <w:r w:rsidRPr="00F4493D">
        <w:rPr>
          <w:rFonts w:ascii="Book Antiqua" w:hAnsi="Book Antiqua" w:cs="Times New Roman"/>
          <w:color w:val="000000" w:themeColor="text1"/>
          <w:sz w:val="24"/>
          <w:szCs w:val="24"/>
          <w:lang w:val="en-US"/>
        </w:rPr>
        <w:t xml:space="preserve">) the evolutionary nature of HD, overcoming the division between internal and external hemorrhoids and considering prolapse; </w:t>
      </w:r>
      <w:r w:rsidR="00CE0ABB" w:rsidRPr="00F4493D">
        <w:rPr>
          <w:rFonts w:ascii="Book Antiqua" w:hAnsi="Book Antiqua" w:cs="Times New Roman"/>
          <w:color w:val="000000" w:themeColor="text1"/>
          <w:sz w:val="24"/>
          <w:szCs w:val="24"/>
          <w:lang w:val="en-US" w:eastAsia="zh-CN"/>
        </w:rPr>
        <w:t>(2</w:t>
      </w:r>
      <w:r w:rsidRPr="00F4493D">
        <w:rPr>
          <w:rFonts w:ascii="Book Antiqua" w:hAnsi="Book Antiqua" w:cs="Times New Roman"/>
          <w:color w:val="000000" w:themeColor="text1"/>
          <w:sz w:val="24"/>
          <w:szCs w:val="24"/>
          <w:lang w:val="en-US"/>
        </w:rPr>
        <w:t>) the prevalent symptomatology regardless of the grade of prolapse;</w:t>
      </w:r>
      <w:r w:rsidR="00CE0ABB" w:rsidRPr="00F4493D">
        <w:rPr>
          <w:rFonts w:ascii="Book Antiqua" w:hAnsi="Book Antiqua" w:cs="Times New Roman"/>
          <w:color w:val="000000" w:themeColor="text1"/>
          <w:sz w:val="24"/>
          <w:szCs w:val="24"/>
          <w:lang w:val="en-US" w:eastAsia="zh-CN"/>
        </w:rPr>
        <w:t xml:space="preserve"> and</w:t>
      </w:r>
      <w:r w:rsidRPr="00F4493D">
        <w:rPr>
          <w:rFonts w:ascii="Book Antiqua" w:hAnsi="Book Antiqua" w:cs="Times New Roman"/>
          <w:color w:val="000000" w:themeColor="text1"/>
          <w:sz w:val="24"/>
          <w:szCs w:val="24"/>
          <w:lang w:val="en-US"/>
        </w:rPr>
        <w:t xml:space="preserve"> </w:t>
      </w:r>
      <w:r w:rsidR="00CE0ABB" w:rsidRPr="00F4493D">
        <w:rPr>
          <w:rFonts w:ascii="Book Antiqua" w:hAnsi="Book Antiqua" w:cs="Times New Roman"/>
          <w:color w:val="000000" w:themeColor="text1"/>
          <w:sz w:val="24"/>
          <w:szCs w:val="24"/>
          <w:lang w:val="en-US" w:eastAsia="zh-CN"/>
        </w:rPr>
        <w:t>(3</w:t>
      </w:r>
      <w:r w:rsidRPr="00F4493D">
        <w:rPr>
          <w:rFonts w:ascii="Book Antiqua" w:hAnsi="Book Antiqua" w:cs="Times New Roman"/>
          <w:color w:val="000000" w:themeColor="text1"/>
          <w:sz w:val="24"/>
          <w:szCs w:val="24"/>
          <w:lang w:val="en-US"/>
        </w:rPr>
        <w:t xml:space="preserve">) the etiopathogenetic and gender component. In place of the grade that refers to an exclusively morphological evaluation, the subdivision into stages that best expresses this dynamic approach should therefore be introduced. In light of the above, the guidelines should be reviewed based on the following basic elements: </w:t>
      </w:r>
      <w:r w:rsidR="00CE0ABB" w:rsidRPr="00F4493D">
        <w:rPr>
          <w:rFonts w:ascii="Book Antiqua" w:hAnsi="Book Antiqua" w:cs="Times New Roman"/>
          <w:color w:val="000000" w:themeColor="text1"/>
          <w:sz w:val="24"/>
          <w:szCs w:val="24"/>
          <w:lang w:val="en-US" w:eastAsia="zh-CN"/>
        </w:rPr>
        <w:t>(1</w:t>
      </w:r>
      <w:r w:rsidRPr="00F4493D">
        <w:rPr>
          <w:rFonts w:ascii="Book Antiqua" w:hAnsi="Book Antiqua" w:cs="Times New Roman"/>
          <w:color w:val="000000" w:themeColor="text1"/>
          <w:sz w:val="24"/>
          <w:szCs w:val="24"/>
          <w:lang w:val="en-US"/>
        </w:rPr>
        <w:t xml:space="preserve">) the </w:t>
      </w:r>
      <w:r w:rsidRPr="00F4493D">
        <w:rPr>
          <w:rFonts w:ascii="Book Antiqua" w:hAnsi="Book Antiqua" w:cs="Times New Roman"/>
          <w:color w:val="000000" w:themeColor="text1"/>
          <w:sz w:val="24"/>
          <w:szCs w:val="24"/>
          <w:lang w:val="en-US"/>
        </w:rPr>
        <w:lastRenderedPageBreak/>
        <w:t>new Classification</w:t>
      </w:r>
      <w:r w:rsidR="00CE0ABB" w:rsidRPr="00F4493D">
        <w:rPr>
          <w:rFonts w:ascii="Book Antiqua" w:hAnsi="Book Antiqua" w:cs="Times New Roman"/>
          <w:color w:val="000000" w:themeColor="text1"/>
          <w:sz w:val="24"/>
          <w:szCs w:val="24"/>
          <w:lang w:val="en-US" w:eastAsia="zh-CN"/>
        </w:rPr>
        <w:t>;</w:t>
      </w:r>
      <w:r w:rsidRPr="00F4493D">
        <w:rPr>
          <w:rFonts w:ascii="Book Antiqua" w:hAnsi="Book Antiqua" w:cs="Times New Roman"/>
          <w:color w:val="000000" w:themeColor="text1"/>
          <w:sz w:val="24"/>
          <w:szCs w:val="24"/>
          <w:lang w:val="en-US"/>
        </w:rPr>
        <w:t xml:space="preserve"> </w:t>
      </w:r>
      <w:r w:rsidR="00CE0ABB" w:rsidRPr="00F4493D">
        <w:rPr>
          <w:rFonts w:ascii="Book Antiqua" w:hAnsi="Book Antiqua" w:cs="Times New Roman"/>
          <w:color w:val="000000" w:themeColor="text1"/>
          <w:sz w:val="24"/>
          <w:szCs w:val="24"/>
          <w:lang w:val="en-US" w:eastAsia="zh-CN"/>
        </w:rPr>
        <w:t>(2</w:t>
      </w:r>
      <w:r w:rsidRPr="00F4493D">
        <w:rPr>
          <w:rFonts w:ascii="Book Antiqua" w:hAnsi="Book Antiqua" w:cs="Times New Roman"/>
          <w:color w:val="000000" w:themeColor="text1"/>
          <w:sz w:val="24"/>
          <w:szCs w:val="24"/>
          <w:lang w:val="en-US"/>
        </w:rPr>
        <w:t>) the revaluation of HD within pelvic floor diseases</w:t>
      </w:r>
      <w:r w:rsidR="00CE0ABB" w:rsidRPr="00F4493D">
        <w:rPr>
          <w:rFonts w:ascii="Book Antiqua" w:hAnsi="Book Antiqua" w:cs="Times New Roman"/>
          <w:color w:val="000000" w:themeColor="text1"/>
          <w:sz w:val="24"/>
          <w:szCs w:val="24"/>
          <w:lang w:val="en-US" w:eastAsia="zh-CN"/>
        </w:rPr>
        <w:t>;</w:t>
      </w:r>
      <w:r w:rsidRPr="00F4493D">
        <w:rPr>
          <w:rFonts w:ascii="Book Antiqua" w:hAnsi="Book Antiqua" w:cs="Times New Roman"/>
          <w:color w:val="000000" w:themeColor="text1"/>
          <w:sz w:val="24"/>
          <w:szCs w:val="24"/>
          <w:lang w:val="en-US"/>
        </w:rPr>
        <w:t xml:space="preserve"> </w:t>
      </w:r>
      <w:r w:rsidR="00CE0ABB" w:rsidRPr="00F4493D">
        <w:rPr>
          <w:rFonts w:ascii="Book Antiqua" w:hAnsi="Book Antiqua" w:cs="Times New Roman"/>
          <w:color w:val="000000" w:themeColor="text1"/>
          <w:sz w:val="24"/>
          <w:szCs w:val="24"/>
          <w:lang w:val="en-US" w:eastAsia="zh-CN"/>
        </w:rPr>
        <w:t>and (3</w:t>
      </w:r>
      <w:r w:rsidRPr="00F4493D">
        <w:rPr>
          <w:rFonts w:ascii="Book Antiqua" w:hAnsi="Book Antiqua" w:cs="Times New Roman"/>
          <w:color w:val="000000" w:themeColor="text1"/>
          <w:sz w:val="24"/>
          <w:szCs w:val="24"/>
          <w:lang w:val="en-US"/>
        </w:rPr>
        <w:t>) the comorbidities and evolutionary perspectives according to treatment.</w:t>
      </w:r>
      <w:r w:rsidRPr="00F4493D">
        <w:rPr>
          <w:rFonts w:ascii="Book Antiqua" w:hAnsi="Book Antiqua" w:cs="Times New Roman"/>
          <w:color w:val="000000" w:themeColor="text1"/>
          <w:sz w:val="24"/>
          <w:szCs w:val="24"/>
          <w:shd w:val="clear" w:color="auto" w:fill="F5F5F5"/>
          <w:lang w:val="en-US"/>
        </w:rPr>
        <w:t xml:space="preserve"> </w:t>
      </w:r>
      <w:r w:rsidRPr="00F4493D">
        <w:rPr>
          <w:rFonts w:ascii="Book Antiqua" w:hAnsi="Book Antiqua" w:cs="Times New Roman"/>
          <w:color w:val="000000" w:themeColor="text1"/>
          <w:sz w:val="24"/>
          <w:szCs w:val="24"/>
          <w:lang w:val="en-US"/>
        </w:rPr>
        <w:t xml:space="preserve">The role of surgery should be discussed not only with reference radical hemorrhoidectomy but as a set of techniques and possibilities offered in the evolutionary phase, no longer reserved for advanced or irreversible stages of the disease. </w:t>
      </w:r>
      <w:r w:rsidR="00B67187" w:rsidRPr="00F4493D">
        <w:rPr>
          <w:rFonts w:ascii="Book Antiqua" w:hAnsi="Book Antiqua" w:cs="Times New Roman"/>
          <w:color w:val="000000" w:themeColor="text1"/>
          <w:sz w:val="24"/>
          <w:szCs w:val="24"/>
          <w:lang w:val="en-US"/>
        </w:rPr>
        <w:t xml:space="preserve">In the same way, diet, hygiene </w:t>
      </w:r>
      <w:r w:rsidRPr="00F4493D">
        <w:rPr>
          <w:rFonts w:ascii="Book Antiqua" w:hAnsi="Book Antiqua" w:cs="Times New Roman"/>
          <w:color w:val="000000" w:themeColor="text1"/>
          <w:sz w:val="24"/>
          <w:szCs w:val="24"/>
          <w:lang w:val="en-US"/>
        </w:rPr>
        <w:t xml:space="preserve">and medical treatments or those with a minor surgical impact need to be discussed again if the etiopathogenetic characteristics are also considered. As proposed, this new subdivision should then be validated by an international multicenter trial promoted by one or more scientific societies of coloproctology. In this way the new </w:t>
      </w:r>
      <w:r w:rsidR="00FE42A7" w:rsidRPr="00F4493D">
        <w:rPr>
          <w:rFonts w:ascii="Book Antiqua" w:hAnsi="Book Antiqua" w:cs="Times New Roman"/>
          <w:color w:val="000000" w:themeColor="text1"/>
          <w:sz w:val="24"/>
          <w:szCs w:val="24"/>
          <w:lang w:val="en-US"/>
        </w:rPr>
        <w:t xml:space="preserve">classification </w:t>
      </w:r>
      <w:r w:rsidRPr="00F4493D">
        <w:rPr>
          <w:rFonts w:ascii="Book Antiqua" w:hAnsi="Book Antiqua" w:cs="Times New Roman"/>
          <w:color w:val="000000" w:themeColor="text1"/>
          <w:sz w:val="24"/>
          <w:szCs w:val="24"/>
          <w:lang w:val="en-US"/>
        </w:rPr>
        <w:t xml:space="preserve">and </w:t>
      </w:r>
      <w:r w:rsidR="00FE42A7" w:rsidRPr="00F4493D">
        <w:rPr>
          <w:rFonts w:ascii="Book Antiqua" w:hAnsi="Book Antiqua" w:cs="Times New Roman"/>
          <w:color w:val="000000" w:themeColor="text1"/>
          <w:sz w:val="24"/>
          <w:szCs w:val="24"/>
          <w:lang w:val="en-US"/>
        </w:rPr>
        <w:t xml:space="preserve">guidelines </w:t>
      </w:r>
      <w:r w:rsidRPr="00F4493D">
        <w:rPr>
          <w:rFonts w:ascii="Book Antiqua" w:hAnsi="Book Antiqua" w:cs="Times New Roman"/>
          <w:color w:val="000000" w:themeColor="text1"/>
          <w:sz w:val="24"/>
          <w:szCs w:val="24"/>
          <w:lang w:val="en-US"/>
        </w:rPr>
        <w:t xml:space="preserve">can be widely used by </w:t>
      </w:r>
      <w:proofErr w:type="spellStart"/>
      <w:r w:rsidR="00B67187" w:rsidRPr="00F4493D">
        <w:rPr>
          <w:rFonts w:ascii="Book Antiqua" w:hAnsi="Book Antiqua" w:cs="Times New Roman"/>
          <w:color w:val="000000" w:themeColor="text1"/>
          <w:sz w:val="24"/>
          <w:szCs w:val="24"/>
          <w:lang w:val="en-US"/>
        </w:rPr>
        <w:t>coloproctologists</w:t>
      </w:r>
      <w:proofErr w:type="spellEnd"/>
      <w:r w:rsidR="00B67187" w:rsidRPr="00F4493D">
        <w:rPr>
          <w:rFonts w:ascii="Book Antiqua" w:hAnsi="Book Antiqua" w:cs="Times New Roman"/>
          <w:color w:val="000000" w:themeColor="text1"/>
          <w:sz w:val="24"/>
          <w:szCs w:val="24"/>
          <w:lang w:val="en-US"/>
        </w:rPr>
        <w:t xml:space="preserve"> </w:t>
      </w:r>
      <w:r w:rsidRPr="00F4493D">
        <w:rPr>
          <w:rFonts w:ascii="Book Antiqua" w:hAnsi="Book Antiqua" w:cs="Times New Roman"/>
          <w:color w:val="000000" w:themeColor="text1"/>
          <w:sz w:val="24"/>
          <w:szCs w:val="24"/>
          <w:lang w:val="en-US"/>
        </w:rPr>
        <w:t>and their national and international Societies, bringing a greater uniformity of behavior and comparability of results, as well as improving patient satisfaction.</w:t>
      </w:r>
    </w:p>
    <w:p w:rsidR="008F4A25" w:rsidRPr="00F4493D" w:rsidRDefault="008F4A25" w:rsidP="00F4493D">
      <w:pPr>
        <w:spacing w:after="0" w:line="360" w:lineRule="auto"/>
        <w:jc w:val="both"/>
        <w:rPr>
          <w:rFonts w:ascii="Book Antiqua" w:hAnsi="Book Antiqua" w:cs="Times New Roman"/>
          <w:color w:val="000000" w:themeColor="text1"/>
          <w:sz w:val="24"/>
          <w:szCs w:val="24"/>
          <w:lang w:val="en-US"/>
        </w:rPr>
      </w:pPr>
    </w:p>
    <w:p w:rsidR="009433FE" w:rsidRPr="00F4493D" w:rsidRDefault="00B67187" w:rsidP="00F4493D">
      <w:pPr>
        <w:spacing w:after="0" w:line="360" w:lineRule="auto"/>
        <w:jc w:val="both"/>
        <w:rPr>
          <w:rFonts w:ascii="Book Antiqua" w:hAnsi="Book Antiqua" w:cs="Times New Roman"/>
          <w:b/>
          <w:color w:val="000000" w:themeColor="text1"/>
          <w:sz w:val="24"/>
          <w:szCs w:val="24"/>
          <w:lang w:val="en-US"/>
        </w:rPr>
      </w:pPr>
      <w:r w:rsidRPr="00F4493D">
        <w:rPr>
          <w:rFonts w:ascii="Book Antiqua" w:hAnsi="Book Antiqua" w:cs="Times New Roman"/>
          <w:b/>
          <w:color w:val="000000" w:themeColor="text1"/>
          <w:sz w:val="24"/>
          <w:szCs w:val="24"/>
          <w:lang w:val="en-US"/>
        </w:rPr>
        <w:t>REFERENCES</w:t>
      </w:r>
    </w:p>
    <w:p w:rsidR="00F4493D" w:rsidRPr="00F4493D" w:rsidRDefault="00F4493D" w:rsidP="00F4493D">
      <w:pPr>
        <w:spacing w:after="0" w:line="360" w:lineRule="auto"/>
        <w:jc w:val="both"/>
        <w:rPr>
          <w:rFonts w:ascii="Book Antiqua" w:hAnsi="Book Antiqua"/>
          <w:sz w:val="24"/>
          <w:szCs w:val="24"/>
          <w:lang w:eastAsia="zh-CN"/>
        </w:rPr>
      </w:pPr>
      <w:r w:rsidRPr="00F4493D">
        <w:rPr>
          <w:rFonts w:ascii="Book Antiqua" w:hAnsi="Book Antiqua"/>
          <w:sz w:val="24"/>
          <w:szCs w:val="24"/>
        </w:rPr>
        <w:t xml:space="preserve">1 </w:t>
      </w:r>
      <w:r w:rsidRPr="00F4493D">
        <w:rPr>
          <w:rFonts w:ascii="Book Antiqua" w:hAnsi="Book Antiqua"/>
          <w:b/>
          <w:sz w:val="24"/>
          <w:szCs w:val="24"/>
        </w:rPr>
        <w:t>Sun Z</w:t>
      </w:r>
      <w:r w:rsidRPr="00F4493D">
        <w:rPr>
          <w:rFonts w:ascii="Book Antiqua" w:hAnsi="Book Antiqua"/>
          <w:sz w:val="24"/>
          <w:szCs w:val="24"/>
        </w:rPr>
        <w:t xml:space="preserve">, Migaly J. Review of Hemorrhoid Disease: Presentation and Management. </w:t>
      </w:r>
      <w:r w:rsidRPr="00F4493D">
        <w:rPr>
          <w:rFonts w:ascii="Book Antiqua" w:hAnsi="Book Antiqua"/>
          <w:i/>
          <w:sz w:val="24"/>
          <w:szCs w:val="24"/>
        </w:rPr>
        <w:t>Clin Colon Rectal Surg</w:t>
      </w:r>
      <w:r w:rsidRPr="00F4493D">
        <w:rPr>
          <w:rFonts w:ascii="Book Antiqua" w:hAnsi="Book Antiqua"/>
          <w:sz w:val="24"/>
          <w:szCs w:val="24"/>
        </w:rPr>
        <w:t xml:space="preserve"> 2016; </w:t>
      </w:r>
      <w:r w:rsidRPr="00F4493D">
        <w:rPr>
          <w:rFonts w:ascii="Book Antiqua" w:hAnsi="Book Antiqua"/>
          <w:b/>
          <w:sz w:val="24"/>
          <w:szCs w:val="24"/>
        </w:rPr>
        <w:t>29</w:t>
      </w:r>
      <w:r w:rsidRPr="00F4493D">
        <w:rPr>
          <w:rFonts w:ascii="Book Antiqua" w:hAnsi="Book Antiqua"/>
          <w:sz w:val="24"/>
          <w:szCs w:val="24"/>
        </w:rPr>
        <w:t>: 22-29 [PMID: 2692974</w:t>
      </w:r>
      <w:r>
        <w:rPr>
          <w:rFonts w:ascii="Book Antiqua" w:hAnsi="Book Antiqua"/>
          <w:sz w:val="24"/>
          <w:szCs w:val="24"/>
        </w:rPr>
        <w:t>8 DOI: 10.1055/s-0035-1568144]</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2 </w:t>
      </w:r>
      <w:r w:rsidRPr="00F4493D">
        <w:rPr>
          <w:rFonts w:ascii="Book Antiqua" w:hAnsi="Book Antiqua"/>
          <w:b/>
          <w:sz w:val="24"/>
          <w:szCs w:val="24"/>
        </w:rPr>
        <w:t>Jacobs DO</w:t>
      </w:r>
      <w:r w:rsidRPr="00F4493D">
        <w:rPr>
          <w:rFonts w:ascii="Book Antiqua" w:hAnsi="Book Antiqua"/>
          <w:sz w:val="24"/>
          <w:szCs w:val="24"/>
        </w:rPr>
        <w:t xml:space="preserve">. Hemorrhoids: what are the options in 2018? </w:t>
      </w:r>
      <w:r w:rsidRPr="00F4493D">
        <w:rPr>
          <w:rFonts w:ascii="Book Antiqua" w:hAnsi="Book Antiqua"/>
          <w:i/>
          <w:sz w:val="24"/>
          <w:szCs w:val="24"/>
        </w:rPr>
        <w:t>Curr Opin Gastroenterol</w:t>
      </w:r>
      <w:r w:rsidRPr="00F4493D">
        <w:rPr>
          <w:rFonts w:ascii="Book Antiqua" w:hAnsi="Book Antiqua"/>
          <w:sz w:val="24"/>
          <w:szCs w:val="24"/>
        </w:rPr>
        <w:t xml:space="preserve"> 2018; </w:t>
      </w:r>
      <w:r w:rsidRPr="00F4493D">
        <w:rPr>
          <w:rFonts w:ascii="Book Antiqua" w:hAnsi="Book Antiqua"/>
          <w:b/>
          <w:sz w:val="24"/>
          <w:szCs w:val="24"/>
        </w:rPr>
        <w:t>34</w:t>
      </w:r>
      <w:r w:rsidRPr="00F4493D">
        <w:rPr>
          <w:rFonts w:ascii="Book Antiqua" w:hAnsi="Book Antiqua"/>
          <w:sz w:val="24"/>
          <w:szCs w:val="24"/>
        </w:rPr>
        <w:t>: 46-49 [PMID: 29076869 DO</w:t>
      </w:r>
      <w:r>
        <w:rPr>
          <w:rFonts w:ascii="Book Antiqua" w:hAnsi="Book Antiqua"/>
          <w:sz w:val="24"/>
          <w:szCs w:val="24"/>
        </w:rPr>
        <w:t>I: 10.1097/MOG.0000000000000408</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3 </w:t>
      </w:r>
      <w:r w:rsidRPr="00F4493D">
        <w:rPr>
          <w:rFonts w:ascii="Book Antiqua" w:hAnsi="Book Antiqua"/>
          <w:b/>
          <w:sz w:val="24"/>
          <w:szCs w:val="24"/>
        </w:rPr>
        <w:t>Chen HL</w:t>
      </w:r>
      <w:r w:rsidRPr="00F4493D">
        <w:rPr>
          <w:rFonts w:ascii="Book Antiqua" w:hAnsi="Book Antiqua"/>
          <w:sz w:val="24"/>
          <w:szCs w:val="24"/>
        </w:rPr>
        <w:t xml:space="preserve">, Woo XB, Cui J, Chen CQ, Peng JS. Ligasure versus stapled hemorrhoidectomy in the treatment of hemorrhoids: a meta-analysis of randomized control trials. </w:t>
      </w:r>
      <w:r w:rsidRPr="00F4493D">
        <w:rPr>
          <w:rFonts w:ascii="Book Antiqua" w:hAnsi="Book Antiqua"/>
          <w:i/>
          <w:sz w:val="24"/>
          <w:szCs w:val="24"/>
        </w:rPr>
        <w:t>Surg Laparosc Endosc Percutan Tech</w:t>
      </w:r>
      <w:r w:rsidRPr="00F4493D">
        <w:rPr>
          <w:rFonts w:ascii="Book Antiqua" w:hAnsi="Book Antiqua"/>
          <w:sz w:val="24"/>
          <w:szCs w:val="24"/>
        </w:rPr>
        <w:t xml:space="preserve"> 2014; </w:t>
      </w:r>
      <w:r w:rsidRPr="00F4493D">
        <w:rPr>
          <w:rFonts w:ascii="Book Antiqua" w:hAnsi="Book Antiqua"/>
          <w:b/>
          <w:sz w:val="24"/>
          <w:szCs w:val="24"/>
        </w:rPr>
        <w:t>24</w:t>
      </w:r>
      <w:r w:rsidRPr="00F4493D">
        <w:rPr>
          <w:rFonts w:ascii="Book Antiqua" w:hAnsi="Book Antiqua"/>
          <w:sz w:val="24"/>
          <w:szCs w:val="24"/>
        </w:rPr>
        <w:t>: 285-289 [PMID: 24732739 DOI: 10.1097/SLE.0000000000000009]</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4 </w:t>
      </w:r>
      <w:r w:rsidRPr="00F4493D">
        <w:rPr>
          <w:rFonts w:ascii="Book Antiqua" w:hAnsi="Book Antiqua"/>
          <w:b/>
          <w:sz w:val="24"/>
          <w:szCs w:val="24"/>
        </w:rPr>
        <w:t>Watson AJ</w:t>
      </w:r>
      <w:r w:rsidRPr="00F4493D">
        <w:rPr>
          <w:rFonts w:ascii="Book Antiqua" w:hAnsi="Book Antiqua"/>
          <w:sz w:val="24"/>
          <w:szCs w:val="24"/>
        </w:rPr>
        <w:t xml:space="preserve">, Cook J, Hudson J, Kilonzo M, Wood J, Bruhn H, Brown S, Buckley B, Curran F, Jayne D, Loudon M, Rajagopal R, McDonald A, Norrie J. A pragmatic multicentre randomised controlled trial comparing stapled haemorrhoidopexy with traditional excisional surgery for haemorrhoidal disease: the eTHoS study. </w:t>
      </w:r>
      <w:r w:rsidRPr="00F4493D">
        <w:rPr>
          <w:rFonts w:ascii="Book Antiqua" w:hAnsi="Book Antiqua"/>
          <w:i/>
          <w:sz w:val="24"/>
          <w:szCs w:val="24"/>
        </w:rPr>
        <w:t>Health Technol Assess</w:t>
      </w:r>
      <w:r w:rsidRPr="00F4493D">
        <w:rPr>
          <w:rFonts w:ascii="Book Antiqua" w:hAnsi="Book Antiqua"/>
          <w:sz w:val="24"/>
          <w:szCs w:val="24"/>
        </w:rPr>
        <w:t xml:space="preserve"> 2017; </w:t>
      </w:r>
      <w:r w:rsidRPr="00F4493D">
        <w:rPr>
          <w:rFonts w:ascii="Book Antiqua" w:hAnsi="Book Antiqua"/>
          <w:b/>
          <w:sz w:val="24"/>
          <w:szCs w:val="24"/>
        </w:rPr>
        <w:t>21</w:t>
      </w:r>
      <w:r w:rsidRPr="00F4493D">
        <w:rPr>
          <w:rFonts w:ascii="Book Antiqua" w:hAnsi="Book Antiqua"/>
          <w:sz w:val="24"/>
          <w:szCs w:val="24"/>
        </w:rPr>
        <w:t>: 1-224 [PMID: 29205150 DOI: 10.3310/hta21700]</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5 </w:t>
      </w:r>
      <w:r w:rsidRPr="00F4493D">
        <w:rPr>
          <w:rFonts w:ascii="Book Antiqua" w:hAnsi="Book Antiqua"/>
          <w:b/>
          <w:sz w:val="24"/>
          <w:szCs w:val="24"/>
        </w:rPr>
        <w:t>Simillis C</w:t>
      </w:r>
      <w:r w:rsidRPr="00F4493D">
        <w:rPr>
          <w:rFonts w:ascii="Book Antiqua" w:hAnsi="Book Antiqua"/>
          <w:sz w:val="24"/>
          <w:szCs w:val="24"/>
        </w:rPr>
        <w:t xml:space="preserve">, Thoukididou SN, Slesser AA, Rasheed S, Tan E, Tekkis PP. Systematic review and network meta-analysis comparing clinical outcomes and effectiveness of surgical treatments for haemorrhoids. </w:t>
      </w:r>
      <w:r w:rsidRPr="00F4493D">
        <w:rPr>
          <w:rFonts w:ascii="Book Antiqua" w:hAnsi="Book Antiqua"/>
          <w:i/>
          <w:sz w:val="24"/>
          <w:szCs w:val="24"/>
        </w:rPr>
        <w:t>Br J Surg</w:t>
      </w:r>
      <w:r w:rsidRPr="00F4493D">
        <w:rPr>
          <w:rFonts w:ascii="Book Antiqua" w:hAnsi="Book Antiqua"/>
          <w:sz w:val="24"/>
          <w:szCs w:val="24"/>
        </w:rPr>
        <w:t xml:space="preserve"> 2015; </w:t>
      </w:r>
      <w:r w:rsidRPr="00F4493D">
        <w:rPr>
          <w:rFonts w:ascii="Book Antiqua" w:hAnsi="Book Antiqua"/>
          <w:b/>
          <w:sz w:val="24"/>
          <w:szCs w:val="24"/>
        </w:rPr>
        <w:t>102</w:t>
      </w:r>
      <w:r w:rsidRPr="00F4493D">
        <w:rPr>
          <w:rFonts w:ascii="Book Antiqua" w:hAnsi="Book Antiqua"/>
          <w:sz w:val="24"/>
          <w:szCs w:val="24"/>
        </w:rPr>
        <w:t>: 1603-1618 [PMID:</w:t>
      </w:r>
      <w:r>
        <w:rPr>
          <w:rFonts w:ascii="Book Antiqua" w:hAnsi="Book Antiqua"/>
          <w:sz w:val="24"/>
          <w:szCs w:val="24"/>
        </w:rPr>
        <w:t xml:space="preserve"> 26420725 DOI: 10.1002/bjs.9913</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5747">
        <w:rPr>
          <w:rFonts w:ascii="Book Antiqua" w:hAnsi="Book Antiqua"/>
          <w:sz w:val="24"/>
          <w:szCs w:val="24"/>
          <w:highlight w:val="yellow"/>
        </w:rPr>
        <w:lastRenderedPageBreak/>
        <w:t xml:space="preserve">6 </w:t>
      </w:r>
      <w:r w:rsidR="00770589" w:rsidRPr="00F45747">
        <w:rPr>
          <w:rFonts w:ascii="Book Antiqua" w:hAnsi="Book Antiqua"/>
          <w:b/>
          <w:sz w:val="24"/>
          <w:szCs w:val="24"/>
          <w:highlight w:val="yellow"/>
        </w:rPr>
        <w:t>Goligher JC</w:t>
      </w:r>
      <w:r w:rsidR="00770589" w:rsidRPr="00F45747">
        <w:rPr>
          <w:rFonts w:ascii="Book Antiqua" w:hAnsi="Book Antiqua" w:hint="eastAsia"/>
          <w:b/>
          <w:sz w:val="24"/>
          <w:szCs w:val="24"/>
          <w:highlight w:val="yellow"/>
          <w:lang w:eastAsia="zh-CN"/>
        </w:rPr>
        <w:t>.</w:t>
      </w:r>
      <w:r w:rsidR="00770589" w:rsidRPr="00F45747">
        <w:rPr>
          <w:rFonts w:ascii="Book Antiqua" w:hAnsi="Book Antiqua"/>
          <w:sz w:val="24"/>
          <w:szCs w:val="24"/>
          <w:highlight w:val="yellow"/>
        </w:rPr>
        <w:t xml:space="preserve"> Surgery of the Anus</w:t>
      </w:r>
      <w:r w:rsidRPr="00F45747">
        <w:rPr>
          <w:rFonts w:ascii="Book Antiqua" w:hAnsi="Book Antiqua"/>
          <w:sz w:val="24"/>
          <w:szCs w:val="24"/>
          <w:highlight w:val="yellow"/>
        </w:rPr>
        <w:t>, Rectum and Colon</w:t>
      </w:r>
      <w:r w:rsidR="00770589" w:rsidRPr="00F45747">
        <w:rPr>
          <w:rFonts w:ascii="Book Antiqua" w:hAnsi="Book Antiqua" w:hint="eastAsia"/>
          <w:sz w:val="24"/>
          <w:szCs w:val="24"/>
          <w:highlight w:val="yellow"/>
          <w:lang w:eastAsia="zh-CN"/>
        </w:rPr>
        <w:t>.</w:t>
      </w:r>
      <w:r w:rsidRPr="00F45747">
        <w:rPr>
          <w:rFonts w:ascii="Book Antiqua" w:hAnsi="Book Antiqua"/>
          <w:sz w:val="24"/>
          <w:szCs w:val="24"/>
          <w:highlight w:val="yellow"/>
        </w:rPr>
        <w:t xml:space="preserve"> 4</w:t>
      </w:r>
      <w:r w:rsidRPr="00F45747">
        <w:rPr>
          <w:rFonts w:ascii="Book Antiqua" w:hAnsi="Book Antiqua"/>
          <w:sz w:val="24"/>
          <w:szCs w:val="24"/>
          <w:highlight w:val="yellow"/>
          <w:vertAlign w:val="superscript"/>
        </w:rPr>
        <w:t>th</w:t>
      </w:r>
      <w:r w:rsidR="00770589" w:rsidRPr="00F45747">
        <w:rPr>
          <w:rFonts w:ascii="Book Antiqua" w:hAnsi="Book Antiqua"/>
          <w:sz w:val="24"/>
          <w:szCs w:val="24"/>
          <w:highlight w:val="yellow"/>
        </w:rPr>
        <w:t xml:space="preserve"> Edition. London: Ballierè Tindal</w:t>
      </w:r>
      <w:r w:rsidR="00770589" w:rsidRPr="00F45747">
        <w:rPr>
          <w:rFonts w:ascii="Book Antiqua" w:hAnsi="Book Antiqua" w:hint="eastAsia"/>
          <w:sz w:val="24"/>
          <w:szCs w:val="24"/>
          <w:highlight w:val="yellow"/>
          <w:lang w:eastAsia="zh-CN"/>
        </w:rPr>
        <w:t xml:space="preserve">, </w:t>
      </w:r>
      <w:r w:rsidRPr="00F45747">
        <w:rPr>
          <w:rFonts w:ascii="Book Antiqua" w:hAnsi="Book Antiqua"/>
          <w:sz w:val="24"/>
          <w:szCs w:val="24"/>
          <w:highlight w:val="yellow"/>
        </w:rPr>
        <w:t>1980</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7 </w:t>
      </w:r>
      <w:r w:rsidRPr="00F4493D">
        <w:rPr>
          <w:rFonts w:ascii="Book Antiqua" w:hAnsi="Book Antiqua"/>
          <w:b/>
          <w:sz w:val="24"/>
          <w:szCs w:val="24"/>
        </w:rPr>
        <w:t>Jacobs D</w:t>
      </w:r>
      <w:r w:rsidRPr="00F4493D">
        <w:rPr>
          <w:rFonts w:ascii="Book Antiqua" w:hAnsi="Book Antiqua"/>
          <w:sz w:val="24"/>
          <w:szCs w:val="24"/>
        </w:rPr>
        <w:t xml:space="preserve">. Clinical practice. Hemorrhoids. </w:t>
      </w:r>
      <w:r w:rsidRPr="00F4493D">
        <w:rPr>
          <w:rFonts w:ascii="Book Antiqua" w:hAnsi="Book Antiqua"/>
          <w:i/>
          <w:sz w:val="24"/>
          <w:szCs w:val="24"/>
        </w:rPr>
        <w:t>N Engl J Med</w:t>
      </w:r>
      <w:r w:rsidRPr="00F4493D">
        <w:rPr>
          <w:rFonts w:ascii="Book Antiqua" w:hAnsi="Book Antiqua"/>
          <w:sz w:val="24"/>
          <w:szCs w:val="24"/>
        </w:rPr>
        <w:t xml:space="preserve"> 2014; </w:t>
      </w:r>
      <w:r w:rsidRPr="00F4493D">
        <w:rPr>
          <w:rFonts w:ascii="Book Antiqua" w:hAnsi="Book Antiqua"/>
          <w:b/>
          <w:sz w:val="24"/>
          <w:szCs w:val="24"/>
        </w:rPr>
        <w:t>371</w:t>
      </w:r>
      <w:r w:rsidRPr="00F4493D">
        <w:rPr>
          <w:rFonts w:ascii="Book Antiqua" w:hAnsi="Book Antiqua"/>
          <w:sz w:val="24"/>
          <w:szCs w:val="24"/>
        </w:rPr>
        <w:t>: 944-951 [PMID: 2518</w:t>
      </w:r>
      <w:r>
        <w:rPr>
          <w:rFonts w:ascii="Book Antiqua" w:hAnsi="Book Antiqua"/>
          <w:sz w:val="24"/>
          <w:szCs w:val="24"/>
        </w:rPr>
        <w:t>4866 DOI: 10.1056/NEJMcp1204188</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8 </w:t>
      </w:r>
      <w:r w:rsidRPr="00F4493D">
        <w:rPr>
          <w:rFonts w:ascii="Book Antiqua" w:hAnsi="Book Antiqua"/>
          <w:b/>
          <w:sz w:val="24"/>
          <w:szCs w:val="24"/>
        </w:rPr>
        <w:t>Lunniss PJ</w:t>
      </w:r>
      <w:r w:rsidRPr="00F4493D">
        <w:rPr>
          <w:rFonts w:ascii="Book Antiqua" w:hAnsi="Book Antiqua"/>
          <w:sz w:val="24"/>
          <w:szCs w:val="24"/>
        </w:rPr>
        <w:t xml:space="preserve">, Mann CV. Classification of internal haemorrhoids: a discussion paper. </w:t>
      </w:r>
      <w:r w:rsidRPr="00F4493D">
        <w:rPr>
          <w:rFonts w:ascii="Book Antiqua" w:hAnsi="Book Antiqua"/>
          <w:i/>
          <w:sz w:val="24"/>
          <w:szCs w:val="24"/>
        </w:rPr>
        <w:t>Colorectal Dis</w:t>
      </w:r>
      <w:r w:rsidRPr="00F4493D">
        <w:rPr>
          <w:rFonts w:ascii="Book Antiqua" w:hAnsi="Book Antiqua"/>
          <w:sz w:val="24"/>
          <w:szCs w:val="24"/>
        </w:rPr>
        <w:t xml:space="preserve"> 2004; </w:t>
      </w:r>
      <w:r w:rsidRPr="00F4493D">
        <w:rPr>
          <w:rFonts w:ascii="Book Antiqua" w:hAnsi="Book Antiqua"/>
          <w:b/>
          <w:sz w:val="24"/>
          <w:szCs w:val="24"/>
        </w:rPr>
        <w:t>6</w:t>
      </w:r>
      <w:r w:rsidRPr="00F4493D">
        <w:rPr>
          <w:rFonts w:ascii="Book Antiqua" w:hAnsi="Book Antiqua"/>
          <w:sz w:val="24"/>
          <w:szCs w:val="24"/>
        </w:rPr>
        <w:t>: 226-232 [PMID: 15206963 DOI: 10.1111/j.1463-1318.2004.00590.x]</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9 </w:t>
      </w:r>
      <w:r w:rsidRPr="00F4493D">
        <w:rPr>
          <w:rFonts w:ascii="Book Antiqua" w:hAnsi="Book Antiqua"/>
          <w:b/>
          <w:sz w:val="24"/>
          <w:szCs w:val="24"/>
        </w:rPr>
        <w:t>Morgado PJ</w:t>
      </w:r>
      <w:r w:rsidRPr="00F4493D">
        <w:rPr>
          <w:rFonts w:ascii="Book Antiqua" w:hAnsi="Book Antiqua"/>
          <w:sz w:val="24"/>
          <w:szCs w:val="24"/>
        </w:rPr>
        <w:t xml:space="preserve">, Suárez JA, Gómez LG, Morgado PJ Jr. Histoclinical basis for a new classification of hemorrhoidal disease. </w:t>
      </w:r>
      <w:r w:rsidRPr="00F4493D">
        <w:rPr>
          <w:rFonts w:ascii="Book Antiqua" w:hAnsi="Book Antiqua"/>
          <w:i/>
          <w:sz w:val="24"/>
          <w:szCs w:val="24"/>
        </w:rPr>
        <w:t>Dis Colon Rectum</w:t>
      </w:r>
      <w:r w:rsidRPr="00F4493D">
        <w:rPr>
          <w:rFonts w:ascii="Book Antiqua" w:hAnsi="Book Antiqua"/>
          <w:sz w:val="24"/>
          <w:szCs w:val="24"/>
        </w:rPr>
        <w:t xml:space="preserve"> 1988; </w:t>
      </w:r>
      <w:r w:rsidRPr="00F4493D">
        <w:rPr>
          <w:rFonts w:ascii="Book Antiqua" w:hAnsi="Book Antiqua"/>
          <w:b/>
          <w:sz w:val="24"/>
          <w:szCs w:val="24"/>
        </w:rPr>
        <w:t>31</w:t>
      </w:r>
      <w:r w:rsidRPr="00F4493D">
        <w:rPr>
          <w:rFonts w:ascii="Book Antiqua" w:hAnsi="Book Antiqua"/>
          <w:sz w:val="24"/>
          <w:szCs w:val="24"/>
        </w:rPr>
        <w:t>: 474-480 [PMID: 3378471]</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10 </w:t>
      </w:r>
      <w:r w:rsidRPr="00F4493D">
        <w:rPr>
          <w:rFonts w:ascii="Book Antiqua" w:hAnsi="Book Antiqua"/>
          <w:b/>
          <w:sz w:val="24"/>
          <w:szCs w:val="24"/>
        </w:rPr>
        <w:t>Gerjy R</w:t>
      </w:r>
      <w:r w:rsidRPr="00F4493D">
        <w:rPr>
          <w:rFonts w:ascii="Book Antiqua" w:hAnsi="Book Antiqua"/>
          <w:sz w:val="24"/>
          <w:szCs w:val="24"/>
        </w:rPr>
        <w:t xml:space="preserve">, Lindhoff-Larson A, Nyström PO. Grade of prolapse and symptoms of haemorrhoids are poorly correlated: result of a classification algorithm in 270 patients. </w:t>
      </w:r>
      <w:r w:rsidRPr="00F4493D">
        <w:rPr>
          <w:rFonts w:ascii="Book Antiqua" w:hAnsi="Book Antiqua"/>
          <w:i/>
          <w:sz w:val="24"/>
          <w:szCs w:val="24"/>
        </w:rPr>
        <w:t>Colorectal Dis</w:t>
      </w:r>
      <w:r w:rsidRPr="00F4493D">
        <w:rPr>
          <w:rFonts w:ascii="Book Antiqua" w:hAnsi="Book Antiqua"/>
          <w:sz w:val="24"/>
          <w:szCs w:val="24"/>
        </w:rPr>
        <w:t xml:space="preserve"> 2008; </w:t>
      </w:r>
      <w:r w:rsidRPr="00F4493D">
        <w:rPr>
          <w:rFonts w:ascii="Book Antiqua" w:hAnsi="Book Antiqua"/>
          <w:b/>
          <w:sz w:val="24"/>
          <w:szCs w:val="24"/>
        </w:rPr>
        <w:t>10</w:t>
      </w:r>
      <w:r w:rsidRPr="00F4493D">
        <w:rPr>
          <w:rFonts w:ascii="Book Antiqua" w:hAnsi="Book Antiqua"/>
          <w:sz w:val="24"/>
          <w:szCs w:val="24"/>
        </w:rPr>
        <w:t>: 694-700 [PMID: 18294262 DOI: 10.1111/j.1463-1318.2008.01498.x]</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11 </w:t>
      </w:r>
      <w:r w:rsidRPr="00F4493D">
        <w:rPr>
          <w:rFonts w:ascii="Book Antiqua" w:hAnsi="Book Antiqua"/>
          <w:b/>
          <w:sz w:val="24"/>
          <w:szCs w:val="24"/>
        </w:rPr>
        <w:t>Lohsiriwat V</w:t>
      </w:r>
      <w:r w:rsidRPr="00F4493D">
        <w:rPr>
          <w:rFonts w:ascii="Book Antiqua" w:hAnsi="Book Antiqua"/>
          <w:sz w:val="24"/>
          <w:szCs w:val="24"/>
        </w:rPr>
        <w:t xml:space="preserve">. Treatment of hemorrhoids: A coloproctologist's view. </w:t>
      </w:r>
      <w:r w:rsidRPr="00F4493D">
        <w:rPr>
          <w:rFonts w:ascii="Book Antiqua" w:hAnsi="Book Antiqua"/>
          <w:i/>
          <w:sz w:val="24"/>
          <w:szCs w:val="24"/>
        </w:rPr>
        <w:t>World J Gastroenterol</w:t>
      </w:r>
      <w:r w:rsidRPr="00F4493D">
        <w:rPr>
          <w:rFonts w:ascii="Book Antiqua" w:hAnsi="Book Antiqua"/>
          <w:sz w:val="24"/>
          <w:szCs w:val="24"/>
        </w:rPr>
        <w:t xml:space="preserve"> 2015; </w:t>
      </w:r>
      <w:r w:rsidRPr="00F4493D">
        <w:rPr>
          <w:rFonts w:ascii="Book Antiqua" w:hAnsi="Book Antiqua"/>
          <w:b/>
          <w:sz w:val="24"/>
          <w:szCs w:val="24"/>
        </w:rPr>
        <w:t>21</w:t>
      </w:r>
      <w:r w:rsidRPr="00F4493D">
        <w:rPr>
          <w:rFonts w:ascii="Book Antiqua" w:hAnsi="Book Antiqua"/>
          <w:sz w:val="24"/>
          <w:szCs w:val="24"/>
        </w:rPr>
        <w:t>: 9245-9252 [PMID: 26309351 DOI: 10.3748/wjg.v21.i31.9245]</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12 </w:t>
      </w:r>
      <w:r w:rsidRPr="00F4493D">
        <w:rPr>
          <w:rFonts w:ascii="Book Antiqua" w:hAnsi="Book Antiqua"/>
          <w:b/>
          <w:sz w:val="24"/>
          <w:szCs w:val="24"/>
        </w:rPr>
        <w:t>Elbetti C</w:t>
      </w:r>
      <w:r w:rsidRPr="00F4493D">
        <w:rPr>
          <w:rFonts w:ascii="Book Antiqua" w:hAnsi="Book Antiqua"/>
          <w:sz w:val="24"/>
          <w:szCs w:val="24"/>
        </w:rPr>
        <w:t xml:space="preserve">, Giani I, Novelli E, Fucini C, Martellucci J. The single pile classification: a new tool for the classification of haemorrhoidal disease and the comparison of treatment results. </w:t>
      </w:r>
      <w:r w:rsidRPr="00F4493D">
        <w:rPr>
          <w:rFonts w:ascii="Book Antiqua" w:hAnsi="Book Antiqua"/>
          <w:i/>
          <w:sz w:val="24"/>
          <w:szCs w:val="24"/>
        </w:rPr>
        <w:t>Updates Surg</w:t>
      </w:r>
      <w:r w:rsidRPr="00F4493D">
        <w:rPr>
          <w:rFonts w:ascii="Book Antiqua" w:hAnsi="Book Antiqua"/>
          <w:sz w:val="24"/>
          <w:szCs w:val="24"/>
        </w:rPr>
        <w:t xml:space="preserve"> 2015; </w:t>
      </w:r>
      <w:r w:rsidRPr="00F4493D">
        <w:rPr>
          <w:rFonts w:ascii="Book Antiqua" w:hAnsi="Book Antiqua"/>
          <w:b/>
          <w:sz w:val="24"/>
          <w:szCs w:val="24"/>
        </w:rPr>
        <w:t>67</w:t>
      </w:r>
      <w:r w:rsidRPr="00F4493D">
        <w:rPr>
          <w:rFonts w:ascii="Book Antiqua" w:hAnsi="Book Antiqua"/>
          <w:sz w:val="24"/>
          <w:szCs w:val="24"/>
        </w:rPr>
        <w:t>: 421-426 [PMID: 26547759</w:t>
      </w:r>
      <w:r>
        <w:rPr>
          <w:rFonts w:ascii="Book Antiqua" w:hAnsi="Book Antiqua"/>
          <w:sz w:val="24"/>
          <w:szCs w:val="24"/>
        </w:rPr>
        <w:t xml:space="preserve"> DOI: 10.1007/s13304-015-0333-0</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13 </w:t>
      </w:r>
      <w:r w:rsidRPr="00F4493D">
        <w:rPr>
          <w:rFonts w:ascii="Book Antiqua" w:hAnsi="Book Antiqua"/>
          <w:b/>
          <w:sz w:val="24"/>
          <w:szCs w:val="24"/>
        </w:rPr>
        <w:t>Rubbini M</w:t>
      </w:r>
      <w:r w:rsidRPr="00F4493D">
        <w:rPr>
          <w:rFonts w:ascii="Book Antiqua" w:hAnsi="Book Antiqua"/>
          <w:sz w:val="24"/>
          <w:szCs w:val="24"/>
        </w:rPr>
        <w:t xml:space="preserve">, Ascanelli S, Fabbian F. Hemorrhoidal disease: is it time for a new classification? </w:t>
      </w:r>
      <w:r w:rsidRPr="00F4493D">
        <w:rPr>
          <w:rFonts w:ascii="Book Antiqua" w:hAnsi="Book Antiqua"/>
          <w:i/>
          <w:sz w:val="24"/>
          <w:szCs w:val="24"/>
        </w:rPr>
        <w:t>Int J Colorectal Dis</w:t>
      </w:r>
      <w:r w:rsidRPr="00F4493D">
        <w:rPr>
          <w:rFonts w:ascii="Book Antiqua" w:hAnsi="Book Antiqua"/>
          <w:sz w:val="24"/>
          <w:szCs w:val="24"/>
        </w:rPr>
        <w:t xml:space="preserve"> 2018; </w:t>
      </w:r>
      <w:r w:rsidRPr="00F4493D">
        <w:rPr>
          <w:rFonts w:ascii="Book Antiqua" w:hAnsi="Book Antiqua"/>
          <w:b/>
          <w:sz w:val="24"/>
          <w:szCs w:val="24"/>
        </w:rPr>
        <w:t>33</w:t>
      </w:r>
      <w:r w:rsidRPr="00F4493D">
        <w:rPr>
          <w:rFonts w:ascii="Book Antiqua" w:hAnsi="Book Antiqua"/>
          <w:sz w:val="24"/>
          <w:szCs w:val="24"/>
        </w:rPr>
        <w:t>: 831-833 [PMID: 29705941 DOI: 10.1007/s00384-018-3060-4]</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14 </w:t>
      </w:r>
      <w:r w:rsidRPr="00F4493D">
        <w:rPr>
          <w:rFonts w:ascii="Book Antiqua" w:hAnsi="Book Antiqua"/>
          <w:b/>
          <w:sz w:val="24"/>
          <w:szCs w:val="24"/>
        </w:rPr>
        <w:t>Nyström PO</w:t>
      </w:r>
      <w:r w:rsidRPr="00F4493D">
        <w:rPr>
          <w:rFonts w:ascii="Book Antiqua" w:hAnsi="Book Antiqua"/>
          <w:sz w:val="24"/>
          <w:szCs w:val="24"/>
        </w:rPr>
        <w:t xml:space="preserve">, Qvist N, Raahave D, Lindsey I, Mortensen N; Stapled or Open Pile Procedure (STOPP) trial study group. Randomized clinical trial of symptom control after stapled anopexy or diathermy excision for haemorrhoid prolapse. </w:t>
      </w:r>
      <w:r w:rsidRPr="00F4493D">
        <w:rPr>
          <w:rFonts w:ascii="Book Antiqua" w:hAnsi="Book Antiqua"/>
          <w:i/>
          <w:sz w:val="24"/>
          <w:szCs w:val="24"/>
        </w:rPr>
        <w:t>Br J Surg</w:t>
      </w:r>
      <w:r w:rsidRPr="00F4493D">
        <w:rPr>
          <w:rFonts w:ascii="Book Antiqua" w:hAnsi="Book Antiqua"/>
          <w:sz w:val="24"/>
          <w:szCs w:val="24"/>
        </w:rPr>
        <w:t xml:space="preserve"> 2010; </w:t>
      </w:r>
      <w:r w:rsidRPr="00F4493D">
        <w:rPr>
          <w:rFonts w:ascii="Book Antiqua" w:hAnsi="Book Antiqua"/>
          <w:b/>
          <w:sz w:val="24"/>
          <w:szCs w:val="24"/>
        </w:rPr>
        <w:t>97</w:t>
      </w:r>
      <w:r w:rsidRPr="00F4493D">
        <w:rPr>
          <w:rFonts w:ascii="Book Antiqua" w:hAnsi="Book Antiqua"/>
          <w:sz w:val="24"/>
          <w:szCs w:val="24"/>
        </w:rPr>
        <w:t>: 167-176 [PMID: 20035531 DOI: 10.1002/bjs.6804]</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15 </w:t>
      </w:r>
      <w:r w:rsidRPr="00F4493D">
        <w:rPr>
          <w:rFonts w:ascii="Book Antiqua" w:hAnsi="Book Antiqua"/>
          <w:b/>
          <w:sz w:val="24"/>
          <w:szCs w:val="24"/>
        </w:rPr>
        <w:t>Rørvik HD</w:t>
      </w:r>
      <w:r w:rsidRPr="00F4493D">
        <w:rPr>
          <w:rFonts w:ascii="Book Antiqua" w:hAnsi="Book Antiqua"/>
          <w:sz w:val="24"/>
          <w:szCs w:val="24"/>
        </w:rPr>
        <w:t xml:space="preserve">, Styr K, Ilum L, McKinstry GL, Dragesund T, Campos AH, Brandstrup B, Olaison G. Hemorrhoidal Disease Symptom Score and Short Health ScaleHD: New Tools to Evaluate Symptoms and Health-Related Quality of Life in Hemorrhoidal Disease. </w:t>
      </w:r>
      <w:r w:rsidRPr="00F4493D">
        <w:rPr>
          <w:rFonts w:ascii="Book Antiqua" w:hAnsi="Book Antiqua"/>
          <w:i/>
          <w:sz w:val="24"/>
          <w:szCs w:val="24"/>
        </w:rPr>
        <w:t>Dis Colon Rectum</w:t>
      </w:r>
      <w:r w:rsidRPr="00F4493D">
        <w:rPr>
          <w:rFonts w:ascii="Book Antiqua" w:hAnsi="Book Antiqua"/>
          <w:sz w:val="24"/>
          <w:szCs w:val="24"/>
        </w:rPr>
        <w:t xml:space="preserve"> 2019; </w:t>
      </w:r>
      <w:r w:rsidRPr="00F4493D">
        <w:rPr>
          <w:rFonts w:ascii="Book Antiqua" w:hAnsi="Book Antiqua"/>
          <w:b/>
          <w:sz w:val="24"/>
          <w:szCs w:val="24"/>
        </w:rPr>
        <w:t>62</w:t>
      </w:r>
      <w:r w:rsidRPr="00F4493D">
        <w:rPr>
          <w:rFonts w:ascii="Book Antiqua" w:hAnsi="Book Antiqua"/>
          <w:sz w:val="24"/>
          <w:szCs w:val="24"/>
        </w:rPr>
        <w:t>: 333-342 [PMID: 30451751 DO</w:t>
      </w:r>
      <w:r>
        <w:rPr>
          <w:rFonts w:ascii="Book Antiqua" w:hAnsi="Book Antiqua"/>
          <w:sz w:val="24"/>
          <w:szCs w:val="24"/>
        </w:rPr>
        <w:t>I: 10.1097/DCR.0000000000001234</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16 </w:t>
      </w:r>
      <w:r w:rsidRPr="00F4493D">
        <w:rPr>
          <w:rFonts w:ascii="Book Antiqua" w:hAnsi="Book Antiqua"/>
          <w:b/>
          <w:sz w:val="24"/>
          <w:szCs w:val="24"/>
        </w:rPr>
        <w:t>Davis BR</w:t>
      </w:r>
      <w:r w:rsidRPr="00F4493D">
        <w:rPr>
          <w:rFonts w:ascii="Book Antiqua" w:hAnsi="Book Antiqua"/>
          <w:sz w:val="24"/>
          <w:szCs w:val="24"/>
        </w:rPr>
        <w:t xml:space="preserve">, Lee-Kong SA, Migaly J, Feingold DL, Steele SR. The American Society of Colon and Rectal Surgeons Clinical Practice Guidelines for the Management of Hemorrhoids. </w:t>
      </w:r>
      <w:r w:rsidRPr="00F4493D">
        <w:rPr>
          <w:rFonts w:ascii="Book Antiqua" w:hAnsi="Book Antiqua"/>
          <w:i/>
          <w:sz w:val="24"/>
          <w:szCs w:val="24"/>
        </w:rPr>
        <w:t>Dis Colon Rectum</w:t>
      </w:r>
      <w:r w:rsidRPr="00F4493D">
        <w:rPr>
          <w:rFonts w:ascii="Book Antiqua" w:hAnsi="Book Antiqua"/>
          <w:sz w:val="24"/>
          <w:szCs w:val="24"/>
        </w:rPr>
        <w:t xml:space="preserve"> 2018; </w:t>
      </w:r>
      <w:r w:rsidRPr="00F4493D">
        <w:rPr>
          <w:rFonts w:ascii="Book Antiqua" w:hAnsi="Book Antiqua"/>
          <w:b/>
          <w:sz w:val="24"/>
          <w:szCs w:val="24"/>
        </w:rPr>
        <w:t>61</w:t>
      </w:r>
      <w:r w:rsidRPr="00F4493D">
        <w:rPr>
          <w:rFonts w:ascii="Book Antiqua" w:hAnsi="Book Antiqua"/>
          <w:sz w:val="24"/>
          <w:szCs w:val="24"/>
        </w:rPr>
        <w:t>: 284-292 [PMID: 29420423 DO</w:t>
      </w:r>
      <w:r>
        <w:rPr>
          <w:rFonts w:ascii="Book Antiqua" w:hAnsi="Book Antiqua"/>
          <w:sz w:val="24"/>
          <w:szCs w:val="24"/>
        </w:rPr>
        <w:t>I: 10.1097/DCR.0000000000001030</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lastRenderedPageBreak/>
        <w:t xml:space="preserve">17 </w:t>
      </w:r>
      <w:r w:rsidRPr="00F4493D">
        <w:rPr>
          <w:rFonts w:ascii="Book Antiqua" w:hAnsi="Book Antiqua"/>
          <w:b/>
          <w:sz w:val="24"/>
          <w:szCs w:val="24"/>
        </w:rPr>
        <w:t>Wald A</w:t>
      </w:r>
      <w:r w:rsidRPr="00F4493D">
        <w:rPr>
          <w:rFonts w:ascii="Book Antiqua" w:hAnsi="Book Antiqua"/>
          <w:sz w:val="24"/>
          <w:szCs w:val="24"/>
        </w:rPr>
        <w:t xml:space="preserve">, Bharucha AE, Cosman BC, Whitehead WE. ACG clinical guideline: management of benign anorectal disorders. </w:t>
      </w:r>
      <w:r w:rsidRPr="00F4493D">
        <w:rPr>
          <w:rFonts w:ascii="Book Antiqua" w:hAnsi="Book Antiqua"/>
          <w:i/>
          <w:sz w:val="24"/>
          <w:szCs w:val="24"/>
        </w:rPr>
        <w:t>Am J Gastroenterol</w:t>
      </w:r>
      <w:r w:rsidRPr="00F4493D">
        <w:rPr>
          <w:rFonts w:ascii="Book Antiqua" w:hAnsi="Book Antiqua"/>
          <w:sz w:val="24"/>
          <w:szCs w:val="24"/>
        </w:rPr>
        <w:t xml:space="preserve"> 2014; </w:t>
      </w:r>
      <w:r w:rsidRPr="00F4493D">
        <w:rPr>
          <w:rFonts w:ascii="Book Antiqua" w:hAnsi="Book Antiqua"/>
          <w:b/>
          <w:sz w:val="24"/>
          <w:szCs w:val="24"/>
        </w:rPr>
        <w:t>109</w:t>
      </w:r>
      <w:r w:rsidRPr="00F4493D">
        <w:rPr>
          <w:rFonts w:ascii="Book Antiqua" w:hAnsi="Book Antiqua"/>
          <w:sz w:val="24"/>
          <w:szCs w:val="24"/>
        </w:rPr>
        <w:t>: 1141-57; (Quiz) 1058 [PMID: 250</w:t>
      </w:r>
      <w:r>
        <w:rPr>
          <w:rFonts w:ascii="Book Antiqua" w:hAnsi="Book Antiqua"/>
          <w:sz w:val="24"/>
          <w:szCs w:val="24"/>
        </w:rPr>
        <w:t>22811 DOI: 10.1038/ajg.2014.190</w:t>
      </w:r>
      <w:r w:rsidRPr="00F4493D">
        <w:rPr>
          <w:rFonts w:ascii="Book Antiqua" w:hAnsi="Book Antiqua"/>
          <w:sz w:val="24"/>
          <w:szCs w:val="24"/>
        </w:rPr>
        <w:t>]</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18 </w:t>
      </w:r>
      <w:r w:rsidRPr="00F4493D">
        <w:rPr>
          <w:rFonts w:ascii="Book Antiqua" w:hAnsi="Book Antiqua"/>
          <w:b/>
          <w:sz w:val="24"/>
          <w:szCs w:val="24"/>
        </w:rPr>
        <w:t xml:space="preserve">Clinical Practice Committee, American </w:t>
      </w:r>
      <w:r w:rsidR="00DF169E">
        <w:rPr>
          <w:rFonts w:ascii="Book Antiqua" w:hAnsi="Book Antiqua"/>
          <w:b/>
          <w:sz w:val="24"/>
          <w:szCs w:val="24"/>
        </w:rPr>
        <w:t>Gastroenterological Association</w:t>
      </w:r>
      <w:r w:rsidRPr="00F4493D">
        <w:rPr>
          <w:rFonts w:ascii="Book Antiqua" w:hAnsi="Book Antiqua"/>
          <w:sz w:val="24"/>
          <w:szCs w:val="24"/>
        </w:rPr>
        <w:t xml:space="preserve">. American Gastroenterological Association medical position statement: Diagnosis and treatment of hemorrhoids. </w:t>
      </w:r>
      <w:r w:rsidRPr="00F4493D">
        <w:rPr>
          <w:rFonts w:ascii="Book Antiqua" w:hAnsi="Book Antiqua"/>
          <w:i/>
          <w:sz w:val="24"/>
          <w:szCs w:val="24"/>
        </w:rPr>
        <w:t>Gastroenterology</w:t>
      </w:r>
      <w:r w:rsidRPr="00F4493D">
        <w:rPr>
          <w:rFonts w:ascii="Book Antiqua" w:hAnsi="Book Antiqua"/>
          <w:sz w:val="24"/>
          <w:szCs w:val="24"/>
        </w:rPr>
        <w:t xml:space="preserve"> 2004; </w:t>
      </w:r>
      <w:r w:rsidRPr="00F4493D">
        <w:rPr>
          <w:rFonts w:ascii="Book Antiqua" w:hAnsi="Book Antiqua"/>
          <w:b/>
          <w:sz w:val="24"/>
          <w:szCs w:val="24"/>
        </w:rPr>
        <w:t>126</w:t>
      </w:r>
      <w:r w:rsidRPr="00F4493D">
        <w:rPr>
          <w:rFonts w:ascii="Book Antiqua" w:hAnsi="Book Antiqua"/>
          <w:sz w:val="24"/>
          <w:szCs w:val="24"/>
        </w:rPr>
        <w:t>: 1461-1462 [PMID: 15131806]</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19 </w:t>
      </w:r>
      <w:r w:rsidRPr="00F4493D">
        <w:rPr>
          <w:rFonts w:ascii="Book Antiqua" w:hAnsi="Book Antiqua"/>
          <w:b/>
          <w:sz w:val="24"/>
          <w:szCs w:val="24"/>
        </w:rPr>
        <w:t>Yamana</w:t>
      </w:r>
      <w:r w:rsidR="00F45747">
        <w:rPr>
          <w:rFonts w:ascii="Book Antiqua" w:hAnsi="Book Antiqua" w:hint="eastAsia"/>
          <w:b/>
          <w:sz w:val="24"/>
          <w:szCs w:val="24"/>
          <w:lang w:eastAsia="zh-CN"/>
        </w:rPr>
        <w:t xml:space="preserve"> T</w:t>
      </w:r>
      <w:r w:rsidRPr="00F4493D">
        <w:rPr>
          <w:rFonts w:ascii="Book Antiqua" w:hAnsi="Book Antiqua"/>
          <w:b/>
          <w:sz w:val="24"/>
          <w:szCs w:val="24"/>
        </w:rPr>
        <w:t xml:space="preserve">. </w:t>
      </w:r>
      <w:r w:rsidRPr="00F45747">
        <w:rPr>
          <w:rFonts w:ascii="Book Antiqua" w:hAnsi="Book Antiqua"/>
          <w:sz w:val="24"/>
          <w:szCs w:val="24"/>
        </w:rPr>
        <w:t>Japanese Practice Guidelines for Anal Disorders I. Hemorrhoids.</w:t>
      </w:r>
      <w:r w:rsidRPr="00F4493D">
        <w:rPr>
          <w:rFonts w:ascii="Book Antiqua" w:hAnsi="Book Antiqua"/>
          <w:b/>
          <w:sz w:val="24"/>
          <w:szCs w:val="24"/>
        </w:rPr>
        <w:t xml:space="preserve"> </w:t>
      </w:r>
      <w:r w:rsidRPr="00F45747">
        <w:rPr>
          <w:rFonts w:ascii="Book Antiqua" w:hAnsi="Book Antiqua"/>
          <w:i/>
          <w:sz w:val="24"/>
          <w:szCs w:val="24"/>
        </w:rPr>
        <w:t>J Anus</w:t>
      </w:r>
      <w:r w:rsidR="00F45747" w:rsidRPr="00F45747">
        <w:rPr>
          <w:rFonts w:ascii="Book Antiqua" w:hAnsi="Book Antiqua"/>
          <w:i/>
          <w:sz w:val="24"/>
          <w:szCs w:val="24"/>
        </w:rPr>
        <w:t xml:space="preserve"> </w:t>
      </w:r>
      <w:r w:rsidRPr="00F45747">
        <w:rPr>
          <w:rFonts w:ascii="Book Antiqua" w:hAnsi="Book Antiqua"/>
          <w:i/>
          <w:sz w:val="24"/>
          <w:szCs w:val="24"/>
        </w:rPr>
        <w:t>Rectum Colon</w:t>
      </w:r>
      <w:r w:rsidR="00F45747">
        <w:rPr>
          <w:rFonts w:ascii="Book Antiqua" w:hAnsi="Book Antiqua"/>
          <w:sz w:val="24"/>
          <w:szCs w:val="24"/>
        </w:rPr>
        <w:t xml:space="preserve"> 2017</w:t>
      </w:r>
      <w:r w:rsidR="00F45747">
        <w:rPr>
          <w:rFonts w:ascii="Book Antiqua" w:hAnsi="Book Antiqua" w:hint="eastAsia"/>
          <w:sz w:val="24"/>
          <w:szCs w:val="24"/>
          <w:lang w:eastAsia="zh-CN"/>
        </w:rPr>
        <w:t>;</w:t>
      </w:r>
      <w:r w:rsidR="00F45747">
        <w:rPr>
          <w:rFonts w:ascii="Book Antiqua" w:hAnsi="Book Antiqua"/>
          <w:sz w:val="24"/>
          <w:szCs w:val="24"/>
        </w:rPr>
        <w:t xml:space="preserve"> </w:t>
      </w:r>
      <w:r w:rsidR="00F45747" w:rsidRPr="00F45747">
        <w:rPr>
          <w:rFonts w:ascii="Book Antiqua" w:hAnsi="Book Antiqua"/>
          <w:b/>
          <w:sz w:val="24"/>
          <w:szCs w:val="24"/>
        </w:rPr>
        <w:t>1</w:t>
      </w:r>
      <w:r w:rsidR="00F45747">
        <w:rPr>
          <w:rFonts w:ascii="Book Antiqua" w:hAnsi="Book Antiqua" w:hint="eastAsia"/>
          <w:sz w:val="24"/>
          <w:szCs w:val="24"/>
          <w:lang w:eastAsia="zh-CN"/>
        </w:rPr>
        <w:t>:</w:t>
      </w:r>
      <w:r w:rsidRPr="00F4493D">
        <w:rPr>
          <w:rFonts w:ascii="Book Antiqua" w:hAnsi="Book Antiqua"/>
          <w:sz w:val="24"/>
          <w:szCs w:val="24"/>
        </w:rPr>
        <w:t xml:space="preserve"> 89-99 [DOI</w:t>
      </w:r>
      <w:r>
        <w:rPr>
          <w:rFonts w:ascii="Book Antiqua" w:hAnsi="Book Antiqua" w:hint="eastAsia"/>
          <w:sz w:val="24"/>
          <w:szCs w:val="24"/>
          <w:lang w:eastAsia="zh-CN"/>
        </w:rPr>
        <w:t xml:space="preserve">: </w:t>
      </w:r>
      <w:r w:rsidRPr="00F4493D">
        <w:rPr>
          <w:rFonts w:ascii="Book Antiqua" w:hAnsi="Book Antiqua"/>
          <w:sz w:val="24"/>
          <w:szCs w:val="24"/>
        </w:rPr>
        <w:t>10.23922/jarc.2017-018]</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20 </w:t>
      </w:r>
      <w:r w:rsidRPr="00F4493D">
        <w:rPr>
          <w:rFonts w:ascii="Book Antiqua" w:hAnsi="Book Antiqua"/>
          <w:b/>
          <w:sz w:val="24"/>
          <w:szCs w:val="24"/>
        </w:rPr>
        <w:t>Altomare DF</w:t>
      </w:r>
      <w:r w:rsidRPr="00F4493D">
        <w:rPr>
          <w:rFonts w:ascii="Book Antiqua" w:hAnsi="Book Antiqua"/>
          <w:sz w:val="24"/>
          <w:szCs w:val="24"/>
        </w:rPr>
        <w:t xml:space="preserve">, Roveran A, Pecorella G, Gaj F, Stortini E. The treatment of hemorrhoids: guidelines of the Italian Society of Colorectal Surgery. </w:t>
      </w:r>
      <w:r w:rsidRPr="00F4493D">
        <w:rPr>
          <w:rFonts w:ascii="Book Antiqua" w:hAnsi="Book Antiqua"/>
          <w:i/>
          <w:sz w:val="24"/>
          <w:szCs w:val="24"/>
        </w:rPr>
        <w:t>Tech Coloproctol</w:t>
      </w:r>
      <w:r w:rsidRPr="00F4493D">
        <w:rPr>
          <w:rFonts w:ascii="Book Antiqua" w:hAnsi="Book Antiqua"/>
          <w:sz w:val="24"/>
          <w:szCs w:val="24"/>
        </w:rPr>
        <w:t xml:space="preserve"> 2006; </w:t>
      </w:r>
      <w:r w:rsidRPr="00F4493D">
        <w:rPr>
          <w:rFonts w:ascii="Book Antiqua" w:hAnsi="Book Antiqua"/>
          <w:b/>
          <w:sz w:val="24"/>
          <w:szCs w:val="24"/>
        </w:rPr>
        <w:t>10</w:t>
      </w:r>
      <w:r w:rsidRPr="00F4493D">
        <w:rPr>
          <w:rFonts w:ascii="Book Antiqua" w:hAnsi="Book Antiqua"/>
          <w:sz w:val="24"/>
          <w:szCs w:val="24"/>
        </w:rPr>
        <w:t>: 181-186 [PMID: 16969619 DOI: 10.1007/s10151-006-0277-y]</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21 </w:t>
      </w:r>
      <w:r w:rsidRPr="00F4493D">
        <w:rPr>
          <w:rFonts w:ascii="Book Antiqua" w:hAnsi="Book Antiqua"/>
          <w:b/>
          <w:sz w:val="24"/>
          <w:szCs w:val="24"/>
        </w:rPr>
        <w:t>Higuero T</w:t>
      </w:r>
      <w:r w:rsidRPr="00F4493D">
        <w:rPr>
          <w:rFonts w:ascii="Book Antiqua" w:hAnsi="Book Antiqua"/>
          <w:sz w:val="24"/>
          <w:szCs w:val="24"/>
        </w:rPr>
        <w:t xml:space="preserve">, Abramowitz L, Castinel A, Fathallah N, Hemery P, Laclotte Duhoux C, Pigot F, Pillant-Le Moult H, Senéjoux A, Siproudhis L, Staumont G, Suduca JM, Vinson-Bonnet B. Guidelines for the treatment of hemorrhoids (short report). </w:t>
      </w:r>
      <w:r w:rsidRPr="00F4493D">
        <w:rPr>
          <w:rFonts w:ascii="Book Antiqua" w:hAnsi="Book Antiqua"/>
          <w:i/>
          <w:sz w:val="24"/>
          <w:szCs w:val="24"/>
        </w:rPr>
        <w:t>J Visc Surg</w:t>
      </w:r>
      <w:r w:rsidRPr="00F4493D">
        <w:rPr>
          <w:rFonts w:ascii="Book Antiqua" w:hAnsi="Book Antiqua"/>
          <w:sz w:val="24"/>
          <w:szCs w:val="24"/>
        </w:rPr>
        <w:t xml:space="preserve"> 2016; </w:t>
      </w:r>
      <w:r w:rsidRPr="00F4493D">
        <w:rPr>
          <w:rFonts w:ascii="Book Antiqua" w:hAnsi="Book Antiqua"/>
          <w:b/>
          <w:sz w:val="24"/>
          <w:szCs w:val="24"/>
        </w:rPr>
        <w:t>153</w:t>
      </w:r>
      <w:r w:rsidRPr="00F4493D">
        <w:rPr>
          <w:rFonts w:ascii="Book Antiqua" w:hAnsi="Book Antiqua"/>
          <w:sz w:val="24"/>
          <w:szCs w:val="24"/>
        </w:rPr>
        <w:t>: 213-218 [PMID: 27209079 DOI: 10.1016/j.jviscsurg.2016.03.004]</w:t>
      </w:r>
    </w:p>
    <w:p w:rsidR="00F4493D" w:rsidRPr="00F4493D" w:rsidRDefault="00F4493D" w:rsidP="00F4493D">
      <w:pPr>
        <w:spacing w:after="0" w:line="360" w:lineRule="auto"/>
        <w:jc w:val="both"/>
        <w:rPr>
          <w:rFonts w:ascii="Book Antiqua" w:hAnsi="Book Antiqua"/>
          <w:sz w:val="24"/>
          <w:szCs w:val="24"/>
        </w:rPr>
      </w:pPr>
      <w:r w:rsidRPr="00F4493D">
        <w:rPr>
          <w:rFonts w:ascii="Book Antiqua" w:hAnsi="Book Antiqua"/>
          <w:sz w:val="24"/>
          <w:szCs w:val="24"/>
        </w:rPr>
        <w:t xml:space="preserve">22 </w:t>
      </w:r>
      <w:r w:rsidRPr="00F4493D">
        <w:rPr>
          <w:rFonts w:ascii="Book Antiqua" w:hAnsi="Book Antiqua"/>
          <w:b/>
          <w:sz w:val="24"/>
          <w:szCs w:val="24"/>
        </w:rPr>
        <w:t>Agarwal N</w:t>
      </w:r>
      <w:r w:rsidRPr="00F4493D">
        <w:rPr>
          <w:rFonts w:ascii="Book Antiqua" w:hAnsi="Book Antiqua"/>
          <w:sz w:val="24"/>
          <w:szCs w:val="24"/>
        </w:rPr>
        <w:t xml:space="preserve">, Singh K, Sheikh P, Mittal K, Mathai V, Kumar A. Executive Summary - The Association of Colon </w:t>
      </w:r>
      <w:r w:rsidR="00F45747">
        <w:rPr>
          <w:rFonts w:ascii="Book Antiqua" w:hAnsi="Book Antiqua" w:hint="eastAsia"/>
          <w:sz w:val="24"/>
          <w:szCs w:val="24"/>
          <w:lang w:eastAsia="zh-CN"/>
        </w:rPr>
        <w:t>&amp;</w:t>
      </w:r>
      <w:r w:rsidRPr="00F4493D">
        <w:rPr>
          <w:rFonts w:ascii="Book Antiqua" w:hAnsi="Book Antiqua"/>
          <w:sz w:val="24"/>
          <w:szCs w:val="24"/>
        </w:rPr>
        <w:t xml:space="preserve"> Rectal Surgeons of India (ACRSI) Practice Guidelines for the Management of Haemorrhoids-2016. </w:t>
      </w:r>
      <w:r w:rsidRPr="00F4493D">
        <w:rPr>
          <w:rFonts w:ascii="Book Antiqua" w:hAnsi="Book Antiqua"/>
          <w:i/>
          <w:sz w:val="24"/>
          <w:szCs w:val="24"/>
        </w:rPr>
        <w:t>Indian J Surg</w:t>
      </w:r>
      <w:r w:rsidRPr="00F4493D">
        <w:rPr>
          <w:rFonts w:ascii="Book Antiqua" w:hAnsi="Book Antiqua"/>
          <w:sz w:val="24"/>
          <w:szCs w:val="24"/>
        </w:rPr>
        <w:t xml:space="preserve"> 2017; </w:t>
      </w:r>
      <w:r w:rsidRPr="00F4493D">
        <w:rPr>
          <w:rFonts w:ascii="Book Antiqua" w:hAnsi="Book Antiqua"/>
          <w:b/>
          <w:sz w:val="24"/>
          <w:szCs w:val="24"/>
        </w:rPr>
        <w:t>79</w:t>
      </w:r>
      <w:r w:rsidRPr="00F4493D">
        <w:rPr>
          <w:rFonts w:ascii="Book Antiqua" w:hAnsi="Book Antiqua"/>
          <w:sz w:val="24"/>
          <w:szCs w:val="24"/>
        </w:rPr>
        <w:t>: 58-61 [PMID: 28331268</w:t>
      </w:r>
      <w:r>
        <w:rPr>
          <w:rFonts w:ascii="Book Antiqua" w:hAnsi="Book Antiqua"/>
          <w:sz w:val="24"/>
          <w:szCs w:val="24"/>
        </w:rPr>
        <w:t xml:space="preserve"> DOI: 10.1007/s12262-016-1578-7</w:t>
      </w:r>
      <w:r w:rsidRPr="00F4493D">
        <w:rPr>
          <w:rFonts w:ascii="Book Antiqua" w:hAnsi="Book Antiqua"/>
          <w:sz w:val="24"/>
          <w:szCs w:val="24"/>
        </w:rPr>
        <w:t>]</w:t>
      </w:r>
    </w:p>
    <w:p w:rsidR="00642AE8" w:rsidRPr="00F4493D" w:rsidRDefault="00F4493D" w:rsidP="00F4493D">
      <w:pPr>
        <w:spacing w:after="0" w:line="360" w:lineRule="auto"/>
        <w:jc w:val="both"/>
        <w:rPr>
          <w:rFonts w:ascii="Book Antiqua" w:hAnsi="Book Antiqua" w:cs="Times New Roman"/>
          <w:color w:val="000000" w:themeColor="text1"/>
          <w:sz w:val="24"/>
          <w:szCs w:val="24"/>
        </w:rPr>
      </w:pPr>
      <w:r w:rsidRPr="00F4493D">
        <w:rPr>
          <w:rFonts w:ascii="Book Antiqua" w:hAnsi="Book Antiqua"/>
          <w:sz w:val="24"/>
          <w:szCs w:val="24"/>
        </w:rPr>
        <w:t xml:space="preserve">23 </w:t>
      </w:r>
      <w:r w:rsidRPr="00F4493D">
        <w:rPr>
          <w:rFonts w:ascii="Book Antiqua" w:hAnsi="Book Antiqua"/>
          <w:b/>
          <w:sz w:val="24"/>
          <w:szCs w:val="24"/>
        </w:rPr>
        <w:t>Rubbini M</w:t>
      </w:r>
      <w:r w:rsidRPr="00F4493D">
        <w:rPr>
          <w:rFonts w:ascii="Book Antiqua" w:hAnsi="Book Antiqua"/>
          <w:sz w:val="24"/>
          <w:szCs w:val="24"/>
        </w:rPr>
        <w:t xml:space="preserve">. Traveling through the perineum(s): to the discovery of an old world. </w:t>
      </w:r>
      <w:r w:rsidRPr="00F4493D">
        <w:rPr>
          <w:rFonts w:ascii="Book Antiqua" w:hAnsi="Book Antiqua"/>
          <w:i/>
          <w:sz w:val="24"/>
          <w:szCs w:val="24"/>
        </w:rPr>
        <w:t>Int J Colorectal Dis</w:t>
      </w:r>
      <w:r w:rsidRPr="00F4493D">
        <w:rPr>
          <w:rFonts w:ascii="Book Antiqua" w:hAnsi="Book Antiqua"/>
          <w:sz w:val="24"/>
          <w:szCs w:val="24"/>
        </w:rPr>
        <w:t xml:space="preserve"> 2017; </w:t>
      </w:r>
      <w:r w:rsidRPr="00F4493D">
        <w:rPr>
          <w:rFonts w:ascii="Book Antiqua" w:hAnsi="Book Antiqua"/>
          <w:b/>
          <w:sz w:val="24"/>
          <w:szCs w:val="24"/>
        </w:rPr>
        <w:t>32</w:t>
      </w:r>
      <w:r w:rsidRPr="00F4493D">
        <w:rPr>
          <w:rFonts w:ascii="Book Antiqua" w:hAnsi="Book Antiqua"/>
          <w:sz w:val="24"/>
          <w:szCs w:val="24"/>
        </w:rPr>
        <w:t>: 729-731 [PMID: 27885482</w:t>
      </w:r>
      <w:r>
        <w:rPr>
          <w:rFonts w:ascii="Book Antiqua" w:hAnsi="Book Antiqua"/>
          <w:sz w:val="24"/>
          <w:szCs w:val="24"/>
        </w:rPr>
        <w:t xml:space="preserve"> DOI: 10.1007/s00384-016-2710-7</w:t>
      </w:r>
      <w:r w:rsidRPr="00F4493D">
        <w:rPr>
          <w:rFonts w:ascii="Book Antiqua" w:hAnsi="Book Antiqua"/>
          <w:sz w:val="24"/>
          <w:szCs w:val="24"/>
        </w:rPr>
        <w:t>]</w:t>
      </w:r>
    </w:p>
    <w:p w:rsidR="00646472" w:rsidRPr="00F4493D" w:rsidRDefault="00646472" w:rsidP="00F4493D">
      <w:pPr>
        <w:spacing w:after="0" w:line="360" w:lineRule="auto"/>
        <w:jc w:val="right"/>
        <w:rPr>
          <w:rFonts w:ascii="Book Antiqua" w:hAnsi="Book Antiqua"/>
          <w:b/>
          <w:color w:val="000000"/>
          <w:sz w:val="24"/>
          <w:szCs w:val="24"/>
        </w:rPr>
      </w:pPr>
      <w:r w:rsidRPr="00F4493D">
        <w:rPr>
          <w:rFonts w:ascii="Book Antiqua" w:hAnsi="Book Antiqua"/>
          <w:b/>
          <w:color w:val="000000"/>
          <w:sz w:val="24"/>
          <w:szCs w:val="24"/>
        </w:rPr>
        <w:t xml:space="preserve">P-Reviewer: </w:t>
      </w:r>
      <w:r w:rsidR="002D2ACD" w:rsidRPr="00F4493D">
        <w:rPr>
          <w:rFonts w:ascii="Book Antiqua" w:hAnsi="Book Antiqua"/>
          <w:sz w:val="24"/>
          <w:szCs w:val="24"/>
        </w:rPr>
        <w:t>Isik</w:t>
      </w:r>
      <w:r w:rsidR="002D2ACD" w:rsidRPr="00F4493D">
        <w:rPr>
          <w:rFonts w:ascii="Book Antiqua" w:hAnsi="Book Antiqua"/>
          <w:sz w:val="24"/>
          <w:szCs w:val="24"/>
          <w:lang w:eastAsia="zh-CN"/>
        </w:rPr>
        <w:t xml:space="preserve"> A, </w:t>
      </w:r>
      <w:r w:rsidR="002D2ACD" w:rsidRPr="00F4493D">
        <w:rPr>
          <w:rFonts w:ascii="Book Antiqua" w:hAnsi="Book Antiqua"/>
          <w:sz w:val="24"/>
          <w:szCs w:val="24"/>
        </w:rPr>
        <w:t>Shah</w:t>
      </w:r>
      <w:r w:rsidR="002D2ACD" w:rsidRPr="00F4493D">
        <w:rPr>
          <w:rFonts w:ascii="Book Antiqua" w:hAnsi="Book Antiqua"/>
          <w:sz w:val="24"/>
          <w:szCs w:val="24"/>
          <w:lang w:eastAsia="zh-CN"/>
        </w:rPr>
        <w:t xml:space="preserve"> OJ, </w:t>
      </w:r>
      <w:r w:rsidR="002D2ACD" w:rsidRPr="00F4493D">
        <w:rPr>
          <w:rFonts w:ascii="Book Antiqua" w:hAnsi="Book Antiqua"/>
          <w:sz w:val="24"/>
          <w:szCs w:val="24"/>
        </w:rPr>
        <w:t>Vagholkar</w:t>
      </w:r>
      <w:r w:rsidR="002D2ACD" w:rsidRPr="00F4493D">
        <w:rPr>
          <w:rFonts w:ascii="Book Antiqua" w:hAnsi="Book Antiqua"/>
          <w:sz w:val="24"/>
          <w:szCs w:val="24"/>
          <w:lang w:eastAsia="zh-CN"/>
        </w:rPr>
        <w:t xml:space="preserve"> KR </w:t>
      </w:r>
      <w:r w:rsidRPr="00F4493D">
        <w:rPr>
          <w:rFonts w:ascii="Book Antiqua" w:hAnsi="Book Antiqua"/>
          <w:b/>
          <w:color w:val="000000"/>
          <w:sz w:val="24"/>
          <w:szCs w:val="24"/>
        </w:rPr>
        <w:t xml:space="preserve">S-Editor: </w:t>
      </w:r>
      <w:r w:rsidRPr="00F4493D">
        <w:rPr>
          <w:rFonts w:ascii="Book Antiqua" w:hAnsi="Book Antiqua"/>
          <w:color w:val="000000"/>
          <w:sz w:val="24"/>
          <w:szCs w:val="24"/>
        </w:rPr>
        <w:t>Wang JL</w:t>
      </w:r>
      <w:r w:rsidRPr="00F4493D">
        <w:rPr>
          <w:rFonts w:ascii="Book Antiqua" w:hAnsi="Book Antiqua"/>
          <w:b/>
          <w:color w:val="000000"/>
          <w:sz w:val="24"/>
          <w:szCs w:val="24"/>
        </w:rPr>
        <w:t xml:space="preserve"> L-Editor: E-Editor:</w:t>
      </w:r>
    </w:p>
    <w:p w:rsidR="00646472" w:rsidRPr="00F4493D" w:rsidRDefault="00646472" w:rsidP="00F4493D">
      <w:pPr>
        <w:pStyle w:val="PlainText"/>
        <w:spacing w:line="360" w:lineRule="auto"/>
        <w:rPr>
          <w:rFonts w:ascii="Book Antiqua" w:hAnsi="Book Antiqua"/>
          <w:b/>
          <w:color w:val="000000"/>
          <w:sz w:val="24"/>
          <w:szCs w:val="24"/>
        </w:rPr>
      </w:pPr>
      <w:r w:rsidRPr="00F4493D">
        <w:rPr>
          <w:rFonts w:ascii="Book Antiqua" w:hAnsi="Book Antiqua"/>
          <w:b/>
          <w:color w:val="000000"/>
          <w:sz w:val="24"/>
          <w:szCs w:val="24"/>
        </w:rPr>
        <w:t xml:space="preserve"> </w:t>
      </w:r>
    </w:p>
    <w:p w:rsidR="00646472" w:rsidRPr="00F4493D" w:rsidRDefault="00646472" w:rsidP="00F4493D">
      <w:pPr>
        <w:snapToGrid w:val="0"/>
        <w:spacing w:after="0" w:line="360" w:lineRule="auto"/>
        <w:jc w:val="both"/>
        <w:rPr>
          <w:rFonts w:ascii="Book Antiqua" w:hAnsi="Book Antiqua" w:cs="Helvetica"/>
          <w:b/>
          <w:color w:val="000000"/>
          <w:sz w:val="24"/>
          <w:szCs w:val="24"/>
        </w:rPr>
      </w:pPr>
      <w:r w:rsidRPr="00F4493D">
        <w:rPr>
          <w:rFonts w:ascii="Book Antiqua" w:hAnsi="Book Antiqua" w:cs="Helvetica"/>
          <w:b/>
          <w:color w:val="000000"/>
          <w:sz w:val="24"/>
          <w:szCs w:val="24"/>
        </w:rPr>
        <w:t xml:space="preserve">Specialty type: </w:t>
      </w:r>
      <w:r w:rsidRPr="00F4493D">
        <w:rPr>
          <w:rFonts w:ascii="Book Antiqua" w:eastAsia="Microsoft YaHei" w:hAnsi="Book Antiqua"/>
          <w:color w:val="000000"/>
          <w:sz w:val="24"/>
          <w:szCs w:val="24"/>
        </w:rPr>
        <w:t>Gastroenterology and hepatology</w:t>
      </w:r>
    </w:p>
    <w:p w:rsidR="00646472" w:rsidRPr="00F4493D" w:rsidRDefault="00646472" w:rsidP="00F4493D">
      <w:pPr>
        <w:snapToGrid w:val="0"/>
        <w:spacing w:after="0" w:line="360" w:lineRule="auto"/>
        <w:jc w:val="both"/>
        <w:rPr>
          <w:rFonts w:ascii="Book Antiqua" w:hAnsi="Book Antiqua" w:cs="Helvetica"/>
          <w:b/>
          <w:color w:val="000000"/>
          <w:sz w:val="24"/>
          <w:szCs w:val="24"/>
        </w:rPr>
      </w:pPr>
      <w:r w:rsidRPr="00F4493D">
        <w:rPr>
          <w:rFonts w:ascii="Book Antiqua" w:hAnsi="Book Antiqua" w:cs="Helvetica"/>
          <w:b/>
          <w:color w:val="000000"/>
          <w:sz w:val="24"/>
          <w:szCs w:val="24"/>
        </w:rPr>
        <w:t xml:space="preserve">Country of origin: </w:t>
      </w:r>
      <w:r w:rsidR="002D2ACD" w:rsidRPr="00F4493D">
        <w:rPr>
          <w:rFonts w:ascii="Book Antiqua" w:hAnsi="Book Antiqua"/>
          <w:color w:val="000000"/>
          <w:sz w:val="24"/>
          <w:szCs w:val="24"/>
        </w:rPr>
        <w:t>Italy</w:t>
      </w:r>
    </w:p>
    <w:p w:rsidR="00646472" w:rsidRPr="00F4493D" w:rsidRDefault="00646472" w:rsidP="00F4493D">
      <w:pPr>
        <w:snapToGrid w:val="0"/>
        <w:spacing w:after="0" w:line="360" w:lineRule="auto"/>
        <w:jc w:val="both"/>
        <w:rPr>
          <w:rFonts w:ascii="Book Antiqua" w:hAnsi="Book Antiqua" w:cs="Helvetica"/>
          <w:b/>
          <w:color w:val="000000"/>
          <w:sz w:val="24"/>
          <w:szCs w:val="24"/>
        </w:rPr>
      </w:pPr>
      <w:r w:rsidRPr="00F4493D">
        <w:rPr>
          <w:rFonts w:ascii="Book Antiqua" w:hAnsi="Book Antiqua" w:cs="Helvetica"/>
          <w:b/>
          <w:color w:val="000000"/>
          <w:sz w:val="24"/>
          <w:szCs w:val="24"/>
        </w:rPr>
        <w:t>Peer-review report classification</w:t>
      </w:r>
    </w:p>
    <w:p w:rsidR="00646472" w:rsidRPr="00F4493D" w:rsidRDefault="002D2ACD" w:rsidP="00F4493D">
      <w:pPr>
        <w:snapToGrid w:val="0"/>
        <w:spacing w:after="0" w:line="360" w:lineRule="auto"/>
        <w:jc w:val="both"/>
        <w:rPr>
          <w:rFonts w:ascii="Book Antiqua" w:hAnsi="Book Antiqua" w:cs="Helvetica"/>
          <w:color w:val="000000"/>
          <w:sz w:val="24"/>
          <w:szCs w:val="24"/>
          <w:lang w:eastAsia="zh-CN"/>
        </w:rPr>
      </w:pPr>
      <w:r w:rsidRPr="00F4493D">
        <w:rPr>
          <w:rFonts w:ascii="Book Antiqua" w:hAnsi="Book Antiqua" w:cs="Helvetica"/>
          <w:color w:val="000000"/>
          <w:sz w:val="24"/>
          <w:szCs w:val="24"/>
        </w:rPr>
        <w:t xml:space="preserve">Grade A (Excellent): </w:t>
      </w:r>
      <w:r w:rsidRPr="00F4493D">
        <w:rPr>
          <w:rFonts w:ascii="Book Antiqua" w:hAnsi="Book Antiqua" w:cs="Helvetica"/>
          <w:color w:val="000000"/>
          <w:sz w:val="24"/>
          <w:szCs w:val="24"/>
          <w:lang w:eastAsia="zh-CN"/>
        </w:rPr>
        <w:t>A, A, A</w:t>
      </w:r>
    </w:p>
    <w:p w:rsidR="00646472" w:rsidRPr="00F4493D" w:rsidRDefault="00646472" w:rsidP="00F4493D">
      <w:pPr>
        <w:snapToGrid w:val="0"/>
        <w:spacing w:after="0" w:line="360" w:lineRule="auto"/>
        <w:jc w:val="both"/>
        <w:rPr>
          <w:rFonts w:ascii="Book Antiqua" w:hAnsi="Book Antiqua" w:cs="Helvetica"/>
          <w:color w:val="000000"/>
          <w:sz w:val="24"/>
          <w:szCs w:val="24"/>
          <w:lang w:eastAsia="zh-CN"/>
        </w:rPr>
      </w:pPr>
      <w:r w:rsidRPr="00F4493D">
        <w:rPr>
          <w:rFonts w:ascii="Book Antiqua" w:hAnsi="Book Antiqua" w:cs="Helvetica"/>
          <w:color w:val="000000"/>
          <w:sz w:val="24"/>
          <w:szCs w:val="24"/>
        </w:rPr>
        <w:t xml:space="preserve">Grade B (Very good): </w:t>
      </w:r>
      <w:r w:rsidRPr="00F4493D">
        <w:rPr>
          <w:rFonts w:ascii="Book Antiqua" w:hAnsi="Book Antiqua" w:cs="Helvetica"/>
          <w:color w:val="000000"/>
          <w:sz w:val="24"/>
          <w:szCs w:val="24"/>
          <w:lang w:eastAsia="zh-CN"/>
        </w:rPr>
        <w:t>0</w:t>
      </w:r>
    </w:p>
    <w:p w:rsidR="00646472" w:rsidRPr="00F4493D" w:rsidRDefault="00646472" w:rsidP="00F4493D">
      <w:pPr>
        <w:snapToGrid w:val="0"/>
        <w:spacing w:after="0" w:line="360" w:lineRule="auto"/>
        <w:jc w:val="both"/>
        <w:rPr>
          <w:rFonts w:ascii="Book Antiqua" w:hAnsi="Book Antiqua" w:cs="Helvetica"/>
          <w:color w:val="000000"/>
          <w:sz w:val="24"/>
          <w:szCs w:val="24"/>
          <w:lang w:eastAsia="zh-CN"/>
        </w:rPr>
      </w:pPr>
      <w:r w:rsidRPr="00F4493D">
        <w:rPr>
          <w:rFonts w:ascii="Book Antiqua" w:hAnsi="Book Antiqua" w:cs="Helvetica"/>
          <w:color w:val="000000"/>
          <w:sz w:val="24"/>
          <w:szCs w:val="24"/>
        </w:rPr>
        <w:t xml:space="preserve">Grade C (Good): </w:t>
      </w:r>
      <w:r w:rsidR="002D2ACD" w:rsidRPr="00F4493D">
        <w:rPr>
          <w:rFonts w:ascii="Book Antiqua" w:hAnsi="Book Antiqua" w:cs="Helvetica"/>
          <w:color w:val="000000"/>
          <w:sz w:val="24"/>
          <w:szCs w:val="24"/>
          <w:lang w:eastAsia="zh-CN"/>
        </w:rPr>
        <w:t>0</w:t>
      </w:r>
    </w:p>
    <w:p w:rsidR="00646472" w:rsidRPr="00F4493D" w:rsidRDefault="00646472" w:rsidP="00F4493D">
      <w:pPr>
        <w:snapToGrid w:val="0"/>
        <w:spacing w:after="0" w:line="360" w:lineRule="auto"/>
        <w:jc w:val="both"/>
        <w:rPr>
          <w:rFonts w:ascii="Book Antiqua" w:hAnsi="Book Antiqua" w:cs="Helvetica"/>
          <w:color w:val="000000"/>
          <w:sz w:val="24"/>
          <w:szCs w:val="24"/>
          <w:lang w:eastAsia="zh-CN"/>
        </w:rPr>
      </w:pPr>
      <w:r w:rsidRPr="00F4493D">
        <w:rPr>
          <w:rFonts w:ascii="Book Antiqua" w:hAnsi="Book Antiqua" w:cs="Helvetica"/>
          <w:color w:val="000000"/>
          <w:sz w:val="24"/>
          <w:szCs w:val="24"/>
        </w:rPr>
        <w:t xml:space="preserve">Grade D (Fair): </w:t>
      </w:r>
      <w:r w:rsidR="002D2ACD" w:rsidRPr="00F4493D">
        <w:rPr>
          <w:rFonts w:ascii="Book Antiqua" w:hAnsi="Book Antiqua" w:cs="Helvetica"/>
          <w:color w:val="000000"/>
          <w:sz w:val="24"/>
          <w:szCs w:val="24"/>
          <w:lang w:eastAsia="zh-CN"/>
        </w:rPr>
        <w:t>0</w:t>
      </w:r>
    </w:p>
    <w:p w:rsidR="00687371" w:rsidRPr="00F4493D" w:rsidRDefault="00646472" w:rsidP="00F4493D">
      <w:pPr>
        <w:snapToGrid w:val="0"/>
        <w:spacing w:after="0" w:line="360" w:lineRule="auto"/>
        <w:jc w:val="both"/>
        <w:rPr>
          <w:rFonts w:ascii="Book Antiqua" w:hAnsi="Book Antiqua"/>
          <w:b/>
          <w:color w:val="000000"/>
          <w:sz w:val="24"/>
          <w:szCs w:val="24"/>
          <w:lang w:eastAsia="zh-CN"/>
        </w:rPr>
      </w:pPr>
      <w:r w:rsidRPr="00F4493D">
        <w:rPr>
          <w:rFonts w:ascii="Book Antiqua" w:hAnsi="Book Antiqua" w:cs="Helvetica"/>
          <w:color w:val="000000"/>
          <w:sz w:val="24"/>
          <w:szCs w:val="24"/>
        </w:rPr>
        <w:t xml:space="preserve">Grade E (Poor): </w:t>
      </w:r>
      <w:r w:rsidR="002D2ACD" w:rsidRPr="00F4493D">
        <w:rPr>
          <w:rFonts w:ascii="Book Antiqua" w:hAnsi="Book Antiqua" w:cs="Helvetica"/>
          <w:color w:val="000000"/>
          <w:sz w:val="24"/>
          <w:szCs w:val="24"/>
          <w:lang w:eastAsia="zh-CN"/>
        </w:rPr>
        <w:t>0</w:t>
      </w:r>
    </w:p>
    <w:sectPr w:rsidR="00687371" w:rsidRPr="00F449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A8E"/>
    <w:multiLevelType w:val="hybridMultilevel"/>
    <w:tmpl w:val="5E4E62E4"/>
    <w:lvl w:ilvl="0" w:tplc="04100011">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55"/>
    <w:rsid w:val="000133B5"/>
    <w:rsid w:val="000562FE"/>
    <w:rsid w:val="00105C02"/>
    <w:rsid w:val="00117845"/>
    <w:rsid w:val="00185025"/>
    <w:rsid w:val="002256BD"/>
    <w:rsid w:val="002D2ACD"/>
    <w:rsid w:val="002D653B"/>
    <w:rsid w:val="002E5586"/>
    <w:rsid w:val="003C4859"/>
    <w:rsid w:val="004008BE"/>
    <w:rsid w:val="004A2FE6"/>
    <w:rsid w:val="004A471C"/>
    <w:rsid w:val="004B7F76"/>
    <w:rsid w:val="00642AE8"/>
    <w:rsid w:val="00646472"/>
    <w:rsid w:val="006506E0"/>
    <w:rsid w:val="00656AD1"/>
    <w:rsid w:val="00687371"/>
    <w:rsid w:val="00770589"/>
    <w:rsid w:val="007D05D9"/>
    <w:rsid w:val="00862A33"/>
    <w:rsid w:val="008E36D8"/>
    <w:rsid w:val="008F4A25"/>
    <w:rsid w:val="00923955"/>
    <w:rsid w:val="00936734"/>
    <w:rsid w:val="009433FE"/>
    <w:rsid w:val="009C1981"/>
    <w:rsid w:val="009C7DFD"/>
    <w:rsid w:val="00B0094E"/>
    <w:rsid w:val="00B1015D"/>
    <w:rsid w:val="00B63771"/>
    <w:rsid w:val="00B67187"/>
    <w:rsid w:val="00BD0F12"/>
    <w:rsid w:val="00CE0ABB"/>
    <w:rsid w:val="00CE2D95"/>
    <w:rsid w:val="00D000ED"/>
    <w:rsid w:val="00DF169E"/>
    <w:rsid w:val="00E41009"/>
    <w:rsid w:val="00E52850"/>
    <w:rsid w:val="00E757B6"/>
    <w:rsid w:val="00EA44AC"/>
    <w:rsid w:val="00F4493D"/>
    <w:rsid w:val="00F45747"/>
    <w:rsid w:val="00FE42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012AE-70B9-468D-B130-27F776D7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3955"/>
    <w:rPr>
      <w:sz w:val="16"/>
      <w:szCs w:val="16"/>
    </w:rPr>
  </w:style>
  <w:style w:type="paragraph" w:styleId="CommentText">
    <w:name w:val="annotation text"/>
    <w:basedOn w:val="Normal"/>
    <w:link w:val="CommentTextChar"/>
    <w:uiPriority w:val="99"/>
    <w:semiHidden/>
    <w:unhideWhenUsed/>
    <w:rsid w:val="00923955"/>
    <w:pPr>
      <w:spacing w:line="240" w:lineRule="auto"/>
    </w:pPr>
    <w:rPr>
      <w:sz w:val="20"/>
      <w:szCs w:val="20"/>
    </w:rPr>
  </w:style>
  <w:style w:type="character" w:customStyle="1" w:styleId="CommentTextChar">
    <w:name w:val="Comment Text Char"/>
    <w:basedOn w:val="DefaultParagraphFont"/>
    <w:link w:val="CommentText"/>
    <w:uiPriority w:val="99"/>
    <w:semiHidden/>
    <w:rsid w:val="00923955"/>
    <w:rPr>
      <w:sz w:val="20"/>
      <w:szCs w:val="20"/>
    </w:rPr>
  </w:style>
  <w:style w:type="paragraph" w:styleId="BalloonText">
    <w:name w:val="Balloon Text"/>
    <w:basedOn w:val="Normal"/>
    <w:link w:val="BalloonTextChar"/>
    <w:uiPriority w:val="99"/>
    <w:semiHidden/>
    <w:unhideWhenUsed/>
    <w:rsid w:val="00923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55"/>
    <w:rPr>
      <w:rFonts w:ascii="Segoe UI" w:hAnsi="Segoe UI" w:cs="Segoe UI"/>
      <w:sz w:val="18"/>
      <w:szCs w:val="18"/>
    </w:rPr>
  </w:style>
  <w:style w:type="character" w:styleId="Hyperlink">
    <w:name w:val="Hyperlink"/>
    <w:basedOn w:val="DefaultParagraphFont"/>
    <w:uiPriority w:val="99"/>
    <w:unhideWhenUsed/>
    <w:rsid w:val="00642AE8"/>
    <w:rPr>
      <w:color w:val="0563C1" w:themeColor="hyperlink"/>
      <w:u w:val="single"/>
    </w:rPr>
  </w:style>
  <w:style w:type="paragraph" w:styleId="ListParagraph">
    <w:name w:val="List Paragraph"/>
    <w:basedOn w:val="Normal"/>
    <w:uiPriority w:val="34"/>
    <w:qFormat/>
    <w:rsid w:val="00642AE8"/>
    <w:pPr>
      <w:ind w:left="720"/>
      <w:contextualSpacing/>
    </w:pPr>
  </w:style>
  <w:style w:type="paragraph" w:customStyle="1" w:styleId="desc">
    <w:name w:val="desc"/>
    <w:basedOn w:val="Normal"/>
    <w:rsid w:val="00642A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642AE8"/>
  </w:style>
  <w:style w:type="paragraph" w:styleId="PlainText">
    <w:name w:val="Plain Text"/>
    <w:basedOn w:val="Normal"/>
    <w:link w:val="PlainTextChar"/>
    <w:unhideWhenUsed/>
    <w:rsid w:val="00646472"/>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646472"/>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3424</Words>
  <Characters>19523</Characters>
  <Application>Microsoft Office Word</Application>
  <DocSecurity>0</DocSecurity>
  <Lines>162</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Lian-Sheng Ma</cp:lastModifiedBy>
  <cp:revision>2</cp:revision>
  <dcterms:created xsi:type="dcterms:W3CDTF">2019-03-20T14:35:00Z</dcterms:created>
  <dcterms:modified xsi:type="dcterms:W3CDTF">2019-03-20T14:35:00Z</dcterms:modified>
</cp:coreProperties>
</file>