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7F4E5" w14:textId="77777777" w:rsidR="00585DD2" w:rsidRPr="00391ECD" w:rsidRDefault="00585DD2" w:rsidP="00391ECD">
      <w:pPr>
        <w:spacing w:line="360" w:lineRule="auto"/>
        <w:ind w:rightChars="65" w:right="136"/>
        <w:rPr>
          <w:rFonts w:ascii="Book Antiqua" w:eastAsia="Book Antiqua" w:hAnsi="Book Antiqua" w:cs="Times New Roman"/>
          <w:i/>
          <w:sz w:val="24"/>
          <w:szCs w:val="24"/>
        </w:rPr>
      </w:pPr>
      <w:bookmarkStart w:id="0" w:name="_Hlk6582272"/>
      <w:bookmarkStart w:id="1" w:name="_Hlk6588537"/>
      <w:bookmarkStart w:id="2" w:name="_Hlk6581159"/>
      <w:bookmarkStart w:id="3" w:name="OLE_LINK1"/>
      <w:bookmarkStart w:id="4" w:name="OLE_LINK2"/>
      <w:r w:rsidRPr="00391ECD">
        <w:rPr>
          <w:rFonts w:ascii="Book Antiqua" w:eastAsia="Book Antiqua" w:hAnsi="Book Antiqua" w:cs="Times New Roman"/>
          <w:b/>
          <w:sz w:val="24"/>
          <w:szCs w:val="24"/>
        </w:rPr>
        <w:t xml:space="preserve">Name of Journal: </w:t>
      </w:r>
      <w:r w:rsidRPr="00391ECD">
        <w:rPr>
          <w:rFonts w:ascii="Book Antiqua" w:eastAsia="Book Antiqua" w:hAnsi="Book Antiqua" w:cs="Times New Roman"/>
          <w:i/>
          <w:sz w:val="24"/>
          <w:szCs w:val="24"/>
        </w:rPr>
        <w:t>World Journal of Clinical Cases</w:t>
      </w:r>
    </w:p>
    <w:p w14:paraId="1C6AE536" w14:textId="065D4545" w:rsidR="00585DD2" w:rsidRPr="00391ECD" w:rsidRDefault="00585DD2" w:rsidP="00391ECD">
      <w:pPr>
        <w:spacing w:line="360" w:lineRule="auto"/>
        <w:ind w:rightChars="65" w:right="136"/>
        <w:rPr>
          <w:rFonts w:ascii="Book Antiqua" w:hAnsi="Book Antiqua" w:cs="Times New Roman"/>
          <w:sz w:val="24"/>
          <w:szCs w:val="24"/>
        </w:rPr>
      </w:pPr>
      <w:r w:rsidRPr="00391ECD">
        <w:rPr>
          <w:rFonts w:ascii="Book Antiqua" w:eastAsia="Book Antiqua" w:hAnsi="Book Antiqua" w:cs="Times New Roman"/>
          <w:b/>
          <w:sz w:val="24"/>
          <w:szCs w:val="24"/>
        </w:rPr>
        <w:t xml:space="preserve">Manuscript NO: </w:t>
      </w:r>
      <w:r w:rsidRPr="00391ECD">
        <w:rPr>
          <w:rFonts w:ascii="Book Antiqua" w:hAnsi="Book Antiqua" w:cs="Times New Roman"/>
          <w:sz w:val="24"/>
          <w:szCs w:val="24"/>
        </w:rPr>
        <w:t>47215</w:t>
      </w:r>
    </w:p>
    <w:p w14:paraId="4BE8114C" w14:textId="353EEC8A" w:rsidR="00585DD2" w:rsidRPr="00391ECD" w:rsidRDefault="00585DD2" w:rsidP="00391ECD">
      <w:pPr>
        <w:spacing w:line="360" w:lineRule="auto"/>
        <w:ind w:rightChars="65" w:right="136"/>
        <w:rPr>
          <w:rFonts w:ascii="Book Antiqua" w:hAnsi="Book Antiqua" w:cs="Times New Roman"/>
          <w:sz w:val="24"/>
          <w:szCs w:val="24"/>
        </w:rPr>
      </w:pPr>
      <w:r w:rsidRPr="00391ECD">
        <w:rPr>
          <w:rFonts w:ascii="Book Antiqua" w:eastAsia="Book Antiqua" w:hAnsi="Book Antiqua" w:cs="Times New Roman"/>
          <w:b/>
          <w:sz w:val="24"/>
          <w:szCs w:val="24"/>
        </w:rPr>
        <w:t xml:space="preserve">Manuscript Type: </w:t>
      </w:r>
      <w:r w:rsidR="002D224B" w:rsidRPr="00391ECD">
        <w:rPr>
          <w:rFonts w:ascii="Book Antiqua" w:eastAsia="Book Antiqua" w:hAnsi="Book Antiqua" w:cs="Times New Roman"/>
          <w:bCs/>
          <w:sz w:val="24"/>
          <w:szCs w:val="24"/>
        </w:rPr>
        <w:t>MINI</w:t>
      </w:r>
      <w:r w:rsidRPr="00391ECD">
        <w:rPr>
          <w:rFonts w:ascii="Book Antiqua" w:hAnsi="Book Antiqua" w:cs="Times New Roman"/>
          <w:bCs/>
          <w:sz w:val="24"/>
          <w:szCs w:val="24"/>
        </w:rPr>
        <w:t>R</w:t>
      </w:r>
      <w:r w:rsidRPr="00391ECD">
        <w:rPr>
          <w:rFonts w:ascii="Book Antiqua" w:hAnsi="Book Antiqua" w:cs="Times New Roman"/>
          <w:sz w:val="24"/>
          <w:szCs w:val="24"/>
        </w:rPr>
        <w:t>EVIEW</w:t>
      </w:r>
      <w:r w:rsidR="002D224B" w:rsidRPr="00391ECD">
        <w:rPr>
          <w:rFonts w:ascii="Book Antiqua" w:hAnsi="Book Antiqua" w:cs="Times New Roman"/>
          <w:sz w:val="24"/>
          <w:szCs w:val="24"/>
        </w:rPr>
        <w:t>S</w:t>
      </w:r>
    </w:p>
    <w:p w14:paraId="36532E7B" w14:textId="77777777" w:rsidR="00B173BB" w:rsidRPr="00391ECD" w:rsidRDefault="00B173BB" w:rsidP="00391ECD">
      <w:pPr>
        <w:spacing w:line="360" w:lineRule="auto"/>
        <w:ind w:rightChars="65" w:right="136"/>
        <w:rPr>
          <w:rFonts w:ascii="Book Antiqua" w:hAnsi="Book Antiqua"/>
          <w:sz w:val="24"/>
          <w:szCs w:val="24"/>
        </w:rPr>
      </w:pPr>
    </w:p>
    <w:p w14:paraId="6D048601" w14:textId="2E00FB59" w:rsidR="00585DD2" w:rsidRPr="00391ECD" w:rsidRDefault="00135552" w:rsidP="00391ECD">
      <w:pPr>
        <w:spacing w:line="360" w:lineRule="auto"/>
        <w:rPr>
          <w:rFonts w:ascii="Book Antiqua" w:eastAsia="宋体" w:hAnsi="Book Antiqua" w:cs="Times New Roman"/>
          <w:b/>
          <w:sz w:val="24"/>
          <w:szCs w:val="24"/>
          <w:lang w:val="en-GB"/>
        </w:rPr>
      </w:pPr>
      <w:bookmarkStart w:id="5" w:name="OLE_LINK42"/>
      <w:bookmarkStart w:id="6" w:name="OLE_LINK43"/>
      <w:bookmarkStart w:id="7" w:name="OLE_LINK76"/>
      <w:bookmarkEnd w:id="0"/>
      <w:bookmarkEnd w:id="1"/>
      <w:bookmarkEnd w:id="2"/>
      <w:r w:rsidRPr="00391ECD">
        <w:rPr>
          <w:rFonts w:ascii="Book Antiqua" w:eastAsia="宋体" w:hAnsi="Book Antiqua" w:cs="Times New Roman"/>
          <w:b/>
          <w:sz w:val="24"/>
          <w:szCs w:val="24"/>
          <w:lang w:val="en-GB"/>
        </w:rPr>
        <w:t xml:space="preserve">Antiviral </w:t>
      </w:r>
      <w:r w:rsidR="002D224B" w:rsidRPr="00391ECD">
        <w:rPr>
          <w:rFonts w:ascii="Book Antiqua" w:eastAsia="宋体" w:hAnsi="Book Antiqua" w:cs="Times New Roman"/>
          <w:b/>
          <w:sz w:val="24"/>
          <w:szCs w:val="24"/>
          <w:lang w:val="en-GB"/>
        </w:rPr>
        <w:t xml:space="preserve">treatment </w:t>
      </w:r>
      <w:r w:rsidRPr="00391ECD">
        <w:rPr>
          <w:rFonts w:ascii="Book Antiqua" w:eastAsia="宋体" w:hAnsi="Book Antiqua" w:cs="Times New Roman"/>
          <w:b/>
          <w:sz w:val="24"/>
          <w:szCs w:val="24"/>
          <w:lang w:val="en-GB"/>
        </w:rPr>
        <w:t xml:space="preserve">for </w:t>
      </w:r>
      <w:r w:rsidR="002D224B" w:rsidRPr="00391ECD">
        <w:rPr>
          <w:rFonts w:ascii="Book Antiqua" w:eastAsia="宋体" w:hAnsi="Book Antiqua" w:cs="Times New Roman"/>
          <w:b/>
          <w:sz w:val="24"/>
          <w:szCs w:val="24"/>
          <w:lang w:val="en-GB"/>
        </w:rPr>
        <w:t xml:space="preserve">chronic hepatitis </w:t>
      </w:r>
      <w:r w:rsidRPr="00391ECD">
        <w:rPr>
          <w:rFonts w:ascii="Book Antiqua" w:eastAsia="宋体" w:hAnsi="Book Antiqua" w:cs="Times New Roman"/>
          <w:b/>
          <w:sz w:val="24"/>
          <w:szCs w:val="24"/>
          <w:lang w:val="en-GB"/>
        </w:rPr>
        <w:t xml:space="preserve">B: Safety, </w:t>
      </w:r>
      <w:r w:rsidR="002D224B" w:rsidRPr="00391ECD">
        <w:rPr>
          <w:rFonts w:ascii="Book Antiqua" w:eastAsia="宋体" w:hAnsi="Book Antiqua" w:cs="Times New Roman"/>
          <w:b/>
          <w:sz w:val="24"/>
          <w:szCs w:val="24"/>
          <w:lang w:val="en-GB"/>
        </w:rPr>
        <w:t>effectiveness</w:t>
      </w:r>
      <w:r w:rsidR="009129E5" w:rsidRPr="00391ECD">
        <w:rPr>
          <w:rFonts w:ascii="Book Antiqua" w:eastAsia="宋体" w:hAnsi="Book Antiqua" w:cs="Times New Roman"/>
          <w:b/>
          <w:sz w:val="24"/>
          <w:szCs w:val="24"/>
          <w:lang w:val="en-GB"/>
        </w:rPr>
        <w:t>,</w:t>
      </w:r>
      <w:r w:rsidRPr="00391ECD">
        <w:rPr>
          <w:rFonts w:ascii="Book Antiqua" w:eastAsia="宋体" w:hAnsi="Book Antiqua" w:cs="Times New Roman"/>
          <w:b/>
          <w:sz w:val="24"/>
          <w:szCs w:val="24"/>
          <w:lang w:val="en-GB"/>
        </w:rPr>
        <w:t xml:space="preserve"> </w:t>
      </w:r>
      <w:r w:rsidRPr="00391ECD">
        <w:rPr>
          <w:rFonts w:ascii="Book Antiqua" w:eastAsia="宋体" w:hAnsi="Book Antiqua" w:cs="Times New Roman"/>
          <w:b/>
          <w:noProof/>
          <w:sz w:val="24"/>
          <w:szCs w:val="24"/>
          <w:lang w:val="en-GB"/>
        </w:rPr>
        <w:t>and</w:t>
      </w:r>
      <w:r w:rsidRPr="00391ECD">
        <w:rPr>
          <w:rFonts w:ascii="Book Antiqua" w:eastAsia="宋体" w:hAnsi="Book Antiqua" w:cs="Times New Roman"/>
          <w:b/>
          <w:sz w:val="24"/>
          <w:szCs w:val="24"/>
          <w:lang w:val="en-GB"/>
        </w:rPr>
        <w:t xml:space="preserve"> </w:t>
      </w:r>
      <w:r w:rsidR="002D224B" w:rsidRPr="00391ECD">
        <w:rPr>
          <w:rFonts w:ascii="Book Antiqua" w:eastAsia="宋体" w:hAnsi="Book Antiqua" w:cs="Times New Roman"/>
          <w:b/>
          <w:sz w:val="24"/>
          <w:szCs w:val="24"/>
          <w:lang w:val="en-GB"/>
        </w:rPr>
        <w:t>prognosis</w:t>
      </w:r>
      <w:bookmarkEnd w:id="3"/>
      <w:bookmarkEnd w:id="4"/>
      <w:bookmarkEnd w:id="5"/>
      <w:bookmarkEnd w:id="6"/>
    </w:p>
    <w:bookmarkEnd w:id="7"/>
    <w:p w14:paraId="76B75E6B" w14:textId="77777777" w:rsidR="002D224B" w:rsidRPr="00391ECD" w:rsidRDefault="002D224B" w:rsidP="00391ECD">
      <w:pPr>
        <w:spacing w:line="360" w:lineRule="auto"/>
        <w:rPr>
          <w:rFonts w:ascii="Book Antiqua" w:eastAsia="宋体" w:hAnsi="Book Antiqua" w:cs="Times New Roman"/>
          <w:b/>
          <w:sz w:val="24"/>
          <w:szCs w:val="24"/>
          <w:lang w:val="en-GB"/>
        </w:rPr>
      </w:pPr>
    </w:p>
    <w:p w14:paraId="14D472C5" w14:textId="718317C7" w:rsidR="00585DD2" w:rsidRPr="00391ECD" w:rsidRDefault="007C2CEF" w:rsidP="00391ECD">
      <w:pPr>
        <w:spacing w:line="360" w:lineRule="auto"/>
        <w:rPr>
          <w:rFonts w:ascii="Book Antiqua" w:hAnsi="Book Antiqua" w:cs="Times New Roman"/>
          <w:color w:val="000000" w:themeColor="text1"/>
          <w:kern w:val="0"/>
          <w:sz w:val="24"/>
          <w:szCs w:val="24"/>
        </w:rPr>
      </w:pPr>
      <w:bookmarkStart w:id="8" w:name="_Hlk6583281"/>
      <w:r w:rsidRPr="00391ECD">
        <w:rPr>
          <w:rFonts w:ascii="Book Antiqua" w:hAnsi="Book Antiqua" w:cs="Times New Roman"/>
          <w:color w:val="000000" w:themeColor="text1"/>
          <w:kern w:val="0"/>
          <w:sz w:val="24"/>
          <w:szCs w:val="24"/>
        </w:rPr>
        <w:t>Wu Y</w:t>
      </w:r>
      <w:r w:rsidR="00415A10" w:rsidRPr="00391ECD">
        <w:rPr>
          <w:rFonts w:ascii="Book Antiqua" w:hAnsi="Book Antiqua" w:cs="Times New Roman"/>
          <w:color w:val="000000" w:themeColor="text1"/>
          <w:kern w:val="0"/>
          <w:sz w:val="24"/>
          <w:szCs w:val="24"/>
        </w:rPr>
        <w:t>L</w:t>
      </w:r>
      <w:r w:rsidRPr="00391ECD">
        <w:rPr>
          <w:rFonts w:ascii="Book Antiqua" w:hAnsi="Book Antiqua"/>
          <w:color w:val="000000" w:themeColor="text1"/>
          <w:sz w:val="24"/>
          <w:szCs w:val="24"/>
        </w:rPr>
        <w:t xml:space="preserve"> </w:t>
      </w:r>
      <w:r w:rsidRPr="00391ECD">
        <w:rPr>
          <w:rFonts w:ascii="Book Antiqua" w:hAnsi="Book Antiqua" w:cs="Times New Roman"/>
          <w:i/>
          <w:color w:val="000000" w:themeColor="text1"/>
          <w:kern w:val="0"/>
          <w:sz w:val="24"/>
          <w:szCs w:val="24"/>
        </w:rPr>
        <w:t>et al.</w:t>
      </w:r>
      <w:r w:rsidRPr="00391ECD">
        <w:rPr>
          <w:rFonts w:ascii="Book Antiqua" w:hAnsi="Book Antiqua" w:cs="Times New Roman"/>
          <w:color w:val="000000" w:themeColor="text1"/>
          <w:kern w:val="0"/>
          <w:sz w:val="24"/>
          <w:szCs w:val="24"/>
        </w:rPr>
        <w:t xml:space="preserve"> </w:t>
      </w:r>
      <w:bookmarkEnd w:id="8"/>
      <w:r w:rsidR="0094377E" w:rsidRPr="00391ECD">
        <w:rPr>
          <w:rFonts w:ascii="Book Antiqua" w:hAnsi="Book Antiqua" w:cs="Times New Roman"/>
          <w:color w:val="000000" w:themeColor="text1"/>
          <w:kern w:val="0"/>
          <w:sz w:val="24"/>
          <w:szCs w:val="24"/>
        </w:rPr>
        <w:t>HBsAg clearance</w:t>
      </w:r>
      <w:r w:rsidR="000F6878" w:rsidRPr="00391ECD">
        <w:rPr>
          <w:rFonts w:ascii="Book Antiqua" w:hAnsi="Book Antiqua" w:cs="Times New Roman"/>
          <w:color w:val="000000" w:themeColor="text1"/>
          <w:kern w:val="0"/>
          <w:sz w:val="24"/>
          <w:szCs w:val="24"/>
        </w:rPr>
        <w:t>:</w:t>
      </w:r>
      <w:r w:rsidR="0094377E" w:rsidRPr="00391ECD">
        <w:rPr>
          <w:rFonts w:ascii="Book Antiqua" w:hAnsi="Book Antiqua" w:cs="Times New Roman"/>
          <w:color w:val="000000" w:themeColor="text1"/>
          <w:kern w:val="0"/>
          <w:sz w:val="24"/>
          <w:szCs w:val="24"/>
        </w:rPr>
        <w:t xml:space="preserve"> </w:t>
      </w:r>
      <w:r w:rsidR="00A24205">
        <w:rPr>
          <w:rFonts w:ascii="Book Antiqua" w:hAnsi="Book Antiqua" w:cs="Times New Roman"/>
          <w:color w:val="000000" w:themeColor="text1"/>
          <w:kern w:val="0"/>
          <w:sz w:val="24"/>
          <w:szCs w:val="24"/>
        </w:rPr>
        <w:t>T</w:t>
      </w:r>
      <w:r w:rsidR="00A24205" w:rsidRPr="00391ECD">
        <w:rPr>
          <w:rFonts w:ascii="Book Antiqua" w:hAnsi="Book Antiqua" w:cs="Times New Roman"/>
          <w:color w:val="000000" w:themeColor="text1"/>
          <w:kern w:val="0"/>
          <w:sz w:val="24"/>
          <w:szCs w:val="24"/>
        </w:rPr>
        <w:t xml:space="preserve">he </w:t>
      </w:r>
      <w:r w:rsidR="0094377E" w:rsidRPr="00391ECD">
        <w:rPr>
          <w:rFonts w:ascii="Book Antiqua" w:hAnsi="Book Antiqua" w:cs="Times New Roman"/>
          <w:color w:val="000000" w:themeColor="text1"/>
          <w:kern w:val="0"/>
          <w:sz w:val="24"/>
          <w:szCs w:val="24"/>
        </w:rPr>
        <w:t>best treatment</w:t>
      </w:r>
      <w:r w:rsidR="008A38A3" w:rsidRPr="00391ECD">
        <w:rPr>
          <w:rFonts w:ascii="Book Antiqua" w:hAnsi="Book Antiqua" w:cs="Times New Roman"/>
          <w:color w:val="000000" w:themeColor="text1"/>
          <w:kern w:val="0"/>
          <w:sz w:val="24"/>
          <w:szCs w:val="24"/>
        </w:rPr>
        <w:t xml:space="preserve"> endpoint</w:t>
      </w:r>
    </w:p>
    <w:p w14:paraId="16769C1C" w14:textId="77777777" w:rsidR="002D224B" w:rsidRPr="00A24205" w:rsidRDefault="002D224B" w:rsidP="00391ECD">
      <w:pPr>
        <w:spacing w:line="360" w:lineRule="auto"/>
        <w:rPr>
          <w:rFonts w:ascii="Book Antiqua" w:eastAsia="宋体" w:hAnsi="Book Antiqua" w:cs="Times New Roman"/>
          <w:b/>
          <w:sz w:val="24"/>
          <w:szCs w:val="24"/>
        </w:rPr>
      </w:pPr>
    </w:p>
    <w:p w14:paraId="4DE3ABB5" w14:textId="001691FF" w:rsidR="00671550" w:rsidRPr="00391ECD" w:rsidRDefault="00671550" w:rsidP="00391ECD">
      <w:pPr>
        <w:spacing w:line="360" w:lineRule="auto"/>
        <w:rPr>
          <w:rFonts w:ascii="Book Antiqua" w:hAnsi="Book Antiqua" w:cs="Times New Roman"/>
          <w:kern w:val="0"/>
          <w:sz w:val="24"/>
          <w:szCs w:val="24"/>
        </w:rPr>
      </w:pPr>
      <w:bookmarkStart w:id="9" w:name="OLE_LINK21"/>
      <w:bookmarkStart w:id="10" w:name="_Hlk2890254"/>
      <w:r w:rsidRPr="00391ECD">
        <w:rPr>
          <w:rFonts w:ascii="Book Antiqua" w:hAnsi="Book Antiqua" w:cs="Times New Roman"/>
          <w:kern w:val="0"/>
          <w:sz w:val="24"/>
          <w:szCs w:val="24"/>
        </w:rPr>
        <w:t>Ya</w:t>
      </w:r>
      <w:r w:rsidR="0006713B" w:rsidRPr="00391ECD">
        <w:rPr>
          <w:rFonts w:ascii="Book Antiqua" w:hAnsi="Book Antiqua" w:cs="Times New Roman"/>
          <w:kern w:val="0"/>
          <w:sz w:val="24"/>
          <w:szCs w:val="24"/>
        </w:rPr>
        <w:t>-L</w:t>
      </w:r>
      <w:r w:rsidRPr="00391ECD">
        <w:rPr>
          <w:rFonts w:ascii="Book Antiqua" w:hAnsi="Book Antiqua" w:cs="Times New Roman"/>
          <w:kern w:val="0"/>
          <w:sz w:val="24"/>
          <w:szCs w:val="24"/>
        </w:rPr>
        <w:t>i Wu</w:t>
      </w:r>
      <w:bookmarkEnd w:id="9"/>
      <w:r w:rsidRPr="00391ECD">
        <w:rPr>
          <w:rFonts w:ascii="Book Antiqua" w:hAnsi="Book Antiqua" w:cs="Times New Roman"/>
          <w:kern w:val="0"/>
          <w:sz w:val="24"/>
          <w:szCs w:val="24"/>
        </w:rPr>
        <w:t>, Cheng</w:t>
      </w:r>
      <w:r w:rsidR="0006713B" w:rsidRPr="00391ECD">
        <w:rPr>
          <w:rFonts w:ascii="Book Antiqua" w:hAnsi="Book Antiqua" w:cs="Times New Roman"/>
          <w:kern w:val="0"/>
          <w:sz w:val="24"/>
          <w:szCs w:val="24"/>
        </w:rPr>
        <w:t>-L</w:t>
      </w:r>
      <w:r w:rsidRPr="00391ECD">
        <w:rPr>
          <w:rFonts w:ascii="Book Antiqua" w:hAnsi="Book Antiqua" w:cs="Times New Roman"/>
          <w:kern w:val="0"/>
          <w:sz w:val="24"/>
          <w:szCs w:val="24"/>
        </w:rPr>
        <w:t>i Shen, Xin</w:t>
      </w:r>
      <w:r w:rsidR="0006713B" w:rsidRPr="00391ECD">
        <w:rPr>
          <w:rFonts w:ascii="Book Antiqua" w:hAnsi="Book Antiqua" w:cs="Times New Roman"/>
          <w:kern w:val="0"/>
          <w:sz w:val="24"/>
          <w:szCs w:val="24"/>
        </w:rPr>
        <w:t>-Y</w:t>
      </w:r>
      <w:r w:rsidRPr="00391ECD">
        <w:rPr>
          <w:rFonts w:ascii="Book Antiqua" w:hAnsi="Book Antiqua" w:cs="Times New Roman"/>
          <w:kern w:val="0"/>
          <w:sz w:val="24"/>
          <w:szCs w:val="24"/>
        </w:rPr>
        <w:t>ue Chen</w:t>
      </w:r>
      <w:bookmarkEnd w:id="10"/>
    </w:p>
    <w:p w14:paraId="5FD92741" w14:textId="77777777" w:rsidR="00415A10" w:rsidRPr="00391ECD" w:rsidRDefault="00415A10" w:rsidP="00391ECD">
      <w:pPr>
        <w:spacing w:line="360" w:lineRule="auto"/>
        <w:rPr>
          <w:rFonts w:ascii="Book Antiqua" w:hAnsi="Book Antiqua" w:cs="Times New Roman"/>
          <w:kern w:val="0"/>
          <w:sz w:val="24"/>
          <w:szCs w:val="24"/>
        </w:rPr>
      </w:pPr>
    </w:p>
    <w:p w14:paraId="578960E6" w14:textId="4553BCEA" w:rsidR="00671550" w:rsidRPr="00391ECD" w:rsidRDefault="00415A10" w:rsidP="00391ECD">
      <w:pPr>
        <w:spacing w:line="360" w:lineRule="auto"/>
        <w:rPr>
          <w:rFonts w:ascii="Book Antiqua" w:hAnsi="Book Antiqua" w:cs="Times New Roman"/>
          <w:kern w:val="0"/>
          <w:sz w:val="24"/>
          <w:szCs w:val="24"/>
        </w:rPr>
      </w:pPr>
      <w:r w:rsidRPr="00391ECD">
        <w:rPr>
          <w:rFonts w:ascii="Book Antiqua" w:hAnsi="Book Antiqua" w:cs="Times New Roman"/>
          <w:b/>
          <w:kern w:val="0"/>
          <w:sz w:val="24"/>
          <w:szCs w:val="24"/>
        </w:rPr>
        <w:t>Ya</w:t>
      </w:r>
      <w:r w:rsidR="0006713B" w:rsidRPr="00391ECD">
        <w:rPr>
          <w:rFonts w:ascii="Book Antiqua" w:hAnsi="Book Antiqua" w:cs="Times New Roman"/>
          <w:b/>
          <w:kern w:val="0"/>
          <w:sz w:val="24"/>
          <w:szCs w:val="24"/>
        </w:rPr>
        <w:t>-L</w:t>
      </w:r>
      <w:r w:rsidRPr="00391ECD">
        <w:rPr>
          <w:rFonts w:ascii="Book Antiqua" w:hAnsi="Book Antiqua" w:cs="Times New Roman"/>
          <w:b/>
          <w:kern w:val="0"/>
          <w:sz w:val="24"/>
          <w:szCs w:val="24"/>
        </w:rPr>
        <w:t>i Wu, Xin</w:t>
      </w:r>
      <w:r w:rsidR="0006713B" w:rsidRPr="00391ECD">
        <w:rPr>
          <w:rFonts w:ascii="Book Antiqua" w:hAnsi="Book Antiqua" w:cs="Times New Roman"/>
          <w:b/>
          <w:kern w:val="0"/>
          <w:sz w:val="24"/>
          <w:szCs w:val="24"/>
        </w:rPr>
        <w:t>-Y</w:t>
      </w:r>
      <w:r w:rsidRPr="00391ECD">
        <w:rPr>
          <w:rFonts w:ascii="Book Antiqua" w:hAnsi="Book Antiqua" w:cs="Times New Roman"/>
          <w:b/>
          <w:kern w:val="0"/>
          <w:sz w:val="24"/>
          <w:szCs w:val="24"/>
        </w:rPr>
        <w:t>ue Chen,</w:t>
      </w:r>
      <w:r w:rsidRPr="00391ECD">
        <w:rPr>
          <w:rFonts w:ascii="Book Antiqua" w:hAnsi="Book Antiqua" w:cs="Times New Roman"/>
          <w:kern w:val="0"/>
          <w:sz w:val="24"/>
          <w:szCs w:val="24"/>
        </w:rPr>
        <w:t xml:space="preserve"> </w:t>
      </w:r>
      <w:r w:rsidR="00671550" w:rsidRPr="00391ECD">
        <w:rPr>
          <w:rFonts w:ascii="Book Antiqua" w:hAnsi="Book Antiqua" w:cs="Times New Roman"/>
          <w:kern w:val="0"/>
          <w:sz w:val="24"/>
          <w:szCs w:val="24"/>
        </w:rPr>
        <w:t xml:space="preserve">International Medical Department, </w:t>
      </w:r>
      <w:bookmarkStart w:id="11" w:name="OLE_LINK10"/>
      <w:r w:rsidR="00671550" w:rsidRPr="00391ECD">
        <w:rPr>
          <w:rFonts w:ascii="Book Antiqua" w:hAnsi="Book Antiqua" w:cs="Times New Roman"/>
          <w:kern w:val="0"/>
          <w:sz w:val="24"/>
          <w:szCs w:val="24"/>
        </w:rPr>
        <w:t>Beijing Youan Hospital, Capital Medical University, Beijing</w:t>
      </w:r>
      <w:bookmarkEnd w:id="11"/>
      <w:r w:rsidR="00671550" w:rsidRPr="00391ECD">
        <w:rPr>
          <w:rFonts w:ascii="Book Antiqua" w:hAnsi="Book Antiqua" w:cs="Times New Roman"/>
          <w:kern w:val="0"/>
          <w:sz w:val="24"/>
          <w:szCs w:val="24"/>
        </w:rPr>
        <w:t xml:space="preserve"> 100069</w:t>
      </w:r>
      <w:r w:rsidR="002D224B" w:rsidRPr="00391ECD">
        <w:rPr>
          <w:rFonts w:ascii="Book Antiqua" w:hAnsi="Book Antiqua" w:cs="Times New Roman"/>
          <w:kern w:val="0"/>
          <w:sz w:val="24"/>
          <w:szCs w:val="24"/>
        </w:rPr>
        <w:t>,</w:t>
      </w:r>
      <w:r w:rsidR="00671550" w:rsidRPr="00391ECD">
        <w:rPr>
          <w:rFonts w:ascii="Book Antiqua" w:hAnsi="Book Antiqua" w:cs="Times New Roman"/>
          <w:kern w:val="0"/>
          <w:sz w:val="24"/>
          <w:szCs w:val="24"/>
        </w:rPr>
        <w:t xml:space="preserve"> China</w:t>
      </w:r>
    </w:p>
    <w:p w14:paraId="24EA412F" w14:textId="77777777" w:rsidR="002D224B" w:rsidRPr="00391ECD" w:rsidRDefault="002D224B" w:rsidP="00391ECD">
      <w:pPr>
        <w:spacing w:line="360" w:lineRule="auto"/>
        <w:rPr>
          <w:rFonts w:ascii="Book Antiqua" w:hAnsi="Book Antiqua" w:cs="Times New Roman"/>
          <w:kern w:val="0"/>
          <w:sz w:val="24"/>
          <w:szCs w:val="24"/>
        </w:rPr>
      </w:pPr>
    </w:p>
    <w:p w14:paraId="4B1B0BC2" w14:textId="78864BEC" w:rsidR="00112661" w:rsidRPr="00391ECD" w:rsidRDefault="00415A10" w:rsidP="00391ECD">
      <w:pPr>
        <w:widowControl/>
        <w:spacing w:line="360" w:lineRule="auto"/>
        <w:rPr>
          <w:rFonts w:ascii="Book Antiqua" w:hAnsi="Book Antiqua" w:cs="Times New Roman"/>
          <w:kern w:val="0"/>
          <w:sz w:val="24"/>
          <w:szCs w:val="24"/>
        </w:rPr>
      </w:pPr>
      <w:r w:rsidRPr="00391ECD">
        <w:rPr>
          <w:rFonts w:ascii="Book Antiqua" w:hAnsi="Book Antiqua" w:cs="Times New Roman"/>
          <w:b/>
          <w:kern w:val="0"/>
          <w:sz w:val="24"/>
          <w:szCs w:val="24"/>
        </w:rPr>
        <w:t>Cheng</w:t>
      </w:r>
      <w:r w:rsidR="0006713B" w:rsidRPr="00391ECD">
        <w:rPr>
          <w:rFonts w:ascii="Book Antiqua" w:hAnsi="Book Antiqua" w:cs="Times New Roman"/>
          <w:b/>
          <w:kern w:val="0"/>
          <w:sz w:val="24"/>
          <w:szCs w:val="24"/>
        </w:rPr>
        <w:t>-L</w:t>
      </w:r>
      <w:r w:rsidRPr="00391ECD">
        <w:rPr>
          <w:rFonts w:ascii="Book Antiqua" w:hAnsi="Book Antiqua" w:cs="Times New Roman"/>
          <w:b/>
          <w:kern w:val="0"/>
          <w:sz w:val="24"/>
          <w:szCs w:val="24"/>
        </w:rPr>
        <w:t>i Shen,</w:t>
      </w:r>
      <w:r w:rsidRPr="00391ECD">
        <w:rPr>
          <w:rFonts w:ascii="Book Antiqua" w:hAnsi="Book Antiqua" w:cs="Calibri"/>
          <w:color w:val="000000"/>
          <w:sz w:val="24"/>
          <w:szCs w:val="24"/>
        </w:rPr>
        <w:t xml:space="preserve"> </w:t>
      </w:r>
      <w:r w:rsidR="00671550" w:rsidRPr="00391ECD">
        <w:rPr>
          <w:rFonts w:ascii="Book Antiqua" w:hAnsi="Book Antiqua" w:cs="Times New Roman"/>
          <w:kern w:val="0"/>
          <w:sz w:val="24"/>
          <w:szCs w:val="24"/>
        </w:rPr>
        <w:t>Division of Surgical Oncology, James Cancer Hospital, The Ohio State University Wexner Medical Center</w:t>
      </w:r>
      <w:r w:rsidR="002D224B" w:rsidRPr="00391ECD">
        <w:rPr>
          <w:rFonts w:ascii="Book Antiqua" w:hAnsi="Book Antiqua" w:cs="Times New Roman"/>
          <w:kern w:val="0"/>
          <w:sz w:val="24"/>
          <w:szCs w:val="24"/>
        </w:rPr>
        <w:t>,</w:t>
      </w:r>
      <w:r w:rsidR="00112661" w:rsidRPr="00391ECD">
        <w:rPr>
          <w:rFonts w:ascii="Book Antiqua" w:hAnsi="Book Antiqua" w:cs="Times New Roman"/>
          <w:kern w:val="0"/>
          <w:sz w:val="24"/>
          <w:szCs w:val="24"/>
        </w:rPr>
        <w:t xml:space="preserve"> Columbus, OH 43210</w:t>
      </w:r>
      <w:r w:rsidR="002D224B" w:rsidRPr="00391ECD">
        <w:rPr>
          <w:rFonts w:ascii="Book Antiqua" w:hAnsi="Book Antiqua" w:cs="Times New Roman"/>
          <w:kern w:val="0"/>
          <w:sz w:val="24"/>
          <w:szCs w:val="24"/>
        </w:rPr>
        <w:t>, United States</w:t>
      </w:r>
    </w:p>
    <w:p w14:paraId="5ECBFE32" w14:textId="52E3B169" w:rsidR="00585DD2" w:rsidRPr="00391ECD" w:rsidRDefault="00585DD2" w:rsidP="00391ECD">
      <w:pPr>
        <w:widowControl/>
        <w:spacing w:line="360" w:lineRule="auto"/>
        <w:rPr>
          <w:rFonts w:ascii="Book Antiqua" w:hAnsi="Book Antiqua" w:cs="Times New Roman"/>
          <w:kern w:val="0"/>
          <w:sz w:val="24"/>
          <w:szCs w:val="24"/>
        </w:rPr>
      </w:pPr>
    </w:p>
    <w:p w14:paraId="63B18EA4" w14:textId="0A91F216" w:rsidR="00B64FF3" w:rsidRPr="00391ECD" w:rsidRDefault="002D224B" w:rsidP="00391ECD">
      <w:pPr>
        <w:adjustRightInd w:val="0"/>
        <w:snapToGrid w:val="0"/>
        <w:spacing w:line="360" w:lineRule="auto"/>
        <w:rPr>
          <w:rFonts w:ascii="Book Antiqua" w:hAnsi="Book Antiqua" w:cs="Times New Roman"/>
          <w:kern w:val="0"/>
          <w:sz w:val="24"/>
          <w:szCs w:val="24"/>
        </w:rPr>
      </w:pPr>
      <w:r w:rsidRPr="00391ECD">
        <w:rPr>
          <w:rFonts w:ascii="Book Antiqua" w:hAnsi="Book Antiqua"/>
          <w:b/>
          <w:sz w:val="24"/>
          <w:szCs w:val="24"/>
        </w:rPr>
        <w:t>ORCID number:</w:t>
      </w:r>
      <w:r w:rsidR="00585DD2" w:rsidRPr="00391ECD">
        <w:rPr>
          <w:rFonts w:ascii="Book Antiqua" w:hAnsi="Book Antiqua" w:cs="Times New Roman"/>
          <w:b/>
          <w:sz w:val="24"/>
          <w:szCs w:val="24"/>
          <w:lang w:val="en-GB"/>
        </w:rPr>
        <w:t xml:space="preserve"> </w:t>
      </w:r>
      <w:r w:rsidR="00B64FF3" w:rsidRPr="00391ECD">
        <w:rPr>
          <w:rFonts w:ascii="Book Antiqua" w:hAnsi="Book Antiqua" w:cs="Times New Roman"/>
          <w:kern w:val="0"/>
          <w:sz w:val="24"/>
          <w:szCs w:val="24"/>
        </w:rPr>
        <w:t>Ya-Li Wu (0000-0002-7820-2521</w:t>
      </w:r>
      <w:r w:rsidR="00415A10" w:rsidRPr="00391ECD">
        <w:rPr>
          <w:rFonts w:ascii="Book Antiqua" w:hAnsi="Book Antiqua" w:cs="Times New Roman"/>
          <w:kern w:val="0"/>
          <w:sz w:val="24"/>
          <w:szCs w:val="24"/>
        </w:rPr>
        <w:t xml:space="preserve">); </w:t>
      </w:r>
      <w:r w:rsidR="00B64FF3" w:rsidRPr="00391ECD">
        <w:rPr>
          <w:rFonts w:ascii="Book Antiqua" w:hAnsi="Book Antiqua" w:cs="Times New Roman"/>
          <w:kern w:val="0"/>
          <w:sz w:val="24"/>
          <w:szCs w:val="24"/>
        </w:rPr>
        <w:t>Cheng-Li Shen (0000-0003-4731-2872)</w:t>
      </w:r>
      <w:r w:rsidR="00415A10" w:rsidRPr="00391ECD">
        <w:rPr>
          <w:rFonts w:ascii="Book Antiqua" w:hAnsi="Book Antiqua" w:cs="Times New Roman"/>
          <w:kern w:val="0"/>
          <w:sz w:val="24"/>
          <w:szCs w:val="24"/>
        </w:rPr>
        <w:t>;</w:t>
      </w:r>
      <w:r w:rsidR="00B64FF3" w:rsidRPr="00391ECD">
        <w:rPr>
          <w:rFonts w:ascii="Book Antiqua" w:hAnsi="Book Antiqua" w:cs="Times New Roman"/>
          <w:kern w:val="0"/>
          <w:sz w:val="24"/>
          <w:szCs w:val="24"/>
        </w:rPr>
        <w:t xml:space="preserve"> Xin-Yue Chen (</w:t>
      </w:r>
      <w:bookmarkStart w:id="12" w:name="OLE_LINK51"/>
      <w:bookmarkStart w:id="13" w:name="OLE_LINK52"/>
      <w:r w:rsidR="00B64FF3" w:rsidRPr="00391ECD">
        <w:rPr>
          <w:rFonts w:ascii="Book Antiqua" w:hAnsi="Book Antiqua" w:cs="Times New Roman"/>
          <w:kern w:val="0"/>
          <w:sz w:val="24"/>
          <w:szCs w:val="24"/>
        </w:rPr>
        <w:t>0000-0003-3212-2398</w:t>
      </w:r>
      <w:bookmarkEnd w:id="12"/>
      <w:bookmarkEnd w:id="13"/>
      <w:r w:rsidR="00B64FF3" w:rsidRPr="00391ECD">
        <w:rPr>
          <w:rFonts w:ascii="Book Antiqua" w:hAnsi="Book Antiqua" w:cs="Times New Roman"/>
          <w:kern w:val="0"/>
          <w:sz w:val="24"/>
          <w:szCs w:val="24"/>
        </w:rPr>
        <w:t>)</w:t>
      </w:r>
      <w:r w:rsidR="00415A10" w:rsidRPr="00391ECD">
        <w:rPr>
          <w:rFonts w:ascii="Book Antiqua" w:hAnsi="Book Antiqua" w:cs="Times New Roman"/>
          <w:kern w:val="0"/>
          <w:sz w:val="24"/>
          <w:szCs w:val="24"/>
        </w:rPr>
        <w:t>.</w:t>
      </w:r>
    </w:p>
    <w:p w14:paraId="2279AC38" w14:textId="77777777" w:rsidR="00415A10" w:rsidRPr="00391ECD" w:rsidRDefault="00415A10" w:rsidP="00391ECD">
      <w:pPr>
        <w:pStyle w:val="Default"/>
        <w:spacing w:line="360" w:lineRule="auto"/>
        <w:jc w:val="both"/>
      </w:pPr>
      <w:bookmarkStart w:id="14" w:name="_Hlk6588641"/>
    </w:p>
    <w:p w14:paraId="2635F604" w14:textId="2EC47684" w:rsidR="00415A10" w:rsidRPr="00391ECD" w:rsidRDefault="002D224B" w:rsidP="00391ECD">
      <w:pPr>
        <w:pStyle w:val="Default"/>
        <w:spacing w:line="360" w:lineRule="auto"/>
        <w:jc w:val="both"/>
        <w:rPr>
          <w:rFonts w:cs="Times New Roman"/>
          <w:bCs/>
        </w:rPr>
      </w:pPr>
      <w:r w:rsidRPr="00391ECD">
        <w:rPr>
          <w:rFonts w:eastAsia="黑体"/>
          <w:b/>
        </w:rPr>
        <w:t>Author contributions:</w:t>
      </w:r>
      <w:r w:rsidR="00415A10" w:rsidRPr="00391ECD">
        <w:t xml:space="preserve"> </w:t>
      </w:r>
      <w:r w:rsidR="00415A10" w:rsidRPr="00391ECD">
        <w:rPr>
          <w:rFonts w:cs="Times New Roman"/>
          <w:bCs/>
        </w:rPr>
        <w:t>Wu YL drafted the article</w:t>
      </w:r>
      <w:r w:rsidR="00A24205">
        <w:rPr>
          <w:rFonts w:cs="Times New Roman"/>
          <w:bCs/>
        </w:rPr>
        <w:t>;</w:t>
      </w:r>
      <w:r w:rsidR="00A24205" w:rsidRPr="00391ECD">
        <w:rPr>
          <w:rFonts w:cs="Times New Roman"/>
          <w:bCs/>
        </w:rPr>
        <w:t xml:space="preserve"> </w:t>
      </w:r>
      <w:r w:rsidR="00415A10" w:rsidRPr="00391ECD">
        <w:rPr>
          <w:rFonts w:cs="Times New Roman"/>
          <w:bCs/>
        </w:rPr>
        <w:t>Shen CL and Chen XY critically revised and prepared the manuscript. All authors read and approved the submitted version of the manuscript</w:t>
      </w:r>
      <w:r w:rsidRPr="00391ECD">
        <w:rPr>
          <w:rFonts w:cs="Times New Roman"/>
          <w:bCs/>
        </w:rPr>
        <w:t>.</w:t>
      </w:r>
    </w:p>
    <w:p w14:paraId="7CD3C7E1" w14:textId="77777777" w:rsidR="002D224B" w:rsidRPr="00391ECD" w:rsidRDefault="002D224B" w:rsidP="00391ECD">
      <w:pPr>
        <w:pStyle w:val="Default"/>
        <w:spacing w:line="360" w:lineRule="auto"/>
        <w:jc w:val="both"/>
      </w:pPr>
    </w:p>
    <w:p w14:paraId="26C49593" w14:textId="77777777" w:rsidR="002D224B" w:rsidRPr="00391ECD" w:rsidRDefault="002D224B" w:rsidP="00391ECD">
      <w:pPr>
        <w:autoSpaceDE w:val="0"/>
        <w:autoSpaceDN w:val="0"/>
        <w:adjustRightInd w:val="0"/>
        <w:spacing w:line="360" w:lineRule="auto"/>
        <w:rPr>
          <w:rFonts w:ascii="Book Antiqua" w:hAnsi="Book Antiqua" w:cs="Times New Roman"/>
          <w:kern w:val="0"/>
          <w:sz w:val="24"/>
          <w:szCs w:val="24"/>
        </w:rPr>
      </w:pPr>
      <w:r w:rsidRPr="00391ECD">
        <w:rPr>
          <w:rFonts w:ascii="Book Antiqua" w:hAnsi="Book Antiqua" w:cs="Times New Roman"/>
          <w:b/>
          <w:bCs/>
          <w:kern w:val="0"/>
          <w:sz w:val="24"/>
          <w:szCs w:val="24"/>
        </w:rPr>
        <w:t xml:space="preserve">Supported by </w:t>
      </w:r>
      <w:r w:rsidRPr="00391ECD">
        <w:rPr>
          <w:rFonts w:ascii="Book Antiqua" w:hAnsi="Book Antiqua" w:cs="Times New Roman"/>
          <w:kern w:val="0"/>
          <w:sz w:val="24"/>
          <w:szCs w:val="24"/>
        </w:rPr>
        <w:t xml:space="preserve">the Thirteenth Five-Year Major Science and Technology Projects, No. 2017ZX10202201 and No. 2017ZX10201021-001-008; the Capital Characteristic Clinical Application Research and Extension of Achievements, No. Z151100004015181 and No. Z161100000516018; the Capital Health Research and Development Projects, No. 2016-1-2183; Special Fund for Clinical </w:t>
      </w:r>
      <w:r w:rsidRPr="00391ECD">
        <w:rPr>
          <w:rFonts w:ascii="Book Antiqua" w:hAnsi="Book Antiqua" w:cs="Times New Roman"/>
          <w:kern w:val="0"/>
          <w:sz w:val="24"/>
          <w:szCs w:val="24"/>
        </w:rPr>
        <w:lastRenderedPageBreak/>
        <w:t xml:space="preserve">Medical Research of the </w:t>
      </w:r>
      <w:r w:rsidRPr="00391ECD">
        <w:rPr>
          <w:rFonts w:ascii="Book Antiqua" w:hAnsi="Book Antiqua" w:cs="Times New Roman"/>
          <w:noProof/>
          <w:kern w:val="0"/>
          <w:sz w:val="24"/>
          <w:szCs w:val="24"/>
        </w:rPr>
        <w:t>Chinese</w:t>
      </w:r>
      <w:r w:rsidRPr="00391ECD">
        <w:rPr>
          <w:rFonts w:ascii="Book Antiqua" w:hAnsi="Book Antiqua" w:cs="Times New Roman"/>
          <w:kern w:val="0"/>
          <w:sz w:val="24"/>
          <w:szCs w:val="24"/>
        </w:rPr>
        <w:t xml:space="preserve"> Medical Association, No. 15030270615.</w:t>
      </w:r>
    </w:p>
    <w:p w14:paraId="7208B906" w14:textId="1A830724" w:rsidR="00415A10" w:rsidRPr="00391ECD" w:rsidRDefault="00415A10" w:rsidP="00391ECD">
      <w:pPr>
        <w:adjustRightInd w:val="0"/>
        <w:snapToGrid w:val="0"/>
        <w:spacing w:line="360" w:lineRule="auto"/>
        <w:rPr>
          <w:rFonts w:ascii="Book Antiqua" w:hAnsi="Book Antiqua"/>
          <w:sz w:val="24"/>
          <w:szCs w:val="24"/>
        </w:rPr>
      </w:pPr>
    </w:p>
    <w:p w14:paraId="04724195" w14:textId="2DFCC771" w:rsidR="00415A10" w:rsidRPr="00391ECD" w:rsidRDefault="002D224B" w:rsidP="00391ECD">
      <w:pPr>
        <w:autoSpaceDE w:val="0"/>
        <w:autoSpaceDN w:val="0"/>
        <w:adjustRightInd w:val="0"/>
        <w:spacing w:line="360" w:lineRule="auto"/>
        <w:rPr>
          <w:rFonts w:ascii="Book Antiqua" w:hAnsi="Book Antiqua" w:cs="Times New Roman"/>
          <w:kern w:val="0"/>
          <w:sz w:val="24"/>
          <w:szCs w:val="24"/>
        </w:rPr>
      </w:pPr>
      <w:r w:rsidRPr="00391ECD">
        <w:rPr>
          <w:rFonts w:ascii="Book Antiqua" w:hAnsi="Book Antiqua"/>
          <w:b/>
          <w:sz w:val="24"/>
          <w:szCs w:val="24"/>
          <w:lang w:val="it-IT"/>
        </w:rPr>
        <w:t>Conflict-of-interest statement</w:t>
      </w:r>
      <w:r w:rsidRPr="00391ECD">
        <w:rPr>
          <w:rFonts w:ascii="Book Antiqua" w:hAnsi="Book Antiqua"/>
          <w:b/>
          <w:sz w:val="24"/>
          <w:szCs w:val="24"/>
        </w:rPr>
        <w:t>:</w:t>
      </w:r>
      <w:r w:rsidRPr="00391ECD">
        <w:rPr>
          <w:rFonts w:ascii="Book Antiqua" w:eastAsia="华文中宋" w:hAnsi="Book Antiqua"/>
          <w:sz w:val="24"/>
          <w:szCs w:val="24"/>
        </w:rPr>
        <w:t xml:space="preserve"> </w:t>
      </w:r>
      <w:r w:rsidR="00415A10" w:rsidRPr="00391ECD">
        <w:rPr>
          <w:rFonts w:ascii="Book Antiqua" w:hAnsi="Book Antiqua" w:cs="Times New Roman"/>
          <w:kern w:val="0"/>
          <w:sz w:val="24"/>
          <w:szCs w:val="24"/>
        </w:rPr>
        <w:t>The authors declare that they have no actual or potential competing interest.</w:t>
      </w:r>
    </w:p>
    <w:p w14:paraId="2FB5B217" w14:textId="3345B1FF" w:rsidR="00415A10" w:rsidRPr="00391ECD" w:rsidRDefault="00415A10" w:rsidP="00391ECD">
      <w:pPr>
        <w:adjustRightInd w:val="0"/>
        <w:snapToGrid w:val="0"/>
        <w:spacing w:line="360" w:lineRule="auto"/>
        <w:rPr>
          <w:rFonts w:ascii="Book Antiqua" w:hAnsi="Book Antiqua" w:cs="Book Antiqua"/>
          <w:b/>
          <w:bCs/>
          <w:color w:val="000000"/>
          <w:kern w:val="0"/>
          <w:sz w:val="24"/>
          <w:szCs w:val="24"/>
        </w:rPr>
      </w:pPr>
    </w:p>
    <w:bookmarkEnd w:id="14"/>
    <w:p w14:paraId="62A3FEB6" w14:textId="77777777" w:rsidR="002D224B" w:rsidRPr="00391ECD" w:rsidRDefault="002D224B" w:rsidP="00391ECD">
      <w:pPr>
        <w:spacing w:line="360" w:lineRule="auto"/>
        <w:rPr>
          <w:rFonts w:ascii="Book Antiqua" w:hAnsi="Book Antiqua"/>
          <w:sz w:val="24"/>
          <w:szCs w:val="24"/>
        </w:rPr>
      </w:pPr>
      <w:r w:rsidRPr="00391ECD">
        <w:rPr>
          <w:rFonts w:ascii="Book Antiqua" w:hAnsi="Book Antiqua"/>
          <w:b/>
          <w:sz w:val="24"/>
          <w:szCs w:val="24"/>
        </w:rPr>
        <w:t xml:space="preserve">Open-Access: </w:t>
      </w:r>
      <w:r w:rsidRPr="00391ECD">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6F661B" w14:textId="77777777" w:rsidR="002D224B" w:rsidRPr="00391ECD" w:rsidRDefault="002D224B" w:rsidP="00391ECD">
      <w:pPr>
        <w:spacing w:line="360" w:lineRule="auto"/>
        <w:rPr>
          <w:rFonts w:ascii="Book Antiqua" w:eastAsia="宋体" w:hAnsi="Book Antiqua"/>
          <w:sz w:val="24"/>
          <w:szCs w:val="24"/>
        </w:rPr>
      </w:pPr>
    </w:p>
    <w:p w14:paraId="74ACF96A" w14:textId="07434BDE" w:rsidR="002D224B" w:rsidRPr="00391ECD" w:rsidRDefault="002D224B" w:rsidP="00391ECD">
      <w:pPr>
        <w:spacing w:line="360" w:lineRule="auto"/>
        <w:rPr>
          <w:rFonts w:ascii="Book Antiqua" w:hAnsi="Book Antiqua"/>
          <w:bCs/>
          <w:iCs/>
          <w:sz w:val="24"/>
          <w:szCs w:val="24"/>
        </w:rPr>
      </w:pPr>
      <w:r w:rsidRPr="00391ECD">
        <w:rPr>
          <w:rFonts w:ascii="Book Antiqua" w:hAnsi="Book Antiqua"/>
          <w:b/>
          <w:bCs/>
          <w:iCs/>
          <w:sz w:val="24"/>
          <w:szCs w:val="24"/>
        </w:rPr>
        <w:t>Manuscript source:</w:t>
      </w:r>
      <w:r w:rsidRPr="00391ECD">
        <w:rPr>
          <w:rFonts w:ascii="Book Antiqua" w:hAnsi="Book Antiqua"/>
          <w:bCs/>
          <w:iCs/>
          <w:sz w:val="24"/>
          <w:szCs w:val="24"/>
        </w:rPr>
        <w:t xml:space="preserve"> Invited manuscript</w:t>
      </w:r>
    </w:p>
    <w:p w14:paraId="2AE94F05" w14:textId="77777777" w:rsidR="002D224B" w:rsidRPr="00391ECD" w:rsidRDefault="002D224B" w:rsidP="00391ECD">
      <w:pPr>
        <w:spacing w:line="360" w:lineRule="auto"/>
        <w:rPr>
          <w:rFonts w:ascii="Book Antiqua" w:hAnsi="Book Antiqua"/>
          <w:sz w:val="24"/>
          <w:szCs w:val="24"/>
        </w:rPr>
      </w:pPr>
    </w:p>
    <w:p w14:paraId="36A1CFDD" w14:textId="4BDFFDCA" w:rsidR="00671550" w:rsidRPr="00391ECD" w:rsidRDefault="002D224B" w:rsidP="00391ECD">
      <w:pPr>
        <w:autoSpaceDE w:val="0"/>
        <w:autoSpaceDN w:val="0"/>
        <w:adjustRightInd w:val="0"/>
        <w:spacing w:line="360" w:lineRule="auto"/>
        <w:rPr>
          <w:rStyle w:val="a7"/>
          <w:rFonts w:ascii="Book Antiqua" w:hAnsi="Book Antiqua" w:cs="Times New Roman"/>
          <w:color w:val="auto"/>
          <w:kern w:val="0"/>
          <w:sz w:val="24"/>
          <w:szCs w:val="24"/>
          <w:u w:val="none"/>
        </w:rPr>
      </w:pPr>
      <w:r w:rsidRPr="00391ECD">
        <w:rPr>
          <w:rFonts w:ascii="Book Antiqua" w:hAnsi="Book Antiqua" w:cs="Arial"/>
          <w:b/>
          <w:sz w:val="24"/>
          <w:szCs w:val="24"/>
        </w:rPr>
        <w:t>Corresponding author</w:t>
      </w:r>
      <w:r w:rsidRPr="00391ECD">
        <w:rPr>
          <w:rFonts w:ascii="Book Antiqua" w:hAnsi="Book Antiqua"/>
          <w:b/>
          <w:iCs/>
          <w:sz w:val="24"/>
          <w:szCs w:val="24"/>
        </w:rPr>
        <w:t xml:space="preserve">: </w:t>
      </w:r>
      <w:r w:rsidR="004505F1" w:rsidRPr="00391ECD">
        <w:rPr>
          <w:rFonts w:ascii="Book Antiqua" w:hAnsi="Book Antiqua" w:cs="Times New Roman"/>
          <w:b/>
          <w:bCs/>
          <w:kern w:val="0"/>
          <w:sz w:val="24"/>
          <w:szCs w:val="24"/>
        </w:rPr>
        <w:t>Xin</w:t>
      </w:r>
      <w:r w:rsidR="0006713B" w:rsidRPr="00391ECD">
        <w:rPr>
          <w:rFonts w:ascii="Book Antiqua" w:hAnsi="Book Antiqua" w:cs="Times New Roman"/>
          <w:b/>
          <w:bCs/>
          <w:kern w:val="0"/>
          <w:sz w:val="24"/>
          <w:szCs w:val="24"/>
        </w:rPr>
        <w:t>-Y</w:t>
      </w:r>
      <w:r w:rsidR="004505F1" w:rsidRPr="00391ECD">
        <w:rPr>
          <w:rFonts w:ascii="Book Antiqua" w:hAnsi="Book Antiqua" w:cs="Times New Roman"/>
          <w:b/>
          <w:bCs/>
          <w:kern w:val="0"/>
          <w:sz w:val="24"/>
          <w:szCs w:val="24"/>
        </w:rPr>
        <w:t>ue Chen</w:t>
      </w:r>
      <w:r w:rsidR="004505F1" w:rsidRPr="00391ECD">
        <w:rPr>
          <w:rFonts w:ascii="Book Antiqua" w:hAnsi="Book Antiqua" w:cs="Times New Roman"/>
          <w:b/>
          <w:kern w:val="0"/>
          <w:sz w:val="24"/>
          <w:szCs w:val="24"/>
        </w:rPr>
        <w:t xml:space="preserve">, </w:t>
      </w:r>
      <w:r w:rsidRPr="00391ECD">
        <w:rPr>
          <w:rFonts w:ascii="Book Antiqua" w:hAnsi="Book Antiqua" w:cs="Times New Roman"/>
          <w:b/>
          <w:kern w:val="0"/>
          <w:sz w:val="24"/>
          <w:szCs w:val="24"/>
        </w:rPr>
        <w:t>MD, Professor,</w:t>
      </w:r>
      <w:r w:rsidR="004505F1" w:rsidRPr="00391ECD">
        <w:rPr>
          <w:rFonts w:ascii="Book Antiqua" w:hAnsi="Book Antiqua" w:cs="Times New Roman"/>
          <w:kern w:val="0"/>
          <w:sz w:val="24"/>
          <w:szCs w:val="24"/>
        </w:rPr>
        <w:t xml:space="preserve"> International Medical Department, Beijing Youan Hospital, Capital Medical University, </w:t>
      </w:r>
      <w:r w:rsidRPr="00391ECD">
        <w:rPr>
          <w:rFonts w:ascii="Book Antiqua" w:hAnsi="Book Antiqua" w:cs="Times New Roman"/>
          <w:kern w:val="0"/>
          <w:sz w:val="24"/>
          <w:szCs w:val="24"/>
        </w:rPr>
        <w:t>No. 8</w:t>
      </w:r>
      <w:r w:rsidR="00A24205">
        <w:rPr>
          <w:rFonts w:ascii="Book Antiqua" w:hAnsi="Book Antiqua" w:cs="Times New Roman"/>
          <w:kern w:val="0"/>
          <w:sz w:val="24"/>
          <w:szCs w:val="24"/>
        </w:rPr>
        <w:t xml:space="preserve">, </w:t>
      </w:r>
      <w:r w:rsidRPr="00391ECD">
        <w:rPr>
          <w:rFonts w:ascii="Book Antiqua" w:hAnsi="Book Antiqua" w:cs="Times New Roman"/>
          <w:kern w:val="0"/>
          <w:sz w:val="24"/>
          <w:szCs w:val="24"/>
        </w:rPr>
        <w:t xml:space="preserve">Xitoutiao </w:t>
      </w:r>
      <w:r w:rsidR="00220296">
        <w:rPr>
          <w:rFonts w:ascii="Book Antiqua" w:hAnsi="Book Antiqua" w:cs="Times New Roman"/>
          <w:kern w:val="0"/>
          <w:sz w:val="24"/>
          <w:szCs w:val="24"/>
        </w:rPr>
        <w:t>o</w:t>
      </w:r>
      <w:r w:rsidRPr="00391ECD">
        <w:rPr>
          <w:rFonts w:ascii="Book Antiqua" w:hAnsi="Book Antiqua" w:cs="Times New Roman"/>
          <w:kern w:val="0"/>
          <w:sz w:val="24"/>
          <w:szCs w:val="24"/>
        </w:rPr>
        <w:t xml:space="preserve">utside Youanmen, Fengtai District, </w:t>
      </w:r>
      <w:r w:rsidR="004505F1" w:rsidRPr="00391ECD">
        <w:rPr>
          <w:rFonts w:ascii="Book Antiqua" w:hAnsi="Book Antiqua" w:cs="Times New Roman"/>
          <w:kern w:val="0"/>
          <w:sz w:val="24"/>
          <w:szCs w:val="24"/>
        </w:rPr>
        <w:t>Beijing 100069</w:t>
      </w:r>
      <w:r w:rsidRPr="00391ECD">
        <w:rPr>
          <w:rFonts w:ascii="Book Antiqua" w:hAnsi="Book Antiqua" w:cs="Times New Roman"/>
          <w:kern w:val="0"/>
          <w:sz w:val="24"/>
          <w:szCs w:val="24"/>
        </w:rPr>
        <w:t>,</w:t>
      </w:r>
      <w:r w:rsidR="004505F1" w:rsidRPr="00391ECD">
        <w:rPr>
          <w:rFonts w:ascii="Book Antiqua" w:hAnsi="Book Antiqua" w:cs="Times New Roman"/>
          <w:kern w:val="0"/>
          <w:sz w:val="24"/>
          <w:szCs w:val="24"/>
        </w:rPr>
        <w:t xml:space="preserve"> China.</w:t>
      </w:r>
      <w:r w:rsidR="00671550" w:rsidRPr="00391ECD">
        <w:rPr>
          <w:rFonts w:ascii="Book Antiqua" w:hAnsi="Book Antiqua" w:cs="Times New Roman"/>
          <w:kern w:val="0"/>
          <w:sz w:val="24"/>
          <w:szCs w:val="24"/>
        </w:rPr>
        <w:t xml:space="preserve"> </w:t>
      </w:r>
      <w:bookmarkStart w:id="15" w:name="_Hlk2425936"/>
      <w:r w:rsidR="0096320A" w:rsidRPr="007E0968">
        <w:rPr>
          <w:rStyle w:val="a7"/>
          <w:rFonts w:ascii="Book Antiqua" w:hAnsi="Book Antiqua" w:cs="Times New Roman"/>
          <w:color w:val="auto"/>
          <w:kern w:val="0"/>
          <w:sz w:val="24"/>
          <w:szCs w:val="24"/>
          <w:u w:val="none"/>
        </w:rPr>
        <w:t>chen1204doc@ccmu.edu.cn</w:t>
      </w:r>
      <w:bookmarkEnd w:id="15"/>
    </w:p>
    <w:p w14:paraId="67D6137D" w14:textId="77777777" w:rsidR="002D224B" w:rsidRPr="00391ECD" w:rsidRDefault="002D224B" w:rsidP="00391ECD">
      <w:pPr>
        <w:autoSpaceDE w:val="0"/>
        <w:autoSpaceDN w:val="0"/>
        <w:adjustRightInd w:val="0"/>
        <w:spacing w:line="360" w:lineRule="auto"/>
        <w:rPr>
          <w:rFonts w:ascii="Book Antiqua" w:hAnsi="Book Antiqua" w:cs="Times New Roman"/>
          <w:kern w:val="0"/>
          <w:sz w:val="24"/>
          <w:szCs w:val="24"/>
        </w:rPr>
      </w:pPr>
      <w:r w:rsidRPr="00391ECD">
        <w:rPr>
          <w:rFonts w:ascii="Book Antiqua" w:hAnsi="Book Antiqua"/>
          <w:b/>
          <w:iCs/>
          <w:sz w:val="24"/>
          <w:szCs w:val="24"/>
        </w:rPr>
        <w:t xml:space="preserve">Telephone: </w:t>
      </w:r>
      <w:r w:rsidR="00671550" w:rsidRPr="00391ECD">
        <w:rPr>
          <w:rFonts w:ascii="Book Antiqua" w:hAnsi="Book Antiqua" w:cs="Times New Roman"/>
          <w:kern w:val="0"/>
          <w:sz w:val="24"/>
          <w:szCs w:val="24"/>
        </w:rPr>
        <w:t>+86-10-83997159</w:t>
      </w:r>
    </w:p>
    <w:p w14:paraId="39501928" w14:textId="77777777" w:rsidR="002D224B" w:rsidRPr="00391ECD" w:rsidRDefault="002D224B" w:rsidP="00391ECD">
      <w:pPr>
        <w:autoSpaceDE w:val="0"/>
        <w:autoSpaceDN w:val="0"/>
        <w:adjustRightInd w:val="0"/>
        <w:spacing w:line="360" w:lineRule="auto"/>
        <w:rPr>
          <w:rFonts w:ascii="Book Antiqua" w:hAnsi="Book Antiqua" w:cs="Times New Roman"/>
          <w:kern w:val="0"/>
          <w:sz w:val="24"/>
          <w:szCs w:val="24"/>
        </w:rPr>
      </w:pPr>
    </w:p>
    <w:p w14:paraId="2A50FC82" w14:textId="7F704988" w:rsidR="002D224B" w:rsidRPr="00391ECD" w:rsidRDefault="002D224B" w:rsidP="00391ECD">
      <w:pPr>
        <w:spacing w:line="360" w:lineRule="auto"/>
        <w:rPr>
          <w:rFonts w:ascii="Book Antiqua" w:hAnsi="Book Antiqua"/>
          <w:sz w:val="24"/>
          <w:szCs w:val="24"/>
        </w:rPr>
      </w:pPr>
      <w:r w:rsidRPr="00391ECD">
        <w:rPr>
          <w:rFonts w:ascii="Book Antiqua" w:hAnsi="Book Antiqua"/>
          <w:b/>
          <w:sz w:val="24"/>
          <w:szCs w:val="24"/>
        </w:rPr>
        <w:t xml:space="preserve">Received: </w:t>
      </w:r>
      <w:r w:rsidRPr="00391ECD">
        <w:rPr>
          <w:rFonts w:ascii="Book Antiqua" w:hAnsi="Book Antiqua"/>
          <w:sz w:val="24"/>
          <w:szCs w:val="24"/>
        </w:rPr>
        <w:t>March 11, 2019</w:t>
      </w:r>
    </w:p>
    <w:p w14:paraId="7FF3DC1E" w14:textId="6A184220" w:rsidR="002D224B" w:rsidRPr="00391ECD" w:rsidRDefault="002D224B" w:rsidP="00391ECD">
      <w:pPr>
        <w:spacing w:line="360" w:lineRule="auto"/>
        <w:rPr>
          <w:rFonts w:ascii="Book Antiqua" w:hAnsi="Book Antiqua"/>
          <w:sz w:val="24"/>
          <w:szCs w:val="24"/>
        </w:rPr>
      </w:pPr>
      <w:r w:rsidRPr="00391ECD">
        <w:rPr>
          <w:rFonts w:ascii="Book Antiqua" w:hAnsi="Book Antiqua"/>
          <w:b/>
          <w:sz w:val="24"/>
          <w:szCs w:val="24"/>
        </w:rPr>
        <w:t>Peer-review started:</w:t>
      </w:r>
      <w:r w:rsidRPr="00391ECD">
        <w:rPr>
          <w:rFonts w:ascii="Book Antiqua" w:hAnsi="Book Antiqua"/>
          <w:sz w:val="24"/>
          <w:szCs w:val="24"/>
        </w:rPr>
        <w:t xml:space="preserve"> March 11, 2019</w:t>
      </w:r>
    </w:p>
    <w:p w14:paraId="49506362" w14:textId="052DD387" w:rsidR="002D224B" w:rsidRPr="00391ECD" w:rsidRDefault="002D224B" w:rsidP="00391ECD">
      <w:pPr>
        <w:spacing w:line="360" w:lineRule="auto"/>
        <w:rPr>
          <w:rFonts w:ascii="Book Antiqua" w:hAnsi="Book Antiqua"/>
          <w:sz w:val="24"/>
          <w:szCs w:val="24"/>
        </w:rPr>
      </w:pPr>
      <w:r w:rsidRPr="00391ECD">
        <w:rPr>
          <w:rFonts w:ascii="Book Antiqua" w:hAnsi="Book Antiqua"/>
          <w:b/>
          <w:sz w:val="24"/>
          <w:szCs w:val="24"/>
        </w:rPr>
        <w:t>First decision:</w:t>
      </w:r>
      <w:r w:rsidRPr="00391ECD">
        <w:rPr>
          <w:rFonts w:ascii="Book Antiqua" w:hAnsi="Book Antiqua"/>
          <w:sz w:val="24"/>
          <w:szCs w:val="24"/>
        </w:rPr>
        <w:t xml:space="preserve"> April 16, 2019</w:t>
      </w:r>
    </w:p>
    <w:p w14:paraId="2C018370" w14:textId="60954506" w:rsidR="002D224B" w:rsidRPr="00391ECD" w:rsidRDefault="002D224B" w:rsidP="00391ECD">
      <w:pPr>
        <w:spacing w:line="360" w:lineRule="auto"/>
        <w:rPr>
          <w:rFonts w:ascii="Book Antiqua" w:hAnsi="Book Antiqua"/>
          <w:sz w:val="24"/>
          <w:szCs w:val="24"/>
        </w:rPr>
      </w:pPr>
      <w:r w:rsidRPr="00391ECD">
        <w:rPr>
          <w:rFonts w:ascii="Book Antiqua" w:hAnsi="Book Antiqua"/>
          <w:b/>
          <w:sz w:val="24"/>
          <w:szCs w:val="24"/>
        </w:rPr>
        <w:t xml:space="preserve">Revised: </w:t>
      </w:r>
      <w:r w:rsidRPr="00391ECD">
        <w:rPr>
          <w:rFonts w:ascii="Book Antiqua" w:hAnsi="Book Antiqua"/>
          <w:sz w:val="24"/>
          <w:szCs w:val="24"/>
        </w:rPr>
        <w:t>June 2, 2019</w:t>
      </w:r>
    </w:p>
    <w:p w14:paraId="511C3B8D" w14:textId="6E08CB5D" w:rsidR="002D224B" w:rsidRPr="00391ECD" w:rsidRDefault="002D224B" w:rsidP="00391ECD">
      <w:pPr>
        <w:spacing w:line="360" w:lineRule="auto"/>
        <w:rPr>
          <w:rFonts w:ascii="Book Antiqua" w:hAnsi="Book Antiqua"/>
          <w:b/>
          <w:sz w:val="24"/>
          <w:szCs w:val="24"/>
        </w:rPr>
      </w:pPr>
      <w:r w:rsidRPr="00391ECD">
        <w:rPr>
          <w:rFonts w:ascii="Book Antiqua" w:hAnsi="Book Antiqua"/>
          <w:b/>
          <w:sz w:val="24"/>
          <w:szCs w:val="24"/>
        </w:rPr>
        <w:t>Accepted:</w:t>
      </w:r>
      <w:r w:rsidR="00E4541D" w:rsidRPr="00E4541D">
        <w:t xml:space="preserve"> </w:t>
      </w:r>
      <w:r w:rsidR="00E4541D" w:rsidRPr="00E4541D">
        <w:rPr>
          <w:rFonts w:ascii="Book Antiqua" w:hAnsi="Book Antiqua"/>
          <w:bCs/>
          <w:sz w:val="24"/>
          <w:szCs w:val="24"/>
        </w:rPr>
        <w:t>June 26, 2019</w:t>
      </w:r>
      <w:r w:rsidRPr="00391ECD">
        <w:rPr>
          <w:rFonts w:ascii="Book Antiqua" w:hAnsi="Book Antiqua"/>
          <w:b/>
          <w:sz w:val="24"/>
          <w:szCs w:val="24"/>
        </w:rPr>
        <w:t xml:space="preserve"> </w:t>
      </w:r>
    </w:p>
    <w:p w14:paraId="43255E39" w14:textId="77777777" w:rsidR="002D224B" w:rsidRPr="00391ECD" w:rsidRDefault="002D224B" w:rsidP="00391ECD">
      <w:pPr>
        <w:spacing w:line="360" w:lineRule="auto"/>
        <w:rPr>
          <w:rFonts w:ascii="Book Antiqua" w:hAnsi="Book Antiqua"/>
          <w:b/>
          <w:sz w:val="24"/>
          <w:szCs w:val="24"/>
        </w:rPr>
      </w:pPr>
      <w:r w:rsidRPr="00391ECD">
        <w:rPr>
          <w:rFonts w:ascii="Book Antiqua" w:hAnsi="Book Antiqua"/>
          <w:b/>
          <w:sz w:val="24"/>
          <w:szCs w:val="24"/>
        </w:rPr>
        <w:t xml:space="preserve">Article in press: </w:t>
      </w:r>
    </w:p>
    <w:p w14:paraId="0B9C8DEC" w14:textId="77777777" w:rsidR="002D224B" w:rsidRPr="00391ECD" w:rsidRDefault="002D224B" w:rsidP="00391ECD">
      <w:pPr>
        <w:spacing w:line="360" w:lineRule="auto"/>
        <w:rPr>
          <w:rFonts w:ascii="Book Antiqua" w:hAnsi="Book Antiqua"/>
          <w:b/>
          <w:bCs/>
          <w:sz w:val="24"/>
          <w:szCs w:val="24"/>
        </w:rPr>
      </w:pPr>
      <w:r w:rsidRPr="00391ECD">
        <w:rPr>
          <w:rFonts w:ascii="Book Antiqua" w:hAnsi="Book Antiqua"/>
          <w:b/>
          <w:sz w:val="24"/>
          <w:szCs w:val="24"/>
        </w:rPr>
        <w:t>Published online:</w:t>
      </w:r>
      <w:r w:rsidRPr="00391ECD">
        <w:rPr>
          <w:rFonts w:ascii="Book Antiqua" w:eastAsia="Times New Roman" w:hAnsi="Book Antiqua"/>
          <w:b/>
          <w:bCs/>
          <w:sz w:val="24"/>
          <w:szCs w:val="24"/>
        </w:rPr>
        <w:t xml:space="preserve"> </w:t>
      </w:r>
    </w:p>
    <w:p w14:paraId="184C8F07" w14:textId="712F294B" w:rsidR="00E338AD" w:rsidRPr="00391ECD" w:rsidRDefault="00E338AD" w:rsidP="00391ECD">
      <w:pPr>
        <w:autoSpaceDE w:val="0"/>
        <w:autoSpaceDN w:val="0"/>
        <w:adjustRightInd w:val="0"/>
        <w:spacing w:line="360" w:lineRule="auto"/>
        <w:rPr>
          <w:rFonts w:ascii="Book Antiqua" w:hAnsi="Book Antiqua"/>
          <w:sz w:val="24"/>
          <w:szCs w:val="24"/>
        </w:rPr>
      </w:pPr>
      <w:r w:rsidRPr="00391ECD">
        <w:rPr>
          <w:rFonts w:ascii="Book Antiqua" w:hAnsi="Book Antiqua" w:cs="Times New Roman"/>
          <w:b/>
          <w:kern w:val="0"/>
          <w:sz w:val="24"/>
          <w:szCs w:val="24"/>
          <w:lang w:val="en-GB"/>
        </w:rPr>
        <w:br w:type="page"/>
      </w:r>
    </w:p>
    <w:p w14:paraId="49A9A2A1" w14:textId="58736543" w:rsidR="00E54E95" w:rsidRPr="00391ECD" w:rsidRDefault="00E54E95" w:rsidP="00391ECD">
      <w:pPr>
        <w:spacing w:line="360" w:lineRule="auto"/>
        <w:rPr>
          <w:rFonts w:ascii="Book Antiqua" w:hAnsi="Book Antiqua" w:cs="Times New Roman"/>
          <w:b/>
          <w:kern w:val="0"/>
          <w:sz w:val="24"/>
          <w:szCs w:val="24"/>
          <w:lang w:val="en-GB"/>
        </w:rPr>
      </w:pPr>
      <w:r w:rsidRPr="00391ECD">
        <w:rPr>
          <w:rFonts w:ascii="Book Antiqua" w:hAnsi="Book Antiqua" w:cs="Times New Roman"/>
          <w:b/>
          <w:kern w:val="0"/>
          <w:sz w:val="24"/>
          <w:szCs w:val="24"/>
          <w:lang w:val="en-GB"/>
        </w:rPr>
        <w:lastRenderedPageBreak/>
        <w:t xml:space="preserve">Abstract </w:t>
      </w:r>
    </w:p>
    <w:p w14:paraId="21F44693" w14:textId="0C2D5675" w:rsidR="00D11220" w:rsidRPr="00391ECD" w:rsidRDefault="003D331F" w:rsidP="00391ECD">
      <w:pPr>
        <w:spacing w:line="360" w:lineRule="auto"/>
        <w:rPr>
          <w:rFonts w:ascii="Book Antiqua" w:hAnsi="Book Antiqua" w:cs="Times New Roman"/>
          <w:kern w:val="0"/>
          <w:sz w:val="24"/>
          <w:szCs w:val="24"/>
          <w:lang w:val="en-GB"/>
        </w:rPr>
      </w:pPr>
      <w:r w:rsidRPr="00391ECD">
        <w:rPr>
          <w:rFonts w:ascii="Book Antiqua" w:hAnsi="Book Antiqua" w:cs="Times New Roman"/>
          <w:kern w:val="0"/>
          <w:sz w:val="24"/>
          <w:szCs w:val="24"/>
          <w:lang w:val="en-GB"/>
        </w:rPr>
        <w:t>T</w:t>
      </w:r>
      <w:r w:rsidR="00DD62EC" w:rsidRPr="00391ECD">
        <w:rPr>
          <w:rFonts w:ascii="Book Antiqua" w:hAnsi="Book Antiqua" w:cs="Times New Roman"/>
          <w:kern w:val="0"/>
          <w:sz w:val="24"/>
          <w:szCs w:val="24"/>
          <w:lang w:val="en-GB"/>
        </w:rPr>
        <w:t xml:space="preserve">he </w:t>
      </w:r>
      <w:r w:rsidR="00284983" w:rsidRPr="00391ECD">
        <w:rPr>
          <w:rFonts w:ascii="Book Antiqua" w:hAnsi="Book Antiqua" w:cs="Times New Roman"/>
          <w:kern w:val="0"/>
          <w:sz w:val="24"/>
          <w:szCs w:val="24"/>
          <w:lang w:val="en-GB"/>
        </w:rPr>
        <w:t xml:space="preserve">goal of </w:t>
      </w:r>
      <w:bookmarkStart w:id="16" w:name="_Hlk10379989"/>
      <w:r w:rsidR="00DD62EC" w:rsidRPr="00391ECD">
        <w:rPr>
          <w:rFonts w:ascii="Book Antiqua" w:hAnsi="Book Antiqua" w:cs="Times New Roman"/>
          <w:kern w:val="0"/>
          <w:sz w:val="24"/>
          <w:szCs w:val="24"/>
          <w:lang w:val="en-GB"/>
        </w:rPr>
        <w:t>chronic hepatitis B</w:t>
      </w:r>
      <w:bookmarkEnd w:id="16"/>
      <w:r w:rsidR="00DD62EC" w:rsidRPr="00391ECD">
        <w:rPr>
          <w:rFonts w:ascii="Book Antiqua" w:hAnsi="Book Antiqua" w:cs="Times New Roman"/>
          <w:kern w:val="0"/>
          <w:sz w:val="24"/>
          <w:szCs w:val="24"/>
          <w:lang w:val="en-GB"/>
        </w:rPr>
        <w:t xml:space="preserve"> (CHB) </w:t>
      </w:r>
      <w:r w:rsidR="00112661" w:rsidRPr="00391ECD">
        <w:rPr>
          <w:rFonts w:ascii="Book Antiqua" w:hAnsi="Book Antiqua" w:cs="Times New Roman"/>
          <w:kern w:val="0"/>
          <w:sz w:val="24"/>
          <w:szCs w:val="24"/>
          <w:lang w:val="en-GB"/>
        </w:rPr>
        <w:t xml:space="preserve">therapy </w:t>
      </w:r>
      <w:r w:rsidRPr="00391ECD">
        <w:rPr>
          <w:rFonts w:ascii="Book Antiqua" w:hAnsi="Book Antiqua" w:cs="Times New Roman"/>
          <w:kern w:val="0"/>
          <w:sz w:val="24"/>
          <w:szCs w:val="24"/>
          <w:lang w:val="en-GB"/>
        </w:rPr>
        <w:t>i</w:t>
      </w:r>
      <w:r w:rsidR="00DD62EC" w:rsidRPr="00391ECD">
        <w:rPr>
          <w:rFonts w:ascii="Book Antiqua" w:hAnsi="Book Antiqua" w:cs="Times New Roman"/>
          <w:kern w:val="0"/>
          <w:sz w:val="24"/>
          <w:szCs w:val="24"/>
          <w:lang w:val="en-GB"/>
        </w:rPr>
        <w:t xml:space="preserve">s to improve </w:t>
      </w:r>
      <w:r w:rsidRPr="00391ECD">
        <w:rPr>
          <w:rFonts w:ascii="Book Antiqua" w:hAnsi="Book Antiqua" w:cs="Times New Roman"/>
          <w:kern w:val="0"/>
          <w:sz w:val="24"/>
          <w:szCs w:val="24"/>
          <w:lang w:val="en-GB"/>
        </w:rPr>
        <w:t xml:space="preserve">the </w:t>
      </w:r>
      <w:r w:rsidR="00112661" w:rsidRPr="00391ECD">
        <w:rPr>
          <w:rFonts w:ascii="Book Antiqua" w:hAnsi="Book Antiqua" w:cs="Times New Roman"/>
          <w:kern w:val="0"/>
          <w:sz w:val="24"/>
          <w:szCs w:val="24"/>
          <w:lang w:val="en-GB"/>
        </w:rPr>
        <w:t xml:space="preserve">patient </w:t>
      </w:r>
      <w:r w:rsidR="00DD62EC" w:rsidRPr="00391ECD">
        <w:rPr>
          <w:rFonts w:ascii="Book Antiqua" w:hAnsi="Book Antiqua" w:cs="Times New Roman"/>
          <w:kern w:val="0"/>
          <w:sz w:val="24"/>
          <w:szCs w:val="24"/>
          <w:lang w:val="en-GB"/>
        </w:rPr>
        <w:t>prognosis</w:t>
      </w:r>
      <w:r w:rsidR="00BB16C6" w:rsidRPr="00391ECD">
        <w:rPr>
          <w:rFonts w:ascii="Book Antiqua" w:hAnsi="Book Antiqua" w:cs="Times New Roman"/>
          <w:kern w:val="0"/>
          <w:sz w:val="24"/>
          <w:szCs w:val="24"/>
          <w:lang w:val="en-GB"/>
        </w:rPr>
        <w:t xml:space="preserve"> </w:t>
      </w:r>
      <w:r w:rsidR="00DD62EC" w:rsidRPr="00391ECD">
        <w:rPr>
          <w:rFonts w:ascii="Book Antiqua" w:hAnsi="Book Antiqua" w:cs="Times New Roman"/>
          <w:kern w:val="0"/>
          <w:sz w:val="24"/>
          <w:szCs w:val="24"/>
          <w:lang w:val="en-GB"/>
        </w:rPr>
        <w:t xml:space="preserve">through </w:t>
      </w:r>
      <w:r w:rsidR="00112661" w:rsidRPr="00391ECD">
        <w:rPr>
          <w:rFonts w:ascii="Book Antiqua" w:hAnsi="Book Antiqua" w:cs="Times New Roman"/>
          <w:kern w:val="0"/>
          <w:sz w:val="24"/>
          <w:szCs w:val="24"/>
          <w:lang w:val="en-GB"/>
        </w:rPr>
        <w:t xml:space="preserve">the </w:t>
      </w:r>
      <w:r w:rsidR="00DD62EC" w:rsidRPr="00391ECD">
        <w:rPr>
          <w:rFonts w:ascii="Book Antiqua" w:hAnsi="Book Antiqua" w:cs="Times New Roman"/>
          <w:kern w:val="0"/>
          <w:sz w:val="24"/>
          <w:szCs w:val="24"/>
          <w:lang w:val="en-GB"/>
        </w:rPr>
        <w:t xml:space="preserve">sustained inhibition of viral replication. </w:t>
      </w:r>
      <w:r w:rsidR="00FE4034" w:rsidRPr="00391ECD">
        <w:rPr>
          <w:rFonts w:ascii="Book Antiqua" w:hAnsi="Book Antiqua" w:cs="Times New Roman"/>
          <w:kern w:val="0"/>
          <w:sz w:val="24"/>
          <w:szCs w:val="24"/>
          <w:lang w:val="en-GB"/>
        </w:rPr>
        <w:t xml:space="preserve">However, </w:t>
      </w:r>
      <w:r w:rsidR="0098286D" w:rsidRPr="00391ECD">
        <w:rPr>
          <w:rFonts w:ascii="Book Antiqua" w:hAnsi="Book Antiqua" w:cs="Times New Roman"/>
          <w:kern w:val="0"/>
          <w:sz w:val="24"/>
          <w:szCs w:val="24"/>
          <w:lang w:val="en-GB"/>
        </w:rPr>
        <w:t xml:space="preserve">due to the uncertainty </w:t>
      </w:r>
      <w:r w:rsidR="00112661" w:rsidRPr="00391ECD">
        <w:rPr>
          <w:rFonts w:ascii="Book Antiqua" w:hAnsi="Book Antiqua" w:cs="Times New Roman"/>
          <w:noProof/>
          <w:kern w:val="0"/>
          <w:sz w:val="24"/>
          <w:szCs w:val="24"/>
          <w:lang w:val="en-GB"/>
        </w:rPr>
        <w:t>and</w:t>
      </w:r>
      <w:r w:rsidR="0098286D" w:rsidRPr="00391ECD">
        <w:rPr>
          <w:rFonts w:ascii="Book Antiqua" w:hAnsi="Book Antiqua" w:cs="Times New Roman"/>
          <w:kern w:val="0"/>
          <w:sz w:val="24"/>
          <w:szCs w:val="24"/>
          <w:lang w:val="en-GB"/>
        </w:rPr>
        <w:t xml:space="preserve"> </w:t>
      </w:r>
      <w:r w:rsidR="007D1295" w:rsidRPr="00391ECD">
        <w:rPr>
          <w:rFonts w:ascii="Book Antiqua" w:hAnsi="Book Antiqua" w:cs="Times New Roman"/>
          <w:kern w:val="0"/>
          <w:sz w:val="24"/>
          <w:szCs w:val="24"/>
          <w:lang w:val="en-GB"/>
        </w:rPr>
        <w:t xml:space="preserve">potentially unlimited duration of the treatment </w:t>
      </w:r>
      <w:r w:rsidR="00E54E95" w:rsidRPr="00391ECD">
        <w:rPr>
          <w:rFonts w:ascii="Book Antiqua" w:hAnsi="Book Antiqua" w:cs="Times New Roman"/>
          <w:kern w:val="0"/>
          <w:sz w:val="24"/>
          <w:szCs w:val="24"/>
          <w:lang w:val="en-GB"/>
        </w:rPr>
        <w:t>course</w:t>
      </w:r>
      <w:r w:rsidR="007D1295" w:rsidRPr="00391ECD">
        <w:rPr>
          <w:rFonts w:ascii="Book Antiqua" w:hAnsi="Book Antiqua" w:cs="Times New Roman"/>
          <w:kern w:val="0"/>
          <w:sz w:val="24"/>
          <w:szCs w:val="24"/>
          <w:lang w:val="en-GB"/>
        </w:rPr>
        <w:t xml:space="preserve">, </w:t>
      </w:r>
      <w:bookmarkStart w:id="17" w:name="OLE_LINK13"/>
      <w:r w:rsidR="00E54E95" w:rsidRPr="00391ECD">
        <w:rPr>
          <w:rFonts w:ascii="Book Antiqua" w:hAnsi="Book Antiqua" w:cs="Times New Roman"/>
          <w:noProof/>
          <w:kern w:val="0"/>
          <w:sz w:val="24"/>
          <w:szCs w:val="24"/>
          <w:lang w:val="en-GB"/>
        </w:rPr>
        <w:t>nucle</w:t>
      </w:r>
      <w:r w:rsidR="009129E5" w:rsidRPr="00391ECD">
        <w:rPr>
          <w:rFonts w:ascii="Book Antiqua" w:hAnsi="Book Antiqua" w:cs="Times New Roman"/>
          <w:noProof/>
          <w:kern w:val="0"/>
          <w:sz w:val="24"/>
          <w:szCs w:val="24"/>
          <w:lang w:val="en-GB"/>
        </w:rPr>
        <w:t>u</w:t>
      </w:r>
      <w:r w:rsidR="00E54E95" w:rsidRPr="00391ECD">
        <w:rPr>
          <w:rFonts w:ascii="Book Antiqua" w:hAnsi="Book Antiqua" w:cs="Times New Roman"/>
          <w:noProof/>
          <w:kern w:val="0"/>
          <w:sz w:val="24"/>
          <w:szCs w:val="24"/>
          <w:lang w:val="en-GB"/>
        </w:rPr>
        <w:t>s</w:t>
      </w:r>
      <w:r w:rsidR="00E54E95" w:rsidRPr="00391ECD">
        <w:rPr>
          <w:rFonts w:ascii="Book Antiqua" w:hAnsi="Book Antiqua" w:cs="Times New Roman"/>
          <w:kern w:val="0"/>
          <w:sz w:val="24"/>
          <w:szCs w:val="24"/>
          <w:lang w:val="en-GB"/>
        </w:rPr>
        <w:t xml:space="preserve">(t)ide </w:t>
      </w:r>
      <w:r w:rsidR="00E54E95" w:rsidRPr="00391ECD">
        <w:rPr>
          <w:rFonts w:ascii="Book Antiqua" w:hAnsi="Book Antiqua" w:cs="Times New Roman"/>
          <w:noProof/>
          <w:kern w:val="0"/>
          <w:sz w:val="24"/>
          <w:szCs w:val="24"/>
          <w:lang w:val="en-GB"/>
        </w:rPr>
        <w:t>analog</w:t>
      </w:r>
      <w:r w:rsidR="009129E5" w:rsidRPr="00391ECD">
        <w:rPr>
          <w:rFonts w:ascii="Book Antiqua" w:hAnsi="Book Antiqua" w:cs="Times New Roman"/>
          <w:noProof/>
          <w:kern w:val="0"/>
          <w:sz w:val="24"/>
          <w:szCs w:val="24"/>
          <w:lang w:val="en-GB"/>
        </w:rPr>
        <w:t>ue</w:t>
      </w:r>
      <w:r w:rsidR="00E54E95" w:rsidRPr="00391ECD">
        <w:rPr>
          <w:rFonts w:ascii="Book Antiqua" w:hAnsi="Book Antiqua" w:cs="Times New Roman"/>
          <w:kern w:val="0"/>
          <w:sz w:val="24"/>
          <w:szCs w:val="24"/>
          <w:lang w:val="en-GB"/>
        </w:rPr>
        <w:t xml:space="preserve"> (NA)</w:t>
      </w:r>
      <w:bookmarkEnd w:id="17"/>
      <w:r w:rsidR="00BB16C6" w:rsidRPr="00391ECD">
        <w:rPr>
          <w:rFonts w:ascii="Book Antiqua" w:hAnsi="Book Antiqua" w:cs="Times New Roman"/>
          <w:kern w:val="0"/>
          <w:sz w:val="24"/>
          <w:szCs w:val="24"/>
          <w:lang w:val="en-GB"/>
        </w:rPr>
        <w:t xml:space="preserve"> resistance</w:t>
      </w:r>
      <w:r w:rsidR="001506D4" w:rsidRPr="00391ECD">
        <w:rPr>
          <w:rFonts w:ascii="Book Antiqua" w:hAnsi="Book Antiqua" w:cs="Times New Roman"/>
          <w:sz w:val="24"/>
          <w:szCs w:val="24"/>
          <w:lang w:val="en-GB"/>
        </w:rPr>
        <w:t xml:space="preserve"> </w:t>
      </w:r>
      <w:r w:rsidR="007D1295" w:rsidRPr="00391ECD">
        <w:rPr>
          <w:rFonts w:ascii="Book Antiqua" w:hAnsi="Book Antiqua" w:cs="Times New Roman"/>
          <w:kern w:val="0"/>
          <w:sz w:val="24"/>
          <w:szCs w:val="24"/>
          <w:lang w:val="en-GB"/>
        </w:rPr>
        <w:t>and safety, financial cost</w:t>
      </w:r>
      <w:r w:rsidRPr="00391ECD">
        <w:rPr>
          <w:rFonts w:ascii="Book Antiqua" w:hAnsi="Book Antiqua" w:cs="Times New Roman"/>
          <w:kern w:val="0"/>
          <w:sz w:val="24"/>
          <w:szCs w:val="24"/>
          <w:lang w:val="en-GB"/>
        </w:rPr>
        <w:t>s</w:t>
      </w:r>
      <w:r w:rsidR="00A24205">
        <w:rPr>
          <w:rFonts w:ascii="Book Antiqua" w:hAnsi="Book Antiqua" w:cs="Times New Roman"/>
          <w:kern w:val="0"/>
          <w:sz w:val="24"/>
          <w:szCs w:val="24"/>
          <w:lang w:val="en-GB"/>
        </w:rPr>
        <w:t>,</w:t>
      </w:r>
      <w:r w:rsidR="007D1295" w:rsidRPr="00391ECD">
        <w:rPr>
          <w:rFonts w:ascii="Book Antiqua" w:hAnsi="Book Antiqua" w:cs="Times New Roman"/>
          <w:kern w:val="0"/>
          <w:sz w:val="24"/>
          <w:szCs w:val="24"/>
          <w:lang w:val="en-GB"/>
        </w:rPr>
        <w:t xml:space="preserve"> </w:t>
      </w:r>
      <w:r w:rsidRPr="00391ECD">
        <w:rPr>
          <w:rFonts w:ascii="Book Antiqua" w:hAnsi="Book Antiqua" w:cs="Times New Roman"/>
          <w:kern w:val="0"/>
          <w:sz w:val="24"/>
          <w:szCs w:val="24"/>
          <w:lang w:val="en-GB"/>
        </w:rPr>
        <w:t>and</w:t>
      </w:r>
      <w:r w:rsidR="007D1295" w:rsidRPr="00391ECD">
        <w:rPr>
          <w:rFonts w:ascii="Book Antiqua" w:hAnsi="Book Antiqua" w:cs="Times New Roman"/>
          <w:kern w:val="0"/>
          <w:sz w:val="24"/>
          <w:szCs w:val="24"/>
          <w:lang w:val="en-GB"/>
        </w:rPr>
        <w:t xml:space="preserve"> patient compliance, </w:t>
      </w:r>
      <w:r w:rsidR="00FE4034" w:rsidRPr="00391ECD">
        <w:rPr>
          <w:rFonts w:ascii="Book Antiqua" w:hAnsi="Book Antiqua" w:cs="Times New Roman"/>
          <w:kern w:val="0"/>
          <w:sz w:val="24"/>
          <w:szCs w:val="24"/>
          <w:lang w:val="en-GB"/>
        </w:rPr>
        <w:t xml:space="preserve">different endpoints of antiviral treatment have been proposed </w:t>
      </w:r>
      <w:r w:rsidRPr="00391ECD">
        <w:rPr>
          <w:rFonts w:ascii="Book Antiqua" w:hAnsi="Book Antiqua" w:cs="Times New Roman"/>
          <w:kern w:val="0"/>
          <w:sz w:val="24"/>
          <w:szCs w:val="24"/>
          <w:lang w:val="en-GB"/>
        </w:rPr>
        <w:t>in</w:t>
      </w:r>
      <w:r w:rsidR="00BB16C6" w:rsidRPr="00391ECD">
        <w:rPr>
          <w:rFonts w:ascii="Book Antiqua" w:hAnsi="Book Antiqua" w:cs="Times New Roman"/>
          <w:kern w:val="0"/>
          <w:sz w:val="24"/>
          <w:szCs w:val="24"/>
          <w:lang w:val="en-GB"/>
        </w:rPr>
        <w:t xml:space="preserve"> </w:t>
      </w:r>
      <w:r w:rsidR="00FE4034" w:rsidRPr="00391ECD">
        <w:rPr>
          <w:rFonts w:ascii="Book Antiqua" w:hAnsi="Book Antiqua" w:cs="Times New Roman"/>
          <w:kern w:val="0"/>
          <w:sz w:val="24"/>
          <w:szCs w:val="24"/>
          <w:lang w:val="en-GB"/>
        </w:rPr>
        <w:t xml:space="preserve">CHB </w:t>
      </w:r>
      <w:r w:rsidR="008A2A21" w:rsidRPr="00391ECD">
        <w:rPr>
          <w:rFonts w:ascii="Book Antiqua" w:hAnsi="Book Antiqua" w:cs="Times New Roman"/>
          <w:kern w:val="0"/>
          <w:sz w:val="24"/>
          <w:szCs w:val="24"/>
          <w:lang w:val="en-GB"/>
        </w:rPr>
        <w:t>prevention and treatment guidelines</w:t>
      </w:r>
      <w:r w:rsidR="007D1295" w:rsidRPr="00391ECD">
        <w:rPr>
          <w:rFonts w:ascii="Book Antiqua" w:hAnsi="Book Antiqua" w:cs="Times New Roman"/>
          <w:kern w:val="0"/>
          <w:sz w:val="24"/>
          <w:szCs w:val="24"/>
          <w:lang w:val="en-GB"/>
        </w:rPr>
        <w:t>.</w:t>
      </w:r>
      <w:r w:rsidR="00930925" w:rsidRPr="00391ECD">
        <w:rPr>
          <w:rFonts w:ascii="Book Antiqua" w:hAnsi="Book Antiqua" w:cs="Times New Roman"/>
          <w:kern w:val="0"/>
          <w:sz w:val="24"/>
          <w:szCs w:val="24"/>
          <w:lang w:val="en-GB"/>
        </w:rPr>
        <w:t xml:space="preserve"> Different treatment endpoints are closely associated with</w:t>
      </w:r>
      <w:r w:rsidR="00297DB6" w:rsidRPr="00391ECD">
        <w:rPr>
          <w:rFonts w:ascii="Book Antiqua" w:hAnsi="Book Antiqua" w:cs="Times New Roman"/>
          <w:kern w:val="0"/>
          <w:sz w:val="24"/>
          <w:szCs w:val="24"/>
          <w:lang w:val="en-GB"/>
        </w:rPr>
        <w:t xml:space="preserve"> the safety of</w:t>
      </w:r>
      <w:r w:rsidRPr="00391ECD">
        <w:rPr>
          <w:rFonts w:ascii="Book Antiqua" w:hAnsi="Book Antiqua" w:cs="Times New Roman"/>
          <w:kern w:val="0"/>
          <w:sz w:val="24"/>
          <w:szCs w:val="24"/>
          <w:lang w:val="en-GB"/>
        </w:rPr>
        <w:t xml:space="preserve"> </w:t>
      </w:r>
      <w:r w:rsidR="00942F46" w:rsidRPr="00391ECD">
        <w:rPr>
          <w:rFonts w:ascii="Book Antiqua" w:hAnsi="Book Antiqua" w:cs="Times New Roman"/>
          <w:kern w:val="0"/>
          <w:sz w:val="24"/>
          <w:szCs w:val="24"/>
          <w:lang w:val="en-GB"/>
        </w:rPr>
        <w:t xml:space="preserve">drug </w:t>
      </w:r>
      <w:r w:rsidR="00987AA5" w:rsidRPr="00391ECD">
        <w:rPr>
          <w:rFonts w:ascii="Book Antiqua" w:hAnsi="Book Antiqua" w:cs="Times New Roman"/>
          <w:kern w:val="0"/>
          <w:sz w:val="24"/>
          <w:szCs w:val="24"/>
          <w:lang w:val="en-GB"/>
        </w:rPr>
        <w:t>withdrawal</w:t>
      </w:r>
      <w:r w:rsidR="00942F46" w:rsidRPr="00391ECD">
        <w:rPr>
          <w:rFonts w:ascii="Book Antiqua" w:hAnsi="Book Antiqua" w:cs="Times New Roman"/>
          <w:kern w:val="0"/>
          <w:sz w:val="24"/>
          <w:szCs w:val="24"/>
          <w:lang w:val="en-GB"/>
        </w:rPr>
        <w:t xml:space="preserve"> and </w:t>
      </w:r>
      <w:r w:rsidR="00297DB6" w:rsidRPr="00391ECD">
        <w:rPr>
          <w:rFonts w:ascii="Book Antiqua" w:hAnsi="Book Antiqua" w:cs="Times New Roman"/>
          <w:kern w:val="0"/>
          <w:sz w:val="24"/>
          <w:szCs w:val="24"/>
          <w:lang w:val="en-GB"/>
        </w:rPr>
        <w:t xml:space="preserve">improvements in </w:t>
      </w:r>
      <w:r w:rsidR="00DB4178" w:rsidRPr="00391ECD">
        <w:rPr>
          <w:rFonts w:ascii="Book Antiqua" w:hAnsi="Book Antiqua" w:cs="Times New Roman"/>
          <w:kern w:val="0"/>
          <w:sz w:val="24"/>
          <w:szCs w:val="24"/>
          <w:lang w:val="en-GB"/>
        </w:rPr>
        <w:t>prognosis.</w:t>
      </w:r>
      <w:r w:rsidR="00182DE1" w:rsidRPr="00391ECD">
        <w:rPr>
          <w:rFonts w:ascii="Book Antiqua" w:hAnsi="Book Antiqua" w:cs="Times New Roman"/>
          <w:kern w:val="0"/>
          <w:sz w:val="24"/>
          <w:szCs w:val="24"/>
          <w:lang w:val="en-GB"/>
        </w:rPr>
        <w:t xml:space="preserve"> Antiviral treatment suppresses </w:t>
      </w:r>
      <w:r w:rsidR="00A24205" w:rsidRPr="00391ECD">
        <w:rPr>
          <w:rFonts w:ascii="Book Antiqua" w:hAnsi="Book Antiqua" w:cs="Times New Roman"/>
          <w:kern w:val="0"/>
          <w:sz w:val="24"/>
          <w:szCs w:val="24"/>
          <w:lang w:val="en-GB"/>
        </w:rPr>
        <w:t xml:space="preserve">hepatitis B </w:t>
      </w:r>
      <w:r w:rsidR="00A24205">
        <w:rPr>
          <w:rFonts w:ascii="Book Antiqua" w:hAnsi="Book Antiqua" w:cs="Times New Roman"/>
          <w:kern w:val="0"/>
          <w:sz w:val="24"/>
          <w:szCs w:val="24"/>
          <w:lang w:val="en-GB"/>
        </w:rPr>
        <w:t>virus (</w:t>
      </w:r>
      <w:r w:rsidR="00F938D2" w:rsidRPr="00391ECD">
        <w:rPr>
          <w:rFonts w:ascii="Book Antiqua" w:hAnsi="Book Antiqua" w:cs="Times New Roman"/>
          <w:kern w:val="0"/>
          <w:sz w:val="24"/>
          <w:szCs w:val="24"/>
          <w:lang w:val="en-GB"/>
        </w:rPr>
        <w:t>HBV</w:t>
      </w:r>
      <w:r w:rsidR="00A24205">
        <w:rPr>
          <w:rFonts w:ascii="Book Antiqua" w:hAnsi="Book Antiqua" w:cs="Times New Roman"/>
          <w:kern w:val="0"/>
          <w:sz w:val="24"/>
          <w:szCs w:val="24"/>
          <w:lang w:val="en-GB"/>
        </w:rPr>
        <w:t>)</w:t>
      </w:r>
      <w:r w:rsidR="007C29C1" w:rsidRPr="00391ECD">
        <w:rPr>
          <w:rFonts w:ascii="Book Antiqua" w:hAnsi="Book Antiqua" w:cs="Times New Roman"/>
          <w:kern w:val="0"/>
          <w:sz w:val="24"/>
          <w:szCs w:val="24"/>
          <w:lang w:val="en-GB"/>
        </w:rPr>
        <w:t xml:space="preserve"> </w:t>
      </w:r>
      <w:r w:rsidR="00BB16C6" w:rsidRPr="00391ECD">
        <w:rPr>
          <w:rFonts w:ascii="Book Antiqua" w:hAnsi="Book Antiqua" w:cs="Times New Roman"/>
          <w:kern w:val="0"/>
          <w:sz w:val="24"/>
          <w:szCs w:val="24"/>
          <w:lang w:val="en-GB"/>
        </w:rPr>
        <w:t>DNA</w:t>
      </w:r>
      <w:r w:rsidRPr="00391ECD">
        <w:rPr>
          <w:rFonts w:ascii="Book Antiqua" w:hAnsi="Book Antiqua" w:cs="Times New Roman"/>
          <w:kern w:val="0"/>
          <w:sz w:val="24"/>
          <w:szCs w:val="24"/>
          <w:lang w:val="en-GB"/>
        </w:rPr>
        <w:t xml:space="preserve"> replication</w:t>
      </w:r>
      <w:r w:rsidR="00F938D2" w:rsidRPr="00391ECD">
        <w:rPr>
          <w:rFonts w:ascii="Book Antiqua" w:hAnsi="Book Antiqua" w:cs="Times New Roman"/>
          <w:kern w:val="0"/>
          <w:sz w:val="24"/>
          <w:szCs w:val="24"/>
          <w:lang w:val="en-GB"/>
        </w:rPr>
        <w:t xml:space="preserve">, drug </w:t>
      </w:r>
      <w:r w:rsidR="00987AA5" w:rsidRPr="00391ECD">
        <w:rPr>
          <w:rFonts w:ascii="Book Antiqua" w:hAnsi="Book Antiqua" w:cs="Times New Roman"/>
          <w:kern w:val="0"/>
          <w:sz w:val="24"/>
          <w:szCs w:val="24"/>
          <w:lang w:val="en-GB"/>
        </w:rPr>
        <w:t>withdrawal</w:t>
      </w:r>
      <w:r w:rsidR="00F938D2" w:rsidRPr="00391ECD">
        <w:rPr>
          <w:rFonts w:ascii="Book Antiqua" w:hAnsi="Book Antiqua" w:cs="Times New Roman"/>
          <w:kern w:val="0"/>
          <w:sz w:val="24"/>
          <w:szCs w:val="24"/>
          <w:lang w:val="en-GB"/>
        </w:rPr>
        <w:t xml:space="preserve"> leads to relapse</w:t>
      </w:r>
      <w:r w:rsidR="00536BE6" w:rsidRPr="00391ECD">
        <w:rPr>
          <w:rFonts w:ascii="Book Antiqua" w:hAnsi="Book Antiqua" w:cs="Times New Roman"/>
          <w:kern w:val="0"/>
          <w:sz w:val="24"/>
          <w:szCs w:val="24"/>
          <w:lang w:val="en-GB"/>
        </w:rPr>
        <w:t>,</w:t>
      </w:r>
      <w:r w:rsidR="00F938D2" w:rsidRPr="00391ECD">
        <w:rPr>
          <w:rFonts w:ascii="Book Antiqua" w:hAnsi="Book Antiqua" w:cs="Times New Roman"/>
          <w:kern w:val="0"/>
          <w:sz w:val="24"/>
          <w:szCs w:val="24"/>
          <w:lang w:val="en-GB"/>
        </w:rPr>
        <w:t xml:space="preserve"> and </w:t>
      </w:r>
      <w:bookmarkStart w:id="18" w:name="OLE_LINK11"/>
      <w:bookmarkStart w:id="19" w:name="OLE_LINK12"/>
      <w:r w:rsidR="00BB16C6" w:rsidRPr="00391ECD">
        <w:rPr>
          <w:rFonts w:ascii="Book Antiqua" w:hAnsi="Book Antiqua" w:cs="Times New Roman"/>
          <w:kern w:val="0"/>
          <w:sz w:val="24"/>
          <w:szCs w:val="24"/>
          <w:lang w:val="en-GB"/>
        </w:rPr>
        <w:t xml:space="preserve">long-term </w:t>
      </w:r>
      <w:r w:rsidR="001F7F03" w:rsidRPr="00391ECD">
        <w:rPr>
          <w:rFonts w:ascii="Book Antiqua" w:hAnsi="Book Antiqua" w:cs="Times New Roman"/>
          <w:noProof/>
          <w:kern w:val="0"/>
          <w:sz w:val="24"/>
          <w:szCs w:val="24"/>
          <w:lang w:val="en-GB"/>
        </w:rPr>
        <w:t>treatment</w:t>
      </w:r>
      <w:r w:rsidR="00BB16C6" w:rsidRPr="00391ECD">
        <w:rPr>
          <w:rFonts w:ascii="Book Antiqua" w:hAnsi="Book Antiqua" w:cs="Times New Roman"/>
          <w:kern w:val="0"/>
          <w:sz w:val="24"/>
          <w:szCs w:val="24"/>
          <w:lang w:val="en-GB"/>
        </w:rPr>
        <w:t xml:space="preserve"> </w:t>
      </w:r>
      <w:r w:rsidR="00BB16C6" w:rsidRPr="00391ECD">
        <w:rPr>
          <w:rFonts w:ascii="Book Antiqua" w:hAnsi="Book Antiqua" w:cs="Times New Roman"/>
          <w:noProof/>
          <w:kern w:val="0"/>
          <w:sz w:val="24"/>
          <w:szCs w:val="24"/>
          <w:lang w:val="en-GB"/>
        </w:rPr>
        <w:t>cause</w:t>
      </w:r>
      <w:r w:rsidR="001F7F03" w:rsidRPr="00391ECD">
        <w:rPr>
          <w:rFonts w:ascii="Book Antiqua" w:hAnsi="Book Antiqua" w:cs="Times New Roman"/>
          <w:noProof/>
          <w:kern w:val="0"/>
          <w:sz w:val="24"/>
          <w:szCs w:val="24"/>
          <w:lang w:val="en-GB"/>
        </w:rPr>
        <w:t>s</w:t>
      </w:r>
      <w:r w:rsidR="00BB16C6" w:rsidRPr="00391ECD">
        <w:rPr>
          <w:rFonts w:ascii="Book Antiqua" w:hAnsi="Book Antiqua" w:cs="Times New Roman"/>
          <w:kern w:val="0"/>
          <w:sz w:val="24"/>
          <w:szCs w:val="24"/>
          <w:lang w:val="en-GB"/>
        </w:rPr>
        <w:t xml:space="preserve"> </w:t>
      </w:r>
      <w:r w:rsidR="00F938D2" w:rsidRPr="00391ECD">
        <w:rPr>
          <w:rFonts w:ascii="Book Antiqua" w:hAnsi="Book Antiqua" w:cs="Times New Roman"/>
          <w:kern w:val="0"/>
          <w:sz w:val="24"/>
          <w:szCs w:val="24"/>
          <w:lang w:val="en-GB"/>
        </w:rPr>
        <w:t>drug safety and resistance</w:t>
      </w:r>
      <w:r w:rsidR="00536BE6" w:rsidRPr="00391ECD">
        <w:rPr>
          <w:rFonts w:ascii="Book Antiqua" w:hAnsi="Book Antiqua" w:cs="Times New Roman"/>
          <w:kern w:val="0"/>
          <w:sz w:val="24"/>
          <w:szCs w:val="24"/>
          <w:lang w:val="en-GB"/>
        </w:rPr>
        <w:t xml:space="preserve"> issues</w:t>
      </w:r>
      <w:bookmarkEnd w:id="18"/>
      <w:bookmarkEnd w:id="19"/>
      <w:r w:rsidR="00F938D2" w:rsidRPr="00391ECD">
        <w:rPr>
          <w:rFonts w:ascii="Book Antiqua" w:hAnsi="Book Antiqua" w:cs="Times New Roman"/>
          <w:kern w:val="0"/>
          <w:sz w:val="24"/>
          <w:szCs w:val="24"/>
          <w:lang w:val="en-GB"/>
        </w:rPr>
        <w:t>.</w:t>
      </w:r>
      <w:r w:rsidR="00987AA5" w:rsidRPr="00391ECD">
        <w:rPr>
          <w:rFonts w:ascii="Book Antiqua" w:hAnsi="Book Antiqua" w:cs="Times New Roman"/>
          <w:kern w:val="0"/>
          <w:sz w:val="24"/>
          <w:szCs w:val="24"/>
          <w:lang w:val="en-GB"/>
        </w:rPr>
        <w:t xml:space="preserve"> Although </w:t>
      </w:r>
      <w:r w:rsidR="00536BE6" w:rsidRPr="00391ECD">
        <w:rPr>
          <w:rFonts w:ascii="Book Antiqua" w:hAnsi="Book Antiqua" w:cs="Times New Roman"/>
          <w:kern w:val="0"/>
          <w:sz w:val="24"/>
          <w:szCs w:val="24"/>
          <w:lang w:val="en-GB"/>
        </w:rPr>
        <w:t>hepatitis B e antigen seroconversion</w:t>
      </w:r>
      <w:r w:rsidR="00987AA5" w:rsidRPr="00391ECD">
        <w:rPr>
          <w:rFonts w:ascii="Book Antiqua" w:hAnsi="Book Antiqua" w:cs="Times New Roman"/>
          <w:kern w:val="0"/>
          <w:sz w:val="24"/>
          <w:szCs w:val="24"/>
          <w:lang w:val="en-GB"/>
        </w:rPr>
        <w:t xml:space="preserve"> based on HBV DNA inhibition is</w:t>
      </w:r>
      <w:r w:rsidR="00536BE6" w:rsidRPr="00391ECD">
        <w:rPr>
          <w:rFonts w:ascii="Book Antiqua" w:hAnsi="Book Antiqua" w:cs="Times New Roman"/>
          <w:kern w:val="0"/>
          <w:sz w:val="24"/>
          <w:szCs w:val="24"/>
          <w:lang w:val="en-GB"/>
        </w:rPr>
        <w:t xml:space="preserve"> considered as </w:t>
      </w:r>
      <w:r w:rsidR="00987AA5" w:rsidRPr="00391ECD">
        <w:rPr>
          <w:rFonts w:ascii="Book Antiqua" w:hAnsi="Book Antiqua" w:cs="Times New Roman"/>
          <w:kern w:val="0"/>
          <w:sz w:val="24"/>
          <w:szCs w:val="24"/>
          <w:lang w:val="en-GB"/>
        </w:rPr>
        <w:t xml:space="preserve">“a </w:t>
      </w:r>
      <w:r w:rsidR="00E54E95" w:rsidRPr="00391ECD">
        <w:rPr>
          <w:rFonts w:ascii="Book Antiqua" w:hAnsi="Book Antiqua" w:cs="Times New Roman"/>
          <w:kern w:val="0"/>
          <w:sz w:val="24"/>
          <w:szCs w:val="24"/>
          <w:lang w:val="en-GB"/>
        </w:rPr>
        <w:t xml:space="preserve">satisfactory </w:t>
      </w:r>
      <w:r w:rsidR="00987AA5" w:rsidRPr="00391ECD">
        <w:rPr>
          <w:rFonts w:ascii="Book Antiqua" w:hAnsi="Book Antiqua" w:cs="Times New Roman"/>
          <w:kern w:val="0"/>
          <w:sz w:val="24"/>
          <w:szCs w:val="24"/>
          <w:lang w:val="en-GB"/>
        </w:rPr>
        <w:t xml:space="preserve">endpoint”, drug withdrawal still leads to </w:t>
      </w:r>
      <w:r w:rsidR="00536BE6" w:rsidRPr="00391ECD">
        <w:rPr>
          <w:rFonts w:ascii="Book Antiqua" w:hAnsi="Book Antiqua" w:cs="Times New Roman"/>
          <w:kern w:val="0"/>
          <w:sz w:val="24"/>
          <w:szCs w:val="24"/>
          <w:lang w:val="en-GB"/>
        </w:rPr>
        <w:t>high relapse rate</w:t>
      </w:r>
      <w:r w:rsidRPr="00391ECD">
        <w:rPr>
          <w:rFonts w:ascii="Book Antiqua" w:hAnsi="Book Antiqua" w:cs="Times New Roman"/>
          <w:kern w:val="0"/>
          <w:sz w:val="24"/>
          <w:szCs w:val="24"/>
          <w:lang w:val="en-GB"/>
        </w:rPr>
        <w:t>s</w:t>
      </w:r>
      <w:r w:rsidR="00987AA5" w:rsidRPr="00391ECD">
        <w:rPr>
          <w:rFonts w:ascii="Book Antiqua" w:hAnsi="Book Antiqua" w:cs="Times New Roman"/>
          <w:kern w:val="0"/>
          <w:sz w:val="24"/>
          <w:szCs w:val="24"/>
          <w:lang w:val="en-GB"/>
        </w:rPr>
        <w:t xml:space="preserve">. </w:t>
      </w:r>
      <w:bookmarkStart w:id="20" w:name="OLE_LINK17"/>
      <w:bookmarkStart w:id="21" w:name="OLE_LINK18"/>
      <w:r w:rsidR="001F7F03" w:rsidRPr="00391ECD">
        <w:rPr>
          <w:rFonts w:ascii="Book Antiqua" w:hAnsi="Book Antiqua" w:cs="Times New Roman"/>
          <w:noProof/>
          <w:kern w:val="0"/>
          <w:sz w:val="24"/>
          <w:szCs w:val="24"/>
          <w:lang w:val="en-GB"/>
        </w:rPr>
        <w:t>H</w:t>
      </w:r>
      <w:r w:rsidR="00536BE6" w:rsidRPr="00391ECD">
        <w:rPr>
          <w:rFonts w:ascii="Book Antiqua" w:hAnsi="Book Antiqua" w:cs="Times New Roman"/>
          <w:noProof/>
          <w:kern w:val="0"/>
          <w:sz w:val="24"/>
          <w:szCs w:val="24"/>
          <w:lang w:val="en-GB"/>
        </w:rPr>
        <w:t>epatitis</w:t>
      </w:r>
      <w:r w:rsidR="00536BE6" w:rsidRPr="00391ECD">
        <w:rPr>
          <w:rFonts w:ascii="Book Antiqua" w:hAnsi="Book Antiqua" w:cs="Times New Roman"/>
          <w:kern w:val="0"/>
          <w:sz w:val="24"/>
          <w:szCs w:val="24"/>
          <w:lang w:val="en-GB"/>
        </w:rPr>
        <w:t xml:space="preserve"> B surface antigen</w:t>
      </w:r>
      <w:bookmarkEnd w:id="20"/>
      <w:bookmarkEnd w:id="21"/>
      <w:r w:rsidR="00536BE6" w:rsidRPr="00391ECD">
        <w:rPr>
          <w:rFonts w:ascii="Book Antiqua" w:hAnsi="Book Antiqua" w:cs="Times New Roman"/>
          <w:kern w:val="0"/>
          <w:sz w:val="24"/>
          <w:szCs w:val="24"/>
          <w:lang w:val="en-GB"/>
        </w:rPr>
        <w:t xml:space="preserve"> (HBsAg)</w:t>
      </w:r>
      <w:r w:rsidR="00987AA5" w:rsidRPr="00391ECD">
        <w:rPr>
          <w:rFonts w:ascii="Book Antiqua" w:hAnsi="Book Antiqua" w:cs="Times New Roman"/>
          <w:kern w:val="0"/>
          <w:sz w:val="24"/>
          <w:szCs w:val="24"/>
          <w:lang w:val="en-GB"/>
        </w:rPr>
        <w:t xml:space="preserve"> clearance </w:t>
      </w:r>
      <w:r w:rsidR="00987AA5" w:rsidRPr="00391ECD">
        <w:rPr>
          <w:rFonts w:ascii="Book Antiqua" w:hAnsi="Book Antiqua" w:cs="Times New Roman"/>
          <w:noProof/>
          <w:kern w:val="0"/>
          <w:sz w:val="24"/>
          <w:szCs w:val="24"/>
          <w:lang w:val="en-GB"/>
        </w:rPr>
        <w:t>is</w:t>
      </w:r>
      <w:r w:rsidR="001F7F03" w:rsidRPr="00391ECD">
        <w:rPr>
          <w:rFonts w:ascii="Book Antiqua" w:hAnsi="Book Antiqua" w:cs="Times New Roman"/>
          <w:noProof/>
          <w:kern w:val="0"/>
          <w:sz w:val="24"/>
          <w:szCs w:val="24"/>
          <w:lang w:val="en-GB"/>
        </w:rPr>
        <w:t xml:space="preserve"> the</w:t>
      </w:r>
      <w:r w:rsidR="001F7F03" w:rsidRPr="00391ECD">
        <w:rPr>
          <w:rFonts w:ascii="Book Antiqua" w:hAnsi="Book Antiqua" w:cs="Times New Roman"/>
          <w:kern w:val="0"/>
          <w:sz w:val="24"/>
          <w:szCs w:val="24"/>
          <w:lang w:val="en-GB"/>
        </w:rPr>
        <w:t xml:space="preserve"> “ideal endpoint” </w:t>
      </w:r>
      <w:r w:rsidR="00987AA5" w:rsidRPr="00391ECD">
        <w:rPr>
          <w:rFonts w:ascii="Book Antiqua" w:hAnsi="Book Antiqua" w:cs="Times New Roman"/>
          <w:kern w:val="0"/>
          <w:sz w:val="24"/>
          <w:szCs w:val="24"/>
          <w:lang w:val="en-GB"/>
        </w:rPr>
        <w:t xml:space="preserve">in </w:t>
      </w:r>
      <w:r w:rsidR="00536BE6" w:rsidRPr="00391ECD">
        <w:rPr>
          <w:rFonts w:ascii="Book Antiqua" w:hAnsi="Book Antiqua" w:cs="Times New Roman"/>
          <w:kern w:val="0"/>
          <w:sz w:val="24"/>
          <w:szCs w:val="24"/>
          <w:lang w:val="en-GB"/>
        </w:rPr>
        <w:t xml:space="preserve">terms of </w:t>
      </w:r>
      <w:r w:rsidR="00297DB6" w:rsidRPr="00391ECD">
        <w:rPr>
          <w:rFonts w:ascii="Book Antiqua" w:hAnsi="Book Antiqua" w:cs="Times New Roman"/>
          <w:kern w:val="0"/>
          <w:sz w:val="24"/>
          <w:szCs w:val="24"/>
          <w:lang w:val="en-GB"/>
        </w:rPr>
        <w:t>the safety of drug withdrawal and improvements in prognosis</w:t>
      </w:r>
      <w:r w:rsidR="002105FE" w:rsidRPr="00391ECD">
        <w:rPr>
          <w:rFonts w:ascii="Book Antiqua" w:hAnsi="Book Antiqua" w:cs="Times New Roman"/>
          <w:kern w:val="0"/>
          <w:sz w:val="24"/>
          <w:szCs w:val="24"/>
          <w:lang w:val="en-GB"/>
        </w:rPr>
        <w:t xml:space="preserve">. However, </w:t>
      </w:r>
      <w:r w:rsidR="001F7F03" w:rsidRPr="00391ECD">
        <w:rPr>
          <w:rFonts w:ascii="Book Antiqua" w:hAnsi="Book Antiqua" w:cs="Times New Roman"/>
          <w:kern w:val="0"/>
          <w:sz w:val="24"/>
          <w:szCs w:val="24"/>
          <w:lang w:val="en-GB"/>
        </w:rPr>
        <w:t xml:space="preserve">the HBsAg clearance rate is low using </w:t>
      </w:r>
      <w:r w:rsidR="001F7F03" w:rsidRPr="00391ECD">
        <w:rPr>
          <w:rFonts w:ascii="Book Antiqua" w:hAnsi="Book Antiqua" w:cs="Times New Roman"/>
          <w:noProof/>
          <w:kern w:val="0"/>
          <w:sz w:val="24"/>
          <w:szCs w:val="24"/>
          <w:lang w:val="en-GB"/>
        </w:rPr>
        <w:t xml:space="preserve">the </w:t>
      </w:r>
      <w:r w:rsidR="002105FE" w:rsidRPr="00391ECD">
        <w:rPr>
          <w:rFonts w:ascii="Book Antiqua" w:hAnsi="Book Antiqua" w:cs="Times New Roman"/>
          <w:noProof/>
          <w:kern w:val="0"/>
          <w:sz w:val="24"/>
          <w:szCs w:val="24"/>
          <w:lang w:val="en-GB"/>
        </w:rPr>
        <w:t>conventional</w:t>
      </w:r>
      <w:r w:rsidR="002105FE" w:rsidRPr="00391ECD">
        <w:rPr>
          <w:rFonts w:ascii="Book Antiqua" w:hAnsi="Book Antiqua" w:cs="Times New Roman"/>
          <w:kern w:val="0"/>
          <w:sz w:val="24"/>
          <w:szCs w:val="24"/>
          <w:lang w:val="en-GB"/>
        </w:rPr>
        <w:t xml:space="preserve"> single drug treatment and fixed course regimens</w:t>
      </w:r>
      <w:r w:rsidR="001F7F03" w:rsidRPr="00391ECD">
        <w:rPr>
          <w:rFonts w:ascii="Book Antiqua" w:hAnsi="Book Antiqua" w:cs="Times New Roman"/>
          <w:kern w:val="0"/>
          <w:sz w:val="24"/>
          <w:szCs w:val="24"/>
          <w:lang w:val="en-GB"/>
        </w:rPr>
        <w:t>.</w:t>
      </w:r>
      <w:r w:rsidR="002105FE" w:rsidRPr="00391ECD">
        <w:rPr>
          <w:rFonts w:ascii="Book Antiqua" w:hAnsi="Book Antiqua" w:cs="Times New Roman"/>
          <w:kern w:val="0"/>
          <w:sz w:val="24"/>
          <w:szCs w:val="24"/>
          <w:lang w:val="en-GB"/>
        </w:rPr>
        <w:t xml:space="preserve"> Recently, the application of</w:t>
      </w:r>
      <w:r w:rsidR="006779BC" w:rsidRPr="00391ECD">
        <w:rPr>
          <w:rFonts w:ascii="Book Antiqua" w:hAnsi="Book Antiqua" w:cs="Times New Roman"/>
          <w:kern w:val="0"/>
          <w:sz w:val="24"/>
          <w:szCs w:val="24"/>
          <w:lang w:val="en-GB"/>
        </w:rPr>
        <w:t xml:space="preserve"> an</w:t>
      </w:r>
      <w:r w:rsidR="002105FE" w:rsidRPr="00391ECD">
        <w:rPr>
          <w:rFonts w:ascii="Book Antiqua" w:hAnsi="Book Antiqua" w:cs="Times New Roman"/>
          <w:kern w:val="0"/>
          <w:sz w:val="24"/>
          <w:szCs w:val="24"/>
          <w:lang w:val="en-GB"/>
        </w:rPr>
        <w:t xml:space="preserve"> “optimiz</w:t>
      </w:r>
      <w:r w:rsidR="004602A2" w:rsidRPr="00391ECD">
        <w:rPr>
          <w:rFonts w:ascii="Book Antiqua" w:hAnsi="Book Antiqua" w:cs="Times New Roman"/>
          <w:kern w:val="0"/>
          <w:sz w:val="24"/>
          <w:szCs w:val="24"/>
          <w:lang w:val="en-GB"/>
        </w:rPr>
        <w:t>ed</w:t>
      </w:r>
      <w:r w:rsidR="002105FE" w:rsidRPr="00391ECD">
        <w:rPr>
          <w:rFonts w:ascii="Book Antiqua" w:hAnsi="Book Antiqua" w:cs="Times New Roman"/>
          <w:kern w:val="0"/>
          <w:sz w:val="24"/>
          <w:szCs w:val="24"/>
          <w:lang w:val="en-GB"/>
        </w:rPr>
        <w:t xml:space="preserve"> antiviral treatment strategy”</w:t>
      </w:r>
      <w:r w:rsidR="00F4207B" w:rsidRPr="00391ECD">
        <w:rPr>
          <w:rFonts w:ascii="Book Antiqua" w:hAnsi="Book Antiqua" w:cs="Times New Roman"/>
          <w:kern w:val="0"/>
          <w:sz w:val="24"/>
          <w:szCs w:val="24"/>
          <w:lang w:val="en-GB"/>
        </w:rPr>
        <w:t xml:space="preserve"> has improved</w:t>
      </w:r>
      <w:r w:rsidR="006779BC" w:rsidRPr="00391ECD">
        <w:rPr>
          <w:rFonts w:ascii="Book Antiqua" w:hAnsi="Book Antiqua" w:cs="Times New Roman"/>
          <w:kern w:val="0"/>
          <w:sz w:val="24"/>
          <w:szCs w:val="24"/>
          <w:lang w:val="en-GB"/>
        </w:rPr>
        <w:t xml:space="preserve"> the</w:t>
      </w:r>
      <w:r w:rsidR="00F4207B" w:rsidRPr="00391ECD">
        <w:rPr>
          <w:rFonts w:ascii="Book Antiqua" w:hAnsi="Book Antiqua" w:cs="Times New Roman"/>
          <w:kern w:val="0"/>
          <w:sz w:val="24"/>
          <w:szCs w:val="24"/>
          <w:lang w:val="en-GB"/>
        </w:rPr>
        <w:t xml:space="preserve"> HBsAg clearance </w:t>
      </w:r>
      <w:r w:rsidR="00F4207B" w:rsidRPr="00391ECD">
        <w:rPr>
          <w:rFonts w:ascii="Book Antiqua" w:hAnsi="Book Antiqua" w:cs="Times New Roman"/>
          <w:noProof/>
          <w:kern w:val="0"/>
          <w:sz w:val="24"/>
          <w:szCs w:val="24"/>
          <w:lang w:val="en-GB"/>
        </w:rPr>
        <w:t>rate</w:t>
      </w:r>
      <w:r w:rsidR="001F7F03" w:rsidRPr="00391ECD">
        <w:rPr>
          <w:rFonts w:ascii="Book Antiqua" w:hAnsi="Book Antiqua" w:cs="Times New Roman"/>
          <w:noProof/>
          <w:kern w:val="0"/>
          <w:sz w:val="24"/>
          <w:szCs w:val="24"/>
          <w:lang w:val="en-GB"/>
        </w:rPr>
        <w:t>,</w:t>
      </w:r>
      <w:r w:rsidR="00F4207B" w:rsidRPr="00391ECD">
        <w:rPr>
          <w:rFonts w:ascii="Book Antiqua" w:hAnsi="Book Antiqua" w:cs="Times New Roman"/>
          <w:kern w:val="0"/>
          <w:sz w:val="24"/>
          <w:szCs w:val="24"/>
          <w:lang w:val="en-GB"/>
        </w:rPr>
        <w:t xml:space="preserve"> and </w:t>
      </w:r>
      <w:r w:rsidR="00F4207B" w:rsidRPr="00391ECD">
        <w:rPr>
          <w:rFonts w:ascii="Book Antiqua" w:hAnsi="Book Antiqua" w:cs="Times New Roman"/>
          <w:noProof/>
          <w:kern w:val="0"/>
          <w:sz w:val="24"/>
          <w:szCs w:val="24"/>
          <w:lang w:val="en-GB"/>
        </w:rPr>
        <w:t>m</w:t>
      </w:r>
      <w:r w:rsidR="00AA161E" w:rsidRPr="00391ECD">
        <w:rPr>
          <w:rFonts w:ascii="Book Antiqua" w:hAnsi="Book Antiqua" w:cs="Times New Roman"/>
          <w:noProof/>
          <w:kern w:val="0"/>
          <w:sz w:val="24"/>
          <w:szCs w:val="24"/>
          <w:lang w:val="en-GB"/>
        </w:rPr>
        <w:t>ake</w:t>
      </w:r>
      <w:r w:rsidR="00A24205">
        <w:rPr>
          <w:rFonts w:ascii="Book Antiqua" w:hAnsi="Book Antiqua" w:cs="Times New Roman"/>
          <w:noProof/>
          <w:kern w:val="0"/>
          <w:sz w:val="24"/>
          <w:szCs w:val="24"/>
          <w:lang w:val="en-GB"/>
        </w:rPr>
        <w:t>s</w:t>
      </w:r>
      <w:r w:rsidR="00F4207B" w:rsidRPr="00391ECD">
        <w:rPr>
          <w:rFonts w:ascii="Book Antiqua" w:hAnsi="Book Antiqua" w:cs="Times New Roman"/>
          <w:kern w:val="0"/>
          <w:sz w:val="24"/>
          <w:szCs w:val="24"/>
          <w:lang w:val="en-GB"/>
        </w:rPr>
        <w:t xml:space="preserve"> </w:t>
      </w:r>
      <w:r w:rsidR="006779BC" w:rsidRPr="00391ECD">
        <w:rPr>
          <w:rFonts w:ascii="Book Antiqua" w:hAnsi="Book Antiqua" w:cs="Times New Roman"/>
          <w:kern w:val="0"/>
          <w:sz w:val="24"/>
          <w:szCs w:val="24"/>
          <w:lang w:val="en-GB"/>
        </w:rPr>
        <w:t>an</w:t>
      </w:r>
      <w:r w:rsidR="00F4207B" w:rsidRPr="00391ECD">
        <w:rPr>
          <w:rFonts w:ascii="Book Antiqua" w:hAnsi="Book Antiqua" w:cs="Times New Roman"/>
          <w:kern w:val="0"/>
          <w:sz w:val="24"/>
          <w:szCs w:val="24"/>
          <w:lang w:val="en-GB"/>
        </w:rPr>
        <w:t xml:space="preserve"> “ideal endpoint” possible.</w:t>
      </w:r>
      <w:r w:rsidR="005318A6" w:rsidRPr="00391ECD">
        <w:rPr>
          <w:rFonts w:ascii="Book Antiqua" w:hAnsi="Book Antiqua" w:cs="Times New Roman"/>
          <w:kern w:val="0"/>
          <w:sz w:val="24"/>
          <w:szCs w:val="24"/>
          <w:lang w:val="en-GB"/>
        </w:rPr>
        <w:t xml:space="preserve"> This article review</w:t>
      </w:r>
      <w:r w:rsidR="00471F5E" w:rsidRPr="00391ECD">
        <w:rPr>
          <w:rFonts w:ascii="Book Antiqua" w:hAnsi="Book Antiqua" w:cs="Times New Roman"/>
          <w:kern w:val="0"/>
          <w:sz w:val="24"/>
          <w:szCs w:val="24"/>
          <w:lang w:val="en-GB"/>
        </w:rPr>
        <w:t>s</w:t>
      </w:r>
      <w:r w:rsidR="005318A6" w:rsidRPr="00391ECD">
        <w:rPr>
          <w:rFonts w:ascii="Book Antiqua" w:hAnsi="Book Antiqua" w:cs="Times New Roman"/>
          <w:kern w:val="0"/>
          <w:sz w:val="24"/>
          <w:szCs w:val="24"/>
          <w:lang w:val="en-GB"/>
        </w:rPr>
        <w:t xml:space="preserve"> the </w:t>
      </w:r>
      <w:r w:rsidR="00471F5E" w:rsidRPr="00391ECD">
        <w:rPr>
          <w:rFonts w:ascii="Book Antiqua" w:hAnsi="Book Antiqua" w:cs="Times New Roman"/>
          <w:kern w:val="0"/>
          <w:sz w:val="24"/>
          <w:szCs w:val="24"/>
          <w:lang w:val="en-GB"/>
        </w:rPr>
        <w:t xml:space="preserve">different antiviral treatment endpoints in terms of </w:t>
      </w:r>
      <w:r w:rsidR="00297DB6" w:rsidRPr="00391ECD">
        <w:rPr>
          <w:rFonts w:ascii="Book Antiqua" w:hAnsi="Book Antiqua" w:cs="Times New Roman"/>
          <w:kern w:val="0"/>
          <w:sz w:val="24"/>
          <w:szCs w:val="24"/>
          <w:lang w:val="en-GB"/>
        </w:rPr>
        <w:t>the safety of drug withdrawal, improvements in prognosis</w:t>
      </w:r>
      <w:r w:rsidR="00A24205">
        <w:rPr>
          <w:rFonts w:ascii="Book Antiqua" w:hAnsi="Book Antiqua" w:cs="Times New Roman"/>
          <w:kern w:val="0"/>
          <w:sz w:val="24"/>
          <w:szCs w:val="24"/>
          <w:lang w:val="en-GB"/>
        </w:rPr>
        <w:t>,</w:t>
      </w:r>
      <w:r w:rsidR="00297DB6" w:rsidRPr="00391ECD" w:rsidDel="006779BC">
        <w:rPr>
          <w:rFonts w:ascii="Book Antiqua" w:hAnsi="Book Antiqua" w:cs="Times New Roman"/>
          <w:kern w:val="0"/>
          <w:sz w:val="24"/>
          <w:szCs w:val="24"/>
          <w:lang w:val="en-GB"/>
        </w:rPr>
        <w:t xml:space="preserve"> </w:t>
      </w:r>
      <w:r w:rsidR="005318A6" w:rsidRPr="00391ECD">
        <w:rPr>
          <w:rFonts w:ascii="Book Antiqua" w:hAnsi="Book Antiqua" w:cs="Times New Roman"/>
          <w:kern w:val="0"/>
          <w:sz w:val="24"/>
          <w:szCs w:val="24"/>
          <w:lang w:val="en-GB"/>
        </w:rPr>
        <w:t>and relevant advances.</w:t>
      </w:r>
    </w:p>
    <w:p w14:paraId="6F1AE322" w14:textId="77777777" w:rsidR="00585DD2" w:rsidRPr="00391ECD" w:rsidRDefault="00585DD2" w:rsidP="00391ECD">
      <w:pPr>
        <w:spacing w:line="360" w:lineRule="auto"/>
        <w:rPr>
          <w:rFonts w:ascii="Book Antiqua" w:hAnsi="Book Antiqua" w:cs="Times New Roman"/>
          <w:kern w:val="0"/>
          <w:sz w:val="24"/>
          <w:szCs w:val="24"/>
          <w:lang w:val="en-GB"/>
        </w:rPr>
      </w:pPr>
    </w:p>
    <w:p w14:paraId="33442CDA" w14:textId="04DB3A66" w:rsidR="008643B5" w:rsidRPr="00391ECD" w:rsidRDefault="00913341" w:rsidP="00391ECD">
      <w:pPr>
        <w:spacing w:line="360" w:lineRule="auto"/>
        <w:rPr>
          <w:rFonts w:ascii="Book Antiqua" w:hAnsi="Book Antiqua" w:cs="Times New Roman"/>
          <w:kern w:val="0"/>
          <w:sz w:val="24"/>
          <w:szCs w:val="24"/>
          <w:lang w:val="en-GB"/>
        </w:rPr>
      </w:pPr>
      <w:r w:rsidRPr="00391ECD">
        <w:rPr>
          <w:rFonts w:ascii="Book Antiqua" w:hAnsi="Book Antiqua" w:cs="Times New Roman"/>
          <w:b/>
          <w:kern w:val="0"/>
          <w:sz w:val="24"/>
          <w:szCs w:val="24"/>
          <w:lang w:val="en-GB"/>
        </w:rPr>
        <w:t>Key</w:t>
      </w:r>
      <w:r w:rsidR="003F0EA4" w:rsidRPr="00391ECD">
        <w:rPr>
          <w:rFonts w:ascii="Book Antiqua" w:hAnsi="Book Antiqua" w:cs="Times New Roman"/>
          <w:b/>
          <w:kern w:val="0"/>
          <w:sz w:val="24"/>
          <w:szCs w:val="24"/>
          <w:lang w:val="en-GB"/>
        </w:rPr>
        <w:t xml:space="preserve"> </w:t>
      </w:r>
      <w:r w:rsidRPr="00391ECD">
        <w:rPr>
          <w:rFonts w:ascii="Book Antiqua" w:hAnsi="Book Antiqua" w:cs="Times New Roman"/>
          <w:b/>
          <w:kern w:val="0"/>
          <w:sz w:val="24"/>
          <w:szCs w:val="24"/>
          <w:lang w:val="en-GB"/>
        </w:rPr>
        <w:t>words</w:t>
      </w:r>
      <w:r w:rsidR="003F0EA4" w:rsidRPr="00391ECD">
        <w:rPr>
          <w:rFonts w:ascii="Book Antiqua" w:hAnsi="Book Antiqua" w:cs="Times New Roman"/>
          <w:b/>
          <w:kern w:val="0"/>
          <w:sz w:val="24"/>
          <w:szCs w:val="24"/>
          <w:lang w:val="en-GB"/>
        </w:rPr>
        <w:t>:</w:t>
      </w:r>
      <w:r w:rsidRPr="00391ECD">
        <w:rPr>
          <w:rFonts w:ascii="Book Antiqua" w:hAnsi="Book Antiqua" w:cs="Times New Roman"/>
          <w:b/>
          <w:kern w:val="0"/>
          <w:sz w:val="24"/>
          <w:szCs w:val="24"/>
          <w:lang w:val="en-GB"/>
        </w:rPr>
        <w:t xml:space="preserve"> </w:t>
      </w:r>
      <w:bookmarkStart w:id="22" w:name="OLE_LINK14"/>
      <w:bookmarkStart w:id="23" w:name="OLE_LINK77"/>
      <w:r w:rsidR="0006713B" w:rsidRPr="00391ECD">
        <w:rPr>
          <w:rFonts w:ascii="Book Antiqua" w:hAnsi="Book Antiqua" w:cs="Times New Roman"/>
          <w:kern w:val="0"/>
          <w:sz w:val="24"/>
          <w:szCs w:val="24"/>
          <w:lang w:val="en-GB"/>
        </w:rPr>
        <w:t xml:space="preserve">Chronic </w:t>
      </w:r>
      <w:r w:rsidRPr="00391ECD">
        <w:rPr>
          <w:rFonts w:ascii="Book Antiqua" w:hAnsi="Book Antiqua" w:cs="Times New Roman"/>
          <w:kern w:val="0"/>
          <w:sz w:val="24"/>
          <w:szCs w:val="24"/>
          <w:lang w:val="en-GB"/>
        </w:rPr>
        <w:t>hepatitis B</w:t>
      </w:r>
      <w:bookmarkStart w:id="24" w:name="OLE_LINK15"/>
      <w:bookmarkEnd w:id="22"/>
      <w:r w:rsidR="0006713B" w:rsidRPr="00391ECD">
        <w:rPr>
          <w:rFonts w:ascii="Book Antiqua" w:hAnsi="Book Antiqua" w:cs="Times New Roman"/>
          <w:kern w:val="0"/>
          <w:sz w:val="24"/>
          <w:szCs w:val="24"/>
          <w:lang w:val="en-GB"/>
        </w:rPr>
        <w:t xml:space="preserve">; Antiviral </w:t>
      </w:r>
      <w:r w:rsidRPr="00391ECD">
        <w:rPr>
          <w:rFonts w:ascii="Book Antiqua" w:hAnsi="Book Antiqua" w:cs="Times New Roman"/>
          <w:kern w:val="0"/>
          <w:sz w:val="24"/>
          <w:szCs w:val="24"/>
          <w:lang w:val="en-GB"/>
        </w:rPr>
        <w:t>treatment endpoint</w:t>
      </w:r>
      <w:r w:rsidR="0006713B" w:rsidRPr="00391ECD">
        <w:rPr>
          <w:rFonts w:ascii="Book Antiqua" w:hAnsi="Book Antiqua" w:cs="Times New Roman"/>
          <w:kern w:val="0"/>
          <w:sz w:val="24"/>
          <w:szCs w:val="24"/>
          <w:lang w:val="en-GB"/>
        </w:rPr>
        <w:t xml:space="preserve">; Safety; Prognosis </w:t>
      </w:r>
      <w:r w:rsidRPr="00391ECD">
        <w:rPr>
          <w:rFonts w:ascii="Book Antiqua" w:hAnsi="Book Antiqua" w:cs="Times New Roman"/>
          <w:kern w:val="0"/>
          <w:sz w:val="24"/>
          <w:szCs w:val="24"/>
          <w:lang w:val="en-GB"/>
        </w:rPr>
        <w:t>improvement</w:t>
      </w:r>
      <w:r w:rsidR="0006713B" w:rsidRPr="00391ECD">
        <w:rPr>
          <w:rFonts w:ascii="Book Antiqua" w:hAnsi="Book Antiqua" w:cs="Times New Roman"/>
          <w:kern w:val="0"/>
          <w:sz w:val="24"/>
          <w:szCs w:val="24"/>
          <w:lang w:val="en-GB"/>
        </w:rPr>
        <w:t xml:space="preserve">; </w:t>
      </w:r>
      <w:r w:rsidR="002D224B" w:rsidRPr="00391ECD">
        <w:rPr>
          <w:rFonts w:ascii="Book Antiqua" w:hAnsi="Book Antiqua" w:cs="Times New Roman"/>
          <w:noProof/>
          <w:kern w:val="0"/>
          <w:sz w:val="24"/>
          <w:szCs w:val="24"/>
          <w:lang w:val="en-GB"/>
        </w:rPr>
        <w:t>Hepatitis</w:t>
      </w:r>
      <w:r w:rsidR="002D224B" w:rsidRPr="00391ECD">
        <w:rPr>
          <w:rFonts w:ascii="Book Antiqua" w:hAnsi="Book Antiqua" w:cs="Times New Roman"/>
          <w:kern w:val="0"/>
          <w:sz w:val="24"/>
          <w:szCs w:val="24"/>
          <w:lang w:val="en-GB"/>
        </w:rPr>
        <w:t xml:space="preserve"> B surface antigen</w:t>
      </w:r>
      <w:r w:rsidRPr="00391ECD">
        <w:rPr>
          <w:rFonts w:ascii="Book Antiqua" w:hAnsi="Book Antiqua" w:cs="Times New Roman"/>
          <w:kern w:val="0"/>
          <w:sz w:val="24"/>
          <w:szCs w:val="24"/>
          <w:lang w:val="en-GB"/>
        </w:rPr>
        <w:t xml:space="preserve"> clearance</w:t>
      </w:r>
      <w:bookmarkEnd w:id="24"/>
    </w:p>
    <w:bookmarkEnd w:id="23"/>
    <w:p w14:paraId="10F2A39D" w14:textId="2C4E5EC2" w:rsidR="00585DD2" w:rsidRPr="00391ECD" w:rsidRDefault="00585DD2" w:rsidP="00391ECD">
      <w:pPr>
        <w:spacing w:line="360" w:lineRule="auto"/>
        <w:rPr>
          <w:rFonts w:ascii="Book Antiqua" w:hAnsi="Book Antiqua" w:cs="Times New Roman"/>
          <w:kern w:val="0"/>
          <w:sz w:val="24"/>
          <w:szCs w:val="24"/>
          <w:lang w:val="en-GB"/>
        </w:rPr>
      </w:pPr>
    </w:p>
    <w:p w14:paraId="27B3EE58" w14:textId="77777777" w:rsidR="002D224B" w:rsidRPr="00391ECD" w:rsidRDefault="002D224B" w:rsidP="00391ECD">
      <w:pPr>
        <w:spacing w:line="360" w:lineRule="auto"/>
        <w:ind w:right="-46"/>
        <w:rPr>
          <w:rFonts w:ascii="Book Antiqua" w:hAnsi="Book Antiqua" w:cs="Arial"/>
          <w:sz w:val="24"/>
          <w:szCs w:val="24"/>
        </w:rPr>
      </w:pPr>
      <w:bookmarkStart w:id="25" w:name="_Hlk6581786"/>
      <w:r w:rsidRPr="00391ECD">
        <w:rPr>
          <w:rFonts w:ascii="Book Antiqua" w:hAnsi="Book Antiqua" w:cs="Arial"/>
          <w:b/>
          <w:sz w:val="24"/>
          <w:szCs w:val="24"/>
        </w:rPr>
        <w:t>© The Author(s) 2019.</w:t>
      </w:r>
      <w:r w:rsidRPr="00391ECD">
        <w:rPr>
          <w:rFonts w:ascii="Book Antiqua" w:hAnsi="Book Antiqua" w:cs="Arial"/>
          <w:sz w:val="24"/>
          <w:szCs w:val="24"/>
        </w:rPr>
        <w:t xml:space="preserve"> Published by Baishideng Publishing Group Inc. All rights reserved.</w:t>
      </w:r>
    </w:p>
    <w:p w14:paraId="3CCB78D7" w14:textId="77777777" w:rsidR="002D224B" w:rsidRPr="00391ECD" w:rsidRDefault="002D224B" w:rsidP="00391ECD">
      <w:pPr>
        <w:spacing w:line="360" w:lineRule="auto"/>
        <w:ind w:right="-565"/>
        <w:rPr>
          <w:rFonts w:ascii="Book Antiqua" w:hAnsi="Book Antiqua" w:cs="Arial"/>
          <w:b/>
          <w:sz w:val="24"/>
          <w:szCs w:val="24"/>
        </w:rPr>
      </w:pPr>
    </w:p>
    <w:p w14:paraId="25DE1DA3" w14:textId="56CFED61" w:rsidR="00585DD2" w:rsidRPr="00391ECD" w:rsidRDefault="002D224B" w:rsidP="00391ECD">
      <w:pPr>
        <w:adjustRightInd w:val="0"/>
        <w:snapToGrid w:val="0"/>
        <w:spacing w:line="360" w:lineRule="auto"/>
        <w:rPr>
          <w:rFonts w:ascii="Book Antiqua" w:hAnsi="Book Antiqua" w:cs="Times New Roman"/>
          <w:color w:val="000000" w:themeColor="text1"/>
          <w:kern w:val="0"/>
          <w:sz w:val="24"/>
          <w:szCs w:val="24"/>
          <w:lang w:val="en-GB"/>
        </w:rPr>
      </w:pPr>
      <w:r w:rsidRPr="00391ECD">
        <w:rPr>
          <w:rFonts w:ascii="Book Antiqua" w:hAnsi="Book Antiqua" w:cs="Arial"/>
          <w:b/>
          <w:sz w:val="24"/>
          <w:szCs w:val="24"/>
        </w:rPr>
        <w:t xml:space="preserve">Core tip: </w:t>
      </w:r>
      <w:bookmarkStart w:id="26" w:name="OLE_LINK78"/>
      <w:bookmarkStart w:id="27" w:name="OLE_LINK79"/>
      <w:bookmarkStart w:id="28" w:name="OLE_LINK80"/>
      <w:r w:rsidR="000C7A01" w:rsidRPr="00391ECD">
        <w:rPr>
          <w:rFonts w:ascii="Book Antiqua" w:hAnsi="Book Antiqua" w:cs="Times New Roman"/>
          <w:color w:val="000000" w:themeColor="text1"/>
          <w:kern w:val="0"/>
          <w:sz w:val="24"/>
          <w:szCs w:val="24"/>
          <w:lang w:val="en-GB"/>
        </w:rPr>
        <w:t xml:space="preserve">Different antiviral treatment endpoints have different degrees of improvement in disease prognosis. </w:t>
      </w:r>
      <w:r w:rsidRPr="00391ECD">
        <w:rPr>
          <w:rFonts w:ascii="Book Antiqua" w:hAnsi="Book Antiqua" w:cs="Times New Roman"/>
          <w:noProof/>
          <w:kern w:val="0"/>
          <w:sz w:val="24"/>
          <w:szCs w:val="24"/>
          <w:lang w:val="en-GB"/>
        </w:rPr>
        <w:t>Hepatitis</w:t>
      </w:r>
      <w:r w:rsidRPr="00391ECD">
        <w:rPr>
          <w:rFonts w:ascii="Book Antiqua" w:hAnsi="Book Antiqua" w:cs="Times New Roman"/>
          <w:kern w:val="0"/>
          <w:sz w:val="24"/>
          <w:szCs w:val="24"/>
          <w:lang w:val="en-GB"/>
        </w:rPr>
        <w:t xml:space="preserve"> B surface antigen (HBsAg)</w:t>
      </w:r>
      <w:r w:rsidR="004B6E0C" w:rsidRPr="00391ECD">
        <w:rPr>
          <w:rFonts w:ascii="Book Antiqua" w:hAnsi="Book Antiqua" w:cs="Times New Roman"/>
          <w:color w:val="000000" w:themeColor="text1"/>
          <w:kern w:val="0"/>
          <w:sz w:val="24"/>
          <w:szCs w:val="24"/>
          <w:lang w:val="en-GB"/>
        </w:rPr>
        <w:t xml:space="preserve"> </w:t>
      </w:r>
      <w:r w:rsidR="004B6E0C" w:rsidRPr="00391ECD">
        <w:rPr>
          <w:rFonts w:ascii="Book Antiqua" w:hAnsi="Book Antiqua" w:cs="Times New Roman"/>
          <w:color w:val="000000" w:themeColor="text1"/>
          <w:kern w:val="0"/>
          <w:sz w:val="24"/>
          <w:szCs w:val="24"/>
          <w:lang w:val="en-GB"/>
        </w:rPr>
        <w:lastRenderedPageBreak/>
        <w:t xml:space="preserve">clearance has been recommended as an optimal endpoint of antiviral treatment by the latest </w:t>
      </w:r>
      <w:r w:rsidRPr="00391ECD">
        <w:rPr>
          <w:rFonts w:ascii="Book Antiqua" w:hAnsi="Book Antiqua" w:cs="Times New Roman"/>
          <w:kern w:val="0"/>
          <w:sz w:val="24"/>
          <w:szCs w:val="24"/>
          <w:lang w:val="en-GB"/>
        </w:rPr>
        <w:t>chronic hepatitis B</w:t>
      </w:r>
      <w:r w:rsidR="004B6E0C" w:rsidRPr="00391ECD">
        <w:rPr>
          <w:rFonts w:ascii="Book Antiqua" w:hAnsi="Book Antiqua" w:cs="Times New Roman"/>
          <w:color w:val="000000" w:themeColor="text1"/>
          <w:kern w:val="0"/>
          <w:sz w:val="24"/>
          <w:szCs w:val="24"/>
          <w:lang w:val="en-GB"/>
        </w:rPr>
        <w:t xml:space="preserve"> management guidelines. It can not only </w:t>
      </w:r>
      <w:r w:rsidRPr="00391ECD">
        <w:rPr>
          <w:rFonts w:ascii="Book Antiqua" w:hAnsi="Book Antiqua" w:cs="Times New Roman"/>
          <w:color w:val="000000" w:themeColor="text1"/>
          <w:kern w:val="0"/>
          <w:sz w:val="24"/>
          <w:szCs w:val="24"/>
          <w:lang w:val="en-GB"/>
        </w:rPr>
        <w:t>lead</w:t>
      </w:r>
      <w:r w:rsidR="004B6E0C" w:rsidRPr="00391ECD">
        <w:rPr>
          <w:rFonts w:ascii="Book Antiqua" w:hAnsi="Book Antiqua" w:cs="Times New Roman"/>
          <w:color w:val="000000" w:themeColor="text1"/>
          <w:kern w:val="0"/>
          <w:sz w:val="24"/>
          <w:szCs w:val="24"/>
          <w:lang w:val="en-GB"/>
        </w:rPr>
        <w:t xml:space="preserve"> to safer drug withdrawal but also significantly improves prognosis. However,</w:t>
      </w:r>
      <w:r w:rsidR="003A5663" w:rsidRPr="00391ECD">
        <w:rPr>
          <w:rFonts w:ascii="Book Antiqua" w:hAnsi="Book Antiqua" w:cs="Times New Roman"/>
          <w:color w:val="000000" w:themeColor="text1"/>
          <w:kern w:val="0"/>
          <w:sz w:val="24"/>
          <w:szCs w:val="24"/>
          <w:lang w:val="en-GB"/>
        </w:rPr>
        <w:t xml:space="preserve"> </w:t>
      </w:r>
      <w:r w:rsidR="004B6E0C" w:rsidRPr="00391ECD">
        <w:rPr>
          <w:rFonts w:ascii="Book Antiqua" w:hAnsi="Book Antiqua" w:cs="Times New Roman"/>
          <w:color w:val="000000" w:themeColor="text1"/>
          <w:kern w:val="0"/>
          <w:sz w:val="24"/>
          <w:szCs w:val="24"/>
          <w:lang w:val="en-GB"/>
        </w:rPr>
        <w:t>HBsAg clearance rate is low using the conventional single drug treatment and fixed course regimens. So individualized treatment strategies should be implemented according to the specific conditions of patients. This article reviews the different antiviral treatment endpoints in terms of the safety of drug withdrawal, improvements in prognosis</w:t>
      </w:r>
      <w:r w:rsidR="00A24205">
        <w:rPr>
          <w:rFonts w:ascii="Book Antiqua" w:hAnsi="Book Antiqua" w:cs="Times New Roman"/>
          <w:color w:val="000000" w:themeColor="text1"/>
          <w:kern w:val="0"/>
          <w:sz w:val="24"/>
          <w:szCs w:val="24"/>
          <w:lang w:val="en-GB"/>
        </w:rPr>
        <w:t>,</w:t>
      </w:r>
      <w:r w:rsidR="004B6E0C" w:rsidRPr="00391ECD">
        <w:rPr>
          <w:rFonts w:ascii="Book Antiqua" w:hAnsi="Book Antiqua" w:cs="Times New Roman"/>
          <w:color w:val="000000" w:themeColor="text1"/>
          <w:kern w:val="0"/>
          <w:sz w:val="24"/>
          <w:szCs w:val="24"/>
          <w:lang w:val="en-GB"/>
        </w:rPr>
        <w:t xml:space="preserve"> and </w:t>
      </w:r>
      <w:r w:rsidR="00CC4810" w:rsidRPr="00391ECD">
        <w:rPr>
          <w:rFonts w:ascii="Book Antiqua" w:hAnsi="Book Antiqua" w:cs="Times New Roman"/>
          <w:color w:val="000000" w:themeColor="text1"/>
          <w:kern w:val="0"/>
          <w:sz w:val="24"/>
          <w:szCs w:val="24"/>
          <w:lang w:val="en-GB"/>
        </w:rPr>
        <w:t>how to improve HBsAg clearance</w:t>
      </w:r>
      <w:r w:rsidR="004B6E0C" w:rsidRPr="00391ECD">
        <w:rPr>
          <w:rFonts w:ascii="Book Antiqua" w:hAnsi="Book Antiqua" w:cs="Times New Roman"/>
          <w:color w:val="000000" w:themeColor="text1"/>
          <w:kern w:val="0"/>
          <w:sz w:val="24"/>
          <w:szCs w:val="24"/>
          <w:lang w:val="en-GB"/>
        </w:rPr>
        <w:t>.</w:t>
      </w:r>
      <w:bookmarkEnd w:id="26"/>
      <w:bookmarkEnd w:id="27"/>
    </w:p>
    <w:bookmarkEnd w:id="28"/>
    <w:p w14:paraId="5523B1C8" w14:textId="04F7FCD7" w:rsidR="00585DD2" w:rsidRPr="00391ECD" w:rsidRDefault="00585DD2" w:rsidP="00391ECD">
      <w:pPr>
        <w:adjustRightInd w:val="0"/>
        <w:snapToGrid w:val="0"/>
        <w:spacing w:line="360" w:lineRule="auto"/>
        <w:rPr>
          <w:rFonts w:ascii="Book Antiqua" w:hAnsi="Book Antiqua"/>
          <w:b/>
          <w:color w:val="000000"/>
          <w:sz w:val="24"/>
          <w:szCs w:val="24"/>
        </w:rPr>
      </w:pPr>
    </w:p>
    <w:bookmarkEnd w:id="25"/>
    <w:p w14:paraId="7F39354B" w14:textId="56BD58B5" w:rsidR="003F0EA4" w:rsidRPr="00391ECD" w:rsidRDefault="003F0EA4" w:rsidP="00391ECD">
      <w:pPr>
        <w:adjustRightInd w:val="0"/>
        <w:snapToGrid w:val="0"/>
        <w:spacing w:line="360" w:lineRule="auto"/>
        <w:rPr>
          <w:rFonts w:ascii="Book Antiqua" w:hAnsi="Book Antiqua"/>
          <w:color w:val="FF0000"/>
          <w:sz w:val="24"/>
          <w:szCs w:val="24"/>
          <w:lang w:eastAsia="en-US"/>
        </w:rPr>
      </w:pPr>
      <w:r w:rsidRPr="00391ECD">
        <w:rPr>
          <w:rFonts w:ascii="Book Antiqua" w:eastAsia="宋体" w:hAnsi="Book Antiqua" w:cs="Times New Roman"/>
          <w:bCs/>
          <w:kern w:val="0"/>
          <w:sz w:val="24"/>
          <w:szCs w:val="24"/>
          <w:lang w:val="en-GB"/>
        </w:rPr>
        <w:t>Wu YL,</w:t>
      </w:r>
      <w:r w:rsidRPr="00391ECD">
        <w:rPr>
          <w:rFonts w:ascii="Book Antiqua" w:eastAsia="宋体" w:hAnsi="Book Antiqua" w:cs="Times New Roman"/>
          <w:kern w:val="0"/>
          <w:sz w:val="24"/>
          <w:szCs w:val="24"/>
          <w:lang w:val="en-GB"/>
        </w:rPr>
        <w:t xml:space="preserve"> Shen CL, Chen XY. Antiviral </w:t>
      </w:r>
      <w:r w:rsidR="002D224B" w:rsidRPr="00391ECD">
        <w:rPr>
          <w:rFonts w:ascii="Book Antiqua" w:eastAsia="宋体" w:hAnsi="Book Antiqua" w:cs="Times New Roman"/>
          <w:kern w:val="0"/>
          <w:sz w:val="24"/>
          <w:szCs w:val="24"/>
          <w:lang w:val="en-GB"/>
        </w:rPr>
        <w:t xml:space="preserve">treatment </w:t>
      </w:r>
      <w:r w:rsidRPr="00391ECD">
        <w:rPr>
          <w:rFonts w:ascii="Book Antiqua" w:eastAsia="宋体" w:hAnsi="Book Antiqua" w:cs="Times New Roman"/>
          <w:kern w:val="0"/>
          <w:sz w:val="24"/>
          <w:szCs w:val="24"/>
          <w:lang w:val="en-GB"/>
        </w:rPr>
        <w:t xml:space="preserve">for </w:t>
      </w:r>
      <w:r w:rsidR="002D224B" w:rsidRPr="00391ECD">
        <w:rPr>
          <w:rFonts w:ascii="Book Antiqua" w:eastAsia="宋体" w:hAnsi="Book Antiqua" w:cs="Times New Roman"/>
          <w:kern w:val="0"/>
          <w:sz w:val="24"/>
          <w:szCs w:val="24"/>
          <w:lang w:val="en-GB"/>
        </w:rPr>
        <w:t xml:space="preserve">chronic hepatitis </w:t>
      </w:r>
      <w:r w:rsidRPr="00391ECD">
        <w:rPr>
          <w:rFonts w:ascii="Book Antiqua" w:eastAsia="宋体" w:hAnsi="Book Antiqua" w:cs="Times New Roman"/>
          <w:kern w:val="0"/>
          <w:sz w:val="24"/>
          <w:szCs w:val="24"/>
          <w:lang w:val="en-GB"/>
        </w:rPr>
        <w:t xml:space="preserve">B: Safety, </w:t>
      </w:r>
      <w:r w:rsidR="002D224B" w:rsidRPr="00391ECD">
        <w:rPr>
          <w:rFonts w:ascii="Book Antiqua" w:eastAsia="宋体" w:hAnsi="Book Antiqua" w:cs="Times New Roman"/>
          <w:kern w:val="0"/>
          <w:sz w:val="24"/>
          <w:szCs w:val="24"/>
          <w:lang w:val="en-GB"/>
        </w:rPr>
        <w:t>effectiveness</w:t>
      </w:r>
      <w:r w:rsidRPr="00391ECD">
        <w:rPr>
          <w:rFonts w:ascii="Book Antiqua" w:eastAsia="宋体" w:hAnsi="Book Antiqua" w:cs="Times New Roman"/>
          <w:kern w:val="0"/>
          <w:sz w:val="24"/>
          <w:szCs w:val="24"/>
          <w:lang w:val="en-GB"/>
        </w:rPr>
        <w:t xml:space="preserve">, </w:t>
      </w:r>
      <w:r w:rsidRPr="00391ECD">
        <w:rPr>
          <w:rFonts w:ascii="Book Antiqua" w:eastAsia="宋体" w:hAnsi="Book Antiqua" w:cs="Times New Roman"/>
          <w:noProof/>
          <w:kern w:val="0"/>
          <w:sz w:val="24"/>
          <w:szCs w:val="24"/>
          <w:lang w:val="en-GB"/>
        </w:rPr>
        <w:t>and</w:t>
      </w:r>
      <w:r w:rsidRPr="00391ECD">
        <w:rPr>
          <w:rFonts w:ascii="Book Antiqua" w:eastAsia="宋体" w:hAnsi="Book Antiqua" w:cs="Times New Roman"/>
          <w:kern w:val="0"/>
          <w:sz w:val="24"/>
          <w:szCs w:val="24"/>
          <w:lang w:val="en-GB"/>
        </w:rPr>
        <w:t xml:space="preserve"> </w:t>
      </w:r>
      <w:r w:rsidR="002D224B" w:rsidRPr="00391ECD">
        <w:rPr>
          <w:rFonts w:ascii="Book Antiqua" w:eastAsia="宋体" w:hAnsi="Book Antiqua" w:cs="Times New Roman"/>
          <w:kern w:val="0"/>
          <w:sz w:val="24"/>
          <w:szCs w:val="24"/>
          <w:lang w:val="en-GB"/>
        </w:rPr>
        <w:t>prognosis</w:t>
      </w:r>
      <w:r w:rsidRPr="00391ECD">
        <w:rPr>
          <w:rFonts w:ascii="Book Antiqua" w:eastAsia="宋体" w:hAnsi="Book Antiqua" w:cs="Times New Roman"/>
          <w:kern w:val="0"/>
          <w:sz w:val="24"/>
          <w:szCs w:val="24"/>
          <w:lang w:val="en-GB"/>
        </w:rPr>
        <w:t>.</w:t>
      </w:r>
      <w:r w:rsidRPr="00391ECD">
        <w:rPr>
          <w:rFonts w:ascii="Book Antiqua" w:hAnsi="Book Antiqua"/>
          <w:i/>
          <w:color w:val="FF0000"/>
          <w:sz w:val="24"/>
          <w:szCs w:val="24"/>
        </w:rPr>
        <w:t xml:space="preserve"> </w:t>
      </w:r>
      <w:r w:rsidRPr="00391ECD">
        <w:rPr>
          <w:rFonts w:ascii="Book Antiqua" w:hAnsi="Book Antiqua"/>
          <w:i/>
          <w:sz w:val="24"/>
          <w:szCs w:val="24"/>
        </w:rPr>
        <w:t xml:space="preserve">World J Clin Cases </w:t>
      </w:r>
      <w:r w:rsidRPr="00391ECD">
        <w:rPr>
          <w:rFonts w:ascii="Book Antiqua" w:hAnsi="Book Antiqua"/>
          <w:sz w:val="24"/>
          <w:szCs w:val="24"/>
        </w:rPr>
        <w:t>2019; In press</w:t>
      </w:r>
    </w:p>
    <w:p w14:paraId="4E0DA0F3" w14:textId="7BE46131" w:rsidR="00585DD2" w:rsidRPr="00391ECD" w:rsidRDefault="007A4D85" w:rsidP="00391ECD">
      <w:pPr>
        <w:widowControl/>
        <w:spacing w:line="360" w:lineRule="auto"/>
        <w:rPr>
          <w:rFonts w:ascii="Book Antiqua" w:hAnsi="Book Antiqua" w:cs="Times New Roman"/>
          <w:kern w:val="0"/>
          <w:sz w:val="24"/>
          <w:szCs w:val="24"/>
          <w:lang w:val="en-GB"/>
        </w:rPr>
      </w:pPr>
      <w:r w:rsidRPr="00391ECD">
        <w:rPr>
          <w:rFonts w:ascii="Book Antiqua" w:hAnsi="Book Antiqua" w:cs="Times New Roman"/>
          <w:kern w:val="0"/>
          <w:sz w:val="24"/>
          <w:szCs w:val="24"/>
          <w:lang w:val="en-GB"/>
        </w:rPr>
        <w:br w:type="page"/>
      </w:r>
    </w:p>
    <w:p w14:paraId="21282BED" w14:textId="04346018" w:rsidR="00913341" w:rsidRPr="00391ECD" w:rsidRDefault="00A32065" w:rsidP="00391ECD">
      <w:pPr>
        <w:spacing w:line="360" w:lineRule="auto"/>
        <w:rPr>
          <w:rFonts w:ascii="Book Antiqua" w:hAnsi="Book Antiqua" w:cs="Times New Roman"/>
          <w:b/>
          <w:bCs/>
          <w:kern w:val="0"/>
          <w:sz w:val="24"/>
          <w:szCs w:val="24"/>
        </w:rPr>
      </w:pPr>
      <w:r w:rsidRPr="00391ECD">
        <w:rPr>
          <w:rFonts w:ascii="Book Antiqua" w:hAnsi="Book Antiqua" w:cs="Times New Roman"/>
          <w:b/>
          <w:bCs/>
          <w:kern w:val="0"/>
          <w:sz w:val="24"/>
          <w:szCs w:val="24"/>
        </w:rPr>
        <w:lastRenderedPageBreak/>
        <w:t>INTRODUCTION</w:t>
      </w:r>
    </w:p>
    <w:p w14:paraId="59796A8E" w14:textId="0A6F474A" w:rsidR="00944F31" w:rsidRPr="00391ECD" w:rsidRDefault="00297DB6" w:rsidP="00391ECD">
      <w:pPr>
        <w:spacing w:line="360" w:lineRule="auto"/>
        <w:rPr>
          <w:rFonts w:ascii="Book Antiqua" w:eastAsia="宋体" w:hAnsi="Book Antiqua" w:cs="Times New Roman"/>
          <w:sz w:val="24"/>
          <w:szCs w:val="24"/>
          <w:lang w:val="en-GB"/>
        </w:rPr>
      </w:pPr>
      <w:r w:rsidRPr="00391ECD">
        <w:rPr>
          <w:rFonts w:ascii="Book Antiqua" w:hAnsi="Book Antiqua" w:cs="Times New Roman"/>
          <w:kern w:val="0"/>
          <w:sz w:val="24"/>
          <w:szCs w:val="24"/>
          <w:lang w:val="en-GB"/>
        </w:rPr>
        <w:t>Chronic hepatitis B (</w:t>
      </w:r>
      <w:r w:rsidR="00944F31" w:rsidRPr="00391ECD">
        <w:rPr>
          <w:rFonts w:ascii="Book Antiqua" w:eastAsia="宋体" w:hAnsi="Book Antiqua" w:cs="Times New Roman"/>
          <w:sz w:val="24"/>
          <w:szCs w:val="24"/>
          <w:lang w:val="en-GB"/>
        </w:rPr>
        <w:t>CHB</w:t>
      </w:r>
      <w:r w:rsidRPr="00391ECD">
        <w:rPr>
          <w:rFonts w:ascii="Book Antiqua" w:eastAsia="宋体" w:hAnsi="Book Antiqua" w:cs="Times New Roman"/>
          <w:sz w:val="24"/>
          <w:szCs w:val="24"/>
          <w:lang w:val="en-GB"/>
        </w:rPr>
        <w:t>)</w:t>
      </w:r>
      <w:r w:rsidR="00944F31" w:rsidRPr="00391ECD">
        <w:rPr>
          <w:rFonts w:ascii="Book Antiqua" w:eastAsia="宋体" w:hAnsi="Book Antiqua" w:cs="Times New Roman"/>
          <w:sz w:val="24"/>
          <w:szCs w:val="24"/>
          <w:lang w:val="en-GB"/>
        </w:rPr>
        <w:t xml:space="preserve"> is the main </w:t>
      </w:r>
      <w:r w:rsidR="00944F31" w:rsidRPr="00391ECD">
        <w:rPr>
          <w:rFonts w:ascii="Book Antiqua" w:eastAsia="宋体" w:hAnsi="Book Antiqua" w:cs="Times New Roman"/>
          <w:noProof/>
          <w:sz w:val="24"/>
          <w:szCs w:val="24"/>
          <w:lang w:val="en-GB"/>
        </w:rPr>
        <w:t>cause</w:t>
      </w:r>
      <w:r w:rsidR="00944F31" w:rsidRPr="00391ECD">
        <w:rPr>
          <w:rFonts w:ascii="Book Antiqua" w:eastAsia="宋体" w:hAnsi="Book Antiqua" w:cs="Times New Roman"/>
          <w:sz w:val="24"/>
          <w:szCs w:val="24"/>
          <w:lang w:val="en-GB"/>
        </w:rPr>
        <w:t xml:space="preserve"> </w:t>
      </w:r>
      <w:r w:rsidR="001F7F03" w:rsidRPr="00391ECD">
        <w:rPr>
          <w:rFonts w:ascii="Book Antiqua" w:eastAsia="宋体" w:hAnsi="Book Antiqua" w:cs="Times New Roman"/>
          <w:noProof/>
          <w:sz w:val="24"/>
          <w:szCs w:val="24"/>
          <w:lang w:val="en-GB"/>
        </w:rPr>
        <w:t>of</w:t>
      </w:r>
      <w:r w:rsidR="00F55E4B" w:rsidRPr="00391ECD">
        <w:rPr>
          <w:rFonts w:ascii="Book Antiqua" w:eastAsia="宋体" w:hAnsi="Book Antiqua" w:cs="Times New Roman"/>
          <w:noProof/>
          <w:sz w:val="24"/>
          <w:szCs w:val="24"/>
          <w:lang w:val="en-GB"/>
        </w:rPr>
        <w:t xml:space="preserve"> </w:t>
      </w:r>
      <w:r w:rsidR="00944F31" w:rsidRPr="00391ECD">
        <w:rPr>
          <w:rFonts w:ascii="Book Antiqua" w:eastAsia="宋体" w:hAnsi="Book Antiqua" w:cs="Times New Roman"/>
          <w:sz w:val="24"/>
          <w:szCs w:val="24"/>
          <w:lang w:val="en-GB"/>
        </w:rPr>
        <w:t xml:space="preserve">liver cirrhosis and </w:t>
      </w:r>
      <w:r w:rsidR="00CA1879" w:rsidRPr="00391ECD">
        <w:rPr>
          <w:rFonts w:ascii="Book Antiqua" w:eastAsia="宋体" w:hAnsi="Book Antiqua" w:cs="Times New Roman"/>
          <w:sz w:val="24"/>
          <w:szCs w:val="24"/>
          <w:lang w:val="en-GB"/>
        </w:rPr>
        <w:t>hepatocellular carcinoma (HCC)</w:t>
      </w:r>
      <w:r w:rsidR="00944F31" w:rsidRPr="00391ECD">
        <w:rPr>
          <w:rFonts w:ascii="Book Antiqua" w:eastAsia="宋体" w:hAnsi="Book Antiqua" w:cs="Times New Roman"/>
          <w:sz w:val="24"/>
          <w:szCs w:val="24"/>
          <w:lang w:val="en-GB"/>
        </w:rPr>
        <w:t>. The annual incidence of liver cirrhosis is 2</w:t>
      </w:r>
      <w:r w:rsidR="00E560BD" w:rsidRPr="00391ECD">
        <w:rPr>
          <w:rFonts w:ascii="Book Antiqua" w:eastAsia="宋体" w:hAnsi="Book Antiqua" w:cs="Times New Roman"/>
          <w:sz w:val="24"/>
          <w:szCs w:val="24"/>
          <w:lang w:val="en-GB"/>
        </w:rPr>
        <w:t>%</w:t>
      </w:r>
      <w:r w:rsidR="00944F31" w:rsidRPr="00391ECD">
        <w:rPr>
          <w:rFonts w:ascii="Book Antiqua" w:eastAsia="宋体" w:hAnsi="Book Antiqua" w:cs="Times New Roman"/>
          <w:sz w:val="24"/>
          <w:szCs w:val="24"/>
          <w:lang w:val="en-GB"/>
        </w:rPr>
        <w:t>-10%</w:t>
      </w:r>
      <w:r w:rsidR="00387576" w:rsidRPr="00391ECD">
        <w:rPr>
          <w:rFonts w:ascii="Book Antiqua" w:eastAsia="宋体" w:hAnsi="Book Antiqua" w:cs="Times New Roman"/>
          <w:sz w:val="24"/>
          <w:szCs w:val="24"/>
          <w:vertAlign w:val="superscript"/>
          <w:lang w:val="en-GB"/>
        </w:rPr>
        <w:t>[1]</w:t>
      </w:r>
      <w:r w:rsidR="006779BC" w:rsidRPr="00391ECD">
        <w:rPr>
          <w:rFonts w:ascii="Book Antiqua" w:eastAsia="宋体" w:hAnsi="Book Antiqua" w:cs="Times New Roman"/>
          <w:sz w:val="24"/>
          <w:szCs w:val="24"/>
          <w:lang w:val="en-GB"/>
        </w:rPr>
        <w:t>,</w:t>
      </w:r>
      <w:r w:rsidR="00944F31" w:rsidRPr="00391ECD">
        <w:rPr>
          <w:rFonts w:ascii="Book Antiqua" w:eastAsia="宋体" w:hAnsi="Book Antiqua" w:cs="Times New Roman"/>
          <w:sz w:val="24"/>
          <w:szCs w:val="24"/>
          <w:lang w:val="en-GB"/>
        </w:rPr>
        <w:t xml:space="preserve"> and the annual incidence of </w:t>
      </w:r>
      <w:r w:rsidR="00CA1879" w:rsidRPr="00391ECD">
        <w:rPr>
          <w:rFonts w:ascii="Book Antiqua" w:eastAsia="宋体" w:hAnsi="Book Antiqua" w:cs="Times New Roman"/>
          <w:sz w:val="24"/>
          <w:szCs w:val="24"/>
          <w:lang w:val="en-GB"/>
        </w:rPr>
        <w:t>HCC</w:t>
      </w:r>
      <w:r w:rsidR="00944F31" w:rsidRPr="00391ECD">
        <w:rPr>
          <w:rFonts w:ascii="Book Antiqua" w:eastAsia="宋体" w:hAnsi="Book Antiqua" w:cs="Times New Roman"/>
          <w:sz w:val="24"/>
          <w:szCs w:val="24"/>
          <w:lang w:val="en-GB"/>
        </w:rPr>
        <w:t xml:space="preserve"> </w:t>
      </w:r>
      <w:r w:rsidR="008845C8">
        <w:rPr>
          <w:rFonts w:ascii="Book Antiqua" w:eastAsia="宋体" w:hAnsi="Book Antiqua" w:cs="Times New Roman"/>
          <w:sz w:val="24"/>
          <w:szCs w:val="24"/>
          <w:lang w:val="en-GB"/>
        </w:rPr>
        <w:t>is</w:t>
      </w:r>
      <w:r w:rsidR="008845C8" w:rsidRPr="00391ECD">
        <w:rPr>
          <w:rFonts w:ascii="Book Antiqua" w:eastAsia="宋体" w:hAnsi="Book Antiqua" w:cs="Times New Roman"/>
          <w:sz w:val="24"/>
          <w:szCs w:val="24"/>
          <w:lang w:val="en-GB"/>
        </w:rPr>
        <w:t xml:space="preserve"> </w:t>
      </w:r>
      <w:r w:rsidR="00944F31" w:rsidRPr="00391ECD">
        <w:rPr>
          <w:rFonts w:ascii="Book Antiqua" w:eastAsia="宋体" w:hAnsi="Book Antiqua" w:cs="Times New Roman"/>
          <w:sz w:val="24"/>
          <w:szCs w:val="24"/>
          <w:lang w:val="en-GB"/>
        </w:rPr>
        <w:t>0.5</w:t>
      </w:r>
      <w:r w:rsidR="00E560BD" w:rsidRPr="00391ECD">
        <w:rPr>
          <w:rFonts w:ascii="Book Antiqua" w:eastAsia="宋体" w:hAnsi="Book Antiqua" w:cs="Times New Roman"/>
          <w:sz w:val="24"/>
          <w:szCs w:val="24"/>
          <w:lang w:val="en-GB"/>
        </w:rPr>
        <w:t>%</w:t>
      </w:r>
      <w:r w:rsidR="00944F31" w:rsidRPr="00391ECD">
        <w:rPr>
          <w:rFonts w:ascii="Book Antiqua" w:eastAsia="宋体" w:hAnsi="Book Antiqua" w:cs="Times New Roman"/>
          <w:sz w:val="24"/>
          <w:szCs w:val="24"/>
          <w:lang w:val="en-GB"/>
        </w:rPr>
        <w:t xml:space="preserve">-1% </w:t>
      </w:r>
      <w:r w:rsidR="006779BC" w:rsidRPr="00391ECD">
        <w:rPr>
          <w:rFonts w:ascii="Book Antiqua" w:eastAsia="宋体" w:hAnsi="Book Antiqua" w:cs="Times New Roman"/>
          <w:sz w:val="24"/>
          <w:szCs w:val="24"/>
          <w:lang w:val="en-GB"/>
        </w:rPr>
        <w:t xml:space="preserve">for </w:t>
      </w:r>
      <w:r w:rsidR="00944F31" w:rsidRPr="00391ECD">
        <w:rPr>
          <w:rFonts w:ascii="Book Antiqua" w:eastAsia="宋体" w:hAnsi="Book Antiqua" w:cs="Times New Roman"/>
          <w:sz w:val="24"/>
          <w:szCs w:val="24"/>
          <w:lang w:val="en-GB"/>
        </w:rPr>
        <w:t>patients without liver cirrhosis and 3</w:t>
      </w:r>
      <w:r w:rsidR="00E560BD" w:rsidRPr="00391ECD">
        <w:rPr>
          <w:rFonts w:ascii="Book Antiqua" w:eastAsia="宋体" w:hAnsi="Book Antiqua" w:cs="Times New Roman"/>
          <w:sz w:val="24"/>
          <w:szCs w:val="24"/>
          <w:lang w:val="en-GB"/>
        </w:rPr>
        <w:t>%</w:t>
      </w:r>
      <w:r w:rsidR="00944F31" w:rsidRPr="00391ECD">
        <w:rPr>
          <w:rFonts w:ascii="Book Antiqua" w:eastAsia="宋体" w:hAnsi="Book Antiqua" w:cs="Times New Roman"/>
          <w:sz w:val="24"/>
          <w:szCs w:val="24"/>
          <w:lang w:val="en-GB"/>
        </w:rPr>
        <w:t xml:space="preserve">-6% </w:t>
      </w:r>
      <w:r w:rsidR="006779BC" w:rsidRPr="00391ECD">
        <w:rPr>
          <w:rFonts w:ascii="Book Antiqua" w:eastAsia="宋体" w:hAnsi="Book Antiqua" w:cs="Times New Roman"/>
          <w:sz w:val="24"/>
          <w:szCs w:val="24"/>
          <w:lang w:val="en-GB"/>
        </w:rPr>
        <w:t xml:space="preserve">for </w:t>
      </w:r>
      <w:r w:rsidR="00944F31" w:rsidRPr="00391ECD">
        <w:rPr>
          <w:rFonts w:ascii="Book Antiqua" w:eastAsia="宋体" w:hAnsi="Book Antiqua" w:cs="Times New Roman"/>
          <w:sz w:val="24"/>
          <w:szCs w:val="24"/>
          <w:lang w:val="en-GB"/>
        </w:rPr>
        <w:t>patients with liver cirrhosis</w:t>
      </w:r>
      <w:r w:rsidR="00387576" w:rsidRPr="00391ECD">
        <w:rPr>
          <w:rFonts w:ascii="Book Antiqua" w:eastAsia="宋体" w:hAnsi="Book Antiqua" w:cs="Times New Roman"/>
          <w:sz w:val="24"/>
          <w:szCs w:val="24"/>
          <w:vertAlign w:val="superscript"/>
          <w:lang w:val="en-GB"/>
        </w:rPr>
        <w:t>[2-4]</w:t>
      </w:r>
      <w:r w:rsidR="00944F31" w:rsidRPr="00391ECD">
        <w:rPr>
          <w:rFonts w:ascii="Book Antiqua" w:eastAsia="宋体" w:hAnsi="Book Antiqua" w:cs="Times New Roman"/>
          <w:sz w:val="24"/>
          <w:szCs w:val="24"/>
          <w:lang w:val="en-GB"/>
        </w:rPr>
        <w:t xml:space="preserve">. </w:t>
      </w:r>
      <w:r w:rsidRPr="00391ECD">
        <w:rPr>
          <w:rFonts w:ascii="Book Antiqua" w:eastAsia="宋体" w:hAnsi="Book Antiqua" w:cs="Times New Roman"/>
          <w:sz w:val="24"/>
          <w:szCs w:val="24"/>
          <w:lang w:val="en-GB"/>
        </w:rPr>
        <w:t>The p</w:t>
      </w:r>
      <w:r w:rsidR="00514971" w:rsidRPr="00391ECD">
        <w:rPr>
          <w:rFonts w:ascii="Book Antiqua" w:eastAsia="宋体" w:hAnsi="Book Antiqua" w:cs="Times New Roman"/>
          <w:sz w:val="24"/>
          <w:szCs w:val="24"/>
          <w:lang w:val="en-GB"/>
        </w:rPr>
        <w:t>rognosis of p</w:t>
      </w:r>
      <w:r w:rsidR="00944F31" w:rsidRPr="00391ECD">
        <w:rPr>
          <w:rFonts w:ascii="Book Antiqua" w:eastAsia="宋体" w:hAnsi="Book Antiqua" w:cs="Times New Roman"/>
          <w:sz w:val="24"/>
          <w:szCs w:val="24"/>
          <w:lang w:val="en-GB"/>
        </w:rPr>
        <w:t>atients has improved</w:t>
      </w:r>
      <w:r w:rsidR="00483CB4" w:rsidRPr="00391ECD">
        <w:rPr>
          <w:rFonts w:ascii="Book Antiqua" w:eastAsia="宋体" w:hAnsi="Book Antiqua" w:cs="Times New Roman"/>
          <w:sz w:val="24"/>
          <w:szCs w:val="24"/>
          <w:lang w:val="en-GB"/>
        </w:rPr>
        <w:t xml:space="preserve"> </w:t>
      </w:r>
      <w:r w:rsidRPr="00391ECD">
        <w:rPr>
          <w:rFonts w:ascii="Book Antiqua" w:eastAsia="宋体" w:hAnsi="Book Antiqua" w:cs="Times New Roman"/>
          <w:sz w:val="24"/>
          <w:szCs w:val="24"/>
          <w:lang w:val="en-GB"/>
        </w:rPr>
        <w:t>with the advent of</w:t>
      </w:r>
      <w:r w:rsidR="00483CB4" w:rsidRPr="00391ECD">
        <w:rPr>
          <w:rFonts w:ascii="Book Antiqua" w:eastAsia="宋体" w:hAnsi="Book Antiqua" w:cs="Times New Roman"/>
          <w:sz w:val="24"/>
          <w:szCs w:val="24"/>
          <w:lang w:val="en-GB"/>
        </w:rPr>
        <w:t xml:space="preserve"> effective antiviral treatment.</w:t>
      </w:r>
      <w:r w:rsidR="00BD3666" w:rsidRPr="00391ECD">
        <w:rPr>
          <w:rFonts w:ascii="Book Antiqua" w:eastAsia="宋体" w:hAnsi="Book Antiqua" w:cs="Times New Roman"/>
          <w:sz w:val="24"/>
          <w:szCs w:val="24"/>
          <w:lang w:val="en-GB"/>
        </w:rPr>
        <w:t xml:space="preserve"> Currently, the </w:t>
      </w:r>
      <w:bookmarkStart w:id="29" w:name="OLE_LINK50"/>
      <w:bookmarkStart w:id="30" w:name="OLE_LINK54"/>
      <w:r w:rsidR="00BD3666" w:rsidRPr="00391ECD">
        <w:rPr>
          <w:rFonts w:ascii="Book Antiqua" w:eastAsia="宋体" w:hAnsi="Book Antiqua" w:cs="Times New Roman"/>
          <w:sz w:val="24"/>
          <w:szCs w:val="24"/>
          <w:lang w:val="en-GB"/>
        </w:rPr>
        <w:t>goal</w:t>
      </w:r>
      <w:bookmarkEnd w:id="29"/>
      <w:bookmarkEnd w:id="30"/>
      <w:r w:rsidR="00BD3666" w:rsidRPr="00391ECD">
        <w:rPr>
          <w:rFonts w:ascii="Book Antiqua" w:eastAsia="宋体" w:hAnsi="Book Antiqua" w:cs="Times New Roman"/>
          <w:sz w:val="24"/>
          <w:szCs w:val="24"/>
          <w:lang w:val="en-GB"/>
        </w:rPr>
        <w:t xml:space="preserve"> of CHB antiviral treatment is to alleviate liver inflammation</w:t>
      </w:r>
      <w:r w:rsidRPr="00391ECD">
        <w:rPr>
          <w:rFonts w:ascii="Book Antiqua" w:eastAsia="宋体" w:hAnsi="Book Antiqua" w:cs="Times New Roman"/>
          <w:sz w:val="24"/>
          <w:szCs w:val="24"/>
          <w:lang w:val="en-GB"/>
        </w:rPr>
        <w:t xml:space="preserve"> and</w:t>
      </w:r>
      <w:r w:rsidR="00BD3666" w:rsidRPr="00391ECD">
        <w:rPr>
          <w:rFonts w:ascii="Book Antiqua" w:eastAsia="宋体" w:hAnsi="Book Antiqua" w:cs="Times New Roman"/>
          <w:sz w:val="24"/>
          <w:szCs w:val="24"/>
          <w:lang w:val="en-GB"/>
        </w:rPr>
        <w:t xml:space="preserve"> necrosis and reduce the incidence of liver cirrhosis, HCC</w:t>
      </w:r>
      <w:r w:rsidR="009129E5" w:rsidRPr="00391ECD">
        <w:rPr>
          <w:rFonts w:ascii="Book Antiqua" w:eastAsia="宋体" w:hAnsi="Book Antiqua" w:cs="Times New Roman"/>
          <w:sz w:val="24"/>
          <w:szCs w:val="24"/>
          <w:lang w:val="en-GB"/>
        </w:rPr>
        <w:t>,</w:t>
      </w:r>
      <w:r w:rsidR="00BD3666" w:rsidRPr="00391ECD">
        <w:rPr>
          <w:rFonts w:ascii="Book Antiqua" w:eastAsia="宋体" w:hAnsi="Book Antiqua" w:cs="Times New Roman"/>
          <w:sz w:val="24"/>
          <w:szCs w:val="24"/>
          <w:lang w:val="en-GB"/>
        </w:rPr>
        <w:t xml:space="preserve"> </w:t>
      </w:r>
      <w:r w:rsidR="00BD3666" w:rsidRPr="00391ECD">
        <w:rPr>
          <w:rFonts w:ascii="Book Antiqua" w:eastAsia="宋体" w:hAnsi="Book Antiqua" w:cs="Times New Roman"/>
          <w:noProof/>
          <w:sz w:val="24"/>
          <w:szCs w:val="24"/>
          <w:lang w:val="en-GB"/>
        </w:rPr>
        <w:t>and</w:t>
      </w:r>
      <w:r w:rsidR="00BD3666" w:rsidRPr="00391ECD">
        <w:rPr>
          <w:rFonts w:ascii="Book Antiqua" w:eastAsia="宋体" w:hAnsi="Book Antiqua" w:cs="Times New Roman"/>
          <w:sz w:val="24"/>
          <w:szCs w:val="24"/>
          <w:lang w:val="en-GB"/>
        </w:rPr>
        <w:t xml:space="preserve"> other complications through maximal and long-term inhibition of </w:t>
      </w:r>
      <w:r w:rsidR="008845C8">
        <w:rPr>
          <w:rFonts w:ascii="Book Antiqua" w:eastAsia="宋体" w:hAnsi="Book Antiqua" w:cs="Times New Roman"/>
          <w:sz w:val="24"/>
          <w:szCs w:val="24"/>
          <w:lang w:val="en-GB"/>
        </w:rPr>
        <w:t>hepatitis B virus (</w:t>
      </w:r>
      <w:r w:rsidR="00BD3666" w:rsidRPr="00391ECD">
        <w:rPr>
          <w:rFonts w:ascii="Book Antiqua" w:eastAsia="宋体" w:hAnsi="Book Antiqua" w:cs="Times New Roman"/>
          <w:sz w:val="24"/>
          <w:szCs w:val="24"/>
          <w:lang w:val="en-GB"/>
        </w:rPr>
        <w:t>HBV</w:t>
      </w:r>
      <w:r w:rsidR="008845C8">
        <w:rPr>
          <w:rFonts w:ascii="Book Antiqua" w:eastAsia="宋体" w:hAnsi="Book Antiqua" w:cs="Times New Roman"/>
          <w:sz w:val="24"/>
          <w:szCs w:val="24"/>
          <w:lang w:val="en-GB"/>
        </w:rPr>
        <w:t>)</w:t>
      </w:r>
      <w:r w:rsidR="00BD3666" w:rsidRPr="00391ECD">
        <w:rPr>
          <w:rFonts w:ascii="Book Antiqua" w:eastAsia="宋体" w:hAnsi="Book Antiqua" w:cs="Times New Roman"/>
          <w:sz w:val="24"/>
          <w:szCs w:val="24"/>
          <w:lang w:val="en-GB"/>
        </w:rPr>
        <w:t xml:space="preserve"> replication</w:t>
      </w:r>
      <w:r w:rsidR="005F065B" w:rsidRPr="00391ECD">
        <w:rPr>
          <w:rFonts w:ascii="Book Antiqua" w:eastAsia="宋体" w:hAnsi="Book Antiqua" w:cs="Times New Roman"/>
          <w:sz w:val="24"/>
          <w:szCs w:val="24"/>
          <w:vertAlign w:val="superscript"/>
          <w:lang w:val="en-GB"/>
        </w:rPr>
        <w:t>[</w:t>
      </w:r>
      <w:r w:rsidR="006A6E59" w:rsidRPr="00391ECD">
        <w:rPr>
          <w:rFonts w:ascii="Book Antiqua" w:eastAsia="宋体" w:hAnsi="Book Antiqua" w:cs="Times New Roman"/>
          <w:sz w:val="24"/>
          <w:szCs w:val="24"/>
          <w:vertAlign w:val="superscript"/>
          <w:lang w:val="en-GB"/>
        </w:rPr>
        <w:t>5</w:t>
      </w:r>
      <w:r w:rsidR="005F065B" w:rsidRPr="00391ECD">
        <w:rPr>
          <w:rFonts w:ascii="Book Antiqua" w:eastAsia="宋体" w:hAnsi="Book Antiqua" w:cs="Times New Roman"/>
          <w:sz w:val="24"/>
          <w:szCs w:val="24"/>
          <w:vertAlign w:val="superscript"/>
          <w:lang w:val="en-GB"/>
        </w:rPr>
        <w:t>]</w:t>
      </w:r>
      <w:r w:rsidR="00BD3666" w:rsidRPr="00391ECD">
        <w:rPr>
          <w:rFonts w:ascii="Book Antiqua" w:eastAsia="宋体" w:hAnsi="Book Antiqua" w:cs="Times New Roman"/>
          <w:sz w:val="24"/>
          <w:szCs w:val="24"/>
          <w:lang w:val="en-GB"/>
        </w:rPr>
        <w:t>.</w:t>
      </w:r>
      <w:r w:rsidR="00ED214A" w:rsidRPr="00391ECD">
        <w:rPr>
          <w:rFonts w:ascii="Book Antiqua" w:eastAsia="宋体" w:hAnsi="Book Antiqua" w:cs="Times New Roman"/>
          <w:sz w:val="24"/>
          <w:szCs w:val="24"/>
          <w:lang w:val="en-GB"/>
        </w:rPr>
        <w:t xml:space="preserve"> </w:t>
      </w:r>
      <w:r w:rsidR="00EA05A0" w:rsidRPr="00391ECD">
        <w:rPr>
          <w:rFonts w:ascii="Book Antiqua" w:eastAsia="宋体" w:hAnsi="Book Antiqua" w:cs="Times New Roman"/>
          <w:sz w:val="24"/>
          <w:szCs w:val="24"/>
          <w:lang w:val="en-GB"/>
        </w:rPr>
        <w:t>Covalently closed circular DNA (cccDNA) is a replication template of HBV. It can transcribe 3.5 kb, 2.4 kb, 2.1 kb</w:t>
      </w:r>
      <w:r w:rsidR="008845C8">
        <w:rPr>
          <w:rFonts w:ascii="Book Antiqua" w:eastAsia="宋体" w:hAnsi="Book Antiqua" w:cs="Times New Roman"/>
          <w:sz w:val="24"/>
          <w:szCs w:val="24"/>
          <w:lang w:val="en-GB"/>
        </w:rPr>
        <w:t>,</w:t>
      </w:r>
      <w:r w:rsidR="00EA05A0" w:rsidRPr="00391ECD">
        <w:rPr>
          <w:rFonts w:ascii="Book Antiqua" w:eastAsia="宋体" w:hAnsi="Book Antiqua" w:cs="Times New Roman"/>
          <w:sz w:val="24"/>
          <w:szCs w:val="24"/>
          <w:lang w:val="en-GB"/>
        </w:rPr>
        <w:t xml:space="preserve"> and 0.</w:t>
      </w:r>
      <w:r w:rsidR="00110B13" w:rsidRPr="00391ECD">
        <w:rPr>
          <w:rFonts w:ascii="Book Antiqua" w:eastAsia="宋体" w:hAnsi="Book Antiqua" w:cs="Times New Roman"/>
          <w:sz w:val="24"/>
          <w:szCs w:val="24"/>
          <w:lang w:val="en-GB"/>
        </w:rPr>
        <w:t>7</w:t>
      </w:r>
      <w:r w:rsidR="00EA05A0" w:rsidRPr="00391ECD">
        <w:rPr>
          <w:rFonts w:ascii="Book Antiqua" w:eastAsia="宋体" w:hAnsi="Book Antiqua" w:cs="Times New Roman"/>
          <w:sz w:val="24"/>
          <w:szCs w:val="24"/>
          <w:lang w:val="en-GB"/>
        </w:rPr>
        <w:t xml:space="preserve"> kb mRNA, of which 3.5 kb is </w:t>
      </w:r>
      <w:r w:rsidR="001759A6">
        <w:rPr>
          <w:rFonts w:ascii="Book Antiqua" w:eastAsia="宋体" w:hAnsi="Book Antiqua" w:cs="Times New Roman"/>
          <w:sz w:val="24"/>
          <w:szCs w:val="24"/>
          <w:lang w:val="en-GB"/>
        </w:rPr>
        <w:t xml:space="preserve">a </w:t>
      </w:r>
      <w:r w:rsidR="00EA05A0" w:rsidRPr="00391ECD">
        <w:rPr>
          <w:rFonts w:ascii="Book Antiqua" w:eastAsia="宋体" w:hAnsi="Book Antiqua" w:cs="Times New Roman"/>
          <w:sz w:val="24"/>
          <w:szCs w:val="24"/>
          <w:lang w:val="en-GB"/>
        </w:rPr>
        <w:t xml:space="preserve">pre-genomic RNA (pgRNA), which can </w:t>
      </w:r>
      <w:r w:rsidR="008845C8">
        <w:rPr>
          <w:rFonts w:ascii="Book Antiqua" w:eastAsia="宋体" w:hAnsi="Book Antiqua" w:cs="Times New Roman"/>
          <w:sz w:val="24"/>
          <w:szCs w:val="24"/>
          <w:lang w:val="en-GB"/>
        </w:rPr>
        <w:t xml:space="preserve">be </w:t>
      </w:r>
      <w:r w:rsidR="00EA05A0" w:rsidRPr="00391ECD">
        <w:rPr>
          <w:rFonts w:ascii="Book Antiqua" w:eastAsia="宋体" w:hAnsi="Book Antiqua" w:cs="Times New Roman"/>
          <w:sz w:val="24"/>
          <w:szCs w:val="24"/>
          <w:lang w:val="en-GB"/>
        </w:rPr>
        <w:t>reverse transcribe</w:t>
      </w:r>
      <w:r w:rsidR="008845C8">
        <w:rPr>
          <w:rFonts w:ascii="Book Antiqua" w:eastAsia="宋体" w:hAnsi="Book Antiqua" w:cs="Times New Roman"/>
          <w:sz w:val="24"/>
          <w:szCs w:val="24"/>
          <w:lang w:val="en-GB"/>
        </w:rPr>
        <w:t>d</w:t>
      </w:r>
      <w:r w:rsidR="00EA05A0" w:rsidRPr="00391ECD">
        <w:rPr>
          <w:rFonts w:ascii="Book Antiqua" w:eastAsia="宋体" w:hAnsi="Book Antiqua" w:cs="Times New Roman"/>
          <w:sz w:val="24"/>
          <w:szCs w:val="24"/>
          <w:lang w:val="en-GB"/>
        </w:rPr>
        <w:t xml:space="preserve"> into DNA. At present, antiviral drugs can not directly act on cccDNA, which makes it difficult to eradicate. Therefore, long-term or even indefinite drug maintenance therapy is needed. </w:t>
      </w:r>
      <w:r w:rsidR="002E7A0B" w:rsidRPr="00391ECD">
        <w:rPr>
          <w:rFonts w:ascii="Book Antiqua" w:eastAsia="宋体" w:hAnsi="Book Antiqua" w:cs="Times New Roman"/>
          <w:sz w:val="24"/>
          <w:szCs w:val="24"/>
          <w:lang w:val="en-GB"/>
        </w:rPr>
        <w:t>Considering issues of drug safety, financial cost</w:t>
      </w:r>
      <w:r w:rsidRPr="00391ECD">
        <w:rPr>
          <w:rFonts w:ascii="Book Antiqua" w:eastAsia="宋体" w:hAnsi="Book Antiqua" w:cs="Times New Roman"/>
          <w:sz w:val="24"/>
          <w:szCs w:val="24"/>
          <w:lang w:val="en-GB"/>
        </w:rPr>
        <w:t>s</w:t>
      </w:r>
      <w:r w:rsidR="001759A6">
        <w:rPr>
          <w:rFonts w:ascii="Book Antiqua" w:eastAsia="宋体" w:hAnsi="Book Antiqua" w:cs="Times New Roman"/>
          <w:sz w:val="24"/>
          <w:szCs w:val="24"/>
          <w:lang w:val="en-GB"/>
        </w:rPr>
        <w:t>,</w:t>
      </w:r>
      <w:r w:rsidR="002E7A0B" w:rsidRPr="00391ECD">
        <w:rPr>
          <w:rFonts w:ascii="Book Antiqua" w:eastAsia="宋体" w:hAnsi="Book Antiqua" w:cs="Times New Roman"/>
          <w:sz w:val="24"/>
          <w:szCs w:val="24"/>
          <w:lang w:val="en-GB"/>
        </w:rPr>
        <w:t xml:space="preserve"> and patients’ </w:t>
      </w:r>
      <w:r w:rsidRPr="00391ECD">
        <w:rPr>
          <w:rFonts w:ascii="Book Antiqua" w:eastAsia="宋体" w:hAnsi="Book Antiqua" w:cs="Times New Roman"/>
          <w:sz w:val="24"/>
          <w:szCs w:val="24"/>
          <w:lang w:val="en-GB"/>
        </w:rPr>
        <w:t>desire</w:t>
      </w:r>
      <w:r w:rsidR="002E7A0B" w:rsidRPr="00391ECD">
        <w:rPr>
          <w:rFonts w:ascii="Book Antiqua" w:eastAsia="宋体" w:hAnsi="Book Antiqua" w:cs="Times New Roman"/>
          <w:sz w:val="24"/>
          <w:szCs w:val="24"/>
          <w:lang w:val="en-GB"/>
        </w:rPr>
        <w:t xml:space="preserve"> for drug withdrawal, the </w:t>
      </w:r>
      <w:r w:rsidR="004F5E71" w:rsidRPr="00391ECD">
        <w:rPr>
          <w:rFonts w:ascii="Book Antiqua" w:eastAsia="宋体" w:hAnsi="Book Antiqua" w:cs="Times New Roman"/>
          <w:sz w:val="24"/>
          <w:szCs w:val="24"/>
          <w:lang w:val="en-GB"/>
        </w:rPr>
        <w:t>major guidelines in China and other countries have proposed different antiviral treatment endpoints based on these considerations</w:t>
      </w:r>
      <w:r w:rsidR="002B304A" w:rsidRPr="00391ECD">
        <w:rPr>
          <w:rFonts w:ascii="Book Antiqua" w:eastAsia="宋体" w:hAnsi="Book Antiqua" w:cs="Times New Roman"/>
          <w:sz w:val="24"/>
          <w:szCs w:val="24"/>
          <w:vertAlign w:val="superscript"/>
          <w:lang w:val="en-GB"/>
        </w:rPr>
        <w:t>[</w:t>
      </w:r>
      <w:r w:rsidR="006A6E59" w:rsidRPr="00391ECD">
        <w:rPr>
          <w:rFonts w:ascii="Book Antiqua" w:eastAsia="宋体" w:hAnsi="Book Antiqua" w:cs="Times New Roman"/>
          <w:sz w:val="24"/>
          <w:szCs w:val="24"/>
          <w:vertAlign w:val="superscript"/>
          <w:lang w:val="en-GB"/>
        </w:rPr>
        <w:t>5-8</w:t>
      </w:r>
      <w:r w:rsidR="002B304A" w:rsidRPr="00391ECD">
        <w:rPr>
          <w:rFonts w:ascii="Book Antiqua" w:eastAsia="宋体" w:hAnsi="Book Antiqua" w:cs="Times New Roman"/>
          <w:sz w:val="24"/>
          <w:szCs w:val="24"/>
          <w:vertAlign w:val="superscript"/>
          <w:lang w:val="en-GB"/>
        </w:rPr>
        <w:t>]</w:t>
      </w:r>
      <w:r w:rsidR="004F5E71" w:rsidRPr="00391ECD">
        <w:rPr>
          <w:rFonts w:ascii="Book Antiqua" w:eastAsia="宋体" w:hAnsi="Book Antiqua" w:cs="Times New Roman"/>
          <w:sz w:val="24"/>
          <w:szCs w:val="24"/>
          <w:lang w:val="en-GB"/>
        </w:rPr>
        <w:t>.</w:t>
      </w:r>
      <w:r w:rsidR="00E42CFD" w:rsidRPr="00391ECD">
        <w:rPr>
          <w:rFonts w:ascii="Book Antiqua" w:eastAsia="宋体" w:hAnsi="Book Antiqua" w:cs="Times New Roman"/>
          <w:sz w:val="24"/>
          <w:szCs w:val="24"/>
          <w:lang w:val="en-GB"/>
        </w:rPr>
        <w:t xml:space="preserve"> However, a large number of studies have </w:t>
      </w:r>
      <w:r w:rsidR="001759A6" w:rsidRPr="00391ECD">
        <w:rPr>
          <w:rFonts w:ascii="Book Antiqua" w:eastAsia="宋体" w:hAnsi="Book Antiqua" w:cs="Times New Roman"/>
          <w:sz w:val="24"/>
          <w:szCs w:val="24"/>
          <w:lang w:val="en-GB"/>
        </w:rPr>
        <w:t xml:space="preserve">currently </w:t>
      </w:r>
      <w:r w:rsidR="00E42CFD" w:rsidRPr="00391ECD">
        <w:rPr>
          <w:rFonts w:ascii="Book Antiqua" w:eastAsia="宋体" w:hAnsi="Book Antiqua" w:cs="Times New Roman"/>
          <w:sz w:val="24"/>
          <w:szCs w:val="24"/>
          <w:lang w:val="en-GB"/>
        </w:rPr>
        <w:t xml:space="preserve">confirmed that </w:t>
      </w:r>
      <w:r w:rsidRPr="00391ECD">
        <w:rPr>
          <w:rFonts w:ascii="Book Antiqua" w:hAnsi="Book Antiqua" w:cs="Times New Roman"/>
          <w:kern w:val="0"/>
          <w:sz w:val="24"/>
          <w:szCs w:val="24"/>
          <w:lang w:val="en-GB"/>
        </w:rPr>
        <w:t>the safety of drug withdrawal and improvements in prognosis</w:t>
      </w:r>
      <w:r w:rsidRPr="00391ECD" w:rsidDel="00297DB6">
        <w:rPr>
          <w:rFonts w:ascii="Book Antiqua" w:eastAsia="宋体" w:hAnsi="Book Antiqua" w:cs="Times New Roman"/>
          <w:sz w:val="24"/>
          <w:szCs w:val="24"/>
          <w:lang w:val="en-GB"/>
        </w:rPr>
        <w:t xml:space="preserve"> </w:t>
      </w:r>
      <w:r w:rsidRPr="00391ECD">
        <w:rPr>
          <w:rFonts w:ascii="Book Antiqua" w:eastAsia="宋体" w:hAnsi="Book Antiqua" w:cs="Times New Roman"/>
          <w:sz w:val="24"/>
          <w:szCs w:val="24"/>
          <w:lang w:val="en-GB"/>
        </w:rPr>
        <w:t>for</w:t>
      </w:r>
      <w:r w:rsidR="00E42CFD" w:rsidRPr="00391ECD">
        <w:rPr>
          <w:rFonts w:ascii="Book Antiqua" w:eastAsia="宋体" w:hAnsi="Book Antiqua" w:cs="Times New Roman"/>
          <w:sz w:val="24"/>
          <w:szCs w:val="24"/>
          <w:lang w:val="en-GB"/>
        </w:rPr>
        <w:t xml:space="preserve"> different treatment endpoints</w:t>
      </w:r>
      <w:r w:rsidR="004F3DAA" w:rsidRPr="00391ECD">
        <w:rPr>
          <w:rFonts w:ascii="Book Antiqua" w:eastAsia="宋体" w:hAnsi="Book Antiqua" w:cs="Times New Roman"/>
          <w:sz w:val="24"/>
          <w:szCs w:val="24"/>
          <w:lang w:val="en-GB"/>
        </w:rPr>
        <w:t xml:space="preserve"> </w:t>
      </w:r>
      <w:r w:rsidR="00E42CFD" w:rsidRPr="00391ECD">
        <w:rPr>
          <w:rFonts w:ascii="Book Antiqua" w:eastAsia="宋体" w:hAnsi="Book Antiqua" w:cs="Times New Roman"/>
          <w:sz w:val="24"/>
          <w:szCs w:val="24"/>
          <w:lang w:val="en-GB"/>
        </w:rPr>
        <w:t>are different.</w:t>
      </w:r>
    </w:p>
    <w:p w14:paraId="21F9AEBE" w14:textId="6D3248D1" w:rsidR="009978AE" w:rsidRPr="00391ECD" w:rsidRDefault="009978AE" w:rsidP="00391ECD">
      <w:pPr>
        <w:spacing w:line="360" w:lineRule="auto"/>
        <w:ind w:firstLineChars="200" w:firstLine="480"/>
        <w:rPr>
          <w:rFonts w:ascii="Book Antiqua" w:hAnsi="Book Antiqua" w:cs="Times New Roman"/>
          <w:sz w:val="24"/>
          <w:szCs w:val="24"/>
          <w:lang w:val="en-GB"/>
        </w:rPr>
      </w:pPr>
      <w:r w:rsidRPr="00391ECD">
        <w:rPr>
          <w:rFonts w:ascii="Book Antiqua" w:eastAsia="宋体" w:hAnsi="Book Antiqua" w:cs="Times New Roman"/>
          <w:sz w:val="24"/>
          <w:szCs w:val="24"/>
          <w:lang w:val="en-GB"/>
        </w:rPr>
        <w:t xml:space="preserve">Previous studies mainly focus on improving </w:t>
      </w:r>
      <w:r w:rsidR="00297DB6" w:rsidRPr="00391ECD">
        <w:rPr>
          <w:rFonts w:ascii="Book Antiqua" w:eastAsia="宋体" w:hAnsi="Book Antiqua" w:cs="Times New Roman"/>
          <w:sz w:val="24"/>
          <w:szCs w:val="24"/>
          <w:lang w:val="en-GB"/>
        </w:rPr>
        <w:t xml:space="preserve">the </w:t>
      </w:r>
      <w:r w:rsidR="00297DB6" w:rsidRPr="00391ECD">
        <w:rPr>
          <w:rFonts w:ascii="Book Antiqua" w:hAnsi="Book Antiqua" w:cs="Times New Roman"/>
          <w:kern w:val="0"/>
          <w:sz w:val="24"/>
          <w:szCs w:val="24"/>
          <w:lang w:val="en-GB"/>
        </w:rPr>
        <w:t>hepatitis B e antigen (</w:t>
      </w:r>
      <w:r w:rsidRPr="00391ECD">
        <w:rPr>
          <w:rFonts w:ascii="Book Antiqua" w:eastAsia="宋体" w:hAnsi="Book Antiqua" w:cs="Times New Roman"/>
          <w:sz w:val="24"/>
          <w:szCs w:val="24"/>
          <w:lang w:val="en-GB"/>
        </w:rPr>
        <w:t>HBeAg</w:t>
      </w:r>
      <w:r w:rsidR="00297DB6" w:rsidRPr="00391ECD">
        <w:rPr>
          <w:rFonts w:ascii="Book Antiqua" w:eastAsia="宋体" w:hAnsi="Book Antiqua" w:cs="Times New Roman"/>
          <w:sz w:val="24"/>
          <w:szCs w:val="24"/>
          <w:lang w:val="en-GB"/>
        </w:rPr>
        <w:t>)</w:t>
      </w:r>
      <w:r w:rsidRPr="00391ECD">
        <w:rPr>
          <w:rFonts w:ascii="Book Antiqua" w:eastAsia="宋体" w:hAnsi="Book Antiqua" w:cs="Times New Roman"/>
          <w:sz w:val="24"/>
          <w:szCs w:val="24"/>
          <w:lang w:val="en-GB"/>
        </w:rPr>
        <w:t xml:space="preserve"> seroconversion rate based on HBV DNA inhibition to achieve drug withdrawal and reduce relapse. Guidelines, including </w:t>
      </w:r>
      <w:r w:rsidR="001759A6">
        <w:rPr>
          <w:rFonts w:ascii="Book Antiqua" w:eastAsia="宋体" w:hAnsi="Book Antiqua" w:cs="Times New Roman"/>
          <w:sz w:val="24"/>
          <w:szCs w:val="24"/>
          <w:lang w:val="en-GB"/>
        </w:rPr>
        <w:t xml:space="preserve">the </w:t>
      </w:r>
      <w:bookmarkStart w:id="31" w:name="OLE_LINK88"/>
      <w:bookmarkStart w:id="32" w:name="OLE_LINK89"/>
      <w:r w:rsidR="001759A6">
        <w:rPr>
          <w:rFonts w:ascii="Book Antiqua" w:eastAsia="宋体" w:hAnsi="Book Antiqua" w:cs="Times New Roman"/>
          <w:iCs/>
          <w:sz w:val="24"/>
          <w:szCs w:val="24"/>
          <w:lang w:val="en-GB"/>
        </w:rPr>
        <w:t>g</w:t>
      </w:r>
      <w:r w:rsidR="001759A6" w:rsidRPr="00037AB0">
        <w:rPr>
          <w:rFonts w:ascii="Book Antiqua" w:eastAsia="宋体" w:hAnsi="Book Antiqua" w:cs="Times New Roman"/>
          <w:iCs/>
          <w:sz w:val="24"/>
          <w:szCs w:val="24"/>
          <w:lang w:val="en-GB"/>
        </w:rPr>
        <w:t xml:space="preserve">uidelines </w:t>
      </w:r>
      <w:r w:rsidR="00A24CFE" w:rsidRPr="00037AB0">
        <w:rPr>
          <w:rFonts w:ascii="Book Antiqua" w:eastAsia="宋体" w:hAnsi="Book Antiqua" w:cs="Times New Roman"/>
          <w:iCs/>
          <w:sz w:val="24"/>
          <w:szCs w:val="24"/>
          <w:lang w:val="en-GB"/>
        </w:rPr>
        <w:t>for the</w:t>
      </w:r>
      <w:r w:rsidR="004B7CC2" w:rsidRPr="00037AB0">
        <w:rPr>
          <w:rFonts w:ascii="Book Antiqua" w:eastAsia="宋体" w:hAnsi="Book Antiqua" w:cs="Times New Roman"/>
          <w:iCs/>
          <w:sz w:val="24"/>
          <w:szCs w:val="24"/>
          <w:lang w:val="en-GB"/>
        </w:rPr>
        <w:t xml:space="preserve"> prevention and treatment </w:t>
      </w:r>
      <w:r w:rsidR="00A24CFE" w:rsidRPr="00037AB0">
        <w:rPr>
          <w:rFonts w:ascii="Book Antiqua" w:eastAsia="宋体" w:hAnsi="Book Antiqua" w:cs="Times New Roman"/>
          <w:iCs/>
          <w:sz w:val="24"/>
          <w:szCs w:val="24"/>
          <w:lang w:val="en-GB"/>
        </w:rPr>
        <w:t>of</w:t>
      </w:r>
      <w:r w:rsidR="004B7CC2" w:rsidRPr="00037AB0">
        <w:rPr>
          <w:rFonts w:ascii="Book Antiqua" w:eastAsia="宋体" w:hAnsi="Book Antiqua" w:cs="Times New Roman"/>
          <w:iCs/>
          <w:sz w:val="24"/>
          <w:szCs w:val="24"/>
          <w:lang w:val="en-GB"/>
        </w:rPr>
        <w:t xml:space="preserve"> chronic hepatitis B</w:t>
      </w:r>
      <w:bookmarkEnd w:id="31"/>
      <w:bookmarkEnd w:id="32"/>
      <w:r w:rsidR="00CC22B8" w:rsidRPr="00037AB0">
        <w:rPr>
          <w:rFonts w:ascii="Book Antiqua" w:hAnsi="Book Antiqua" w:cs="Times New Roman"/>
          <w:iCs/>
          <w:sz w:val="24"/>
          <w:szCs w:val="24"/>
          <w:lang w:val="en-GB"/>
        </w:rPr>
        <w:t>: a 2015 update</w:t>
      </w:r>
      <w:r w:rsidR="006A6E59" w:rsidRPr="00391ECD">
        <w:rPr>
          <w:rFonts w:ascii="Book Antiqua" w:eastAsia="宋体" w:hAnsi="Book Antiqua" w:cs="Times New Roman"/>
          <w:sz w:val="24"/>
          <w:szCs w:val="24"/>
          <w:vertAlign w:val="superscript"/>
          <w:lang w:val="en-GB"/>
        </w:rPr>
        <w:t>[5]</w:t>
      </w:r>
      <w:r w:rsidR="002D224B" w:rsidRPr="00391ECD">
        <w:rPr>
          <w:rFonts w:ascii="Book Antiqua" w:eastAsia="宋体" w:hAnsi="Book Antiqua" w:cs="Times New Roman"/>
          <w:sz w:val="24"/>
          <w:szCs w:val="24"/>
          <w:lang w:val="en-GB"/>
        </w:rPr>
        <w:t xml:space="preserve"> </w:t>
      </w:r>
      <w:r w:rsidR="004F3DAA" w:rsidRPr="00391ECD">
        <w:rPr>
          <w:rFonts w:ascii="Book Antiqua" w:eastAsia="宋体" w:hAnsi="Book Antiqua" w:cs="Times New Roman"/>
          <w:sz w:val="24"/>
          <w:szCs w:val="24"/>
          <w:lang w:val="en-GB"/>
        </w:rPr>
        <w:t xml:space="preserve">by </w:t>
      </w:r>
      <w:r w:rsidR="00A24CFE" w:rsidRPr="00391ECD">
        <w:rPr>
          <w:rFonts w:ascii="Book Antiqua" w:eastAsia="宋体" w:hAnsi="Book Antiqua" w:cs="Times New Roman"/>
          <w:sz w:val="24"/>
          <w:szCs w:val="24"/>
          <w:lang w:val="en-GB"/>
        </w:rPr>
        <w:t xml:space="preserve">the </w:t>
      </w:r>
      <w:r w:rsidR="004F3DAA" w:rsidRPr="00391ECD">
        <w:rPr>
          <w:rFonts w:ascii="Book Antiqua" w:eastAsia="宋体" w:hAnsi="Book Antiqua" w:cs="Times New Roman"/>
          <w:sz w:val="24"/>
          <w:szCs w:val="24"/>
          <w:lang w:val="en-GB"/>
        </w:rPr>
        <w:t xml:space="preserve">Chinese Society of Hepatology and Chinese Society of Infectious Diseases, </w:t>
      </w:r>
      <w:r w:rsidRPr="00391ECD">
        <w:rPr>
          <w:rFonts w:ascii="Book Antiqua" w:eastAsia="宋体" w:hAnsi="Book Antiqua" w:cs="Times New Roman"/>
          <w:sz w:val="24"/>
          <w:szCs w:val="24"/>
          <w:lang w:val="en-GB"/>
        </w:rPr>
        <w:t>still propose to extend antiviral and consolidating treatments</w:t>
      </w:r>
      <w:r w:rsidR="00BE056E" w:rsidRPr="00391ECD">
        <w:rPr>
          <w:rFonts w:ascii="Book Antiqua" w:eastAsia="宋体" w:hAnsi="Book Antiqua" w:cs="Times New Roman"/>
          <w:sz w:val="24"/>
          <w:szCs w:val="24"/>
          <w:lang w:val="en-GB"/>
        </w:rPr>
        <w:t xml:space="preserve"> to reduc</w:t>
      </w:r>
      <w:r w:rsidR="00A24CFE" w:rsidRPr="00391ECD">
        <w:rPr>
          <w:rFonts w:ascii="Book Antiqua" w:eastAsia="宋体" w:hAnsi="Book Antiqua" w:cs="Times New Roman"/>
          <w:sz w:val="24"/>
          <w:szCs w:val="24"/>
          <w:lang w:val="en-GB"/>
        </w:rPr>
        <w:t>e</w:t>
      </w:r>
      <w:r w:rsidR="00BE056E" w:rsidRPr="00391ECD">
        <w:rPr>
          <w:rFonts w:ascii="Book Antiqua" w:eastAsia="宋体" w:hAnsi="Book Antiqua" w:cs="Times New Roman"/>
          <w:sz w:val="24"/>
          <w:szCs w:val="24"/>
          <w:lang w:val="en-GB"/>
        </w:rPr>
        <w:t xml:space="preserve"> relapse after drug withdrawal. However, extend</w:t>
      </w:r>
      <w:r w:rsidR="00BB7558" w:rsidRPr="00391ECD">
        <w:rPr>
          <w:rFonts w:ascii="Book Antiqua" w:eastAsia="宋体" w:hAnsi="Book Antiqua" w:cs="Times New Roman"/>
          <w:sz w:val="24"/>
          <w:szCs w:val="24"/>
          <w:lang w:val="en-GB"/>
        </w:rPr>
        <w:t xml:space="preserve">ing </w:t>
      </w:r>
      <w:r w:rsidR="00BE056E" w:rsidRPr="00391ECD">
        <w:rPr>
          <w:rFonts w:ascii="Book Antiqua" w:eastAsia="宋体" w:hAnsi="Book Antiqua" w:cs="Times New Roman"/>
          <w:sz w:val="24"/>
          <w:szCs w:val="24"/>
          <w:lang w:val="en-GB"/>
        </w:rPr>
        <w:t>treatment fail</w:t>
      </w:r>
      <w:r w:rsidR="00BB7558" w:rsidRPr="00391ECD">
        <w:rPr>
          <w:rFonts w:ascii="Book Antiqua" w:eastAsia="宋体" w:hAnsi="Book Antiqua" w:cs="Times New Roman"/>
          <w:sz w:val="24"/>
          <w:szCs w:val="24"/>
          <w:lang w:val="en-GB"/>
        </w:rPr>
        <w:t>s</w:t>
      </w:r>
      <w:r w:rsidR="00BE056E" w:rsidRPr="00391ECD">
        <w:rPr>
          <w:rFonts w:ascii="Book Antiqua" w:eastAsia="宋体" w:hAnsi="Book Antiqua" w:cs="Times New Roman"/>
          <w:sz w:val="24"/>
          <w:szCs w:val="24"/>
          <w:lang w:val="en-GB"/>
        </w:rPr>
        <w:t xml:space="preserve"> to fundamentally solve the problem</w:t>
      </w:r>
      <w:r w:rsidR="00A24CFE" w:rsidRPr="00391ECD">
        <w:rPr>
          <w:rFonts w:ascii="Book Antiqua" w:eastAsia="宋体" w:hAnsi="Book Antiqua" w:cs="Times New Roman"/>
          <w:sz w:val="24"/>
          <w:szCs w:val="24"/>
          <w:lang w:val="en-GB"/>
        </w:rPr>
        <w:t>,</w:t>
      </w:r>
      <w:r w:rsidR="00BE056E" w:rsidRPr="00391ECD">
        <w:rPr>
          <w:rFonts w:ascii="Book Antiqua" w:eastAsia="宋体" w:hAnsi="Book Antiqua" w:cs="Times New Roman"/>
          <w:sz w:val="24"/>
          <w:szCs w:val="24"/>
          <w:lang w:val="en-GB"/>
        </w:rPr>
        <w:t xml:space="preserve"> and patients still have a high relapse </w:t>
      </w:r>
      <w:r w:rsidR="00BB7558" w:rsidRPr="00391ECD">
        <w:rPr>
          <w:rFonts w:ascii="Book Antiqua" w:eastAsia="宋体" w:hAnsi="Book Antiqua" w:cs="Times New Roman"/>
          <w:sz w:val="24"/>
          <w:szCs w:val="24"/>
          <w:lang w:val="en-GB"/>
        </w:rPr>
        <w:t xml:space="preserve">rate </w:t>
      </w:r>
      <w:r w:rsidR="00BE056E" w:rsidRPr="00391ECD">
        <w:rPr>
          <w:rFonts w:ascii="Book Antiqua" w:eastAsia="宋体" w:hAnsi="Book Antiqua" w:cs="Times New Roman"/>
          <w:sz w:val="24"/>
          <w:szCs w:val="24"/>
          <w:lang w:val="en-GB"/>
        </w:rPr>
        <w:t>after drug withdrawal.</w:t>
      </w:r>
      <w:r w:rsidR="00D35A9A" w:rsidRPr="00391ECD">
        <w:rPr>
          <w:rFonts w:ascii="Book Antiqua" w:eastAsia="宋体" w:hAnsi="Book Antiqua" w:cs="Times New Roman"/>
          <w:sz w:val="24"/>
          <w:szCs w:val="24"/>
          <w:lang w:val="en-GB"/>
        </w:rPr>
        <w:t xml:space="preserve"> In </w:t>
      </w:r>
      <w:r w:rsidR="00A24CFE" w:rsidRPr="00391ECD">
        <w:rPr>
          <w:rFonts w:ascii="Book Antiqua" w:eastAsia="宋体" w:hAnsi="Book Antiqua" w:cs="Times New Roman"/>
          <w:sz w:val="24"/>
          <w:szCs w:val="24"/>
          <w:lang w:val="en-GB"/>
        </w:rPr>
        <w:t>a</w:t>
      </w:r>
      <w:r w:rsidR="00D35A9A" w:rsidRPr="00391ECD">
        <w:rPr>
          <w:rFonts w:ascii="Book Antiqua" w:eastAsia="宋体" w:hAnsi="Book Antiqua" w:cs="Times New Roman"/>
          <w:sz w:val="24"/>
          <w:szCs w:val="24"/>
          <w:lang w:val="en-GB"/>
        </w:rPr>
        <w:t xml:space="preserve"> study by </w:t>
      </w:r>
      <w:r w:rsidR="002D224B" w:rsidRPr="00391ECD">
        <w:rPr>
          <w:rFonts w:ascii="Book Antiqua" w:eastAsia="微软雅黑" w:hAnsi="Book Antiqua" w:cs="Times New Roman"/>
          <w:bCs/>
          <w:color w:val="000000"/>
          <w:kern w:val="0"/>
          <w:sz w:val="24"/>
          <w:szCs w:val="24"/>
        </w:rPr>
        <w:t>Chaung</w:t>
      </w:r>
      <w:r w:rsidR="002D224B" w:rsidRPr="00391ECD">
        <w:rPr>
          <w:rFonts w:ascii="Book Antiqua" w:eastAsia="微软雅黑" w:hAnsi="Book Antiqua" w:cs="Times New Roman"/>
          <w:b/>
          <w:color w:val="000000"/>
          <w:kern w:val="0"/>
          <w:sz w:val="24"/>
          <w:szCs w:val="24"/>
        </w:rPr>
        <w:t xml:space="preserve"> </w:t>
      </w:r>
      <w:r w:rsidR="00D35A9A" w:rsidRPr="00391ECD">
        <w:rPr>
          <w:rFonts w:ascii="Book Antiqua" w:eastAsia="宋体" w:hAnsi="Book Antiqua" w:cs="Times New Roman"/>
          <w:i/>
          <w:iCs/>
          <w:sz w:val="24"/>
          <w:szCs w:val="24"/>
          <w:lang w:val="en-GB"/>
        </w:rPr>
        <w:t>et al</w:t>
      </w:r>
      <w:r w:rsidR="00805307" w:rsidRPr="00391ECD">
        <w:rPr>
          <w:rFonts w:ascii="Book Antiqua" w:eastAsia="宋体" w:hAnsi="Book Antiqua" w:cs="Times New Roman"/>
          <w:sz w:val="24"/>
          <w:szCs w:val="24"/>
          <w:vertAlign w:val="superscript"/>
          <w:lang w:val="en-GB"/>
        </w:rPr>
        <w:t>[</w:t>
      </w:r>
      <w:r w:rsidR="006A6E59" w:rsidRPr="00391ECD">
        <w:rPr>
          <w:rFonts w:ascii="Book Antiqua" w:eastAsia="宋体" w:hAnsi="Book Antiqua" w:cs="Times New Roman"/>
          <w:sz w:val="24"/>
          <w:szCs w:val="24"/>
          <w:vertAlign w:val="superscript"/>
          <w:lang w:val="en-GB"/>
        </w:rPr>
        <w:t>9</w:t>
      </w:r>
      <w:r w:rsidR="00805307" w:rsidRPr="00391ECD">
        <w:rPr>
          <w:rFonts w:ascii="Book Antiqua" w:eastAsia="宋体" w:hAnsi="Book Antiqua" w:cs="Times New Roman"/>
          <w:sz w:val="24"/>
          <w:szCs w:val="24"/>
          <w:vertAlign w:val="superscript"/>
          <w:lang w:val="en-GB"/>
        </w:rPr>
        <w:t>]</w:t>
      </w:r>
      <w:r w:rsidR="00D35A9A" w:rsidRPr="00391ECD">
        <w:rPr>
          <w:rFonts w:ascii="Book Antiqua" w:eastAsia="宋体" w:hAnsi="Book Antiqua" w:cs="Times New Roman"/>
          <w:sz w:val="24"/>
          <w:szCs w:val="24"/>
          <w:lang w:val="en-GB"/>
        </w:rPr>
        <w:t xml:space="preserve">, 39 patients achieved HBeAg seroconversion after </w:t>
      </w:r>
      <w:r w:rsidR="00456DBB" w:rsidRPr="00391ECD">
        <w:rPr>
          <w:rFonts w:ascii="Book Antiqua" w:hAnsi="Book Antiqua" w:cs="Times New Roman"/>
          <w:noProof/>
          <w:kern w:val="0"/>
          <w:sz w:val="24"/>
          <w:szCs w:val="24"/>
          <w:lang w:val="en-GB"/>
        </w:rPr>
        <w:t>nucleos</w:t>
      </w:r>
      <w:r w:rsidR="00456DBB" w:rsidRPr="00391ECD">
        <w:rPr>
          <w:rFonts w:ascii="Book Antiqua" w:hAnsi="Book Antiqua" w:cs="Times New Roman"/>
          <w:kern w:val="0"/>
          <w:sz w:val="24"/>
          <w:szCs w:val="24"/>
          <w:lang w:val="en-GB"/>
        </w:rPr>
        <w:t xml:space="preserve">(t)ide </w:t>
      </w:r>
      <w:r w:rsidR="00456DBB" w:rsidRPr="00391ECD">
        <w:rPr>
          <w:rFonts w:ascii="Book Antiqua" w:hAnsi="Book Antiqua" w:cs="Times New Roman"/>
          <w:noProof/>
          <w:kern w:val="0"/>
          <w:sz w:val="24"/>
          <w:szCs w:val="24"/>
          <w:lang w:val="en-GB"/>
        </w:rPr>
        <w:t>analogue</w:t>
      </w:r>
      <w:r w:rsidR="00456DBB" w:rsidRPr="00391ECD">
        <w:rPr>
          <w:rFonts w:ascii="Book Antiqua" w:hAnsi="Book Antiqua" w:cs="Times New Roman"/>
          <w:kern w:val="0"/>
          <w:sz w:val="24"/>
          <w:szCs w:val="24"/>
          <w:lang w:val="en-GB"/>
        </w:rPr>
        <w:t xml:space="preserve"> (NA)</w:t>
      </w:r>
      <w:r w:rsidR="00D35A9A" w:rsidRPr="00391ECD">
        <w:rPr>
          <w:rFonts w:ascii="Book Antiqua" w:eastAsia="宋体" w:hAnsi="Book Antiqua" w:cs="Times New Roman"/>
          <w:sz w:val="24"/>
          <w:szCs w:val="24"/>
          <w:lang w:val="en-GB"/>
        </w:rPr>
        <w:t xml:space="preserve"> treatment and </w:t>
      </w:r>
      <w:r w:rsidR="00A24CFE" w:rsidRPr="00391ECD">
        <w:rPr>
          <w:rFonts w:ascii="Book Antiqua" w:eastAsia="宋体" w:hAnsi="Book Antiqua" w:cs="Times New Roman"/>
          <w:sz w:val="24"/>
          <w:szCs w:val="24"/>
          <w:lang w:val="en-GB"/>
        </w:rPr>
        <w:t xml:space="preserve">were </w:t>
      </w:r>
      <w:r w:rsidR="00BB7558" w:rsidRPr="00391ECD">
        <w:rPr>
          <w:rFonts w:ascii="Book Antiqua" w:eastAsia="宋体" w:hAnsi="Book Antiqua" w:cs="Times New Roman"/>
          <w:sz w:val="24"/>
          <w:szCs w:val="24"/>
          <w:lang w:val="en-GB"/>
        </w:rPr>
        <w:t>subsequently treated with</w:t>
      </w:r>
      <w:r w:rsidR="00D35A9A" w:rsidRPr="00391ECD">
        <w:rPr>
          <w:rFonts w:ascii="Book Antiqua" w:eastAsia="宋体" w:hAnsi="Book Antiqua" w:cs="Times New Roman"/>
          <w:sz w:val="24"/>
          <w:szCs w:val="24"/>
          <w:lang w:val="en-GB"/>
        </w:rPr>
        <w:t xml:space="preserve"> </w:t>
      </w:r>
      <w:r w:rsidR="00BB7558" w:rsidRPr="00391ECD">
        <w:rPr>
          <w:rFonts w:ascii="Book Antiqua" w:eastAsia="宋体" w:hAnsi="Book Antiqua" w:cs="Times New Roman"/>
          <w:sz w:val="24"/>
          <w:szCs w:val="24"/>
          <w:lang w:val="en-GB"/>
        </w:rPr>
        <w:t xml:space="preserve">a </w:t>
      </w:r>
      <w:r w:rsidR="00BB7558" w:rsidRPr="00391ECD">
        <w:rPr>
          <w:rFonts w:ascii="Book Antiqua" w:eastAsia="宋体" w:hAnsi="Book Antiqua" w:cs="Times New Roman"/>
          <w:sz w:val="24"/>
          <w:szCs w:val="24"/>
          <w:lang w:val="en-GB"/>
        </w:rPr>
        <w:lastRenderedPageBreak/>
        <w:t xml:space="preserve">consolidation treatment </w:t>
      </w:r>
      <w:r w:rsidR="001759A6">
        <w:rPr>
          <w:rFonts w:ascii="Book Antiqua" w:eastAsia="宋体" w:hAnsi="Book Antiqua" w:cs="Times New Roman"/>
          <w:sz w:val="24"/>
          <w:szCs w:val="24"/>
          <w:lang w:val="en-GB"/>
        </w:rPr>
        <w:t>for</w:t>
      </w:r>
      <w:r w:rsidR="001759A6" w:rsidRPr="00391ECD">
        <w:rPr>
          <w:rFonts w:ascii="Book Antiqua" w:eastAsia="宋体" w:hAnsi="Book Antiqua" w:cs="Times New Roman"/>
          <w:sz w:val="24"/>
          <w:szCs w:val="24"/>
          <w:lang w:val="en-GB"/>
        </w:rPr>
        <w:t xml:space="preserve"> </w:t>
      </w:r>
      <w:r w:rsidR="00D35A9A" w:rsidRPr="00391ECD">
        <w:rPr>
          <w:rFonts w:ascii="Book Antiqua" w:eastAsia="宋体" w:hAnsi="Book Antiqua" w:cs="Times New Roman"/>
          <w:sz w:val="24"/>
          <w:szCs w:val="24"/>
          <w:lang w:val="en-GB"/>
        </w:rPr>
        <w:t xml:space="preserve">12 mo (1-55 mo). After drug withdrawal, 90% of the patients had </w:t>
      </w:r>
      <w:r w:rsidR="00D35A9A" w:rsidRPr="00391ECD">
        <w:rPr>
          <w:rFonts w:ascii="Book Antiqua" w:eastAsia="宋体" w:hAnsi="Book Antiqua" w:cs="Times New Roman"/>
          <w:noProof/>
          <w:sz w:val="24"/>
          <w:szCs w:val="24"/>
          <w:lang w:val="en-GB"/>
        </w:rPr>
        <w:t>viral</w:t>
      </w:r>
      <w:r w:rsidR="00D35A9A" w:rsidRPr="00391ECD">
        <w:rPr>
          <w:rFonts w:ascii="Book Antiqua" w:eastAsia="宋体" w:hAnsi="Book Antiqua" w:cs="Times New Roman"/>
          <w:sz w:val="24"/>
          <w:szCs w:val="24"/>
          <w:lang w:val="en-GB"/>
        </w:rPr>
        <w:t xml:space="preserve"> relapse</w:t>
      </w:r>
      <w:r w:rsidR="009129E5" w:rsidRPr="00391ECD">
        <w:rPr>
          <w:rFonts w:ascii="Book Antiqua" w:eastAsia="宋体" w:hAnsi="Book Antiqua" w:cs="Times New Roman"/>
          <w:sz w:val="24"/>
          <w:szCs w:val="24"/>
          <w:lang w:val="en-GB"/>
        </w:rPr>
        <w:t>s</w:t>
      </w:r>
      <w:r w:rsidR="00D35A9A" w:rsidRPr="00391ECD">
        <w:rPr>
          <w:rFonts w:ascii="Book Antiqua" w:eastAsia="宋体" w:hAnsi="Book Antiqua" w:cs="Times New Roman"/>
          <w:sz w:val="24"/>
          <w:szCs w:val="24"/>
          <w:lang w:val="en-GB"/>
        </w:rPr>
        <w:t xml:space="preserve">, among whom </w:t>
      </w:r>
      <w:r w:rsidR="00BB7558" w:rsidRPr="00391ECD">
        <w:rPr>
          <w:rFonts w:ascii="Book Antiqua" w:eastAsia="宋体" w:hAnsi="Book Antiqua" w:cs="Times New Roman"/>
          <w:sz w:val="24"/>
          <w:szCs w:val="24"/>
          <w:lang w:val="en-GB"/>
        </w:rPr>
        <w:t>38</w:t>
      </w:r>
      <w:r w:rsidR="00D35A9A" w:rsidRPr="00391ECD">
        <w:rPr>
          <w:rFonts w:ascii="Book Antiqua" w:eastAsia="宋体" w:hAnsi="Book Antiqua" w:cs="Times New Roman"/>
          <w:sz w:val="24"/>
          <w:szCs w:val="24"/>
          <w:lang w:val="en-GB"/>
        </w:rPr>
        <w:t xml:space="preserve">% had </w:t>
      </w:r>
      <w:r w:rsidR="00D35A9A" w:rsidRPr="00391ECD">
        <w:rPr>
          <w:rFonts w:ascii="Book Antiqua" w:eastAsia="宋体" w:hAnsi="Book Antiqua" w:cs="Times New Roman"/>
          <w:noProof/>
          <w:sz w:val="24"/>
          <w:szCs w:val="24"/>
          <w:lang w:val="en-GB"/>
        </w:rPr>
        <w:t>clinical</w:t>
      </w:r>
      <w:r w:rsidR="00D35A9A" w:rsidRPr="00391ECD">
        <w:rPr>
          <w:rFonts w:ascii="Book Antiqua" w:eastAsia="宋体" w:hAnsi="Book Antiqua" w:cs="Times New Roman"/>
          <w:sz w:val="24"/>
          <w:szCs w:val="24"/>
          <w:lang w:val="en-GB"/>
        </w:rPr>
        <w:t xml:space="preserve"> relapse</w:t>
      </w:r>
      <w:r w:rsidR="009129E5" w:rsidRPr="00391ECD">
        <w:rPr>
          <w:rFonts w:ascii="Book Antiqua" w:eastAsia="宋体" w:hAnsi="Book Antiqua" w:cs="Times New Roman"/>
          <w:sz w:val="24"/>
          <w:szCs w:val="24"/>
          <w:lang w:val="en-GB"/>
        </w:rPr>
        <w:t>s</w:t>
      </w:r>
      <w:r w:rsidR="00D35A9A" w:rsidRPr="00391ECD">
        <w:rPr>
          <w:rFonts w:ascii="Book Antiqua" w:eastAsia="宋体" w:hAnsi="Book Antiqua" w:cs="Times New Roman"/>
          <w:sz w:val="24"/>
          <w:szCs w:val="24"/>
          <w:lang w:val="en-GB"/>
        </w:rPr>
        <w:t xml:space="preserve">. </w:t>
      </w:r>
      <w:r w:rsidR="00384A8F" w:rsidRPr="00391ECD">
        <w:rPr>
          <w:rFonts w:ascii="Book Antiqua" w:eastAsia="宋体" w:hAnsi="Book Antiqua" w:cs="Times New Roman"/>
          <w:sz w:val="24"/>
          <w:szCs w:val="24"/>
          <w:lang w:val="en-GB"/>
        </w:rPr>
        <w:t xml:space="preserve">The relapse rates </w:t>
      </w:r>
      <w:r w:rsidR="00BB7558" w:rsidRPr="00391ECD">
        <w:rPr>
          <w:rFonts w:ascii="Book Antiqua" w:hAnsi="Book Antiqua" w:cs="Times New Roman"/>
          <w:sz w:val="24"/>
          <w:szCs w:val="24"/>
          <w:lang w:val="en-GB"/>
        </w:rPr>
        <w:t>were 100%, 80%</w:t>
      </w:r>
      <w:r w:rsidR="001759A6">
        <w:rPr>
          <w:rFonts w:ascii="Book Antiqua" w:hAnsi="Book Antiqua" w:cs="Times New Roman"/>
          <w:sz w:val="24"/>
          <w:szCs w:val="24"/>
          <w:lang w:val="en-GB"/>
        </w:rPr>
        <w:t>,</w:t>
      </w:r>
      <w:r w:rsidR="00BB7558" w:rsidRPr="00391ECD">
        <w:rPr>
          <w:rFonts w:ascii="Book Antiqua" w:hAnsi="Book Antiqua" w:cs="Times New Roman"/>
          <w:sz w:val="24"/>
          <w:szCs w:val="24"/>
          <w:lang w:val="en-GB"/>
        </w:rPr>
        <w:t xml:space="preserve"> and 89%</w:t>
      </w:r>
      <w:r w:rsidR="00BB7558" w:rsidRPr="00391ECD">
        <w:rPr>
          <w:rFonts w:ascii="Book Antiqua" w:eastAsia="宋体" w:hAnsi="Book Antiqua" w:cs="Times New Roman"/>
          <w:sz w:val="24"/>
          <w:szCs w:val="24"/>
          <w:lang w:val="en-GB"/>
        </w:rPr>
        <w:t xml:space="preserve"> for the patients with </w:t>
      </w:r>
      <w:r w:rsidR="00384A8F" w:rsidRPr="00391ECD">
        <w:rPr>
          <w:rFonts w:ascii="Book Antiqua" w:eastAsia="宋体" w:hAnsi="Book Antiqua" w:cs="Times New Roman"/>
          <w:sz w:val="24"/>
          <w:szCs w:val="24"/>
          <w:lang w:val="en-GB"/>
        </w:rPr>
        <w:t>consolidation treatment</w:t>
      </w:r>
      <w:r w:rsidR="00A24CFE" w:rsidRPr="00391ECD">
        <w:rPr>
          <w:rFonts w:ascii="Book Antiqua" w:eastAsia="宋体" w:hAnsi="Book Antiqua" w:cs="Times New Roman"/>
          <w:sz w:val="24"/>
          <w:szCs w:val="24"/>
          <w:lang w:val="en-GB"/>
        </w:rPr>
        <w:t>s</w:t>
      </w:r>
      <w:r w:rsidR="00384A8F" w:rsidRPr="00391ECD">
        <w:rPr>
          <w:rFonts w:ascii="Book Antiqua" w:eastAsia="宋体" w:hAnsi="Book Antiqua" w:cs="Times New Roman"/>
          <w:sz w:val="24"/>
          <w:szCs w:val="24"/>
          <w:lang w:val="en-GB"/>
        </w:rPr>
        <w:t xml:space="preserve"> &lt;</w:t>
      </w:r>
      <w:r w:rsidR="002D224B" w:rsidRPr="00391ECD">
        <w:rPr>
          <w:rFonts w:ascii="Book Antiqua" w:eastAsia="宋体" w:hAnsi="Book Antiqua" w:cs="Times New Roman"/>
          <w:sz w:val="24"/>
          <w:szCs w:val="24"/>
          <w:lang w:val="en-GB"/>
        </w:rPr>
        <w:t xml:space="preserve"> </w:t>
      </w:r>
      <w:r w:rsidR="00384A8F" w:rsidRPr="00391ECD">
        <w:rPr>
          <w:rFonts w:ascii="Book Antiqua" w:eastAsia="宋体" w:hAnsi="Book Antiqua" w:cs="Times New Roman"/>
          <w:sz w:val="24"/>
          <w:szCs w:val="24"/>
          <w:lang w:val="en-GB"/>
        </w:rPr>
        <w:t xml:space="preserve">6 mo, 6-11 mo and </w:t>
      </w:r>
      <w:r w:rsidR="00384A8F" w:rsidRPr="00391ECD">
        <w:rPr>
          <w:rFonts w:ascii="Book Antiqua" w:hAnsi="Book Antiqua" w:cs="Times New Roman"/>
          <w:sz w:val="24"/>
          <w:szCs w:val="24"/>
          <w:lang w:val="en-GB"/>
        </w:rPr>
        <w:t>≥</w:t>
      </w:r>
      <w:r w:rsidR="002D224B" w:rsidRPr="00391ECD">
        <w:rPr>
          <w:rFonts w:ascii="Book Antiqua" w:hAnsi="Book Antiqua" w:cs="Times New Roman"/>
          <w:sz w:val="24"/>
          <w:szCs w:val="24"/>
          <w:lang w:val="en-GB"/>
        </w:rPr>
        <w:t xml:space="preserve"> </w:t>
      </w:r>
      <w:r w:rsidR="00384A8F" w:rsidRPr="00391ECD">
        <w:rPr>
          <w:rFonts w:ascii="Book Antiqua" w:hAnsi="Book Antiqua" w:cs="Times New Roman"/>
          <w:sz w:val="24"/>
          <w:szCs w:val="24"/>
          <w:lang w:val="en-GB"/>
        </w:rPr>
        <w:t>12 mo</w:t>
      </w:r>
      <w:r w:rsidR="00BB7558" w:rsidRPr="00391ECD">
        <w:rPr>
          <w:rFonts w:ascii="Book Antiqua" w:hAnsi="Book Antiqua" w:cs="Times New Roman"/>
          <w:sz w:val="24"/>
          <w:szCs w:val="24"/>
          <w:lang w:val="en-GB"/>
        </w:rPr>
        <w:t>,</w:t>
      </w:r>
      <w:r w:rsidR="00384A8F" w:rsidRPr="00391ECD">
        <w:rPr>
          <w:rFonts w:ascii="Book Antiqua" w:hAnsi="Book Antiqua" w:cs="Times New Roman"/>
          <w:sz w:val="24"/>
          <w:szCs w:val="24"/>
          <w:lang w:val="en-GB"/>
        </w:rPr>
        <w:t xml:space="preserve"> respectively</w:t>
      </w:r>
      <w:r w:rsidR="00A24CFE" w:rsidRPr="00391ECD">
        <w:rPr>
          <w:rFonts w:ascii="Book Antiqua" w:hAnsi="Book Antiqua" w:cs="Times New Roman"/>
          <w:sz w:val="24"/>
          <w:szCs w:val="24"/>
          <w:lang w:val="en-GB"/>
        </w:rPr>
        <w:t>;</w:t>
      </w:r>
      <w:r w:rsidR="00BB7558" w:rsidRPr="00391ECD">
        <w:rPr>
          <w:rFonts w:ascii="Book Antiqua" w:hAnsi="Book Antiqua" w:cs="Times New Roman"/>
          <w:sz w:val="24"/>
          <w:szCs w:val="24"/>
          <w:lang w:val="en-GB"/>
        </w:rPr>
        <w:t xml:space="preserve"> however, the differences were not</w:t>
      </w:r>
      <w:r w:rsidR="00384A8F" w:rsidRPr="00391ECD">
        <w:rPr>
          <w:rFonts w:ascii="Book Antiqua" w:hAnsi="Book Antiqua" w:cs="Times New Roman"/>
          <w:sz w:val="24"/>
          <w:szCs w:val="24"/>
          <w:lang w:val="en-GB"/>
        </w:rPr>
        <w:t xml:space="preserve"> statistically</w:t>
      </w:r>
      <w:r w:rsidR="00BB7558" w:rsidRPr="00391ECD">
        <w:rPr>
          <w:rFonts w:ascii="Book Antiqua" w:hAnsi="Book Antiqua" w:cs="Times New Roman"/>
          <w:sz w:val="24"/>
          <w:szCs w:val="24"/>
          <w:lang w:val="en-GB"/>
        </w:rPr>
        <w:t xml:space="preserve"> significant</w:t>
      </w:r>
      <w:r w:rsidR="00384A8F" w:rsidRPr="00391ECD">
        <w:rPr>
          <w:rFonts w:ascii="Book Antiqua" w:hAnsi="Book Antiqua" w:cs="Times New Roman"/>
          <w:sz w:val="24"/>
          <w:szCs w:val="24"/>
          <w:lang w:val="en-GB"/>
        </w:rPr>
        <w:t xml:space="preserve"> (</w:t>
      </w:r>
      <w:r w:rsidR="00384A8F" w:rsidRPr="00391ECD">
        <w:rPr>
          <w:rFonts w:ascii="Book Antiqua" w:hAnsi="Book Antiqua" w:cs="Times New Roman"/>
          <w:i/>
          <w:iCs/>
          <w:sz w:val="24"/>
          <w:szCs w:val="24"/>
          <w:lang w:val="en-GB"/>
        </w:rPr>
        <w:t>P</w:t>
      </w:r>
      <w:r w:rsidR="00E02A4C" w:rsidRPr="00391ECD">
        <w:rPr>
          <w:rFonts w:ascii="Book Antiqua" w:hAnsi="Book Antiqua" w:cs="Times New Roman"/>
          <w:i/>
          <w:iCs/>
          <w:sz w:val="24"/>
          <w:szCs w:val="24"/>
          <w:lang w:val="en-GB"/>
        </w:rPr>
        <w:t xml:space="preserve"> </w:t>
      </w:r>
      <w:r w:rsidR="00D50F65" w:rsidRPr="00391ECD">
        <w:rPr>
          <w:rFonts w:ascii="Book Antiqua" w:hAnsi="Book Antiqua" w:cs="Times New Roman"/>
          <w:sz w:val="24"/>
          <w:szCs w:val="24"/>
          <w:lang w:val="en-GB"/>
        </w:rPr>
        <w:t>=</w:t>
      </w:r>
      <w:r w:rsidR="00E02A4C" w:rsidRPr="00391ECD">
        <w:rPr>
          <w:rFonts w:ascii="Book Antiqua" w:hAnsi="Book Antiqua" w:cs="Times New Roman"/>
          <w:sz w:val="24"/>
          <w:szCs w:val="24"/>
          <w:lang w:val="en-GB"/>
        </w:rPr>
        <w:t xml:space="preserve"> </w:t>
      </w:r>
      <w:r w:rsidR="00384A8F" w:rsidRPr="00391ECD">
        <w:rPr>
          <w:rFonts w:ascii="Book Antiqua" w:hAnsi="Book Antiqua" w:cs="Times New Roman"/>
          <w:sz w:val="24"/>
          <w:szCs w:val="24"/>
          <w:lang w:val="en-GB"/>
        </w:rPr>
        <w:t>0.34).</w:t>
      </w:r>
      <w:r w:rsidR="000F7AC2" w:rsidRPr="00391ECD">
        <w:rPr>
          <w:rFonts w:ascii="Book Antiqua" w:hAnsi="Book Antiqua" w:cs="Times New Roman"/>
          <w:sz w:val="24"/>
          <w:szCs w:val="24"/>
          <w:lang w:val="en-GB"/>
        </w:rPr>
        <w:t xml:space="preserve"> Additionally, Papatheodoridis </w:t>
      </w:r>
      <w:r w:rsidR="000F7AC2" w:rsidRPr="00391ECD">
        <w:rPr>
          <w:rFonts w:ascii="Book Antiqua" w:hAnsi="Book Antiqua" w:cs="Times New Roman"/>
          <w:i/>
          <w:iCs/>
          <w:sz w:val="24"/>
          <w:szCs w:val="24"/>
          <w:lang w:val="en-GB"/>
        </w:rPr>
        <w:t>et al</w:t>
      </w:r>
      <w:r w:rsidR="00805307" w:rsidRPr="00391ECD">
        <w:rPr>
          <w:rFonts w:ascii="Book Antiqua" w:hAnsi="Book Antiqua" w:cs="Times New Roman"/>
          <w:sz w:val="24"/>
          <w:szCs w:val="24"/>
          <w:vertAlign w:val="superscript"/>
          <w:lang w:val="en-GB"/>
        </w:rPr>
        <w:t>[</w:t>
      </w:r>
      <w:r w:rsidR="00D50F65" w:rsidRPr="00391ECD">
        <w:rPr>
          <w:rFonts w:ascii="Book Antiqua" w:hAnsi="Book Antiqua" w:cs="Times New Roman"/>
          <w:sz w:val="24"/>
          <w:szCs w:val="24"/>
          <w:vertAlign w:val="superscript"/>
          <w:lang w:val="en-GB"/>
        </w:rPr>
        <w:t>10</w:t>
      </w:r>
      <w:r w:rsidR="00805307" w:rsidRPr="00391ECD">
        <w:rPr>
          <w:rFonts w:ascii="Book Antiqua" w:hAnsi="Book Antiqua" w:cs="Times New Roman"/>
          <w:sz w:val="24"/>
          <w:szCs w:val="24"/>
          <w:vertAlign w:val="superscript"/>
          <w:lang w:val="en-GB"/>
        </w:rPr>
        <w:t>]</w:t>
      </w:r>
      <w:r w:rsidR="000F7AC2" w:rsidRPr="00391ECD">
        <w:rPr>
          <w:rFonts w:ascii="Book Antiqua" w:hAnsi="Book Antiqua" w:cs="Times New Roman"/>
          <w:sz w:val="24"/>
          <w:szCs w:val="24"/>
          <w:lang w:val="en-GB"/>
        </w:rPr>
        <w:t xml:space="preserve"> systemically evaluated a total of 1716 patients from 25 studies and did not find any difference in the relapse rate between patients receiving &lt;</w:t>
      </w:r>
      <w:r w:rsidR="002D224B" w:rsidRPr="00391ECD">
        <w:rPr>
          <w:rFonts w:ascii="Book Antiqua" w:hAnsi="Book Antiqua" w:cs="Times New Roman"/>
          <w:sz w:val="24"/>
          <w:szCs w:val="24"/>
          <w:lang w:val="en-GB"/>
        </w:rPr>
        <w:t xml:space="preserve"> </w:t>
      </w:r>
      <w:r w:rsidR="000F7AC2" w:rsidRPr="00391ECD">
        <w:rPr>
          <w:rFonts w:ascii="Book Antiqua" w:hAnsi="Book Antiqua" w:cs="Times New Roman"/>
          <w:sz w:val="24"/>
          <w:szCs w:val="24"/>
          <w:lang w:val="en-GB"/>
        </w:rPr>
        <w:t>12 mo and &gt;</w:t>
      </w:r>
      <w:r w:rsidR="002D224B" w:rsidRPr="00391ECD">
        <w:rPr>
          <w:rFonts w:ascii="Book Antiqua" w:hAnsi="Book Antiqua" w:cs="Times New Roman"/>
          <w:sz w:val="24"/>
          <w:szCs w:val="24"/>
          <w:lang w:val="en-GB"/>
        </w:rPr>
        <w:t xml:space="preserve"> </w:t>
      </w:r>
      <w:r w:rsidR="000F7AC2" w:rsidRPr="00391ECD">
        <w:rPr>
          <w:rFonts w:ascii="Book Antiqua" w:hAnsi="Book Antiqua" w:cs="Times New Roman"/>
          <w:sz w:val="24"/>
          <w:szCs w:val="24"/>
          <w:lang w:val="en-GB"/>
        </w:rPr>
        <w:t>12 mo of NA consolidation treatment after HBeAg seroconversion</w:t>
      </w:r>
      <w:r w:rsidR="002D224B" w:rsidRPr="00391ECD">
        <w:rPr>
          <w:rFonts w:ascii="Book Antiqua" w:hAnsi="Book Antiqua" w:cs="Times New Roman"/>
          <w:sz w:val="24"/>
          <w:szCs w:val="24"/>
          <w:lang w:val="en-GB"/>
        </w:rPr>
        <w:t xml:space="preserve"> </w:t>
      </w:r>
      <w:r w:rsidR="00D50F65" w:rsidRPr="00391ECD">
        <w:rPr>
          <w:rFonts w:ascii="Book Antiqua" w:hAnsi="Book Antiqua" w:cs="Times New Roman"/>
          <w:sz w:val="24"/>
          <w:szCs w:val="24"/>
          <w:lang w:val="en-GB"/>
        </w:rPr>
        <w:t>(</w:t>
      </w:r>
      <w:r w:rsidR="00D50F65" w:rsidRPr="00391ECD">
        <w:rPr>
          <w:rFonts w:ascii="Book Antiqua" w:hAnsi="Book Antiqua" w:cs="Times New Roman"/>
          <w:i/>
          <w:iCs/>
          <w:sz w:val="24"/>
          <w:szCs w:val="24"/>
          <w:lang w:val="en-GB"/>
        </w:rPr>
        <w:t>P</w:t>
      </w:r>
      <w:r w:rsidR="002D224B" w:rsidRPr="00391ECD">
        <w:rPr>
          <w:rFonts w:ascii="Book Antiqua" w:hAnsi="Book Antiqua" w:cs="Times New Roman"/>
          <w:i/>
          <w:iCs/>
          <w:sz w:val="24"/>
          <w:szCs w:val="24"/>
          <w:lang w:val="en-GB"/>
        </w:rPr>
        <w:t xml:space="preserve"> </w:t>
      </w:r>
      <w:r w:rsidR="00D50F65" w:rsidRPr="00391ECD">
        <w:rPr>
          <w:rFonts w:ascii="Book Antiqua" w:hAnsi="Book Antiqua" w:cs="Times New Roman"/>
          <w:sz w:val="24"/>
          <w:szCs w:val="24"/>
          <w:lang w:val="en-GB"/>
        </w:rPr>
        <w:t>=</w:t>
      </w:r>
      <w:r w:rsidR="002D224B" w:rsidRPr="00391ECD">
        <w:rPr>
          <w:rFonts w:ascii="Book Antiqua" w:hAnsi="Book Antiqua" w:cs="Times New Roman"/>
          <w:sz w:val="24"/>
          <w:szCs w:val="24"/>
          <w:lang w:val="en-GB"/>
        </w:rPr>
        <w:t xml:space="preserve"> </w:t>
      </w:r>
      <w:r w:rsidR="00D50F65" w:rsidRPr="00391ECD">
        <w:rPr>
          <w:rFonts w:ascii="Book Antiqua" w:hAnsi="Book Antiqua" w:cs="Times New Roman"/>
          <w:sz w:val="24"/>
          <w:szCs w:val="24"/>
          <w:lang w:val="en-GB"/>
        </w:rPr>
        <w:t>0.928)</w:t>
      </w:r>
      <w:r w:rsidR="000F7AC2" w:rsidRPr="00391ECD">
        <w:rPr>
          <w:rFonts w:ascii="Book Antiqua" w:hAnsi="Book Antiqua" w:cs="Times New Roman"/>
          <w:sz w:val="24"/>
          <w:szCs w:val="24"/>
          <w:lang w:val="en-GB"/>
        </w:rPr>
        <w:t>. Therefore, the focus of antiviral treatment should be changed</w:t>
      </w:r>
      <w:r w:rsidR="00A24CFE" w:rsidRPr="00391ECD">
        <w:rPr>
          <w:rFonts w:ascii="Book Antiqua" w:hAnsi="Book Antiqua" w:cs="Times New Roman"/>
          <w:sz w:val="24"/>
          <w:szCs w:val="24"/>
          <w:lang w:val="en-GB"/>
        </w:rPr>
        <w:t>,</w:t>
      </w:r>
      <w:r w:rsidR="000F7AC2" w:rsidRPr="00391ECD">
        <w:rPr>
          <w:rFonts w:ascii="Book Antiqua" w:hAnsi="Book Antiqua" w:cs="Times New Roman"/>
          <w:sz w:val="24"/>
          <w:szCs w:val="24"/>
          <w:lang w:val="en-GB"/>
        </w:rPr>
        <w:t xml:space="preserve"> and antiviral treatment endpoint</w:t>
      </w:r>
      <w:r w:rsidR="00A24CFE" w:rsidRPr="00391ECD">
        <w:rPr>
          <w:rFonts w:ascii="Book Antiqua" w:hAnsi="Book Antiqua" w:cs="Times New Roman"/>
          <w:sz w:val="24"/>
          <w:szCs w:val="24"/>
          <w:lang w:val="en-GB"/>
        </w:rPr>
        <w:t>s</w:t>
      </w:r>
      <w:r w:rsidR="000F7AC2" w:rsidRPr="00391ECD">
        <w:rPr>
          <w:rFonts w:ascii="Book Antiqua" w:hAnsi="Book Antiqua" w:cs="Times New Roman"/>
          <w:sz w:val="24"/>
          <w:szCs w:val="24"/>
          <w:lang w:val="en-GB"/>
        </w:rPr>
        <w:t xml:space="preserve"> should be</w:t>
      </w:r>
      <w:r w:rsidR="000D239B" w:rsidRPr="00391ECD">
        <w:rPr>
          <w:rFonts w:ascii="Book Antiqua" w:hAnsi="Book Antiqua" w:cs="Times New Roman"/>
          <w:sz w:val="24"/>
          <w:szCs w:val="24"/>
          <w:lang w:val="en-GB"/>
        </w:rPr>
        <w:t xml:space="preserve"> reconsidered</w:t>
      </w:r>
      <w:r w:rsidR="00A24CFE" w:rsidRPr="00391ECD">
        <w:rPr>
          <w:rFonts w:ascii="Book Antiqua" w:hAnsi="Book Antiqua" w:cs="Times New Roman"/>
          <w:sz w:val="24"/>
          <w:szCs w:val="24"/>
          <w:lang w:val="en-GB"/>
        </w:rPr>
        <w:t>;</w:t>
      </w:r>
      <w:r w:rsidR="00F67D40" w:rsidRPr="00391ECD">
        <w:rPr>
          <w:rFonts w:ascii="Book Antiqua" w:hAnsi="Book Antiqua" w:cs="Times New Roman"/>
          <w:sz w:val="24"/>
          <w:szCs w:val="24"/>
          <w:lang w:val="en-GB"/>
        </w:rPr>
        <w:t xml:space="preserve"> </w:t>
      </w:r>
      <w:r w:rsidR="00A24CFE" w:rsidRPr="00391ECD">
        <w:rPr>
          <w:rFonts w:ascii="Book Antiqua" w:hAnsi="Book Antiqua" w:cs="Times New Roman"/>
          <w:sz w:val="24"/>
          <w:szCs w:val="24"/>
          <w:lang w:val="en-GB"/>
        </w:rPr>
        <w:t xml:space="preserve">the </w:t>
      </w:r>
      <w:r w:rsidR="00D50F65" w:rsidRPr="00391ECD">
        <w:rPr>
          <w:rFonts w:ascii="Book Antiqua" w:hAnsi="Book Antiqua" w:cs="Times New Roman"/>
          <w:sz w:val="24"/>
          <w:szCs w:val="24"/>
          <w:lang w:val="en-GB"/>
        </w:rPr>
        <w:t xml:space="preserve">aim </w:t>
      </w:r>
      <w:r w:rsidR="00F67D40" w:rsidRPr="00391ECD">
        <w:rPr>
          <w:rFonts w:ascii="Book Antiqua" w:hAnsi="Book Antiqua" w:cs="Times New Roman"/>
          <w:sz w:val="24"/>
          <w:szCs w:val="24"/>
          <w:lang w:val="en-GB"/>
        </w:rPr>
        <w:t>should not just be</w:t>
      </w:r>
      <w:r w:rsidR="00CB5931" w:rsidRPr="00391ECD">
        <w:rPr>
          <w:rFonts w:ascii="Book Antiqua" w:hAnsi="Book Antiqua" w:cs="Times New Roman"/>
          <w:sz w:val="24"/>
          <w:szCs w:val="24"/>
          <w:lang w:val="en-GB"/>
        </w:rPr>
        <w:t xml:space="preserve"> </w:t>
      </w:r>
      <w:r w:rsidR="00F67D40" w:rsidRPr="00391ECD">
        <w:rPr>
          <w:rFonts w:ascii="Book Antiqua" w:hAnsi="Book Antiqua" w:cs="Times New Roman"/>
          <w:sz w:val="24"/>
          <w:szCs w:val="24"/>
          <w:lang w:val="en-GB"/>
        </w:rPr>
        <w:t>“</w:t>
      </w:r>
      <w:r w:rsidR="00CB5931" w:rsidRPr="00391ECD">
        <w:rPr>
          <w:rFonts w:ascii="Book Antiqua" w:hAnsi="Book Antiqua" w:cs="Times New Roman"/>
          <w:sz w:val="24"/>
          <w:szCs w:val="24"/>
          <w:lang w:val="en-GB"/>
        </w:rPr>
        <w:t>providing timely help</w:t>
      </w:r>
      <w:r w:rsidR="00F67D40" w:rsidRPr="00391ECD">
        <w:rPr>
          <w:rFonts w:ascii="Book Antiqua" w:hAnsi="Book Antiqua" w:cs="Times New Roman"/>
          <w:sz w:val="24"/>
          <w:szCs w:val="24"/>
          <w:lang w:val="en-GB"/>
        </w:rPr>
        <w:t>”</w:t>
      </w:r>
      <w:r w:rsidR="002D224B" w:rsidRPr="00391ECD">
        <w:rPr>
          <w:rFonts w:ascii="Book Antiqua" w:hAnsi="Book Antiqua" w:cs="Times New Roman"/>
          <w:sz w:val="24"/>
          <w:szCs w:val="24"/>
          <w:lang w:val="en-GB"/>
        </w:rPr>
        <w:t xml:space="preserve"> -</w:t>
      </w:r>
      <w:r w:rsidR="00CB5931" w:rsidRPr="00391ECD">
        <w:rPr>
          <w:rFonts w:ascii="Book Antiqua" w:hAnsi="Book Antiqua" w:cs="Times New Roman"/>
          <w:sz w:val="24"/>
          <w:szCs w:val="24"/>
          <w:lang w:val="en-GB"/>
        </w:rPr>
        <w:t xml:space="preserve"> treating the relapse </w:t>
      </w:r>
      <w:r w:rsidR="00F67D40" w:rsidRPr="00391ECD">
        <w:rPr>
          <w:rFonts w:ascii="Book Antiqua" w:hAnsi="Book Antiqua" w:cs="Times New Roman"/>
          <w:sz w:val="24"/>
          <w:szCs w:val="24"/>
          <w:lang w:val="en-GB"/>
        </w:rPr>
        <w:t>after drug withdrawal</w:t>
      </w:r>
      <w:r w:rsidR="001759A6">
        <w:rPr>
          <w:rFonts w:ascii="Book Antiqua" w:hAnsi="Book Antiqua" w:cs="Times New Roman"/>
          <w:sz w:val="24"/>
          <w:szCs w:val="24"/>
          <w:lang w:val="en-GB"/>
        </w:rPr>
        <w:t xml:space="preserve"> </w:t>
      </w:r>
      <w:r w:rsidR="00A24CFE" w:rsidRPr="00391ECD">
        <w:rPr>
          <w:rFonts w:ascii="Book Antiqua" w:hAnsi="Book Antiqua" w:cs="Times New Roman"/>
          <w:sz w:val="24"/>
          <w:szCs w:val="24"/>
          <w:lang w:val="en-GB"/>
        </w:rPr>
        <w:t>-</w:t>
      </w:r>
      <w:r w:rsidR="00F67D40" w:rsidRPr="00391ECD">
        <w:rPr>
          <w:rFonts w:ascii="Book Antiqua" w:hAnsi="Book Antiqua" w:cs="Times New Roman"/>
          <w:sz w:val="24"/>
          <w:szCs w:val="24"/>
          <w:lang w:val="en-GB"/>
        </w:rPr>
        <w:t xml:space="preserve"> but it should be “</w:t>
      </w:r>
      <w:r w:rsidR="00CB5931" w:rsidRPr="00391ECD">
        <w:rPr>
          <w:rFonts w:ascii="Book Antiqua" w:hAnsi="Book Antiqua" w:cs="Times New Roman"/>
          <w:sz w:val="24"/>
          <w:szCs w:val="24"/>
          <w:lang w:val="en-GB"/>
        </w:rPr>
        <w:t>making things better</w:t>
      </w:r>
      <w:r w:rsidR="00F67D40" w:rsidRPr="00391ECD">
        <w:rPr>
          <w:rFonts w:ascii="Book Antiqua" w:hAnsi="Book Antiqua" w:cs="Times New Roman"/>
          <w:sz w:val="24"/>
          <w:szCs w:val="24"/>
          <w:lang w:val="en-GB"/>
        </w:rPr>
        <w:t xml:space="preserve">”. </w:t>
      </w:r>
      <w:r w:rsidR="002D224B" w:rsidRPr="00391ECD">
        <w:rPr>
          <w:rFonts w:ascii="Book Antiqua" w:hAnsi="Book Antiqua" w:cs="Times New Roman"/>
          <w:noProof/>
          <w:kern w:val="0"/>
          <w:sz w:val="24"/>
          <w:szCs w:val="24"/>
          <w:lang w:val="en-GB"/>
        </w:rPr>
        <w:t>Hepatitis</w:t>
      </w:r>
      <w:r w:rsidR="002D224B" w:rsidRPr="00391ECD">
        <w:rPr>
          <w:rFonts w:ascii="Book Antiqua" w:hAnsi="Book Antiqua" w:cs="Times New Roman"/>
          <w:kern w:val="0"/>
          <w:sz w:val="24"/>
          <w:szCs w:val="24"/>
          <w:lang w:val="en-GB"/>
        </w:rPr>
        <w:t xml:space="preserve"> B surface antigen</w:t>
      </w:r>
      <w:r w:rsidR="002D224B" w:rsidRPr="00391ECD">
        <w:rPr>
          <w:rFonts w:ascii="Book Antiqua" w:hAnsi="Book Antiqua" w:cs="Times New Roman"/>
          <w:sz w:val="24"/>
          <w:szCs w:val="24"/>
          <w:lang w:val="en-GB"/>
        </w:rPr>
        <w:t xml:space="preserve"> (</w:t>
      </w:r>
      <w:r w:rsidR="00F67D40" w:rsidRPr="00391ECD">
        <w:rPr>
          <w:rFonts w:ascii="Book Antiqua" w:hAnsi="Book Antiqua" w:cs="Times New Roman"/>
          <w:sz w:val="24"/>
          <w:szCs w:val="24"/>
          <w:lang w:val="en-GB"/>
        </w:rPr>
        <w:t>HBsAg</w:t>
      </w:r>
      <w:r w:rsidR="002D224B" w:rsidRPr="00391ECD">
        <w:rPr>
          <w:rFonts w:ascii="Book Antiqua" w:hAnsi="Book Antiqua" w:cs="Times New Roman"/>
          <w:sz w:val="24"/>
          <w:szCs w:val="24"/>
          <w:lang w:val="en-GB"/>
        </w:rPr>
        <w:t>)</w:t>
      </w:r>
      <w:r w:rsidR="00F67D40" w:rsidRPr="00391ECD">
        <w:rPr>
          <w:rFonts w:ascii="Book Antiqua" w:hAnsi="Book Antiqua" w:cs="Times New Roman"/>
          <w:sz w:val="24"/>
          <w:szCs w:val="24"/>
          <w:lang w:val="en-GB"/>
        </w:rPr>
        <w:t xml:space="preserve"> clearance, the </w:t>
      </w:r>
      <w:r w:rsidR="00456DBB" w:rsidRPr="00391ECD">
        <w:rPr>
          <w:rFonts w:ascii="Book Antiqua" w:hAnsi="Book Antiqua" w:cs="Times New Roman"/>
          <w:kern w:val="0"/>
          <w:sz w:val="24"/>
          <w:szCs w:val="24"/>
          <w:lang w:val="en-GB"/>
        </w:rPr>
        <w:t>ideal endpoint</w:t>
      </w:r>
      <w:r w:rsidR="00F67D40" w:rsidRPr="00391ECD">
        <w:rPr>
          <w:rFonts w:ascii="Book Antiqua" w:hAnsi="Book Antiqua" w:cs="Times New Roman"/>
          <w:sz w:val="24"/>
          <w:szCs w:val="24"/>
          <w:lang w:val="en-GB"/>
        </w:rPr>
        <w:t xml:space="preserve">, should be considered for patients who </w:t>
      </w:r>
      <w:r w:rsidR="00A24CFE" w:rsidRPr="00391ECD">
        <w:rPr>
          <w:rFonts w:ascii="Book Antiqua" w:hAnsi="Book Antiqua" w:cs="Times New Roman"/>
          <w:sz w:val="24"/>
          <w:szCs w:val="24"/>
          <w:lang w:val="en-GB"/>
        </w:rPr>
        <w:t>have undergone</w:t>
      </w:r>
      <w:r w:rsidR="00F67D40" w:rsidRPr="00391ECD">
        <w:rPr>
          <w:rFonts w:ascii="Book Antiqua" w:hAnsi="Book Antiqua" w:cs="Times New Roman"/>
          <w:sz w:val="24"/>
          <w:szCs w:val="24"/>
          <w:lang w:val="en-GB"/>
        </w:rPr>
        <w:t xml:space="preserve"> effective long</w:t>
      </w:r>
      <w:r w:rsidR="00563341" w:rsidRPr="00391ECD">
        <w:rPr>
          <w:rFonts w:ascii="Book Antiqua" w:hAnsi="Book Antiqua" w:cs="Times New Roman"/>
          <w:sz w:val="24"/>
          <w:szCs w:val="24"/>
          <w:lang w:val="en-GB"/>
        </w:rPr>
        <w:t>-</w:t>
      </w:r>
      <w:r w:rsidR="00F67D40" w:rsidRPr="00391ECD">
        <w:rPr>
          <w:rFonts w:ascii="Book Antiqua" w:hAnsi="Book Antiqua" w:cs="Times New Roman"/>
          <w:sz w:val="24"/>
          <w:szCs w:val="24"/>
          <w:lang w:val="en-GB"/>
        </w:rPr>
        <w:t>term antiviral treatment.</w:t>
      </w:r>
    </w:p>
    <w:p w14:paraId="744B07DD" w14:textId="77777777" w:rsidR="002D224B" w:rsidRPr="00391ECD" w:rsidRDefault="002D224B" w:rsidP="00391ECD">
      <w:pPr>
        <w:spacing w:line="360" w:lineRule="auto"/>
        <w:ind w:firstLineChars="200" w:firstLine="480"/>
        <w:rPr>
          <w:rFonts w:ascii="Book Antiqua" w:hAnsi="Book Antiqua" w:cs="Times New Roman"/>
          <w:sz w:val="24"/>
          <w:szCs w:val="24"/>
          <w:lang w:val="en-GB"/>
        </w:rPr>
      </w:pPr>
    </w:p>
    <w:p w14:paraId="45113C40" w14:textId="7883DC75" w:rsidR="002D224B" w:rsidRPr="00391ECD" w:rsidRDefault="00A43711" w:rsidP="00391ECD">
      <w:pPr>
        <w:spacing w:line="360" w:lineRule="auto"/>
        <w:rPr>
          <w:rFonts w:ascii="Book Antiqua" w:hAnsi="Book Antiqua" w:cs="Times New Roman"/>
          <w:b/>
          <w:bCs/>
          <w:kern w:val="0"/>
          <w:sz w:val="24"/>
          <w:szCs w:val="24"/>
        </w:rPr>
      </w:pPr>
      <w:r w:rsidRPr="00391ECD">
        <w:rPr>
          <w:rFonts w:ascii="Book Antiqua" w:hAnsi="Book Antiqua" w:cs="Times New Roman"/>
          <w:b/>
          <w:bCs/>
          <w:kern w:val="0"/>
          <w:sz w:val="24"/>
          <w:szCs w:val="24"/>
        </w:rPr>
        <w:t xml:space="preserve">CHB </w:t>
      </w:r>
      <w:r w:rsidR="00A32065" w:rsidRPr="00391ECD">
        <w:rPr>
          <w:rFonts w:ascii="Book Antiqua" w:hAnsi="Book Antiqua" w:cs="Times New Roman"/>
          <w:b/>
          <w:bCs/>
          <w:kern w:val="0"/>
          <w:sz w:val="24"/>
          <w:szCs w:val="24"/>
        </w:rPr>
        <w:t>ANTIVIRAL TREATMENT ENDPOINTS AND SAFETY OF DRUG WITHDRAWAL</w:t>
      </w:r>
    </w:p>
    <w:p w14:paraId="6B58CBF2" w14:textId="7C717E43" w:rsidR="00C30D8D" w:rsidRPr="00391ECD" w:rsidRDefault="00A24CFE" w:rsidP="00391ECD">
      <w:pPr>
        <w:spacing w:line="360" w:lineRule="auto"/>
        <w:rPr>
          <w:rFonts w:ascii="Book Antiqua" w:hAnsi="Book Antiqua" w:cs="Times New Roman"/>
          <w:sz w:val="24"/>
          <w:szCs w:val="24"/>
          <w:lang w:val="en-GB"/>
        </w:rPr>
      </w:pPr>
      <w:bookmarkStart w:id="33" w:name="_Hlk529387787"/>
      <w:r w:rsidRPr="00391ECD">
        <w:rPr>
          <w:rFonts w:ascii="Book Antiqua" w:hAnsi="Book Antiqua" w:cs="Times New Roman"/>
          <w:bCs/>
          <w:kern w:val="0"/>
          <w:sz w:val="24"/>
          <w:szCs w:val="24"/>
        </w:rPr>
        <w:t>W</w:t>
      </w:r>
      <w:r w:rsidR="00C30D8D" w:rsidRPr="00391ECD">
        <w:rPr>
          <w:rFonts w:ascii="Book Antiqua" w:hAnsi="Book Antiqua" w:cs="Times New Roman"/>
          <w:bCs/>
          <w:kern w:val="0"/>
          <w:sz w:val="24"/>
          <w:szCs w:val="24"/>
        </w:rPr>
        <w:t xml:space="preserve">ith </w:t>
      </w:r>
      <w:r w:rsidR="00096206" w:rsidRPr="00391ECD">
        <w:rPr>
          <w:rFonts w:ascii="Book Antiqua" w:hAnsi="Book Antiqua" w:cs="Times New Roman"/>
          <w:bCs/>
          <w:kern w:val="0"/>
          <w:sz w:val="24"/>
          <w:szCs w:val="24"/>
        </w:rPr>
        <w:t xml:space="preserve">the increasing </w:t>
      </w:r>
      <w:r w:rsidR="00C30D8D" w:rsidRPr="00391ECD">
        <w:rPr>
          <w:rFonts w:ascii="Book Antiqua" w:hAnsi="Book Antiqua" w:cs="Times New Roman"/>
          <w:bCs/>
          <w:kern w:val="0"/>
          <w:sz w:val="24"/>
          <w:szCs w:val="24"/>
        </w:rPr>
        <w:t xml:space="preserve">understanding of CHB, the treatment guidelines </w:t>
      </w:r>
      <w:r w:rsidR="002D224B" w:rsidRPr="00391ECD">
        <w:rPr>
          <w:rFonts w:ascii="Book Antiqua" w:hAnsi="Book Antiqua" w:cs="Times New Roman"/>
          <w:bCs/>
          <w:kern w:val="0"/>
          <w:sz w:val="24"/>
          <w:szCs w:val="24"/>
        </w:rPr>
        <w:t>have</w:t>
      </w:r>
      <w:r w:rsidR="00C30D8D" w:rsidRPr="00391ECD">
        <w:rPr>
          <w:rFonts w:ascii="Book Antiqua" w:hAnsi="Book Antiqua" w:cs="Times New Roman"/>
          <w:sz w:val="24"/>
          <w:szCs w:val="24"/>
          <w:lang w:val="en-GB"/>
        </w:rPr>
        <w:t xml:space="preserve"> also been corrected and modified. In the </w:t>
      </w:r>
      <w:r w:rsidRPr="00391ECD">
        <w:rPr>
          <w:rFonts w:ascii="Book Antiqua" w:hAnsi="Book Antiqua" w:cs="Times New Roman"/>
          <w:sz w:val="24"/>
          <w:szCs w:val="24"/>
          <w:lang w:val="en-GB"/>
        </w:rPr>
        <w:t>19</w:t>
      </w:r>
      <w:r w:rsidR="00C30D8D" w:rsidRPr="00391ECD">
        <w:rPr>
          <w:rFonts w:ascii="Book Antiqua" w:hAnsi="Book Antiqua" w:cs="Times New Roman"/>
          <w:sz w:val="24"/>
          <w:szCs w:val="24"/>
          <w:lang w:val="en-GB"/>
        </w:rPr>
        <w:t>60</w:t>
      </w:r>
      <w:r w:rsidRPr="00391ECD">
        <w:rPr>
          <w:rFonts w:ascii="Book Antiqua" w:hAnsi="Book Antiqua" w:cs="Times New Roman"/>
          <w:sz w:val="24"/>
          <w:szCs w:val="24"/>
          <w:lang w:val="en-GB"/>
        </w:rPr>
        <w:t>s</w:t>
      </w:r>
      <w:r w:rsidR="00C30D8D" w:rsidRPr="00391ECD">
        <w:rPr>
          <w:rFonts w:ascii="Book Antiqua" w:hAnsi="Book Antiqua" w:cs="Times New Roman"/>
          <w:sz w:val="24"/>
          <w:szCs w:val="24"/>
          <w:lang w:val="en-GB"/>
        </w:rPr>
        <w:t>-</w:t>
      </w:r>
      <w:r w:rsidRPr="00391ECD">
        <w:rPr>
          <w:rFonts w:ascii="Book Antiqua" w:hAnsi="Book Antiqua" w:cs="Times New Roman"/>
          <w:sz w:val="24"/>
          <w:szCs w:val="24"/>
          <w:lang w:val="en-GB"/>
        </w:rPr>
        <w:t>19</w:t>
      </w:r>
      <w:r w:rsidR="00C30D8D" w:rsidRPr="00391ECD">
        <w:rPr>
          <w:rFonts w:ascii="Book Antiqua" w:hAnsi="Book Antiqua" w:cs="Times New Roman"/>
          <w:sz w:val="24"/>
          <w:szCs w:val="24"/>
          <w:lang w:val="en-GB"/>
        </w:rPr>
        <w:t xml:space="preserve">70s, treatment focused on reducing transaminase </w:t>
      </w:r>
      <w:r w:rsidRPr="00391ECD">
        <w:rPr>
          <w:rFonts w:ascii="Book Antiqua" w:hAnsi="Book Antiqua" w:cs="Times New Roman"/>
          <w:sz w:val="24"/>
          <w:szCs w:val="24"/>
          <w:lang w:val="en-GB"/>
        </w:rPr>
        <w:t>because</w:t>
      </w:r>
      <w:r w:rsidR="00C30D8D" w:rsidRPr="00391ECD">
        <w:rPr>
          <w:rFonts w:ascii="Book Antiqua" w:hAnsi="Book Antiqua" w:cs="Times New Roman"/>
          <w:sz w:val="24"/>
          <w:szCs w:val="24"/>
          <w:lang w:val="en-GB"/>
        </w:rPr>
        <w:t xml:space="preserve"> </w:t>
      </w:r>
      <w:r w:rsidRPr="00391ECD">
        <w:rPr>
          <w:rFonts w:ascii="Book Antiqua" w:hAnsi="Book Antiqua" w:cs="Times New Roman"/>
          <w:sz w:val="24"/>
          <w:szCs w:val="24"/>
          <w:lang w:val="en-GB"/>
        </w:rPr>
        <w:t xml:space="preserve">a </w:t>
      </w:r>
      <w:r w:rsidR="00C30D8D" w:rsidRPr="00391ECD">
        <w:rPr>
          <w:rFonts w:ascii="Book Antiqua" w:hAnsi="Book Antiqua" w:cs="Times New Roman"/>
          <w:sz w:val="24"/>
          <w:szCs w:val="24"/>
          <w:lang w:val="en-GB"/>
        </w:rPr>
        <w:t>normal transaminase level w</w:t>
      </w:r>
      <w:r w:rsidR="00096206" w:rsidRPr="00391ECD">
        <w:rPr>
          <w:rFonts w:ascii="Book Antiqua" w:hAnsi="Book Antiqua" w:cs="Times New Roman"/>
          <w:sz w:val="24"/>
          <w:szCs w:val="24"/>
          <w:lang w:val="en-GB"/>
        </w:rPr>
        <w:t>as</w:t>
      </w:r>
      <w:r w:rsidR="00C30D8D" w:rsidRPr="00391ECD">
        <w:rPr>
          <w:rFonts w:ascii="Book Antiqua" w:hAnsi="Book Antiqua" w:cs="Times New Roman"/>
          <w:sz w:val="24"/>
          <w:szCs w:val="24"/>
          <w:lang w:val="en-GB"/>
        </w:rPr>
        <w:t xml:space="preserve"> thought to be </w:t>
      </w:r>
      <w:r w:rsidRPr="00391ECD">
        <w:rPr>
          <w:rFonts w:ascii="Book Antiqua" w:hAnsi="Book Antiqua" w:cs="Times New Roman"/>
          <w:sz w:val="24"/>
          <w:szCs w:val="24"/>
          <w:lang w:val="en-GB"/>
        </w:rPr>
        <w:t>a</w:t>
      </w:r>
      <w:r w:rsidR="00C30D8D" w:rsidRPr="00391ECD">
        <w:rPr>
          <w:rFonts w:ascii="Book Antiqua" w:hAnsi="Book Antiqua" w:cs="Times New Roman"/>
          <w:sz w:val="24"/>
          <w:szCs w:val="24"/>
          <w:lang w:val="en-GB"/>
        </w:rPr>
        <w:t xml:space="preserve"> marker for disease recovery. In the early </w:t>
      </w:r>
      <w:r w:rsidRPr="00391ECD">
        <w:rPr>
          <w:rFonts w:ascii="Book Antiqua" w:hAnsi="Book Antiqua" w:cs="Times New Roman"/>
          <w:sz w:val="24"/>
          <w:szCs w:val="24"/>
          <w:lang w:val="en-GB"/>
        </w:rPr>
        <w:t>19</w:t>
      </w:r>
      <w:r w:rsidR="00C30D8D" w:rsidRPr="00391ECD">
        <w:rPr>
          <w:rFonts w:ascii="Book Antiqua" w:hAnsi="Book Antiqua" w:cs="Times New Roman"/>
          <w:sz w:val="24"/>
          <w:szCs w:val="24"/>
          <w:lang w:val="en-GB"/>
        </w:rPr>
        <w:t xml:space="preserve">70s, the pathogenesis of HBV </w:t>
      </w:r>
      <w:r w:rsidR="001759A6">
        <w:rPr>
          <w:rFonts w:ascii="Book Antiqua" w:hAnsi="Book Antiqua" w:cs="Times New Roman"/>
          <w:sz w:val="24"/>
          <w:szCs w:val="24"/>
          <w:lang w:val="en-GB"/>
        </w:rPr>
        <w:t xml:space="preserve">infection </w:t>
      </w:r>
      <w:r w:rsidR="00C30D8D" w:rsidRPr="00391ECD">
        <w:rPr>
          <w:rFonts w:ascii="Book Antiqua" w:hAnsi="Book Antiqua" w:cs="Times New Roman"/>
          <w:sz w:val="24"/>
          <w:szCs w:val="24"/>
          <w:lang w:val="en-GB"/>
        </w:rPr>
        <w:t>and CHB were</w:t>
      </w:r>
      <w:r w:rsidR="00096206" w:rsidRPr="00391ECD">
        <w:rPr>
          <w:rFonts w:ascii="Book Antiqua" w:hAnsi="Book Antiqua" w:cs="Times New Roman"/>
          <w:sz w:val="24"/>
          <w:szCs w:val="24"/>
          <w:lang w:val="en-GB"/>
        </w:rPr>
        <w:t xml:space="preserve"> </w:t>
      </w:r>
      <w:r w:rsidR="00C30D8D" w:rsidRPr="00391ECD">
        <w:rPr>
          <w:rFonts w:ascii="Book Antiqua" w:hAnsi="Book Antiqua" w:cs="Times New Roman"/>
          <w:sz w:val="24"/>
          <w:szCs w:val="24"/>
          <w:lang w:val="en-GB"/>
        </w:rPr>
        <w:t>studied</w:t>
      </w:r>
      <w:r w:rsidRPr="00391ECD">
        <w:rPr>
          <w:rFonts w:ascii="Book Antiqua" w:hAnsi="Book Antiqua" w:cs="Times New Roman"/>
          <w:sz w:val="24"/>
          <w:szCs w:val="24"/>
          <w:lang w:val="en-GB"/>
        </w:rPr>
        <w:t xml:space="preserve"> in depth</w:t>
      </w:r>
      <w:r w:rsidR="00C30D8D" w:rsidRPr="00391ECD">
        <w:rPr>
          <w:rFonts w:ascii="Book Antiqua" w:hAnsi="Book Antiqua" w:cs="Times New Roman"/>
          <w:sz w:val="24"/>
          <w:szCs w:val="24"/>
          <w:lang w:val="en-GB"/>
        </w:rPr>
        <w:t xml:space="preserve">, and it </w:t>
      </w:r>
      <w:r w:rsidRPr="00391ECD">
        <w:rPr>
          <w:rFonts w:ascii="Book Antiqua" w:hAnsi="Book Antiqua" w:cs="Times New Roman"/>
          <w:sz w:val="24"/>
          <w:szCs w:val="24"/>
          <w:lang w:val="en-GB"/>
        </w:rPr>
        <w:t>wa</w:t>
      </w:r>
      <w:r w:rsidR="00C30D8D" w:rsidRPr="00391ECD">
        <w:rPr>
          <w:rFonts w:ascii="Book Antiqua" w:hAnsi="Book Antiqua" w:cs="Times New Roman"/>
          <w:sz w:val="24"/>
          <w:szCs w:val="24"/>
          <w:lang w:val="en-GB"/>
        </w:rPr>
        <w:t>s recognized that</w:t>
      </w:r>
      <w:r w:rsidRPr="00391ECD">
        <w:rPr>
          <w:rFonts w:ascii="Book Antiqua" w:hAnsi="Book Antiqua" w:cs="Times New Roman"/>
          <w:sz w:val="24"/>
          <w:szCs w:val="24"/>
          <w:lang w:val="en-GB"/>
        </w:rPr>
        <w:t xml:space="preserve"> </w:t>
      </w:r>
      <w:r w:rsidR="00C30D8D" w:rsidRPr="00391ECD">
        <w:rPr>
          <w:rFonts w:ascii="Book Antiqua" w:hAnsi="Book Antiqua" w:cs="Times New Roman"/>
          <w:sz w:val="24"/>
          <w:szCs w:val="24"/>
          <w:lang w:val="en-GB"/>
        </w:rPr>
        <w:t xml:space="preserve">liver inflammation and injury </w:t>
      </w:r>
      <w:r w:rsidR="00E4517D" w:rsidRPr="00391ECD">
        <w:rPr>
          <w:rFonts w:ascii="Book Antiqua" w:hAnsi="Book Antiqua" w:cs="Times New Roman"/>
          <w:sz w:val="24"/>
          <w:szCs w:val="24"/>
          <w:lang w:val="en-GB"/>
        </w:rPr>
        <w:t xml:space="preserve">are </w:t>
      </w:r>
      <w:r w:rsidR="00C30D8D" w:rsidRPr="00391ECD">
        <w:rPr>
          <w:rFonts w:ascii="Book Antiqua" w:hAnsi="Book Antiqua" w:cs="Times New Roman"/>
          <w:sz w:val="24"/>
          <w:szCs w:val="24"/>
          <w:lang w:val="en-GB"/>
        </w:rPr>
        <w:t xml:space="preserve">caused by immune mechanisms in patients with </w:t>
      </w:r>
      <w:r w:rsidR="00096206" w:rsidRPr="00391ECD">
        <w:rPr>
          <w:rFonts w:ascii="Book Antiqua" w:hAnsi="Book Antiqua" w:cs="Times New Roman"/>
          <w:sz w:val="24"/>
          <w:szCs w:val="24"/>
          <w:lang w:val="en-GB"/>
        </w:rPr>
        <w:t>HBV</w:t>
      </w:r>
      <w:r w:rsidR="00C30D8D" w:rsidRPr="00391ECD">
        <w:rPr>
          <w:rFonts w:ascii="Book Antiqua" w:hAnsi="Book Antiqua" w:cs="Times New Roman"/>
          <w:sz w:val="24"/>
          <w:szCs w:val="24"/>
          <w:lang w:val="en-GB"/>
        </w:rPr>
        <w:t xml:space="preserve">. The continuous presence and replication of HBV are important reasons for persistent liver inflammation in </w:t>
      </w:r>
      <w:r w:rsidR="00E4517D" w:rsidRPr="00391ECD">
        <w:rPr>
          <w:rFonts w:ascii="Book Antiqua" w:hAnsi="Book Antiqua" w:cs="Times New Roman"/>
          <w:sz w:val="24"/>
          <w:szCs w:val="24"/>
          <w:lang w:val="en-GB"/>
        </w:rPr>
        <w:t>HBV</w:t>
      </w:r>
      <w:r w:rsidR="00C30D8D" w:rsidRPr="00391ECD">
        <w:rPr>
          <w:rFonts w:ascii="Book Antiqua" w:hAnsi="Book Antiqua" w:cs="Times New Roman"/>
          <w:sz w:val="24"/>
          <w:szCs w:val="24"/>
          <w:lang w:val="en-GB"/>
        </w:rPr>
        <w:t xml:space="preserve"> patients</w:t>
      </w:r>
      <w:r w:rsidR="00805307" w:rsidRPr="00391ECD">
        <w:rPr>
          <w:rFonts w:ascii="Book Antiqua" w:hAnsi="Book Antiqua" w:cs="Times New Roman"/>
          <w:sz w:val="24"/>
          <w:szCs w:val="24"/>
          <w:vertAlign w:val="superscript"/>
          <w:lang w:val="en-GB"/>
        </w:rPr>
        <w:t>[</w:t>
      </w:r>
      <w:r w:rsidR="001F34E1" w:rsidRPr="00391ECD">
        <w:rPr>
          <w:rFonts w:ascii="Book Antiqua" w:hAnsi="Book Antiqua" w:cs="Times New Roman"/>
          <w:sz w:val="24"/>
          <w:szCs w:val="24"/>
          <w:vertAlign w:val="superscript"/>
          <w:lang w:val="en-GB"/>
        </w:rPr>
        <w:t>11</w:t>
      </w:r>
      <w:r w:rsidR="00805307" w:rsidRPr="00391ECD">
        <w:rPr>
          <w:rFonts w:ascii="Book Antiqua" w:hAnsi="Book Antiqua" w:cs="Times New Roman"/>
          <w:sz w:val="24"/>
          <w:szCs w:val="24"/>
          <w:vertAlign w:val="superscript"/>
          <w:lang w:val="en-GB"/>
        </w:rPr>
        <w:t>]</w:t>
      </w:r>
      <w:r w:rsidR="00C30D8D" w:rsidRPr="00391ECD">
        <w:rPr>
          <w:rFonts w:ascii="Book Antiqua" w:hAnsi="Book Antiqua" w:cs="Times New Roman"/>
          <w:sz w:val="24"/>
          <w:szCs w:val="24"/>
          <w:lang w:val="en-GB"/>
        </w:rPr>
        <w:t>. Therefore, the key to treatment is</w:t>
      </w:r>
      <w:r w:rsidR="00A722EF" w:rsidRPr="00391ECD">
        <w:rPr>
          <w:rFonts w:ascii="Book Antiqua" w:hAnsi="Book Antiqua" w:cs="Times New Roman"/>
          <w:sz w:val="24"/>
          <w:szCs w:val="24"/>
          <w:lang w:val="en-GB"/>
        </w:rPr>
        <w:t xml:space="preserve"> pathogen treatment</w:t>
      </w:r>
      <w:r w:rsidR="007B5A7A" w:rsidRPr="00391ECD">
        <w:rPr>
          <w:rFonts w:ascii="Book Antiqua" w:hAnsi="Book Antiqua" w:cs="Times New Roman"/>
          <w:sz w:val="24"/>
          <w:szCs w:val="24"/>
          <w:lang w:val="en-GB"/>
        </w:rPr>
        <w:t xml:space="preserve">, </w:t>
      </w:r>
      <w:r w:rsidR="001759A6">
        <w:rPr>
          <w:rFonts w:ascii="Book Antiqua" w:hAnsi="Book Antiqua" w:cs="Times New Roman"/>
          <w:sz w:val="24"/>
          <w:szCs w:val="24"/>
          <w:lang w:val="en-GB"/>
        </w:rPr>
        <w:t xml:space="preserve">namely, </w:t>
      </w:r>
      <w:r w:rsidR="00A722EF" w:rsidRPr="00391ECD">
        <w:rPr>
          <w:rFonts w:ascii="Book Antiqua" w:hAnsi="Book Antiqua" w:cs="Times New Roman"/>
          <w:sz w:val="24"/>
          <w:szCs w:val="24"/>
          <w:lang w:val="en-GB"/>
        </w:rPr>
        <w:t>antiviral treatment.</w:t>
      </w:r>
      <w:r w:rsidR="00B55499" w:rsidRPr="00391ECD">
        <w:rPr>
          <w:rFonts w:ascii="Book Antiqua" w:hAnsi="Book Antiqua" w:cs="Times New Roman"/>
          <w:sz w:val="24"/>
          <w:szCs w:val="24"/>
          <w:lang w:val="en-GB"/>
        </w:rPr>
        <w:t xml:space="preserve"> NA</w:t>
      </w:r>
      <w:r w:rsidR="001759A6">
        <w:rPr>
          <w:rFonts w:ascii="Book Antiqua" w:hAnsi="Book Antiqua" w:cs="Times New Roman"/>
          <w:sz w:val="24"/>
          <w:szCs w:val="24"/>
          <w:lang w:val="en-GB"/>
        </w:rPr>
        <w:t>s</w:t>
      </w:r>
      <w:r w:rsidR="008D21CE" w:rsidRPr="00391ECD">
        <w:rPr>
          <w:rFonts w:ascii="Book Antiqua" w:hAnsi="Book Antiqua" w:cs="Times New Roman"/>
          <w:sz w:val="24"/>
          <w:szCs w:val="24"/>
          <w:lang w:val="en-GB"/>
        </w:rPr>
        <w:t xml:space="preserve"> </w:t>
      </w:r>
      <w:r w:rsidR="00B55499" w:rsidRPr="00391ECD">
        <w:rPr>
          <w:rFonts w:ascii="Book Antiqua" w:hAnsi="Book Antiqua" w:cs="Times New Roman"/>
          <w:sz w:val="24"/>
          <w:szCs w:val="24"/>
          <w:lang w:val="en-GB"/>
        </w:rPr>
        <w:t xml:space="preserve">and </w:t>
      </w:r>
      <w:bookmarkStart w:id="34" w:name="OLE_LINK81"/>
      <w:bookmarkStart w:id="35" w:name="OLE_LINK82"/>
      <w:r w:rsidR="00B55499" w:rsidRPr="00391ECD">
        <w:rPr>
          <w:rFonts w:ascii="Book Antiqua" w:hAnsi="Book Antiqua" w:cs="Times New Roman"/>
          <w:sz w:val="24"/>
          <w:szCs w:val="24"/>
          <w:lang w:val="en-GB"/>
        </w:rPr>
        <w:t>interferon</w:t>
      </w:r>
      <w:r w:rsidR="001759A6">
        <w:rPr>
          <w:rFonts w:ascii="Book Antiqua" w:hAnsi="Book Antiqua" w:cs="Times New Roman"/>
          <w:sz w:val="24"/>
          <w:szCs w:val="24"/>
          <w:lang w:val="en-GB"/>
        </w:rPr>
        <w:t>s</w:t>
      </w:r>
      <w:r w:rsidR="00B55499" w:rsidRPr="00391ECD">
        <w:rPr>
          <w:rFonts w:ascii="Book Antiqua" w:hAnsi="Book Antiqua" w:cs="Times New Roman"/>
          <w:sz w:val="24"/>
          <w:szCs w:val="24"/>
          <w:lang w:val="en-GB"/>
        </w:rPr>
        <w:t xml:space="preserve"> </w:t>
      </w:r>
      <w:bookmarkEnd w:id="34"/>
      <w:bookmarkEnd w:id="35"/>
      <w:r w:rsidR="00B55499" w:rsidRPr="00391ECD">
        <w:rPr>
          <w:rFonts w:ascii="Book Antiqua" w:hAnsi="Book Antiqua" w:cs="Times New Roman"/>
          <w:sz w:val="24"/>
          <w:szCs w:val="24"/>
          <w:lang w:val="en-GB"/>
        </w:rPr>
        <w:t>(IFN</w:t>
      </w:r>
      <w:r w:rsidR="001759A6">
        <w:rPr>
          <w:rFonts w:ascii="Book Antiqua" w:hAnsi="Book Antiqua" w:cs="Times New Roman"/>
          <w:sz w:val="24"/>
          <w:szCs w:val="24"/>
          <w:lang w:val="en-GB"/>
        </w:rPr>
        <w:t>s</w:t>
      </w:r>
      <w:r w:rsidR="00B55499" w:rsidRPr="00391ECD">
        <w:rPr>
          <w:rFonts w:ascii="Book Antiqua" w:hAnsi="Book Antiqua" w:cs="Times New Roman"/>
          <w:sz w:val="24"/>
          <w:szCs w:val="24"/>
          <w:lang w:val="en-GB"/>
        </w:rPr>
        <w:t>)</w:t>
      </w:r>
      <w:r w:rsidR="00003B3A" w:rsidRPr="00391ECD">
        <w:rPr>
          <w:rFonts w:ascii="Book Antiqua" w:hAnsi="Book Antiqua" w:cs="Times New Roman"/>
          <w:sz w:val="24"/>
          <w:szCs w:val="24"/>
          <w:lang w:val="en-GB"/>
        </w:rPr>
        <w:t>,</w:t>
      </w:r>
      <w:r w:rsidR="00B55499" w:rsidRPr="00391ECD">
        <w:rPr>
          <w:rFonts w:ascii="Book Antiqua" w:hAnsi="Book Antiqua" w:cs="Times New Roman"/>
          <w:sz w:val="24"/>
          <w:szCs w:val="24"/>
          <w:lang w:val="en-GB"/>
        </w:rPr>
        <w:t xml:space="preserve"> including normal IFN</w:t>
      </w:r>
      <w:r w:rsidR="00A60C63" w:rsidRPr="00391ECD">
        <w:rPr>
          <w:rFonts w:ascii="Book Antiqua" w:hAnsi="Book Antiqua" w:cs="Times New Roman"/>
          <w:sz w:val="24"/>
          <w:szCs w:val="24"/>
          <w:lang w:val="en-GB"/>
        </w:rPr>
        <w:t>s</w:t>
      </w:r>
      <w:r w:rsidR="00B55499" w:rsidRPr="00391ECD">
        <w:rPr>
          <w:rFonts w:ascii="Book Antiqua" w:hAnsi="Book Antiqua" w:cs="Times New Roman"/>
          <w:sz w:val="24"/>
          <w:szCs w:val="24"/>
          <w:lang w:val="en-GB"/>
        </w:rPr>
        <w:t xml:space="preserve"> and </w:t>
      </w:r>
      <w:r w:rsidR="00EC04B0" w:rsidRPr="00391ECD">
        <w:rPr>
          <w:rFonts w:ascii="Book Antiqua" w:hAnsi="Book Antiqua" w:cs="Times New Roman"/>
          <w:sz w:val="24"/>
          <w:szCs w:val="24"/>
          <w:lang w:val="en-GB"/>
        </w:rPr>
        <w:t>p</w:t>
      </w:r>
      <w:r w:rsidR="00B55499" w:rsidRPr="00391ECD">
        <w:rPr>
          <w:rFonts w:ascii="Book Antiqua" w:hAnsi="Book Antiqua" w:cs="Times New Roman"/>
          <w:sz w:val="24"/>
          <w:szCs w:val="24"/>
          <w:lang w:val="en-GB"/>
        </w:rPr>
        <w:t>egylated IFN</w:t>
      </w:r>
      <w:r w:rsidR="00A60C63" w:rsidRPr="00391ECD">
        <w:rPr>
          <w:rFonts w:ascii="Book Antiqua" w:hAnsi="Book Antiqua" w:cs="Times New Roman"/>
          <w:sz w:val="24"/>
          <w:szCs w:val="24"/>
          <w:lang w:val="en-GB"/>
        </w:rPr>
        <w:t>s</w:t>
      </w:r>
      <w:r w:rsidR="00B55499" w:rsidRPr="00391ECD">
        <w:rPr>
          <w:rFonts w:ascii="Book Antiqua" w:hAnsi="Book Antiqua" w:cs="Times New Roman"/>
          <w:sz w:val="24"/>
          <w:szCs w:val="24"/>
          <w:lang w:val="en-GB"/>
        </w:rPr>
        <w:t xml:space="preserve"> (</w:t>
      </w:r>
      <w:r w:rsidR="00B55499" w:rsidRPr="00391ECD">
        <w:rPr>
          <w:rFonts w:ascii="Book Antiqua" w:hAnsi="Book Antiqua" w:cs="Times New Roman"/>
          <w:noProof/>
          <w:sz w:val="24"/>
          <w:szCs w:val="24"/>
          <w:lang w:val="en-GB"/>
        </w:rPr>
        <w:t>Peg-IFN</w:t>
      </w:r>
      <w:r w:rsidR="00A60C63" w:rsidRPr="00391ECD">
        <w:rPr>
          <w:rFonts w:ascii="Book Antiqua" w:hAnsi="Book Antiqua" w:cs="Times New Roman"/>
          <w:noProof/>
          <w:sz w:val="24"/>
          <w:szCs w:val="24"/>
          <w:lang w:val="en-GB"/>
        </w:rPr>
        <w:t>s</w:t>
      </w:r>
      <w:r w:rsidR="00B55499" w:rsidRPr="00391ECD">
        <w:rPr>
          <w:rFonts w:ascii="Book Antiqua" w:hAnsi="Book Antiqua" w:cs="Times New Roman"/>
          <w:noProof/>
          <w:sz w:val="24"/>
          <w:szCs w:val="24"/>
          <w:lang w:val="en-GB"/>
        </w:rPr>
        <w:t>)</w:t>
      </w:r>
      <w:r w:rsidR="001759A6">
        <w:rPr>
          <w:rFonts w:ascii="Book Antiqua" w:hAnsi="Book Antiqua" w:cs="Times New Roman"/>
          <w:noProof/>
          <w:sz w:val="24"/>
          <w:szCs w:val="24"/>
          <w:lang w:val="en-GB"/>
        </w:rPr>
        <w:t>,</w:t>
      </w:r>
      <w:r w:rsidR="00B55499" w:rsidRPr="00391ECD">
        <w:rPr>
          <w:rFonts w:ascii="Book Antiqua" w:hAnsi="Book Antiqua" w:cs="Times New Roman"/>
          <w:sz w:val="24"/>
          <w:szCs w:val="24"/>
          <w:lang w:val="en-GB"/>
        </w:rPr>
        <w:t xml:space="preserve"> are currently the </w:t>
      </w:r>
      <w:r w:rsidR="00521161" w:rsidRPr="00391ECD">
        <w:rPr>
          <w:rFonts w:ascii="Book Antiqua" w:hAnsi="Book Antiqua" w:cs="Times New Roman"/>
          <w:sz w:val="24"/>
          <w:szCs w:val="24"/>
          <w:lang w:val="en-GB"/>
        </w:rPr>
        <w:t xml:space="preserve">two </w:t>
      </w:r>
      <w:r w:rsidR="00B55499" w:rsidRPr="00391ECD">
        <w:rPr>
          <w:rFonts w:ascii="Book Antiqua" w:hAnsi="Book Antiqua" w:cs="Times New Roman"/>
          <w:sz w:val="24"/>
          <w:szCs w:val="24"/>
          <w:lang w:val="en-GB"/>
        </w:rPr>
        <w:t>most commonly used antiviral drugs.</w:t>
      </w:r>
    </w:p>
    <w:p w14:paraId="4894E359" w14:textId="6492289C" w:rsidR="008A4241" w:rsidRPr="00391ECD" w:rsidRDefault="008A4241" w:rsidP="00391ECD">
      <w:pPr>
        <w:autoSpaceDE w:val="0"/>
        <w:autoSpaceDN w:val="0"/>
        <w:adjustRightInd w:val="0"/>
        <w:spacing w:line="360" w:lineRule="auto"/>
        <w:ind w:firstLineChars="200" w:firstLine="480"/>
        <w:rPr>
          <w:rFonts w:ascii="Book Antiqua" w:hAnsi="Book Antiqua" w:cs="Times New Roman"/>
          <w:kern w:val="0"/>
          <w:sz w:val="24"/>
          <w:szCs w:val="24"/>
          <w:lang w:val="en-GB"/>
        </w:rPr>
      </w:pPr>
      <w:r w:rsidRPr="00391ECD">
        <w:rPr>
          <w:rFonts w:ascii="Book Antiqua" w:hAnsi="Book Antiqua" w:cs="Times New Roman"/>
          <w:sz w:val="24"/>
          <w:szCs w:val="24"/>
          <w:lang w:val="en-GB"/>
        </w:rPr>
        <w:t xml:space="preserve">In 2009, </w:t>
      </w:r>
      <w:r w:rsidR="00EC04B0" w:rsidRPr="00391ECD">
        <w:rPr>
          <w:rFonts w:ascii="Book Antiqua" w:hAnsi="Book Antiqua" w:cs="Times New Roman"/>
          <w:sz w:val="24"/>
          <w:szCs w:val="24"/>
          <w:lang w:val="en-GB"/>
        </w:rPr>
        <w:t xml:space="preserve">the </w:t>
      </w:r>
      <w:r w:rsidRPr="00391ECD">
        <w:rPr>
          <w:rFonts w:ascii="Book Antiqua" w:hAnsi="Book Antiqua" w:cs="Times New Roman"/>
          <w:sz w:val="24"/>
          <w:szCs w:val="24"/>
          <w:lang w:val="en-GB"/>
        </w:rPr>
        <w:t xml:space="preserve">European </w:t>
      </w:r>
      <w:r w:rsidR="00B81702" w:rsidRPr="00391ECD">
        <w:rPr>
          <w:rFonts w:ascii="Book Antiqua" w:hAnsi="Book Antiqua" w:cs="Times New Roman"/>
          <w:sz w:val="24"/>
          <w:szCs w:val="24"/>
          <w:lang w:val="en-GB"/>
        </w:rPr>
        <w:t xml:space="preserve">Association for the Study of the Liver (EASL) first proposed </w:t>
      </w:r>
      <w:r w:rsidR="001759A6">
        <w:rPr>
          <w:rFonts w:ascii="Book Antiqua" w:hAnsi="Book Antiqua" w:cs="Times New Roman"/>
          <w:sz w:val="24"/>
          <w:szCs w:val="24"/>
          <w:lang w:val="en-GB"/>
        </w:rPr>
        <w:t>three</w:t>
      </w:r>
      <w:r w:rsidR="001759A6" w:rsidRPr="00391ECD">
        <w:rPr>
          <w:rFonts w:ascii="Book Antiqua" w:hAnsi="Book Antiqua" w:cs="Times New Roman"/>
          <w:sz w:val="24"/>
          <w:szCs w:val="24"/>
          <w:lang w:val="en-GB"/>
        </w:rPr>
        <w:t xml:space="preserve"> </w:t>
      </w:r>
      <w:r w:rsidR="00B81702" w:rsidRPr="00391ECD">
        <w:rPr>
          <w:rFonts w:ascii="Book Antiqua" w:hAnsi="Book Antiqua" w:cs="Times New Roman"/>
          <w:sz w:val="24"/>
          <w:szCs w:val="24"/>
          <w:lang w:val="en-GB"/>
        </w:rPr>
        <w:t>endpoint</w:t>
      </w:r>
      <w:r w:rsidR="005A4B89" w:rsidRPr="00391ECD">
        <w:rPr>
          <w:rFonts w:ascii="Book Antiqua" w:hAnsi="Book Antiqua" w:cs="Times New Roman"/>
          <w:sz w:val="24"/>
          <w:szCs w:val="24"/>
          <w:lang w:val="en-GB"/>
        </w:rPr>
        <w:t>s</w:t>
      </w:r>
      <w:r w:rsidR="00B81702" w:rsidRPr="00391ECD">
        <w:rPr>
          <w:rFonts w:ascii="Book Antiqua" w:hAnsi="Book Antiqua" w:cs="Times New Roman"/>
          <w:sz w:val="24"/>
          <w:szCs w:val="24"/>
          <w:lang w:val="en-GB"/>
        </w:rPr>
        <w:t xml:space="preserve"> for antiviral treatment of CHB: the ideal endpoint</w:t>
      </w:r>
      <w:r w:rsidR="00EC04B0" w:rsidRPr="00391ECD">
        <w:rPr>
          <w:rFonts w:ascii="Book Antiqua" w:hAnsi="Book Antiqua" w:cs="Times New Roman"/>
          <w:sz w:val="24"/>
          <w:szCs w:val="24"/>
          <w:lang w:val="en-GB"/>
        </w:rPr>
        <w:t xml:space="preserve"> </w:t>
      </w:r>
      <w:r w:rsidR="00EC04B0" w:rsidRPr="00391ECD">
        <w:rPr>
          <w:rFonts w:ascii="Book Antiqua" w:hAnsi="Book Antiqua" w:cs="Times New Roman"/>
          <w:sz w:val="24"/>
          <w:szCs w:val="24"/>
          <w:lang w:val="en-GB"/>
        </w:rPr>
        <w:lastRenderedPageBreak/>
        <w:t>was</w:t>
      </w:r>
      <w:r w:rsidR="00B81702" w:rsidRPr="00391ECD">
        <w:rPr>
          <w:rFonts w:ascii="Book Antiqua" w:hAnsi="Book Antiqua" w:cs="Times New Roman"/>
          <w:sz w:val="24"/>
          <w:szCs w:val="24"/>
          <w:lang w:val="en-GB"/>
        </w:rPr>
        <w:t xml:space="preserve"> HBsAg clearance, </w:t>
      </w:r>
      <w:r w:rsidR="001759A6">
        <w:rPr>
          <w:rFonts w:ascii="Book Antiqua" w:hAnsi="Book Antiqua" w:cs="Times New Roman"/>
          <w:sz w:val="24"/>
          <w:szCs w:val="24"/>
          <w:lang w:val="en-GB"/>
        </w:rPr>
        <w:t>the</w:t>
      </w:r>
      <w:r w:rsidR="001759A6" w:rsidRPr="00391ECD">
        <w:rPr>
          <w:rFonts w:ascii="Book Antiqua" w:hAnsi="Book Antiqua" w:cs="Times New Roman"/>
          <w:sz w:val="24"/>
          <w:szCs w:val="24"/>
          <w:lang w:val="en-GB"/>
        </w:rPr>
        <w:t xml:space="preserve"> </w:t>
      </w:r>
      <w:r w:rsidR="00B81702" w:rsidRPr="00391ECD">
        <w:rPr>
          <w:rFonts w:ascii="Book Antiqua" w:hAnsi="Book Antiqua" w:cs="Times New Roman"/>
          <w:sz w:val="24"/>
          <w:szCs w:val="24"/>
          <w:lang w:val="en-GB"/>
        </w:rPr>
        <w:t>satis</w:t>
      </w:r>
      <w:r w:rsidR="00EC04B0" w:rsidRPr="00391ECD">
        <w:rPr>
          <w:rFonts w:ascii="Book Antiqua" w:hAnsi="Book Antiqua" w:cs="Times New Roman"/>
          <w:sz w:val="24"/>
          <w:szCs w:val="24"/>
          <w:lang w:val="en-GB"/>
        </w:rPr>
        <w:t>factory</w:t>
      </w:r>
      <w:r w:rsidR="00B81702" w:rsidRPr="00391ECD">
        <w:rPr>
          <w:rFonts w:ascii="Book Antiqua" w:hAnsi="Book Antiqua" w:cs="Times New Roman"/>
          <w:sz w:val="24"/>
          <w:szCs w:val="24"/>
          <w:lang w:val="en-GB"/>
        </w:rPr>
        <w:t xml:space="preserve"> endpoint </w:t>
      </w:r>
      <w:r w:rsidR="00EC04B0" w:rsidRPr="00391ECD">
        <w:rPr>
          <w:rFonts w:ascii="Book Antiqua" w:hAnsi="Book Antiqua" w:cs="Times New Roman"/>
          <w:sz w:val="24"/>
          <w:szCs w:val="24"/>
          <w:lang w:val="en-GB"/>
        </w:rPr>
        <w:t xml:space="preserve">was </w:t>
      </w:r>
      <w:r w:rsidR="00B81702" w:rsidRPr="00391ECD">
        <w:rPr>
          <w:rFonts w:ascii="Book Antiqua" w:hAnsi="Book Antiqua" w:cs="Times New Roman"/>
          <w:sz w:val="24"/>
          <w:szCs w:val="24"/>
          <w:lang w:val="en-GB"/>
        </w:rPr>
        <w:t>HBeAg seroconversion</w:t>
      </w:r>
      <w:r w:rsidR="00EC04B0" w:rsidRPr="00391ECD">
        <w:rPr>
          <w:rFonts w:ascii="Book Antiqua" w:hAnsi="Book Antiqua" w:cs="Times New Roman"/>
          <w:sz w:val="24"/>
          <w:szCs w:val="24"/>
          <w:lang w:val="en-GB"/>
        </w:rPr>
        <w:t>,</w:t>
      </w:r>
      <w:r w:rsidR="00B81702" w:rsidRPr="00391ECD">
        <w:rPr>
          <w:rFonts w:ascii="Book Antiqua" w:hAnsi="Book Antiqua" w:cs="Times New Roman"/>
          <w:sz w:val="24"/>
          <w:szCs w:val="24"/>
          <w:lang w:val="en-GB"/>
        </w:rPr>
        <w:t xml:space="preserve"> and </w:t>
      </w:r>
      <w:r w:rsidR="005F065B" w:rsidRPr="00391ECD">
        <w:rPr>
          <w:rFonts w:ascii="Book Antiqua" w:hAnsi="Book Antiqua" w:cs="Times New Roman"/>
          <w:sz w:val="24"/>
          <w:szCs w:val="24"/>
          <w:lang w:val="en-GB"/>
        </w:rPr>
        <w:t xml:space="preserve">the next most desirable </w:t>
      </w:r>
      <w:r w:rsidR="00B81702" w:rsidRPr="00391ECD">
        <w:rPr>
          <w:rFonts w:ascii="Book Antiqua" w:hAnsi="Book Antiqua" w:cs="Times New Roman"/>
          <w:sz w:val="24"/>
          <w:szCs w:val="24"/>
          <w:lang w:val="en-GB"/>
        </w:rPr>
        <w:t xml:space="preserve">endpoint </w:t>
      </w:r>
      <w:r w:rsidR="00EC04B0" w:rsidRPr="00391ECD">
        <w:rPr>
          <w:rFonts w:ascii="Book Antiqua" w:hAnsi="Book Antiqua" w:cs="Times New Roman"/>
          <w:sz w:val="24"/>
          <w:szCs w:val="24"/>
          <w:lang w:val="en-GB"/>
        </w:rPr>
        <w:t xml:space="preserve">was </w:t>
      </w:r>
      <w:r w:rsidR="00B81702" w:rsidRPr="00391ECD">
        <w:rPr>
          <w:rFonts w:ascii="Book Antiqua" w:hAnsi="Book Antiqua" w:cs="Times New Roman"/>
          <w:sz w:val="24"/>
          <w:szCs w:val="24"/>
          <w:lang w:val="en-GB"/>
        </w:rPr>
        <w:t>persistent inhibition of HBV DNA</w:t>
      </w:r>
      <w:r w:rsidR="00EC04B0" w:rsidRPr="00391ECD">
        <w:rPr>
          <w:rFonts w:ascii="Book Antiqua" w:hAnsi="Book Antiqua" w:cs="Times New Roman"/>
          <w:sz w:val="24"/>
          <w:szCs w:val="24"/>
          <w:lang w:val="en-GB"/>
        </w:rPr>
        <w:t xml:space="preserve"> replication</w:t>
      </w:r>
      <w:r w:rsidR="00805307" w:rsidRPr="00391ECD">
        <w:rPr>
          <w:rFonts w:ascii="Book Antiqua" w:hAnsi="Book Antiqua" w:cs="Times New Roman"/>
          <w:sz w:val="24"/>
          <w:szCs w:val="24"/>
          <w:vertAlign w:val="superscript"/>
          <w:lang w:val="en-GB"/>
        </w:rPr>
        <w:t>[</w:t>
      </w:r>
      <w:r w:rsidR="001F34E1" w:rsidRPr="00391ECD">
        <w:rPr>
          <w:rFonts w:ascii="Book Antiqua" w:hAnsi="Book Antiqua" w:cs="Times New Roman"/>
          <w:sz w:val="24"/>
          <w:szCs w:val="24"/>
          <w:vertAlign w:val="superscript"/>
          <w:lang w:val="en-GB"/>
        </w:rPr>
        <w:t>12</w:t>
      </w:r>
      <w:r w:rsidR="00805307" w:rsidRPr="00391ECD">
        <w:rPr>
          <w:rFonts w:ascii="Book Antiqua" w:hAnsi="Book Antiqua" w:cs="Times New Roman"/>
          <w:sz w:val="24"/>
          <w:szCs w:val="24"/>
          <w:vertAlign w:val="superscript"/>
          <w:lang w:val="en-GB"/>
        </w:rPr>
        <w:t>]</w:t>
      </w:r>
      <w:r w:rsidR="00B81702" w:rsidRPr="00391ECD">
        <w:rPr>
          <w:rFonts w:ascii="Book Antiqua" w:hAnsi="Book Antiqua" w:cs="Times New Roman"/>
          <w:sz w:val="24"/>
          <w:szCs w:val="24"/>
          <w:lang w:val="en-GB"/>
        </w:rPr>
        <w:t xml:space="preserve">. </w:t>
      </w:r>
      <w:r w:rsidR="00EC04B0" w:rsidRPr="00391ECD">
        <w:rPr>
          <w:rFonts w:ascii="Book Antiqua" w:hAnsi="Book Antiqua" w:cs="Times New Roman"/>
          <w:sz w:val="24"/>
          <w:szCs w:val="24"/>
          <w:lang w:val="en-GB"/>
        </w:rPr>
        <w:t xml:space="preserve">At that time, </w:t>
      </w:r>
      <w:bookmarkStart w:id="36" w:name="OLE_LINK59"/>
      <w:bookmarkStart w:id="37" w:name="OLE_LINK61"/>
      <w:r w:rsidR="00EC04B0" w:rsidRPr="00391ECD">
        <w:rPr>
          <w:rFonts w:ascii="Book Antiqua" w:hAnsi="Book Antiqua" w:cs="Times New Roman"/>
          <w:sz w:val="24"/>
          <w:szCs w:val="24"/>
          <w:lang w:val="en-GB"/>
        </w:rPr>
        <w:t>p</w:t>
      </w:r>
      <w:r w:rsidR="00B81702" w:rsidRPr="00391ECD">
        <w:rPr>
          <w:rFonts w:ascii="Book Antiqua" w:hAnsi="Book Antiqua" w:cs="Times New Roman"/>
          <w:sz w:val="24"/>
          <w:szCs w:val="24"/>
          <w:lang w:val="en-GB"/>
        </w:rPr>
        <w:t>ersistent inhibition of HBV DNA</w:t>
      </w:r>
      <w:bookmarkEnd w:id="36"/>
      <w:bookmarkEnd w:id="37"/>
      <w:r w:rsidR="00EC04B0" w:rsidRPr="00391ECD">
        <w:rPr>
          <w:rFonts w:ascii="Book Antiqua" w:hAnsi="Book Antiqua" w:cs="Times New Roman"/>
          <w:sz w:val="24"/>
          <w:szCs w:val="24"/>
          <w:lang w:val="en-GB"/>
        </w:rPr>
        <w:t xml:space="preserve"> replication</w:t>
      </w:r>
      <w:r w:rsidR="00B81702" w:rsidRPr="00391ECD">
        <w:rPr>
          <w:rFonts w:ascii="Book Antiqua" w:hAnsi="Book Antiqua" w:cs="Times New Roman"/>
          <w:sz w:val="24"/>
          <w:szCs w:val="24"/>
          <w:lang w:val="en-GB"/>
        </w:rPr>
        <w:t xml:space="preserve"> and HBeAg seroconversion</w:t>
      </w:r>
      <w:r w:rsidR="00EC04B0" w:rsidRPr="00391ECD">
        <w:rPr>
          <w:rFonts w:ascii="Book Antiqua" w:hAnsi="Book Antiqua" w:cs="Times New Roman"/>
          <w:sz w:val="24"/>
          <w:szCs w:val="24"/>
          <w:lang w:val="en-GB"/>
        </w:rPr>
        <w:t xml:space="preserve"> could be achieved easily</w:t>
      </w:r>
      <w:r w:rsidR="00B81702" w:rsidRPr="00391ECD">
        <w:rPr>
          <w:rFonts w:ascii="Book Antiqua" w:hAnsi="Book Antiqua" w:cs="Times New Roman"/>
          <w:sz w:val="24"/>
          <w:szCs w:val="24"/>
          <w:lang w:val="en-GB"/>
        </w:rPr>
        <w:t xml:space="preserve"> through antiviral treatment</w:t>
      </w:r>
      <w:r w:rsidR="00EC04B0" w:rsidRPr="00391ECD">
        <w:rPr>
          <w:rFonts w:ascii="Book Antiqua" w:hAnsi="Book Antiqua" w:cs="Times New Roman"/>
          <w:sz w:val="24"/>
          <w:szCs w:val="24"/>
          <w:lang w:val="en-GB"/>
        </w:rPr>
        <w:t>;</w:t>
      </w:r>
      <w:r w:rsidR="00B81702" w:rsidRPr="00391ECD">
        <w:rPr>
          <w:rFonts w:ascii="Book Antiqua" w:hAnsi="Book Antiqua" w:cs="Times New Roman"/>
          <w:sz w:val="24"/>
          <w:szCs w:val="24"/>
          <w:lang w:val="en-GB"/>
        </w:rPr>
        <w:t xml:space="preserve"> </w:t>
      </w:r>
      <w:r w:rsidR="00EC04B0" w:rsidRPr="00391ECD">
        <w:rPr>
          <w:rFonts w:ascii="Book Antiqua" w:hAnsi="Book Antiqua" w:cs="Times New Roman"/>
          <w:sz w:val="24"/>
          <w:szCs w:val="24"/>
          <w:lang w:val="en-GB"/>
        </w:rPr>
        <w:t>h</w:t>
      </w:r>
      <w:r w:rsidR="00B81702" w:rsidRPr="00391ECD">
        <w:rPr>
          <w:rFonts w:ascii="Book Antiqua" w:hAnsi="Book Antiqua" w:cs="Times New Roman"/>
          <w:sz w:val="24"/>
          <w:szCs w:val="24"/>
          <w:lang w:val="en-GB"/>
        </w:rPr>
        <w:t xml:space="preserve">owever, HBsAg clearance was </w:t>
      </w:r>
      <w:r w:rsidR="00EC4470" w:rsidRPr="00391ECD">
        <w:rPr>
          <w:rFonts w:ascii="Book Antiqua" w:hAnsi="Book Antiqua" w:cs="Times New Roman"/>
          <w:sz w:val="24"/>
          <w:szCs w:val="24"/>
          <w:lang w:val="en-GB"/>
        </w:rPr>
        <w:t>unattainable</w:t>
      </w:r>
      <w:r w:rsidR="00B81702" w:rsidRPr="00391ECD">
        <w:rPr>
          <w:rFonts w:ascii="Book Antiqua" w:hAnsi="Book Antiqua" w:cs="Times New Roman"/>
          <w:sz w:val="24"/>
          <w:szCs w:val="24"/>
          <w:lang w:val="en-GB"/>
        </w:rPr>
        <w:t xml:space="preserve">. </w:t>
      </w:r>
      <w:r w:rsidR="00AD4F21" w:rsidRPr="00391ECD">
        <w:rPr>
          <w:rFonts w:ascii="Book Antiqua" w:hAnsi="Book Antiqua" w:cs="Times New Roman"/>
          <w:sz w:val="24"/>
          <w:szCs w:val="24"/>
          <w:lang w:val="en-GB"/>
        </w:rPr>
        <w:t xml:space="preserve">In recent years, with the continuous development of CHB antiviral treatment, antiviral treatment endpoints have also </w:t>
      </w:r>
      <w:r w:rsidR="00B01176" w:rsidRPr="00391ECD">
        <w:rPr>
          <w:rFonts w:ascii="Book Antiqua" w:hAnsi="Book Antiqua" w:cs="Times New Roman"/>
          <w:sz w:val="24"/>
          <w:szCs w:val="24"/>
          <w:lang w:val="en-GB"/>
        </w:rPr>
        <w:t xml:space="preserve">improved. Based on this, </w:t>
      </w:r>
      <w:r w:rsidR="00CC22B8" w:rsidRPr="00391ECD">
        <w:rPr>
          <w:rFonts w:ascii="Book Antiqua" w:hAnsi="Book Antiqua" w:cs="Times New Roman"/>
          <w:sz w:val="24"/>
          <w:szCs w:val="24"/>
          <w:lang w:val="en-GB"/>
        </w:rPr>
        <w:t xml:space="preserve">in </w:t>
      </w:r>
      <w:r w:rsidR="001759A6">
        <w:rPr>
          <w:rFonts w:ascii="Book Antiqua" w:hAnsi="Book Antiqua" w:cs="Times New Roman"/>
          <w:sz w:val="24"/>
          <w:szCs w:val="24"/>
          <w:lang w:val="en-GB"/>
        </w:rPr>
        <w:t xml:space="preserve">the </w:t>
      </w:r>
      <w:r w:rsidR="001759A6">
        <w:rPr>
          <w:rFonts w:ascii="Book Antiqua" w:hAnsi="Book Antiqua" w:cs="Times New Roman"/>
          <w:iCs/>
          <w:sz w:val="24"/>
          <w:szCs w:val="24"/>
          <w:lang w:val="en-GB"/>
        </w:rPr>
        <w:t>g</w:t>
      </w:r>
      <w:r w:rsidR="001759A6" w:rsidRPr="00572CDE">
        <w:rPr>
          <w:rFonts w:ascii="Book Antiqua" w:hAnsi="Book Antiqua" w:cs="Times New Roman"/>
          <w:iCs/>
          <w:sz w:val="24"/>
          <w:szCs w:val="24"/>
          <w:lang w:val="en-GB"/>
        </w:rPr>
        <w:t xml:space="preserve">uidelines </w:t>
      </w:r>
      <w:r w:rsidR="00EC04B0" w:rsidRPr="00572CDE">
        <w:rPr>
          <w:rFonts w:ascii="Book Antiqua" w:hAnsi="Book Antiqua" w:cs="Times New Roman"/>
          <w:iCs/>
          <w:sz w:val="24"/>
          <w:szCs w:val="24"/>
          <w:lang w:val="en-GB"/>
        </w:rPr>
        <w:t>for</w:t>
      </w:r>
      <w:r w:rsidR="00CC22B8" w:rsidRPr="00572CDE">
        <w:rPr>
          <w:rFonts w:ascii="Book Antiqua" w:hAnsi="Book Antiqua" w:cs="Times New Roman"/>
          <w:iCs/>
          <w:sz w:val="24"/>
          <w:szCs w:val="24"/>
          <w:lang w:val="en-GB"/>
        </w:rPr>
        <w:t xml:space="preserve"> </w:t>
      </w:r>
      <w:r w:rsidR="00EC04B0" w:rsidRPr="00572CDE">
        <w:rPr>
          <w:rFonts w:ascii="Book Antiqua" w:hAnsi="Book Antiqua" w:cs="Times New Roman"/>
          <w:iCs/>
          <w:sz w:val="24"/>
          <w:szCs w:val="24"/>
          <w:lang w:val="en-GB"/>
        </w:rPr>
        <w:t xml:space="preserve">the </w:t>
      </w:r>
      <w:r w:rsidR="00CC22B8" w:rsidRPr="00572CDE">
        <w:rPr>
          <w:rFonts w:ascii="Book Antiqua" w:hAnsi="Book Antiqua" w:cs="Times New Roman"/>
          <w:iCs/>
          <w:sz w:val="24"/>
          <w:szCs w:val="24"/>
          <w:lang w:val="en-GB"/>
        </w:rPr>
        <w:t xml:space="preserve">prevention and treatment </w:t>
      </w:r>
      <w:r w:rsidR="00EC04B0" w:rsidRPr="00572CDE">
        <w:rPr>
          <w:rFonts w:ascii="Book Antiqua" w:hAnsi="Book Antiqua" w:cs="Times New Roman"/>
          <w:iCs/>
          <w:sz w:val="24"/>
          <w:szCs w:val="24"/>
          <w:lang w:val="en-GB"/>
        </w:rPr>
        <w:t>of</w:t>
      </w:r>
      <w:r w:rsidR="00CC22B8" w:rsidRPr="00572CDE">
        <w:rPr>
          <w:rFonts w:ascii="Book Antiqua" w:hAnsi="Book Antiqua" w:cs="Times New Roman"/>
          <w:iCs/>
          <w:sz w:val="24"/>
          <w:szCs w:val="24"/>
          <w:lang w:val="en-GB"/>
        </w:rPr>
        <w:t xml:space="preserve"> chronic hepatitis B: a 2015 update</w:t>
      </w:r>
      <w:r w:rsidR="001F34E1" w:rsidRPr="00391ECD">
        <w:rPr>
          <w:rFonts w:ascii="Book Antiqua" w:hAnsi="Book Antiqua" w:cs="Times New Roman"/>
          <w:sz w:val="24"/>
          <w:szCs w:val="24"/>
          <w:vertAlign w:val="superscript"/>
          <w:lang w:val="en-GB"/>
        </w:rPr>
        <w:t>[5]</w:t>
      </w:r>
      <w:r w:rsidR="00CC22B8" w:rsidRPr="00391ECD">
        <w:rPr>
          <w:rFonts w:ascii="Book Antiqua" w:hAnsi="Book Antiqua" w:cs="Times New Roman"/>
          <w:sz w:val="24"/>
          <w:szCs w:val="24"/>
          <w:lang w:val="en-GB"/>
        </w:rPr>
        <w:t xml:space="preserve">, </w:t>
      </w:r>
      <w:r w:rsidR="006E3C29" w:rsidRPr="00391ECD">
        <w:rPr>
          <w:rFonts w:ascii="Book Antiqua" w:hAnsi="Book Antiqua" w:cs="Times New Roman"/>
          <w:kern w:val="0"/>
          <w:sz w:val="24"/>
          <w:szCs w:val="24"/>
          <w:lang w:val="en-GB"/>
        </w:rPr>
        <w:t>high treatment requirements</w:t>
      </w:r>
      <w:r w:rsidR="00CC22B8" w:rsidRPr="00391ECD">
        <w:rPr>
          <w:rFonts w:ascii="Book Antiqua" w:hAnsi="Book Antiqua" w:cs="Times New Roman"/>
          <w:kern w:val="0"/>
          <w:sz w:val="24"/>
          <w:szCs w:val="24"/>
          <w:lang w:val="en-GB"/>
        </w:rPr>
        <w:t xml:space="preserve">, </w:t>
      </w:r>
      <w:r w:rsidR="00EC04B0" w:rsidRPr="00391ECD">
        <w:rPr>
          <w:rFonts w:ascii="Book Antiqua" w:hAnsi="Book Antiqua" w:cs="Times New Roman"/>
          <w:kern w:val="0"/>
          <w:sz w:val="24"/>
          <w:szCs w:val="24"/>
          <w:lang w:val="en-GB"/>
        </w:rPr>
        <w:t xml:space="preserve">including the pursuit of </w:t>
      </w:r>
      <w:bookmarkStart w:id="38" w:name="OLE_LINK64"/>
      <w:bookmarkStart w:id="39" w:name="OLE_LINK65"/>
      <w:r w:rsidR="00805307" w:rsidRPr="00391ECD">
        <w:rPr>
          <w:rFonts w:ascii="Book Antiqua" w:hAnsi="Book Antiqua" w:cs="Times New Roman"/>
          <w:kern w:val="0"/>
          <w:sz w:val="24"/>
          <w:szCs w:val="24"/>
          <w:lang w:val="en-GB"/>
        </w:rPr>
        <w:t>“</w:t>
      </w:r>
      <w:r w:rsidR="00EC04B0" w:rsidRPr="00391ECD">
        <w:rPr>
          <w:rFonts w:ascii="Book Antiqua" w:hAnsi="Book Antiqua" w:cs="Times New Roman"/>
          <w:kern w:val="0"/>
          <w:sz w:val="24"/>
          <w:szCs w:val="24"/>
          <w:lang w:val="en-GB"/>
        </w:rPr>
        <w:t>clinical cure</w:t>
      </w:r>
      <w:r w:rsidR="00805307" w:rsidRPr="00391ECD">
        <w:rPr>
          <w:rFonts w:ascii="Book Antiqua" w:hAnsi="Book Antiqua" w:cs="Times New Roman"/>
          <w:kern w:val="0"/>
          <w:sz w:val="24"/>
          <w:szCs w:val="24"/>
          <w:lang w:val="en-GB"/>
        </w:rPr>
        <w:t>”</w:t>
      </w:r>
      <w:bookmarkEnd w:id="38"/>
      <w:bookmarkEnd w:id="39"/>
      <w:r w:rsidR="00EC04B0" w:rsidRPr="00391ECD">
        <w:rPr>
          <w:rFonts w:ascii="Book Antiqua" w:hAnsi="Book Antiqua" w:cs="Times New Roman"/>
          <w:kern w:val="0"/>
          <w:sz w:val="24"/>
          <w:szCs w:val="24"/>
          <w:lang w:val="en-GB"/>
        </w:rPr>
        <w:t xml:space="preserve"> for suitable patients with </w:t>
      </w:r>
      <w:r w:rsidR="006E3C29" w:rsidRPr="00391ECD">
        <w:rPr>
          <w:rFonts w:ascii="Book Antiqua" w:hAnsi="Book Antiqua" w:cs="Times New Roman"/>
          <w:kern w:val="0"/>
          <w:sz w:val="24"/>
          <w:szCs w:val="24"/>
          <w:lang w:val="en-GB"/>
        </w:rPr>
        <w:t>CHB</w:t>
      </w:r>
      <w:r w:rsidR="00CC22B8" w:rsidRPr="00391ECD">
        <w:rPr>
          <w:rFonts w:ascii="Book Antiqua" w:hAnsi="Book Antiqua" w:cs="Times New Roman"/>
          <w:kern w:val="0"/>
          <w:sz w:val="24"/>
          <w:szCs w:val="24"/>
          <w:lang w:val="en-GB"/>
        </w:rPr>
        <w:t>, are proposed</w:t>
      </w:r>
      <w:r w:rsidR="006E3C29" w:rsidRPr="00391ECD">
        <w:rPr>
          <w:rFonts w:ascii="Book Antiqua" w:hAnsi="Book Antiqua" w:cs="Times New Roman"/>
          <w:kern w:val="0"/>
          <w:sz w:val="24"/>
          <w:szCs w:val="24"/>
          <w:lang w:val="en-GB"/>
        </w:rPr>
        <w:t>. The proposal of this treatment endpoint</w:t>
      </w:r>
      <w:r w:rsidR="00FA363A" w:rsidRPr="00391ECD">
        <w:rPr>
          <w:rFonts w:ascii="Book Antiqua" w:hAnsi="Book Antiqua" w:cs="Times New Roman"/>
          <w:kern w:val="0"/>
          <w:sz w:val="24"/>
          <w:szCs w:val="24"/>
          <w:lang w:val="en-GB"/>
        </w:rPr>
        <w:t xml:space="preserve"> is closely associated with </w:t>
      </w:r>
      <w:r w:rsidR="00EC04B0" w:rsidRPr="00391ECD">
        <w:rPr>
          <w:rFonts w:ascii="Book Antiqua" w:hAnsi="Book Antiqua" w:cs="Times New Roman"/>
          <w:kern w:val="0"/>
          <w:sz w:val="24"/>
          <w:szCs w:val="24"/>
          <w:lang w:val="en-GB"/>
        </w:rPr>
        <w:t xml:space="preserve">the </w:t>
      </w:r>
      <w:r w:rsidR="00CC22B8" w:rsidRPr="00391ECD">
        <w:rPr>
          <w:rFonts w:ascii="Book Antiqua" w:hAnsi="Book Antiqua" w:cs="Times New Roman"/>
          <w:kern w:val="0"/>
          <w:sz w:val="24"/>
          <w:szCs w:val="24"/>
          <w:lang w:val="en-GB"/>
        </w:rPr>
        <w:t xml:space="preserve">safety of </w:t>
      </w:r>
      <w:r w:rsidR="00FA363A" w:rsidRPr="00391ECD">
        <w:rPr>
          <w:rFonts w:ascii="Book Antiqua" w:hAnsi="Book Antiqua" w:cs="Times New Roman"/>
          <w:kern w:val="0"/>
          <w:sz w:val="24"/>
          <w:szCs w:val="24"/>
          <w:lang w:val="en-GB"/>
        </w:rPr>
        <w:t xml:space="preserve">drug withdrawal and </w:t>
      </w:r>
      <w:r w:rsidR="00EC04B0" w:rsidRPr="00391ECD">
        <w:rPr>
          <w:rFonts w:ascii="Book Antiqua" w:hAnsi="Book Antiqua" w:cs="Times New Roman"/>
          <w:kern w:val="0"/>
          <w:sz w:val="24"/>
          <w:szCs w:val="24"/>
          <w:lang w:val="en-GB"/>
        </w:rPr>
        <w:t xml:space="preserve">improvements in the </w:t>
      </w:r>
      <w:r w:rsidR="00FA363A" w:rsidRPr="00391ECD">
        <w:rPr>
          <w:rFonts w:ascii="Book Antiqua" w:hAnsi="Book Antiqua" w:cs="Times New Roman"/>
          <w:kern w:val="0"/>
          <w:sz w:val="24"/>
          <w:szCs w:val="24"/>
          <w:lang w:val="en-GB"/>
        </w:rPr>
        <w:t>prognosis</w:t>
      </w:r>
      <w:r w:rsidR="00CC22B8" w:rsidRPr="00391ECD">
        <w:rPr>
          <w:rFonts w:ascii="Book Antiqua" w:hAnsi="Book Antiqua" w:cs="Times New Roman"/>
          <w:kern w:val="0"/>
          <w:sz w:val="24"/>
          <w:szCs w:val="24"/>
          <w:lang w:val="en-GB"/>
        </w:rPr>
        <w:t xml:space="preserve"> of patients</w:t>
      </w:r>
      <w:r w:rsidR="00FA363A" w:rsidRPr="00391ECD">
        <w:rPr>
          <w:rFonts w:ascii="Book Antiqua" w:hAnsi="Book Antiqua" w:cs="Times New Roman"/>
          <w:kern w:val="0"/>
          <w:sz w:val="24"/>
          <w:szCs w:val="24"/>
          <w:lang w:val="en-GB"/>
        </w:rPr>
        <w:t>.</w:t>
      </w:r>
    </w:p>
    <w:p w14:paraId="12E2B569" w14:textId="6DAFD663" w:rsidR="00404C6F" w:rsidRPr="00391ECD" w:rsidRDefault="00743C9C" w:rsidP="00391ECD">
      <w:pPr>
        <w:autoSpaceDE w:val="0"/>
        <w:autoSpaceDN w:val="0"/>
        <w:adjustRightInd w:val="0"/>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t>NA</w:t>
      </w:r>
      <w:r w:rsidR="008D21CE" w:rsidRPr="00391ECD">
        <w:rPr>
          <w:rFonts w:ascii="Book Antiqua" w:hAnsi="Book Antiqua" w:cs="Times New Roman"/>
          <w:sz w:val="24"/>
          <w:szCs w:val="24"/>
          <w:lang w:val="en-GB"/>
        </w:rPr>
        <w:t>s</w:t>
      </w:r>
      <w:r w:rsidRPr="00391ECD">
        <w:rPr>
          <w:rFonts w:ascii="Book Antiqua" w:hAnsi="Book Antiqua" w:cs="Times New Roman"/>
          <w:sz w:val="24"/>
          <w:szCs w:val="24"/>
          <w:lang w:val="en-GB"/>
        </w:rPr>
        <w:t xml:space="preserve"> </w:t>
      </w:r>
      <w:r w:rsidR="00E52119" w:rsidRPr="00391ECD">
        <w:rPr>
          <w:rFonts w:ascii="Book Antiqua" w:hAnsi="Book Antiqua" w:cs="Times New Roman"/>
          <w:sz w:val="24"/>
          <w:szCs w:val="24"/>
          <w:lang w:val="en-GB"/>
        </w:rPr>
        <w:t xml:space="preserve">are </w:t>
      </w:r>
      <w:r w:rsidRPr="00391ECD">
        <w:rPr>
          <w:rFonts w:ascii="Book Antiqua" w:hAnsi="Book Antiqua" w:cs="Times New Roman"/>
          <w:sz w:val="24"/>
          <w:szCs w:val="24"/>
          <w:lang w:val="en-GB"/>
        </w:rPr>
        <w:t>currently the most widely used antiviral drug</w:t>
      </w:r>
      <w:r w:rsidR="00E52119" w:rsidRPr="00391ECD">
        <w:rPr>
          <w:rFonts w:ascii="Book Antiqua" w:hAnsi="Book Antiqua" w:cs="Times New Roman"/>
          <w:sz w:val="24"/>
          <w:szCs w:val="24"/>
          <w:lang w:val="en-GB"/>
        </w:rPr>
        <w:t>s</w:t>
      </w:r>
      <w:r w:rsidRPr="00391ECD">
        <w:rPr>
          <w:rFonts w:ascii="Book Antiqua" w:hAnsi="Book Antiqua" w:cs="Times New Roman"/>
          <w:sz w:val="24"/>
          <w:szCs w:val="24"/>
          <w:lang w:val="en-GB"/>
        </w:rPr>
        <w:t xml:space="preserve">. They are convenient to take and have significant </w:t>
      </w:r>
      <w:r w:rsidR="001759A6" w:rsidRPr="00391ECD">
        <w:rPr>
          <w:rFonts w:ascii="Book Antiqua" w:hAnsi="Book Antiqua" w:cs="Times New Roman"/>
          <w:sz w:val="24"/>
          <w:szCs w:val="24"/>
          <w:lang w:val="en-GB"/>
        </w:rPr>
        <w:t>inhibit</w:t>
      </w:r>
      <w:r w:rsidR="001759A6">
        <w:rPr>
          <w:rFonts w:ascii="Book Antiqua" w:hAnsi="Book Antiqua" w:cs="Times New Roman"/>
          <w:sz w:val="24"/>
          <w:szCs w:val="24"/>
          <w:lang w:val="en-GB"/>
        </w:rPr>
        <w:t>ory</w:t>
      </w:r>
      <w:r w:rsidR="001759A6" w:rsidRPr="00391ECD">
        <w:rPr>
          <w:rFonts w:ascii="Book Antiqua" w:hAnsi="Book Antiqua" w:cs="Times New Roman"/>
          <w:sz w:val="24"/>
          <w:szCs w:val="24"/>
          <w:lang w:val="en-GB"/>
        </w:rPr>
        <w:t xml:space="preserve"> </w:t>
      </w:r>
      <w:r w:rsidRPr="00391ECD">
        <w:rPr>
          <w:rFonts w:ascii="Book Antiqua" w:hAnsi="Book Antiqua" w:cs="Times New Roman"/>
          <w:sz w:val="24"/>
          <w:szCs w:val="24"/>
          <w:lang w:val="en-GB"/>
        </w:rPr>
        <w:t xml:space="preserve">effects </w:t>
      </w:r>
      <w:r w:rsidR="00EC04B0" w:rsidRPr="00391ECD">
        <w:rPr>
          <w:rFonts w:ascii="Book Antiqua" w:hAnsi="Book Antiqua" w:cs="Times New Roman"/>
          <w:sz w:val="24"/>
          <w:szCs w:val="24"/>
          <w:lang w:val="en-GB"/>
        </w:rPr>
        <w:t>on</w:t>
      </w:r>
      <w:r w:rsidRPr="00391ECD">
        <w:rPr>
          <w:rFonts w:ascii="Book Antiqua" w:hAnsi="Book Antiqua" w:cs="Times New Roman"/>
          <w:sz w:val="24"/>
          <w:szCs w:val="24"/>
          <w:lang w:val="en-GB"/>
        </w:rPr>
        <w:t xml:space="preserve"> </w:t>
      </w:r>
      <w:r w:rsidR="00F16A0D" w:rsidRPr="00391ECD">
        <w:rPr>
          <w:rFonts w:ascii="Book Antiqua" w:hAnsi="Book Antiqua" w:cs="Times New Roman"/>
          <w:sz w:val="24"/>
          <w:szCs w:val="24"/>
          <w:lang w:val="en-GB"/>
        </w:rPr>
        <w:t>HBV DNA</w:t>
      </w:r>
      <w:r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However, long-term use can lead to drug resistance and side effects. A study showed that the resistance rate was as high as 70% following 5 years of lamivudine (LAM) treatment</w:t>
      </w:r>
      <w:r w:rsidR="00130C0F" w:rsidRPr="00391ECD">
        <w:rPr>
          <w:rFonts w:ascii="Book Antiqua" w:hAnsi="Book Antiqua" w:cs="Times New Roman"/>
          <w:sz w:val="24"/>
          <w:szCs w:val="24"/>
          <w:vertAlign w:val="superscript"/>
          <w:lang w:val="en-GB"/>
        </w:rPr>
        <w:t>[6]</w:t>
      </w:r>
      <w:r w:rsidR="00130C0F" w:rsidRPr="00391ECD">
        <w:rPr>
          <w:rFonts w:ascii="Book Antiqua" w:hAnsi="Book Antiqua" w:cs="Times New Roman"/>
          <w:sz w:val="24"/>
          <w:szCs w:val="24"/>
          <w:lang w:val="en-GB"/>
        </w:rPr>
        <w:t xml:space="preserve">. Long-term use of adefovir dipivoxil can damage renal function, and telbivudine can increase creatine kinase levels, leading to muscle pain. The NAs with high barriers to resistance, such as entecavir (ETV) and tenofovir </w:t>
      </w:r>
      <w:r w:rsidR="00130C0F" w:rsidRPr="00391ECD">
        <w:rPr>
          <w:rFonts w:ascii="Book Antiqua" w:hAnsi="Book Antiqua" w:cs="Times New Roman"/>
          <w:noProof/>
          <w:sz w:val="24"/>
          <w:szCs w:val="24"/>
          <w:lang w:val="en-GB"/>
        </w:rPr>
        <w:t>disoproxil</w:t>
      </w:r>
      <w:r w:rsidR="00130C0F" w:rsidRPr="00391ECD">
        <w:rPr>
          <w:rFonts w:ascii="Book Antiqua" w:hAnsi="Book Antiqua" w:cs="Times New Roman"/>
          <w:sz w:val="24"/>
          <w:szCs w:val="24"/>
          <w:lang w:val="en-GB"/>
        </w:rPr>
        <w:t xml:space="preserve"> fumarate (TDF), </w:t>
      </w:r>
      <w:r w:rsidR="00130C0F" w:rsidRPr="00391ECD">
        <w:rPr>
          <w:rFonts w:ascii="Book Antiqua" w:hAnsi="Book Antiqua" w:cs="Times New Roman"/>
          <w:noProof/>
          <w:sz w:val="24"/>
          <w:szCs w:val="24"/>
          <w:lang w:val="en-GB"/>
        </w:rPr>
        <w:t>have</w:t>
      </w:r>
      <w:r w:rsidR="00130C0F" w:rsidRPr="00391ECD">
        <w:rPr>
          <w:rFonts w:ascii="Book Antiqua" w:hAnsi="Book Antiqua" w:cs="Times New Roman"/>
          <w:sz w:val="24"/>
          <w:szCs w:val="24"/>
          <w:lang w:val="en-GB"/>
        </w:rPr>
        <w:t xml:space="preserve"> significantly reduced drug resistance. However, although patients who use ETV or TDF have good virologic responses, drug safety should also be considered. A study by Han </w:t>
      </w:r>
      <w:r w:rsidR="00130C0F" w:rsidRPr="00391ECD">
        <w:rPr>
          <w:rFonts w:ascii="Book Antiqua" w:hAnsi="Book Antiqua" w:cs="Times New Roman"/>
          <w:i/>
          <w:iCs/>
          <w:sz w:val="24"/>
          <w:szCs w:val="24"/>
          <w:lang w:val="en-GB"/>
        </w:rPr>
        <w:t>et al</w:t>
      </w:r>
      <w:r w:rsidR="00130C0F" w:rsidRPr="00391ECD">
        <w:rPr>
          <w:rFonts w:ascii="Book Antiqua" w:hAnsi="Book Antiqua" w:cs="Times New Roman"/>
          <w:sz w:val="24"/>
          <w:szCs w:val="24"/>
          <w:vertAlign w:val="superscript"/>
          <w:lang w:val="en-GB"/>
        </w:rPr>
        <w:t xml:space="preserve">[13] </w:t>
      </w:r>
      <w:r w:rsidR="00130C0F" w:rsidRPr="00391ECD">
        <w:rPr>
          <w:rFonts w:ascii="Book Antiqua" w:hAnsi="Book Antiqua" w:cs="Times New Roman"/>
          <w:sz w:val="24"/>
          <w:szCs w:val="24"/>
          <w:lang w:val="en-GB"/>
        </w:rPr>
        <w:t xml:space="preserve">showed that long-term ETV or TDF treatment reduced the glomerular filtration rate and caused kidney damage. In particular, the study showed that TDF was 1.6 times more likely than ETV to cause kidney damage. Moreover, long-term TDF treatment also increased the risk of </w:t>
      </w:r>
      <w:r w:rsidR="00130C0F" w:rsidRPr="00391ECD">
        <w:rPr>
          <w:rFonts w:ascii="Book Antiqua" w:hAnsi="Book Antiqua" w:cs="Times New Roman"/>
          <w:noProof/>
          <w:sz w:val="24"/>
          <w:szCs w:val="24"/>
          <w:lang w:val="en-GB"/>
        </w:rPr>
        <w:t>hypophosphataemia</w:t>
      </w:r>
      <w:r w:rsidR="00130C0F" w:rsidRPr="00391ECD">
        <w:rPr>
          <w:rFonts w:ascii="Book Antiqua" w:hAnsi="Book Antiqua" w:cs="Times New Roman"/>
          <w:sz w:val="24"/>
          <w:szCs w:val="24"/>
          <w:lang w:val="en-GB"/>
        </w:rPr>
        <w:t xml:space="preserve">. Additionally, the long-term </w:t>
      </w:r>
      <w:r w:rsidR="00130C0F" w:rsidRPr="00391ECD">
        <w:rPr>
          <w:rFonts w:ascii="Book Antiqua" w:hAnsi="Book Antiqua" w:cs="Times New Roman"/>
          <w:noProof/>
          <w:sz w:val="24"/>
          <w:szCs w:val="24"/>
          <w:lang w:val="en-GB"/>
        </w:rPr>
        <w:t>usage</w:t>
      </w:r>
      <w:r w:rsidR="00130C0F" w:rsidRPr="00391ECD">
        <w:rPr>
          <w:rFonts w:ascii="Book Antiqua" w:hAnsi="Book Antiqua" w:cs="Times New Roman"/>
          <w:sz w:val="24"/>
          <w:szCs w:val="24"/>
          <w:lang w:val="en-GB"/>
        </w:rPr>
        <w:t xml:space="preserve"> is required to maintain clinical efficacy, and drug withdrawal leads to relapse. Liem </w:t>
      </w:r>
      <w:r w:rsidR="00130C0F" w:rsidRPr="00391ECD">
        <w:rPr>
          <w:rFonts w:ascii="Book Antiqua" w:hAnsi="Book Antiqua" w:cs="Times New Roman"/>
          <w:i/>
          <w:iCs/>
          <w:sz w:val="24"/>
          <w:szCs w:val="24"/>
          <w:lang w:val="en-GB"/>
        </w:rPr>
        <w:t>et al</w:t>
      </w:r>
      <w:r w:rsidR="00130C0F" w:rsidRPr="00391ECD">
        <w:rPr>
          <w:rFonts w:ascii="Book Antiqua" w:hAnsi="Book Antiqua" w:cs="Times New Roman"/>
          <w:sz w:val="24"/>
          <w:szCs w:val="24"/>
          <w:vertAlign w:val="superscript"/>
          <w:lang w:val="en-GB"/>
        </w:rPr>
        <w:t>[14]</w:t>
      </w:r>
      <w:r w:rsidR="00130C0F" w:rsidRPr="00391ECD">
        <w:rPr>
          <w:rFonts w:ascii="Book Antiqua" w:hAnsi="Book Antiqua" w:cs="Times New Roman"/>
          <w:sz w:val="24"/>
          <w:szCs w:val="24"/>
          <w:lang w:val="en-GB"/>
        </w:rPr>
        <w:t xml:space="preserve"> showed that long-term application (the average duration of treatment was 8 years) </w:t>
      </w:r>
      <w:r w:rsidR="001759A6">
        <w:rPr>
          <w:rFonts w:ascii="Book Antiqua" w:hAnsi="Book Antiqua" w:cs="Times New Roman"/>
          <w:sz w:val="24"/>
          <w:szCs w:val="24"/>
          <w:lang w:val="en-GB"/>
        </w:rPr>
        <w:t xml:space="preserve">of </w:t>
      </w:r>
      <w:r w:rsidR="00130C0F" w:rsidRPr="00391ECD">
        <w:rPr>
          <w:rFonts w:ascii="Book Antiqua" w:hAnsi="Book Antiqua" w:cs="Times New Roman"/>
          <w:sz w:val="24"/>
          <w:szCs w:val="24"/>
          <w:lang w:val="en-GB"/>
        </w:rPr>
        <w:t>ETV or TDF treatment maintain</w:t>
      </w:r>
      <w:r w:rsidR="00220296">
        <w:rPr>
          <w:rFonts w:ascii="Book Antiqua" w:hAnsi="Book Antiqua" w:cs="Times New Roman"/>
          <w:sz w:val="24"/>
          <w:szCs w:val="24"/>
          <w:lang w:val="en-GB"/>
        </w:rPr>
        <w:t>ed</w:t>
      </w:r>
      <w:r w:rsidR="00130C0F" w:rsidRPr="00391ECD">
        <w:rPr>
          <w:rFonts w:ascii="Book Antiqua" w:hAnsi="Book Antiqua" w:cs="Times New Roman"/>
          <w:sz w:val="24"/>
          <w:szCs w:val="24"/>
          <w:lang w:val="en-GB"/>
        </w:rPr>
        <w:t xml:space="preserve"> virologic suppression </w:t>
      </w:r>
      <w:r w:rsidR="00FE423E">
        <w:rPr>
          <w:rFonts w:ascii="Book Antiqua" w:hAnsi="Book Antiqua" w:cs="Times New Roman"/>
          <w:sz w:val="24"/>
          <w:szCs w:val="24"/>
          <w:lang w:val="en-GB"/>
        </w:rPr>
        <w:t xml:space="preserve">in </w:t>
      </w:r>
      <w:r w:rsidR="00FE423E" w:rsidRPr="00391ECD">
        <w:rPr>
          <w:rFonts w:ascii="Book Antiqua" w:hAnsi="Book Antiqua" w:cs="Times New Roman"/>
          <w:sz w:val="24"/>
          <w:szCs w:val="24"/>
          <w:lang w:val="en-GB"/>
        </w:rPr>
        <w:t>HBeAg</w:t>
      </w:r>
      <w:r w:rsidR="00FE423E">
        <w:rPr>
          <w:rFonts w:ascii="Book Antiqua" w:hAnsi="Book Antiqua" w:cs="Times New Roman"/>
          <w:sz w:val="24"/>
          <w:szCs w:val="24"/>
          <w:lang w:val="en-GB"/>
        </w:rPr>
        <w:t>-</w:t>
      </w:r>
      <w:r w:rsidR="00130C0F" w:rsidRPr="00391ECD">
        <w:rPr>
          <w:rFonts w:ascii="Book Antiqua" w:hAnsi="Book Antiqua" w:cs="Times New Roman"/>
          <w:sz w:val="24"/>
          <w:szCs w:val="24"/>
          <w:lang w:val="en-GB"/>
        </w:rPr>
        <w:t xml:space="preserve">negative </w:t>
      </w:r>
      <w:r w:rsidR="00130C0F" w:rsidRPr="00391ECD">
        <w:rPr>
          <w:rFonts w:ascii="Book Antiqua" w:hAnsi="Book Antiqua" w:cs="Times New Roman"/>
          <w:sz w:val="24"/>
          <w:szCs w:val="24"/>
          <w:lang w:val="en-GB"/>
        </w:rPr>
        <w:lastRenderedPageBreak/>
        <w:t xml:space="preserve">CHB, </w:t>
      </w:r>
      <w:r w:rsidR="00FE423E">
        <w:rPr>
          <w:rFonts w:ascii="Book Antiqua" w:hAnsi="Book Antiqua" w:cs="Times New Roman"/>
          <w:sz w:val="24"/>
          <w:szCs w:val="24"/>
          <w:lang w:val="en-GB"/>
        </w:rPr>
        <w:t xml:space="preserve">but </w:t>
      </w:r>
      <w:r w:rsidR="00130C0F" w:rsidRPr="00391ECD">
        <w:rPr>
          <w:rFonts w:ascii="Book Antiqua" w:hAnsi="Book Antiqua" w:cs="Times New Roman"/>
          <w:sz w:val="24"/>
          <w:szCs w:val="24"/>
          <w:lang w:val="en-GB"/>
        </w:rPr>
        <w:t xml:space="preserve">after 48 wk of drug withdrawal, 2% of patients had HBsAg clearance, only 24% maintained a persistent response </w:t>
      </w:r>
      <w:r w:rsidR="00610904" w:rsidRPr="00391ECD">
        <w:rPr>
          <w:rFonts w:ascii="Book Antiqua" w:hAnsi="Book Antiqua" w:cs="Times New Roman"/>
          <w:sz w:val="24"/>
          <w:szCs w:val="24"/>
          <w:lang w:val="en-GB"/>
        </w:rPr>
        <w:t>[</w:t>
      </w:r>
      <w:r w:rsidR="00130C0F" w:rsidRPr="00391ECD">
        <w:rPr>
          <w:rFonts w:ascii="Book Antiqua" w:hAnsi="Book Antiqua" w:cs="Times New Roman"/>
          <w:sz w:val="24"/>
          <w:szCs w:val="24"/>
          <w:lang w:val="en-GB"/>
        </w:rPr>
        <w:t>negative HBeAg, HBV DNA</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&lt;</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2000 IU/mL</w:t>
      </w:r>
      <w:r w:rsidR="00FE423E">
        <w:rPr>
          <w:rFonts w:ascii="Book Antiqua" w:hAnsi="Book Antiqua" w:cs="Times New Roman"/>
          <w:sz w:val="24"/>
          <w:szCs w:val="24"/>
          <w:lang w:val="en-GB"/>
        </w:rPr>
        <w:t>,</w:t>
      </w:r>
      <w:r w:rsidR="00130C0F" w:rsidRPr="00391ECD">
        <w:rPr>
          <w:rFonts w:ascii="Book Antiqua" w:hAnsi="Book Antiqua" w:cs="Times New Roman"/>
          <w:sz w:val="24"/>
          <w:szCs w:val="24"/>
          <w:lang w:val="en-GB"/>
        </w:rPr>
        <w:t xml:space="preserve"> and normal alanine aminotransferase (ALT)</w:t>
      </w:r>
      <w:r w:rsidR="00610904" w:rsidRPr="00391ECD">
        <w:rPr>
          <w:rFonts w:ascii="Book Antiqua" w:hAnsi="Book Antiqua" w:cs="Times New Roman"/>
          <w:sz w:val="24"/>
          <w:szCs w:val="24"/>
          <w:lang w:val="en-GB"/>
        </w:rPr>
        <w:t>]</w:t>
      </w:r>
      <w:r w:rsidR="00130C0F" w:rsidRPr="00391ECD">
        <w:rPr>
          <w:rFonts w:ascii="Book Antiqua" w:hAnsi="Book Antiqua" w:cs="Times New Roman"/>
          <w:sz w:val="24"/>
          <w:szCs w:val="24"/>
          <w:lang w:val="en-GB"/>
        </w:rPr>
        <w:t>, and 74% had virologic relapse</w:t>
      </w:r>
      <w:r w:rsidR="00130C0F" w:rsidRPr="00391ECD" w:rsidDel="00040B51">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(HBV DNA</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&gt;</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2000 IU/m</w:t>
      </w:r>
      <w:r w:rsidR="00610904" w:rsidRPr="00391ECD">
        <w:rPr>
          <w:rFonts w:ascii="Book Antiqua" w:hAnsi="Book Antiqua" w:cs="Times New Roman"/>
          <w:sz w:val="24"/>
          <w:szCs w:val="24"/>
          <w:lang w:val="en-GB"/>
        </w:rPr>
        <w:t>L</w:t>
      </w:r>
      <w:r w:rsidR="00130C0F" w:rsidRPr="00391ECD">
        <w:rPr>
          <w:rFonts w:ascii="Book Antiqua" w:hAnsi="Book Antiqua" w:cs="Times New Roman"/>
          <w:sz w:val="24"/>
          <w:szCs w:val="24"/>
          <w:lang w:val="en-GB"/>
        </w:rPr>
        <w:t>). Among the patients with virologic relapse, 29% required retreatment (HBV DNA</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&gt;</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20000 IU/mL or accompanied with ALT</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&gt;</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5</w:t>
      </w:r>
      <w:r w:rsidR="00610904" w:rsidRPr="00391ECD">
        <w:rPr>
          <w:rFonts w:ascii="Book Antiqua" w:hAnsi="Book Antiqua" w:cs="Times New Roman"/>
          <w:sz w:val="24"/>
          <w:szCs w:val="24"/>
          <w:lang w:val="en-GB"/>
        </w:rPr>
        <w:t xml:space="preserve"> </w:t>
      </w:r>
      <w:r w:rsidR="00130C0F" w:rsidRPr="00391ECD">
        <w:rPr>
          <w:rFonts w:ascii="Book Antiqua" w:hAnsi="Book Antiqua" w:cs="Times New Roman"/>
          <w:sz w:val="24"/>
          <w:szCs w:val="24"/>
          <w:lang w:val="en-GB"/>
        </w:rPr>
        <w:t>ULN).</w:t>
      </w:r>
    </w:p>
    <w:p w14:paraId="1E563C16" w14:textId="2FD607B9" w:rsidR="00A01A50" w:rsidRPr="00391ECD" w:rsidRDefault="00AA3A32" w:rsidP="00391ECD">
      <w:pPr>
        <w:autoSpaceDE w:val="0"/>
        <w:autoSpaceDN w:val="0"/>
        <w:adjustRightInd w:val="0"/>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t xml:space="preserve">When patients with </w:t>
      </w:r>
      <w:r w:rsidR="008A16B2" w:rsidRPr="00391ECD">
        <w:rPr>
          <w:rFonts w:ascii="Book Antiqua" w:hAnsi="Book Antiqua" w:cs="Times New Roman"/>
          <w:sz w:val="24"/>
          <w:szCs w:val="24"/>
          <w:lang w:val="en-GB"/>
        </w:rPr>
        <w:t>HBeAg-</w:t>
      </w:r>
      <w:r w:rsidRPr="00391ECD">
        <w:rPr>
          <w:rFonts w:ascii="Book Antiqua" w:hAnsi="Book Antiqua" w:cs="Times New Roman"/>
          <w:sz w:val="24"/>
          <w:szCs w:val="24"/>
          <w:lang w:val="en-GB"/>
        </w:rPr>
        <w:t xml:space="preserve">positive CHB have reached a satisfactory treatment endpoint </w:t>
      </w:r>
      <w:r w:rsidR="008A16B2" w:rsidRPr="00391ECD">
        <w:rPr>
          <w:rFonts w:ascii="Book Antiqua" w:hAnsi="Book Antiqua" w:cs="Times New Roman"/>
          <w:sz w:val="24"/>
          <w:szCs w:val="24"/>
          <w:lang w:val="en-GB"/>
        </w:rPr>
        <w:t xml:space="preserve">after </w:t>
      </w:r>
      <w:r w:rsidRPr="00391ECD">
        <w:rPr>
          <w:rFonts w:ascii="Book Antiqua" w:hAnsi="Book Antiqua" w:cs="Times New Roman"/>
          <w:sz w:val="24"/>
          <w:szCs w:val="24"/>
          <w:lang w:val="en-GB"/>
        </w:rPr>
        <w:t xml:space="preserve">antiviral treatment, patient conditions are relatively stable. It is generally believed that </w:t>
      </w:r>
      <w:r w:rsidR="00F47746" w:rsidRPr="00391ECD">
        <w:rPr>
          <w:rFonts w:ascii="Book Antiqua" w:hAnsi="Book Antiqua" w:cs="Times New Roman"/>
          <w:sz w:val="24"/>
          <w:szCs w:val="24"/>
          <w:lang w:val="en-GB"/>
        </w:rPr>
        <w:t xml:space="preserve">drug treatment can be withdrawn from </w:t>
      </w:r>
      <w:r w:rsidRPr="00391ECD">
        <w:rPr>
          <w:rFonts w:ascii="Book Antiqua" w:hAnsi="Book Antiqua" w:cs="Times New Roman"/>
          <w:sz w:val="24"/>
          <w:szCs w:val="24"/>
          <w:lang w:val="en-GB"/>
        </w:rPr>
        <w:t xml:space="preserve">patients after a period of consolidation treatment. However, </w:t>
      </w:r>
      <w:r w:rsidR="00EF7CF5" w:rsidRPr="00391ECD">
        <w:rPr>
          <w:rFonts w:ascii="Book Antiqua" w:hAnsi="Book Antiqua" w:cs="Times New Roman"/>
          <w:sz w:val="24"/>
          <w:szCs w:val="24"/>
          <w:lang w:val="en-GB"/>
        </w:rPr>
        <w:t>because</w:t>
      </w:r>
      <w:r w:rsidRPr="00391ECD">
        <w:rPr>
          <w:rFonts w:ascii="Book Antiqua" w:hAnsi="Book Antiqua" w:cs="Times New Roman"/>
          <w:sz w:val="24"/>
          <w:szCs w:val="24"/>
          <w:lang w:val="en-GB"/>
        </w:rPr>
        <w:t xml:space="preserve"> the relapse rate after drug withdrawal is as high as 20</w:t>
      </w:r>
      <w:r w:rsidR="00E560BD" w:rsidRPr="00391ECD">
        <w:rPr>
          <w:rFonts w:ascii="Book Antiqua" w:hAnsi="Book Antiqua" w:cs="Times New Roman"/>
          <w:sz w:val="24"/>
          <w:szCs w:val="24"/>
          <w:lang w:val="en-GB"/>
        </w:rPr>
        <w:t>%</w:t>
      </w:r>
      <w:r w:rsidRPr="00391ECD">
        <w:rPr>
          <w:rFonts w:ascii="Book Antiqua" w:hAnsi="Book Antiqua" w:cs="Times New Roman"/>
          <w:sz w:val="24"/>
          <w:szCs w:val="24"/>
          <w:lang w:val="en-GB"/>
        </w:rPr>
        <w:t>-40%</w:t>
      </w:r>
      <w:r w:rsidRPr="00391ECD">
        <w:rPr>
          <w:rFonts w:ascii="Book Antiqua" w:hAnsi="Book Antiqua" w:cs="Times New Roman"/>
          <w:sz w:val="24"/>
          <w:szCs w:val="24"/>
          <w:vertAlign w:val="superscript"/>
          <w:lang w:val="en-GB"/>
        </w:rPr>
        <w:t>[</w:t>
      </w:r>
      <w:r w:rsidR="00092405" w:rsidRPr="00391ECD">
        <w:rPr>
          <w:rFonts w:ascii="Book Antiqua" w:hAnsi="Book Antiqua" w:cs="Times New Roman"/>
          <w:sz w:val="24"/>
          <w:szCs w:val="24"/>
          <w:vertAlign w:val="superscript"/>
          <w:lang w:val="en-GB"/>
        </w:rPr>
        <w:t>15</w:t>
      </w:r>
      <w:r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lang w:val="en-GB"/>
        </w:rPr>
        <w:t xml:space="preserve"> and the mechanism underlying relapse is still not clear, the updated guidelines suggest extending treatment to reduce relapse.</w:t>
      </w:r>
      <w:r w:rsidR="00B5684F" w:rsidRPr="00391ECD">
        <w:rPr>
          <w:rFonts w:ascii="Book Antiqua" w:hAnsi="Book Antiqua" w:cs="Times New Roman"/>
          <w:sz w:val="24"/>
          <w:szCs w:val="24"/>
          <w:lang w:val="en-GB"/>
        </w:rPr>
        <w:t xml:space="preserve"> The</w:t>
      </w:r>
      <w:r w:rsidR="008A16B2" w:rsidRPr="00391ECD">
        <w:rPr>
          <w:rFonts w:ascii="Book Antiqua" w:eastAsia="宋体" w:hAnsi="Book Antiqua" w:cs="Times New Roman"/>
          <w:sz w:val="24"/>
          <w:szCs w:val="24"/>
          <w:lang w:val="en-GB"/>
        </w:rPr>
        <w:t xml:space="preserve"> 2005 </w:t>
      </w:r>
      <w:r w:rsidR="00B5684F" w:rsidRPr="00391ECD">
        <w:rPr>
          <w:rFonts w:ascii="Book Antiqua" w:eastAsia="宋体" w:hAnsi="Book Antiqua" w:cs="Times New Roman"/>
          <w:sz w:val="24"/>
          <w:szCs w:val="24"/>
          <w:lang w:val="en-GB"/>
        </w:rPr>
        <w:t>Chinese guideline</w:t>
      </w:r>
      <w:r w:rsidR="00EF7CF5" w:rsidRPr="00391ECD">
        <w:rPr>
          <w:rFonts w:ascii="Book Antiqua" w:eastAsia="宋体" w:hAnsi="Book Antiqua" w:cs="Times New Roman"/>
          <w:sz w:val="24"/>
          <w:szCs w:val="24"/>
          <w:lang w:val="en-GB"/>
        </w:rPr>
        <w:t>s</w:t>
      </w:r>
      <w:r w:rsidR="00B5684F" w:rsidRPr="00391ECD">
        <w:rPr>
          <w:rFonts w:ascii="Book Antiqua" w:eastAsia="宋体" w:hAnsi="Book Antiqua" w:cs="Times New Roman"/>
          <w:sz w:val="24"/>
          <w:szCs w:val="24"/>
          <w:lang w:val="en-GB"/>
        </w:rPr>
        <w:t xml:space="preserve"> for CHB suggest that patients who</w:t>
      </w:r>
      <w:r w:rsidR="008A16B2" w:rsidRPr="00391ECD">
        <w:rPr>
          <w:rFonts w:ascii="Book Antiqua" w:eastAsia="宋体" w:hAnsi="Book Antiqua" w:cs="Times New Roman"/>
          <w:sz w:val="24"/>
          <w:szCs w:val="24"/>
          <w:lang w:val="en-GB"/>
        </w:rPr>
        <w:t xml:space="preserve"> have</w:t>
      </w:r>
      <w:r w:rsidR="00B5684F" w:rsidRPr="00391ECD">
        <w:rPr>
          <w:rFonts w:ascii="Book Antiqua" w:eastAsia="宋体" w:hAnsi="Book Antiqua" w:cs="Times New Roman"/>
          <w:sz w:val="24"/>
          <w:szCs w:val="24"/>
          <w:lang w:val="en-GB"/>
        </w:rPr>
        <w:t xml:space="preserve"> achieved HBeAg seroconversion through NA treatment should undergo 1 year of consolidation treatment</w:t>
      </w:r>
      <w:r w:rsidR="00A02C03" w:rsidRPr="00391ECD">
        <w:rPr>
          <w:rFonts w:ascii="Book Antiqua" w:eastAsia="宋体" w:hAnsi="Book Antiqua" w:cs="Times New Roman"/>
          <w:sz w:val="24"/>
          <w:szCs w:val="24"/>
          <w:vertAlign w:val="superscript"/>
          <w:lang w:val="en-GB"/>
        </w:rPr>
        <w:t>[</w:t>
      </w:r>
      <w:r w:rsidR="00092405" w:rsidRPr="00391ECD">
        <w:rPr>
          <w:rFonts w:ascii="Book Antiqua" w:eastAsia="宋体" w:hAnsi="Book Antiqua" w:cs="Times New Roman"/>
          <w:sz w:val="24"/>
          <w:szCs w:val="24"/>
          <w:vertAlign w:val="superscript"/>
          <w:lang w:val="en-GB"/>
        </w:rPr>
        <w:t>16</w:t>
      </w:r>
      <w:r w:rsidR="00A02C03" w:rsidRPr="00391ECD">
        <w:rPr>
          <w:rFonts w:ascii="Book Antiqua" w:eastAsia="宋体" w:hAnsi="Book Antiqua" w:cs="Times New Roman"/>
          <w:sz w:val="24"/>
          <w:szCs w:val="24"/>
          <w:vertAlign w:val="superscript"/>
          <w:lang w:val="en-GB"/>
        </w:rPr>
        <w:t>]</w:t>
      </w:r>
      <w:r w:rsidR="00B5684F" w:rsidRPr="00391ECD">
        <w:rPr>
          <w:rFonts w:ascii="Book Antiqua" w:eastAsia="宋体" w:hAnsi="Book Antiqua" w:cs="Times New Roman"/>
          <w:sz w:val="24"/>
          <w:szCs w:val="24"/>
          <w:lang w:val="en-GB"/>
        </w:rPr>
        <w:t xml:space="preserve">. The 2010 </w:t>
      </w:r>
      <w:r w:rsidR="008A16B2" w:rsidRPr="00391ECD">
        <w:rPr>
          <w:rFonts w:ascii="Book Antiqua" w:hAnsi="Book Antiqua" w:cs="Times New Roman"/>
          <w:sz w:val="24"/>
          <w:szCs w:val="24"/>
          <w:lang w:val="en-GB"/>
        </w:rPr>
        <w:t>guideline</w:t>
      </w:r>
      <w:r w:rsidR="00EF7CF5" w:rsidRPr="00391ECD">
        <w:rPr>
          <w:rFonts w:ascii="Book Antiqua" w:hAnsi="Book Antiqua" w:cs="Times New Roman"/>
          <w:sz w:val="24"/>
          <w:szCs w:val="24"/>
          <w:lang w:val="en-GB"/>
        </w:rPr>
        <w:t>s</w:t>
      </w:r>
      <w:r w:rsidR="008A16B2" w:rsidRPr="00391ECD">
        <w:rPr>
          <w:rFonts w:ascii="Book Antiqua" w:eastAsia="宋体" w:hAnsi="Book Antiqua" w:cs="Times New Roman"/>
          <w:sz w:val="24"/>
          <w:szCs w:val="24"/>
          <w:lang w:val="en-GB"/>
        </w:rPr>
        <w:t xml:space="preserve"> </w:t>
      </w:r>
      <w:r w:rsidR="00B5684F" w:rsidRPr="00391ECD">
        <w:rPr>
          <w:rFonts w:ascii="Book Antiqua" w:eastAsia="宋体" w:hAnsi="Book Antiqua" w:cs="Times New Roman"/>
          <w:sz w:val="24"/>
          <w:szCs w:val="24"/>
          <w:lang w:val="en-GB"/>
        </w:rPr>
        <w:t xml:space="preserve">suggest </w:t>
      </w:r>
      <w:r w:rsidR="002A5E4C" w:rsidRPr="00391ECD">
        <w:rPr>
          <w:rFonts w:ascii="Book Antiqua" w:eastAsia="宋体" w:hAnsi="Book Antiqua" w:cs="Times New Roman"/>
          <w:sz w:val="24"/>
          <w:szCs w:val="24"/>
          <w:lang w:val="en-GB"/>
        </w:rPr>
        <w:t>that the total treatment should be at least 2 years</w:t>
      </w:r>
      <w:r w:rsidR="00A02C03" w:rsidRPr="00391ECD">
        <w:rPr>
          <w:rFonts w:ascii="Book Antiqua" w:eastAsia="宋体" w:hAnsi="Book Antiqua" w:cs="Times New Roman"/>
          <w:sz w:val="24"/>
          <w:szCs w:val="24"/>
          <w:vertAlign w:val="superscript"/>
          <w:lang w:val="en-GB"/>
        </w:rPr>
        <w:t>[</w:t>
      </w:r>
      <w:r w:rsidR="00092405" w:rsidRPr="00391ECD">
        <w:rPr>
          <w:rFonts w:ascii="Book Antiqua" w:eastAsia="宋体" w:hAnsi="Book Antiqua" w:cs="Times New Roman"/>
          <w:sz w:val="24"/>
          <w:szCs w:val="24"/>
          <w:vertAlign w:val="superscript"/>
          <w:lang w:val="en-GB"/>
        </w:rPr>
        <w:t>17</w:t>
      </w:r>
      <w:r w:rsidR="00A02C03" w:rsidRPr="00391ECD">
        <w:rPr>
          <w:rFonts w:ascii="Book Antiqua" w:eastAsia="宋体" w:hAnsi="Book Antiqua" w:cs="Times New Roman"/>
          <w:sz w:val="24"/>
          <w:szCs w:val="24"/>
          <w:vertAlign w:val="superscript"/>
          <w:lang w:val="en-GB"/>
        </w:rPr>
        <w:t>]</w:t>
      </w:r>
      <w:r w:rsidR="002A5E4C" w:rsidRPr="00391ECD">
        <w:rPr>
          <w:rFonts w:ascii="Book Antiqua" w:eastAsia="宋体" w:hAnsi="Book Antiqua" w:cs="Times New Roman"/>
          <w:sz w:val="24"/>
          <w:szCs w:val="24"/>
          <w:lang w:val="en-GB"/>
        </w:rPr>
        <w:t>. The 2015</w:t>
      </w:r>
      <w:r w:rsidR="008A16B2" w:rsidRPr="00391ECD">
        <w:rPr>
          <w:rFonts w:ascii="Book Antiqua" w:hAnsi="Book Antiqua" w:cs="Times New Roman"/>
          <w:sz w:val="24"/>
          <w:szCs w:val="24"/>
          <w:lang w:val="en-GB"/>
        </w:rPr>
        <w:t xml:space="preserve"> guideline</w:t>
      </w:r>
      <w:r w:rsidR="00EF7CF5" w:rsidRPr="00391ECD">
        <w:rPr>
          <w:rFonts w:ascii="Book Antiqua" w:hAnsi="Book Antiqua" w:cs="Times New Roman"/>
          <w:sz w:val="24"/>
          <w:szCs w:val="24"/>
          <w:lang w:val="en-GB"/>
        </w:rPr>
        <w:t>s</w:t>
      </w:r>
      <w:r w:rsidR="008A16B2" w:rsidRPr="00391ECD">
        <w:rPr>
          <w:rFonts w:ascii="Book Antiqua" w:hAnsi="Book Antiqua" w:cs="Times New Roman"/>
          <w:sz w:val="24"/>
          <w:szCs w:val="24"/>
          <w:lang w:val="en-GB"/>
        </w:rPr>
        <w:t xml:space="preserve"> </w:t>
      </w:r>
      <w:r w:rsidR="002A5E4C" w:rsidRPr="00391ECD">
        <w:rPr>
          <w:rFonts w:ascii="Book Antiqua" w:eastAsia="宋体" w:hAnsi="Book Antiqua" w:cs="Times New Roman"/>
          <w:sz w:val="24"/>
          <w:szCs w:val="24"/>
          <w:lang w:val="en-GB"/>
        </w:rPr>
        <w:t>suggest extending consolidation treatment for at least 3 years and</w:t>
      </w:r>
      <w:r w:rsidR="00EF7CF5" w:rsidRPr="00391ECD">
        <w:rPr>
          <w:rFonts w:ascii="Book Antiqua" w:eastAsia="宋体" w:hAnsi="Book Antiqua" w:cs="Times New Roman"/>
          <w:sz w:val="24"/>
          <w:szCs w:val="24"/>
          <w:lang w:val="en-GB"/>
        </w:rPr>
        <w:t xml:space="preserve"> that</w:t>
      </w:r>
      <w:r w:rsidR="002A5E4C" w:rsidRPr="00391ECD">
        <w:rPr>
          <w:rFonts w:ascii="Book Antiqua" w:eastAsia="宋体" w:hAnsi="Book Antiqua" w:cs="Times New Roman"/>
          <w:sz w:val="24"/>
          <w:szCs w:val="24"/>
          <w:lang w:val="en-GB"/>
        </w:rPr>
        <w:t xml:space="preserve"> the total treatment should </w:t>
      </w:r>
      <w:r w:rsidR="00EF7CF5" w:rsidRPr="00391ECD">
        <w:rPr>
          <w:rFonts w:ascii="Book Antiqua" w:eastAsia="宋体" w:hAnsi="Book Antiqua" w:cs="Times New Roman"/>
          <w:sz w:val="24"/>
          <w:szCs w:val="24"/>
          <w:lang w:val="en-GB"/>
        </w:rPr>
        <w:t>last</w:t>
      </w:r>
      <w:r w:rsidR="002A5E4C" w:rsidRPr="00391ECD">
        <w:rPr>
          <w:rFonts w:ascii="Book Antiqua" w:eastAsia="宋体" w:hAnsi="Book Antiqua" w:cs="Times New Roman"/>
          <w:sz w:val="24"/>
          <w:szCs w:val="24"/>
          <w:lang w:val="en-GB"/>
        </w:rPr>
        <w:t xml:space="preserve"> at least 4 years</w:t>
      </w:r>
      <w:r w:rsidR="00A02C03" w:rsidRPr="00391ECD">
        <w:rPr>
          <w:rFonts w:ascii="Book Antiqua" w:eastAsia="宋体" w:hAnsi="Book Antiqua" w:cs="Times New Roman"/>
          <w:sz w:val="24"/>
          <w:szCs w:val="24"/>
          <w:vertAlign w:val="superscript"/>
          <w:lang w:val="en-GB"/>
        </w:rPr>
        <w:t>[</w:t>
      </w:r>
      <w:r w:rsidR="00092405" w:rsidRPr="00391ECD">
        <w:rPr>
          <w:rFonts w:ascii="Book Antiqua" w:eastAsia="宋体" w:hAnsi="Book Antiqua" w:cs="Times New Roman"/>
          <w:sz w:val="24"/>
          <w:szCs w:val="24"/>
          <w:vertAlign w:val="superscript"/>
          <w:lang w:val="en-GB"/>
        </w:rPr>
        <w:t>5</w:t>
      </w:r>
      <w:r w:rsidR="00A02C03" w:rsidRPr="00391ECD">
        <w:rPr>
          <w:rFonts w:ascii="Book Antiqua" w:eastAsia="宋体" w:hAnsi="Book Antiqua" w:cs="Times New Roman"/>
          <w:sz w:val="24"/>
          <w:szCs w:val="24"/>
          <w:vertAlign w:val="superscript"/>
          <w:lang w:val="en-GB"/>
        </w:rPr>
        <w:t>]</w:t>
      </w:r>
      <w:r w:rsidR="002A5E4C" w:rsidRPr="00391ECD">
        <w:rPr>
          <w:rFonts w:ascii="Book Antiqua" w:eastAsia="宋体" w:hAnsi="Book Antiqua" w:cs="Times New Roman"/>
          <w:sz w:val="24"/>
          <w:szCs w:val="24"/>
          <w:lang w:val="en-GB"/>
        </w:rPr>
        <w:t xml:space="preserve">. However, current </w:t>
      </w:r>
      <w:r w:rsidR="008A16B2" w:rsidRPr="00391ECD">
        <w:rPr>
          <w:rFonts w:ascii="Book Antiqua" w:eastAsia="宋体" w:hAnsi="Book Antiqua" w:cs="Times New Roman"/>
          <w:sz w:val="24"/>
          <w:szCs w:val="24"/>
          <w:lang w:val="en-GB"/>
        </w:rPr>
        <w:t>studies are</w:t>
      </w:r>
      <w:r w:rsidR="002A5E4C" w:rsidRPr="00391ECD">
        <w:rPr>
          <w:rFonts w:ascii="Book Antiqua" w:eastAsia="宋体" w:hAnsi="Book Antiqua" w:cs="Times New Roman"/>
          <w:sz w:val="24"/>
          <w:szCs w:val="24"/>
          <w:lang w:val="en-GB"/>
        </w:rPr>
        <w:t xml:space="preserve"> inconsistent about whether extended treatment can reduce relapse.</w:t>
      </w:r>
      <w:r w:rsidR="00312EB8" w:rsidRPr="00391ECD">
        <w:rPr>
          <w:rFonts w:ascii="Book Antiqua" w:eastAsia="宋体" w:hAnsi="Book Antiqua" w:cs="Times New Roman"/>
          <w:sz w:val="24"/>
          <w:szCs w:val="24"/>
          <w:lang w:val="en-GB"/>
        </w:rPr>
        <w:t xml:space="preserve"> Although the </w:t>
      </w:r>
      <w:bookmarkStart w:id="40" w:name="OLE_LINK86"/>
      <w:bookmarkStart w:id="41" w:name="OLE_LINK87"/>
      <w:r w:rsidR="00312EB8" w:rsidRPr="00391ECD">
        <w:rPr>
          <w:rFonts w:ascii="Book Antiqua" w:hAnsi="Book Antiqua" w:cs="Times New Roman"/>
          <w:sz w:val="24"/>
          <w:szCs w:val="24"/>
          <w:lang w:val="en-GB"/>
        </w:rPr>
        <w:t>American Association for the Study of Liver Diseases</w:t>
      </w:r>
      <w:bookmarkEnd w:id="40"/>
      <w:bookmarkEnd w:id="41"/>
      <w:r w:rsidR="00312EB8" w:rsidRPr="00391ECD">
        <w:rPr>
          <w:rFonts w:ascii="Book Antiqua" w:hAnsi="Book Antiqua" w:cs="Times New Roman"/>
          <w:sz w:val="24"/>
          <w:szCs w:val="24"/>
          <w:lang w:val="en-GB"/>
        </w:rPr>
        <w:t xml:space="preserve"> does not suggest extending treatment, due to the high risk of relapse, </w:t>
      </w:r>
      <w:r w:rsidR="004F636A" w:rsidRPr="00391ECD">
        <w:rPr>
          <w:rFonts w:ascii="Book Antiqua" w:hAnsi="Book Antiqua" w:cs="Times New Roman"/>
          <w:noProof/>
          <w:sz w:val="24"/>
          <w:szCs w:val="24"/>
          <w:lang w:val="en-GB"/>
        </w:rPr>
        <w:t>it</w:t>
      </w:r>
      <w:r w:rsidR="00312EB8" w:rsidRPr="00391ECD">
        <w:rPr>
          <w:rFonts w:ascii="Book Antiqua" w:hAnsi="Book Antiqua" w:cs="Times New Roman"/>
          <w:sz w:val="24"/>
          <w:szCs w:val="24"/>
          <w:lang w:val="en-GB"/>
        </w:rPr>
        <w:t xml:space="preserve"> suggest</w:t>
      </w:r>
      <w:r w:rsidR="004F636A" w:rsidRPr="00391ECD">
        <w:rPr>
          <w:rFonts w:ascii="Book Antiqua" w:hAnsi="Book Antiqua" w:cs="Times New Roman"/>
          <w:sz w:val="24"/>
          <w:szCs w:val="24"/>
          <w:lang w:val="en-GB"/>
        </w:rPr>
        <w:t>s</w:t>
      </w:r>
      <w:r w:rsidR="00312EB8" w:rsidRPr="00391ECD">
        <w:rPr>
          <w:rFonts w:ascii="Book Antiqua" w:hAnsi="Book Antiqua" w:cs="Times New Roman"/>
          <w:sz w:val="24"/>
          <w:szCs w:val="24"/>
          <w:lang w:val="en-GB"/>
        </w:rPr>
        <w:t xml:space="preserve"> close follow-up after drug withdrawal</w:t>
      </w:r>
      <w:r w:rsidR="004F636A" w:rsidRPr="00391ECD">
        <w:rPr>
          <w:rFonts w:ascii="Book Antiqua" w:hAnsi="Book Antiqua" w:cs="Times New Roman"/>
          <w:sz w:val="24"/>
          <w:szCs w:val="24"/>
          <w:lang w:val="en-GB"/>
        </w:rPr>
        <w:t>. It also</w:t>
      </w:r>
      <w:r w:rsidR="00312EB8" w:rsidRPr="00391ECD">
        <w:rPr>
          <w:rFonts w:ascii="Book Antiqua" w:hAnsi="Book Antiqua" w:cs="Times New Roman"/>
          <w:sz w:val="24"/>
          <w:szCs w:val="24"/>
          <w:lang w:val="en-GB"/>
        </w:rPr>
        <w:t xml:space="preserve"> propose</w:t>
      </w:r>
      <w:r w:rsidR="004F636A" w:rsidRPr="00391ECD">
        <w:rPr>
          <w:rFonts w:ascii="Book Antiqua" w:hAnsi="Book Antiqua" w:cs="Times New Roman"/>
          <w:sz w:val="24"/>
          <w:szCs w:val="24"/>
          <w:lang w:val="en-GB"/>
        </w:rPr>
        <w:t>s</w:t>
      </w:r>
      <w:r w:rsidR="00312EB8" w:rsidRPr="00391ECD">
        <w:rPr>
          <w:rFonts w:ascii="Book Antiqua" w:hAnsi="Book Antiqua" w:cs="Times New Roman"/>
          <w:sz w:val="24"/>
          <w:szCs w:val="24"/>
          <w:lang w:val="en-GB"/>
        </w:rPr>
        <w:t xml:space="preserve"> that HBsAg clearance is a better option, </w:t>
      </w:r>
      <w:r w:rsidR="004F636A" w:rsidRPr="00391ECD">
        <w:rPr>
          <w:rFonts w:ascii="Book Antiqua" w:hAnsi="Book Antiqua" w:cs="Times New Roman"/>
          <w:noProof/>
          <w:sz w:val="24"/>
          <w:szCs w:val="24"/>
          <w:lang w:val="en-GB"/>
        </w:rPr>
        <w:t>and</w:t>
      </w:r>
      <w:r w:rsidR="00052E9A" w:rsidRPr="00391ECD">
        <w:rPr>
          <w:rFonts w:ascii="Book Antiqua" w:hAnsi="Book Antiqua" w:cs="Times New Roman"/>
          <w:noProof/>
          <w:sz w:val="24"/>
          <w:szCs w:val="24"/>
          <w:lang w:val="en-GB"/>
        </w:rPr>
        <w:t xml:space="preserve"> </w:t>
      </w:r>
      <w:r w:rsidR="004F636A" w:rsidRPr="00391ECD">
        <w:rPr>
          <w:rFonts w:ascii="Book Antiqua" w:hAnsi="Book Antiqua" w:cs="Times New Roman"/>
          <w:noProof/>
          <w:sz w:val="24"/>
          <w:szCs w:val="24"/>
          <w:lang w:val="en-GB"/>
        </w:rPr>
        <w:t>the</w:t>
      </w:r>
      <w:r w:rsidR="00312EB8" w:rsidRPr="00391ECD">
        <w:rPr>
          <w:rFonts w:ascii="Book Antiqua" w:hAnsi="Book Antiqua" w:cs="Times New Roman"/>
          <w:sz w:val="24"/>
          <w:szCs w:val="24"/>
          <w:lang w:val="en-GB"/>
        </w:rPr>
        <w:t xml:space="preserve"> patients who have achieved HBeAg seroconversion can further seek HBsAg clearance</w:t>
      </w:r>
      <w:r w:rsidR="00A02C03" w:rsidRPr="00391ECD">
        <w:rPr>
          <w:rFonts w:ascii="Book Antiqua" w:hAnsi="Book Antiqua" w:cs="Times New Roman"/>
          <w:sz w:val="24"/>
          <w:szCs w:val="24"/>
          <w:vertAlign w:val="superscript"/>
          <w:lang w:val="en-GB"/>
        </w:rPr>
        <w:t>[</w:t>
      </w:r>
      <w:r w:rsidR="00092405" w:rsidRPr="00391ECD">
        <w:rPr>
          <w:rFonts w:ascii="Book Antiqua" w:hAnsi="Book Antiqua" w:cs="Times New Roman"/>
          <w:sz w:val="24"/>
          <w:szCs w:val="24"/>
          <w:vertAlign w:val="superscript"/>
          <w:lang w:val="en-GB"/>
        </w:rPr>
        <w:t>7</w:t>
      </w:r>
      <w:r w:rsidR="00A02C03" w:rsidRPr="00391ECD">
        <w:rPr>
          <w:rFonts w:ascii="Book Antiqua" w:hAnsi="Book Antiqua" w:cs="Times New Roman"/>
          <w:sz w:val="24"/>
          <w:szCs w:val="24"/>
          <w:vertAlign w:val="superscript"/>
          <w:lang w:val="en-GB"/>
        </w:rPr>
        <w:t>]</w:t>
      </w:r>
      <w:r w:rsidR="00312EB8" w:rsidRPr="00391ECD">
        <w:rPr>
          <w:rFonts w:ascii="Book Antiqua" w:hAnsi="Book Antiqua" w:cs="Times New Roman"/>
          <w:sz w:val="24"/>
          <w:szCs w:val="24"/>
          <w:lang w:val="en-GB"/>
        </w:rPr>
        <w:t>.</w:t>
      </w:r>
      <w:r w:rsidR="00941FE0" w:rsidRPr="00391ECD">
        <w:rPr>
          <w:rFonts w:ascii="Book Antiqua" w:hAnsi="Book Antiqua" w:cs="Times New Roman"/>
          <w:sz w:val="24"/>
          <w:szCs w:val="24"/>
          <w:lang w:val="en-GB"/>
        </w:rPr>
        <w:t xml:space="preserve"> The 2017 EASL guideline</w:t>
      </w:r>
      <w:r w:rsidR="00EF7CF5" w:rsidRPr="00391ECD">
        <w:rPr>
          <w:rFonts w:ascii="Book Antiqua" w:hAnsi="Book Antiqua" w:cs="Times New Roman"/>
          <w:sz w:val="24"/>
          <w:szCs w:val="24"/>
          <w:lang w:val="en-GB"/>
        </w:rPr>
        <w:t>s</w:t>
      </w:r>
      <w:r w:rsidR="00092405" w:rsidRPr="00391ECD">
        <w:rPr>
          <w:rFonts w:ascii="Book Antiqua" w:hAnsi="Book Antiqua" w:cs="Times New Roman"/>
          <w:sz w:val="24"/>
          <w:szCs w:val="24"/>
          <w:vertAlign w:val="superscript"/>
          <w:lang w:val="en-GB"/>
        </w:rPr>
        <w:t>[6]</w:t>
      </w:r>
      <w:r w:rsidR="00052E9A" w:rsidRPr="00391ECD">
        <w:rPr>
          <w:rFonts w:ascii="Book Antiqua" w:hAnsi="Book Antiqua" w:cs="Times New Roman"/>
          <w:sz w:val="24"/>
          <w:szCs w:val="24"/>
          <w:vertAlign w:val="superscript"/>
          <w:lang w:val="en-GB"/>
        </w:rPr>
        <w:t xml:space="preserve"> </w:t>
      </w:r>
      <w:r w:rsidR="00941FE0" w:rsidRPr="00391ECD">
        <w:rPr>
          <w:rFonts w:ascii="Book Antiqua" w:hAnsi="Book Antiqua" w:cs="Times New Roman"/>
          <w:sz w:val="24"/>
          <w:szCs w:val="24"/>
          <w:lang w:val="en-GB"/>
        </w:rPr>
        <w:t xml:space="preserve">also </w:t>
      </w:r>
      <w:r w:rsidR="008A16B2" w:rsidRPr="00391ECD">
        <w:rPr>
          <w:rFonts w:ascii="Book Antiqua" w:hAnsi="Book Antiqua" w:cs="Times New Roman"/>
          <w:sz w:val="24"/>
          <w:szCs w:val="24"/>
          <w:lang w:val="en-GB"/>
        </w:rPr>
        <w:t>ha</w:t>
      </w:r>
      <w:r w:rsidR="00EF7CF5" w:rsidRPr="00391ECD">
        <w:rPr>
          <w:rFonts w:ascii="Book Antiqua" w:hAnsi="Book Antiqua" w:cs="Times New Roman"/>
          <w:sz w:val="24"/>
          <w:szCs w:val="24"/>
          <w:lang w:val="en-GB"/>
        </w:rPr>
        <w:t>ve</w:t>
      </w:r>
      <w:r w:rsidR="008A16B2" w:rsidRPr="00391ECD">
        <w:rPr>
          <w:rFonts w:ascii="Book Antiqua" w:hAnsi="Book Antiqua" w:cs="Times New Roman"/>
          <w:sz w:val="24"/>
          <w:szCs w:val="24"/>
          <w:lang w:val="en-GB"/>
        </w:rPr>
        <w:t xml:space="preserve"> </w:t>
      </w:r>
      <w:r w:rsidR="00EF7CF5" w:rsidRPr="00391ECD">
        <w:rPr>
          <w:rFonts w:ascii="Book Antiqua" w:hAnsi="Book Antiqua" w:cs="Times New Roman"/>
          <w:sz w:val="24"/>
          <w:szCs w:val="24"/>
          <w:lang w:val="en-GB"/>
        </w:rPr>
        <w:t>re</w:t>
      </w:r>
      <w:r w:rsidR="00941FE0" w:rsidRPr="00391ECD">
        <w:rPr>
          <w:rFonts w:ascii="Book Antiqua" w:hAnsi="Book Antiqua" w:cs="Times New Roman"/>
          <w:sz w:val="24"/>
          <w:szCs w:val="24"/>
          <w:lang w:val="en-GB"/>
        </w:rPr>
        <w:t>interpret</w:t>
      </w:r>
      <w:r w:rsidR="00EF7CF5" w:rsidRPr="00391ECD">
        <w:rPr>
          <w:rFonts w:ascii="Book Antiqua" w:hAnsi="Book Antiqua" w:cs="Times New Roman"/>
          <w:sz w:val="24"/>
          <w:szCs w:val="24"/>
          <w:lang w:val="en-GB"/>
        </w:rPr>
        <w:t>ed</w:t>
      </w:r>
      <w:r w:rsidR="00941FE0" w:rsidRPr="00391ECD">
        <w:rPr>
          <w:rFonts w:ascii="Book Antiqua" w:hAnsi="Book Antiqua" w:cs="Times New Roman"/>
          <w:sz w:val="24"/>
          <w:szCs w:val="24"/>
          <w:lang w:val="en-GB"/>
        </w:rPr>
        <w:t xml:space="preserve"> the previously (2009 and 2012)</w:t>
      </w:r>
      <w:r w:rsidR="00092405" w:rsidRPr="00391ECD">
        <w:rPr>
          <w:rFonts w:ascii="Book Antiqua" w:hAnsi="Book Antiqua" w:cs="Times New Roman"/>
          <w:sz w:val="24"/>
          <w:szCs w:val="24"/>
          <w:vertAlign w:val="superscript"/>
          <w:lang w:val="en-GB"/>
        </w:rPr>
        <w:t>[18</w:t>
      </w:r>
      <w:r w:rsidR="00D15F73" w:rsidRPr="00391ECD">
        <w:rPr>
          <w:rFonts w:ascii="Book Antiqua" w:hAnsi="Book Antiqua" w:cs="Times New Roman"/>
          <w:sz w:val="24"/>
          <w:szCs w:val="24"/>
          <w:vertAlign w:val="superscript"/>
          <w:lang w:val="en-GB"/>
        </w:rPr>
        <w:t>,</w:t>
      </w:r>
      <w:r w:rsidR="00092405" w:rsidRPr="00391ECD">
        <w:rPr>
          <w:rFonts w:ascii="Book Antiqua" w:hAnsi="Book Antiqua" w:cs="Times New Roman"/>
          <w:sz w:val="24"/>
          <w:szCs w:val="24"/>
          <w:vertAlign w:val="superscript"/>
          <w:lang w:val="en-GB"/>
        </w:rPr>
        <w:t>19]</w:t>
      </w:r>
      <w:r w:rsidR="00941FE0" w:rsidRPr="00391ECD">
        <w:rPr>
          <w:rFonts w:ascii="Book Antiqua" w:hAnsi="Book Antiqua" w:cs="Times New Roman"/>
          <w:sz w:val="24"/>
          <w:szCs w:val="24"/>
          <w:lang w:val="en-GB"/>
        </w:rPr>
        <w:t xml:space="preserve"> proposed “satisfactory endpoint” and </w:t>
      </w:r>
      <w:r w:rsidR="008A16B2" w:rsidRPr="00391ECD">
        <w:rPr>
          <w:rFonts w:ascii="Book Antiqua" w:hAnsi="Book Antiqua" w:cs="Times New Roman"/>
          <w:sz w:val="24"/>
          <w:szCs w:val="24"/>
          <w:lang w:val="en-GB"/>
        </w:rPr>
        <w:t>change</w:t>
      </w:r>
      <w:r w:rsidR="00EF7CF5" w:rsidRPr="00391ECD">
        <w:rPr>
          <w:rFonts w:ascii="Book Antiqua" w:hAnsi="Book Antiqua" w:cs="Times New Roman"/>
          <w:sz w:val="24"/>
          <w:szCs w:val="24"/>
          <w:lang w:val="en-GB"/>
        </w:rPr>
        <w:t>d</w:t>
      </w:r>
      <w:r w:rsidR="008A16B2" w:rsidRPr="00391ECD">
        <w:rPr>
          <w:rFonts w:ascii="Book Antiqua" w:hAnsi="Book Antiqua" w:cs="Times New Roman"/>
          <w:sz w:val="24"/>
          <w:szCs w:val="24"/>
          <w:lang w:val="en-GB"/>
        </w:rPr>
        <w:t xml:space="preserve"> </w:t>
      </w:r>
      <w:r w:rsidR="00941FE0" w:rsidRPr="00391ECD">
        <w:rPr>
          <w:rFonts w:ascii="Book Antiqua" w:hAnsi="Book Antiqua" w:cs="Times New Roman"/>
          <w:sz w:val="24"/>
          <w:szCs w:val="24"/>
          <w:lang w:val="en-GB"/>
        </w:rPr>
        <w:t xml:space="preserve">it to “valuable endpoint”, believing that HBeAg seroconversion is </w:t>
      </w:r>
      <w:r w:rsidR="008A16B2" w:rsidRPr="00391ECD">
        <w:rPr>
          <w:rFonts w:ascii="Book Antiqua" w:hAnsi="Book Antiqua" w:cs="Times New Roman"/>
          <w:sz w:val="24"/>
          <w:szCs w:val="24"/>
          <w:lang w:val="en-GB"/>
        </w:rPr>
        <w:t>only</w:t>
      </w:r>
      <w:r w:rsidR="00941FE0" w:rsidRPr="00391ECD">
        <w:rPr>
          <w:rFonts w:ascii="Book Antiqua" w:hAnsi="Book Antiqua" w:cs="Times New Roman"/>
          <w:sz w:val="24"/>
          <w:szCs w:val="24"/>
          <w:lang w:val="en-GB"/>
        </w:rPr>
        <w:t xml:space="preserve"> partial HBV inhibition </w:t>
      </w:r>
      <w:r w:rsidR="00EF7CF5" w:rsidRPr="00391ECD">
        <w:rPr>
          <w:rFonts w:ascii="Book Antiqua" w:hAnsi="Book Antiqua" w:cs="Times New Roman"/>
          <w:sz w:val="24"/>
          <w:szCs w:val="24"/>
          <w:lang w:val="en-GB"/>
        </w:rPr>
        <w:t>through</w:t>
      </w:r>
      <w:r w:rsidR="00941FE0" w:rsidRPr="00391ECD">
        <w:rPr>
          <w:rFonts w:ascii="Book Antiqua" w:hAnsi="Book Antiqua" w:cs="Times New Roman"/>
          <w:sz w:val="24"/>
          <w:szCs w:val="24"/>
          <w:lang w:val="en-GB"/>
        </w:rPr>
        <w:t xml:space="preserve"> </w:t>
      </w:r>
      <w:r w:rsidR="00EF7CF5" w:rsidRPr="00391ECD">
        <w:rPr>
          <w:rFonts w:ascii="Book Antiqua" w:hAnsi="Book Antiqua" w:cs="Times New Roman"/>
          <w:sz w:val="24"/>
          <w:szCs w:val="24"/>
          <w:lang w:val="en-GB"/>
        </w:rPr>
        <w:t>the</w:t>
      </w:r>
      <w:r w:rsidR="00941FE0" w:rsidRPr="00391ECD">
        <w:rPr>
          <w:rFonts w:ascii="Book Antiqua" w:hAnsi="Book Antiqua" w:cs="Times New Roman"/>
          <w:sz w:val="24"/>
          <w:szCs w:val="24"/>
          <w:lang w:val="en-GB"/>
        </w:rPr>
        <w:t xml:space="preserve"> immun</w:t>
      </w:r>
      <w:r w:rsidR="00EF7CF5" w:rsidRPr="00391ECD">
        <w:rPr>
          <w:rFonts w:ascii="Book Antiqua" w:hAnsi="Book Antiqua" w:cs="Times New Roman"/>
          <w:sz w:val="24"/>
          <w:szCs w:val="24"/>
          <w:lang w:val="en-GB"/>
        </w:rPr>
        <w:t>e system</w:t>
      </w:r>
      <w:r w:rsidR="00941FE0" w:rsidRPr="00391ECD">
        <w:rPr>
          <w:rFonts w:ascii="Book Antiqua" w:hAnsi="Book Antiqua" w:cs="Times New Roman"/>
          <w:sz w:val="24"/>
          <w:szCs w:val="24"/>
          <w:lang w:val="en-GB"/>
        </w:rPr>
        <w:t xml:space="preserve">. </w:t>
      </w:r>
      <w:r w:rsidR="00563341" w:rsidRPr="00391ECD">
        <w:rPr>
          <w:rFonts w:ascii="Book Antiqua" w:hAnsi="Book Antiqua" w:cs="Times New Roman"/>
          <w:sz w:val="24"/>
          <w:szCs w:val="24"/>
          <w:lang w:val="en-GB"/>
        </w:rPr>
        <w:t xml:space="preserve">Because </w:t>
      </w:r>
      <w:r w:rsidR="00941FE0" w:rsidRPr="00391ECD">
        <w:rPr>
          <w:rFonts w:ascii="Book Antiqua" w:hAnsi="Book Antiqua" w:cs="Times New Roman"/>
          <w:sz w:val="24"/>
          <w:szCs w:val="24"/>
          <w:lang w:val="en-GB"/>
        </w:rPr>
        <w:t xml:space="preserve">the safety of drug withdrawal is </w:t>
      </w:r>
      <w:r w:rsidR="00BF0F4C" w:rsidRPr="00391ECD">
        <w:rPr>
          <w:rFonts w:ascii="Book Antiqua" w:hAnsi="Book Antiqua" w:cs="Times New Roman"/>
          <w:sz w:val="24"/>
          <w:szCs w:val="24"/>
          <w:lang w:val="en-GB"/>
        </w:rPr>
        <w:t>un</w:t>
      </w:r>
      <w:r w:rsidR="00941FE0" w:rsidRPr="00391ECD">
        <w:rPr>
          <w:rFonts w:ascii="Book Antiqua" w:hAnsi="Book Antiqua" w:cs="Times New Roman"/>
          <w:sz w:val="24"/>
          <w:szCs w:val="24"/>
          <w:lang w:val="en-GB"/>
        </w:rPr>
        <w:t>certain, HBsAg clearance is</w:t>
      </w:r>
      <w:r w:rsidR="00EF7CF5" w:rsidRPr="00391ECD">
        <w:rPr>
          <w:rFonts w:ascii="Book Antiqua" w:hAnsi="Book Antiqua" w:cs="Times New Roman"/>
          <w:sz w:val="24"/>
          <w:szCs w:val="24"/>
          <w:lang w:val="en-GB"/>
        </w:rPr>
        <w:t xml:space="preserve"> recommended as</w:t>
      </w:r>
      <w:r w:rsidR="00941FE0" w:rsidRPr="00391ECD">
        <w:rPr>
          <w:rFonts w:ascii="Book Antiqua" w:hAnsi="Book Antiqua" w:cs="Times New Roman"/>
          <w:sz w:val="24"/>
          <w:szCs w:val="24"/>
          <w:lang w:val="en-GB"/>
        </w:rPr>
        <w:t xml:space="preserve"> the optimal treatment endpoint for patients with HBeAg</w:t>
      </w:r>
      <w:r w:rsidR="00563341" w:rsidRPr="00391ECD">
        <w:rPr>
          <w:rFonts w:ascii="Book Antiqua" w:hAnsi="Book Antiqua" w:cs="Times New Roman"/>
          <w:sz w:val="24"/>
          <w:szCs w:val="24"/>
          <w:lang w:val="en-GB"/>
        </w:rPr>
        <w:t>-</w:t>
      </w:r>
      <w:r w:rsidR="00941FE0" w:rsidRPr="00391ECD">
        <w:rPr>
          <w:rFonts w:ascii="Book Antiqua" w:hAnsi="Book Antiqua" w:cs="Times New Roman"/>
          <w:sz w:val="24"/>
          <w:szCs w:val="24"/>
          <w:lang w:val="en-GB"/>
        </w:rPr>
        <w:t xml:space="preserve">positive or </w:t>
      </w:r>
      <w:r w:rsidR="00563341" w:rsidRPr="00391ECD">
        <w:rPr>
          <w:rFonts w:ascii="Book Antiqua" w:hAnsi="Book Antiqua" w:cs="Times New Roman"/>
          <w:sz w:val="24"/>
          <w:szCs w:val="24"/>
          <w:lang w:val="en-GB"/>
        </w:rPr>
        <w:t>-</w:t>
      </w:r>
      <w:r w:rsidR="00941FE0" w:rsidRPr="00391ECD">
        <w:rPr>
          <w:rFonts w:ascii="Book Antiqua" w:hAnsi="Book Antiqua" w:cs="Times New Roman"/>
          <w:sz w:val="24"/>
          <w:szCs w:val="24"/>
          <w:lang w:val="en-GB"/>
        </w:rPr>
        <w:t>negative CHB.</w:t>
      </w:r>
    </w:p>
    <w:p w14:paraId="6D4BE1A5" w14:textId="49EAF362" w:rsidR="00A01A50" w:rsidRPr="00391ECD" w:rsidRDefault="00A01A50" w:rsidP="00391ECD">
      <w:pPr>
        <w:autoSpaceDE w:val="0"/>
        <w:autoSpaceDN w:val="0"/>
        <w:adjustRightInd w:val="0"/>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lastRenderedPageBreak/>
        <w:t xml:space="preserve">It has become the consensus of all major guidelines </w:t>
      </w:r>
      <w:r w:rsidR="00EF7CF5" w:rsidRPr="00391ECD">
        <w:rPr>
          <w:rFonts w:ascii="Book Antiqua" w:hAnsi="Book Antiqua" w:cs="Times New Roman"/>
          <w:sz w:val="24"/>
          <w:szCs w:val="24"/>
          <w:lang w:val="en-GB"/>
        </w:rPr>
        <w:t>in</w:t>
      </w:r>
      <w:r w:rsidR="00A640E9" w:rsidRPr="00391ECD">
        <w:rPr>
          <w:rFonts w:ascii="Book Antiqua" w:hAnsi="Book Antiqua" w:cs="Times New Roman"/>
          <w:sz w:val="24"/>
          <w:szCs w:val="24"/>
          <w:lang w:val="en-GB"/>
        </w:rPr>
        <w:t xml:space="preserve"> </w:t>
      </w:r>
      <w:r w:rsidRPr="00391ECD">
        <w:rPr>
          <w:rFonts w:ascii="Book Antiqua" w:hAnsi="Book Antiqua" w:cs="Times New Roman"/>
          <w:sz w:val="24"/>
          <w:szCs w:val="24"/>
          <w:lang w:val="en-GB"/>
        </w:rPr>
        <w:t>China and other countries that HBsAg clearance is the ideal treatment endpoint for CHB</w:t>
      </w:r>
      <w:r w:rsidR="00EF7CF5" w:rsidRPr="00391ECD">
        <w:rPr>
          <w:rFonts w:ascii="Book Antiqua" w:hAnsi="Book Antiqua" w:cs="Times New Roman"/>
          <w:sz w:val="24"/>
          <w:szCs w:val="24"/>
          <w:lang w:val="en-GB"/>
        </w:rPr>
        <w:t>;</w:t>
      </w:r>
      <w:r w:rsidRPr="00391ECD">
        <w:rPr>
          <w:rFonts w:ascii="Book Antiqua" w:hAnsi="Book Antiqua" w:cs="Times New Roman"/>
          <w:sz w:val="24"/>
          <w:szCs w:val="24"/>
          <w:lang w:val="en-GB"/>
        </w:rPr>
        <w:t xml:space="preserve"> this is </w:t>
      </w:r>
      <w:r w:rsidR="00EF7CF5" w:rsidRPr="00391ECD">
        <w:rPr>
          <w:rFonts w:ascii="Book Antiqua" w:hAnsi="Book Antiqua" w:cs="Times New Roman"/>
          <w:sz w:val="24"/>
          <w:szCs w:val="24"/>
          <w:lang w:val="en-GB"/>
        </w:rPr>
        <w:t>referred to as a</w:t>
      </w:r>
      <w:r w:rsidRPr="00391ECD">
        <w:rPr>
          <w:rFonts w:ascii="Book Antiqua" w:hAnsi="Book Antiqua" w:cs="Times New Roman"/>
          <w:sz w:val="24"/>
          <w:szCs w:val="24"/>
          <w:lang w:val="en-GB"/>
        </w:rPr>
        <w:t xml:space="preserve"> “clinical cure”</w:t>
      </w:r>
      <w:r w:rsidR="008B42FB" w:rsidRPr="00391ECD">
        <w:rPr>
          <w:rFonts w:ascii="Book Antiqua" w:hAnsi="Book Antiqua" w:cs="Times New Roman"/>
          <w:sz w:val="24"/>
          <w:szCs w:val="24"/>
          <w:vertAlign w:val="superscript"/>
          <w:lang w:val="en-GB"/>
        </w:rPr>
        <w:t>[</w:t>
      </w:r>
      <w:r w:rsidR="00092405" w:rsidRPr="00391ECD">
        <w:rPr>
          <w:rFonts w:ascii="Book Antiqua" w:hAnsi="Book Antiqua" w:cs="Times New Roman"/>
          <w:sz w:val="24"/>
          <w:szCs w:val="24"/>
          <w:vertAlign w:val="superscript"/>
          <w:lang w:val="en-GB"/>
        </w:rPr>
        <w:t>5</w:t>
      </w:r>
      <w:r w:rsidR="008B42FB"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lang w:val="en-GB"/>
        </w:rPr>
        <w:t xml:space="preserve"> or “function</w:t>
      </w:r>
      <w:r w:rsidR="00A640E9" w:rsidRPr="00391ECD">
        <w:rPr>
          <w:rFonts w:ascii="Book Antiqua" w:hAnsi="Book Antiqua" w:cs="Times New Roman"/>
          <w:sz w:val="24"/>
          <w:szCs w:val="24"/>
          <w:lang w:val="en-GB"/>
        </w:rPr>
        <w:t>al</w:t>
      </w:r>
      <w:r w:rsidRPr="00391ECD">
        <w:rPr>
          <w:rFonts w:ascii="Book Antiqua" w:hAnsi="Book Antiqua" w:cs="Times New Roman"/>
          <w:sz w:val="24"/>
          <w:szCs w:val="24"/>
          <w:lang w:val="en-GB"/>
        </w:rPr>
        <w:t xml:space="preserve"> cure”</w:t>
      </w:r>
      <w:r w:rsidR="008B42FB" w:rsidRPr="00391ECD">
        <w:rPr>
          <w:rFonts w:ascii="Book Antiqua" w:hAnsi="Book Antiqua" w:cs="Times New Roman"/>
          <w:sz w:val="24"/>
          <w:szCs w:val="24"/>
          <w:vertAlign w:val="superscript"/>
          <w:lang w:val="en-GB"/>
        </w:rPr>
        <w:t>[</w:t>
      </w:r>
      <w:r w:rsidR="00092405" w:rsidRPr="00391ECD">
        <w:rPr>
          <w:rFonts w:ascii="Book Antiqua" w:hAnsi="Book Antiqua" w:cs="Times New Roman"/>
          <w:sz w:val="24"/>
          <w:szCs w:val="24"/>
          <w:vertAlign w:val="superscript"/>
          <w:lang w:val="en-GB"/>
        </w:rPr>
        <w:t>6</w:t>
      </w:r>
      <w:r w:rsidR="008B42FB"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lang w:val="en-GB"/>
        </w:rPr>
        <w:t>. However, the HBsAg clearance rate is</w:t>
      </w:r>
      <w:r w:rsidR="00AF6991" w:rsidRPr="00AF6991">
        <w:rPr>
          <w:rFonts w:ascii="Book Antiqua" w:hAnsi="Book Antiqua" w:cs="Times New Roman"/>
          <w:sz w:val="24"/>
          <w:szCs w:val="24"/>
          <w:lang w:val="en-GB"/>
        </w:rPr>
        <w:t xml:space="preserve"> </w:t>
      </w:r>
      <w:r w:rsidR="00AF6991" w:rsidRPr="00391ECD">
        <w:rPr>
          <w:rFonts w:ascii="Book Antiqua" w:hAnsi="Book Antiqua" w:cs="Times New Roman"/>
          <w:sz w:val="24"/>
          <w:szCs w:val="24"/>
          <w:lang w:val="en-GB"/>
        </w:rPr>
        <w:t>currently</w:t>
      </w:r>
      <w:r w:rsidRPr="00391ECD">
        <w:rPr>
          <w:rFonts w:ascii="Book Antiqua" w:hAnsi="Book Antiqua" w:cs="Times New Roman"/>
          <w:sz w:val="24"/>
          <w:szCs w:val="24"/>
          <w:lang w:val="en-GB"/>
        </w:rPr>
        <w:t xml:space="preserve"> still very low. The annual spontaneous clearance rate does not exceed 1%, and the clearance rate for patients </w:t>
      </w:r>
      <w:r w:rsidR="00EF7CF5" w:rsidRPr="00391ECD">
        <w:rPr>
          <w:rFonts w:ascii="Book Antiqua" w:hAnsi="Book Antiqua" w:cs="Times New Roman"/>
          <w:sz w:val="24"/>
          <w:szCs w:val="24"/>
          <w:lang w:val="en-GB"/>
        </w:rPr>
        <w:t xml:space="preserve">who have </w:t>
      </w:r>
      <w:r w:rsidRPr="00391ECD">
        <w:rPr>
          <w:rFonts w:ascii="Book Antiqua" w:hAnsi="Book Antiqua" w:cs="Times New Roman"/>
          <w:sz w:val="24"/>
          <w:szCs w:val="24"/>
          <w:lang w:val="en-GB"/>
        </w:rPr>
        <w:t>undergone 48 wk of NA or IFN single drug treatment is only 0</w:t>
      </w:r>
      <w:r w:rsidR="00696356">
        <w:rPr>
          <w:rFonts w:ascii="Book Antiqua" w:hAnsi="Book Antiqua" w:cs="Times New Roman"/>
          <w:sz w:val="24"/>
          <w:szCs w:val="24"/>
          <w:lang w:val="en-GB"/>
        </w:rPr>
        <w:t>%</w:t>
      </w:r>
      <w:r w:rsidRPr="00391ECD">
        <w:rPr>
          <w:rFonts w:ascii="Book Antiqua" w:hAnsi="Book Antiqua" w:cs="Times New Roman"/>
          <w:sz w:val="24"/>
          <w:szCs w:val="24"/>
          <w:lang w:val="en-GB"/>
        </w:rPr>
        <w:t>-3%</w:t>
      </w:r>
      <w:r w:rsidR="008B42FB" w:rsidRPr="00391ECD">
        <w:rPr>
          <w:rFonts w:ascii="Book Antiqua" w:hAnsi="Book Antiqua" w:cs="Times New Roman"/>
          <w:sz w:val="24"/>
          <w:szCs w:val="24"/>
          <w:vertAlign w:val="superscript"/>
          <w:lang w:val="en-GB"/>
        </w:rPr>
        <w:t>[</w:t>
      </w:r>
      <w:r w:rsidR="00880A59" w:rsidRPr="00391ECD">
        <w:rPr>
          <w:rFonts w:ascii="Book Antiqua" w:hAnsi="Book Antiqua" w:cs="Times New Roman"/>
          <w:sz w:val="24"/>
          <w:szCs w:val="24"/>
          <w:vertAlign w:val="superscript"/>
          <w:lang w:val="en-GB"/>
        </w:rPr>
        <w:t>5,20</w:t>
      </w:r>
      <w:r w:rsidR="008B42FB"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lang w:val="en-GB"/>
        </w:rPr>
        <w:t xml:space="preserve">. </w:t>
      </w:r>
      <w:r w:rsidR="00F303C6" w:rsidRPr="00391ECD">
        <w:rPr>
          <w:rFonts w:ascii="Book Antiqua" w:hAnsi="Book Antiqua" w:cs="Times New Roman"/>
          <w:sz w:val="24"/>
          <w:szCs w:val="24"/>
          <w:lang w:val="en-GB"/>
        </w:rPr>
        <w:t xml:space="preserve">Kim </w:t>
      </w:r>
      <w:r w:rsidR="00F303C6" w:rsidRPr="00391ECD">
        <w:rPr>
          <w:rFonts w:ascii="Book Antiqua" w:hAnsi="Book Antiqua" w:cs="Times New Roman"/>
          <w:i/>
          <w:iCs/>
          <w:sz w:val="24"/>
          <w:szCs w:val="24"/>
          <w:lang w:val="en-GB"/>
        </w:rPr>
        <w:t>et al</w:t>
      </w:r>
      <w:r w:rsidR="008B42FB" w:rsidRPr="00391ECD">
        <w:rPr>
          <w:rFonts w:ascii="Book Antiqua" w:hAnsi="Book Antiqua" w:cs="Times New Roman"/>
          <w:sz w:val="24"/>
          <w:szCs w:val="24"/>
          <w:vertAlign w:val="superscript"/>
          <w:lang w:val="en-GB"/>
        </w:rPr>
        <w:t>[</w:t>
      </w:r>
      <w:r w:rsidR="00880A59" w:rsidRPr="00391ECD">
        <w:rPr>
          <w:rFonts w:ascii="Book Antiqua" w:hAnsi="Book Antiqua" w:cs="Times New Roman"/>
          <w:sz w:val="24"/>
          <w:szCs w:val="24"/>
          <w:vertAlign w:val="superscript"/>
          <w:lang w:val="en-GB"/>
        </w:rPr>
        <w:t>21</w:t>
      </w:r>
      <w:r w:rsidR="008B42FB" w:rsidRPr="00391ECD">
        <w:rPr>
          <w:rFonts w:ascii="Book Antiqua" w:hAnsi="Book Antiqua" w:cs="Times New Roman"/>
          <w:sz w:val="24"/>
          <w:szCs w:val="24"/>
          <w:vertAlign w:val="superscript"/>
          <w:lang w:val="en-GB"/>
        </w:rPr>
        <w:t>]</w:t>
      </w:r>
      <w:r w:rsidR="00610904" w:rsidRPr="00391ECD">
        <w:rPr>
          <w:rFonts w:ascii="Book Antiqua" w:hAnsi="Book Antiqua" w:cs="Times New Roman"/>
          <w:sz w:val="24"/>
          <w:szCs w:val="24"/>
          <w:lang w:val="en-GB"/>
        </w:rPr>
        <w:t xml:space="preserve"> </w:t>
      </w:r>
      <w:r w:rsidR="00F303C6" w:rsidRPr="00391ECD">
        <w:rPr>
          <w:rFonts w:ascii="Book Antiqua" w:hAnsi="Book Antiqua" w:cs="Times New Roman"/>
          <w:sz w:val="24"/>
          <w:szCs w:val="24"/>
          <w:lang w:val="en-GB"/>
        </w:rPr>
        <w:t xml:space="preserve">reported that among 110 patients who achieved HBsAg clearance through NA treatment (with </w:t>
      </w:r>
      <w:r w:rsidR="009129E5" w:rsidRPr="00391ECD">
        <w:rPr>
          <w:rFonts w:ascii="Book Antiqua" w:hAnsi="Book Antiqua" w:cs="Times New Roman"/>
          <w:sz w:val="24"/>
          <w:szCs w:val="24"/>
          <w:lang w:val="en-GB"/>
        </w:rPr>
        <w:t xml:space="preserve">an </w:t>
      </w:r>
      <w:r w:rsidR="00F303C6" w:rsidRPr="00391ECD">
        <w:rPr>
          <w:rFonts w:ascii="Book Antiqua" w:hAnsi="Book Antiqua" w:cs="Times New Roman"/>
          <w:noProof/>
          <w:sz w:val="24"/>
          <w:szCs w:val="24"/>
          <w:lang w:val="en-GB"/>
        </w:rPr>
        <w:t>annual</w:t>
      </w:r>
      <w:r w:rsidR="00F303C6" w:rsidRPr="00391ECD">
        <w:rPr>
          <w:rFonts w:ascii="Book Antiqua" w:hAnsi="Book Antiqua" w:cs="Times New Roman"/>
          <w:sz w:val="24"/>
          <w:szCs w:val="24"/>
          <w:lang w:val="en-GB"/>
        </w:rPr>
        <w:t xml:space="preserve"> clearance rate of 0.33%)</w:t>
      </w:r>
      <w:r w:rsidR="00EA69E6" w:rsidRPr="00391ECD">
        <w:rPr>
          <w:rFonts w:ascii="Book Antiqua" w:hAnsi="Book Antiqua" w:cs="Times New Roman"/>
          <w:sz w:val="24"/>
          <w:szCs w:val="24"/>
          <w:lang w:val="en-GB"/>
        </w:rPr>
        <w:t>, the cumulative relapse rate was 11.7%</w:t>
      </w:r>
      <w:r w:rsidR="00A640E9" w:rsidRPr="00391ECD">
        <w:rPr>
          <w:rFonts w:ascii="Book Antiqua" w:hAnsi="Book Antiqua" w:cs="Times New Roman"/>
          <w:sz w:val="24"/>
          <w:szCs w:val="24"/>
          <w:lang w:val="en-GB"/>
        </w:rPr>
        <w:t xml:space="preserve"> within </w:t>
      </w:r>
      <w:r w:rsidR="001C2467" w:rsidRPr="00391ECD">
        <w:rPr>
          <w:rFonts w:ascii="Book Antiqua" w:hAnsi="Book Antiqua" w:cs="Times New Roman"/>
          <w:sz w:val="24"/>
          <w:szCs w:val="24"/>
          <w:lang w:val="en-GB"/>
        </w:rPr>
        <w:t>a</w:t>
      </w:r>
      <w:r w:rsidR="00A640E9" w:rsidRPr="00391ECD">
        <w:rPr>
          <w:rFonts w:ascii="Book Antiqua" w:hAnsi="Book Antiqua" w:cs="Times New Roman"/>
          <w:sz w:val="24"/>
          <w:szCs w:val="24"/>
          <w:lang w:val="en-GB"/>
        </w:rPr>
        <w:t xml:space="preserve"> 3-year follow-up</w:t>
      </w:r>
      <w:r w:rsidR="00EA69E6" w:rsidRPr="00391ECD">
        <w:rPr>
          <w:rFonts w:ascii="Book Antiqua" w:hAnsi="Book Antiqua" w:cs="Times New Roman"/>
          <w:sz w:val="24"/>
          <w:szCs w:val="24"/>
          <w:lang w:val="en-GB"/>
        </w:rPr>
        <w:t xml:space="preserve"> </w:t>
      </w:r>
      <w:r w:rsidR="00AF6991">
        <w:rPr>
          <w:rFonts w:ascii="Book Antiqua" w:hAnsi="Book Antiqua" w:cs="Times New Roman"/>
          <w:sz w:val="24"/>
          <w:szCs w:val="24"/>
          <w:lang w:val="en-GB"/>
        </w:rPr>
        <w:t xml:space="preserve">period </w:t>
      </w:r>
      <w:r w:rsidR="00EA69E6" w:rsidRPr="00391ECD">
        <w:rPr>
          <w:rFonts w:ascii="Book Antiqua" w:hAnsi="Book Antiqua" w:cs="Times New Roman"/>
          <w:sz w:val="24"/>
          <w:szCs w:val="24"/>
          <w:lang w:val="en-GB"/>
        </w:rPr>
        <w:t xml:space="preserve">and </w:t>
      </w:r>
      <w:r w:rsidR="00AF6991">
        <w:rPr>
          <w:rFonts w:ascii="Book Antiqua" w:hAnsi="Book Antiqua" w:cs="Times New Roman"/>
          <w:sz w:val="24"/>
          <w:szCs w:val="24"/>
          <w:lang w:val="en-GB"/>
        </w:rPr>
        <w:t>two</w:t>
      </w:r>
      <w:r w:rsidR="00AF6991" w:rsidRPr="00391ECD">
        <w:rPr>
          <w:rFonts w:ascii="Book Antiqua" w:hAnsi="Book Antiqua" w:cs="Times New Roman"/>
          <w:sz w:val="24"/>
          <w:szCs w:val="24"/>
          <w:lang w:val="en-GB"/>
        </w:rPr>
        <w:t xml:space="preserve"> </w:t>
      </w:r>
      <w:r w:rsidR="00EA69E6" w:rsidRPr="00391ECD">
        <w:rPr>
          <w:rFonts w:ascii="Book Antiqua" w:hAnsi="Book Antiqua" w:cs="Times New Roman"/>
          <w:sz w:val="24"/>
          <w:szCs w:val="24"/>
          <w:lang w:val="en-GB"/>
        </w:rPr>
        <w:t xml:space="preserve">patients had </w:t>
      </w:r>
      <w:r w:rsidR="008B42FB" w:rsidRPr="00391ECD">
        <w:rPr>
          <w:rFonts w:ascii="Book Antiqua" w:hAnsi="Book Antiqua" w:cs="Times New Roman"/>
          <w:sz w:val="24"/>
          <w:szCs w:val="24"/>
          <w:lang w:val="en-GB"/>
        </w:rPr>
        <w:t>HCC</w:t>
      </w:r>
      <w:r w:rsidR="00EA69E6" w:rsidRPr="00391ECD">
        <w:rPr>
          <w:rFonts w:ascii="Book Antiqua" w:hAnsi="Book Antiqua" w:cs="Times New Roman"/>
          <w:sz w:val="24"/>
          <w:szCs w:val="24"/>
          <w:lang w:val="en-GB"/>
        </w:rPr>
        <w:t>. Similar to th</w:t>
      </w:r>
      <w:r w:rsidR="001C2467" w:rsidRPr="00391ECD">
        <w:rPr>
          <w:rFonts w:ascii="Book Antiqua" w:hAnsi="Book Antiqua" w:cs="Times New Roman"/>
          <w:sz w:val="24"/>
          <w:szCs w:val="24"/>
          <w:lang w:val="en-GB"/>
        </w:rPr>
        <w:t>at</w:t>
      </w:r>
      <w:r w:rsidR="00EA69E6" w:rsidRPr="00391ECD">
        <w:rPr>
          <w:rFonts w:ascii="Book Antiqua" w:hAnsi="Book Antiqua" w:cs="Times New Roman"/>
          <w:sz w:val="24"/>
          <w:szCs w:val="24"/>
          <w:lang w:val="en-GB"/>
        </w:rPr>
        <w:t xml:space="preserve"> study, in our study, 238 patients achieved HBsAg clearance </w:t>
      </w:r>
      <w:r w:rsidR="001C2467" w:rsidRPr="00391ECD">
        <w:rPr>
          <w:rFonts w:ascii="Book Antiqua" w:hAnsi="Book Antiqua" w:cs="Times New Roman"/>
          <w:sz w:val="24"/>
          <w:szCs w:val="24"/>
          <w:lang w:val="en-GB"/>
        </w:rPr>
        <w:t xml:space="preserve">after </w:t>
      </w:r>
      <w:r w:rsidR="00EA69E6" w:rsidRPr="00391ECD">
        <w:rPr>
          <w:rFonts w:ascii="Book Antiqua" w:hAnsi="Book Antiqua" w:cs="Times New Roman"/>
          <w:sz w:val="24"/>
          <w:szCs w:val="24"/>
          <w:lang w:val="en-GB"/>
        </w:rPr>
        <w:t xml:space="preserve">IFN treatment, </w:t>
      </w:r>
      <w:r w:rsidR="001C2467" w:rsidRPr="00391ECD">
        <w:rPr>
          <w:rFonts w:ascii="Book Antiqua" w:hAnsi="Book Antiqua" w:cs="Times New Roman"/>
          <w:sz w:val="24"/>
          <w:szCs w:val="24"/>
          <w:lang w:val="en-GB"/>
        </w:rPr>
        <w:t xml:space="preserve">and </w:t>
      </w:r>
      <w:r w:rsidR="00EA69E6" w:rsidRPr="00391ECD">
        <w:rPr>
          <w:rFonts w:ascii="Book Antiqua" w:hAnsi="Book Antiqua" w:cs="Times New Roman"/>
          <w:sz w:val="24"/>
          <w:szCs w:val="24"/>
          <w:lang w:val="en-GB"/>
        </w:rPr>
        <w:t xml:space="preserve">the cumulative relapse rate was 9.7%, with the majority being </w:t>
      </w:r>
      <w:r w:rsidR="00E54DE3" w:rsidRPr="00391ECD">
        <w:rPr>
          <w:rFonts w:ascii="Book Antiqua" w:eastAsia="等线" w:hAnsi="Book Antiqua" w:cs="Times New Roman"/>
          <w:kern w:val="0"/>
          <w:sz w:val="24"/>
          <w:szCs w:val="24"/>
          <w:lang w:val="en-GB"/>
        </w:rPr>
        <w:t>HBsAg reversion and/or HBV DNA reversion</w:t>
      </w:r>
      <w:r w:rsidR="00EA69E6" w:rsidRPr="00391ECD">
        <w:rPr>
          <w:rFonts w:ascii="Book Antiqua" w:hAnsi="Book Antiqua" w:cs="Times New Roman"/>
          <w:sz w:val="24"/>
          <w:szCs w:val="24"/>
          <w:lang w:val="en-GB"/>
        </w:rPr>
        <w:t xml:space="preserve"> and only </w:t>
      </w:r>
      <w:r w:rsidR="00AF6991">
        <w:rPr>
          <w:rFonts w:ascii="Book Antiqua" w:hAnsi="Book Antiqua" w:cs="Times New Roman"/>
          <w:sz w:val="24"/>
          <w:szCs w:val="24"/>
          <w:lang w:val="en-GB"/>
        </w:rPr>
        <w:t>one</w:t>
      </w:r>
      <w:r w:rsidR="00AF6991" w:rsidRPr="00391ECD">
        <w:rPr>
          <w:rFonts w:ascii="Book Antiqua" w:hAnsi="Book Antiqua" w:cs="Times New Roman"/>
          <w:sz w:val="24"/>
          <w:szCs w:val="24"/>
          <w:lang w:val="en-GB"/>
        </w:rPr>
        <w:t xml:space="preserve"> </w:t>
      </w:r>
      <w:r w:rsidR="00EA69E6" w:rsidRPr="00391ECD">
        <w:rPr>
          <w:rFonts w:ascii="Book Antiqua" w:hAnsi="Book Antiqua" w:cs="Times New Roman"/>
          <w:sz w:val="24"/>
          <w:szCs w:val="24"/>
          <w:lang w:val="en-GB"/>
        </w:rPr>
        <w:t xml:space="preserve">patient showing clinical relapse. Additionally, liver cirrhosis or </w:t>
      </w:r>
      <w:r w:rsidR="008B42FB" w:rsidRPr="00391ECD">
        <w:rPr>
          <w:rFonts w:ascii="Book Antiqua" w:hAnsi="Book Antiqua" w:cs="Times New Roman"/>
          <w:sz w:val="24"/>
          <w:szCs w:val="24"/>
          <w:lang w:val="en-GB"/>
        </w:rPr>
        <w:t>HCC</w:t>
      </w:r>
      <w:r w:rsidR="00EA69E6" w:rsidRPr="00391ECD">
        <w:rPr>
          <w:rFonts w:ascii="Book Antiqua" w:hAnsi="Book Antiqua" w:cs="Times New Roman"/>
          <w:sz w:val="24"/>
          <w:szCs w:val="24"/>
          <w:lang w:val="en-GB"/>
        </w:rPr>
        <w:t xml:space="preserve"> was not found during the follow-up (unpublished data). </w:t>
      </w:r>
      <w:r w:rsidR="00246558" w:rsidRPr="00391ECD">
        <w:rPr>
          <w:rFonts w:ascii="Book Antiqua" w:hAnsi="Book Antiqua" w:cs="Times New Roman"/>
          <w:sz w:val="24"/>
          <w:szCs w:val="24"/>
          <w:lang w:val="en-GB"/>
        </w:rPr>
        <w:t xml:space="preserve">Therefore, current studies have confirmed that compared to patients who achieved </w:t>
      </w:r>
      <w:r w:rsidR="00D77E71" w:rsidRPr="00391ECD">
        <w:rPr>
          <w:rFonts w:ascii="Book Antiqua" w:hAnsi="Book Antiqua" w:cs="Times New Roman"/>
          <w:sz w:val="24"/>
          <w:szCs w:val="24"/>
          <w:lang w:val="en-GB"/>
        </w:rPr>
        <w:t>HBV DNA inhibition with</w:t>
      </w:r>
      <w:r w:rsidR="001C2467" w:rsidRPr="00391ECD">
        <w:rPr>
          <w:rFonts w:ascii="Book Antiqua" w:hAnsi="Book Antiqua" w:cs="Times New Roman"/>
          <w:sz w:val="24"/>
          <w:szCs w:val="24"/>
          <w:lang w:val="en-GB"/>
        </w:rPr>
        <w:t xml:space="preserve"> or without</w:t>
      </w:r>
      <w:r w:rsidR="00D77E71" w:rsidRPr="00391ECD">
        <w:rPr>
          <w:rFonts w:ascii="Book Antiqua" w:hAnsi="Book Antiqua" w:cs="Times New Roman"/>
          <w:sz w:val="24"/>
          <w:szCs w:val="24"/>
          <w:lang w:val="en-GB"/>
        </w:rPr>
        <w:t xml:space="preserve"> simultaneous HBeAg seroconversion</w:t>
      </w:r>
      <w:r w:rsidR="00677E04" w:rsidRPr="00391ECD">
        <w:rPr>
          <w:rFonts w:ascii="Book Antiqua" w:hAnsi="Book Antiqua" w:cs="Times New Roman"/>
          <w:sz w:val="24"/>
          <w:szCs w:val="24"/>
          <w:lang w:val="en-GB"/>
        </w:rPr>
        <w:t>, HBsAg clearance not only leads to safer drug withdrawal and longer efficacy</w:t>
      </w:r>
      <w:r w:rsidR="00563341" w:rsidRPr="00391ECD">
        <w:rPr>
          <w:rFonts w:ascii="Book Antiqua" w:hAnsi="Book Antiqua" w:cs="Times New Roman"/>
          <w:sz w:val="24"/>
          <w:szCs w:val="24"/>
          <w:lang w:val="en-GB"/>
        </w:rPr>
        <w:t xml:space="preserve"> but also</w:t>
      </w:r>
      <w:r w:rsidR="00677E04" w:rsidRPr="00391ECD">
        <w:rPr>
          <w:rFonts w:ascii="Book Antiqua" w:hAnsi="Book Antiqua" w:cs="Times New Roman"/>
          <w:sz w:val="24"/>
          <w:szCs w:val="24"/>
          <w:lang w:val="en-GB"/>
        </w:rPr>
        <w:t xml:space="preserve"> significantly improves long</w:t>
      </w:r>
      <w:r w:rsidR="00563341" w:rsidRPr="00391ECD">
        <w:rPr>
          <w:rFonts w:ascii="Book Antiqua" w:hAnsi="Book Antiqua" w:cs="Times New Roman"/>
          <w:sz w:val="24"/>
          <w:szCs w:val="24"/>
          <w:lang w:val="en-GB"/>
        </w:rPr>
        <w:t>-</w:t>
      </w:r>
      <w:r w:rsidR="00677E04" w:rsidRPr="00391ECD">
        <w:rPr>
          <w:rFonts w:ascii="Book Antiqua" w:hAnsi="Book Antiqua" w:cs="Times New Roman"/>
          <w:sz w:val="24"/>
          <w:szCs w:val="24"/>
          <w:lang w:val="en-GB"/>
        </w:rPr>
        <w:t>term prognosis.</w:t>
      </w:r>
      <w:r w:rsidR="004E2024" w:rsidRPr="00391ECD">
        <w:rPr>
          <w:rFonts w:ascii="Book Antiqua" w:hAnsi="Book Antiqua" w:cs="Times New Roman"/>
          <w:sz w:val="24"/>
          <w:szCs w:val="24"/>
          <w:lang w:val="en-GB"/>
        </w:rPr>
        <w:t xml:space="preserve"> Additionally, in the pursuit of HBsAg clearance, attention should also be paid to </w:t>
      </w:r>
      <w:r w:rsidR="00083A08" w:rsidRPr="00391ECD">
        <w:rPr>
          <w:rFonts w:ascii="Book Antiqua" w:hAnsi="Book Antiqua" w:cs="Times New Roman"/>
          <w:sz w:val="24"/>
          <w:szCs w:val="24"/>
          <w:lang w:val="en-GB"/>
        </w:rPr>
        <w:t>the HBeAg status. HBsAg disa</w:t>
      </w:r>
      <w:r w:rsidR="004E2024" w:rsidRPr="00391ECD">
        <w:rPr>
          <w:rFonts w:ascii="Book Antiqua" w:hAnsi="Book Antiqua" w:cs="Times New Roman"/>
          <w:sz w:val="24"/>
          <w:szCs w:val="24"/>
          <w:lang w:val="en-GB"/>
        </w:rPr>
        <w:t>p</w:t>
      </w:r>
      <w:r w:rsidR="00083A08" w:rsidRPr="00391ECD">
        <w:rPr>
          <w:rFonts w:ascii="Book Antiqua" w:hAnsi="Book Antiqua" w:cs="Times New Roman"/>
          <w:sz w:val="24"/>
          <w:szCs w:val="24"/>
          <w:lang w:val="en-GB"/>
        </w:rPr>
        <w:t>p</w:t>
      </w:r>
      <w:r w:rsidR="004E2024" w:rsidRPr="00391ECD">
        <w:rPr>
          <w:rFonts w:ascii="Book Antiqua" w:hAnsi="Book Antiqua" w:cs="Times New Roman"/>
          <w:sz w:val="24"/>
          <w:szCs w:val="24"/>
          <w:lang w:val="en-GB"/>
        </w:rPr>
        <w:t>earan</w:t>
      </w:r>
      <w:r w:rsidR="00083A08" w:rsidRPr="00391ECD">
        <w:rPr>
          <w:rFonts w:ascii="Book Antiqua" w:hAnsi="Book Antiqua" w:cs="Times New Roman"/>
          <w:sz w:val="24"/>
          <w:szCs w:val="24"/>
          <w:lang w:val="en-GB"/>
        </w:rPr>
        <w:t>ce does not necessar</w:t>
      </w:r>
      <w:r w:rsidR="001C2467" w:rsidRPr="00391ECD">
        <w:rPr>
          <w:rFonts w:ascii="Book Antiqua" w:hAnsi="Book Antiqua" w:cs="Times New Roman"/>
          <w:sz w:val="24"/>
          <w:szCs w:val="24"/>
          <w:lang w:val="en-GB"/>
        </w:rPr>
        <w:t>ily indicate</w:t>
      </w:r>
      <w:r w:rsidR="00083A08" w:rsidRPr="00391ECD">
        <w:rPr>
          <w:rFonts w:ascii="Book Antiqua" w:hAnsi="Book Antiqua" w:cs="Times New Roman"/>
          <w:sz w:val="24"/>
          <w:szCs w:val="24"/>
          <w:lang w:val="en-GB"/>
        </w:rPr>
        <w:t xml:space="preserve"> that HBeAg is absent. Different </w:t>
      </w:r>
      <w:r w:rsidR="00E54DE3" w:rsidRPr="00391ECD">
        <w:rPr>
          <w:rFonts w:ascii="Book Antiqua" w:hAnsi="Book Antiqua" w:cs="Times New Roman"/>
          <w:sz w:val="24"/>
          <w:szCs w:val="24"/>
          <w:lang w:val="en-GB"/>
        </w:rPr>
        <w:t xml:space="preserve">HBsAg response patterns could be observed </w:t>
      </w:r>
      <w:r w:rsidR="00083A08" w:rsidRPr="00391ECD">
        <w:rPr>
          <w:rFonts w:ascii="Book Antiqua" w:hAnsi="Book Antiqua" w:cs="Times New Roman"/>
          <w:sz w:val="24"/>
          <w:szCs w:val="24"/>
          <w:lang w:val="en-GB"/>
        </w:rPr>
        <w:t>during</w:t>
      </w:r>
      <w:r w:rsidR="001C2467" w:rsidRPr="00391ECD">
        <w:rPr>
          <w:rFonts w:ascii="Book Antiqua" w:hAnsi="Book Antiqua" w:cs="Times New Roman"/>
          <w:sz w:val="24"/>
          <w:szCs w:val="24"/>
          <w:lang w:val="en-GB"/>
        </w:rPr>
        <w:t xml:space="preserve"> </w:t>
      </w:r>
      <w:r w:rsidR="00083A08" w:rsidRPr="00391ECD">
        <w:rPr>
          <w:rFonts w:ascii="Book Antiqua" w:hAnsi="Book Antiqua" w:cs="Times New Roman"/>
          <w:sz w:val="24"/>
          <w:szCs w:val="24"/>
          <w:lang w:val="en-GB"/>
        </w:rPr>
        <w:t>HBsAg clearance</w:t>
      </w:r>
      <w:r w:rsidR="00762F62" w:rsidRPr="00391ECD">
        <w:rPr>
          <w:rFonts w:ascii="Book Antiqua" w:hAnsi="Book Antiqua" w:cs="Times New Roman"/>
          <w:sz w:val="24"/>
          <w:szCs w:val="24"/>
          <w:vertAlign w:val="superscript"/>
          <w:lang w:val="en-GB"/>
        </w:rPr>
        <w:t>[</w:t>
      </w:r>
      <w:r w:rsidR="00880A59" w:rsidRPr="00391ECD">
        <w:rPr>
          <w:rFonts w:ascii="Book Antiqua" w:hAnsi="Book Antiqua" w:cs="Times New Roman"/>
          <w:sz w:val="24"/>
          <w:szCs w:val="24"/>
          <w:vertAlign w:val="superscript"/>
          <w:lang w:val="en-GB"/>
        </w:rPr>
        <w:t>22</w:t>
      </w:r>
      <w:r w:rsidR="00762F62" w:rsidRPr="00391ECD">
        <w:rPr>
          <w:rFonts w:ascii="Book Antiqua" w:hAnsi="Book Antiqua" w:cs="Times New Roman"/>
          <w:sz w:val="24"/>
          <w:szCs w:val="24"/>
          <w:vertAlign w:val="superscript"/>
          <w:lang w:val="en-GB"/>
        </w:rPr>
        <w:t>]</w:t>
      </w:r>
      <w:r w:rsidR="00E54DE3" w:rsidRPr="00391ECD">
        <w:rPr>
          <w:rFonts w:ascii="Book Antiqua" w:hAnsi="Book Antiqua" w:cs="Times New Roman"/>
          <w:sz w:val="24"/>
          <w:szCs w:val="24"/>
          <w:lang w:val="en-GB"/>
        </w:rPr>
        <w:t>.</w:t>
      </w:r>
      <w:r w:rsidR="00083A08" w:rsidRPr="00391ECD">
        <w:rPr>
          <w:rFonts w:ascii="Book Antiqua" w:hAnsi="Book Antiqua" w:cs="Times New Roman"/>
          <w:sz w:val="24"/>
          <w:szCs w:val="24"/>
          <w:lang w:val="en-GB"/>
        </w:rPr>
        <w:t xml:space="preserve"> </w:t>
      </w:r>
      <w:r w:rsidR="00BF0F4C" w:rsidRPr="00391ECD">
        <w:rPr>
          <w:rFonts w:ascii="Book Antiqua" w:hAnsi="Book Antiqua" w:cs="Times New Roman"/>
          <w:noProof/>
          <w:sz w:val="24"/>
          <w:szCs w:val="24"/>
          <w:lang w:val="en-GB"/>
        </w:rPr>
        <w:t>O</w:t>
      </w:r>
      <w:r w:rsidR="00823639" w:rsidRPr="00391ECD">
        <w:rPr>
          <w:rFonts w:ascii="Book Antiqua" w:hAnsi="Book Antiqua" w:cs="Times New Roman"/>
          <w:noProof/>
          <w:sz w:val="24"/>
          <w:szCs w:val="24"/>
          <w:lang w:val="en-GB"/>
        </w:rPr>
        <w:t>nly</w:t>
      </w:r>
      <w:r w:rsidR="00823639" w:rsidRPr="00391ECD">
        <w:rPr>
          <w:rFonts w:ascii="Book Antiqua" w:hAnsi="Book Antiqua" w:cs="Times New Roman"/>
          <w:sz w:val="24"/>
          <w:szCs w:val="24"/>
          <w:lang w:val="en-GB"/>
        </w:rPr>
        <w:t xml:space="preserve"> HBsAg clearance based on HBV DNA inhibition and HBeAg seroconversion was safe</w:t>
      </w:r>
      <w:r w:rsidR="007C553D" w:rsidRPr="00391ECD">
        <w:rPr>
          <w:rFonts w:ascii="Book Antiqua" w:hAnsi="Book Antiqua" w:cs="Times New Roman"/>
          <w:sz w:val="24"/>
          <w:szCs w:val="24"/>
          <w:lang w:val="en-GB"/>
        </w:rPr>
        <w:t xml:space="preserve"> </w:t>
      </w:r>
      <w:r w:rsidR="00823639" w:rsidRPr="00391ECD">
        <w:rPr>
          <w:rFonts w:ascii="Book Antiqua" w:hAnsi="Book Antiqua" w:cs="Times New Roman"/>
          <w:sz w:val="24"/>
          <w:szCs w:val="24"/>
          <w:lang w:val="en-GB"/>
        </w:rPr>
        <w:t>for</w:t>
      </w:r>
      <w:r w:rsidR="007C553D" w:rsidRPr="00391ECD">
        <w:rPr>
          <w:rFonts w:ascii="Book Antiqua" w:hAnsi="Book Antiqua" w:cs="Times New Roman"/>
          <w:sz w:val="24"/>
          <w:szCs w:val="24"/>
          <w:lang w:val="en-GB"/>
        </w:rPr>
        <w:t xml:space="preserve"> </w:t>
      </w:r>
      <w:r w:rsidR="00823639" w:rsidRPr="00391ECD">
        <w:rPr>
          <w:rFonts w:ascii="Book Antiqua" w:hAnsi="Book Antiqua" w:cs="Times New Roman"/>
          <w:sz w:val="24"/>
          <w:szCs w:val="24"/>
          <w:lang w:val="en-GB"/>
        </w:rPr>
        <w:t>drug withdrawal.</w:t>
      </w:r>
      <w:r w:rsidR="005C70EF" w:rsidRPr="00391ECD">
        <w:rPr>
          <w:rFonts w:ascii="Book Antiqua" w:hAnsi="Book Antiqua" w:cs="Times New Roman"/>
          <w:sz w:val="24"/>
          <w:szCs w:val="24"/>
          <w:lang w:val="en-GB"/>
        </w:rPr>
        <w:t xml:space="preserve"> The treatment goals and endpoints of CHB proposed by domestic and foreign guidelines are shown in </w:t>
      </w:r>
      <w:r w:rsidR="00610904" w:rsidRPr="00391ECD">
        <w:rPr>
          <w:rFonts w:ascii="Book Antiqua" w:hAnsi="Book Antiqua" w:cs="Times New Roman"/>
          <w:sz w:val="24"/>
          <w:szCs w:val="24"/>
          <w:lang w:val="en-GB"/>
        </w:rPr>
        <w:t xml:space="preserve">Table </w:t>
      </w:r>
      <w:r w:rsidR="005C70EF" w:rsidRPr="00391ECD">
        <w:rPr>
          <w:rFonts w:ascii="Book Antiqua" w:hAnsi="Book Antiqua" w:cs="Times New Roman"/>
          <w:sz w:val="24"/>
          <w:szCs w:val="24"/>
          <w:lang w:val="en-GB"/>
        </w:rPr>
        <w:t>1</w:t>
      </w:r>
      <w:r w:rsidR="00610904" w:rsidRPr="00391ECD">
        <w:rPr>
          <w:rFonts w:ascii="Book Antiqua" w:hAnsi="Book Antiqua" w:cs="Times New Roman"/>
          <w:sz w:val="24"/>
          <w:szCs w:val="24"/>
          <w:lang w:val="en-GB"/>
        </w:rPr>
        <w:t>.</w:t>
      </w:r>
    </w:p>
    <w:p w14:paraId="52341492" w14:textId="77777777" w:rsidR="00610904" w:rsidRPr="00391ECD" w:rsidRDefault="00610904" w:rsidP="00391ECD">
      <w:pPr>
        <w:autoSpaceDE w:val="0"/>
        <w:autoSpaceDN w:val="0"/>
        <w:adjustRightInd w:val="0"/>
        <w:spacing w:line="360" w:lineRule="auto"/>
        <w:ind w:firstLineChars="200" w:firstLine="480"/>
        <w:rPr>
          <w:rFonts w:ascii="Book Antiqua" w:hAnsi="Book Antiqua" w:cs="Times New Roman"/>
          <w:sz w:val="24"/>
          <w:szCs w:val="24"/>
          <w:lang w:val="en-GB"/>
        </w:rPr>
      </w:pPr>
    </w:p>
    <w:bookmarkEnd w:id="33"/>
    <w:p w14:paraId="131C65FD" w14:textId="5CA04060" w:rsidR="00A647B1" w:rsidRPr="00391ECD" w:rsidRDefault="00A32065" w:rsidP="00391ECD">
      <w:pPr>
        <w:spacing w:line="360" w:lineRule="auto"/>
        <w:rPr>
          <w:rFonts w:ascii="Book Antiqua" w:hAnsi="Book Antiqua" w:cs="Times New Roman"/>
          <w:b/>
          <w:bCs/>
          <w:kern w:val="0"/>
          <w:sz w:val="24"/>
          <w:szCs w:val="24"/>
        </w:rPr>
      </w:pPr>
      <w:r w:rsidRPr="00391ECD">
        <w:rPr>
          <w:rFonts w:ascii="Book Antiqua" w:hAnsi="Book Antiqua" w:cs="Times New Roman"/>
          <w:b/>
          <w:bCs/>
          <w:kern w:val="0"/>
          <w:sz w:val="24"/>
          <w:szCs w:val="24"/>
        </w:rPr>
        <w:t>ANTIVIRAL TREATMENT ENDPOINTS AND PROGNOSIS IMPROVEMENT</w:t>
      </w:r>
    </w:p>
    <w:p w14:paraId="438155E1" w14:textId="7E4B86DE" w:rsidR="00D71545" w:rsidRPr="00391ECD" w:rsidRDefault="004E62F5" w:rsidP="00391ECD">
      <w:pPr>
        <w:autoSpaceDE w:val="0"/>
        <w:autoSpaceDN w:val="0"/>
        <w:adjustRightInd w:val="0"/>
        <w:spacing w:line="360" w:lineRule="auto"/>
        <w:rPr>
          <w:rFonts w:ascii="Book Antiqua" w:hAnsi="Book Antiqua" w:cs="Times New Roman"/>
          <w:sz w:val="24"/>
          <w:szCs w:val="24"/>
          <w:lang w:val="en-GB"/>
        </w:rPr>
      </w:pPr>
      <w:r w:rsidRPr="00391ECD">
        <w:rPr>
          <w:rFonts w:ascii="Book Antiqua" w:hAnsi="Book Antiqua" w:cs="Times New Roman"/>
          <w:bCs/>
          <w:kern w:val="0"/>
          <w:sz w:val="24"/>
          <w:szCs w:val="24"/>
        </w:rPr>
        <w:t>Currently, large amount</w:t>
      </w:r>
      <w:r w:rsidR="00FB687A" w:rsidRPr="00391ECD">
        <w:rPr>
          <w:rFonts w:ascii="Book Antiqua" w:hAnsi="Book Antiqua" w:cs="Times New Roman"/>
          <w:bCs/>
          <w:kern w:val="0"/>
          <w:sz w:val="24"/>
          <w:szCs w:val="24"/>
        </w:rPr>
        <w:t>s</w:t>
      </w:r>
      <w:r w:rsidRPr="00391ECD">
        <w:rPr>
          <w:rFonts w:ascii="Book Antiqua" w:hAnsi="Book Antiqua" w:cs="Times New Roman"/>
          <w:bCs/>
          <w:kern w:val="0"/>
          <w:sz w:val="24"/>
          <w:szCs w:val="24"/>
        </w:rPr>
        <w:t xml:space="preserve"> of </w:t>
      </w:r>
      <w:r w:rsidR="00C6679B" w:rsidRPr="00391ECD">
        <w:rPr>
          <w:rFonts w:ascii="Book Antiqua" w:hAnsi="Book Antiqua" w:cs="Times New Roman"/>
          <w:bCs/>
          <w:kern w:val="0"/>
          <w:sz w:val="24"/>
          <w:szCs w:val="24"/>
        </w:rPr>
        <w:t xml:space="preserve">evidence-based medical data indicate that </w:t>
      </w:r>
      <w:r w:rsidR="009C06A1" w:rsidRPr="00391ECD">
        <w:rPr>
          <w:rFonts w:ascii="Book Antiqua" w:hAnsi="Book Antiqua" w:cs="Times New Roman"/>
          <w:bCs/>
          <w:kern w:val="0"/>
          <w:sz w:val="24"/>
          <w:szCs w:val="24"/>
        </w:rPr>
        <w:t xml:space="preserve">inhibiting HBV DNA replication through active antiviral therapy can improve the </w:t>
      </w:r>
      <w:r w:rsidR="00BF0F4C" w:rsidRPr="00391ECD">
        <w:rPr>
          <w:rFonts w:ascii="Book Antiqua" w:hAnsi="Book Antiqua" w:cs="Times New Roman"/>
          <w:bCs/>
          <w:kern w:val="0"/>
          <w:sz w:val="24"/>
          <w:szCs w:val="24"/>
        </w:rPr>
        <w:t xml:space="preserve">patient </w:t>
      </w:r>
      <w:r w:rsidR="009C06A1" w:rsidRPr="00391ECD">
        <w:rPr>
          <w:rFonts w:ascii="Book Antiqua" w:hAnsi="Book Antiqua" w:cs="Times New Roman"/>
          <w:bCs/>
          <w:kern w:val="0"/>
          <w:sz w:val="24"/>
          <w:szCs w:val="24"/>
        </w:rPr>
        <w:t>prognosis</w:t>
      </w:r>
      <w:r w:rsidR="003C0247" w:rsidRPr="00391ECD">
        <w:rPr>
          <w:rFonts w:ascii="Book Antiqua" w:hAnsi="Book Antiqua" w:cs="Times New Roman"/>
          <w:bCs/>
          <w:kern w:val="0"/>
          <w:sz w:val="24"/>
          <w:szCs w:val="24"/>
        </w:rPr>
        <w:t>.</w:t>
      </w:r>
      <w:r w:rsidR="009C06A1" w:rsidRPr="00391ECD">
        <w:rPr>
          <w:rFonts w:ascii="Book Antiqua" w:hAnsi="Book Antiqua" w:cs="Times New Roman"/>
          <w:bCs/>
          <w:color w:val="FF0000"/>
          <w:kern w:val="0"/>
          <w:sz w:val="24"/>
          <w:szCs w:val="24"/>
        </w:rPr>
        <w:t xml:space="preserve"> </w:t>
      </w:r>
      <w:r w:rsidR="00400D21" w:rsidRPr="00391ECD">
        <w:rPr>
          <w:rFonts w:ascii="Book Antiqua" w:hAnsi="Book Antiqua" w:cs="Times New Roman"/>
          <w:sz w:val="24"/>
          <w:szCs w:val="24"/>
          <w:lang w:val="en-GB"/>
        </w:rPr>
        <w:t>The early REVEAL-HBV study</w:t>
      </w:r>
      <w:r w:rsidR="00864E79" w:rsidRPr="00391ECD">
        <w:rPr>
          <w:rFonts w:ascii="Book Antiqua" w:hAnsi="Book Antiqua" w:cs="Times New Roman"/>
          <w:sz w:val="24"/>
          <w:szCs w:val="24"/>
          <w:vertAlign w:val="superscript"/>
          <w:lang w:val="en-GB"/>
        </w:rPr>
        <w:t>[</w:t>
      </w:r>
      <w:r w:rsidR="00880A59" w:rsidRPr="00391ECD">
        <w:rPr>
          <w:rFonts w:ascii="Book Antiqua" w:hAnsi="Book Antiqua" w:cs="Times New Roman"/>
          <w:sz w:val="24"/>
          <w:szCs w:val="24"/>
          <w:vertAlign w:val="superscript"/>
          <w:lang w:val="en-GB"/>
        </w:rPr>
        <w:t>23</w:t>
      </w:r>
      <w:r w:rsidR="00864E79" w:rsidRPr="00391ECD">
        <w:rPr>
          <w:rFonts w:ascii="Book Antiqua" w:hAnsi="Book Antiqua" w:cs="Times New Roman"/>
          <w:sz w:val="24"/>
          <w:szCs w:val="24"/>
          <w:vertAlign w:val="superscript"/>
          <w:lang w:val="en-GB"/>
        </w:rPr>
        <w:t>]</w:t>
      </w:r>
      <w:r w:rsidR="00400D21" w:rsidRPr="00391ECD">
        <w:rPr>
          <w:rFonts w:ascii="Book Antiqua" w:hAnsi="Book Antiqua" w:cs="Times New Roman"/>
          <w:sz w:val="24"/>
          <w:szCs w:val="24"/>
          <w:lang w:val="en-GB"/>
        </w:rPr>
        <w:t xml:space="preserve"> </w:t>
      </w:r>
      <w:r w:rsidR="00563341" w:rsidRPr="00391ECD">
        <w:rPr>
          <w:rFonts w:ascii="Book Antiqua" w:hAnsi="Book Antiqua" w:cs="Times New Roman"/>
          <w:noProof/>
          <w:sz w:val="24"/>
          <w:szCs w:val="24"/>
          <w:lang w:val="en-GB"/>
        </w:rPr>
        <w:t>analy</w:t>
      </w:r>
      <w:r w:rsidR="009129E5" w:rsidRPr="00391ECD">
        <w:rPr>
          <w:rFonts w:ascii="Book Antiqua" w:hAnsi="Book Antiqua" w:cs="Times New Roman"/>
          <w:noProof/>
          <w:sz w:val="24"/>
          <w:szCs w:val="24"/>
          <w:lang w:val="en-GB"/>
        </w:rPr>
        <w:t>z</w:t>
      </w:r>
      <w:r w:rsidR="00563341" w:rsidRPr="00391ECD">
        <w:rPr>
          <w:rFonts w:ascii="Book Antiqua" w:hAnsi="Book Antiqua" w:cs="Times New Roman"/>
          <w:noProof/>
          <w:sz w:val="24"/>
          <w:szCs w:val="24"/>
          <w:lang w:val="en-GB"/>
        </w:rPr>
        <w:t>ed</w:t>
      </w:r>
      <w:r w:rsidR="00563341" w:rsidRPr="00391ECD">
        <w:rPr>
          <w:rFonts w:ascii="Book Antiqua" w:hAnsi="Book Antiqua" w:cs="Times New Roman"/>
          <w:sz w:val="24"/>
          <w:szCs w:val="24"/>
          <w:lang w:val="en-GB"/>
        </w:rPr>
        <w:t xml:space="preserve"> </w:t>
      </w:r>
      <w:r w:rsidR="00400D21" w:rsidRPr="00391ECD">
        <w:rPr>
          <w:rFonts w:ascii="Book Antiqua" w:hAnsi="Book Antiqua" w:cs="Times New Roman"/>
          <w:sz w:val="24"/>
          <w:szCs w:val="24"/>
          <w:lang w:val="en-GB"/>
        </w:rPr>
        <w:t xml:space="preserve">the incidence </w:t>
      </w:r>
      <w:r w:rsidR="00400D21" w:rsidRPr="00391ECD">
        <w:rPr>
          <w:rFonts w:ascii="Book Antiqua" w:hAnsi="Book Antiqua" w:cs="Times New Roman"/>
          <w:sz w:val="24"/>
          <w:szCs w:val="24"/>
          <w:lang w:val="en-GB"/>
        </w:rPr>
        <w:lastRenderedPageBreak/>
        <w:t xml:space="preserve">of </w:t>
      </w:r>
      <w:r w:rsidR="00E04E18" w:rsidRPr="00391ECD">
        <w:rPr>
          <w:rFonts w:ascii="Book Antiqua" w:hAnsi="Book Antiqua" w:cs="Times New Roman"/>
          <w:sz w:val="24"/>
          <w:szCs w:val="24"/>
          <w:lang w:val="en-GB"/>
        </w:rPr>
        <w:t>HCC</w:t>
      </w:r>
      <w:r w:rsidR="00400D21" w:rsidRPr="00391ECD">
        <w:rPr>
          <w:rFonts w:ascii="Book Antiqua" w:hAnsi="Book Antiqua" w:cs="Times New Roman"/>
          <w:sz w:val="24"/>
          <w:szCs w:val="24"/>
          <w:lang w:val="en-GB"/>
        </w:rPr>
        <w:t xml:space="preserve"> in patients with different HBV DNA loads. The study recruited 3653 patients infected with chronic HBV who did not undergo antiviral treatment. Patients were stratified according to baseline HBV DNA (copies/m</w:t>
      </w:r>
      <w:r w:rsidR="00E04E18" w:rsidRPr="00391ECD">
        <w:rPr>
          <w:rFonts w:ascii="Book Antiqua" w:hAnsi="Book Antiqua" w:cs="Times New Roman"/>
          <w:sz w:val="24"/>
          <w:szCs w:val="24"/>
          <w:lang w:val="en-GB"/>
        </w:rPr>
        <w:t>L</w:t>
      </w:r>
      <w:r w:rsidR="00400D21" w:rsidRPr="00391ECD">
        <w:rPr>
          <w:rFonts w:ascii="Book Antiqua" w:hAnsi="Book Antiqua" w:cs="Times New Roman"/>
          <w:sz w:val="24"/>
          <w:szCs w:val="24"/>
          <w:lang w:val="en-GB"/>
        </w:rPr>
        <w:t xml:space="preserve">) levels </w:t>
      </w:r>
      <w:r w:rsidR="005D7571" w:rsidRPr="00391ECD">
        <w:rPr>
          <w:rFonts w:ascii="Book Antiqua" w:hAnsi="Book Antiqua" w:cs="Times New Roman"/>
          <w:sz w:val="24"/>
          <w:szCs w:val="24"/>
          <w:lang w:val="en-GB"/>
        </w:rPr>
        <w:t>(</w:t>
      </w:r>
      <w:r w:rsidR="00400D21" w:rsidRPr="00391ECD">
        <w:rPr>
          <w:rFonts w:ascii="Book Antiqua" w:hAnsi="Book Antiqua" w:cs="Times New Roman"/>
          <w:sz w:val="24"/>
          <w:szCs w:val="24"/>
          <w:lang w:val="en-GB"/>
        </w:rPr>
        <w:t>&lt;300, 300-9999, 10000-99999, 100000-999999 and ≥1 million</w:t>
      </w:r>
      <w:r w:rsidR="005D7571" w:rsidRPr="00391ECD">
        <w:rPr>
          <w:rFonts w:ascii="Book Antiqua" w:hAnsi="Book Antiqua" w:cs="Times New Roman"/>
          <w:sz w:val="24"/>
          <w:szCs w:val="24"/>
          <w:lang w:val="en-GB"/>
        </w:rPr>
        <w:t>),</w:t>
      </w:r>
      <w:r w:rsidR="00400D21" w:rsidRPr="00391ECD">
        <w:rPr>
          <w:rFonts w:ascii="Book Antiqua" w:hAnsi="Book Antiqua" w:cs="Times New Roman"/>
          <w:sz w:val="24"/>
          <w:szCs w:val="24"/>
          <w:lang w:val="en-GB"/>
        </w:rPr>
        <w:t xml:space="preserve"> and the average follow-up</w:t>
      </w:r>
      <w:r w:rsidR="00630DD3" w:rsidRPr="00391ECD">
        <w:rPr>
          <w:rFonts w:ascii="Book Antiqua" w:hAnsi="Book Antiqua" w:cs="Times New Roman"/>
          <w:sz w:val="24"/>
          <w:szCs w:val="24"/>
          <w:lang w:val="en-GB"/>
        </w:rPr>
        <w:t xml:space="preserve"> </w:t>
      </w:r>
      <w:r w:rsidR="007C553D" w:rsidRPr="00391ECD">
        <w:rPr>
          <w:rFonts w:ascii="Book Antiqua" w:hAnsi="Book Antiqua" w:cs="Times New Roman"/>
          <w:sz w:val="24"/>
          <w:szCs w:val="24"/>
          <w:lang w:val="en-GB"/>
        </w:rPr>
        <w:t xml:space="preserve">period </w:t>
      </w:r>
      <w:r w:rsidR="00630DD3" w:rsidRPr="00391ECD">
        <w:rPr>
          <w:rFonts w:ascii="Book Antiqua" w:hAnsi="Book Antiqua" w:cs="Times New Roman"/>
          <w:sz w:val="24"/>
          <w:szCs w:val="24"/>
          <w:lang w:val="en-GB"/>
        </w:rPr>
        <w:t>was 11.4 years.</w:t>
      </w:r>
      <w:r w:rsidR="00645CFB" w:rsidRPr="00391ECD">
        <w:rPr>
          <w:rFonts w:ascii="Book Antiqua" w:hAnsi="Book Antiqua" w:cs="Times New Roman"/>
          <w:sz w:val="24"/>
          <w:szCs w:val="24"/>
          <w:lang w:val="en-GB"/>
        </w:rPr>
        <w:t xml:space="preserve"> The results showed that higher HBV DNA </w:t>
      </w:r>
      <w:r w:rsidR="00E04E18" w:rsidRPr="00391ECD">
        <w:rPr>
          <w:rFonts w:ascii="Book Antiqua" w:hAnsi="Book Antiqua" w:cs="Times New Roman"/>
          <w:sz w:val="24"/>
          <w:szCs w:val="24"/>
          <w:lang w:val="en-GB"/>
        </w:rPr>
        <w:t>levels</w:t>
      </w:r>
      <w:r w:rsidR="00E04E18" w:rsidRPr="00391ECD" w:rsidDel="00E04E18">
        <w:rPr>
          <w:rFonts w:ascii="Book Antiqua" w:hAnsi="Book Antiqua" w:cs="Times New Roman"/>
          <w:sz w:val="24"/>
          <w:szCs w:val="24"/>
          <w:lang w:val="en-GB"/>
        </w:rPr>
        <w:t xml:space="preserve"> </w:t>
      </w:r>
      <w:r w:rsidR="00645CFB" w:rsidRPr="00391ECD">
        <w:rPr>
          <w:rFonts w:ascii="Book Antiqua" w:hAnsi="Book Antiqua" w:cs="Times New Roman"/>
          <w:sz w:val="24"/>
          <w:szCs w:val="24"/>
          <w:lang w:val="en-GB"/>
        </w:rPr>
        <w:t xml:space="preserve">were associated with higher </w:t>
      </w:r>
      <w:r w:rsidR="007C553D" w:rsidRPr="00391ECD">
        <w:rPr>
          <w:rFonts w:ascii="Book Antiqua" w:hAnsi="Book Antiqua" w:cs="Times New Roman"/>
          <w:sz w:val="24"/>
          <w:szCs w:val="24"/>
          <w:lang w:val="en-GB"/>
        </w:rPr>
        <w:t xml:space="preserve">annual incidence and cumulative incidence of </w:t>
      </w:r>
      <w:r w:rsidR="00E04E18" w:rsidRPr="00391ECD">
        <w:rPr>
          <w:rFonts w:ascii="Book Antiqua" w:hAnsi="Book Antiqua" w:cs="Times New Roman"/>
          <w:sz w:val="24"/>
          <w:szCs w:val="24"/>
          <w:lang w:val="en-GB"/>
        </w:rPr>
        <w:t>HCC</w:t>
      </w:r>
      <w:r w:rsidR="00645CFB" w:rsidRPr="00391ECD">
        <w:rPr>
          <w:rFonts w:ascii="Book Antiqua" w:hAnsi="Book Antiqua" w:cs="Times New Roman"/>
          <w:sz w:val="24"/>
          <w:szCs w:val="24"/>
          <w:lang w:val="en-GB"/>
        </w:rPr>
        <w:t xml:space="preserve">. Additionally, </w:t>
      </w:r>
      <w:r w:rsidR="003E1595" w:rsidRPr="00391ECD">
        <w:rPr>
          <w:rFonts w:ascii="Book Antiqua" w:hAnsi="Book Antiqua" w:cs="Times New Roman"/>
          <w:sz w:val="24"/>
          <w:szCs w:val="24"/>
          <w:lang w:val="en-GB"/>
        </w:rPr>
        <w:t>if the HBV DNA level w</w:t>
      </w:r>
      <w:r w:rsidR="007C553D" w:rsidRPr="00391ECD">
        <w:rPr>
          <w:rFonts w:ascii="Book Antiqua" w:hAnsi="Book Antiqua" w:cs="Times New Roman"/>
          <w:sz w:val="24"/>
          <w:szCs w:val="24"/>
          <w:lang w:val="en-GB"/>
        </w:rPr>
        <w:t>as</w:t>
      </w:r>
      <w:r w:rsidR="003E1595" w:rsidRPr="00391ECD">
        <w:rPr>
          <w:rFonts w:ascii="Book Antiqua" w:hAnsi="Book Antiqua" w:cs="Times New Roman"/>
          <w:sz w:val="24"/>
          <w:szCs w:val="24"/>
          <w:lang w:val="en-GB"/>
        </w:rPr>
        <w:t xml:space="preserve"> elevated or reduced during the follow-up</w:t>
      </w:r>
      <w:r w:rsidR="007C553D" w:rsidRPr="00391ECD">
        <w:rPr>
          <w:rFonts w:ascii="Book Antiqua" w:hAnsi="Book Antiqua" w:cs="Times New Roman"/>
          <w:sz w:val="24"/>
          <w:szCs w:val="24"/>
          <w:lang w:val="en-GB"/>
        </w:rPr>
        <w:t xml:space="preserve"> compared to</w:t>
      </w:r>
      <w:r w:rsidR="005D7571" w:rsidRPr="00391ECD">
        <w:rPr>
          <w:rFonts w:ascii="Book Antiqua" w:hAnsi="Book Antiqua" w:cs="Times New Roman"/>
          <w:sz w:val="24"/>
          <w:szCs w:val="24"/>
          <w:lang w:val="en-GB"/>
        </w:rPr>
        <w:t xml:space="preserve"> that at</w:t>
      </w:r>
      <w:r w:rsidR="007C553D" w:rsidRPr="00391ECD">
        <w:rPr>
          <w:rFonts w:ascii="Book Antiqua" w:hAnsi="Book Antiqua" w:cs="Times New Roman"/>
          <w:sz w:val="24"/>
          <w:szCs w:val="24"/>
          <w:lang w:val="en-GB"/>
        </w:rPr>
        <w:t xml:space="preserve"> baseline</w:t>
      </w:r>
      <w:r w:rsidR="003E1595" w:rsidRPr="00391ECD">
        <w:rPr>
          <w:rFonts w:ascii="Book Antiqua" w:hAnsi="Book Antiqua" w:cs="Times New Roman"/>
          <w:sz w:val="24"/>
          <w:szCs w:val="24"/>
          <w:lang w:val="en-GB"/>
        </w:rPr>
        <w:t xml:space="preserve">, </w:t>
      </w:r>
      <w:r w:rsidR="00E04E18" w:rsidRPr="00391ECD">
        <w:rPr>
          <w:rFonts w:ascii="Book Antiqua" w:hAnsi="Book Antiqua" w:cs="Times New Roman"/>
          <w:sz w:val="24"/>
          <w:szCs w:val="24"/>
          <w:lang w:val="en-GB"/>
        </w:rPr>
        <w:t xml:space="preserve">HCC </w:t>
      </w:r>
      <w:r w:rsidR="003E1595" w:rsidRPr="00391ECD">
        <w:rPr>
          <w:rFonts w:ascii="Book Antiqua" w:hAnsi="Book Antiqua" w:cs="Times New Roman"/>
          <w:sz w:val="24"/>
          <w:szCs w:val="24"/>
          <w:lang w:val="en-GB"/>
        </w:rPr>
        <w:t>incidence also increased (</w:t>
      </w:r>
      <w:r w:rsidR="003E1595" w:rsidRPr="00391ECD">
        <w:rPr>
          <w:rFonts w:ascii="Book Antiqua" w:hAnsi="Book Antiqua" w:cs="Times New Roman"/>
          <w:i/>
          <w:iCs/>
          <w:sz w:val="24"/>
          <w:szCs w:val="24"/>
          <w:lang w:val="en-GB"/>
        </w:rPr>
        <w:t>P</w:t>
      </w:r>
      <w:r w:rsidR="00610904" w:rsidRPr="00391ECD">
        <w:rPr>
          <w:rFonts w:ascii="Book Antiqua" w:hAnsi="Book Antiqua" w:cs="Times New Roman"/>
          <w:sz w:val="24"/>
          <w:szCs w:val="24"/>
          <w:lang w:val="en-GB"/>
        </w:rPr>
        <w:t xml:space="preserve"> </w:t>
      </w:r>
      <w:r w:rsidR="003E1595" w:rsidRPr="00391ECD">
        <w:rPr>
          <w:rFonts w:ascii="Book Antiqua" w:hAnsi="Book Antiqua" w:cs="Times New Roman"/>
          <w:sz w:val="24"/>
          <w:szCs w:val="24"/>
          <w:lang w:val="en-GB"/>
        </w:rPr>
        <w:t>=</w:t>
      </w:r>
      <w:r w:rsidR="00610904" w:rsidRPr="00391ECD">
        <w:rPr>
          <w:rFonts w:ascii="Book Antiqua" w:hAnsi="Book Antiqua" w:cs="Times New Roman"/>
          <w:sz w:val="24"/>
          <w:szCs w:val="24"/>
          <w:lang w:val="en-GB"/>
        </w:rPr>
        <w:t xml:space="preserve"> </w:t>
      </w:r>
      <w:r w:rsidR="003E1595" w:rsidRPr="00391ECD">
        <w:rPr>
          <w:rFonts w:ascii="Book Antiqua" w:hAnsi="Book Antiqua" w:cs="Times New Roman"/>
          <w:sz w:val="24"/>
          <w:szCs w:val="24"/>
          <w:lang w:val="en-GB"/>
        </w:rPr>
        <w:t xml:space="preserve">0.01) or </w:t>
      </w:r>
      <w:r w:rsidR="00AF6991">
        <w:rPr>
          <w:rFonts w:ascii="Book Antiqua" w:hAnsi="Book Antiqua" w:cs="Times New Roman"/>
          <w:sz w:val="24"/>
          <w:szCs w:val="24"/>
          <w:lang w:val="en-GB"/>
        </w:rPr>
        <w:t>decreased</w:t>
      </w:r>
      <w:r w:rsidR="00AF6991" w:rsidRPr="00391ECD">
        <w:rPr>
          <w:rFonts w:ascii="Book Antiqua" w:hAnsi="Book Antiqua" w:cs="Times New Roman"/>
          <w:sz w:val="24"/>
          <w:szCs w:val="24"/>
          <w:lang w:val="en-GB"/>
        </w:rPr>
        <w:t xml:space="preserve"> </w:t>
      </w:r>
      <w:r w:rsidR="003E1595" w:rsidRPr="00391ECD">
        <w:rPr>
          <w:rFonts w:ascii="Book Antiqua" w:hAnsi="Book Antiqua" w:cs="Times New Roman"/>
          <w:sz w:val="24"/>
          <w:szCs w:val="24"/>
          <w:lang w:val="en-GB"/>
        </w:rPr>
        <w:t>(</w:t>
      </w:r>
      <w:r w:rsidR="003E1595" w:rsidRPr="00391ECD">
        <w:rPr>
          <w:rFonts w:ascii="Book Antiqua" w:hAnsi="Book Antiqua" w:cs="Times New Roman"/>
          <w:i/>
          <w:iCs/>
          <w:sz w:val="24"/>
          <w:szCs w:val="24"/>
          <w:lang w:val="en-GB"/>
        </w:rPr>
        <w:t>P</w:t>
      </w:r>
      <w:r w:rsidR="00610904" w:rsidRPr="00391ECD">
        <w:rPr>
          <w:rFonts w:ascii="Book Antiqua" w:hAnsi="Book Antiqua" w:cs="Times New Roman"/>
          <w:sz w:val="24"/>
          <w:szCs w:val="24"/>
          <w:lang w:val="en-GB"/>
        </w:rPr>
        <w:t xml:space="preserve"> </w:t>
      </w:r>
      <w:r w:rsidR="003E1595" w:rsidRPr="00391ECD">
        <w:rPr>
          <w:rFonts w:ascii="Book Antiqua" w:hAnsi="Book Antiqua" w:cs="Times New Roman"/>
          <w:sz w:val="24"/>
          <w:szCs w:val="24"/>
          <w:lang w:val="en-GB"/>
        </w:rPr>
        <w:t>&lt;</w:t>
      </w:r>
      <w:r w:rsidR="00610904" w:rsidRPr="00391ECD">
        <w:rPr>
          <w:rFonts w:ascii="Book Antiqua" w:hAnsi="Book Antiqua" w:cs="Times New Roman"/>
          <w:sz w:val="24"/>
          <w:szCs w:val="24"/>
          <w:lang w:val="en-GB"/>
        </w:rPr>
        <w:t xml:space="preserve"> </w:t>
      </w:r>
      <w:r w:rsidR="003E1595" w:rsidRPr="00391ECD">
        <w:rPr>
          <w:rFonts w:ascii="Book Antiqua" w:hAnsi="Book Antiqua" w:cs="Times New Roman"/>
          <w:sz w:val="24"/>
          <w:szCs w:val="24"/>
          <w:lang w:val="en-GB"/>
        </w:rPr>
        <w:t>0.01).</w:t>
      </w:r>
      <w:r w:rsidR="00645CFB" w:rsidRPr="00391ECD">
        <w:rPr>
          <w:rFonts w:ascii="Book Antiqua" w:hAnsi="Book Antiqua" w:cs="Times New Roman"/>
          <w:sz w:val="24"/>
          <w:szCs w:val="24"/>
          <w:lang w:val="en-GB"/>
        </w:rPr>
        <w:t xml:space="preserve"> </w:t>
      </w:r>
      <w:r w:rsidR="003E3CFA" w:rsidRPr="00391ECD">
        <w:rPr>
          <w:rFonts w:ascii="Book Antiqua" w:hAnsi="Book Antiqua" w:cs="Times New Roman"/>
          <w:sz w:val="24"/>
          <w:szCs w:val="24"/>
          <w:lang w:val="en-GB"/>
        </w:rPr>
        <w:t xml:space="preserve">Additionally, </w:t>
      </w:r>
      <w:r w:rsidR="003E3CFA" w:rsidRPr="00391ECD">
        <w:rPr>
          <w:rFonts w:ascii="Book Antiqua" w:hAnsi="Book Antiqua" w:cs="Times New Roman"/>
          <w:noProof/>
          <w:sz w:val="24"/>
          <w:szCs w:val="24"/>
          <w:lang w:val="en-GB"/>
        </w:rPr>
        <w:t>multivaria</w:t>
      </w:r>
      <w:r w:rsidR="00BF0F4C" w:rsidRPr="00391ECD">
        <w:rPr>
          <w:rFonts w:ascii="Book Antiqua" w:hAnsi="Book Antiqua" w:cs="Times New Roman"/>
          <w:noProof/>
          <w:sz w:val="24"/>
          <w:szCs w:val="24"/>
          <w:lang w:val="en-GB"/>
        </w:rPr>
        <w:t>ble</w:t>
      </w:r>
      <w:r w:rsidR="003E3CFA" w:rsidRPr="00391ECD">
        <w:rPr>
          <w:rFonts w:ascii="Book Antiqua" w:hAnsi="Book Antiqua" w:cs="Times New Roman"/>
          <w:sz w:val="24"/>
          <w:szCs w:val="24"/>
          <w:lang w:val="en-GB"/>
        </w:rPr>
        <w:t xml:space="preserve"> analysis showed that HBV DNA</w:t>
      </w:r>
      <w:r w:rsidR="00610904" w:rsidRPr="00391ECD">
        <w:rPr>
          <w:rFonts w:ascii="Book Antiqua" w:hAnsi="Book Antiqua" w:cs="Times New Roman"/>
          <w:sz w:val="24"/>
          <w:szCs w:val="24"/>
          <w:lang w:val="en-GB"/>
        </w:rPr>
        <w:t xml:space="preserve"> </w:t>
      </w:r>
      <w:r w:rsidR="003E3CFA" w:rsidRPr="00391ECD">
        <w:rPr>
          <w:rFonts w:ascii="Book Antiqua" w:hAnsi="Book Antiqua" w:cs="Times New Roman"/>
          <w:sz w:val="24"/>
          <w:szCs w:val="24"/>
          <w:lang w:val="en-GB"/>
        </w:rPr>
        <w:t>≥</w:t>
      </w:r>
      <w:r w:rsidR="00610904" w:rsidRPr="00391ECD">
        <w:rPr>
          <w:rFonts w:ascii="Book Antiqua" w:hAnsi="Book Antiqua" w:cs="Times New Roman"/>
          <w:sz w:val="24"/>
          <w:szCs w:val="24"/>
          <w:lang w:val="en-GB"/>
        </w:rPr>
        <w:t xml:space="preserve"> </w:t>
      </w:r>
      <w:r w:rsidR="003E3CFA" w:rsidRPr="00391ECD">
        <w:rPr>
          <w:rFonts w:ascii="Book Antiqua" w:hAnsi="Book Antiqua" w:cs="Times New Roman"/>
          <w:sz w:val="24"/>
          <w:szCs w:val="24"/>
          <w:lang w:val="en-GB"/>
        </w:rPr>
        <w:t>10000 copies/</w:t>
      </w:r>
      <w:r w:rsidR="00E04E18" w:rsidRPr="00391ECD">
        <w:rPr>
          <w:rFonts w:ascii="Book Antiqua" w:hAnsi="Book Antiqua" w:cs="Times New Roman"/>
          <w:sz w:val="24"/>
          <w:szCs w:val="24"/>
          <w:lang w:val="en-GB"/>
        </w:rPr>
        <w:t xml:space="preserve">mL </w:t>
      </w:r>
      <w:r w:rsidR="003E3CFA" w:rsidRPr="00391ECD">
        <w:rPr>
          <w:rFonts w:ascii="Book Antiqua" w:hAnsi="Book Antiqua" w:cs="Times New Roman"/>
          <w:sz w:val="24"/>
          <w:szCs w:val="24"/>
          <w:lang w:val="en-GB"/>
        </w:rPr>
        <w:t xml:space="preserve">was an independent predictive factor for </w:t>
      </w:r>
      <w:r w:rsidR="00E04E18" w:rsidRPr="00391ECD">
        <w:rPr>
          <w:rFonts w:ascii="Book Antiqua" w:hAnsi="Book Antiqua" w:cs="Times New Roman"/>
          <w:sz w:val="24"/>
          <w:szCs w:val="24"/>
          <w:lang w:val="en-GB"/>
        </w:rPr>
        <w:t>HCC</w:t>
      </w:r>
      <w:r w:rsidR="003E3CFA" w:rsidRPr="00391ECD">
        <w:rPr>
          <w:rFonts w:ascii="Book Antiqua" w:hAnsi="Book Antiqua" w:cs="Times New Roman"/>
          <w:sz w:val="24"/>
          <w:szCs w:val="24"/>
          <w:lang w:val="en-GB"/>
        </w:rPr>
        <w:t>.</w:t>
      </w:r>
      <w:r w:rsidR="00535CE0" w:rsidRPr="00391ECD">
        <w:rPr>
          <w:rFonts w:ascii="Book Antiqua" w:hAnsi="Book Antiqua" w:cs="Times New Roman"/>
          <w:sz w:val="24"/>
          <w:szCs w:val="24"/>
          <w:lang w:val="en-GB"/>
        </w:rPr>
        <w:t xml:space="preserve"> Does </w:t>
      </w:r>
      <w:r w:rsidR="005D7571" w:rsidRPr="00391ECD">
        <w:rPr>
          <w:rFonts w:ascii="Book Antiqua" w:hAnsi="Book Antiqua" w:cs="Times New Roman"/>
          <w:sz w:val="24"/>
          <w:szCs w:val="24"/>
          <w:lang w:val="en-GB"/>
        </w:rPr>
        <w:t xml:space="preserve">the </w:t>
      </w:r>
      <w:r w:rsidR="00535CE0" w:rsidRPr="00391ECD">
        <w:rPr>
          <w:rFonts w:ascii="Book Antiqua" w:hAnsi="Book Antiqua" w:cs="Times New Roman"/>
          <w:sz w:val="24"/>
          <w:szCs w:val="24"/>
          <w:lang w:val="en-GB"/>
        </w:rPr>
        <w:t xml:space="preserve">inhibition of HBV DNA replication through antiviral treatment reduce </w:t>
      </w:r>
      <w:r w:rsidR="007C553D" w:rsidRPr="00391ECD">
        <w:rPr>
          <w:rFonts w:ascii="Book Antiqua" w:hAnsi="Book Antiqua" w:cs="Times New Roman"/>
          <w:sz w:val="24"/>
          <w:szCs w:val="24"/>
          <w:lang w:val="en-GB"/>
        </w:rPr>
        <w:t xml:space="preserve">the incidence of </w:t>
      </w:r>
      <w:r w:rsidR="00E04E18" w:rsidRPr="00391ECD">
        <w:rPr>
          <w:rFonts w:ascii="Book Antiqua" w:hAnsi="Book Antiqua" w:cs="Times New Roman"/>
          <w:sz w:val="24"/>
          <w:szCs w:val="24"/>
          <w:lang w:val="en-GB"/>
        </w:rPr>
        <w:t>HCC</w:t>
      </w:r>
      <w:r w:rsidR="00535CE0" w:rsidRPr="00391ECD">
        <w:rPr>
          <w:rFonts w:ascii="Book Antiqua" w:hAnsi="Book Antiqua" w:cs="Times New Roman"/>
          <w:sz w:val="24"/>
          <w:szCs w:val="24"/>
          <w:lang w:val="en-GB"/>
        </w:rPr>
        <w:t xml:space="preserve">? A </w:t>
      </w:r>
      <w:r w:rsidR="00535CE0" w:rsidRPr="00391ECD">
        <w:rPr>
          <w:rFonts w:ascii="Book Antiqua" w:hAnsi="Book Antiqua" w:cs="Times New Roman"/>
          <w:noProof/>
          <w:sz w:val="24"/>
          <w:szCs w:val="24"/>
          <w:lang w:val="en-GB"/>
        </w:rPr>
        <w:t>multi-cent</w:t>
      </w:r>
      <w:r w:rsidR="009129E5" w:rsidRPr="00391ECD">
        <w:rPr>
          <w:rFonts w:ascii="Book Antiqua" w:hAnsi="Book Antiqua" w:cs="Times New Roman"/>
          <w:noProof/>
          <w:sz w:val="24"/>
          <w:szCs w:val="24"/>
          <w:lang w:val="en-GB"/>
        </w:rPr>
        <w:t>e</w:t>
      </w:r>
      <w:r w:rsidR="00563341" w:rsidRPr="00391ECD">
        <w:rPr>
          <w:rFonts w:ascii="Book Antiqua" w:hAnsi="Book Antiqua" w:cs="Times New Roman"/>
          <w:noProof/>
          <w:sz w:val="24"/>
          <w:szCs w:val="24"/>
          <w:lang w:val="en-GB"/>
        </w:rPr>
        <w:t>red</w:t>
      </w:r>
      <w:r w:rsidR="00535CE0" w:rsidRPr="00391ECD">
        <w:rPr>
          <w:rFonts w:ascii="Book Antiqua" w:hAnsi="Book Antiqua" w:cs="Times New Roman"/>
          <w:sz w:val="24"/>
          <w:szCs w:val="24"/>
          <w:lang w:val="en-GB"/>
        </w:rPr>
        <w:t xml:space="preserve">, randomized, double-blinded and placebo-controlled study </w:t>
      </w:r>
      <w:r w:rsidR="005D7571" w:rsidRPr="00391ECD">
        <w:rPr>
          <w:rFonts w:ascii="Book Antiqua" w:hAnsi="Book Antiqua" w:cs="Times New Roman"/>
          <w:sz w:val="24"/>
          <w:szCs w:val="24"/>
          <w:lang w:val="en-GB"/>
        </w:rPr>
        <w:t>provided an</w:t>
      </w:r>
      <w:r w:rsidR="00535CE0" w:rsidRPr="00391ECD">
        <w:rPr>
          <w:rFonts w:ascii="Book Antiqua" w:hAnsi="Book Antiqua" w:cs="Times New Roman"/>
          <w:sz w:val="24"/>
          <w:szCs w:val="24"/>
          <w:lang w:val="en-GB"/>
        </w:rPr>
        <w:t xml:space="preserve"> excellent answer to this question. </w:t>
      </w:r>
      <w:r w:rsidR="005975EE" w:rsidRPr="00391ECD">
        <w:rPr>
          <w:rFonts w:ascii="Book Antiqua" w:hAnsi="Book Antiqua" w:cs="Times New Roman"/>
          <w:sz w:val="24"/>
          <w:szCs w:val="24"/>
          <w:lang w:val="en-GB"/>
        </w:rPr>
        <w:t>The 4006 study in which LAM treatment slowed disease progression</w:t>
      </w:r>
      <w:r w:rsidR="005975EE" w:rsidRPr="00391ECD">
        <w:rPr>
          <w:rFonts w:ascii="Book Antiqua" w:hAnsi="Book Antiqua" w:cs="Times New Roman"/>
          <w:sz w:val="24"/>
          <w:szCs w:val="24"/>
          <w:vertAlign w:val="superscript"/>
          <w:lang w:val="en-GB"/>
        </w:rPr>
        <w:t>[24]</w:t>
      </w:r>
      <w:r w:rsidR="005975EE" w:rsidRPr="00391ECD">
        <w:rPr>
          <w:rFonts w:ascii="Book Antiqua" w:hAnsi="Book Antiqua" w:cs="Times New Roman"/>
          <w:sz w:val="24"/>
          <w:szCs w:val="24"/>
          <w:lang w:val="en-GB"/>
        </w:rPr>
        <w:t xml:space="preserve"> was the first to compare an antiviral treatment group and placebo group. The study recruited 651 patients with decompensated liver cirrhosis, and the average follow-up </w:t>
      </w:r>
      <w:r w:rsidR="00AF6991">
        <w:rPr>
          <w:rFonts w:ascii="Book Antiqua" w:hAnsi="Book Antiqua" w:cs="Times New Roman"/>
          <w:sz w:val="24"/>
          <w:szCs w:val="24"/>
          <w:lang w:val="en-GB"/>
        </w:rPr>
        <w:t xml:space="preserve">period </w:t>
      </w:r>
      <w:r w:rsidR="005975EE" w:rsidRPr="00391ECD">
        <w:rPr>
          <w:rFonts w:ascii="Book Antiqua" w:hAnsi="Book Antiqua" w:cs="Times New Roman"/>
          <w:sz w:val="24"/>
          <w:szCs w:val="24"/>
          <w:lang w:val="en-GB"/>
        </w:rPr>
        <w:t>was 3 years. The results showed that compared to the placebo group, the antiviral treatment group exhibited significantly reduced disease progression rates (</w:t>
      </w:r>
      <w:r w:rsidR="005975EE" w:rsidRPr="00391ECD">
        <w:rPr>
          <w:rFonts w:ascii="Book Antiqua" w:hAnsi="Book Antiqua" w:cs="Times New Roman"/>
          <w:i/>
          <w:iCs/>
          <w:sz w:val="24"/>
          <w:szCs w:val="24"/>
          <w:lang w:val="en-GB"/>
        </w:rPr>
        <w:t>P</w:t>
      </w:r>
      <w:r w:rsidR="00610904" w:rsidRPr="00391ECD">
        <w:rPr>
          <w:rFonts w:ascii="Book Antiqua" w:hAnsi="Book Antiqua" w:cs="Times New Roman"/>
          <w:sz w:val="24"/>
          <w:szCs w:val="24"/>
          <w:lang w:val="en-GB"/>
        </w:rPr>
        <w:t xml:space="preserve"> </w:t>
      </w:r>
      <w:r w:rsidR="005975EE" w:rsidRPr="00391ECD">
        <w:rPr>
          <w:rFonts w:ascii="Book Antiqua" w:hAnsi="Book Antiqua" w:cs="Times New Roman"/>
          <w:sz w:val="24"/>
          <w:szCs w:val="24"/>
          <w:lang w:val="en-GB"/>
        </w:rPr>
        <w:t>&lt;</w:t>
      </w:r>
      <w:r w:rsidR="00610904" w:rsidRPr="00391ECD">
        <w:rPr>
          <w:rFonts w:ascii="Book Antiqua" w:hAnsi="Book Antiqua" w:cs="Times New Roman"/>
          <w:sz w:val="24"/>
          <w:szCs w:val="24"/>
          <w:lang w:val="en-GB"/>
        </w:rPr>
        <w:t xml:space="preserve"> </w:t>
      </w:r>
      <w:r w:rsidR="005975EE" w:rsidRPr="00391ECD">
        <w:rPr>
          <w:rFonts w:ascii="Book Antiqua" w:hAnsi="Book Antiqua" w:cs="Times New Roman"/>
          <w:sz w:val="24"/>
          <w:szCs w:val="24"/>
          <w:lang w:val="en-GB"/>
        </w:rPr>
        <w:t>0.001), Child-Pugh scores (</w:t>
      </w:r>
      <w:r w:rsidR="005975EE" w:rsidRPr="00391ECD">
        <w:rPr>
          <w:rFonts w:ascii="Book Antiqua" w:hAnsi="Book Antiqua" w:cs="Times New Roman"/>
          <w:i/>
          <w:iCs/>
          <w:sz w:val="24"/>
          <w:szCs w:val="24"/>
          <w:lang w:val="en-GB"/>
        </w:rPr>
        <w:t>P</w:t>
      </w:r>
      <w:r w:rsidR="00610904" w:rsidRPr="00391ECD">
        <w:rPr>
          <w:rFonts w:ascii="Book Antiqua" w:hAnsi="Book Antiqua" w:cs="Times New Roman"/>
          <w:sz w:val="24"/>
          <w:szCs w:val="24"/>
          <w:lang w:val="en-GB"/>
        </w:rPr>
        <w:t xml:space="preserve"> </w:t>
      </w:r>
      <w:r w:rsidR="005975EE" w:rsidRPr="00391ECD">
        <w:rPr>
          <w:rFonts w:ascii="Book Antiqua" w:hAnsi="Book Antiqua" w:cs="Times New Roman"/>
          <w:sz w:val="24"/>
          <w:szCs w:val="24"/>
          <w:lang w:val="en-GB"/>
        </w:rPr>
        <w:t>=</w:t>
      </w:r>
      <w:r w:rsidR="00610904" w:rsidRPr="00391ECD">
        <w:rPr>
          <w:rFonts w:ascii="Book Antiqua" w:hAnsi="Book Antiqua" w:cs="Times New Roman"/>
          <w:sz w:val="24"/>
          <w:szCs w:val="24"/>
          <w:lang w:val="en-GB"/>
        </w:rPr>
        <w:t xml:space="preserve"> </w:t>
      </w:r>
      <w:r w:rsidR="005975EE" w:rsidRPr="00391ECD">
        <w:rPr>
          <w:rFonts w:ascii="Book Antiqua" w:hAnsi="Book Antiqua" w:cs="Times New Roman"/>
          <w:sz w:val="24"/>
          <w:szCs w:val="24"/>
          <w:lang w:val="en-GB"/>
        </w:rPr>
        <w:t>0.02), and incidence of HCC (</w:t>
      </w:r>
      <w:r w:rsidR="005975EE" w:rsidRPr="00391ECD">
        <w:rPr>
          <w:rFonts w:ascii="Book Antiqua" w:hAnsi="Book Antiqua" w:cs="Times New Roman"/>
          <w:i/>
          <w:iCs/>
          <w:sz w:val="24"/>
          <w:szCs w:val="24"/>
          <w:lang w:val="en-GB"/>
        </w:rPr>
        <w:t>P</w:t>
      </w:r>
      <w:r w:rsidR="00610904" w:rsidRPr="00391ECD">
        <w:rPr>
          <w:rFonts w:ascii="Book Antiqua" w:hAnsi="Book Antiqua" w:cs="Times New Roman"/>
          <w:sz w:val="24"/>
          <w:szCs w:val="24"/>
          <w:lang w:val="en-GB"/>
        </w:rPr>
        <w:t xml:space="preserve"> </w:t>
      </w:r>
      <w:r w:rsidR="005975EE" w:rsidRPr="00391ECD">
        <w:rPr>
          <w:rFonts w:ascii="Book Antiqua" w:hAnsi="Book Antiqua" w:cs="Times New Roman"/>
          <w:sz w:val="24"/>
          <w:szCs w:val="24"/>
          <w:lang w:val="en-GB"/>
        </w:rPr>
        <w:t>=</w:t>
      </w:r>
      <w:r w:rsidR="00610904" w:rsidRPr="00391ECD">
        <w:rPr>
          <w:rFonts w:ascii="Book Antiqua" w:hAnsi="Book Antiqua" w:cs="Times New Roman"/>
          <w:sz w:val="24"/>
          <w:szCs w:val="24"/>
          <w:lang w:val="en-GB"/>
        </w:rPr>
        <w:t xml:space="preserve"> </w:t>
      </w:r>
      <w:r w:rsidR="005975EE" w:rsidRPr="00391ECD">
        <w:rPr>
          <w:rFonts w:ascii="Book Antiqua" w:hAnsi="Book Antiqua" w:cs="Times New Roman"/>
          <w:sz w:val="24"/>
          <w:szCs w:val="24"/>
          <w:lang w:val="en-GB"/>
        </w:rPr>
        <w:t xml:space="preserve">0.047). Since this study, the importance of antiviral treatment in improving patient prognosis has been established. </w:t>
      </w:r>
      <w:r w:rsidR="005D7571" w:rsidRPr="00391ECD">
        <w:rPr>
          <w:rFonts w:ascii="Book Antiqua" w:hAnsi="Book Antiqua" w:cs="Times New Roman"/>
          <w:sz w:val="24"/>
          <w:szCs w:val="24"/>
          <w:lang w:val="en-GB"/>
        </w:rPr>
        <w:t xml:space="preserve">Currently, </w:t>
      </w:r>
      <w:r w:rsidR="005D0D22" w:rsidRPr="00391ECD">
        <w:rPr>
          <w:rFonts w:ascii="Book Antiqua" w:hAnsi="Book Antiqua" w:cs="Times New Roman"/>
          <w:sz w:val="24"/>
          <w:szCs w:val="24"/>
          <w:lang w:val="en-GB"/>
        </w:rPr>
        <w:t xml:space="preserve">TDF </w:t>
      </w:r>
      <w:r w:rsidR="00E757B1" w:rsidRPr="00391ECD">
        <w:rPr>
          <w:rFonts w:ascii="Book Antiqua" w:hAnsi="Book Antiqua" w:cs="Times New Roman"/>
          <w:sz w:val="24"/>
          <w:szCs w:val="24"/>
          <w:lang w:val="en-GB"/>
        </w:rPr>
        <w:t xml:space="preserve">is </w:t>
      </w:r>
      <w:r w:rsidR="005D0D22" w:rsidRPr="00391ECD">
        <w:rPr>
          <w:rFonts w:ascii="Book Antiqua" w:hAnsi="Book Antiqua" w:cs="Times New Roman"/>
          <w:sz w:val="24"/>
          <w:szCs w:val="24"/>
          <w:lang w:val="en-GB"/>
        </w:rPr>
        <w:t xml:space="preserve">a </w:t>
      </w:r>
      <w:r w:rsidR="00AF6991" w:rsidRPr="00391ECD">
        <w:rPr>
          <w:rFonts w:ascii="Book Antiqua" w:hAnsi="Book Antiqua" w:cs="Times New Roman"/>
          <w:sz w:val="24"/>
          <w:szCs w:val="24"/>
          <w:lang w:val="en-GB"/>
        </w:rPr>
        <w:t>first</w:t>
      </w:r>
      <w:r w:rsidR="00AF6991">
        <w:rPr>
          <w:rFonts w:ascii="Book Antiqua" w:hAnsi="Book Antiqua" w:cs="Times New Roman"/>
          <w:sz w:val="24"/>
          <w:szCs w:val="24"/>
          <w:lang w:val="en-GB"/>
        </w:rPr>
        <w:t>-</w:t>
      </w:r>
      <w:r w:rsidR="005D0D22" w:rsidRPr="00391ECD">
        <w:rPr>
          <w:rFonts w:ascii="Book Antiqua" w:hAnsi="Book Antiqua" w:cs="Times New Roman"/>
          <w:sz w:val="24"/>
          <w:szCs w:val="24"/>
          <w:lang w:val="en-GB"/>
        </w:rPr>
        <w:t>line antiviral drug for CHB</w:t>
      </w:r>
      <w:r w:rsidR="00AD4D7F" w:rsidRPr="00391ECD">
        <w:rPr>
          <w:rFonts w:ascii="Book Antiqua" w:hAnsi="Book Antiqua" w:cs="Times New Roman"/>
          <w:sz w:val="24"/>
          <w:szCs w:val="24"/>
          <w:lang w:val="en-GB"/>
        </w:rPr>
        <w:t>,</w:t>
      </w:r>
      <w:r w:rsidR="005D0D22" w:rsidRPr="00391ECD">
        <w:rPr>
          <w:rFonts w:ascii="Book Antiqua" w:hAnsi="Book Antiqua" w:cs="Times New Roman"/>
          <w:sz w:val="24"/>
          <w:szCs w:val="24"/>
          <w:lang w:val="en-GB"/>
        </w:rPr>
        <w:t xml:space="preserve"> and relevant studies have made similar conclusions. In a study of 641 CHB patients receiving TDF treatment, 348 patients underwent liver biopsy at baseline and 5 years after treatment. The results sho</w:t>
      </w:r>
      <w:r w:rsidR="00AD4D7F" w:rsidRPr="00391ECD">
        <w:rPr>
          <w:rFonts w:ascii="Book Antiqua" w:hAnsi="Book Antiqua" w:cs="Times New Roman"/>
          <w:sz w:val="24"/>
          <w:szCs w:val="24"/>
          <w:lang w:val="en-GB"/>
        </w:rPr>
        <w:t>wed</w:t>
      </w:r>
      <w:r w:rsidR="005D0D22" w:rsidRPr="00391ECD">
        <w:rPr>
          <w:rFonts w:ascii="Book Antiqua" w:hAnsi="Book Antiqua" w:cs="Times New Roman"/>
          <w:sz w:val="24"/>
          <w:szCs w:val="24"/>
          <w:lang w:val="en-GB"/>
        </w:rPr>
        <w:t xml:space="preserve"> that </w:t>
      </w:r>
      <w:r w:rsidR="00062503" w:rsidRPr="00391ECD">
        <w:rPr>
          <w:rFonts w:ascii="Book Antiqua" w:hAnsi="Book Antiqua" w:cs="Times New Roman"/>
          <w:sz w:val="24"/>
          <w:szCs w:val="24"/>
          <w:lang w:val="en-GB"/>
        </w:rPr>
        <w:t>liver histology was improved in 74% of patients with liver cirrhosis at baseline and</w:t>
      </w:r>
      <w:r w:rsidR="00AD4D7F" w:rsidRPr="00391ECD">
        <w:rPr>
          <w:rFonts w:ascii="Book Antiqua" w:hAnsi="Book Antiqua" w:cs="Times New Roman"/>
          <w:sz w:val="24"/>
          <w:szCs w:val="24"/>
          <w:lang w:val="en-GB"/>
        </w:rPr>
        <w:t xml:space="preserve"> that</w:t>
      </w:r>
      <w:r w:rsidR="00062503" w:rsidRPr="00391ECD">
        <w:rPr>
          <w:rFonts w:ascii="Book Antiqua" w:hAnsi="Book Antiqua" w:cs="Times New Roman"/>
          <w:sz w:val="24"/>
          <w:szCs w:val="24"/>
          <w:lang w:val="en-GB"/>
        </w:rPr>
        <w:t xml:space="preserve"> liver histology was not aggravated in 96%</w:t>
      </w:r>
      <w:r w:rsidR="00AD4D7F" w:rsidRPr="00391ECD">
        <w:rPr>
          <w:rFonts w:ascii="Book Antiqua" w:hAnsi="Book Antiqua" w:cs="Times New Roman"/>
          <w:sz w:val="24"/>
          <w:szCs w:val="24"/>
          <w:lang w:val="en-GB"/>
        </w:rPr>
        <w:t xml:space="preserve"> of</w:t>
      </w:r>
      <w:r w:rsidR="00062503" w:rsidRPr="00391ECD">
        <w:rPr>
          <w:rFonts w:ascii="Book Antiqua" w:hAnsi="Book Antiqua" w:cs="Times New Roman"/>
          <w:sz w:val="24"/>
          <w:szCs w:val="24"/>
          <w:lang w:val="en-GB"/>
        </w:rPr>
        <w:t xml:space="preserve"> patients without liver cirrhosis</w:t>
      </w:r>
      <w:r w:rsidR="00E757B1" w:rsidRPr="00391ECD">
        <w:rPr>
          <w:rFonts w:ascii="Book Antiqua" w:hAnsi="Book Antiqua" w:cs="Times New Roman"/>
          <w:sz w:val="24"/>
          <w:szCs w:val="24"/>
          <w:lang w:val="en-GB"/>
        </w:rPr>
        <w:t xml:space="preserve"> at baseline</w:t>
      </w:r>
      <w:r w:rsidR="00864E79" w:rsidRPr="00391ECD">
        <w:rPr>
          <w:rFonts w:ascii="Book Antiqua" w:hAnsi="Book Antiqua" w:cs="Times New Roman"/>
          <w:sz w:val="24"/>
          <w:szCs w:val="24"/>
          <w:vertAlign w:val="superscript"/>
          <w:lang w:val="en-GB"/>
        </w:rPr>
        <w:t>[</w:t>
      </w:r>
      <w:r w:rsidR="00880A59" w:rsidRPr="00391ECD">
        <w:rPr>
          <w:rFonts w:ascii="Book Antiqua" w:hAnsi="Book Antiqua" w:cs="Times New Roman"/>
          <w:sz w:val="24"/>
          <w:szCs w:val="24"/>
          <w:vertAlign w:val="superscript"/>
          <w:lang w:val="en-GB"/>
        </w:rPr>
        <w:t>25</w:t>
      </w:r>
      <w:r w:rsidR="00864E79" w:rsidRPr="00391ECD">
        <w:rPr>
          <w:rFonts w:ascii="Book Antiqua" w:hAnsi="Book Antiqua" w:cs="Times New Roman"/>
          <w:sz w:val="24"/>
          <w:szCs w:val="24"/>
          <w:vertAlign w:val="superscript"/>
          <w:lang w:val="en-GB"/>
        </w:rPr>
        <w:t>]</w:t>
      </w:r>
      <w:r w:rsidR="00062503" w:rsidRPr="00391ECD">
        <w:rPr>
          <w:rFonts w:ascii="Book Antiqua" w:hAnsi="Book Antiqua" w:cs="Times New Roman"/>
          <w:sz w:val="24"/>
          <w:szCs w:val="24"/>
          <w:lang w:val="en-GB"/>
        </w:rPr>
        <w:t xml:space="preserve">. </w:t>
      </w:r>
      <w:r w:rsidR="00E757B1" w:rsidRPr="00391ECD">
        <w:rPr>
          <w:rFonts w:ascii="Book Antiqua" w:hAnsi="Book Antiqua" w:cs="Times New Roman"/>
          <w:sz w:val="24"/>
          <w:szCs w:val="24"/>
          <w:lang w:val="en-GB"/>
        </w:rPr>
        <w:t xml:space="preserve">After </w:t>
      </w:r>
      <w:r w:rsidR="00062503" w:rsidRPr="00391ECD">
        <w:rPr>
          <w:rFonts w:ascii="Book Antiqua" w:hAnsi="Book Antiqua" w:cs="Times New Roman"/>
          <w:sz w:val="24"/>
          <w:szCs w:val="24"/>
          <w:lang w:val="en-GB"/>
        </w:rPr>
        <w:t xml:space="preserve">8 years </w:t>
      </w:r>
      <w:r w:rsidR="00AD4D7F" w:rsidRPr="00391ECD">
        <w:rPr>
          <w:rFonts w:ascii="Book Antiqua" w:hAnsi="Book Antiqua" w:cs="Times New Roman"/>
          <w:sz w:val="24"/>
          <w:szCs w:val="24"/>
          <w:lang w:val="en-GB"/>
        </w:rPr>
        <w:t xml:space="preserve">of </w:t>
      </w:r>
      <w:r w:rsidR="00062503" w:rsidRPr="00391ECD">
        <w:rPr>
          <w:rFonts w:ascii="Book Antiqua" w:hAnsi="Book Antiqua" w:cs="Times New Roman"/>
          <w:sz w:val="24"/>
          <w:szCs w:val="24"/>
          <w:lang w:val="en-GB"/>
        </w:rPr>
        <w:t xml:space="preserve">TDF treatment, 14 patients had </w:t>
      </w:r>
      <w:r w:rsidR="00E04E18" w:rsidRPr="00391ECD">
        <w:rPr>
          <w:rFonts w:ascii="Book Antiqua" w:hAnsi="Book Antiqua" w:cs="Times New Roman"/>
          <w:sz w:val="24"/>
          <w:szCs w:val="24"/>
          <w:lang w:val="en-GB"/>
        </w:rPr>
        <w:t>HCC</w:t>
      </w:r>
      <w:r w:rsidR="00062503" w:rsidRPr="00391ECD">
        <w:rPr>
          <w:rFonts w:ascii="Book Antiqua" w:hAnsi="Book Antiqua" w:cs="Times New Roman"/>
          <w:sz w:val="24"/>
          <w:szCs w:val="24"/>
          <w:lang w:val="en-GB"/>
        </w:rPr>
        <w:t xml:space="preserve"> and the annual </w:t>
      </w:r>
      <w:r w:rsidR="00E757B1" w:rsidRPr="00391ECD">
        <w:rPr>
          <w:rFonts w:ascii="Book Antiqua" w:hAnsi="Book Antiqua" w:cs="Times New Roman"/>
          <w:sz w:val="24"/>
          <w:szCs w:val="24"/>
          <w:lang w:val="en-GB"/>
        </w:rPr>
        <w:t xml:space="preserve">incidence of </w:t>
      </w:r>
      <w:r w:rsidR="00E04E18" w:rsidRPr="00391ECD">
        <w:rPr>
          <w:rFonts w:ascii="Book Antiqua" w:hAnsi="Book Antiqua" w:cs="Times New Roman"/>
          <w:sz w:val="24"/>
          <w:szCs w:val="24"/>
          <w:lang w:val="en-GB"/>
        </w:rPr>
        <w:t>HCC</w:t>
      </w:r>
      <w:r w:rsidR="00062503" w:rsidRPr="00391ECD">
        <w:rPr>
          <w:rFonts w:ascii="Book Antiqua" w:hAnsi="Book Antiqua" w:cs="Times New Roman"/>
          <w:sz w:val="24"/>
          <w:szCs w:val="24"/>
          <w:lang w:val="en-GB"/>
        </w:rPr>
        <w:t xml:space="preserve"> was 0.37%</w:t>
      </w:r>
      <w:r w:rsidR="009C06A1" w:rsidRPr="00391ECD">
        <w:rPr>
          <w:rFonts w:ascii="Book Antiqua" w:hAnsi="Book Antiqua" w:cs="Times New Roman"/>
          <w:sz w:val="24"/>
          <w:szCs w:val="24"/>
          <w:lang w:val="en-GB"/>
        </w:rPr>
        <w:t>.</w:t>
      </w:r>
      <w:r w:rsidR="00062503" w:rsidRPr="00391ECD">
        <w:rPr>
          <w:rFonts w:ascii="Book Antiqua" w:hAnsi="Book Antiqua" w:cs="Times New Roman"/>
          <w:sz w:val="24"/>
          <w:szCs w:val="24"/>
          <w:lang w:val="en-GB"/>
        </w:rPr>
        <w:t xml:space="preserve"> </w:t>
      </w:r>
      <w:r w:rsidR="009C06A1" w:rsidRPr="00391ECD">
        <w:rPr>
          <w:rFonts w:ascii="Book Antiqua" w:hAnsi="Book Antiqua" w:cs="Times New Roman"/>
          <w:sz w:val="24"/>
          <w:szCs w:val="24"/>
          <w:lang w:val="en-GB"/>
        </w:rPr>
        <w:t xml:space="preserve">Compared with historical data, the incidence of HCC was significantly lower than that </w:t>
      </w:r>
      <w:r w:rsidR="00AF6991">
        <w:rPr>
          <w:rFonts w:ascii="Book Antiqua" w:hAnsi="Book Antiqua" w:cs="Times New Roman"/>
          <w:sz w:val="24"/>
          <w:szCs w:val="24"/>
          <w:lang w:val="en-GB"/>
        </w:rPr>
        <w:t xml:space="preserve">among </w:t>
      </w:r>
      <w:r w:rsidR="009C06A1" w:rsidRPr="00391ECD">
        <w:rPr>
          <w:rFonts w:ascii="Book Antiqua" w:hAnsi="Book Antiqua" w:cs="Times New Roman"/>
          <w:sz w:val="24"/>
          <w:szCs w:val="24"/>
          <w:lang w:val="en-GB"/>
        </w:rPr>
        <w:t>patients</w:t>
      </w:r>
      <w:r w:rsidR="00AF6991">
        <w:rPr>
          <w:rFonts w:ascii="Book Antiqua" w:hAnsi="Book Antiqua" w:cs="Times New Roman"/>
          <w:sz w:val="24"/>
          <w:szCs w:val="24"/>
          <w:lang w:val="en-GB"/>
        </w:rPr>
        <w:t xml:space="preserve"> not undergoing</w:t>
      </w:r>
      <w:r w:rsidR="00AF6991" w:rsidRPr="00AF6991">
        <w:rPr>
          <w:rFonts w:ascii="Book Antiqua" w:hAnsi="Book Antiqua" w:cs="Times New Roman"/>
          <w:sz w:val="24"/>
          <w:szCs w:val="24"/>
          <w:lang w:val="en-GB"/>
        </w:rPr>
        <w:t xml:space="preserve"> </w:t>
      </w:r>
      <w:r w:rsidR="00AF6991" w:rsidRPr="00391ECD">
        <w:rPr>
          <w:rFonts w:ascii="Book Antiqua" w:hAnsi="Book Antiqua" w:cs="Times New Roman"/>
          <w:sz w:val="24"/>
          <w:szCs w:val="24"/>
          <w:lang w:val="en-GB"/>
        </w:rPr>
        <w:t>antiviral</w:t>
      </w:r>
      <w:r w:rsidR="00AF6991">
        <w:rPr>
          <w:rFonts w:ascii="Book Antiqua" w:hAnsi="Book Antiqua" w:cs="Times New Roman"/>
          <w:sz w:val="24"/>
          <w:szCs w:val="24"/>
          <w:lang w:val="en-GB"/>
        </w:rPr>
        <w:t xml:space="preserve"> treatment</w:t>
      </w:r>
      <w:r w:rsidR="00864E79" w:rsidRPr="00391ECD">
        <w:rPr>
          <w:rFonts w:ascii="Book Antiqua" w:hAnsi="Book Antiqua" w:cs="Times New Roman"/>
          <w:sz w:val="24"/>
          <w:szCs w:val="24"/>
          <w:vertAlign w:val="superscript"/>
          <w:lang w:val="en-GB"/>
        </w:rPr>
        <w:t>[</w:t>
      </w:r>
      <w:r w:rsidR="00880A59" w:rsidRPr="00391ECD">
        <w:rPr>
          <w:rFonts w:ascii="Book Antiqua" w:hAnsi="Book Antiqua" w:cs="Times New Roman"/>
          <w:sz w:val="24"/>
          <w:szCs w:val="24"/>
          <w:vertAlign w:val="superscript"/>
          <w:lang w:val="en-GB"/>
        </w:rPr>
        <w:t>26</w:t>
      </w:r>
      <w:r w:rsidR="00864E79" w:rsidRPr="00391ECD">
        <w:rPr>
          <w:rFonts w:ascii="Book Antiqua" w:hAnsi="Book Antiqua" w:cs="Times New Roman"/>
          <w:sz w:val="24"/>
          <w:szCs w:val="24"/>
          <w:vertAlign w:val="superscript"/>
          <w:lang w:val="en-GB"/>
        </w:rPr>
        <w:t>]</w:t>
      </w:r>
      <w:r w:rsidR="009C06A1" w:rsidRPr="00391ECD">
        <w:rPr>
          <w:rFonts w:ascii="Book Antiqua" w:hAnsi="Book Antiqua" w:cs="Times New Roman"/>
          <w:sz w:val="24"/>
          <w:szCs w:val="24"/>
          <w:lang w:val="en-GB"/>
        </w:rPr>
        <w:t>.</w:t>
      </w:r>
    </w:p>
    <w:p w14:paraId="53C870B4" w14:textId="3FBBE61D" w:rsidR="008A6F96" w:rsidRPr="00391ECD" w:rsidRDefault="001C2A0E" w:rsidP="00391ECD">
      <w:pPr>
        <w:autoSpaceDE w:val="0"/>
        <w:autoSpaceDN w:val="0"/>
        <w:adjustRightInd w:val="0"/>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lastRenderedPageBreak/>
        <w:t>HBeAg status affect</w:t>
      </w:r>
      <w:r w:rsidR="00AD4D7F" w:rsidRPr="00391ECD">
        <w:rPr>
          <w:rFonts w:ascii="Book Antiqua" w:hAnsi="Book Antiqua" w:cs="Times New Roman"/>
          <w:sz w:val="24"/>
          <w:szCs w:val="24"/>
          <w:lang w:val="en-GB"/>
        </w:rPr>
        <w:t>s</w:t>
      </w:r>
      <w:r w:rsidRPr="00391ECD">
        <w:rPr>
          <w:rFonts w:ascii="Book Antiqua" w:hAnsi="Book Antiqua" w:cs="Times New Roman"/>
          <w:sz w:val="24"/>
          <w:szCs w:val="24"/>
          <w:lang w:val="en-GB"/>
        </w:rPr>
        <w:t xml:space="preserve"> patient prognosis. A study by Yang </w:t>
      </w:r>
      <w:r w:rsidRPr="00391ECD">
        <w:rPr>
          <w:rFonts w:ascii="Book Antiqua" w:hAnsi="Book Antiqua" w:cs="Times New Roman"/>
          <w:i/>
          <w:iCs/>
          <w:sz w:val="24"/>
          <w:szCs w:val="24"/>
          <w:lang w:val="en-GB"/>
        </w:rPr>
        <w:t>et al</w:t>
      </w:r>
      <w:r w:rsidR="00864E79" w:rsidRPr="00391ECD">
        <w:rPr>
          <w:rFonts w:ascii="Book Antiqua" w:hAnsi="Book Antiqua" w:cs="Times New Roman"/>
          <w:sz w:val="24"/>
          <w:szCs w:val="24"/>
          <w:vertAlign w:val="superscript"/>
          <w:lang w:val="en-GB"/>
        </w:rPr>
        <w:t>[</w:t>
      </w:r>
      <w:r w:rsidR="00D064D0" w:rsidRPr="00391ECD">
        <w:rPr>
          <w:rFonts w:ascii="Book Antiqua" w:hAnsi="Book Antiqua" w:cs="Times New Roman"/>
          <w:sz w:val="24"/>
          <w:szCs w:val="24"/>
          <w:vertAlign w:val="superscript"/>
          <w:lang w:val="en-GB"/>
        </w:rPr>
        <w:t>27</w:t>
      </w:r>
      <w:r w:rsidR="00864E79"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vertAlign w:val="superscript"/>
          <w:lang w:val="en-GB"/>
        </w:rPr>
        <w:t xml:space="preserve"> </w:t>
      </w:r>
      <w:r w:rsidRPr="00391ECD">
        <w:rPr>
          <w:rFonts w:ascii="Book Antiqua" w:hAnsi="Book Antiqua" w:cs="Times New Roman"/>
          <w:sz w:val="24"/>
          <w:szCs w:val="24"/>
          <w:lang w:val="en-GB"/>
        </w:rPr>
        <w:t>recruited 2361 patients with CHB who did not receive antiviral treatment</w:t>
      </w:r>
      <w:r w:rsidR="00AD4D7F" w:rsidRPr="00391ECD">
        <w:rPr>
          <w:rFonts w:ascii="Book Antiqua" w:hAnsi="Book Antiqua" w:cs="Times New Roman"/>
          <w:sz w:val="24"/>
          <w:szCs w:val="24"/>
          <w:lang w:val="en-GB"/>
        </w:rPr>
        <w:t>;</w:t>
      </w:r>
      <w:r w:rsidRPr="00391ECD">
        <w:rPr>
          <w:rFonts w:ascii="Book Antiqua" w:hAnsi="Book Antiqua" w:cs="Times New Roman"/>
          <w:sz w:val="24"/>
          <w:szCs w:val="24"/>
          <w:lang w:val="en-GB"/>
        </w:rPr>
        <w:t xml:space="preserve"> </w:t>
      </w:r>
      <w:r w:rsidR="005975EE" w:rsidRPr="00391ECD">
        <w:rPr>
          <w:rFonts w:ascii="Book Antiqua" w:hAnsi="Book Antiqua" w:cs="Times New Roman"/>
          <w:sz w:val="24"/>
          <w:szCs w:val="24"/>
          <w:lang w:val="en-GB"/>
        </w:rPr>
        <w:t>the total follow-up period</w:t>
      </w:r>
      <w:r w:rsidR="00E757B1" w:rsidRPr="00391ECD">
        <w:rPr>
          <w:rFonts w:ascii="Book Antiqua" w:hAnsi="Book Antiqua" w:cs="Times New Roman"/>
          <w:sz w:val="24"/>
          <w:szCs w:val="24"/>
          <w:lang w:val="en-GB"/>
        </w:rPr>
        <w:t xml:space="preserve"> </w:t>
      </w:r>
      <w:r w:rsidRPr="00391ECD">
        <w:rPr>
          <w:rFonts w:ascii="Book Antiqua" w:hAnsi="Book Antiqua" w:cs="Times New Roman"/>
          <w:sz w:val="24"/>
          <w:szCs w:val="24"/>
          <w:lang w:val="en-GB"/>
        </w:rPr>
        <w:t xml:space="preserve">was </w:t>
      </w:r>
      <w:r w:rsidR="00081AC4" w:rsidRPr="00391ECD">
        <w:rPr>
          <w:rFonts w:ascii="Book Antiqua" w:hAnsi="Book Antiqua" w:cs="Times New Roman"/>
          <w:sz w:val="24"/>
          <w:szCs w:val="24"/>
          <w:lang w:val="en-GB"/>
        </w:rPr>
        <w:t>18154 patient years</w:t>
      </w:r>
      <w:r w:rsidR="00CC6802" w:rsidRPr="00391ECD">
        <w:rPr>
          <w:rFonts w:ascii="Book Antiqua" w:hAnsi="Book Antiqua" w:cs="Times New Roman"/>
          <w:sz w:val="24"/>
          <w:szCs w:val="24"/>
          <w:lang w:val="en-GB"/>
        </w:rPr>
        <w:t>.</w:t>
      </w:r>
      <w:r w:rsidRPr="00391ECD">
        <w:rPr>
          <w:rFonts w:ascii="Book Antiqua" w:hAnsi="Book Antiqua" w:cs="Times New Roman"/>
          <w:sz w:val="24"/>
          <w:szCs w:val="24"/>
          <w:lang w:val="en-GB"/>
        </w:rPr>
        <w:t xml:space="preserve"> </w:t>
      </w:r>
      <w:r w:rsidR="00CC6802" w:rsidRPr="00391ECD">
        <w:rPr>
          <w:rFonts w:ascii="Book Antiqua" w:hAnsi="Book Antiqua" w:cs="Times New Roman"/>
          <w:sz w:val="24"/>
          <w:szCs w:val="24"/>
          <w:lang w:val="en-GB"/>
        </w:rPr>
        <w:t>This study found that HBeAg</w:t>
      </w:r>
      <w:bookmarkStart w:id="42" w:name="OLE_LINK22"/>
      <w:bookmarkStart w:id="43" w:name="OLE_LINK23"/>
      <w:r w:rsidR="00864E79" w:rsidRPr="00391ECD">
        <w:rPr>
          <w:rFonts w:ascii="Book Antiqua" w:hAnsi="Book Antiqua" w:cs="Times New Roman"/>
          <w:sz w:val="24"/>
          <w:szCs w:val="24"/>
          <w:lang w:val="en-GB"/>
        </w:rPr>
        <w:t>-positive</w:t>
      </w:r>
      <w:bookmarkEnd w:id="42"/>
      <w:bookmarkEnd w:id="43"/>
      <w:r w:rsidR="00864E79" w:rsidRPr="00391ECD">
        <w:rPr>
          <w:rFonts w:ascii="Book Antiqua" w:hAnsi="Book Antiqua" w:cs="Times New Roman"/>
          <w:sz w:val="24"/>
          <w:szCs w:val="24"/>
          <w:lang w:val="en-GB"/>
        </w:rPr>
        <w:t xml:space="preserve"> </w:t>
      </w:r>
      <w:r w:rsidR="00CC6802" w:rsidRPr="00391ECD">
        <w:rPr>
          <w:rFonts w:ascii="Book Antiqua" w:hAnsi="Book Antiqua" w:cs="Times New Roman"/>
          <w:sz w:val="24"/>
          <w:szCs w:val="24"/>
          <w:lang w:val="en-GB"/>
        </w:rPr>
        <w:t xml:space="preserve">status was a </w:t>
      </w:r>
      <w:r w:rsidR="00CC6802" w:rsidRPr="00391ECD">
        <w:rPr>
          <w:rFonts w:ascii="Book Antiqua" w:hAnsi="Book Antiqua" w:cs="Times New Roman"/>
          <w:noProof/>
          <w:sz w:val="24"/>
          <w:szCs w:val="24"/>
          <w:lang w:val="en-GB"/>
        </w:rPr>
        <w:t>high</w:t>
      </w:r>
      <w:r w:rsidR="009129E5" w:rsidRPr="00391ECD">
        <w:rPr>
          <w:rFonts w:ascii="Book Antiqua" w:hAnsi="Book Antiqua" w:cs="Times New Roman"/>
          <w:noProof/>
          <w:sz w:val="24"/>
          <w:szCs w:val="24"/>
          <w:lang w:val="en-GB"/>
        </w:rPr>
        <w:t>-</w:t>
      </w:r>
      <w:r w:rsidR="00CC6802" w:rsidRPr="00391ECD">
        <w:rPr>
          <w:rFonts w:ascii="Book Antiqua" w:hAnsi="Book Antiqua" w:cs="Times New Roman"/>
          <w:noProof/>
          <w:sz w:val="24"/>
          <w:szCs w:val="24"/>
          <w:lang w:val="en-GB"/>
        </w:rPr>
        <w:t>risk</w:t>
      </w:r>
      <w:r w:rsidR="00CC6802" w:rsidRPr="00391ECD">
        <w:rPr>
          <w:rFonts w:ascii="Book Antiqua" w:hAnsi="Book Antiqua" w:cs="Times New Roman"/>
          <w:sz w:val="24"/>
          <w:szCs w:val="24"/>
          <w:lang w:val="en-GB"/>
        </w:rPr>
        <w:t xml:space="preserve"> factor for </w:t>
      </w:r>
      <w:r w:rsidR="00864E79" w:rsidRPr="00391ECD">
        <w:rPr>
          <w:rFonts w:ascii="Book Antiqua" w:hAnsi="Book Antiqua" w:cs="Times New Roman"/>
          <w:sz w:val="24"/>
          <w:szCs w:val="24"/>
          <w:lang w:val="en-GB"/>
        </w:rPr>
        <w:t>HCC</w:t>
      </w:r>
      <w:r w:rsidR="00CC6802" w:rsidRPr="00391ECD">
        <w:rPr>
          <w:rFonts w:ascii="Book Antiqua" w:hAnsi="Book Antiqua" w:cs="Times New Roman"/>
          <w:sz w:val="24"/>
          <w:szCs w:val="24"/>
          <w:lang w:val="en-GB"/>
        </w:rPr>
        <w:t xml:space="preserve">. The risk of </w:t>
      </w:r>
      <w:r w:rsidR="00864E79" w:rsidRPr="00391ECD">
        <w:rPr>
          <w:rFonts w:ascii="Book Antiqua" w:hAnsi="Book Antiqua" w:cs="Times New Roman"/>
          <w:sz w:val="24"/>
          <w:szCs w:val="24"/>
          <w:lang w:val="en-GB"/>
        </w:rPr>
        <w:t>HCC</w:t>
      </w:r>
      <w:r w:rsidR="00CC6802" w:rsidRPr="00391ECD">
        <w:rPr>
          <w:rFonts w:ascii="Book Antiqua" w:hAnsi="Book Antiqua" w:cs="Times New Roman"/>
          <w:sz w:val="24"/>
          <w:szCs w:val="24"/>
          <w:lang w:val="en-GB"/>
        </w:rPr>
        <w:t xml:space="preserve"> in patients with</w:t>
      </w:r>
      <w:r w:rsidR="00AD4D7F" w:rsidRPr="00391ECD">
        <w:rPr>
          <w:rFonts w:ascii="Book Antiqua" w:hAnsi="Book Antiqua" w:cs="Times New Roman"/>
          <w:sz w:val="24"/>
          <w:szCs w:val="24"/>
          <w:lang w:val="en-GB"/>
        </w:rPr>
        <w:t xml:space="preserve"> an</w:t>
      </w:r>
      <w:r w:rsidR="00CC6802" w:rsidRPr="00391ECD">
        <w:rPr>
          <w:rFonts w:ascii="Book Antiqua" w:hAnsi="Book Antiqua" w:cs="Times New Roman"/>
          <w:sz w:val="24"/>
          <w:szCs w:val="24"/>
          <w:lang w:val="en-GB"/>
        </w:rPr>
        <w:t xml:space="preserve"> HBsAg</w:t>
      </w:r>
      <w:r w:rsidR="00864E79" w:rsidRPr="00391ECD">
        <w:rPr>
          <w:rFonts w:ascii="Book Antiqua" w:hAnsi="Book Antiqua" w:cs="Times New Roman"/>
          <w:sz w:val="24"/>
          <w:szCs w:val="24"/>
          <w:lang w:val="en-GB"/>
        </w:rPr>
        <w:t>-positive</w:t>
      </w:r>
      <w:r w:rsidR="00CC6802" w:rsidRPr="00391ECD">
        <w:rPr>
          <w:rFonts w:ascii="Book Antiqua" w:hAnsi="Book Antiqua" w:cs="Times New Roman"/>
          <w:sz w:val="24"/>
          <w:szCs w:val="24"/>
          <w:lang w:val="en-GB"/>
        </w:rPr>
        <w:t xml:space="preserve"> HBeAg</w:t>
      </w:r>
      <w:r w:rsidR="00864E79" w:rsidRPr="00391ECD">
        <w:rPr>
          <w:rFonts w:ascii="Book Antiqua" w:hAnsi="Book Antiqua" w:cs="Times New Roman"/>
          <w:sz w:val="24"/>
          <w:szCs w:val="24"/>
          <w:lang w:val="en-GB"/>
        </w:rPr>
        <w:t>-positive</w:t>
      </w:r>
      <w:r w:rsidR="00CC6802" w:rsidRPr="00391ECD">
        <w:rPr>
          <w:rFonts w:ascii="Book Antiqua" w:hAnsi="Book Antiqua" w:cs="Times New Roman"/>
          <w:sz w:val="24"/>
          <w:szCs w:val="24"/>
          <w:lang w:val="en-GB"/>
        </w:rPr>
        <w:t xml:space="preserve"> </w:t>
      </w:r>
      <w:r w:rsidR="00AD4D7F" w:rsidRPr="00391ECD">
        <w:rPr>
          <w:rFonts w:ascii="Book Antiqua" w:hAnsi="Book Antiqua" w:cs="Times New Roman"/>
          <w:sz w:val="24"/>
          <w:szCs w:val="24"/>
          <w:lang w:val="en-GB"/>
        </w:rPr>
        <w:t xml:space="preserve">status </w:t>
      </w:r>
      <w:r w:rsidR="00CC6802" w:rsidRPr="00391ECD">
        <w:rPr>
          <w:rFonts w:ascii="Book Antiqua" w:hAnsi="Book Antiqua" w:cs="Times New Roman"/>
          <w:sz w:val="24"/>
          <w:szCs w:val="24"/>
          <w:lang w:val="en-GB"/>
        </w:rPr>
        <w:t>was 6.3 times</w:t>
      </w:r>
      <w:r w:rsidR="00AD4D7F" w:rsidRPr="00391ECD">
        <w:rPr>
          <w:rFonts w:ascii="Book Antiqua" w:hAnsi="Book Antiqua" w:cs="Times New Roman"/>
          <w:sz w:val="24"/>
          <w:szCs w:val="24"/>
          <w:lang w:val="en-GB"/>
        </w:rPr>
        <w:t xml:space="preserve"> higher than</w:t>
      </w:r>
      <w:r w:rsidR="00CC6802" w:rsidRPr="00391ECD">
        <w:rPr>
          <w:rFonts w:ascii="Book Antiqua" w:hAnsi="Book Antiqua" w:cs="Times New Roman"/>
          <w:sz w:val="24"/>
          <w:szCs w:val="24"/>
          <w:lang w:val="en-GB"/>
        </w:rPr>
        <w:t xml:space="preserve"> that of patients with</w:t>
      </w:r>
      <w:r w:rsidR="00AD4D7F" w:rsidRPr="00391ECD">
        <w:rPr>
          <w:rFonts w:ascii="Book Antiqua" w:hAnsi="Book Antiqua" w:cs="Times New Roman"/>
          <w:sz w:val="24"/>
          <w:szCs w:val="24"/>
          <w:lang w:val="en-GB"/>
        </w:rPr>
        <w:t xml:space="preserve"> an</w:t>
      </w:r>
      <w:r w:rsidR="00CC6802" w:rsidRPr="00391ECD">
        <w:rPr>
          <w:rFonts w:ascii="Book Antiqua" w:hAnsi="Book Antiqua" w:cs="Times New Roman"/>
          <w:sz w:val="24"/>
          <w:szCs w:val="24"/>
          <w:lang w:val="en-GB"/>
        </w:rPr>
        <w:t xml:space="preserve"> HBsAg</w:t>
      </w:r>
      <w:r w:rsidR="00864E79" w:rsidRPr="00391ECD">
        <w:rPr>
          <w:rFonts w:ascii="Book Antiqua" w:hAnsi="Book Antiqua" w:cs="Times New Roman"/>
          <w:sz w:val="24"/>
          <w:szCs w:val="24"/>
          <w:lang w:val="en-GB"/>
        </w:rPr>
        <w:t>-positive</w:t>
      </w:r>
      <w:r w:rsidR="00CC6802" w:rsidRPr="00391ECD">
        <w:rPr>
          <w:rFonts w:ascii="Book Antiqua" w:hAnsi="Book Antiqua" w:cs="Times New Roman"/>
          <w:sz w:val="24"/>
          <w:szCs w:val="24"/>
          <w:lang w:val="en-GB"/>
        </w:rPr>
        <w:t xml:space="preserve"> HBeAg</w:t>
      </w:r>
      <w:bookmarkStart w:id="44" w:name="OLE_LINK25"/>
      <w:r w:rsidR="00864E79" w:rsidRPr="00391ECD">
        <w:rPr>
          <w:rFonts w:ascii="Book Antiqua" w:hAnsi="Book Antiqua" w:cs="Times New Roman"/>
          <w:sz w:val="24"/>
          <w:szCs w:val="24"/>
          <w:lang w:val="en-GB"/>
        </w:rPr>
        <w:t>-negative</w:t>
      </w:r>
      <w:r w:rsidR="00AD4D7F" w:rsidRPr="00391ECD">
        <w:rPr>
          <w:rFonts w:ascii="Book Antiqua" w:hAnsi="Book Antiqua" w:cs="Times New Roman"/>
          <w:sz w:val="24"/>
          <w:szCs w:val="24"/>
          <w:lang w:val="en-GB"/>
        </w:rPr>
        <w:t xml:space="preserve"> </w:t>
      </w:r>
      <w:bookmarkEnd w:id="44"/>
      <w:r w:rsidR="00AD4D7F" w:rsidRPr="00391ECD">
        <w:rPr>
          <w:rFonts w:ascii="Book Antiqua" w:hAnsi="Book Antiqua" w:cs="Times New Roman"/>
          <w:sz w:val="24"/>
          <w:szCs w:val="24"/>
          <w:lang w:val="en-GB"/>
        </w:rPr>
        <w:t>status</w:t>
      </w:r>
      <w:r w:rsidR="00CC6802" w:rsidRPr="00391ECD">
        <w:rPr>
          <w:rFonts w:ascii="Book Antiqua" w:hAnsi="Book Antiqua" w:cs="Times New Roman"/>
          <w:sz w:val="24"/>
          <w:szCs w:val="24"/>
          <w:lang w:val="en-GB"/>
        </w:rPr>
        <w:t xml:space="preserve">. Studies have confirmed that HBeAg seroconversion through antiviral treatment significantly improves patient prognosis. An early study by van Zonneveld </w:t>
      </w:r>
      <w:r w:rsidR="00CC6802" w:rsidRPr="00391ECD">
        <w:rPr>
          <w:rFonts w:ascii="Book Antiqua" w:hAnsi="Book Antiqua" w:cs="Times New Roman"/>
          <w:i/>
          <w:iCs/>
          <w:sz w:val="24"/>
          <w:szCs w:val="24"/>
          <w:lang w:val="en-GB"/>
        </w:rPr>
        <w:t>et</w:t>
      </w:r>
      <w:r w:rsidR="00610904" w:rsidRPr="00391ECD">
        <w:rPr>
          <w:rFonts w:ascii="Book Antiqua" w:hAnsi="Book Antiqua" w:cs="Times New Roman"/>
          <w:i/>
          <w:iCs/>
          <w:sz w:val="24"/>
          <w:szCs w:val="24"/>
          <w:lang w:val="en-GB"/>
        </w:rPr>
        <w:t xml:space="preserve"> </w:t>
      </w:r>
      <w:r w:rsidR="00CC6802" w:rsidRPr="00391ECD">
        <w:rPr>
          <w:rFonts w:ascii="Book Antiqua" w:hAnsi="Book Antiqua" w:cs="Times New Roman"/>
          <w:i/>
          <w:iCs/>
          <w:sz w:val="24"/>
          <w:szCs w:val="24"/>
          <w:lang w:val="en-GB"/>
        </w:rPr>
        <w:t>al</w:t>
      </w:r>
      <w:r w:rsidR="00864E79" w:rsidRPr="00391ECD">
        <w:rPr>
          <w:rFonts w:ascii="Book Antiqua" w:hAnsi="Book Antiqua" w:cs="Times New Roman"/>
          <w:sz w:val="24"/>
          <w:szCs w:val="24"/>
          <w:vertAlign w:val="superscript"/>
          <w:lang w:val="en-GB"/>
        </w:rPr>
        <w:t>[</w:t>
      </w:r>
      <w:r w:rsidR="00CB20FE" w:rsidRPr="00391ECD">
        <w:rPr>
          <w:rFonts w:ascii="Book Antiqua" w:hAnsi="Book Antiqua" w:cs="Times New Roman"/>
          <w:sz w:val="24"/>
          <w:szCs w:val="24"/>
          <w:vertAlign w:val="superscript"/>
          <w:lang w:val="en-GB"/>
        </w:rPr>
        <w:t>28</w:t>
      </w:r>
      <w:r w:rsidR="00864E79" w:rsidRPr="00391ECD">
        <w:rPr>
          <w:rFonts w:ascii="Book Antiqua" w:hAnsi="Book Antiqua" w:cs="Times New Roman"/>
          <w:sz w:val="24"/>
          <w:szCs w:val="24"/>
          <w:vertAlign w:val="superscript"/>
          <w:lang w:val="en-GB"/>
        </w:rPr>
        <w:t>]</w:t>
      </w:r>
      <w:r w:rsidR="003C0247" w:rsidRPr="00391ECD">
        <w:rPr>
          <w:rFonts w:ascii="Book Antiqua" w:hAnsi="Book Antiqua" w:cs="Times New Roman"/>
          <w:sz w:val="24"/>
          <w:szCs w:val="24"/>
          <w:vertAlign w:val="superscript"/>
          <w:lang w:val="en-GB"/>
        </w:rPr>
        <w:t xml:space="preserve"> </w:t>
      </w:r>
      <w:r w:rsidR="00CC6802" w:rsidRPr="00391ECD">
        <w:rPr>
          <w:rFonts w:ascii="Book Antiqua" w:hAnsi="Book Antiqua" w:cs="Times New Roman"/>
          <w:sz w:val="24"/>
          <w:szCs w:val="24"/>
          <w:lang w:val="en-GB"/>
        </w:rPr>
        <w:t>recruited 165 patients with HBeAg</w:t>
      </w:r>
      <w:bookmarkStart w:id="45" w:name="OLE_LINK24"/>
      <w:r w:rsidR="00864E79" w:rsidRPr="00391ECD">
        <w:rPr>
          <w:rFonts w:ascii="Book Antiqua" w:hAnsi="Book Antiqua" w:cs="Times New Roman"/>
          <w:sz w:val="24"/>
          <w:szCs w:val="24"/>
          <w:lang w:val="en-GB"/>
        </w:rPr>
        <w:t>-positive</w:t>
      </w:r>
      <w:bookmarkEnd w:id="45"/>
      <w:r w:rsidR="00864E79" w:rsidRPr="00391ECD" w:rsidDel="00864E79">
        <w:rPr>
          <w:rFonts w:ascii="Book Antiqua" w:hAnsi="Book Antiqua" w:cs="Times New Roman"/>
          <w:sz w:val="24"/>
          <w:szCs w:val="24"/>
          <w:lang w:val="en-GB"/>
        </w:rPr>
        <w:t xml:space="preserve"> </w:t>
      </w:r>
      <w:r w:rsidR="00CC6802" w:rsidRPr="00391ECD">
        <w:rPr>
          <w:rFonts w:ascii="Book Antiqua" w:hAnsi="Book Antiqua" w:cs="Times New Roman"/>
          <w:sz w:val="24"/>
          <w:szCs w:val="24"/>
          <w:lang w:val="en-GB"/>
        </w:rPr>
        <w:t xml:space="preserve">CHB and found that </w:t>
      </w:r>
      <w:r w:rsidR="00AD4D7F" w:rsidRPr="00391ECD">
        <w:rPr>
          <w:rFonts w:ascii="Book Antiqua" w:hAnsi="Book Antiqua" w:cs="Times New Roman"/>
          <w:sz w:val="24"/>
          <w:szCs w:val="24"/>
          <w:lang w:val="en-GB"/>
        </w:rPr>
        <w:t xml:space="preserve">the </w:t>
      </w:r>
      <w:r w:rsidR="00CC6802" w:rsidRPr="00391ECD">
        <w:rPr>
          <w:rFonts w:ascii="Book Antiqua" w:hAnsi="Book Antiqua" w:cs="Times New Roman"/>
          <w:sz w:val="24"/>
          <w:szCs w:val="24"/>
          <w:lang w:val="en-GB"/>
        </w:rPr>
        <w:t xml:space="preserve">prognosis was improved after only 16 wk of IFN treatment. The median follow-up </w:t>
      </w:r>
      <w:r w:rsidR="00E757B1" w:rsidRPr="00391ECD">
        <w:rPr>
          <w:rFonts w:ascii="Book Antiqua" w:hAnsi="Book Antiqua" w:cs="Times New Roman"/>
          <w:sz w:val="24"/>
          <w:szCs w:val="24"/>
          <w:lang w:val="en-GB"/>
        </w:rPr>
        <w:t xml:space="preserve">period </w:t>
      </w:r>
      <w:r w:rsidR="00CC6802" w:rsidRPr="00391ECD">
        <w:rPr>
          <w:rFonts w:ascii="Book Antiqua" w:hAnsi="Book Antiqua" w:cs="Times New Roman"/>
          <w:sz w:val="24"/>
          <w:szCs w:val="24"/>
          <w:lang w:val="en-GB"/>
        </w:rPr>
        <w:t>was 8.8 years</w:t>
      </w:r>
      <w:r w:rsidR="00AD4D7F" w:rsidRPr="00391ECD">
        <w:rPr>
          <w:rFonts w:ascii="Book Antiqua" w:hAnsi="Book Antiqua" w:cs="Times New Roman"/>
          <w:sz w:val="24"/>
          <w:szCs w:val="24"/>
          <w:lang w:val="en-GB"/>
        </w:rPr>
        <w:t>,</w:t>
      </w:r>
      <w:r w:rsidR="00CC6802" w:rsidRPr="00391ECD">
        <w:rPr>
          <w:rFonts w:ascii="Book Antiqua" w:hAnsi="Book Antiqua" w:cs="Times New Roman"/>
          <w:sz w:val="24"/>
          <w:szCs w:val="24"/>
          <w:lang w:val="en-GB"/>
        </w:rPr>
        <w:t xml:space="preserve"> and </w:t>
      </w:r>
      <w:r w:rsidR="00AF6991">
        <w:rPr>
          <w:rFonts w:ascii="Book Antiqua" w:hAnsi="Book Antiqua" w:cs="Times New Roman"/>
          <w:sz w:val="24"/>
          <w:szCs w:val="24"/>
          <w:lang w:val="en-GB"/>
        </w:rPr>
        <w:t>eight</w:t>
      </w:r>
      <w:r w:rsidR="00AF6991" w:rsidRPr="00391ECD">
        <w:rPr>
          <w:rFonts w:ascii="Book Antiqua" w:hAnsi="Book Antiqua" w:cs="Times New Roman"/>
          <w:sz w:val="24"/>
          <w:szCs w:val="24"/>
          <w:lang w:val="en-GB"/>
        </w:rPr>
        <w:t xml:space="preserve"> </w:t>
      </w:r>
      <w:r w:rsidR="00CC6802" w:rsidRPr="00391ECD">
        <w:rPr>
          <w:rFonts w:ascii="Book Antiqua" w:hAnsi="Book Antiqua" w:cs="Times New Roman"/>
          <w:sz w:val="24"/>
          <w:szCs w:val="24"/>
          <w:lang w:val="en-GB"/>
        </w:rPr>
        <w:t xml:space="preserve">patients had </w:t>
      </w:r>
      <w:r w:rsidR="00864E79" w:rsidRPr="00391ECD">
        <w:rPr>
          <w:rFonts w:ascii="Book Antiqua" w:hAnsi="Book Antiqua" w:cs="Times New Roman"/>
          <w:sz w:val="24"/>
          <w:szCs w:val="24"/>
          <w:lang w:val="en-GB"/>
        </w:rPr>
        <w:t>HCC</w:t>
      </w:r>
      <w:r w:rsidR="00CC6802" w:rsidRPr="00391ECD">
        <w:rPr>
          <w:rFonts w:ascii="Book Antiqua" w:hAnsi="Book Antiqua" w:cs="Times New Roman"/>
          <w:sz w:val="24"/>
          <w:szCs w:val="24"/>
          <w:lang w:val="en-GB"/>
        </w:rPr>
        <w:t>, among whom</w:t>
      </w:r>
      <w:r w:rsidR="00AF6991">
        <w:rPr>
          <w:rFonts w:ascii="Book Antiqua" w:hAnsi="Book Antiqua" w:cs="Times New Roman"/>
          <w:sz w:val="24"/>
          <w:szCs w:val="24"/>
          <w:lang w:val="en-GB"/>
        </w:rPr>
        <w:t xml:space="preserve"> six </w:t>
      </w:r>
      <w:r w:rsidR="00CC6802" w:rsidRPr="00391ECD">
        <w:rPr>
          <w:rFonts w:ascii="Book Antiqua" w:hAnsi="Book Antiqua" w:cs="Times New Roman"/>
          <w:sz w:val="24"/>
          <w:szCs w:val="24"/>
          <w:lang w:val="en-GB"/>
        </w:rPr>
        <w:t>were non-responders.</w:t>
      </w:r>
      <w:r w:rsidR="001F1160" w:rsidRPr="00391ECD">
        <w:rPr>
          <w:rFonts w:ascii="Book Antiqua" w:hAnsi="Book Antiqua" w:cs="Times New Roman"/>
          <w:sz w:val="24"/>
          <w:szCs w:val="24"/>
          <w:lang w:val="en-GB"/>
        </w:rPr>
        <w:t xml:space="preserve"> </w:t>
      </w:r>
      <w:r w:rsidR="001F1160" w:rsidRPr="00391ECD">
        <w:rPr>
          <w:rFonts w:ascii="Book Antiqua" w:hAnsi="Book Antiqua" w:cs="Times New Roman"/>
          <w:noProof/>
          <w:sz w:val="24"/>
          <w:szCs w:val="24"/>
          <w:lang w:val="en-GB"/>
        </w:rPr>
        <w:t>Multivaria</w:t>
      </w:r>
      <w:r w:rsidR="008C0392" w:rsidRPr="00391ECD">
        <w:rPr>
          <w:rFonts w:ascii="Book Antiqua" w:hAnsi="Book Antiqua" w:cs="Times New Roman"/>
          <w:noProof/>
          <w:sz w:val="24"/>
          <w:szCs w:val="24"/>
          <w:lang w:val="en-GB"/>
        </w:rPr>
        <w:t>ble</w:t>
      </w:r>
      <w:r w:rsidR="001F1160" w:rsidRPr="00391ECD">
        <w:rPr>
          <w:rFonts w:ascii="Book Antiqua" w:hAnsi="Book Antiqua" w:cs="Times New Roman"/>
          <w:sz w:val="24"/>
          <w:szCs w:val="24"/>
          <w:lang w:val="en-GB"/>
        </w:rPr>
        <w:t xml:space="preserve"> analysis showed that compared to non-responders, HBeAg seroconversion could significantly extend patient survival </w:t>
      </w:r>
      <w:r w:rsidR="00610904" w:rsidRPr="00391ECD">
        <w:rPr>
          <w:rFonts w:ascii="Book Antiqua" w:hAnsi="Book Antiqua" w:cs="Times New Roman"/>
          <w:sz w:val="24"/>
          <w:szCs w:val="24"/>
          <w:lang w:val="en-GB"/>
        </w:rPr>
        <w:t>[</w:t>
      </w:r>
      <w:r w:rsidR="00E757B1" w:rsidRPr="00391ECD">
        <w:rPr>
          <w:rFonts w:ascii="Book Antiqua" w:hAnsi="Book Antiqua" w:cs="Times New Roman"/>
          <w:sz w:val="24"/>
          <w:szCs w:val="24"/>
          <w:lang w:val="en-GB"/>
        </w:rPr>
        <w:t>relative risk (</w:t>
      </w:r>
      <w:r w:rsidR="001F1160" w:rsidRPr="00391ECD">
        <w:rPr>
          <w:rFonts w:ascii="Book Antiqua" w:hAnsi="Book Antiqua" w:cs="Times New Roman"/>
          <w:sz w:val="24"/>
          <w:szCs w:val="24"/>
          <w:lang w:val="en-GB"/>
        </w:rPr>
        <w:t>RR</w:t>
      </w:r>
      <w:r w:rsidR="00E757B1" w:rsidRPr="00391ECD">
        <w:rPr>
          <w:rFonts w:ascii="Book Antiqua" w:hAnsi="Book Antiqua" w:cs="Times New Roman"/>
          <w:sz w:val="24"/>
          <w:szCs w:val="24"/>
          <w:lang w:val="en-GB"/>
        </w:rPr>
        <w:t>)</w:t>
      </w:r>
      <w:r w:rsidR="001F1160" w:rsidRPr="00391ECD">
        <w:rPr>
          <w:rFonts w:ascii="Book Antiqua" w:hAnsi="Book Antiqua" w:cs="Times New Roman"/>
          <w:sz w:val="24"/>
          <w:szCs w:val="24"/>
          <w:lang w:val="en-GB"/>
        </w:rPr>
        <w:t xml:space="preserve"> </w:t>
      </w:r>
      <w:r w:rsidR="00B6587D">
        <w:rPr>
          <w:rFonts w:ascii="Book Antiqua" w:hAnsi="Book Antiqua" w:cs="Times New Roman"/>
          <w:sz w:val="24"/>
          <w:szCs w:val="24"/>
          <w:lang w:val="en-GB"/>
        </w:rPr>
        <w:t xml:space="preserve">= </w:t>
      </w:r>
      <w:r w:rsidR="001F1160" w:rsidRPr="00391ECD">
        <w:rPr>
          <w:rFonts w:ascii="Book Antiqua" w:hAnsi="Book Antiqua" w:cs="Times New Roman"/>
          <w:sz w:val="24"/>
          <w:szCs w:val="24"/>
          <w:lang w:val="en-GB"/>
        </w:rPr>
        <w:t xml:space="preserve">0.28, 95% </w:t>
      </w:r>
      <w:r w:rsidR="00E757B1" w:rsidRPr="00391ECD">
        <w:rPr>
          <w:rFonts w:ascii="Book Antiqua" w:hAnsi="Book Antiqua" w:cs="Times New Roman"/>
          <w:sz w:val="24"/>
          <w:szCs w:val="24"/>
          <w:lang w:val="en-GB"/>
        </w:rPr>
        <w:t>confidence interval (</w:t>
      </w:r>
      <w:r w:rsidR="001F1160" w:rsidRPr="00391ECD">
        <w:rPr>
          <w:rFonts w:ascii="Book Antiqua" w:hAnsi="Book Antiqua" w:cs="Times New Roman"/>
          <w:sz w:val="24"/>
          <w:szCs w:val="24"/>
          <w:lang w:val="en-GB"/>
        </w:rPr>
        <w:t>CI</w:t>
      </w:r>
      <w:r w:rsidR="00E757B1" w:rsidRPr="00391ECD">
        <w:rPr>
          <w:rFonts w:ascii="Book Antiqua" w:hAnsi="Book Antiqua" w:cs="Times New Roman"/>
          <w:sz w:val="24"/>
          <w:szCs w:val="24"/>
          <w:lang w:val="en-GB"/>
        </w:rPr>
        <w:t>)</w:t>
      </w:r>
      <w:r w:rsidR="001F1160" w:rsidRPr="00391ECD">
        <w:rPr>
          <w:rFonts w:ascii="Book Antiqua" w:hAnsi="Book Antiqua" w:cs="Times New Roman"/>
          <w:sz w:val="24"/>
          <w:szCs w:val="24"/>
          <w:lang w:val="en-GB"/>
        </w:rPr>
        <w:t>: 0.10-0.78</w:t>
      </w:r>
      <w:r w:rsidR="00610904" w:rsidRPr="00391ECD">
        <w:rPr>
          <w:rFonts w:ascii="Book Antiqua" w:hAnsi="Book Antiqua" w:cs="Times New Roman"/>
          <w:sz w:val="24"/>
          <w:szCs w:val="24"/>
          <w:lang w:val="en-GB"/>
        </w:rPr>
        <w:t>]</w:t>
      </w:r>
      <w:r w:rsidR="001F1160" w:rsidRPr="00391ECD">
        <w:rPr>
          <w:rFonts w:ascii="Book Antiqua" w:hAnsi="Book Antiqua" w:cs="Times New Roman"/>
          <w:sz w:val="24"/>
          <w:szCs w:val="24"/>
          <w:lang w:val="en-GB"/>
        </w:rPr>
        <w:t xml:space="preserve"> and reduce </w:t>
      </w:r>
      <w:r w:rsidR="000D3396" w:rsidRPr="00391ECD">
        <w:rPr>
          <w:rFonts w:ascii="Book Antiqua" w:hAnsi="Book Antiqua" w:cs="Times New Roman"/>
          <w:sz w:val="24"/>
          <w:szCs w:val="24"/>
          <w:lang w:val="en-GB"/>
        </w:rPr>
        <w:t>HCC</w:t>
      </w:r>
      <w:r w:rsidR="001F1160" w:rsidRPr="00391ECD">
        <w:rPr>
          <w:rFonts w:ascii="Book Antiqua" w:hAnsi="Book Antiqua" w:cs="Times New Roman"/>
          <w:sz w:val="24"/>
          <w:szCs w:val="24"/>
          <w:lang w:val="en-GB"/>
        </w:rPr>
        <w:t xml:space="preserve"> risk (RR </w:t>
      </w:r>
      <w:r w:rsidR="00B6587D">
        <w:rPr>
          <w:rFonts w:ascii="Book Antiqua" w:hAnsi="Book Antiqua" w:cs="Times New Roman"/>
          <w:sz w:val="24"/>
          <w:szCs w:val="24"/>
          <w:lang w:val="en-GB"/>
        </w:rPr>
        <w:t xml:space="preserve">= </w:t>
      </w:r>
      <w:r w:rsidR="001F1160" w:rsidRPr="00391ECD">
        <w:rPr>
          <w:rFonts w:ascii="Book Antiqua" w:hAnsi="Book Antiqua" w:cs="Times New Roman"/>
          <w:sz w:val="24"/>
          <w:szCs w:val="24"/>
          <w:lang w:val="en-GB"/>
        </w:rPr>
        <w:t>0.084, 95%CI: 0.09-0.75).</w:t>
      </w:r>
      <w:r w:rsidR="00C144F5" w:rsidRPr="00391ECD">
        <w:rPr>
          <w:rFonts w:ascii="Book Antiqua" w:hAnsi="Book Antiqua" w:cs="Times New Roman"/>
          <w:sz w:val="24"/>
          <w:szCs w:val="24"/>
          <w:lang w:val="en-GB"/>
        </w:rPr>
        <w:t xml:space="preserve"> A study by Lin </w:t>
      </w:r>
      <w:r w:rsidR="00C144F5" w:rsidRPr="00391ECD">
        <w:rPr>
          <w:rFonts w:ascii="Book Antiqua" w:hAnsi="Book Antiqua" w:cs="Times New Roman"/>
          <w:i/>
          <w:iCs/>
          <w:sz w:val="24"/>
          <w:szCs w:val="24"/>
          <w:lang w:val="en-GB"/>
        </w:rPr>
        <w:t>et al</w:t>
      </w:r>
      <w:r w:rsidR="000D3396" w:rsidRPr="00391ECD">
        <w:rPr>
          <w:rFonts w:ascii="Book Antiqua" w:hAnsi="Book Antiqua" w:cs="Times New Roman"/>
          <w:sz w:val="24"/>
          <w:szCs w:val="24"/>
          <w:vertAlign w:val="superscript"/>
          <w:lang w:val="en-GB"/>
        </w:rPr>
        <w:t>[</w:t>
      </w:r>
      <w:r w:rsidR="00CB20FE" w:rsidRPr="00391ECD">
        <w:rPr>
          <w:rFonts w:ascii="Book Antiqua" w:hAnsi="Book Antiqua" w:cs="Times New Roman"/>
          <w:sz w:val="24"/>
          <w:szCs w:val="24"/>
          <w:vertAlign w:val="superscript"/>
          <w:lang w:val="en-GB"/>
        </w:rPr>
        <w:t>29</w:t>
      </w:r>
      <w:r w:rsidR="000D3396" w:rsidRPr="00391ECD">
        <w:rPr>
          <w:rFonts w:ascii="Book Antiqua" w:hAnsi="Book Antiqua" w:cs="Times New Roman"/>
          <w:sz w:val="24"/>
          <w:szCs w:val="24"/>
          <w:vertAlign w:val="superscript"/>
          <w:lang w:val="en-GB"/>
        </w:rPr>
        <w:t>]</w:t>
      </w:r>
      <w:r w:rsidR="003C0247" w:rsidRPr="00391ECD">
        <w:rPr>
          <w:rFonts w:ascii="Book Antiqua" w:hAnsi="Book Antiqua" w:cs="Times New Roman"/>
          <w:sz w:val="24"/>
          <w:szCs w:val="24"/>
          <w:vertAlign w:val="superscript"/>
          <w:lang w:val="en-GB"/>
        </w:rPr>
        <w:t xml:space="preserve"> </w:t>
      </w:r>
      <w:r w:rsidR="00C144F5" w:rsidRPr="00391ECD">
        <w:rPr>
          <w:rFonts w:ascii="Book Antiqua" w:hAnsi="Book Antiqua" w:cs="Times New Roman"/>
          <w:sz w:val="24"/>
          <w:szCs w:val="24"/>
          <w:lang w:val="en-GB"/>
        </w:rPr>
        <w:t>recruited 466 patients with HBeAg</w:t>
      </w:r>
      <w:r w:rsidR="000D3396" w:rsidRPr="00391ECD">
        <w:rPr>
          <w:rFonts w:ascii="Book Antiqua" w:hAnsi="Book Antiqua" w:cs="Times New Roman"/>
          <w:sz w:val="24"/>
          <w:szCs w:val="24"/>
          <w:lang w:val="en-GB"/>
        </w:rPr>
        <w:t>-positive</w:t>
      </w:r>
      <w:r w:rsidR="00C144F5" w:rsidRPr="00391ECD">
        <w:rPr>
          <w:rFonts w:ascii="Book Antiqua" w:hAnsi="Book Antiqua" w:cs="Times New Roman"/>
          <w:sz w:val="24"/>
          <w:szCs w:val="24"/>
          <w:lang w:val="en-GB"/>
        </w:rPr>
        <w:t xml:space="preserve"> CHB, among whom 233</w:t>
      </w:r>
      <w:r w:rsidR="00AF6991">
        <w:rPr>
          <w:rFonts w:ascii="Book Antiqua" w:hAnsi="Book Antiqua" w:cs="Times New Roman"/>
          <w:sz w:val="24"/>
          <w:szCs w:val="24"/>
          <w:lang w:val="en-GB"/>
        </w:rPr>
        <w:t xml:space="preserve"> </w:t>
      </w:r>
      <w:r w:rsidR="00AD4D7F" w:rsidRPr="00391ECD">
        <w:rPr>
          <w:rFonts w:ascii="Book Antiqua" w:hAnsi="Book Antiqua" w:cs="Times New Roman"/>
          <w:sz w:val="24"/>
          <w:szCs w:val="24"/>
          <w:lang w:val="en-GB"/>
        </w:rPr>
        <w:t>underwent</w:t>
      </w:r>
      <w:r w:rsidR="00C144F5" w:rsidRPr="00391ECD">
        <w:rPr>
          <w:rFonts w:ascii="Book Antiqua" w:hAnsi="Book Antiqua" w:cs="Times New Roman"/>
          <w:sz w:val="24"/>
          <w:szCs w:val="24"/>
          <w:lang w:val="en-GB"/>
        </w:rPr>
        <w:t xml:space="preserve"> IFN treatment (11-28 wk) and the </w:t>
      </w:r>
      <w:r w:rsidR="00E757B1" w:rsidRPr="00391ECD">
        <w:rPr>
          <w:rFonts w:ascii="Book Antiqua" w:hAnsi="Book Antiqua" w:cs="Times New Roman"/>
          <w:sz w:val="24"/>
          <w:szCs w:val="24"/>
          <w:lang w:val="en-GB"/>
        </w:rPr>
        <w:t xml:space="preserve">remaining </w:t>
      </w:r>
      <w:r w:rsidR="00C144F5" w:rsidRPr="00391ECD">
        <w:rPr>
          <w:rFonts w:ascii="Book Antiqua" w:hAnsi="Book Antiqua" w:cs="Times New Roman"/>
          <w:sz w:val="24"/>
          <w:szCs w:val="24"/>
          <w:lang w:val="en-GB"/>
        </w:rPr>
        <w:t>233 did not receive any treatment. At 15 years of follow-up, compared to the control group, the IFN treatment group</w:t>
      </w:r>
      <w:r w:rsidR="008A6F96" w:rsidRPr="00391ECD">
        <w:rPr>
          <w:rFonts w:ascii="Book Antiqua" w:hAnsi="Book Antiqua" w:cs="Times New Roman"/>
          <w:sz w:val="24"/>
          <w:szCs w:val="24"/>
          <w:lang w:val="en-GB"/>
        </w:rPr>
        <w:t xml:space="preserve"> had </w:t>
      </w:r>
      <w:r w:rsidR="00AD4D7F" w:rsidRPr="00391ECD">
        <w:rPr>
          <w:rFonts w:ascii="Book Antiqua" w:hAnsi="Book Antiqua" w:cs="Times New Roman"/>
          <w:sz w:val="24"/>
          <w:szCs w:val="24"/>
          <w:lang w:val="en-GB"/>
        </w:rPr>
        <w:t xml:space="preserve">a </w:t>
      </w:r>
      <w:r w:rsidR="008A6F96" w:rsidRPr="00391ECD">
        <w:rPr>
          <w:rFonts w:ascii="Book Antiqua" w:hAnsi="Book Antiqua" w:cs="Times New Roman"/>
          <w:sz w:val="24"/>
          <w:szCs w:val="24"/>
          <w:lang w:val="en-GB"/>
        </w:rPr>
        <w:t>higher HBeAg seroconversion rate (</w:t>
      </w:r>
      <w:r w:rsidR="008A6F96" w:rsidRPr="00391ECD">
        <w:rPr>
          <w:rFonts w:ascii="Book Antiqua" w:hAnsi="Book Antiqua" w:cs="Times New Roman"/>
          <w:i/>
          <w:iCs/>
          <w:sz w:val="24"/>
          <w:szCs w:val="24"/>
          <w:lang w:val="en-GB"/>
        </w:rPr>
        <w:t>P</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 xml:space="preserve">0.031) and lower incidence of liver cirrhosis and </w:t>
      </w:r>
      <w:r w:rsidR="000D3396" w:rsidRPr="00391ECD">
        <w:rPr>
          <w:rFonts w:ascii="Book Antiqua" w:hAnsi="Book Antiqua" w:cs="Times New Roman"/>
          <w:sz w:val="24"/>
          <w:szCs w:val="24"/>
          <w:lang w:val="en-GB"/>
        </w:rPr>
        <w:t>HCC</w:t>
      </w:r>
      <w:r w:rsidR="008A6F96" w:rsidRPr="00391ECD">
        <w:rPr>
          <w:rFonts w:ascii="Book Antiqua" w:hAnsi="Book Antiqua" w:cs="Times New Roman"/>
          <w:sz w:val="24"/>
          <w:szCs w:val="24"/>
          <w:lang w:val="en-GB"/>
        </w:rPr>
        <w:t xml:space="preserve"> (</w:t>
      </w:r>
      <w:r w:rsidR="008A6F96" w:rsidRPr="00391ECD">
        <w:rPr>
          <w:rFonts w:ascii="Book Antiqua" w:hAnsi="Book Antiqua" w:cs="Times New Roman"/>
          <w:i/>
          <w:iCs/>
          <w:sz w:val="24"/>
          <w:szCs w:val="24"/>
          <w:lang w:val="en-GB"/>
        </w:rPr>
        <w:t>P</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 xml:space="preserve">0.041, </w:t>
      </w:r>
      <w:r w:rsidR="008A6F96" w:rsidRPr="00391ECD">
        <w:rPr>
          <w:rFonts w:ascii="Book Antiqua" w:hAnsi="Book Antiqua" w:cs="Times New Roman"/>
          <w:i/>
          <w:iCs/>
          <w:sz w:val="24"/>
          <w:szCs w:val="24"/>
          <w:lang w:val="en-GB"/>
        </w:rPr>
        <w:t>P</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 xml:space="preserve">0.011). </w:t>
      </w:r>
      <w:r w:rsidR="00AD4D7F" w:rsidRPr="00391ECD">
        <w:rPr>
          <w:rFonts w:ascii="Book Antiqua" w:hAnsi="Book Antiqua" w:cs="Times New Roman"/>
          <w:sz w:val="24"/>
          <w:szCs w:val="24"/>
          <w:lang w:val="en-GB"/>
        </w:rPr>
        <w:t>In a comparison of</w:t>
      </w:r>
      <w:r w:rsidR="008A6F96" w:rsidRPr="00391ECD">
        <w:rPr>
          <w:rFonts w:ascii="Book Antiqua" w:hAnsi="Book Antiqua" w:cs="Times New Roman"/>
          <w:sz w:val="24"/>
          <w:szCs w:val="24"/>
          <w:lang w:val="en-GB"/>
        </w:rPr>
        <w:t xml:space="preserve"> patients with and without HBeAg </w:t>
      </w:r>
      <w:r w:rsidR="00E757B1" w:rsidRPr="00391ECD">
        <w:rPr>
          <w:rFonts w:ascii="Book Antiqua" w:hAnsi="Book Antiqua" w:cs="Times New Roman"/>
          <w:sz w:val="24"/>
          <w:szCs w:val="24"/>
          <w:lang w:val="en-GB"/>
        </w:rPr>
        <w:t>seroconversion</w:t>
      </w:r>
      <w:r w:rsidR="008A6F96" w:rsidRPr="00391ECD">
        <w:rPr>
          <w:rFonts w:ascii="Book Antiqua" w:hAnsi="Book Antiqua" w:cs="Times New Roman"/>
          <w:sz w:val="24"/>
          <w:szCs w:val="24"/>
          <w:lang w:val="en-GB"/>
        </w:rPr>
        <w:t>, the former had lower risk</w:t>
      </w:r>
      <w:r w:rsidR="00E757B1" w:rsidRPr="00391ECD">
        <w:rPr>
          <w:rFonts w:ascii="Book Antiqua" w:hAnsi="Book Antiqua" w:cs="Times New Roman"/>
          <w:sz w:val="24"/>
          <w:szCs w:val="24"/>
          <w:lang w:val="en-GB"/>
        </w:rPr>
        <w:t>s</w:t>
      </w:r>
      <w:r w:rsidR="008A6F96" w:rsidRPr="00391ECD">
        <w:rPr>
          <w:rFonts w:ascii="Book Antiqua" w:hAnsi="Book Antiqua" w:cs="Times New Roman"/>
          <w:sz w:val="24"/>
          <w:szCs w:val="24"/>
          <w:lang w:val="en-GB"/>
        </w:rPr>
        <w:t xml:space="preserve"> of liver cirrhosis and </w:t>
      </w:r>
      <w:r w:rsidR="000D3396" w:rsidRPr="00391ECD">
        <w:rPr>
          <w:rFonts w:ascii="Book Antiqua" w:hAnsi="Book Antiqua" w:cs="Times New Roman"/>
          <w:sz w:val="24"/>
          <w:szCs w:val="24"/>
          <w:lang w:val="en-GB"/>
        </w:rPr>
        <w:t>HCC</w:t>
      </w:r>
      <w:r w:rsidR="008A6F96" w:rsidRPr="00391ECD">
        <w:rPr>
          <w:rFonts w:ascii="Book Antiqua" w:hAnsi="Book Antiqua" w:cs="Times New Roman"/>
          <w:sz w:val="24"/>
          <w:szCs w:val="24"/>
          <w:lang w:val="en-GB"/>
        </w:rPr>
        <w:t xml:space="preserve"> (</w:t>
      </w:r>
      <w:r w:rsidR="008A6F96" w:rsidRPr="00391ECD">
        <w:rPr>
          <w:rFonts w:ascii="Book Antiqua" w:hAnsi="Book Antiqua" w:cs="Times New Roman"/>
          <w:i/>
          <w:iCs/>
          <w:sz w:val="24"/>
          <w:szCs w:val="24"/>
          <w:lang w:val="en-GB"/>
        </w:rPr>
        <w:t>P</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 xml:space="preserve">0.023, </w:t>
      </w:r>
      <w:r w:rsidR="008A6F96" w:rsidRPr="00391ECD">
        <w:rPr>
          <w:rFonts w:ascii="Book Antiqua" w:hAnsi="Book Antiqua" w:cs="Times New Roman"/>
          <w:i/>
          <w:iCs/>
          <w:sz w:val="24"/>
          <w:szCs w:val="24"/>
          <w:lang w:val="en-GB"/>
        </w:rPr>
        <w:t>P</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8A6F96" w:rsidRPr="00391ECD">
        <w:rPr>
          <w:rFonts w:ascii="Book Antiqua" w:hAnsi="Book Antiqua" w:cs="Times New Roman"/>
          <w:sz w:val="24"/>
          <w:szCs w:val="24"/>
          <w:lang w:val="en-GB"/>
        </w:rPr>
        <w:t xml:space="preserve">0.003). As shown </w:t>
      </w:r>
      <w:r w:rsidR="00E757B1" w:rsidRPr="00391ECD">
        <w:rPr>
          <w:rFonts w:ascii="Book Antiqua" w:hAnsi="Book Antiqua" w:cs="Times New Roman"/>
          <w:sz w:val="24"/>
          <w:szCs w:val="24"/>
          <w:lang w:val="en-GB"/>
        </w:rPr>
        <w:t>in the study</w:t>
      </w:r>
      <w:r w:rsidR="008A6F96" w:rsidRPr="00391ECD">
        <w:rPr>
          <w:rFonts w:ascii="Book Antiqua" w:hAnsi="Book Antiqua" w:cs="Times New Roman"/>
          <w:sz w:val="24"/>
          <w:szCs w:val="24"/>
          <w:lang w:val="en-GB"/>
        </w:rPr>
        <w:t>, compared to the control group, the IFN treatment (</w:t>
      </w:r>
      <w:r w:rsidR="00AD4D7F" w:rsidRPr="00391ECD">
        <w:rPr>
          <w:rFonts w:ascii="Book Antiqua" w:hAnsi="Book Antiqua" w:cs="Times New Roman"/>
          <w:sz w:val="24"/>
          <w:szCs w:val="24"/>
          <w:lang w:val="en-GB"/>
        </w:rPr>
        <w:t xml:space="preserve">independent of achieving </w:t>
      </w:r>
      <w:r w:rsidR="008A6F96" w:rsidRPr="00391ECD">
        <w:rPr>
          <w:rFonts w:ascii="Book Antiqua" w:hAnsi="Book Antiqua" w:cs="Times New Roman"/>
          <w:sz w:val="24"/>
          <w:szCs w:val="24"/>
          <w:lang w:val="en-GB"/>
        </w:rPr>
        <w:t>HBeAg seroconversion) improve</w:t>
      </w:r>
      <w:r w:rsidR="00AD4D7F" w:rsidRPr="00391ECD">
        <w:rPr>
          <w:rFonts w:ascii="Book Antiqua" w:hAnsi="Book Antiqua" w:cs="Times New Roman"/>
          <w:sz w:val="24"/>
          <w:szCs w:val="24"/>
          <w:lang w:val="en-GB"/>
        </w:rPr>
        <w:t>d</w:t>
      </w:r>
      <w:r w:rsidR="008A6F96" w:rsidRPr="00391ECD">
        <w:rPr>
          <w:rFonts w:ascii="Book Antiqua" w:hAnsi="Book Antiqua" w:cs="Times New Roman"/>
          <w:sz w:val="24"/>
          <w:szCs w:val="24"/>
          <w:lang w:val="en-GB"/>
        </w:rPr>
        <w:t xml:space="preserve"> patient prognosis</w:t>
      </w:r>
      <w:r w:rsidR="00AD4D7F" w:rsidRPr="00391ECD">
        <w:rPr>
          <w:rFonts w:ascii="Book Antiqua" w:hAnsi="Book Antiqua" w:cs="Times New Roman"/>
          <w:sz w:val="24"/>
          <w:szCs w:val="24"/>
          <w:lang w:val="en-GB"/>
        </w:rPr>
        <w:t>;</w:t>
      </w:r>
      <w:r w:rsidR="008A6F96" w:rsidRPr="00391ECD">
        <w:rPr>
          <w:rFonts w:ascii="Book Antiqua" w:hAnsi="Book Antiqua" w:cs="Times New Roman"/>
          <w:sz w:val="24"/>
          <w:szCs w:val="24"/>
          <w:lang w:val="en-GB"/>
        </w:rPr>
        <w:t xml:space="preserve"> patients with HBeAg seroconversion had </w:t>
      </w:r>
      <w:r w:rsidR="009129E5" w:rsidRPr="00391ECD">
        <w:rPr>
          <w:rFonts w:ascii="Book Antiqua" w:hAnsi="Book Antiqua" w:cs="Times New Roman"/>
          <w:sz w:val="24"/>
          <w:szCs w:val="24"/>
          <w:lang w:val="en-GB"/>
        </w:rPr>
        <w:t xml:space="preserve">an </w:t>
      </w:r>
      <w:r w:rsidR="008A6F96" w:rsidRPr="00391ECD">
        <w:rPr>
          <w:rFonts w:ascii="Book Antiqua" w:hAnsi="Book Antiqua" w:cs="Times New Roman"/>
          <w:noProof/>
          <w:sz w:val="24"/>
          <w:szCs w:val="24"/>
          <w:lang w:val="en-GB"/>
        </w:rPr>
        <w:t>even</w:t>
      </w:r>
      <w:r w:rsidR="008A6F96" w:rsidRPr="00391ECD">
        <w:rPr>
          <w:rFonts w:ascii="Book Antiqua" w:hAnsi="Book Antiqua" w:cs="Times New Roman"/>
          <w:sz w:val="24"/>
          <w:szCs w:val="24"/>
          <w:lang w:val="en-GB"/>
        </w:rPr>
        <w:t xml:space="preserve"> better prognos</w:t>
      </w:r>
      <w:r w:rsidR="000D3396" w:rsidRPr="00391ECD">
        <w:rPr>
          <w:rFonts w:ascii="Book Antiqua" w:hAnsi="Book Antiqua" w:cs="Times New Roman"/>
          <w:sz w:val="24"/>
          <w:szCs w:val="24"/>
          <w:lang w:val="en-GB"/>
        </w:rPr>
        <w:t>i</w:t>
      </w:r>
      <w:r w:rsidR="008A6F96" w:rsidRPr="00391ECD">
        <w:rPr>
          <w:rFonts w:ascii="Book Antiqua" w:hAnsi="Book Antiqua" w:cs="Times New Roman"/>
          <w:sz w:val="24"/>
          <w:szCs w:val="24"/>
          <w:lang w:val="en-GB"/>
        </w:rPr>
        <w:t>s.</w:t>
      </w:r>
    </w:p>
    <w:p w14:paraId="4B988CAC" w14:textId="5975A9E1" w:rsidR="00374D36" w:rsidRPr="00391ECD" w:rsidRDefault="00374D36" w:rsidP="00391ECD">
      <w:pPr>
        <w:autoSpaceDE w:val="0"/>
        <w:autoSpaceDN w:val="0"/>
        <w:adjustRightInd w:val="0"/>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t>The above studies confirmed that HBV DNA inhibition and HBeAg seroconversion can both improve prognosis. However, long</w:t>
      </w:r>
      <w:r w:rsidR="00563341" w:rsidRPr="00391ECD">
        <w:rPr>
          <w:rFonts w:ascii="Book Antiqua" w:hAnsi="Book Antiqua" w:cs="Times New Roman"/>
          <w:sz w:val="24"/>
          <w:szCs w:val="24"/>
          <w:lang w:val="en-GB"/>
        </w:rPr>
        <w:t>-</w:t>
      </w:r>
      <w:r w:rsidRPr="00391ECD">
        <w:rPr>
          <w:rFonts w:ascii="Book Antiqua" w:hAnsi="Book Antiqua" w:cs="Times New Roman"/>
          <w:sz w:val="24"/>
          <w:szCs w:val="24"/>
          <w:lang w:val="en-GB"/>
        </w:rPr>
        <w:t xml:space="preserve">term NA maintenance treatment is required for patients </w:t>
      </w:r>
      <w:r w:rsidR="00AD4D7F" w:rsidRPr="00391ECD">
        <w:rPr>
          <w:rFonts w:ascii="Book Antiqua" w:hAnsi="Book Antiqua" w:cs="Times New Roman"/>
          <w:sz w:val="24"/>
          <w:szCs w:val="24"/>
          <w:lang w:val="en-GB"/>
        </w:rPr>
        <w:t xml:space="preserve">who </w:t>
      </w:r>
      <w:r w:rsidR="00E757B1" w:rsidRPr="00391ECD">
        <w:rPr>
          <w:rFonts w:ascii="Book Antiqua" w:hAnsi="Book Antiqua" w:cs="Times New Roman"/>
          <w:sz w:val="24"/>
          <w:szCs w:val="24"/>
          <w:lang w:val="en-GB"/>
        </w:rPr>
        <w:t xml:space="preserve">only </w:t>
      </w:r>
      <w:r w:rsidRPr="00391ECD">
        <w:rPr>
          <w:rFonts w:ascii="Book Antiqua" w:hAnsi="Book Antiqua" w:cs="Times New Roman"/>
          <w:sz w:val="24"/>
          <w:szCs w:val="24"/>
          <w:lang w:val="en-GB"/>
        </w:rPr>
        <w:t>achiev</w:t>
      </w:r>
      <w:r w:rsidR="00AD4D7F" w:rsidRPr="00391ECD">
        <w:rPr>
          <w:rFonts w:ascii="Book Antiqua" w:hAnsi="Book Antiqua" w:cs="Times New Roman"/>
          <w:sz w:val="24"/>
          <w:szCs w:val="24"/>
          <w:lang w:val="en-GB"/>
        </w:rPr>
        <w:t>e</w:t>
      </w:r>
      <w:r w:rsidRPr="00391ECD">
        <w:rPr>
          <w:rFonts w:ascii="Book Antiqua" w:hAnsi="Book Antiqua" w:cs="Times New Roman"/>
          <w:sz w:val="24"/>
          <w:szCs w:val="24"/>
          <w:lang w:val="en-GB"/>
        </w:rPr>
        <w:t xml:space="preserve"> HBV DNA </w:t>
      </w:r>
      <w:r w:rsidR="00E757B1" w:rsidRPr="00391ECD">
        <w:rPr>
          <w:rFonts w:ascii="Book Antiqua" w:hAnsi="Book Antiqua" w:cs="Times New Roman"/>
          <w:sz w:val="24"/>
          <w:szCs w:val="24"/>
          <w:lang w:val="en-GB"/>
        </w:rPr>
        <w:t>inhibition</w:t>
      </w:r>
      <w:r w:rsidRPr="00391ECD">
        <w:rPr>
          <w:rFonts w:ascii="Book Antiqua" w:hAnsi="Book Antiqua" w:cs="Times New Roman"/>
          <w:sz w:val="24"/>
          <w:szCs w:val="24"/>
          <w:lang w:val="en-GB"/>
        </w:rPr>
        <w:t xml:space="preserve">. HBeAg seroconversion </w:t>
      </w:r>
      <w:r w:rsidR="00485796" w:rsidRPr="00391ECD">
        <w:rPr>
          <w:rFonts w:ascii="Book Antiqua" w:hAnsi="Book Antiqua" w:cs="Times New Roman"/>
          <w:sz w:val="24"/>
          <w:szCs w:val="24"/>
          <w:lang w:val="en-GB"/>
        </w:rPr>
        <w:t xml:space="preserve">can </w:t>
      </w:r>
      <w:r w:rsidRPr="00391ECD">
        <w:rPr>
          <w:rFonts w:ascii="Book Antiqua" w:hAnsi="Book Antiqua" w:cs="Times New Roman"/>
          <w:sz w:val="24"/>
          <w:szCs w:val="24"/>
          <w:lang w:val="en-GB"/>
        </w:rPr>
        <w:t xml:space="preserve">not only improve prognosis but </w:t>
      </w:r>
      <w:r w:rsidR="00485796" w:rsidRPr="00391ECD">
        <w:rPr>
          <w:rFonts w:ascii="Book Antiqua" w:hAnsi="Book Antiqua" w:cs="Times New Roman"/>
          <w:sz w:val="24"/>
          <w:szCs w:val="24"/>
          <w:lang w:val="en-GB"/>
        </w:rPr>
        <w:t>also</w:t>
      </w:r>
      <w:r w:rsidRPr="00391ECD">
        <w:rPr>
          <w:rFonts w:ascii="Book Antiqua" w:hAnsi="Book Antiqua" w:cs="Times New Roman"/>
          <w:sz w:val="24"/>
          <w:szCs w:val="24"/>
          <w:lang w:val="en-GB"/>
        </w:rPr>
        <w:t xml:space="preserve"> lead to safe drug withdrawal in some patients</w:t>
      </w:r>
      <w:r w:rsidR="00AD4D7F" w:rsidRPr="00391ECD">
        <w:rPr>
          <w:rFonts w:ascii="Book Antiqua" w:hAnsi="Book Antiqua" w:cs="Times New Roman"/>
          <w:sz w:val="24"/>
          <w:szCs w:val="24"/>
          <w:lang w:val="en-GB"/>
        </w:rPr>
        <w:t>;</w:t>
      </w:r>
      <w:r w:rsidRPr="00391ECD">
        <w:rPr>
          <w:rFonts w:ascii="Book Antiqua" w:hAnsi="Book Antiqua" w:cs="Times New Roman"/>
          <w:sz w:val="24"/>
          <w:szCs w:val="24"/>
          <w:lang w:val="en-GB"/>
        </w:rPr>
        <w:t xml:space="preserve"> </w:t>
      </w:r>
      <w:r w:rsidR="00AD4D7F" w:rsidRPr="00391ECD">
        <w:rPr>
          <w:rFonts w:ascii="Book Antiqua" w:hAnsi="Book Antiqua" w:cs="Times New Roman"/>
          <w:sz w:val="24"/>
          <w:szCs w:val="24"/>
          <w:lang w:val="en-GB"/>
        </w:rPr>
        <w:t>therefore,</w:t>
      </w:r>
      <w:r w:rsidR="00485796" w:rsidRPr="00391ECD">
        <w:rPr>
          <w:rFonts w:ascii="Book Antiqua" w:hAnsi="Book Antiqua" w:cs="Times New Roman"/>
          <w:sz w:val="24"/>
          <w:szCs w:val="24"/>
          <w:lang w:val="en-GB"/>
        </w:rPr>
        <w:t xml:space="preserve"> </w:t>
      </w:r>
      <w:r w:rsidR="00AD4D7F" w:rsidRPr="00391ECD">
        <w:rPr>
          <w:rFonts w:ascii="Book Antiqua" w:hAnsi="Book Antiqua" w:cs="Times New Roman"/>
          <w:sz w:val="24"/>
          <w:szCs w:val="24"/>
          <w:lang w:val="en-GB"/>
        </w:rPr>
        <w:t xml:space="preserve">this endpoint is </w:t>
      </w:r>
      <w:r w:rsidR="00AD4D7F" w:rsidRPr="00391ECD">
        <w:rPr>
          <w:rFonts w:ascii="Book Antiqua" w:hAnsi="Book Antiqua" w:cs="Times New Roman"/>
          <w:sz w:val="24"/>
          <w:szCs w:val="24"/>
          <w:lang w:val="en-GB"/>
        </w:rPr>
        <w:lastRenderedPageBreak/>
        <w:t xml:space="preserve">important to </w:t>
      </w:r>
      <w:r w:rsidR="00485796" w:rsidRPr="00391ECD">
        <w:rPr>
          <w:rFonts w:ascii="Book Antiqua" w:hAnsi="Book Antiqua" w:cs="Times New Roman"/>
          <w:sz w:val="24"/>
          <w:szCs w:val="24"/>
          <w:lang w:val="en-GB"/>
        </w:rPr>
        <w:t>achieve in clinical practice</w:t>
      </w:r>
      <w:r w:rsidRPr="00391ECD">
        <w:rPr>
          <w:rFonts w:ascii="Book Antiqua" w:hAnsi="Book Antiqua" w:cs="Times New Roman"/>
          <w:sz w:val="24"/>
          <w:szCs w:val="24"/>
          <w:lang w:val="en-GB"/>
        </w:rPr>
        <w:t>.</w:t>
      </w:r>
      <w:r w:rsidRPr="00391ECD">
        <w:rPr>
          <w:rFonts w:ascii="Book Antiqua" w:hAnsi="Book Antiqua" w:cs="Times New Roman"/>
          <w:color w:val="FF0000"/>
          <w:sz w:val="24"/>
          <w:szCs w:val="24"/>
          <w:lang w:val="en-GB"/>
        </w:rPr>
        <w:t xml:space="preserve"> </w:t>
      </w:r>
      <w:r w:rsidRPr="00391ECD">
        <w:rPr>
          <w:rFonts w:ascii="Book Antiqua" w:hAnsi="Book Antiqua" w:cs="Times New Roman"/>
          <w:sz w:val="24"/>
          <w:szCs w:val="24"/>
          <w:lang w:val="en-GB"/>
        </w:rPr>
        <w:t xml:space="preserve">For patients who cannot achieve </w:t>
      </w:r>
      <w:r w:rsidR="009D5F13" w:rsidRPr="00391ECD">
        <w:rPr>
          <w:rFonts w:ascii="Book Antiqua" w:hAnsi="Book Antiqua" w:cs="Times New Roman"/>
          <w:sz w:val="24"/>
          <w:szCs w:val="24"/>
          <w:lang w:val="en-GB"/>
        </w:rPr>
        <w:t>HBeAg seroconversion, long</w:t>
      </w:r>
      <w:r w:rsidR="00563341" w:rsidRPr="00391ECD">
        <w:rPr>
          <w:rFonts w:ascii="Book Antiqua" w:hAnsi="Book Antiqua" w:cs="Times New Roman"/>
          <w:sz w:val="24"/>
          <w:szCs w:val="24"/>
          <w:lang w:val="en-GB"/>
        </w:rPr>
        <w:t>-</w:t>
      </w:r>
      <w:r w:rsidR="009D5F13" w:rsidRPr="00391ECD">
        <w:rPr>
          <w:rFonts w:ascii="Book Antiqua" w:hAnsi="Book Antiqua" w:cs="Times New Roman"/>
          <w:sz w:val="24"/>
          <w:szCs w:val="24"/>
          <w:lang w:val="en-GB"/>
        </w:rPr>
        <w:t xml:space="preserve">term HBV DNA inhibition should be maintained to delay disease progression and </w:t>
      </w:r>
      <w:r w:rsidR="00D623E1" w:rsidRPr="00391ECD">
        <w:rPr>
          <w:rFonts w:ascii="Book Antiqua" w:hAnsi="Book Antiqua" w:cs="Times New Roman"/>
          <w:sz w:val="24"/>
          <w:szCs w:val="24"/>
          <w:lang w:val="en-GB"/>
        </w:rPr>
        <w:t>a</w:t>
      </w:r>
      <w:r w:rsidR="009D5F13" w:rsidRPr="00391ECD">
        <w:rPr>
          <w:rFonts w:ascii="Book Antiqua" w:hAnsi="Book Antiqua" w:cs="Times New Roman"/>
          <w:sz w:val="24"/>
          <w:szCs w:val="24"/>
          <w:lang w:val="en-GB"/>
        </w:rPr>
        <w:t xml:space="preserve">wait </w:t>
      </w:r>
      <w:r w:rsidR="00D623E1" w:rsidRPr="00391ECD">
        <w:rPr>
          <w:rFonts w:ascii="Book Antiqua" w:hAnsi="Book Antiqua" w:cs="Times New Roman"/>
          <w:sz w:val="24"/>
          <w:szCs w:val="24"/>
          <w:lang w:val="en-GB"/>
        </w:rPr>
        <w:t xml:space="preserve">the development of </w:t>
      </w:r>
      <w:r w:rsidR="009D5F13" w:rsidRPr="00391ECD">
        <w:rPr>
          <w:rFonts w:ascii="Book Antiqua" w:hAnsi="Book Antiqua" w:cs="Times New Roman"/>
          <w:sz w:val="24"/>
          <w:szCs w:val="24"/>
          <w:lang w:val="en-GB"/>
        </w:rPr>
        <w:t>new drug</w:t>
      </w:r>
      <w:r w:rsidR="00D623E1" w:rsidRPr="00391ECD">
        <w:rPr>
          <w:rFonts w:ascii="Book Antiqua" w:hAnsi="Book Antiqua" w:cs="Times New Roman"/>
          <w:sz w:val="24"/>
          <w:szCs w:val="24"/>
          <w:lang w:val="en-GB"/>
        </w:rPr>
        <w:t>s</w:t>
      </w:r>
      <w:r w:rsidR="009D5F13" w:rsidRPr="00391ECD">
        <w:rPr>
          <w:rFonts w:ascii="Book Antiqua" w:hAnsi="Book Antiqua" w:cs="Times New Roman"/>
          <w:sz w:val="24"/>
          <w:szCs w:val="24"/>
          <w:lang w:val="en-GB"/>
        </w:rPr>
        <w:t xml:space="preserve">, which is also an acceptable option. Additionally, different </w:t>
      </w:r>
      <w:r w:rsidR="008C0392" w:rsidRPr="00391ECD">
        <w:rPr>
          <w:rFonts w:ascii="Book Antiqua" w:hAnsi="Book Antiqua" w:cs="Times New Roman"/>
          <w:noProof/>
          <w:sz w:val="24"/>
          <w:szCs w:val="24"/>
          <w:lang w:val="en-GB"/>
        </w:rPr>
        <w:t>percentages</w:t>
      </w:r>
      <w:r w:rsidR="008C0392" w:rsidRPr="00391ECD">
        <w:rPr>
          <w:rFonts w:ascii="Book Antiqua" w:hAnsi="Book Antiqua" w:cs="Times New Roman"/>
          <w:sz w:val="24"/>
          <w:szCs w:val="24"/>
          <w:lang w:val="en-GB"/>
        </w:rPr>
        <w:t xml:space="preserve"> of relapses were</w:t>
      </w:r>
      <w:r w:rsidR="003C0247" w:rsidRPr="00391ECD">
        <w:rPr>
          <w:rFonts w:ascii="Book Antiqua" w:hAnsi="Book Antiqua" w:cs="Times New Roman"/>
          <w:sz w:val="24"/>
          <w:szCs w:val="24"/>
          <w:lang w:val="en-GB"/>
        </w:rPr>
        <w:t xml:space="preserve"> </w:t>
      </w:r>
      <w:r w:rsidR="009D5F13" w:rsidRPr="00391ECD">
        <w:rPr>
          <w:rFonts w:ascii="Book Antiqua" w:hAnsi="Book Antiqua" w:cs="Times New Roman"/>
          <w:sz w:val="24"/>
          <w:szCs w:val="24"/>
          <w:lang w:val="en-GB"/>
        </w:rPr>
        <w:t>present in patients with HBeAg seroconversion, 20</w:t>
      </w:r>
      <w:r w:rsidR="00E560BD" w:rsidRPr="00391ECD">
        <w:rPr>
          <w:rFonts w:ascii="Book Antiqua" w:hAnsi="Book Antiqua" w:cs="Times New Roman"/>
          <w:sz w:val="24"/>
          <w:szCs w:val="24"/>
          <w:lang w:val="en-GB"/>
        </w:rPr>
        <w:t>%</w:t>
      </w:r>
      <w:r w:rsidR="009D5F13" w:rsidRPr="00391ECD">
        <w:rPr>
          <w:rFonts w:ascii="Book Antiqua" w:hAnsi="Book Antiqua" w:cs="Times New Roman"/>
          <w:sz w:val="24"/>
          <w:szCs w:val="24"/>
          <w:lang w:val="en-GB"/>
        </w:rPr>
        <w:t xml:space="preserve">-40% </w:t>
      </w:r>
      <w:r w:rsidR="00485796" w:rsidRPr="00391ECD">
        <w:rPr>
          <w:rFonts w:ascii="Book Antiqua" w:hAnsi="Book Antiqua" w:cs="Times New Roman"/>
          <w:sz w:val="24"/>
          <w:szCs w:val="24"/>
          <w:lang w:val="en-GB"/>
        </w:rPr>
        <w:t xml:space="preserve">could </w:t>
      </w:r>
      <w:r w:rsidR="009D5F13" w:rsidRPr="00391ECD">
        <w:rPr>
          <w:rFonts w:ascii="Book Antiqua" w:hAnsi="Book Antiqua" w:cs="Times New Roman"/>
          <w:sz w:val="24"/>
          <w:szCs w:val="24"/>
          <w:lang w:val="en-GB"/>
        </w:rPr>
        <w:t>rever</w:t>
      </w:r>
      <w:r w:rsidR="00D623E1" w:rsidRPr="00391ECD">
        <w:rPr>
          <w:rFonts w:ascii="Book Antiqua" w:hAnsi="Book Antiqua" w:cs="Times New Roman"/>
          <w:sz w:val="24"/>
          <w:szCs w:val="24"/>
          <w:lang w:val="en-GB"/>
        </w:rPr>
        <w:t>t</w:t>
      </w:r>
      <w:r w:rsidR="009D5F13" w:rsidRPr="00391ECD">
        <w:rPr>
          <w:rFonts w:ascii="Book Antiqua" w:hAnsi="Book Antiqua" w:cs="Times New Roman"/>
          <w:sz w:val="24"/>
          <w:szCs w:val="24"/>
          <w:lang w:val="en-GB"/>
        </w:rPr>
        <w:t xml:space="preserve"> to HBeAg</w:t>
      </w:r>
      <w:r w:rsidR="000D3396" w:rsidRPr="00391ECD">
        <w:rPr>
          <w:rFonts w:ascii="Book Antiqua" w:hAnsi="Book Antiqua" w:cs="Times New Roman"/>
          <w:sz w:val="24"/>
          <w:szCs w:val="24"/>
          <w:lang w:val="en-GB"/>
        </w:rPr>
        <w:t>-positive</w:t>
      </w:r>
      <w:r w:rsidR="009D5F13" w:rsidRPr="00391ECD">
        <w:rPr>
          <w:rFonts w:ascii="Book Antiqua" w:hAnsi="Book Antiqua" w:cs="Times New Roman"/>
          <w:sz w:val="24"/>
          <w:szCs w:val="24"/>
          <w:lang w:val="en-GB"/>
        </w:rPr>
        <w:t xml:space="preserve"> CHB</w:t>
      </w:r>
      <w:r w:rsidR="00AF6991">
        <w:rPr>
          <w:rFonts w:ascii="Book Antiqua" w:hAnsi="Book Antiqua" w:cs="Times New Roman"/>
          <w:sz w:val="24"/>
          <w:szCs w:val="24"/>
          <w:lang w:val="en-GB"/>
        </w:rPr>
        <w:t>,</w:t>
      </w:r>
      <w:r w:rsidR="009D5F13" w:rsidRPr="00391ECD">
        <w:rPr>
          <w:rFonts w:ascii="Book Antiqua" w:hAnsi="Book Antiqua" w:cs="Times New Roman"/>
          <w:sz w:val="24"/>
          <w:szCs w:val="24"/>
          <w:lang w:val="en-GB"/>
        </w:rPr>
        <w:t xml:space="preserve"> and 10</w:t>
      </w:r>
      <w:r w:rsidR="00E560BD" w:rsidRPr="00391ECD">
        <w:rPr>
          <w:rFonts w:ascii="Book Antiqua" w:hAnsi="Book Antiqua" w:cs="Times New Roman"/>
          <w:sz w:val="24"/>
          <w:szCs w:val="24"/>
          <w:lang w:val="en-GB"/>
        </w:rPr>
        <w:t>%</w:t>
      </w:r>
      <w:r w:rsidR="009D5F13" w:rsidRPr="00391ECD">
        <w:rPr>
          <w:rFonts w:ascii="Book Antiqua" w:hAnsi="Book Antiqua" w:cs="Times New Roman"/>
          <w:sz w:val="24"/>
          <w:szCs w:val="24"/>
          <w:lang w:val="en-GB"/>
        </w:rPr>
        <w:t xml:space="preserve">-20% </w:t>
      </w:r>
      <w:r w:rsidR="00485796" w:rsidRPr="00391ECD">
        <w:rPr>
          <w:rFonts w:ascii="Book Antiqua" w:hAnsi="Book Antiqua" w:cs="Times New Roman"/>
          <w:sz w:val="24"/>
          <w:szCs w:val="24"/>
          <w:lang w:val="en-GB"/>
        </w:rPr>
        <w:t xml:space="preserve">could </w:t>
      </w:r>
      <w:r w:rsidR="009D5F13" w:rsidRPr="00391ECD">
        <w:rPr>
          <w:rFonts w:ascii="Book Antiqua" w:hAnsi="Book Antiqua" w:cs="Times New Roman"/>
          <w:sz w:val="24"/>
          <w:szCs w:val="24"/>
          <w:lang w:val="en-GB"/>
        </w:rPr>
        <w:t>rever</w:t>
      </w:r>
      <w:r w:rsidR="00D623E1" w:rsidRPr="00391ECD">
        <w:rPr>
          <w:rFonts w:ascii="Book Antiqua" w:hAnsi="Book Antiqua" w:cs="Times New Roman"/>
          <w:sz w:val="24"/>
          <w:szCs w:val="24"/>
          <w:lang w:val="en-GB"/>
        </w:rPr>
        <w:t>t</w:t>
      </w:r>
      <w:r w:rsidR="009D5F13" w:rsidRPr="00391ECD">
        <w:rPr>
          <w:rFonts w:ascii="Book Antiqua" w:hAnsi="Book Antiqua" w:cs="Times New Roman"/>
          <w:sz w:val="24"/>
          <w:szCs w:val="24"/>
          <w:lang w:val="en-GB"/>
        </w:rPr>
        <w:t xml:space="preserve"> to HBeAg</w:t>
      </w:r>
      <w:r w:rsidR="000D3396" w:rsidRPr="00391ECD">
        <w:rPr>
          <w:rFonts w:ascii="Book Antiqua" w:hAnsi="Book Antiqua" w:cs="Times New Roman"/>
          <w:sz w:val="24"/>
          <w:szCs w:val="24"/>
          <w:lang w:val="en-GB"/>
        </w:rPr>
        <w:t>-negative</w:t>
      </w:r>
      <w:r w:rsidR="009D5F13" w:rsidRPr="00391ECD">
        <w:rPr>
          <w:rFonts w:ascii="Book Antiqua" w:hAnsi="Book Antiqua" w:cs="Times New Roman"/>
          <w:sz w:val="24"/>
          <w:szCs w:val="24"/>
          <w:lang w:val="en-GB"/>
        </w:rPr>
        <w:t xml:space="preserve"> CHB. Even after converting to </w:t>
      </w:r>
      <w:r w:rsidR="001916C7" w:rsidRPr="00391ECD">
        <w:rPr>
          <w:rFonts w:ascii="Book Antiqua" w:hAnsi="Book Antiqua" w:cs="Times New Roman"/>
          <w:sz w:val="24"/>
          <w:szCs w:val="24"/>
          <w:lang w:val="en-GB"/>
        </w:rPr>
        <w:t>in</w:t>
      </w:r>
      <w:r w:rsidR="009D5F13" w:rsidRPr="00391ECD">
        <w:rPr>
          <w:rFonts w:ascii="Book Antiqua" w:hAnsi="Book Antiqua" w:cs="Times New Roman"/>
          <w:sz w:val="24"/>
          <w:szCs w:val="24"/>
          <w:lang w:val="en-GB"/>
        </w:rPr>
        <w:t xml:space="preserve">active </w:t>
      </w:r>
      <w:r w:rsidR="00CE3F77" w:rsidRPr="00391ECD">
        <w:rPr>
          <w:rFonts w:ascii="Book Antiqua" w:hAnsi="Book Antiqua" w:cs="Times New Roman"/>
          <w:sz w:val="24"/>
          <w:szCs w:val="24"/>
          <w:lang w:val="en-GB"/>
        </w:rPr>
        <w:t xml:space="preserve">HBsAg </w:t>
      </w:r>
      <w:r w:rsidR="009D5F13" w:rsidRPr="00391ECD">
        <w:rPr>
          <w:rFonts w:ascii="Book Antiqua" w:hAnsi="Book Antiqua" w:cs="Times New Roman"/>
          <w:sz w:val="24"/>
          <w:szCs w:val="24"/>
          <w:lang w:val="en-GB"/>
        </w:rPr>
        <w:t>carriers</w:t>
      </w:r>
      <w:r w:rsidR="00CE3F77" w:rsidRPr="00391ECD">
        <w:rPr>
          <w:rFonts w:ascii="Book Antiqua" w:hAnsi="Book Antiqua" w:cs="Times New Roman"/>
          <w:sz w:val="24"/>
          <w:szCs w:val="24"/>
          <w:lang w:val="en-GB"/>
        </w:rPr>
        <w:t xml:space="preserve"> (IHC)</w:t>
      </w:r>
      <w:r w:rsidR="009D5F13" w:rsidRPr="00391ECD">
        <w:rPr>
          <w:rFonts w:ascii="Book Antiqua" w:hAnsi="Book Antiqua" w:cs="Times New Roman"/>
          <w:sz w:val="24"/>
          <w:szCs w:val="24"/>
          <w:lang w:val="en-GB"/>
        </w:rPr>
        <w:t>, 20</w:t>
      </w:r>
      <w:r w:rsidR="00E560BD" w:rsidRPr="00391ECD">
        <w:rPr>
          <w:rFonts w:ascii="Book Antiqua" w:hAnsi="Book Antiqua" w:cs="Times New Roman"/>
          <w:sz w:val="24"/>
          <w:szCs w:val="24"/>
          <w:lang w:val="en-GB"/>
        </w:rPr>
        <w:t>%</w:t>
      </w:r>
      <w:r w:rsidR="009D5F13" w:rsidRPr="00391ECD">
        <w:rPr>
          <w:rFonts w:ascii="Book Antiqua" w:hAnsi="Book Antiqua" w:cs="Times New Roman"/>
          <w:sz w:val="24"/>
          <w:szCs w:val="24"/>
          <w:lang w:val="en-GB"/>
        </w:rPr>
        <w:t>-40% may rever</w:t>
      </w:r>
      <w:r w:rsidR="00D623E1" w:rsidRPr="00391ECD">
        <w:rPr>
          <w:rFonts w:ascii="Book Antiqua" w:hAnsi="Book Antiqua" w:cs="Times New Roman"/>
          <w:sz w:val="24"/>
          <w:szCs w:val="24"/>
          <w:lang w:val="en-GB"/>
        </w:rPr>
        <w:t>t</w:t>
      </w:r>
      <w:r w:rsidR="009D5F13" w:rsidRPr="00391ECD">
        <w:rPr>
          <w:rFonts w:ascii="Book Antiqua" w:hAnsi="Book Antiqua" w:cs="Times New Roman"/>
          <w:sz w:val="24"/>
          <w:szCs w:val="24"/>
          <w:lang w:val="en-GB"/>
        </w:rPr>
        <w:t xml:space="preserve"> to HBeAg</w:t>
      </w:r>
      <w:r w:rsidR="000D3396" w:rsidRPr="00391ECD">
        <w:rPr>
          <w:rFonts w:ascii="Book Antiqua" w:hAnsi="Book Antiqua" w:cs="Times New Roman"/>
          <w:sz w:val="24"/>
          <w:szCs w:val="24"/>
          <w:lang w:val="en-GB"/>
        </w:rPr>
        <w:t xml:space="preserve">-negative </w:t>
      </w:r>
      <w:r w:rsidR="009D5F13" w:rsidRPr="00391ECD">
        <w:rPr>
          <w:rFonts w:ascii="Book Antiqua" w:hAnsi="Book Antiqua" w:cs="Times New Roman"/>
          <w:sz w:val="24"/>
          <w:szCs w:val="24"/>
          <w:lang w:val="en-GB"/>
        </w:rPr>
        <w:t>CHB</w:t>
      </w:r>
      <w:r w:rsidR="0039113E" w:rsidRPr="00391ECD">
        <w:rPr>
          <w:rFonts w:ascii="Book Antiqua" w:hAnsi="Book Antiqua" w:cs="Times New Roman"/>
          <w:sz w:val="24"/>
          <w:szCs w:val="24"/>
          <w:vertAlign w:val="superscript"/>
          <w:lang w:val="en-GB"/>
        </w:rPr>
        <w:t>[15]</w:t>
      </w:r>
      <w:r w:rsidR="00D623E1" w:rsidRPr="00391ECD">
        <w:rPr>
          <w:rFonts w:ascii="Book Antiqua" w:hAnsi="Book Antiqua" w:cs="Times New Roman"/>
          <w:sz w:val="24"/>
          <w:szCs w:val="24"/>
          <w:lang w:val="en-GB"/>
        </w:rPr>
        <w:t>,</w:t>
      </w:r>
      <w:r w:rsidR="009D5F13" w:rsidRPr="00391ECD">
        <w:rPr>
          <w:rFonts w:ascii="Book Antiqua" w:hAnsi="Book Antiqua" w:cs="Times New Roman"/>
          <w:sz w:val="24"/>
          <w:szCs w:val="24"/>
          <w:lang w:val="en-GB"/>
        </w:rPr>
        <w:t xml:space="preserve"> and </w:t>
      </w:r>
      <w:r w:rsidR="000D3396" w:rsidRPr="00391ECD">
        <w:rPr>
          <w:rFonts w:ascii="Book Antiqua" w:hAnsi="Book Antiqua" w:cs="Times New Roman"/>
          <w:sz w:val="24"/>
          <w:szCs w:val="24"/>
          <w:lang w:val="en-GB"/>
        </w:rPr>
        <w:t>HCC</w:t>
      </w:r>
      <w:r w:rsidR="00D623E1" w:rsidRPr="00391ECD">
        <w:rPr>
          <w:rFonts w:ascii="Book Antiqua" w:hAnsi="Book Antiqua" w:cs="Times New Roman"/>
          <w:sz w:val="24"/>
          <w:szCs w:val="24"/>
          <w:lang w:val="en-GB"/>
        </w:rPr>
        <w:t xml:space="preserve"> incidence</w:t>
      </w:r>
      <w:r w:rsidR="00485796" w:rsidRPr="00391ECD">
        <w:rPr>
          <w:rFonts w:ascii="Book Antiqua" w:hAnsi="Book Antiqua" w:cs="Times New Roman"/>
          <w:sz w:val="24"/>
          <w:szCs w:val="24"/>
          <w:lang w:val="en-GB"/>
        </w:rPr>
        <w:t xml:space="preserve"> </w:t>
      </w:r>
      <w:r w:rsidR="009D5F13" w:rsidRPr="00391ECD">
        <w:rPr>
          <w:rFonts w:ascii="Book Antiqua" w:hAnsi="Book Antiqua" w:cs="Times New Roman"/>
          <w:sz w:val="24"/>
          <w:szCs w:val="24"/>
          <w:lang w:val="en-GB"/>
        </w:rPr>
        <w:t>and liver</w:t>
      </w:r>
      <w:r w:rsidR="00D623E1" w:rsidRPr="00391ECD">
        <w:rPr>
          <w:rFonts w:ascii="Book Antiqua" w:hAnsi="Book Antiqua" w:cs="Times New Roman"/>
          <w:sz w:val="24"/>
          <w:szCs w:val="24"/>
          <w:lang w:val="en-GB"/>
        </w:rPr>
        <w:t>-</w:t>
      </w:r>
      <w:r w:rsidR="009D5F13" w:rsidRPr="00391ECD">
        <w:rPr>
          <w:rFonts w:ascii="Book Antiqua" w:hAnsi="Book Antiqua" w:cs="Times New Roman"/>
          <w:sz w:val="24"/>
          <w:szCs w:val="24"/>
          <w:lang w:val="en-GB"/>
        </w:rPr>
        <w:t xml:space="preserve">related mortality </w:t>
      </w:r>
      <w:r w:rsidR="00485796" w:rsidRPr="00391ECD">
        <w:rPr>
          <w:rFonts w:ascii="Book Antiqua" w:hAnsi="Book Antiqua" w:cs="Times New Roman"/>
          <w:sz w:val="24"/>
          <w:szCs w:val="24"/>
          <w:lang w:val="en-GB"/>
        </w:rPr>
        <w:t xml:space="preserve">in these patients </w:t>
      </w:r>
      <w:r w:rsidR="008C0392" w:rsidRPr="00391ECD">
        <w:rPr>
          <w:rFonts w:ascii="Book Antiqua" w:hAnsi="Book Antiqua" w:cs="Times New Roman"/>
          <w:noProof/>
          <w:sz w:val="24"/>
          <w:szCs w:val="24"/>
          <w:lang w:val="en-GB"/>
        </w:rPr>
        <w:t>were</w:t>
      </w:r>
      <w:r w:rsidR="003C0247" w:rsidRPr="00391ECD">
        <w:rPr>
          <w:rFonts w:ascii="Book Antiqua" w:hAnsi="Book Antiqua" w:cs="Times New Roman"/>
          <w:noProof/>
          <w:sz w:val="24"/>
          <w:szCs w:val="24"/>
          <w:lang w:val="en-GB"/>
        </w:rPr>
        <w:t xml:space="preserve"> </w:t>
      </w:r>
      <w:r w:rsidR="009D5F13" w:rsidRPr="00391ECD">
        <w:rPr>
          <w:rFonts w:ascii="Book Antiqua" w:hAnsi="Book Antiqua" w:cs="Times New Roman"/>
          <w:sz w:val="24"/>
          <w:szCs w:val="24"/>
          <w:lang w:val="en-GB"/>
        </w:rPr>
        <w:t>both higher than</w:t>
      </w:r>
      <w:r w:rsidR="00D623E1" w:rsidRPr="00391ECD">
        <w:rPr>
          <w:rFonts w:ascii="Book Antiqua" w:hAnsi="Book Antiqua" w:cs="Times New Roman"/>
          <w:sz w:val="24"/>
          <w:szCs w:val="24"/>
          <w:lang w:val="en-GB"/>
        </w:rPr>
        <w:t xml:space="preserve"> those for</w:t>
      </w:r>
      <w:r w:rsidR="009D5F13" w:rsidRPr="00391ECD">
        <w:rPr>
          <w:rFonts w:ascii="Book Antiqua" w:hAnsi="Book Antiqua" w:cs="Times New Roman"/>
          <w:sz w:val="24"/>
          <w:szCs w:val="24"/>
          <w:lang w:val="en-GB"/>
        </w:rPr>
        <w:t xml:space="preserve"> </w:t>
      </w:r>
      <w:r w:rsidR="006C4E26" w:rsidRPr="00391ECD">
        <w:rPr>
          <w:rFonts w:ascii="Book Antiqua" w:hAnsi="Book Antiqua" w:cs="Times New Roman"/>
          <w:sz w:val="24"/>
          <w:szCs w:val="24"/>
          <w:lang w:val="en-GB"/>
        </w:rPr>
        <w:t>HBsAg</w:t>
      </w:r>
      <w:r w:rsidR="000D3396" w:rsidRPr="00391ECD">
        <w:rPr>
          <w:rFonts w:ascii="Book Antiqua" w:hAnsi="Book Antiqua" w:cs="Times New Roman"/>
          <w:sz w:val="24"/>
          <w:szCs w:val="24"/>
          <w:lang w:val="en-GB"/>
        </w:rPr>
        <w:t>-negative</w:t>
      </w:r>
      <w:r w:rsidR="009D5F13" w:rsidRPr="00391ECD">
        <w:rPr>
          <w:rFonts w:ascii="Book Antiqua" w:hAnsi="Book Antiqua" w:cs="Times New Roman"/>
          <w:sz w:val="24"/>
          <w:szCs w:val="24"/>
          <w:lang w:val="en-GB"/>
        </w:rPr>
        <w:t xml:space="preserve"> health</w:t>
      </w:r>
      <w:r w:rsidR="00485796" w:rsidRPr="00391ECD">
        <w:rPr>
          <w:rFonts w:ascii="Book Antiqua" w:hAnsi="Book Antiqua" w:cs="Times New Roman"/>
          <w:sz w:val="24"/>
          <w:szCs w:val="24"/>
          <w:lang w:val="en-GB"/>
        </w:rPr>
        <w:t>y</w:t>
      </w:r>
      <w:r w:rsidR="009D5F13" w:rsidRPr="00391ECD">
        <w:rPr>
          <w:rFonts w:ascii="Book Antiqua" w:hAnsi="Book Antiqua" w:cs="Times New Roman"/>
          <w:sz w:val="24"/>
          <w:szCs w:val="24"/>
          <w:lang w:val="en-GB"/>
        </w:rPr>
        <w:t xml:space="preserve"> controls </w:t>
      </w:r>
      <w:r w:rsidR="0092105A">
        <w:rPr>
          <w:rFonts w:ascii="Book Antiqua" w:hAnsi="Book Antiqua" w:cs="Times New Roman"/>
          <w:sz w:val="24"/>
          <w:szCs w:val="24"/>
          <w:lang w:val="en-GB"/>
        </w:rPr>
        <w:t>[hazard ratio (</w:t>
      </w:r>
      <w:r w:rsidR="009D5F13" w:rsidRPr="00391ECD">
        <w:rPr>
          <w:rFonts w:ascii="Book Antiqua" w:hAnsi="Book Antiqua" w:cs="Times New Roman"/>
          <w:sz w:val="24"/>
          <w:szCs w:val="24"/>
          <w:lang w:val="en-GB"/>
        </w:rPr>
        <w:t>HR</w:t>
      </w:r>
      <w:r w:rsidR="0092105A">
        <w:rPr>
          <w:rFonts w:ascii="Book Antiqua" w:hAnsi="Book Antiqua" w:cs="Times New Roman"/>
          <w:sz w:val="24"/>
          <w:szCs w:val="24"/>
          <w:lang w:val="en-GB"/>
        </w:rPr>
        <w:t>)</w:t>
      </w:r>
      <w:r w:rsidR="004D4DB8">
        <w:rPr>
          <w:rFonts w:ascii="Book Antiqua" w:hAnsi="Book Antiqua" w:cs="Times New Roman"/>
          <w:sz w:val="24"/>
          <w:szCs w:val="24"/>
          <w:lang w:val="en-GB"/>
        </w:rPr>
        <w:t xml:space="preserve"> = </w:t>
      </w:r>
      <w:r w:rsidR="009D5F13" w:rsidRPr="00391ECD">
        <w:rPr>
          <w:rFonts w:ascii="Book Antiqua" w:hAnsi="Book Antiqua" w:cs="Times New Roman"/>
          <w:sz w:val="24"/>
          <w:szCs w:val="24"/>
          <w:lang w:val="en-GB"/>
        </w:rPr>
        <w:t xml:space="preserve">4.6, 95%CI: 2.3-8.3, HR </w:t>
      </w:r>
      <w:r w:rsidR="004D4DB8">
        <w:rPr>
          <w:rFonts w:ascii="Book Antiqua" w:hAnsi="Book Antiqua" w:cs="Times New Roman"/>
          <w:sz w:val="24"/>
          <w:szCs w:val="24"/>
          <w:lang w:val="en-GB"/>
        </w:rPr>
        <w:t xml:space="preserve">= </w:t>
      </w:r>
      <w:r w:rsidR="009D5F13" w:rsidRPr="00391ECD">
        <w:rPr>
          <w:rFonts w:ascii="Book Antiqua" w:hAnsi="Book Antiqua" w:cs="Times New Roman"/>
          <w:sz w:val="24"/>
          <w:szCs w:val="24"/>
          <w:lang w:val="en-GB"/>
        </w:rPr>
        <w:t>2.1, 95%CI: 1.1-4.1</w:t>
      </w:r>
      <w:r w:rsidR="0092105A">
        <w:rPr>
          <w:rFonts w:ascii="Book Antiqua" w:hAnsi="Book Antiqua" w:cs="Times New Roman"/>
          <w:sz w:val="24"/>
          <w:szCs w:val="24"/>
          <w:lang w:val="en-GB"/>
        </w:rPr>
        <w:t>]</w:t>
      </w:r>
      <w:r w:rsidR="0092105A" w:rsidRPr="00391ECD">
        <w:rPr>
          <w:rFonts w:ascii="Book Antiqua" w:hAnsi="Book Antiqua" w:cs="Times New Roman"/>
          <w:sz w:val="24"/>
          <w:szCs w:val="24"/>
          <w:vertAlign w:val="superscript"/>
          <w:lang w:val="en-GB"/>
        </w:rPr>
        <w:t>[</w:t>
      </w:r>
      <w:r w:rsidR="006C4E26" w:rsidRPr="00391ECD">
        <w:rPr>
          <w:rFonts w:ascii="Book Antiqua" w:hAnsi="Book Antiqua" w:cs="Times New Roman"/>
          <w:sz w:val="24"/>
          <w:szCs w:val="24"/>
          <w:vertAlign w:val="superscript"/>
          <w:lang w:val="en-GB"/>
        </w:rPr>
        <w:t>30</w:t>
      </w:r>
      <w:r w:rsidR="00CE3F77" w:rsidRPr="00391ECD">
        <w:rPr>
          <w:rFonts w:ascii="Book Antiqua" w:hAnsi="Book Antiqua" w:cs="Times New Roman"/>
          <w:sz w:val="24"/>
          <w:szCs w:val="24"/>
          <w:vertAlign w:val="superscript"/>
          <w:lang w:val="en-GB"/>
        </w:rPr>
        <w:t>]</w:t>
      </w:r>
      <w:r w:rsidR="009D5F13" w:rsidRPr="00391ECD">
        <w:rPr>
          <w:rFonts w:ascii="Book Antiqua" w:hAnsi="Book Antiqua" w:cs="Times New Roman"/>
          <w:sz w:val="24"/>
          <w:szCs w:val="24"/>
          <w:lang w:val="en-GB"/>
        </w:rPr>
        <w:t>. Therefore, HBsAg clearance</w:t>
      </w:r>
      <w:r w:rsidR="00485796" w:rsidRPr="00391ECD">
        <w:rPr>
          <w:rFonts w:ascii="Book Antiqua" w:hAnsi="Book Antiqua" w:cs="Times New Roman"/>
          <w:sz w:val="24"/>
          <w:szCs w:val="24"/>
          <w:lang w:val="en-GB"/>
        </w:rPr>
        <w:t xml:space="preserve"> </w:t>
      </w:r>
      <w:r w:rsidR="009D5F13" w:rsidRPr="00391ECD">
        <w:rPr>
          <w:rFonts w:ascii="Book Antiqua" w:hAnsi="Book Antiqua" w:cs="Times New Roman"/>
          <w:sz w:val="24"/>
          <w:szCs w:val="24"/>
          <w:lang w:val="en-GB"/>
        </w:rPr>
        <w:t xml:space="preserve">should be </w:t>
      </w:r>
      <w:r w:rsidR="00485796" w:rsidRPr="00391ECD">
        <w:rPr>
          <w:rFonts w:ascii="Book Antiqua" w:hAnsi="Book Antiqua" w:cs="Times New Roman"/>
          <w:sz w:val="24"/>
          <w:szCs w:val="24"/>
          <w:lang w:val="en-GB"/>
        </w:rPr>
        <w:t xml:space="preserve">the goal </w:t>
      </w:r>
      <w:r w:rsidR="009D5F13" w:rsidRPr="00391ECD">
        <w:rPr>
          <w:rFonts w:ascii="Book Antiqua" w:hAnsi="Book Antiqua" w:cs="Times New Roman"/>
          <w:sz w:val="24"/>
          <w:szCs w:val="24"/>
          <w:lang w:val="en-GB"/>
        </w:rPr>
        <w:t>for the treatment of CHB.</w:t>
      </w:r>
    </w:p>
    <w:p w14:paraId="36596FD0" w14:textId="71942FF1" w:rsidR="00712190" w:rsidRPr="00391ECD" w:rsidRDefault="00712190" w:rsidP="00391ECD">
      <w:pPr>
        <w:autoSpaceDE w:val="0"/>
        <w:autoSpaceDN w:val="0"/>
        <w:adjustRightInd w:val="0"/>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t xml:space="preserve">Recent studies have found that the HBsAg </w:t>
      </w:r>
      <w:r w:rsidR="00D623E1" w:rsidRPr="00391ECD">
        <w:rPr>
          <w:rFonts w:ascii="Book Antiqua" w:hAnsi="Book Antiqua" w:cs="Times New Roman"/>
          <w:sz w:val="24"/>
          <w:szCs w:val="24"/>
          <w:lang w:val="en-GB"/>
        </w:rPr>
        <w:t>levels in</w:t>
      </w:r>
      <w:r w:rsidRPr="00391ECD">
        <w:rPr>
          <w:rFonts w:ascii="Book Antiqua" w:hAnsi="Book Antiqua" w:cs="Times New Roman"/>
          <w:sz w:val="24"/>
          <w:szCs w:val="24"/>
          <w:lang w:val="en-GB"/>
        </w:rPr>
        <w:t xml:space="preserve"> patients who have achieved HBV DNA inhibition and HBeAg seroconversion also affect prognosis.</w:t>
      </w:r>
      <w:r w:rsidR="004573F9" w:rsidRPr="00391ECD">
        <w:rPr>
          <w:rFonts w:ascii="Book Antiqua" w:hAnsi="Book Antiqua" w:cs="Times New Roman"/>
          <w:sz w:val="24"/>
          <w:szCs w:val="24"/>
          <w:lang w:val="en-GB"/>
        </w:rPr>
        <w:t xml:space="preserve"> Tseng </w:t>
      </w:r>
      <w:r w:rsidR="004573F9" w:rsidRPr="00391ECD">
        <w:rPr>
          <w:rFonts w:ascii="Book Antiqua" w:hAnsi="Book Antiqua" w:cs="Times New Roman"/>
          <w:i/>
          <w:iCs/>
          <w:sz w:val="24"/>
          <w:szCs w:val="24"/>
          <w:lang w:val="en-GB"/>
        </w:rPr>
        <w:t>et al</w:t>
      </w:r>
      <w:r w:rsidR="00CE3F77" w:rsidRPr="00391ECD">
        <w:rPr>
          <w:rFonts w:ascii="Book Antiqua" w:hAnsi="Book Antiqua" w:cs="Times New Roman"/>
          <w:sz w:val="24"/>
          <w:szCs w:val="24"/>
          <w:vertAlign w:val="superscript"/>
          <w:lang w:val="en-GB"/>
        </w:rPr>
        <w:t>[</w:t>
      </w:r>
      <w:r w:rsidR="006C4E26" w:rsidRPr="00391ECD">
        <w:rPr>
          <w:rFonts w:ascii="Book Antiqua" w:hAnsi="Book Antiqua" w:cs="Times New Roman"/>
          <w:sz w:val="24"/>
          <w:szCs w:val="24"/>
          <w:vertAlign w:val="superscript"/>
          <w:lang w:val="en-GB"/>
        </w:rPr>
        <w:t>31</w:t>
      </w:r>
      <w:r w:rsidR="00CE3F77" w:rsidRPr="00391ECD">
        <w:rPr>
          <w:rFonts w:ascii="Book Antiqua" w:hAnsi="Book Antiqua" w:cs="Times New Roman"/>
          <w:sz w:val="24"/>
          <w:szCs w:val="24"/>
          <w:vertAlign w:val="superscript"/>
          <w:lang w:val="en-GB"/>
        </w:rPr>
        <w:t>]</w:t>
      </w:r>
      <w:r w:rsidR="004573F9" w:rsidRPr="00391ECD">
        <w:rPr>
          <w:rFonts w:ascii="Book Antiqua" w:hAnsi="Book Antiqua" w:cs="Times New Roman"/>
          <w:sz w:val="24"/>
          <w:szCs w:val="24"/>
          <w:lang w:val="en-GB"/>
        </w:rPr>
        <w:t xml:space="preserve"> studied 2688 CHB patients who did not receive antiviral treatment (2165 patients were HBeAg</w:t>
      </w:r>
      <w:r w:rsidR="00CE3F77" w:rsidRPr="00391ECD">
        <w:rPr>
          <w:rFonts w:ascii="Book Antiqua" w:hAnsi="Book Antiqua" w:cs="Times New Roman"/>
          <w:sz w:val="24"/>
          <w:szCs w:val="24"/>
          <w:lang w:val="en-GB"/>
        </w:rPr>
        <w:t>-negative</w:t>
      </w:r>
      <w:r w:rsidR="00D623E1" w:rsidRPr="00391ECD">
        <w:rPr>
          <w:rFonts w:ascii="Book Antiqua" w:hAnsi="Book Antiqua" w:cs="Times New Roman"/>
          <w:sz w:val="24"/>
          <w:szCs w:val="24"/>
          <w:lang w:val="en-GB"/>
        </w:rPr>
        <w:t>,</w:t>
      </w:r>
      <w:r w:rsidR="004573F9" w:rsidRPr="00391ECD">
        <w:rPr>
          <w:rFonts w:ascii="Book Antiqua" w:hAnsi="Book Antiqua" w:cs="Times New Roman"/>
          <w:sz w:val="24"/>
          <w:szCs w:val="24"/>
          <w:lang w:val="en-GB"/>
        </w:rPr>
        <w:t xml:space="preserve"> and 1068 patients had baseline HBV DNA</w:t>
      </w:r>
      <w:r w:rsidR="00622AC1" w:rsidRPr="00391ECD">
        <w:rPr>
          <w:rFonts w:ascii="Book Antiqua" w:hAnsi="Book Antiqua" w:cs="Times New Roman"/>
          <w:sz w:val="24"/>
          <w:szCs w:val="24"/>
          <w:lang w:val="en-GB"/>
        </w:rPr>
        <w:t xml:space="preserve"> </w:t>
      </w:r>
      <w:r w:rsidR="004573F9"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4573F9" w:rsidRPr="00391ECD">
        <w:rPr>
          <w:rFonts w:ascii="Book Antiqua" w:hAnsi="Book Antiqua" w:cs="Times New Roman"/>
          <w:sz w:val="24"/>
          <w:szCs w:val="24"/>
          <w:lang w:val="en-GB"/>
        </w:rPr>
        <w:t>2000 IU/mL)</w:t>
      </w:r>
      <w:r w:rsidR="00D623E1" w:rsidRPr="00391ECD">
        <w:rPr>
          <w:rFonts w:ascii="Book Antiqua" w:hAnsi="Book Antiqua" w:cs="Times New Roman"/>
          <w:sz w:val="24"/>
          <w:szCs w:val="24"/>
          <w:lang w:val="en-GB"/>
        </w:rPr>
        <w:t>,</w:t>
      </w:r>
      <w:r w:rsidR="004573F9" w:rsidRPr="00391ECD">
        <w:rPr>
          <w:rFonts w:ascii="Book Antiqua" w:hAnsi="Book Antiqua" w:cs="Times New Roman"/>
          <w:sz w:val="24"/>
          <w:szCs w:val="24"/>
          <w:lang w:val="en-GB"/>
        </w:rPr>
        <w:t xml:space="preserve"> </w:t>
      </w:r>
      <w:r w:rsidR="00D623E1" w:rsidRPr="00391ECD">
        <w:rPr>
          <w:rFonts w:ascii="Book Antiqua" w:hAnsi="Book Antiqua" w:cs="Times New Roman"/>
          <w:sz w:val="24"/>
          <w:szCs w:val="24"/>
          <w:lang w:val="en-GB"/>
        </w:rPr>
        <w:t>among whom 191</w:t>
      </w:r>
      <w:r w:rsidR="0092105A">
        <w:rPr>
          <w:rFonts w:ascii="Book Antiqua" w:hAnsi="Book Antiqua" w:cs="Times New Roman"/>
          <w:sz w:val="24"/>
          <w:szCs w:val="24"/>
          <w:lang w:val="en-GB"/>
        </w:rPr>
        <w:t xml:space="preserve"> </w:t>
      </w:r>
      <w:r w:rsidR="00D623E1" w:rsidRPr="00391ECD">
        <w:rPr>
          <w:rFonts w:ascii="Book Antiqua" w:hAnsi="Book Antiqua" w:cs="Times New Roman"/>
          <w:sz w:val="24"/>
          <w:szCs w:val="24"/>
          <w:lang w:val="en-GB"/>
        </w:rPr>
        <w:t xml:space="preserve">had </w:t>
      </w:r>
      <w:r w:rsidR="00CE3F77" w:rsidRPr="00391ECD">
        <w:rPr>
          <w:rFonts w:ascii="Book Antiqua" w:hAnsi="Book Antiqua" w:cs="Times New Roman"/>
          <w:sz w:val="24"/>
          <w:szCs w:val="24"/>
          <w:lang w:val="en-GB"/>
        </w:rPr>
        <w:t>HCC</w:t>
      </w:r>
      <w:r w:rsidR="00D623E1" w:rsidRPr="00391ECD">
        <w:rPr>
          <w:rFonts w:ascii="Book Antiqua" w:hAnsi="Book Antiqua" w:cs="Times New Roman"/>
          <w:sz w:val="24"/>
          <w:szCs w:val="24"/>
          <w:lang w:val="en-GB"/>
        </w:rPr>
        <w:t>; the</w:t>
      </w:r>
      <w:r w:rsidR="004573F9" w:rsidRPr="00391ECD">
        <w:rPr>
          <w:rFonts w:ascii="Book Antiqua" w:hAnsi="Book Antiqua" w:cs="Times New Roman"/>
          <w:sz w:val="24"/>
          <w:szCs w:val="24"/>
          <w:lang w:val="en-GB"/>
        </w:rPr>
        <w:t xml:space="preserve"> average follow-up </w:t>
      </w:r>
      <w:r w:rsidR="00D623E1" w:rsidRPr="00391ECD">
        <w:rPr>
          <w:rFonts w:ascii="Book Antiqua" w:hAnsi="Book Antiqua" w:cs="Times New Roman"/>
          <w:sz w:val="24"/>
          <w:szCs w:val="24"/>
          <w:lang w:val="en-GB"/>
        </w:rPr>
        <w:t>was</w:t>
      </w:r>
      <w:r w:rsidR="004573F9" w:rsidRPr="00391ECD">
        <w:rPr>
          <w:rFonts w:ascii="Book Antiqua" w:hAnsi="Book Antiqua" w:cs="Times New Roman"/>
          <w:sz w:val="24"/>
          <w:szCs w:val="24"/>
          <w:lang w:val="en-GB"/>
        </w:rPr>
        <w:t xml:space="preserve"> 14.7 years</w:t>
      </w:r>
      <w:r w:rsidR="00E30ADC" w:rsidRPr="00391ECD">
        <w:rPr>
          <w:rFonts w:ascii="Book Antiqua" w:hAnsi="Book Antiqua" w:cs="Times New Roman"/>
          <w:sz w:val="24"/>
          <w:szCs w:val="24"/>
          <w:lang w:val="en-GB"/>
        </w:rPr>
        <w:t xml:space="preserve">. The study </w:t>
      </w:r>
      <w:r w:rsidR="00D47C18" w:rsidRPr="00391ECD">
        <w:rPr>
          <w:rFonts w:ascii="Book Antiqua" w:hAnsi="Book Antiqua" w:cs="Times New Roman"/>
          <w:sz w:val="24"/>
          <w:szCs w:val="24"/>
          <w:lang w:val="en-GB"/>
        </w:rPr>
        <w:t xml:space="preserve">showed </w:t>
      </w:r>
      <w:r w:rsidR="004573F9" w:rsidRPr="00391ECD">
        <w:rPr>
          <w:rFonts w:ascii="Book Antiqua" w:hAnsi="Book Antiqua" w:cs="Times New Roman"/>
          <w:sz w:val="24"/>
          <w:szCs w:val="24"/>
          <w:lang w:val="en-GB"/>
        </w:rPr>
        <w:t xml:space="preserve">that </w:t>
      </w:r>
      <w:r w:rsidR="00E30ADC" w:rsidRPr="00391ECD">
        <w:rPr>
          <w:rFonts w:ascii="Book Antiqua" w:hAnsi="Book Antiqua" w:cs="Times New Roman"/>
          <w:sz w:val="24"/>
          <w:szCs w:val="24"/>
          <w:lang w:val="en-GB"/>
        </w:rPr>
        <w:t>for patients who were HBeAg</w:t>
      </w:r>
      <w:bookmarkStart w:id="46" w:name="OLE_LINK26"/>
      <w:r w:rsidR="00CE3F77" w:rsidRPr="00391ECD">
        <w:rPr>
          <w:rFonts w:ascii="Book Antiqua" w:hAnsi="Book Antiqua" w:cs="Times New Roman"/>
          <w:sz w:val="24"/>
          <w:szCs w:val="24"/>
          <w:lang w:val="en-GB"/>
        </w:rPr>
        <w:t>-negative</w:t>
      </w:r>
      <w:bookmarkEnd w:id="46"/>
      <w:r w:rsidR="00E30ADC" w:rsidRPr="00391ECD">
        <w:rPr>
          <w:rFonts w:ascii="Book Antiqua" w:hAnsi="Book Antiqua" w:cs="Times New Roman"/>
          <w:sz w:val="24"/>
          <w:szCs w:val="24"/>
          <w:lang w:val="en-GB"/>
        </w:rPr>
        <w:t xml:space="preserve"> and had baseline HBV DNA</w:t>
      </w:r>
      <w:r w:rsidR="00622AC1" w:rsidRPr="00391ECD">
        <w:rPr>
          <w:rFonts w:ascii="Book Antiqua" w:hAnsi="Book Antiqua" w:cs="Times New Roman"/>
          <w:sz w:val="24"/>
          <w:szCs w:val="24"/>
          <w:lang w:val="en-GB"/>
        </w:rPr>
        <w:t xml:space="preserve"> </w:t>
      </w:r>
      <w:r w:rsidR="00E30ADC"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E30ADC" w:rsidRPr="00391ECD">
        <w:rPr>
          <w:rFonts w:ascii="Book Antiqua" w:hAnsi="Book Antiqua" w:cs="Times New Roman"/>
          <w:sz w:val="24"/>
          <w:szCs w:val="24"/>
          <w:lang w:val="en-GB"/>
        </w:rPr>
        <w:t xml:space="preserve">2000 IU/mL, HBsAg level is the decisive factor for </w:t>
      </w:r>
      <w:r w:rsidR="00CE3F77" w:rsidRPr="00391ECD">
        <w:rPr>
          <w:rFonts w:ascii="Book Antiqua" w:hAnsi="Book Antiqua" w:cs="Times New Roman"/>
          <w:sz w:val="24"/>
          <w:szCs w:val="24"/>
          <w:lang w:val="en-GB"/>
        </w:rPr>
        <w:t>HCC</w:t>
      </w:r>
      <w:r w:rsidR="00E30ADC" w:rsidRPr="00391ECD">
        <w:rPr>
          <w:rFonts w:ascii="Book Antiqua" w:hAnsi="Book Antiqua" w:cs="Times New Roman"/>
          <w:sz w:val="24"/>
          <w:szCs w:val="24"/>
          <w:lang w:val="en-GB"/>
        </w:rPr>
        <w:t xml:space="preserve"> occurrence. The risk of </w:t>
      </w:r>
      <w:r w:rsidR="00CE3F77" w:rsidRPr="00391ECD">
        <w:rPr>
          <w:rFonts w:ascii="Book Antiqua" w:hAnsi="Book Antiqua" w:cs="Times New Roman"/>
          <w:sz w:val="24"/>
          <w:szCs w:val="24"/>
          <w:lang w:val="en-GB"/>
        </w:rPr>
        <w:t>HCC</w:t>
      </w:r>
      <w:r w:rsidR="00E30ADC" w:rsidRPr="00391ECD">
        <w:rPr>
          <w:rFonts w:ascii="Book Antiqua" w:hAnsi="Book Antiqua" w:cs="Times New Roman"/>
          <w:sz w:val="24"/>
          <w:szCs w:val="24"/>
          <w:lang w:val="en-GB"/>
        </w:rPr>
        <w:t xml:space="preserve"> in patients with baseline HBsAg</w:t>
      </w:r>
      <w:r w:rsidR="00622AC1" w:rsidRPr="00391ECD">
        <w:rPr>
          <w:rFonts w:ascii="Book Antiqua" w:hAnsi="Book Antiqua" w:cs="Times New Roman"/>
          <w:sz w:val="24"/>
          <w:szCs w:val="24"/>
          <w:lang w:val="en-GB"/>
        </w:rPr>
        <w:t xml:space="preserve"> </w:t>
      </w:r>
      <w:r w:rsidR="00E30ADC" w:rsidRPr="00391ECD">
        <w:rPr>
          <w:rFonts w:ascii="Book Antiqua" w:hAnsi="Book Antiqua" w:cs="Times New Roman"/>
          <w:sz w:val="24"/>
          <w:szCs w:val="24"/>
          <w:lang w:val="en-GB"/>
        </w:rPr>
        <w:t>&gt;</w:t>
      </w:r>
      <w:r w:rsidR="00622AC1" w:rsidRPr="00391ECD">
        <w:rPr>
          <w:rFonts w:ascii="Book Antiqua" w:hAnsi="Book Antiqua" w:cs="Times New Roman"/>
          <w:sz w:val="24"/>
          <w:szCs w:val="24"/>
          <w:lang w:val="en-GB"/>
        </w:rPr>
        <w:t xml:space="preserve"> </w:t>
      </w:r>
      <w:r w:rsidR="00E30ADC" w:rsidRPr="00391ECD">
        <w:rPr>
          <w:rFonts w:ascii="Book Antiqua" w:hAnsi="Book Antiqua" w:cs="Times New Roman"/>
          <w:sz w:val="24"/>
          <w:szCs w:val="24"/>
          <w:lang w:val="en-GB"/>
        </w:rPr>
        <w:t>1000 IU/mL is 13.7 times that of patients with baseline HBsAg</w:t>
      </w:r>
      <w:r w:rsidR="00622AC1" w:rsidRPr="00391ECD">
        <w:rPr>
          <w:rFonts w:ascii="Book Antiqua" w:hAnsi="Book Antiqua" w:cs="Times New Roman"/>
          <w:sz w:val="24"/>
          <w:szCs w:val="24"/>
          <w:lang w:val="en-GB"/>
        </w:rPr>
        <w:t xml:space="preserve"> </w:t>
      </w:r>
      <w:r w:rsidR="00E30ADC"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E30ADC" w:rsidRPr="00391ECD">
        <w:rPr>
          <w:rFonts w:ascii="Book Antiqua" w:hAnsi="Book Antiqua" w:cs="Times New Roman"/>
          <w:sz w:val="24"/>
          <w:szCs w:val="24"/>
          <w:lang w:val="en-GB"/>
        </w:rPr>
        <w:t xml:space="preserve">1000 IU/mL. If the HBsAg level increased during the follow-up, </w:t>
      </w:r>
      <w:r w:rsidR="00D623E1" w:rsidRPr="00391ECD">
        <w:rPr>
          <w:rFonts w:ascii="Book Antiqua" w:hAnsi="Book Antiqua" w:cs="Times New Roman"/>
          <w:sz w:val="24"/>
          <w:szCs w:val="24"/>
          <w:lang w:val="en-GB"/>
        </w:rPr>
        <w:t xml:space="preserve">the </w:t>
      </w:r>
      <w:r w:rsidR="00CE3F77" w:rsidRPr="00391ECD">
        <w:rPr>
          <w:rFonts w:ascii="Book Antiqua" w:hAnsi="Book Antiqua" w:cs="Times New Roman"/>
          <w:sz w:val="24"/>
          <w:szCs w:val="24"/>
          <w:lang w:val="en-GB"/>
        </w:rPr>
        <w:t>HCC</w:t>
      </w:r>
      <w:r w:rsidR="00E30ADC" w:rsidRPr="00391ECD">
        <w:rPr>
          <w:rFonts w:ascii="Book Antiqua" w:hAnsi="Book Antiqua" w:cs="Times New Roman"/>
          <w:sz w:val="24"/>
          <w:szCs w:val="24"/>
          <w:lang w:val="en-GB"/>
        </w:rPr>
        <w:t xml:space="preserve"> risk also increased. On the other hand, recent studies have shown that achieving HBsAg clearance not only improves liver tissue but </w:t>
      </w:r>
      <w:r w:rsidR="00D47C18" w:rsidRPr="00391ECD">
        <w:rPr>
          <w:rFonts w:ascii="Book Antiqua" w:hAnsi="Book Antiqua" w:cs="Times New Roman"/>
          <w:sz w:val="24"/>
          <w:szCs w:val="24"/>
          <w:lang w:val="en-GB"/>
        </w:rPr>
        <w:t xml:space="preserve">also </w:t>
      </w:r>
      <w:r w:rsidR="00E30ADC" w:rsidRPr="00391ECD">
        <w:rPr>
          <w:rFonts w:ascii="Book Antiqua" w:hAnsi="Book Antiqua" w:cs="Times New Roman"/>
          <w:sz w:val="24"/>
          <w:szCs w:val="24"/>
          <w:lang w:val="en-GB"/>
        </w:rPr>
        <w:t xml:space="preserve">reduces </w:t>
      </w:r>
      <w:r w:rsidR="00D623E1" w:rsidRPr="00391ECD">
        <w:rPr>
          <w:rFonts w:ascii="Book Antiqua" w:hAnsi="Book Antiqua" w:cs="Times New Roman"/>
          <w:sz w:val="24"/>
          <w:szCs w:val="24"/>
          <w:lang w:val="en-GB"/>
        </w:rPr>
        <w:t xml:space="preserve">the </w:t>
      </w:r>
      <w:r w:rsidR="00D47C18" w:rsidRPr="00391ECD">
        <w:rPr>
          <w:rFonts w:ascii="Book Antiqua" w:hAnsi="Book Antiqua" w:cs="Times New Roman"/>
          <w:sz w:val="24"/>
          <w:szCs w:val="24"/>
          <w:lang w:val="en-GB"/>
        </w:rPr>
        <w:t xml:space="preserve">incidence of </w:t>
      </w:r>
      <w:r w:rsidR="00CE3F77" w:rsidRPr="00391ECD">
        <w:rPr>
          <w:rFonts w:ascii="Book Antiqua" w:hAnsi="Book Antiqua" w:cs="Times New Roman"/>
          <w:sz w:val="24"/>
          <w:szCs w:val="24"/>
          <w:lang w:val="en-GB"/>
        </w:rPr>
        <w:t>HCC</w:t>
      </w:r>
      <w:r w:rsidR="00E30ADC" w:rsidRPr="00391ECD">
        <w:rPr>
          <w:rFonts w:ascii="Book Antiqua" w:hAnsi="Book Antiqua" w:cs="Times New Roman"/>
          <w:sz w:val="24"/>
          <w:szCs w:val="24"/>
          <w:lang w:val="en-GB"/>
        </w:rPr>
        <w:t xml:space="preserve">. </w:t>
      </w:r>
      <w:r w:rsidR="00A97C33" w:rsidRPr="00391ECD">
        <w:rPr>
          <w:rFonts w:ascii="Book Antiqua" w:hAnsi="Book Antiqua" w:cs="Times New Roman"/>
          <w:sz w:val="24"/>
          <w:szCs w:val="24"/>
          <w:lang w:val="en-GB"/>
        </w:rPr>
        <w:t xml:space="preserve">In a study of 92 patients with HBsAg clearance and a median follow-up </w:t>
      </w:r>
      <w:r w:rsidR="0092105A">
        <w:rPr>
          <w:rFonts w:ascii="Book Antiqua" w:hAnsi="Book Antiqua" w:cs="Times New Roman"/>
          <w:sz w:val="24"/>
          <w:szCs w:val="24"/>
          <w:lang w:val="en-GB"/>
        </w:rPr>
        <w:t xml:space="preserve">period </w:t>
      </w:r>
      <w:r w:rsidR="00A97C33" w:rsidRPr="00391ECD">
        <w:rPr>
          <w:rFonts w:ascii="Book Antiqua" w:hAnsi="Book Antiqua" w:cs="Times New Roman"/>
          <w:sz w:val="24"/>
          <w:szCs w:val="24"/>
          <w:lang w:val="en-GB"/>
        </w:rPr>
        <w:t xml:space="preserve">of 126 mo, Yuen </w:t>
      </w:r>
      <w:r w:rsidR="00A97C33" w:rsidRPr="00391ECD">
        <w:rPr>
          <w:rFonts w:ascii="Book Antiqua" w:hAnsi="Book Antiqua" w:cs="Times New Roman"/>
          <w:i/>
          <w:iCs/>
          <w:sz w:val="24"/>
          <w:szCs w:val="24"/>
          <w:lang w:val="en-GB"/>
        </w:rPr>
        <w:t>et al</w:t>
      </w:r>
      <w:r w:rsidR="00CE3F77" w:rsidRPr="00391ECD">
        <w:rPr>
          <w:rFonts w:ascii="Book Antiqua" w:hAnsi="Book Antiqua" w:cs="Times New Roman"/>
          <w:sz w:val="24"/>
          <w:szCs w:val="24"/>
          <w:vertAlign w:val="superscript"/>
          <w:lang w:val="en-GB"/>
        </w:rPr>
        <w:t>[</w:t>
      </w:r>
      <w:r w:rsidR="00141AA4" w:rsidRPr="00391ECD">
        <w:rPr>
          <w:rFonts w:ascii="Book Antiqua" w:hAnsi="Book Antiqua" w:cs="Times New Roman"/>
          <w:sz w:val="24"/>
          <w:szCs w:val="24"/>
          <w:vertAlign w:val="superscript"/>
          <w:lang w:val="en-GB"/>
        </w:rPr>
        <w:t>32</w:t>
      </w:r>
      <w:r w:rsidR="00CE3F77" w:rsidRPr="00391ECD">
        <w:rPr>
          <w:rFonts w:ascii="Book Antiqua" w:hAnsi="Book Antiqua" w:cs="Times New Roman"/>
          <w:sz w:val="24"/>
          <w:szCs w:val="24"/>
          <w:vertAlign w:val="superscript"/>
          <w:lang w:val="en-GB"/>
        </w:rPr>
        <w:t>]</w:t>
      </w:r>
      <w:r w:rsidR="00A97C33" w:rsidRPr="00391ECD">
        <w:rPr>
          <w:rFonts w:ascii="Book Antiqua" w:hAnsi="Book Antiqua" w:cs="Times New Roman"/>
          <w:sz w:val="24"/>
          <w:szCs w:val="24"/>
          <w:lang w:val="en-GB"/>
        </w:rPr>
        <w:t xml:space="preserve"> found that after HBsAg clearance, the transaminase level</w:t>
      </w:r>
      <w:r w:rsidR="00D623E1" w:rsidRPr="00391ECD">
        <w:rPr>
          <w:rFonts w:ascii="Book Antiqua" w:hAnsi="Book Antiqua" w:cs="Times New Roman"/>
          <w:sz w:val="24"/>
          <w:szCs w:val="24"/>
          <w:lang w:val="en-GB"/>
        </w:rPr>
        <w:t>s</w:t>
      </w:r>
      <w:r w:rsidR="00A97C33" w:rsidRPr="00391ECD">
        <w:rPr>
          <w:rFonts w:ascii="Book Antiqua" w:hAnsi="Book Antiqua" w:cs="Times New Roman"/>
          <w:sz w:val="24"/>
          <w:szCs w:val="24"/>
          <w:lang w:val="en-GB"/>
        </w:rPr>
        <w:t xml:space="preserve"> of patients w</w:t>
      </w:r>
      <w:r w:rsidR="00D623E1" w:rsidRPr="00391ECD">
        <w:rPr>
          <w:rFonts w:ascii="Book Antiqua" w:hAnsi="Book Antiqua" w:cs="Times New Roman"/>
          <w:sz w:val="24"/>
          <w:szCs w:val="24"/>
          <w:lang w:val="en-GB"/>
        </w:rPr>
        <w:t>ere</w:t>
      </w:r>
      <w:r w:rsidR="00A97C33" w:rsidRPr="00391ECD">
        <w:rPr>
          <w:rFonts w:ascii="Book Antiqua" w:hAnsi="Book Antiqua" w:cs="Times New Roman"/>
          <w:sz w:val="24"/>
          <w:szCs w:val="24"/>
          <w:lang w:val="en-GB"/>
        </w:rPr>
        <w:t xml:space="preserve"> significantly improved. HBV DNA was not detected in the serum of 98% of patients. Among the 14 patients </w:t>
      </w:r>
      <w:r w:rsidR="00D623E1" w:rsidRPr="00391ECD">
        <w:rPr>
          <w:rFonts w:ascii="Book Antiqua" w:hAnsi="Book Antiqua" w:cs="Times New Roman"/>
          <w:sz w:val="24"/>
          <w:szCs w:val="24"/>
          <w:lang w:val="en-GB"/>
        </w:rPr>
        <w:t>who underwent</w:t>
      </w:r>
      <w:r w:rsidR="00A97C33" w:rsidRPr="00391ECD">
        <w:rPr>
          <w:rFonts w:ascii="Book Antiqua" w:hAnsi="Book Antiqua" w:cs="Times New Roman"/>
          <w:sz w:val="24"/>
          <w:szCs w:val="24"/>
          <w:lang w:val="en-GB"/>
        </w:rPr>
        <w:t xml:space="preserve"> liver tissue biopsy, the liver </w:t>
      </w:r>
      <w:r w:rsidR="00D623E1" w:rsidRPr="00391ECD">
        <w:rPr>
          <w:rFonts w:ascii="Book Antiqua" w:hAnsi="Book Antiqua" w:cs="Times New Roman"/>
          <w:sz w:val="24"/>
          <w:szCs w:val="24"/>
          <w:lang w:val="en-GB"/>
        </w:rPr>
        <w:t>histo</w:t>
      </w:r>
      <w:r w:rsidR="00A97C33" w:rsidRPr="00391ECD">
        <w:rPr>
          <w:rFonts w:ascii="Book Antiqua" w:hAnsi="Book Antiqua" w:cs="Times New Roman"/>
          <w:sz w:val="24"/>
          <w:szCs w:val="24"/>
          <w:lang w:val="en-GB"/>
        </w:rPr>
        <w:t>logy was very close to that of normal liver tissue.</w:t>
      </w:r>
      <w:r w:rsidR="00081AC4" w:rsidRPr="00391ECD">
        <w:rPr>
          <w:rFonts w:ascii="Book Antiqua" w:hAnsi="Book Antiqua" w:cs="Times New Roman"/>
          <w:sz w:val="24"/>
          <w:szCs w:val="24"/>
          <w:lang w:val="en-GB"/>
        </w:rPr>
        <w:t xml:space="preserve"> In the study by Kim </w:t>
      </w:r>
      <w:r w:rsidR="00610904" w:rsidRPr="00391ECD">
        <w:rPr>
          <w:rFonts w:ascii="Book Antiqua" w:hAnsi="Book Antiqua" w:cs="Times New Roman"/>
          <w:i/>
          <w:iCs/>
          <w:sz w:val="24"/>
          <w:szCs w:val="24"/>
          <w:lang w:val="en-GB"/>
        </w:rPr>
        <w:t>et al</w:t>
      </w:r>
      <w:r w:rsidR="00610904" w:rsidRPr="00391ECD">
        <w:rPr>
          <w:rFonts w:ascii="Book Antiqua" w:hAnsi="Book Antiqua" w:cs="Times New Roman"/>
          <w:sz w:val="24"/>
          <w:szCs w:val="24"/>
          <w:vertAlign w:val="superscript"/>
          <w:lang w:val="en-GB"/>
        </w:rPr>
        <w:t>[21]</w:t>
      </w:r>
      <w:r w:rsidR="00081AC4" w:rsidRPr="00391ECD">
        <w:rPr>
          <w:rFonts w:ascii="Book Antiqua" w:hAnsi="Book Antiqua" w:cs="Times New Roman"/>
          <w:sz w:val="24"/>
          <w:szCs w:val="24"/>
          <w:lang w:val="en-GB"/>
        </w:rPr>
        <w:t>, among 110 CHB patients who achieved HBsAg clearance through NA treatment</w:t>
      </w:r>
      <w:r w:rsidR="00D623E1" w:rsidRPr="00391ECD">
        <w:rPr>
          <w:rFonts w:ascii="Book Antiqua" w:hAnsi="Book Antiqua" w:cs="Times New Roman"/>
          <w:sz w:val="24"/>
          <w:szCs w:val="24"/>
          <w:lang w:val="en-GB"/>
        </w:rPr>
        <w:t>,</w:t>
      </w:r>
      <w:r w:rsidR="00081AC4" w:rsidRPr="00391ECD">
        <w:rPr>
          <w:rFonts w:ascii="Book Antiqua" w:hAnsi="Book Antiqua" w:cs="Times New Roman"/>
          <w:sz w:val="24"/>
          <w:szCs w:val="24"/>
          <w:lang w:val="en-GB"/>
        </w:rPr>
        <w:t xml:space="preserve"> w</w:t>
      </w:r>
      <w:r w:rsidR="004C421C" w:rsidRPr="00391ECD">
        <w:rPr>
          <w:rFonts w:ascii="Book Antiqua" w:hAnsi="Book Antiqua" w:cs="Times New Roman"/>
          <w:sz w:val="24"/>
          <w:szCs w:val="24"/>
          <w:lang w:val="en-GB"/>
        </w:rPr>
        <w:t xml:space="preserve">ith a </w:t>
      </w:r>
      <w:r w:rsidR="005975EE" w:rsidRPr="00391ECD">
        <w:rPr>
          <w:rFonts w:ascii="Book Antiqua" w:hAnsi="Book Antiqua" w:cs="Times New Roman"/>
          <w:sz w:val="24"/>
          <w:szCs w:val="24"/>
          <w:lang w:val="en-GB"/>
        </w:rPr>
        <w:t>total</w:t>
      </w:r>
      <w:r w:rsidR="004C421C" w:rsidRPr="00391ECD">
        <w:rPr>
          <w:rFonts w:ascii="Book Antiqua" w:hAnsi="Book Antiqua" w:cs="Times New Roman"/>
          <w:sz w:val="24"/>
          <w:szCs w:val="24"/>
          <w:lang w:val="en-GB"/>
        </w:rPr>
        <w:t xml:space="preserve"> follow-up </w:t>
      </w:r>
      <w:r w:rsidR="0092105A">
        <w:rPr>
          <w:rFonts w:ascii="Book Antiqua" w:hAnsi="Book Antiqua" w:cs="Times New Roman"/>
          <w:sz w:val="24"/>
          <w:szCs w:val="24"/>
          <w:lang w:val="en-GB"/>
        </w:rPr>
        <w:lastRenderedPageBreak/>
        <w:t xml:space="preserve">period </w:t>
      </w:r>
      <w:r w:rsidR="00081AC4" w:rsidRPr="00391ECD">
        <w:rPr>
          <w:rFonts w:ascii="Book Antiqua" w:hAnsi="Book Antiqua" w:cs="Times New Roman"/>
          <w:sz w:val="24"/>
          <w:szCs w:val="24"/>
          <w:lang w:val="en-GB"/>
        </w:rPr>
        <w:t>of 287 patient years</w:t>
      </w:r>
      <w:r w:rsidR="004C421C" w:rsidRPr="00391ECD">
        <w:rPr>
          <w:rFonts w:ascii="Book Antiqua" w:hAnsi="Book Antiqua" w:cs="Times New Roman"/>
          <w:sz w:val="24"/>
          <w:szCs w:val="24"/>
          <w:lang w:val="en-GB"/>
        </w:rPr>
        <w:t xml:space="preserve">, </w:t>
      </w:r>
      <w:r w:rsidR="0092105A">
        <w:rPr>
          <w:rFonts w:ascii="Book Antiqua" w:hAnsi="Book Antiqua" w:cs="Times New Roman"/>
          <w:sz w:val="24"/>
          <w:szCs w:val="24"/>
          <w:lang w:val="en-GB"/>
        </w:rPr>
        <w:t>two</w:t>
      </w:r>
      <w:r w:rsidR="004C421C" w:rsidRPr="00391ECD">
        <w:rPr>
          <w:rFonts w:ascii="Book Antiqua" w:hAnsi="Book Antiqua" w:cs="Times New Roman"/>
          <w:sz w:val="24"/>
          <w:szCs w:val="24"/>
          <w:lang w:val="en-GB"/>
        </w:rPr>
        <w:t xml:space="preserve"> had </w:t>
      </w:r>
      <w:r w:rsidR="00CE3F77" w:rsidRPr="00391ECD">
        <w:rPr>
          <w:rFonts w:ascii="Book Antiqua" w:hAnsi="Book Antiqua" w:cs="Times New Roman"/>
          <w:sz w:val="24"/>
          <w:szCs w:val="24"/>
          <w:lang w:val="en-GB"/>
        </w:rPr>
        <w:t>HCC</w:t>
      </w:r>
      <w:r w:rsidR="004C421C" w:rsidRPr="00391ECD">
        <w:rPr>
          <w:rFonts w:ascii="Book Antiqua" w:hAnsi="Book Antiqua" w:cs="Times New Roman"/>
          <w:sz w:val="24"/>
          <w:szCs w:val="24"/>
          <w:lang w:val="en-GB"/>
        </w:rPr>
        <w:t>, which was significantly lower tha</w:t>
      </w:r>
      <w:r w:rsidR="00D623E1" w:rsidRPr="00391ECD">
        <w:rPr>
          <w:rFonts w:ascii="Book Antiqua" w:hAnsi="Book Antiqua" w:cs="Times New Roman"/>
          <w:sz w:val="24"/>
          <w:szCs w:val="24"/>
          <w:lang w:val="en-GB"/>
        </w:rPr>
        <w:t>n that of</w:t>
      </w:r>
      <w:r w:rsidR="004C421C" w:rsidRPr="00391ECD">
        <w:rPr>
          <w:rFonts w:ascii="Book Antiqua" w:hAnsi="Book Antiqua" w:cs="Times New Roman"/>
          <w:sz w:val="24"/>
          <w:szCs w:val="24"/>
          <w:lang w:val="en-GB"/>
        </w:rPr>
        <w:t xml:space="preserve"> the </w:t>
      </w:r>
      <w:r w:rsidR="00D47C18" w:rsidRPr="00391ECD">
        <w:rPr>
          <w:rFonts w:ascii="Book Antiqua" w:hAnsi="Book Antiqua" w:cs="Times New Roman"/>
          <w:sz w:val="24"/>
          <w:szCs w:val="24"/>
          <w:lang w:val="en-GB"/>
        </w:rPr>
        <w:t xml:space="preserve">matched </w:t>
      </w:r>
      <w:r w:rsidR="004C421C" w:rsidRPr="00391ECD">
        <w:rPr>
          <w:rFonts w:ascii="Book Antiqua" w:hAnsi="Book Antiqua" w:cs="Times New Roman"/>
          <w:sz w:val="24"/>
          <w:szCs w:val="24"/>
          <w:lang w:val="en-GB"/>
        </w:rPr>
        <w:t xml:space="preserve">patients without HBsAg clearance (HR </w:t>
      </w:r>
      <w:r w:rsidR="00610904" w:rsidRPr="00391ECD">
        <w:rPr>
          <w:rFonts w:ascii="Book Antiqua" w:hAnsi="Book Antiqua" w:cs="Times New Roman"/>
          <w:sz w:val="24"/>
          <w:szCs w:val="24"/>
          <w:lang w:val="en-GB"/>
        </w:rPr>
        <w:t xml:space="preserve">= </w:t>
      </w:r>
      <w:r w:rsidR="004C421C" w:rsidRPr="00391ECD">
        <w:rPr>
          <w:rFonts w:ascii="Book Antiqua" w:hAnsi="Book Antiqua" w:cs="Times New Roman"/>
          <w:sz w:val="24"/>
          <w:szCs w:val="24"/>
          <w:lang w:val="en-GB"/>
        </w:rPr>
        <w:t xml:space="preserve">0.09, </w:t>
      </w:r>
      <w:r w:rsidR="004C421C" w:rsidRPr="00391ECD">
        <w:rPr>
          <w:rFonts w:ascii="Book Antiqua" w:hAnsi="Book Antiqua" w:cs="Times New Roman"/>
          <w:i/>
          <w:iCs/>
          <w:sz w:val="24"/>
          <w:szCs w:val="24"/>
          <w:lang w:val="en-GB"/>
        </w:rPr>
        <w:t>P</w:t>
      </w:r>
      <w:r w:rsidR="00610904" w:rsidRPr="00391ECD">
        <w:rPr>
          <w:rFonts w:ascii="Book Antiqua" w:hAnsi="Book Antiqua" w:cs="Times New Roman"/>
          <w:sz w:val="24"/>
          <w:szCs w:val="24"/>
          <w:lang w:val="en-GB"/>
        </w:rPr>
        <w:t xml:space="preserve"> </w:t>
      </w:r>
      <w:r w:rsidR="004C421C" w:rsidRPr="00391ECD">
        <w:rPr>
          <w:rFonts w:ascii="Book Antiqua" w:hAnsi="Book Antiqua" w:cs="Times New Roman"/>
          <w:sz w:val="24"/>
          <w:szCs w:val="24"/>
          <w:lang w:val="en-GB"/>
        </w:rPr>
        <w:t>&lt;</w:t>
      </w:r>
      <w:r w:rsidR="00610904" w:rsidRPr="00391ECD">
        <w:rPr>
          <w:rFonts w:ascii="Book Antiqua" w:hAnsi="Book Antiqua" w:cs="Times New Roman"/>
          <w:sz w:val="24"/>
          <w:szCs w:val="24"/>
          <w:lang w:val="en-GB"/>
        </w:rPr>
        <w:t xml:space="preserve"> </w:t>
      </w:r>
      <w:r w:rsidR="004C421C" w:rsidRPr="00391ECD">
        <w:rPr>
          <w:rFonts w:ascii="Book Antiqua" w:hAnsi="Book Antiqua" w:cs="Times New Roman"/>
          <w:sz w:val="24"/>
          <w:szCs w:val="24"/>
          <w:lang w:val="en-GB"/>
        </w:rPr>
        <w:t xml:space="preserve">0.01). Additionally, even for patients with pre-existing liver cirrhosis, HBsAg clearance is associated with prognosis. </w:t>
      </w:r>
      <w:r w:rsidR="00D623E1" w:rsidRPr="00391ECD">
        <w:rPr>
          <w:rFonts w:ascii="Book Antiqua" w:hAnsi="Book Antiqua" w:cs="Times New Roman"/>
          <w:sz w:val="24"/>
          <w:szCs w:val="24"/>
          <w:lang w:val="en-GB"/>
        </w:rPr>
        <w:t>A</w:t>
      </w:r>
      <w:r w:rsidR="004C421C" w:rsidRPr="00391ECD">
        <w:rPr>
          <w:rFonts w:ascii="Book Antiqua" w:hAnsi="Book Antiqua" w:cs="Times New Roman"/>
          <w:sz w:val="24"/>
          <w:szCs w:val="24"/>
          <w:lang w:val="en-GB"/>
        </w:rPr>
        <w:t xml:space="preserve"> study by Fattovich </w:t>
      </w:r>
      <w:r w:rsidR="004C421C" w:rsidRPr="00391ECD">
        <w:rPr>
          <w:rFonts w:ascii="Book Antiqua" w:hAnsi="Book Antiqua" w:cs="Times New Roman"/>
          <w:i/>
          <w:iCs/>
          <w:sz w:val="24"/>
          <w:szCs w:val="24"/>
          <w:lang w:val="en-GB"/>
        </w:rPr>
        <w:t>et al</w:t>
      </w:r>
      <w:r w:rsidR="00CE3F77" w:rsidRPr="00391ECD">
        <w:rPr>
          <w:rFonts w:ascii="Book Antiqua" w:hAnsi="Book Antiqua" w:cs="Times New Roman"/>
          <w:sz w:val="24"/>
          <w:szCs w:val="24"/>
          <w:vertAlign w:val="superscript"/>
          <w:lang w:val="en-GB"/>
        </w:rPr>
        <w:t>[</w:t>
      </w:r>
      <w:r w:rsidR="00141AA4" w:rsidRPr="00391ECD">
        <w:rPr>
          <w:rFonts w:ascii="Book Antiqua" w:hAnsi="Book Antiqua" w:cs="Times New Roman"/>
          <w:sz w:val="24"/>
          <w:szCs w:val="24"/>
          <w:vertAlign w:val="superscript"/>
          <w:lang w:val="en-GB"/>
        </w:rPr>
        <w:t>33</w:t>
      </w:r>
      <w:r w:rsidR="00CE3F77" w:rsidRPr="00391ECD">
        <w:rPr>
          <w:rFonts w:ascii="Book Antiqua" w:hAnsi="Book Antiqua" w:cs="Times New Roman"/>
          <w:sz w:val="24"/>
          <w:szCs w:val="24"/>
          <w:vertAlign w:val="superscript"/>
          <w:lang w:val="en-GB"/>
        </w:rPr>
        <w:t>]</w:t>
      </w:r>
      <w:r w:rsidR="004C421C" w:rsidRPr="00391ECD">
        <w:rPr>
          <w:rFonts w:ascii="Book Antiqua" w:hAnsi="Book Antiqua" w:cs="Times New Roman"/>
          <w:sz w:val="24"/>
          <w:szCs w:val="24"/>
          <w:lang w:val="en-GB"/>
        </w:rPr>
        <w:t xml:space="preserve"> recruited 309 patients with decompensated liver cirrhosis confirmed by biopsy, with an average follow-up </w:t>
      </w:r>
      <w:r w:rsidR="0092105A">
        <w:rPr>
          <w:rFonts w:ascii="Book Antiqua" w:hAnsi="Book Antiqua" w:cs="Times New Roman"/>
          <w:sz w:val="24"/>
          <w:szCs w:val="24"/>
          <w:lang w:val="en-GB"/>
        </w:rPr>
        <w:t xml:space="preserve">period </w:t>
      </w:r>
      <w:r w:rsidR="004C421C" w:rsidRPr="00391ECD">
        <w:rPr>
          <w:rFonts w:ascii="Book Antiqua" w:hAnsi="Book Antiqua" w:cs="Times New Roman"/>
          <w:sz w:val="24"/>
          <w:szCs w:val="24"/>
          <w:lang w:val="en-GB"/>
        </w:rPr>
        <w:t xml:space="preserve">of 5.7 years, and found that 32 patients </w:t>
      </w:r>
      <w:r w:rsidR="00D47C18" w:rsidRPr="00391ECD">
        <w:rPr>
          <w:rFonts w:ascii="Book Antiqua" w:hAnsi="Book Antiqua" w:cs="Times New Roman"/>
          <w:sz w:val="24"/>
          <w:szCs w:val="24"/>
          <w:lang w:val="en-GB"/>
        </w:rPr>
        <w:t xml:space="preserve">achieved </w:t>
      </w:r>
      <w:r w:rsidR="004C421C" w:rsidRPr="00391ECD">
        <w:rPr>
          <w:rFonts w:ascii="Book Antiqua" w:hAnsi="Book Antiqua" w:cs="Times New Roman"/>
          <w:sz w:val="24"/>
          <w:szCs w:val="24"/>
          <w:lang w:val="en-GB"/>
        </w:rPr>
        <w:t xml:space="preserve">HBsAg clearance, among whom </w:t>
      </w:r>
      <w:r w:rsidR="0092105A">
        <w:rPr>
          <w:rFonts w:ascii="Book Antiqua" w:hAnsi="Book Antiqua" w:cs="Times New Roman"/>
          <w:sz w:val="24"/>
          <w:szCs w:val="24"/>
          <w:lang w:val="en-GB"/>
        </w:rPr>
        <w:t>one</w:t>
      </w:r>
      <w:r w:rsidR="004C421C" w:rsidRPr="00391ECD">
        <w:rPr>
          <w:rFonts w:ascii="Book Antiqua" w:hAnsi="Book Antiqua" w:cs="Times New Roman"/>
          <w:sz w:val="24"/>
          <w:szCs w:val="24"/>
          <w:lang w:val="en-GB"/>
        </w:rPr>
        <w:t xml:space="preserve"> (3%) </w:t>
      </w:r>
      <w:r w:rsidR="00220296">
        <w:rPr>
          <w:rFonts w:ascii="Book Antiqua" w:hAnsi="Book Antiqua" w:cs="Times New Roman"/>
          <w:sz w:val="24"/>
          <w:szCs w:val="24"/>
          <w:lang w:val="en-GB"/>
        </w:rPr>
        <w:t>developed</w:t>
      </w:r>
      <w:r w:rsidR="004C421C" w:rsidRPr="00391ECD">
        <w:rPr>
          <w:rFonts w:ascii="Book Antiqua" w:hAnsi="Book Antiqua" w:cs="Times New Roman"/>
          <w:sz w:val="24"/>
          <w:szCs w:val="24"/>
          <w:lang w:val="en-GB"/>
        </w:rPr>
        <w:t xml:space="preserve"> </w:t>
      </w:r>
      <w:r w:rsidR="00CE3F77" w:rsidRPr="00391ECD">
        <w:rPr>
          <w:rFonts w:ascii="Book Antiqua" w:hAnsi="Book Antiqua" w:cs="Times New Roman"/>
          <w:sz w:val="24"/>
          <w:szCs w:val="24"/>
          <w:lang w:val="en-GB"/>
        </w:rPr>
        <w:t>HCC</w:t>
      </w:r>
      <w:r w:rsidR="008B1CF8" w:rsidRPr="00391ECD">
        <w:rPr>
          <w:rFonts w:ascii="Book Antiqua" w:hAnsi="Book Antiqua" w:cs="Times New Roman"/>
          <w:sz w:val="24"/>
          <w:szCs w:val="24"/>
          <w:lang w:val="en-GB"/>
        </w:rPr>
        <w:t xml:space="preserve"> and died. Among the patients with persistent positive HBsAg, 11% </w:t>
      </w:r>
      <w:r w:rsidR="00220296">
        <w:rPr>
          <w:rFonts w:ascii="Book Antiqua" w:hAnsi="Book Antiqua" w:cs="Times New Roman"/>
          <w:sz w:val="24"/>
          <w:szCs w:val="24"/>
          <w:lang w:val="en-GB"/>
        </w:rPr>
        <w:t>developed</w:t>
      </w:r>
      <w:r w:rsidR="00220296" w:rsidRPr="00391ECD">
        <w:rPr>
          <w:rFonts w:ascii="Book Antiqua" w:hAnsi="Book Antiqua" w:cs="Times New Roman"/>
          <w:sz w:val="24"/>
          <w:szCs w:val="24"/>
          <w:lang w:val="en-GB"/>
        </w:rPr>
        <w:t xml:space="preserve"> </w:t>
      </w:r>
      <w:r w:rsidR="00CE3F77" w:rsidRPr="00391ECD">
        <w:rPr>
          <w:rFonts w:ascii="Book Antiqua" w:hAnsi="Book Antiqua" w:cs="Times New Roman"/>
          <w:sz w:val="24"/>
          <w:szCs w:val="24"/>
          <w:lang w:val="en-GB"/>
        </w:rPr>
        <w:t>HCC</w:t>
      </w:r>
      <w:r w:rsidR="009020BA" w:rsidRPr="00391ECD">
        <w:rPr>
          <w:rFonts w:ascii="Book Antiqua" w:hAnsi="Book Antiqua" w:cs="Times New Roman"/>
          <w:sz w:val="24"/>
          <w:szCs w:val="24"/>
          <w:lang w:val="en-GB"/>
        </w:rPr>
        <w:t>,</w:t>
      </w:r>
      <w:r w:rsidR="008B1CF8" w:rsidRPr="00391ECD">
        <w:rPr>
          <w:rFonts w:ascii="Book Antiqua" w:hAnsi="Book Antiqua" w:cs="Times New Roman"/>
          <w:sz w:val="24"/>
          <w:szCs w:val="24"/>
          <w:lang w:val="en-GB"/>
        </w:rPr>
        <w:t xml:space="preserve"> and 20% died. Compared to patients with persistent positive HBsAg, patients with HBsAg clearance had a lower risk of </w:t>
      </w:r>
      <w:r w:rsidR="00CE3F77" w:rsidRPr="00391ECD">
        <w:rPr>
          <w:rFonts w:ascii="Book Antiqua" w:hAnsi="Book Antiqua" w:cs="Times New Roman"/>
          <w:sz w:val="24"/>
          <w:szCs w:val="24"/>
          <w:lang w:val="en-GB"/>
        </w:rPr>
        <w:t>HCC</w:t>
      </w:r>
      <w:r w:rsidR="008B1CF8" w:rsidRPr="00391ECD">
        <w:rPr>
          <w:rFonts w:ascii="Book Antiqua" w:hAnsi="Book Antiqua" w:cs="Times New Roman"/>
          <w:sz w:val="24"/>
          <w:szCs w:val="24"/>
          <w:lang w:val="en-GB"/>
        </w:rPr>
        <w:t xml:space="preserve"> (</w:t>
      </w:r>
      <w:r w:rsidR="008B1CF8" w:rsidRPr="00391ECD">
        <w:rPr>
          <w:rFonts w:ascii="Book Antiqua" w:hAnsi="Book Antiqua" w:cs="Times New Roman"/>
          <w:i/>
          <w:iCs/>
          <w:sz w:val="24"/>
          <w:szCs w:val="24"/>
          <w:lang w:val="en-GB"/>
        </w:rPr>
        <w:t>P</w:t>
      </w:r>
      <w:r w:rsidR="00622AC1" w:rsidRPr="00391ECD">
        <w:rPr>
          <w:rFonts w:ascii="Book Antiqua" w:hAnsi="Book Antiqua" w:cs="Times New Roman"/>
          <w:sz w:val="24"/>
          <w:szCs w:val="24"/>
          <w:lang w:val="en-GB"/>
        </w:rPr>
        <w:t xml:space="preserve"> </w:t>
      </w:r>
      <w:r w:rsidR="008B1CF8"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8B1CF8" w:rsidRPr="00391ECD">
        <w:rPr>
          <w:rFonts w:ascii="Book Antiqua" w:hAnsi="Book Antiqua" w:cs="Times New Roman"/>
          <w:sz w:val="24"/>
          <w:szCs w:val="24"/>
          <w:lang w:val="en-GB"/>
        </w:rPr>
        <w:t>0.013) and long</w:t>
      </w:r>
      <w:r w:rsidR="009020BA" w:rsidRPr="00391ECD">
        <w:rPr>
          <w:rFonts w:ascii="Book Antiqua" w:hAnsi="Book Antiqua" w:cs="Times New Roman"/>
          <w:sz w:val="24"/>
          <w:szCs w:val="24"/>
          <w:lang w:val="en-GB"/>
        </w:rPr>
        <w:t>er</w:t>
      </w:r>
      <w:r w:rsidR="008B1CF8" w:rsidRPr="00391ECD">
        <w:rPr>
          <w:rFonts w:ascii="Book Antiqua" w:hAnsi="Book Antiqua" w:cs="Times New Roman"/>
          <w:sz w:val="24"/>
          <w:szCs w:val="24"/>
          <w:lang w:val="en-GB"/>
        </w:rPr>
        <w:t xml:space="preserve"> survival (</w:t>
      </w:r>
      <w:r w:rsidR="008B1CF8" w:rsidRPr="00391ECD">
        <w:rPr>
          <w:rFonts w:ascii="Book Antiqua" w:hAnsi="Book Antiqua" w:cs="Times New Roman"/>
          <w:i/>
          <w:iCs/>
          <w:sz w:val="24"/>
          <w:szCs w:val="24"/>
          <w:lang w:val="en-GB"/>
        </w:rPr>
        <w:t>P</w:t>
      </w:r>
      <w:r w:rsidR="00622AC1" w:rsidRPr="00391ECD">
        <w:rPr>
          <w:rFonts w:ascii="Book Antiqua" w:hAnsi="Book Antiqua" w:cs="Times New Roman"/>
          <w:sz w:val="24"/>
          <w:szCs w:val="24"/>
          <w:lang w:val="en-GB"/>
        </w:rPr>
        <w:t xml:space="preserve"> </w:t>
      </w:r>
      <w:r w:rsidR="008B1CF8"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8B1CF8" w:rsidRPr="00391ECD">
        <w:rPr>
          <w:rFonts w:ascii="Book Antiqua" w:hAnsi="Book Antiqua" w:cs="Times New Roman"/>
          <w:sz w:val="24"/>
          <w:szCs w:val="24"/>
          <w:lang w:val="en-GB"/>
        </w:rPr>
        <w:t>0.001).</w:t>
      </w:r>
    </w:p>
    <w:p w14:paraId="2023436D" w14:textId="19624C0D" w:rsidR="00F241AD" w:rsidRPr="00391ECD" w:rsidRDefault="00F241AD" w:rsidP="00391ECD">
      <w:pPr>
        <w:autoSpaceDE w:val="0"/>
        <w:autoSpaceDN w:val="0"/>
        <w:adjustRightInd w:val="0"/>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t xml:space="preserve">However, it should be noted that HBsAg clearance does not </w:t>
      </w:r>
      <w:r w:rsidR="009020BA" w:rsidRPr="00391ECD">
        <w:rPr>
          <w:rFonts w:ascii="Book Antiqua" w:hAnsi="Book Antiqua" w:cs="Times New Roman"/>
          <w:sz w:val="24"/>
          <w:szCs w:val="24"/>
          <w:lang w:val="en-GB"/>
        </w:rPr>
        <w:t>indicate</w:t>
      </w:r>
      <w:r w:rsidRPr="00391ECD">
        <w:rPr>
          <w:rFonts w:ascii="Book Antiqua" w:hAnsi="Book Antiqua" w:cs="Times New Roman"/>
          <w:sz w:val="24"/>
          <w:szCs w:val="24"/>
          <w:lang w:val="en-GB"/>
        </w:rPr>
        <w:t xml:space="preserve"> virus eradication</w:t>
      </w:r>
      <w:r w:rsidR="00D03708" w:rsidRPr="00391ECD">
        <w:rPr>
          <w:rFonts w:ascii="Book Antiqua" w:hAnsi="Book Antiqua" w:cs="Times New Roman"/>
          <w:sz w:val="24"/>
          <w:szCs w:val="24"/>
          <w:vertAlign w:val="superscript"/>
          <w:lang w:val="en-GB"/>
        </w:rPr>
        <w:t>[</w:t>
      </w:r>
      <w:r w:rsidR="00141AA4" w:rsidRPr="00391ECD">
        <w:rPr>
          <w:rFonts w:ascii="Book Antiqua" w:hAnsi="Book Antiqua" w:cs="Times New Roman"/>
          <w:sz w:val="24"/>
          <w:szCs w:val="24"/>
          <w:vertAlign w:val="superscript"/>
          <w:lang w:val="en-GB"/>
        </w:rPr>
        <w:t>34,35</w:t>
      </w:r>
      <w:r w:rsidR="00D03708"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lang w:val="en-GB"/>
        </w:rPr>
        <w:t xml:space="preserve">. Due to the </w:t>
      </w:r>
      <w:r w:rsidR="00CC6722" w:rsidRPr="00391ECD">
        <w:rPr>
          <w:rFonts w:ascii="Book Antiqua" w:hAnsi="Book Antiqua" w:cs="Times New Roman"/>
          <w:sz w:val="24"/>
          <w:szCs w:val="24"/>
          <w:lang w:val="en-GB"/>
        </w:rPr>
        <w:t xml:space="preserve">presence </w:t>
      </w:r>
      <w:r w:rsidRPr="00391ECD">
        <w:rPr>
          <w:rFonts w:ascii="Book Antiqua" w:hAnsi="Book Antiqua" w:cs="Times New Roman"/>
          <w:sz w:val="24"/>
          <w:szCs w:val="24"/>
          <w:lang w:val="en-GB"/>
        </w:rPr>
        <w:t xml:space="preserve">of </w:t>
      </w:r>
      <w:r w:rsidR="00CC6722" w:rsidRPr="00391ECD">
        <w:rPr>
          <w:rFonts w:ascii="Book Antiqua" w:hAnsi="Book Antiqua" w:cs="Times New Roman"/>
          <w:sz w:val="24"/>
          <w:szCs w:val="24"/>
          <w:lang w:val="en-GB"/>
        </w:rPr>
        <w:t>cccDNA</w:t>
      </w:r>
      <w:r w:rsidRPr="00391ECD">
        <w:rPr>
          <w:rFonts w:ascii="Book Antiqua" w:hAnsi="Book Antiqua" w:cs="Times New Roman"/>
          <w:sz w:val="24"/>
          <w:szCs w:val="24"/>
          <w:lang w:val="en-GB"/>
        </w:rPr>
        <w:t xml:space="preserve">, </w:t>
      </w:r>
      <w:r w:rsidR="009020BA" w:rsidRPr="00391ECD">
        <w:rPr>
          <w:rFonts w:ascii="Book Antiqua" w:hAnsi="Book Antiqua" w:cs="Times New Roman"/>
          <w:sz w:val="24"/>
          <w:szCs w:val="24"/>
          <w:lang w:val="en-GB"/>
        </w:rPr>
        <w:t xml:space="preserve">it is possible for </w:t>
      </w:r>
      <w:r w:rsidR="009E4FB7" w:rsidRPr="00391ECD">
        <w:rPr>
          <w:rFonts w:ascii="Book Antiqua" w:hAnsi="Book Antiqua" w:cs="Times New Roman"/>
          <w:sz w:val="24"/>
          <w:szCs w:val="24"/>
          <w:lang w:val="en-GB"/>
        </w:rPr>
        <w:t>HB</w:t>
      </w:r>
      <w:r w:rsidR="00141AA4" w:rsidRPr="00391ECD">
        <w:rPr>
          <w:rFonts w:ascii="Book Antiqua" w:hAnsi="Book Antiqua" w:cs="Times New Roman"/>
          <w:sz w:val="24"/>
          <w:szCs w:val="24"/>
          <w:lang w:val="en-GB"/>
        </w:rPr>
        <w:t>V</w:t>
      </w:r>
      <w:r w:rsidR="009E4FB7" w:rsidRPr="00391ECD">
        <w:rPr>
          <w:rFonts w:ascii="Book Antiqua" w:hAnsi="Book Antiqua" w:cs="Times New Roman"/>
          <w:sz w:val="24"/>
          <w:szCs w:val="24"/>
          <w:lang w:val="en-GB"/>
        </w:rPr>
        <w:t xml:space="preserve"> reactivation </w:t>
      </w:r>
      <w:r w:rsidR="009020BA" w:rsidRPr="00391ECD">
        <w:rPr>
          <w:rFonts w:ascii="Book Antiqua" w:hAnsi="Book Antiqua" w:cs="Times New Roman"/>
          <w:sz w:val="24"/>
          <w:szCs w:val="24"/>
          <w:lang w:val="en-GB"/>
        </w:rPr>
        <w:t>in patients</w:t>
      </w:r>
      <w:r w:rsidR="009E4FB7" w:rsidRPr="00391ECD">
        <w:rPr>
          <w:rFonts w:ascii="Book Antiqua" w:hAnsi="Book Antiqua" w:cs="Times New Roman"/>
          <w:sz w:val="24"/>
          <w:szCs w:val="24"/>
          <w:lang w:val="en-GB"/>
        </w:rPr>
        <w:t xml:space="preserve"> treated with immunosuppressants, cytotoxic drugs</w:t>
      </w:r>
      <w:r w:rsidR="0092105A">
        <w:rPr>
          <w:rFonts w:ascii="Book Antiqua" w:hAnsi="Book Antiqua" w:cs="Times New Roman"/>
          <w:sz w:val="24"/>
          <w:szCs w:val="24"/>
          <w:lang w:val="en-GB"/>
        </w:rPr>
        <w:t>,</w:t>
      </w:r>
      <w:r w:rsidR="009E4FB7" w:rsidRPr="00391ECD">
        <w:rPr>
          <w:rFonts w:ascii="Book Antiqua" w:hAnsi="Book Antiqua" w:cs="Times New Roman"/>
          <w:sz w:val="24"/>
          <w:szCs w:val="24"/>
          <w:lang w:val="en-GB"/>
        </w:rPr>
        <w:t xml:space="preserve"> and hormones</w:t>
      </w:r>
      <w:r w:rsidR="00D03708" w:rsidRPr="00391ECD">
        <w:rPr>
          <w:rFonts w:ascii="Book Antiqua" w:hAnsi="Book Antiqua" w:cs="Times New Roman"/>
          <w:sz w:val="24"/>
          <w:szCs w:val="24"/>
          <w:vertAlign w:val="superscript"/>
          <w:lang w:val="en-GB"/>
        </w:rPr>
        <w:t>[</w:t>
      </w:r>
      <w:r w:rsidR="00CD3347" w:rsidRPr="00391ECD">
        <w:rPr>
          <w:rFonts w:ascii="Book Antiqua" w:hAnsi="Book Antiqua" w:cs="Times New Roman"/>
          <w:sz w:val="24"/>
          <w:szCs w:val="24"/>
          <w:vertAlign w:val="superscript"/>
          <w:lang w:val="en-GB"/>
        </w:rPr>
        <w:t>36-40</w:t>
      </w:r>
      <w:r w:rsidR="00D03708" w:rsidRPr="00391ECD">
        <w:rPr>
          <w:rFonts w:ascii="Book Antiqua" w:hAnsi="Book Antiqua" w:cs="Times New Roman"/>
          <w:sz w:val="24"/>
          <w:szCs w:val="24"/>
          <w:vertAlign w:val="superscript"/>
          <w:lang w:val="en-GB"/>
        </w:rPr>
        <w:t>]</w:t>
      </w:r>
      <w:r w:rsidR="009E4FB7" w:rsidRPr="00391ECD">
        <w:rPr>
          <w:rFonts w:ascii="Book Antiqua" w:hAnsi="Book Antiqua" w:cs="Times New Roman"/>
          <w:sz w:val="24"/>
          <w:szCs w:val="24"/>
          <w:lang w:val="en-GB"/>
        </w:rPr>
        <w:t>. Therefore, we refer to HBsAg clearance as</w:t>
      </w:r>
      <w:r w:rsidR="009020BA" w:rsidRPr="00391ECD">
        <w:rPr>
          <w:rFonts w:ascii="Book Antiqua" w:hAnsi="Book Antiqua" w:cs="Times New Roman"/>
          <w:sz w:val="24"/>
          <w:szCs w:val="24"/>
          <w:lang w:val="en-GB"/>
        </w:rPr>
        <w:t xml:space="preserve"> a</w:t>
      </w:r>
      <w:r w:rsidR="009E4FB7" w:rsidRPr="00391ECD">
        <w:rPr>
          <w:rFonts w:ascii="Book Antiqua" w:hAnsi="Book Antiqua" w:cs="Times New Roman"/>
          <w:sz w:val="24"/>
          <w:szCs w:val="24"/>
          <w:lang w:val="en-GB"/>
        </w:rPr>
        <w:t xml:space="preserve"> “clinical cure” or “functional cure”, which is the highest treatment </w:t>
      </w:r>
      <w:r w:rsidR="00C06E00" w:rsidRPr="00391ECD">
        <w:rPr>
          <w:rFonts w:ascii="Book Antiqua" w:hAnsi="Book Antiqua" w:cs="Times New Roman"/>
          <w:bCs/>
          <w:kern w:val="0"/>
          <w:sz w:val="24"/>
          <w:szCs w:val="24"/>
        </w:rPr>
        <w:t>endpoint</w:t>
      </w:r>
      <w:r w:rsidR="009E4FB7" w:rsidRPr="00391ECD">
        <w:rPr>
          <w:rFonts w:ascii="Book Antiqua" w:hAnsi="Book Antiqua" w:cs="Times New Roman"/>
          <w:sz w:val="24"/>
          <w:szCs w:val="24"/>
          <w:lang w:val="en-GB"/>
        </w:rPr>
        <w:t xml:space="preserve"> that can be achieved by current treatment methods.</w:t>
      </w:r>
    </w:p>
    <w:p w14:paraId="722660F3" w14:textId="77777777" w:rsidR="00622AC1" w:rsidRPr="00391ECD" w:rsidRDefault="00622AC1" w:rsidP="00391ECD">
      <w:pPr>
        <w:autoSpaceDE w:val="0"/>
        <w:autoSpaceDN w:val="0"/>
        <w:adjustRightInd w:val="0"/>
        <w:spacing w:line="360" w:lineRule="auto"/>
        <w:ind w:firstLineChars="200" w:firstLine="480"/>
        <w:rPr>
          <w:rFonts w:ascii="Book Antiqua" w:hAnsi="Book Antiqua" w:cs="Times New Roman"/>
          <w:sz w:val="24"/>
          <w:szCs w:val="24"/>
          <w:lang w:val="en-GB"/>
        </w:rPr>
      </w:pPr>
    </w:p>
    <w:p w14:paraId="5F191D74" w14:textId="77BC7086" w:rsidR="00622AC1" w:rsidRPr="00391ECD" w:rsidRDefault="00A32065" w:rsidP="00391ECD">
      <w:pPr>
        <w:spacing w:line="360" w:lineRule="auto"/>
        <w:rPr>
          <w:rFonts w:ascii="Book Antiqua" w:hAnsi="Book Antiqua" w:cs="Times New Roman"/>
          <w:b/>
          <w:bCs/>
          <w:kern w:val="0"/>
          <w:sz w:val="24"/>
          <w:szCs w:val="24"/>
        </w:rPr>
      </w:pPr>
      <w:r w:rsidRPr="00391ECD">
        <w:rPr>
          <w:rFonts w:ascii="Book Antiqua" w:hAnsi="Book Antiqua" w:cs="Times New Roman"/>
          <w:b/>
          <w:bCs/>
          <w:kern w:val="0"/>
          <w:sz w:val="24"/>
          <w:szCs w:val="24"/>
        </w:rPr>
        <w:t>IMPROVING</w:t>
      </w:r>
      <w:r w:rsidR="00F53E60">
        <w:rPr>
          <w:rFonts w:ascii="Book Antiqua" w:hAnsi="Book Antiqua" w:cs="Times New Roman"/>
          <w:b/>
          <w:bCs/>
          <w:kern w:val="0"/>
          <w:sz w:val="24"/>
          <w:szCs w:val="24"/>
        </w:rPr>
        <w:t xml:space="preserve"> </w:t>
      </w:r>
      <w:r w:rsidRPr="00C7241F">
        <w:rPr>
          <w:rFonts w:ascii="Book Antiqua" w:hAnsi="Book Antiqua" w:cs="Times New Roman"/>
          <w:b/>
          <w:bCs/>
          <w:caps/>
          <w:kern w:val="0"/>
          <w:sz w:val="24"/>
          <w:szCs w:val="24"/>
        </w:rPr>
        <w:t>HBsAg</w:t>
      </w:r>
      <w:r w:rsidRPr="00391ECD">
        <w:rPr>
          <w:rFonts w:ascii="Book Antiqua" w:hAnsi="Book Antiqua" w:cs="Times New Roman"/>
          <w:b/>
          <w:bCs/>
          <w:kern w:val="0"/>
          <w:sz w:val="24"/>
          <w:szCs w:val="24"/>
        </w:rPr>
        <w:t xml:space="preserve"> CLEARANCE RATE BY OPTIMIZING ANTIVIRAL TREATMENT</w:t>
      </w:r>
    </w:p>
    <w:p w14:paraId="04AE2F5D" w14:textId="1B8FEA60" w:rsidR="00D712E0" w:rsidRPr="00391ECD" w:rsidRDefault="00D712E0" w:rsidP="00391ECD">
      <w:pPr>
        <w:autoSpaceDE w:val="0"/>
        <w:autoSpaceDN w:val="0"/>
        <w:adjustRightInd w:val="0"/>
        <w:spacing w:line="360" w:lineRule="auto"/>
        <w:rPr>
          <w:rFonts w:ascii="Book Antiqua" w:hAnsi="Book Antiqua" w:cs="Times New Roman"/>
          <w:sz w:val="24"/>
          <w:szCs w:val="24"/>
          <w:lang w:val="en-GB"/>
        </w:rPr>
      </w:pPr>
      <w:r w:rsidRPr="00391ECD">
        <w:rPr>
          <w:rFonts w:ascii="Book Antiqua" w:hAnsi="Book Antiqua" w:cs="Times New Roman"/>
          <w:bCs/>
          <w:kern w:val="0"/>
          <w:sz w:val="24"/>
          <w:szCs w:val="24"/>
        </w:rPr>
        <w:t xml:space="preserve">Previous studies </w:t>
      </w:r>
      <w:r w:rsidR="009020BA" w:rsidRPr="00391ECD">
        <w:rPr>
          <w:rFonts w:ascii="Book Antiqua" w:hAnsi="Book Antiqua" w:cs="Times New Roman"/>
          <w:bCs/>
          <w:kern w:val="0"/>
          <w:sz w:val="24"/>
          <w:szCs w:val="24"/>
        </w:rPr>
        <w:t>concluded</w:t>
      </w:r>
      <w:r w:rsidRPr="00391ECD">
        <w:rPr>
          <w:rFonts w:ascii="Book Antiqua" w:hAnsi="Book Antiqua" w:cs="Times New Roman"/>
          <w:bCs/>
          <w:kern w:val="0"/>
          <w:sz w:val="24"/>
          <w:szCs w:val="24"/>
        </w:rPr>
        <w:t xml:space="preserve"> that HBsAg level is a marker for determining</w:t>
      </w:r>
      <w:r w:rsidR="009020BA" w:rsidRPr="00391ECD">
        <w:rPr>
          <w:rFonts w:ascii="Book Antiqua" w:hAnsi="Book Antiqua" w:cs="Times New Roman"/>
          <w:bCs/>
          <w:kern w:val="0"/>
          <w:sz w:val="24"/>
          <w:szCs w:val="24"/>
        </w:rPr>
        <w:t xml:space="preserve"> the</w:t>
      </w:r>
      <w:r w:rsidRPr="00391ECD">
        <w:rPr>
          <w:rFonts w:ascii="Book Antiqua" w:hAnsi="Book Antiqua" w:cs="Times New Roman"/>
          <w:bCs/>
          <w:kern w:val="0"/>
          <w:sz w:val="24"/>
          <w:szCs w:val="24"/>
        </w:rPr>
        <w:t xml:space="preserve"> </w:t>
      </w:r>
      <w:r w:rsidR="004847DE" w:rsidRPr="00391ECD">
        <w:rPr>
          <w:rFonts w:ascii="Book Antiqua" w:hAnsi="Book Antiqua" w:cs="Times New Roman"/>
          <w:sz w:val="24"/>
          <w:szCs w:val="24"/>
          <w:lang w:val="en-GB"/>
        </w:rPr>
        <w:t xml:space="preserve">safety of </w:t>
      </w:r>
      <w:r w:rsidRPr="00391ECD">
        <w:rPr>
          <w:rFonts w:ascii="Book Antiqua" w:hAnsi="Book Antiqua" w:cs="Times New Roman"/>
          <w:sz w:val="24"/>
          <w:szCs w:val="24"/>
          <w:lang w:val="en-GB"/>
        </w:rPr>
        <w:t>drug withdrawal after patients achiev</w:t>
      </w:r>
      <w:r w:rsidR="009020BA" w:rsidRPr="00391ECD">
        <w:rPr>
          <w:rFonts w:ascii="Book Antiqua" w:hAnsi="Book Antiqua" w:cs="Times New Roman"/>
          <w:sz w:val="24"/>
          <w:szCs w:val="24"/>
          <w:lang w:val="en-GB"/>
        </w:rPr>
        <w:t>e</w:t>
      </w:r>
      <w:r w:rsidRPr="00391ECD">
        <w:rPr>
          <w:rFonts w:ascii="Book Antiqua" w:hAnsi="Book Antiqua" w:cs="Times New Roman"/>
          <w:sz w:val="24"/>
          <w:szCs w:val="24"/>
          <w:lang w:val="en-GB"/>
        </w:rPr>
        <w:t xml:space="preserve"> HBeAg seroconversion</w:t>
      </w:r>
      <w:r w:rsidR="00D03708" w:rsidRPr="00391ECD">
        <w:rPr>
          <w:rFonts w:ascii="Book Antiqua" w:hAnsi="Book Antiqua" w:cs="Times New Roman"/>
          <w:sz w:val="24"/>
          <w:szCs w:val="24"/>
          <w:lang w:val="en-GB"/>
        </w:rPr>
        <w:t>.</w:t>
      </w:r>
      <w:r w:rsidR="00D03708" w:rsidRPr="00391ECD">
        <w:rPr>
          <w:rFonts w:ascii="Book Antiqua" w:hAnsi="Book Antiqua"/>
          <w:sz w:val="24"/>
          <w:szCs w:val="24"/>
        </w:rPr>
        <w:t xml:space="preserve"> </w:t>
      </w:r>
      <w:r w:rsidR="00D03708" w:rsidRPr="00391ECD">
        <w:rPr>
          <w:rFonts w:ascii="Book Antiqua" w:hAnsi="Book Antiqua" w:cs="Times New Roman"/>
          <w:sz w:val="24"/>
          <w:szCs w:val="24"/>
          <w:lang w:val="en-GB"/>
        </w:rPr>
        <w:t>It was generally believed that</w:t>
      </w:r>
      <w:r w:rsidRPr="00391ECD">
        <w:rPr>
          <w:rFonts w:ascii="Book Antiqua" w:hAnsi="Book Antiqua" w:cs="Times New Roman"/>
          <w:sz w:val="24"/>
          <w:szCs w:val="24"/>
          <w:lang w:val="en-GB"/>
        </w:rPr>
        <w:t xml:space="preserve"> </w:t>
      </w:r>
      <w:r w:rsidR="009020BA" w:rsidRPr="00391ECD">
        <w:rPr>
          <w:rFonts w:ascii="Book Antiqua" w:hAnsi="Book Antiqua" w:cs="Times New Roman"/>
          <w:sz w:val="24"/>
          <w:szCs w:val="24"/>
          <w:lang w:val="en-GB"/>
        </w:rPr>
        <w:t>drugs can be withdrawn safely from</w:t>
      </w:r>
      <w:r w:rsidRPr="00391ECD">
        <w:rPr>
          <w:rFonts w:ascii="Book Antiqua" w:hAnsi="Book Antiqua" w:cs="Times New Roman"/>
          <w:sz w:val="24"/>
          <w:szCs w:val="24"/>
          <w:lang w:val="en-GB"/>
        </w:rPr>
        <w:t xml:space="preserve"> patients with HBsAg</w:t>
      </w:r>
      <w:r w:rsidR="00B13750">
        <w:rPr>
          <w:rFonts w:ascii="Book Antiqua" w:hAnsi="Book Antiqua" w:cs="Times New Roman"/>
          <w:sz w:val="24"/>
          <w:szCs w:val="24"/>
          <w:lang w:val="en-GB"/>
        </w:rPr>
        <w:t xml:space="preserve"> </w:t>
      </w:r>
      <w:r w:rsidRPr="00391ECD">
        <w:rPr>
          <w:rFonts w:ascii="Book Antiqua" w:hAnsi="Book Antiqua" w:cs="Times New Roman"/>
          <w:sz w:val="24"/>
          <w:szCs w:val="24"/>
          <w:lang w:val="en-GB"/>
        </w:rPr>
        <w:t>&lt;</w:t>
      </w:r>
      <w:r w:rsidR="00B13750">
        <w:rPr>
          <w:rFonts w:ascii="Book Antiqua" w:hAnsi="Book Antiqua" w:cs="Times New Roman"/>
          <w:sz w:val="24"/>
          <w:szCs w:val="24"/>
          <w:lang w:val="en-GB"/>
        </w:rPr>
        <w:t xml:space="preserve"> </w:t>
      </w:r>
      <w:r w:rsidRPr="00391ECD">
        <w:rPr>
          <w:rFonts w:ascii="Book Antiqua" w:hAnsi="Book Antiqua" w:cs="Times New Roman"/>
          <w:sz w:val="24"/>
          <w:szCs w:val="24"/>
          <w:lang w:val="en-GB"/>
        </w:rPr>
        <w:t>100</w:t>
      </w:r>
      <w:r w:rsidR="00107773" w:rsidRPr="00391ECD">
        <w:rPr>
          <w:rFonts w:ascii="Book Antiqua" w:hAnsi="Book Antiqua" w:cs="Times New Roman"/>
          <w:sz w:val="24"/>
          <w:szCs w:val="24"/>
          <w:lang w:val="en-GB"/>
        </w:rPr>
        <w:t>0</w:t>
      </w:r>
      <w:r w:rsidRPr="00391ECD">
        <w:rPr>
          <w:rFonts w:ascii="Book Antiqua" w:hAnsi="Book Antiqua" w:cs="Times New Roman"/>
          <w:sz w:val="24"/>
          <w:szCs w:val="24"/>
          <w:lang w:val="en-GB"/>
        </w:rPr>
        <w:t xml:space="preserve"> </w:t>
      </w:r>
      <w:r w:rsidR="00D03708" w:rsidRPr="00391ECD">
        <w:rPr>
          <w:rFonts w:ascii="Book Antiqua" w:hAnsi="Book Antiqua" w:cs="Times New Roman"/>
          <w:sz w:val="24"/>
          <w:szCs w:val="24"/>
          <w:lang w:val="en-GB"/>
        </w:rPr>
        <w:t>IU</w:t>
      </w:r>
      <w:r w:rsidRPr="00391ECD">
        <w:rPr>
          <w:rFonts w:ascii="Book Antiqua" w:hAnsi="Book Antiqua" w:cs="Times New Roman"/>
          <w:sz w:val="24"/>
          <w:szCs w:val="24"/>
          <w:lang w:val="en-GB"/>
        </w:rPr>
        <w:t>/mL</w:t>
      </w:r>
      <w:r w:rsidR="00B714E7" w:rsidRPr="00391ECD">
        <w:rPr>
          <w:rFonts w:ascii="Book Antiqua" w:hAnsi="Book Antiqua" w:cs="Times New Roman"/>
          <w:sz w:val="24"/>
          <w:szCs w:val="24"/>
          <w:vertAlign w:val="superscript"/>
          <w:lang w:val="en-GB"/>
        </w:rPr>
        <w:t>[</w:t>
      </w:r>
      <w:r w:rsidR="00107773" w:rsidRPr="00391ECD">
        <w:rPr>
          <w:rFonts w:ascii="Book Antiqua" w:hAnsi="Book Antiqua" w:cs="Times New Roman"/>
          <w:sz w:val="24"/>
          <w:szCs w:val="24"/>
          <w:vertAlign w:val="superscript"/>
          <w:lang w:val="en-GB"/>
        </w:rPr>
        <w:t>41-4</w:t>
      </w:r>
      <w:r w:rsidR="00387846" w:rsidRPr="00391ECD">
        <w:rPr>
          <w:rFonts w:ascii="Book Antiqua" w:hAnsi="Book Antiqua" w:cs="Times New Roman"/>
          <w:sz w:val="24"/>
          <w:szCs w:val="24"/>
          <w:vertAlign w:val="superscript"/>
          <w:lang w:val="en-GB"/>
        </w:rPr>
        <w:t>5</w:t>
      </w:r>
      <w:r w:rsidR="00B714E7"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lang w:val="en-GB"/>
        </w:rPr>
        <w:t>.</w:t>
      </w:r>
      <w:r w:rsidR="006A6DA8" w:rsidRPr="00391ECD">
        <w:rPr>
          <w:rFonts w:ascii="Book Antiqua" w:hAnsi="Book Antiqua" w:cs="Times New Roman"/>
          <w:sz w:val="24"/>
          <w:szCs w:val="24"/>
          <w:lang w:val="en-GB"/>
        </w:rPr>
        <w:t xml:space="preserve"> Liu </w:t>
      </w:r>
      <w:r w:rsidR="006A6DA8" w:rsidRPr="00391ECD">
        <w:rPr>
          <w:rFonts w:ascii="Book Antiqua" w:hAnsi="Book Antiqua" w:cs="Times New Roman"/>
          <w:i/>
          <w:iCs/>
          <w:sz w:val="24"/>
          <w:szCs w:val="24"/>
          <w:lang w:val="en-GB"/>
        </w:rPr>
        <w:t>et al</w:t>
      </w:r>
      <w:r w:rsidR="00D03708" w:rsidRPr="00391ECD">
        <w:rPr>
          <w:rFonts w:ascii="Book Antiqua" w:hAnsi="Book Antiqua" w:cs="Times New Roman"/>
          <w:sz w:val="24"/>
          <w:szCs w:val="24"/>
          <w:vertAlign w:val="superscript"/>
          <w:lang w:val="en-GB"/>
        </w:rPr>
        <w:t>[</w:t>
      </w:r>
      <w:r w:rsidR="00E560BD" w:rsidRPr="00391ECD">
        <w:rPr>
          <w:rFonts w:ascii="Book Antiqua" w:hAnsi="Book Antiqua" w:cs="Times New Roman"/>
          <w:sz w:val="24"/>
          <w:szCs w:val="24"/>
          <w:vertAlign w:val="superscript"/>
          <w:lang w:val="en-GB"/>
        </w:rPr>
        <w:t>4</w:t>
      </w:r>
      <w:r w:rsidR="00387846" w:rsidRPr="00391ECD">
        <w:rPr>
          <w:rFonts w:ascii="Book Antiqua" w:hAnsi="Book Antiqua" w:cs="Times New Roman"/>
          <w:sz w:val="24"/>
          <w:szCs w:val="24"/>
          <w:vertAlign w:val="superscript"/>
          <w:lang w:val="en-GB"/>
        </w:rPr>
        <w:t>6</w:t>
      </w:r>
      <w:r w:rsidR="00D03708" w:rsidRPr="00391ECD">
        <w:rPr>
          <w:rFonts w:ascii="Book Antiqua" w:hAnsi="Book Antiqua" w:cs="Times New Roman"/>
          <w:sz w:val="24"/>
          <w:szCs w:val="24"/>
          <w:vertAlign w:val="superscript"/>
          <w:lang w:val="en-GB"/>
        </w:rPr>
        <w:t>]</w:t>
      </w:r>
      <w:r w:rsidR="006A6DA8" w:rsidRPr="00391ECD">
        <w:rPr>
          <w:rFonts w:ascii="Book Antiqua" w:hAnsi="Book Antiqua" w:cs="Times New Roman"/>
          <w:sz w:val="24"/>
          <w:szCs w:val="24"/>
          <w:lang w:val="en-GB"/>
        </w:rPr>
        <w:t xml:space="preserve"> systematically reviewed 11 studies </w:t>
      </w:r>
      <w:r w:rsidR="009020BA" w:rsidRPr="00391ECD">
        <w:rPr>
          <w:rFonts w:ascii="Book Antiqua" w:hAnsi="Book Antiqua" w:cs="Times New Roman"/>
          <w:sz w:val="24"/>
          <w:szCs w:val="24"/>
          <w:lang w:val="en-GB"/>
        </w:rPr>
        <w:t>comprising</w:t>
      </w:r>
      <w:r w:rsidR="006A6DA8" w:rsidRPr="00391ECD">
        <w:rPr>
          <w:rFonts w:ascii="Book Antiqua" w:hAnsi="Book Antiqua" w:cs="Times New Roman"/>
          <w:sz w:val="24"/>
          <w:szCs w:val="24"/>
          <w:lang w:val="en-GB"/>
        </w:rPr>
        <w:t xml:space="preserve"> 1716 patients, aiming to determine the effects of HBsAg level on NA withdrawal </w:t>
      </w:r>
      <w:r w:rsidR="009020BA" w:rsidRPr="00391ECD">
        <w:rPr>
          <w:rFonts w:ascii="Book Antiqua" w:hAnsi="Book Antiqua" w:cs="Times New Roman"/>
          <w:sz w:val="24"/>
          <w:szCs w:val="24"/>
          <w:lang w:val="en-GB"/>
        </w:rPr>
        <w:t>in</w:t>
      </w:r>
      <w:r w:rsidR="006A6DA8" w:rsidRPr="00391ECD">
        <w:rPr>
          <w:rFonts w:ascii="Book Antiqua" w:hAnsi="Book Antiqua" w:cs="Times New Roman"/>
          <w:sz w:val="24"/>
          <w:szCs w:val="24"/>
          <w:lang w:val="en-GB"/>
        </w:rPr>
        <w:t xml:space="preserve"> Asian CHB patients</w:t>
      </w:r>
      <w:r w:rsidR="009020BA" w:rsidRPr="00391ECD">
        <w:rPr>
          <w:rFonts w:ascii="Book Antiqua" w:hAnsi="Book Antiqua" w:cs="Times New Roman"/>
          <w:sz w:val="24"/>
          <w:szCs w:val="24"/>
          <w:lang w:val="en-GB"/>
        </w:rPr>
        <w:t>.</w:t>
      </w:r>
      <w:r w:rsidR="006A6DA8" w:rsidRPr="00391ECD">
        <w:rPr>
          <w:rFonts w:ascii="Book Antiqua" w:hAnsi="Book Antiqua" w:cs="Times New Roman"/>
          <w:sz w:val="24"/>
          <w:szCs w:val="24"/>
          <w:lang w:val="en-GB"/>
        </w:rPr>
        <w:t xml:space="preserve"> </w:t>
      </w:r>
      <w:r w:rsidR="009020BA" w:rsidRPr="00391ECD">
        <w:rPr>
          <w:rFonts w:ascii="Book Antiqua" w:hAnsi="Book Antiqua" w:cs="Times New Roman"/>
          <w:sz w:val="24"/>
          <w:szCs w:val="24"/>
          <w:lang w:val="en-GB"/>
        </w:rPr>
        <w:t>The study found</w:t>
      </w:r>
      <w:r w:rsidR="006A6DA8" w:rsidRPr="00391ECD">
        <w:rPr>
          <w:rFonts w:ascii="Book Antiqua" w:hAnsi="Book Antiqua" w:cs="Times New Roman"/>
          <w:sz w:val="24"/>
          <w:szCs w:val="24"/>
          <w:lang w:val="en-GB"/>
        </w:rPr>
        <w:t xml:space="preserve"> that among patients with H</w:t>
      </w:r>
      <w:r w:rsidR="00D312B9" w:rsidRPr="00391ECD">
        <w:rPr>
          <w:rFonts w:ascii="Book Antiqua" w:hAnsi="Book Antiqua" w:cs="Times New Roman"/>
          <w:sz w:val="24"/>
          <w:szCs w:val="24"/>
          <w:lang w:val="en-GB"/>
        </w:rPr>
        <w:t>B</w:t>
      </w:r>
      <w:r w:rsidR="006A6DA8" w:rsidRPr="00391ECD">
        <w:rPr>
          <w:rFonts w:ascii="Book Antiqua" w:hAnsi="Book Antiqua" w:cs="Times New Roman"/>
          <w:sz w:val="24"/>
          <w:szCs w:val="24"/>
          <w:lang w:val="en-GB"/>
        </w:rPr>
        <w:t>sAg</w:t>
      </w:r>
      <w:r w:rsidR="00622AC1" w:rsidRPr="00391ECD">
        <w:rPr>
          <w:rFonts w:ascii="Book Antiqua" w:hAnsi="Book Antiqua" w:cs="Times New Roman"/>
          <w:sz w:val="24"/>
          <w:szCs w:val="24"/>
          <w:lang w:val="en-GB"/>
        </w:rPr>
        <w:t xml:space="preserve"> </w:t>
      </w:r>
      <w:r w:rsidR="006A6DA8"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6A6DA8" w:rsidRPr="00391ECD">
        <w:rPr>
          <w:rFonts w:ascii="Book Antiqua" w:hAnsi="Book Antiqua" w:cs="Times New Roman"/>
          <w:sz w:val="24"/>
          <w:szCs w:val="24"/>
          <w:lang w:val="en-GB"/>
        </w:rPr>
        <w:t>100 IU/mL, after more than 1 year of drug withdrawal and follow-up, 9.1</w:t>
      </w:r>
      <w:r w:rsidR="00E560BD" w:rsidRPr="00391ECD">
        <w:rPr>
          <w:rFonts w:ascii="Book Antiqua" w:hAnsi="Book Antiqua" w:cs="Times New Roman"/>
          <w:sz w:val="24"/>
          <w:szCs w:val="24"/>
          <w:lang w:val="en-GB"/>
        </w:rPr>
        <w:t>%</w:t>
      </w:r>
      <w:r w:rsidR="006A6DA8" w:rsidRPr="00391ECD">
        <w:rPr>
          <w:rFonts w:ascii="Book Antiqua" w:hAnsi="Book Antiqua" w:cs="Times New Roman"/>
          <w:sz w:val="24"/>
          <w:szCs w:val="24"/>
          <w:lang w:val="en-GB"/>
        </w:rPr>
        <w:t xml:space="preserve">-19.6% </w:t>
      </w:r>
      <w:r w:rsidR="009020BA" w:rsidRPr="00391ECD">
        <w:rPr>
          <w:rFonts w:ascii="Book Antiqua" w:hAnsi="Book Antiqua" w:cs="Times New Roman"/>
          <w:sz w:val="24"/>
          <w:szCs w:val="24"/>
          <w:lang w:val="en-GB"/>
        </w:rPr>
        <w:t xml:space="preserve">of </w:t>
      </w:r>
      <w:r w:rsidR="006A6DA8" w:rsidRPr="00391ECD">
        <w:rPr>
          <w:rFonts w:ascii="Book Antiqua" w:hAnsi="Book Antiqua" w:cs="Times New Roman"/>
          <w:sz w:val="24"/>
          <w:szCs w:val="24"/>
          <w:lang w:val="en-GB"/>
        </w:rPr>
        <w:t xml:space="preserve">patients had </w:t>
      </w:r>
      <w:r w:rsidR="00A640E9" w:rsidRPr="00391ECD">
        <w:rPr>
          <w:rFonts w:ascii="Book Antiqua" w:hAnsi="Book Antiqua" w:cs="Times New Roman"/>
          <w:sz w:val="24"/>
          <w:szCs w:val="24"/>
          <w:lang w:val="en-GB"/>
        </w:rPr>
        <w:t>virologic relapse</w:t>
      </w:r>
      <w:r w:rsidR="006A6DA8" w:rsidRPr="00391ECD">
        <w:rPr>
          <w:rFonts w:ascii="Book Antiqua" w:hAnsi="Book Antiqua" w:cs="Times New Roman"/>
          <w:sz w:val="24"/>
          <w:szCs w:val="24"/>
          <w:lang w:val="en-GB"/>
        </w:rPr>
        <w:t xml:space="preserve"> (</w:t>
      </w:r>
      <w:r w:rsidR="006A6DA8" w:rsidRPr="00391ECD">
        <w:rPr>
          <w:rFonts w:ascii="Book Antiqua" w:hAnsi="Book Antiqua" w:cs="Times New Roman"/>
          <w:bCs/>
          <w:sz w:val="24"/>
          <w:szCs w:val="24"/>
          <w:lang w:val="en-GB"/>
        </w:rPr>
        <w:t>HBV DNA</w:t>
      </w:r>
      <w:r w:rsidR="00622AC1"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&gt;</w:t>
      </w:r>
      <w:r w:rsidR="00622AC1"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1000</w:t>
      </w:r>
      <w:r w:rsidR="009020BA"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IU/mL</w:t>
      </w:r>
      <w:r w:rsidR="006A6DA8" w:rsidRPr="00391ECD">
        <w:rPr>
          <w:rFonts w:ascii="Book Antiqua" w:hAnsi="Book Antiqua" w:cs="Times New Roman"/>
          <w:sz w:val="24"/>
          <w:szCs w:val="24"/>
          <w:lang w:val="en-GB"/>
        </w:rPr>
        <w:t>)</w:t>
      </w:r>
      <w:r w:rsidR="009020BA" w:rsidRPr="00391ECD">
        <w:rPr>
          <w:rFonts w:ascii="Book Antiqua" w:hAnsi="Book Antiqua" w:cs="Times New Roman"/>
          <w:sz w:val="24"/>
          <w:szCs w:val="24"/>
          <w:lang w:val="en-GB"/>
        </w:rPr>
        <w:t>,</w:t>
      </w:r>
      <w:r w:rsidR="006A6DA8" w:rsidRPr="00391ECD">
        <w:rPr>
          <w:rFonts w:ascii="Book Antiqua" w:hAnsi="Book Antiqua" w:cs="Times New Roman"/>
          <w:sz w:val="24"/>
          <w:szCs w:val="24"/>
          <w:lang w:val="en-GB"/>
        </w:rPr>
        <w:t xml:space="preserve"> and 15.4</w:t>
      </w:r>
      <w:r w:rsidR="00E560BD" w:rsidRPr="00391ECD">
        <w:rPr>
          <w:rFonts w:ascii="Book Antiqua" w:hAnsi="Book Antiqua" w:cs="Times New Roman"/>
          <w:sz w:val="24"/>
          <w:szCs w:val="24"/>
          <w:lang w:val="en-GB"/>
        </w:rPr>
        <w:t>%</w:t>
      </w:r>
      <w:r w:rsidR="006A6DA8" w:rsidRPr="00391ECD">
        <w:rPr>
          <w:rFonts w:ascii="Book Antiqua" w:hAnsi="Book Antiqua" w:cs="Times New Roman"/>
          <w:sz w:val="24"/>
          <w:szCs w:val="24"/>
          <w:lang w:val="en-GB"/>
        </w:rPr>
        <w:t>-29.4%</w:t>
      </w:r>
      <w:r w:rsidR="0020412B">
        <w:rPr>
          <w:rFonts w:ascii="Book Antiqua" w:hAnsi="Book Antiqua" w:cs="Times New Roman"/>
          <w:sz w:val="24"/>
          <w:szCs w:val="24"/>
          <w:lang w:val="en-GB"/>
        </w:rPr>
        <w:t xml:space="preserve"> </w:t>
      </w:r>
      <w:r w:rsidR="006A6DA8" w:rsidRPr="00391ECD">
        <w:rPr>
          <w:rFonts w:ascii="Book Antiqua" w:hAnsi="Book Antiqua" w:cs="Times New Roman"/>
          <w:sz w:val="24"/>
          <w:szCs w:val="24"/>
          <w:lang w:val="en-GB"/>
        </w:rPr>
        <w:t>had clinical relapse (</w:t>
      </w:r>
      <w:r w:rsidR="006A6DA8" w:rsidRPr="00391ECD">
        <w:rPr>
          <w:rFonts w:ascii="Book Antiqua" w:hAnsi="Book Antiqua" w:cs="Times New Roman"/>
          <w:bCs/>
          <w:sz w:val="24"/>
          <w:szCs w:val="24"/>
          <w:lang w:val="en-GB"/>
        </w:rPr>
        <w:t>HBV DNA</w:t>
      </w:r>
      <w:r w:rsidR="00622AC1"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&gt;</w:t>
      </w:r>
      <w:r w:rsidR="00622AC1"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1000</w:t>
      </w:r>
      <w:r w:rsidR="009020BA"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IU/mL, ALT</w:t>
      </w:r>
      <w:r w:rsidR="00622AC1"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&gt;</w:t>
      </w:r>
      <w:r w:rsidR="00622AC1" w:rsidRPr="00391ECD">
        <w:rPr>
          <w:rFonts w:ascii="Book Antiqua" w:hAnsi="Book Antiqua" w:cs="Times New Roman"/>
          <w:bCs/>
          <w:sz w:val="24"/>
          <w:szCs w:val="24"/>
          <w:lang w:val="en-GB"/>
        </w:rPr>
        <w:t xml:space="preserve"> </w:t>
      </w:r>
      <w:r w:rsidR="006A6DA8" w:rsidRPr="00391ECD">
        <w:rPr>
          <w:rFonts w:ascii="Book Antiqua" w:hAnsi="Book Antiqua" w:cs="Times New Roman"/>
          <w:bCs/>
          <w:sz w:val="24"/>
          <w:szCs w:val="24"/>
          <w:lang w:val="en-GB"/>
        </w:rPr>
        <w:t>2ULN</w:t>
      </w:r>
      <w:r w:rsidR="006A6DA8" w:rsidRPr="00391ECD">
        <w:rPr>
          <w:rFonts w:ascii="Book Antiqua" w:hAnsi="Book Antiqua" w:cs="Times New Roman"/>
          <w:sz w:val="24"/>
          <w:szCs w:val="24"/>
          <w:lang w:val="en-GB"/>
        </w:rPr>
        <w:t>). Th</w:t>
      </w:r>
      <w:r w:rsidR="009020BA" w:rsidRPr="00391ECD">
        <w:rPr>
          <w:rFonts w:ascii="Book Antiqua" w:hAnsi="Book Antiqua" w:cs="Times New Roman"/>
          <w:sz w:val="24"/>
          <w:szCs w:val="24"/>
          <w:lang w:val="en-GB"/>
        </w:rPr>
        <w:t>e results</w:t>
      </w:r>
      <w:r w:rsidR="006A6DA8" w:rsidRPr="00391ECD">
        <w:rPr>
          <w:rFonts w:ascii="Book Antiqua" w:hAnsi="Book Antiqua" w:cs="Times New Roman"/>
          <w:sz w:val="24"/>
          <w:szCs w:val="24"/>
          <w:lang w:val="en-GB"/>
        </w:rPr>
        <w:t xml:space="preserve"> </w:t>
      </w:r>
      <w:r w:rsidR="004847DE" w:rsidRPr="00391ECD">
        <w:rPr>
          <w:rFonts w:ascii="Book Antiqua" w:hAnsi="Book Antiqua" w:cs="Times New Roman"/>
          <w:sz w:val="24"/>
          <w:szCs w:val="24"/>
          <w:lang w:val="en-GB"/>
        </w:rPr>
        <w:t xml:space="preserve">indicated </w:t>
      </w:r>
      <w:r w:rsidR="006A6DA8" w:rsidRPr="00391ECD">
        <w:rPr>
          <w:rFonts w:ascii="Book Antiqua" w:hAnsi="Book Antiqua" w:cs="Times New Roman"/>
          <w:sz w:val="24"/>
          <w:szCs w:val="24"/>
          <w:lang w:val="en-GB"/>
        </w:rPr>
        <w:t>that although H</w:t>
      </w:r>
      <w:r w:rsidR="00D312B9" w:rsidRPr="00391ECD">
        <w:rPr>
          <w:rFonts w:ascii="Book Antiqua" w:hAnsi="Book Antiqua" w:cs="Times New Roman"/>
          <w:sz w:val="24"/>
          <w:szCs w:val="24"/>
          <w:lang w:val="en-GB"/>
        </w:rPr>
        <w:t>B</w:t>
      </w:r>
      <w:r w:rsidR="006A6DA8" w:rsidRPr="00391ECD">
        <w:rPr>
          <w:rFonts w:ascii="Book Antiqua" w:hAnsi="Book Antiqua" w:cs="Times New Roman"/>
          <w:sz w:val="24"/>
          <w:szCs w:val="24"/>
          <w:lang w:val="en-GB"/>
        </w:rPr>
        <w:t xml:space="preserve">sAg is very low in patients </w:t>
      </w:r>
      <w:r w:rsidR="009020BA" w:rsidRPr="00391ECD">
        <w:rPr>
          <w:rFonts w:ascii="Book Antiqua" w:hAnsi="Book Antiqua" w:cs="Times New Roman"/>
          <w:sz w:val="24"/>
          <w:szCs w:val="24"/>
          <w:lang w:val="en-GB"/>
        </w:rPr>
        <w:lastRenderedPageBreak/>
        <w:t>undergoing</w:t>
      </w:r>
      <w:r w:rsidR="006A6DA8" w:rsidRPr="00391ECD">
        <w:rPr>
          <w:rFonts w:ascii="Book Antiqua" w:hAnsi="Book Antiqua" w:cs="Times New Roman"/>
          <w:sz w:val="24"/>
          <w:szCs w:val="24"/>
          <w:lang w:val="en-GB"/>
        </w:rPr>
        <w:t xml:space="preserve"> NA treatment, the relapse rate after drug withdrawal is still high.</w:t>
      </w:r>
      <w:r w:rsidR="00E52582" w:rsidRPr="00391ECD">
        <w:rPr>
          <w:rFonts w:ascii="Book Antiqua" w:hAnsi="Book Antiqua" w:cs="Times New Roman"/>
          <w:sz w:val="24"/>
          <w:szCs w:val="24"/>
          <w:lang w:val="en-GB"/>
        </w:rPr>
        <w:t xml:space="preserve"> However, </w:t>
      </w:r>
      <w:r w:rsidR="00FA23BA" w:rsidRPr="00391ECD">
        <w:rPr>
          <w:rFonts w:ascii="Book Antiqua" w:hAnsi="Book Antiqua" w:cs="Times New Roman"/>
          <w:sz w:val="24"/>
          <w:szCs w:val="24"/>
          <w:lang w:val="en-GB"/>
        </w:rPr>
        <w:t>if patients with low level</w:t>
      </w:r>
      <w:r w:rsidR="009020BA" w:rsidRPr="00391ECD">
        <w:rPr>
          <w:rFonts w:ascii="Book Antiqua" w:hAnsi="Book Antiqua" w:cs="Times New Roman"/>
          <w:sz w:val="24"/>
          <w:szCs w:val="24"/>
          <w:lang w:val="en-GB"/>
        </w:rPr>
        <w:t>s</w:t>
      </w:r>
      <w:r w:rsidR="00FA23BA" w:rsidRPr="00391ECD">
        <w:rPr>
          <w:rFonts w:ascii="Book Antiqua" w:hAnsi="Book Antiqua" w:cs="Times New Roman"/>
          <w:sz w:val="24"/>
          <w:szCs w:val="24"/>
          <w:lang w:val="en-GB"/>
        </w:rPr>
        <w:t xml:space="preserve"> of H</w:t>
      </w:r>
      <w:r w:rsidR="00D312B9" w:rsidRPr="00391ECD">
        <w:rPr>
          <w:rFonts w:ascii="Book Antiqua" w:hAnsi="Book Antiqua" w:cs="Times New Roman"/>
          <w:sz w:val="24"/>
          <w:szCs w:val="24"/>
          <w:lang w:val="en-GB"/>
        </w:rPr>
        <w:t>B</w:t>
      </w:r>
      <w:r w:rsidR="00FA23BA" w:rsidRPr="00391ECD">
        <w:rPr>
          <w:rFonts w:ascii="Book Antiqua" w:hAnsi="Book Antiqua" w:cs="Times New Roman"/>
          <w:sz w:val="24"/>
          <w:szCs w:val="24"/>
          <w:lang w:val="en-GB"/>
        </w:rPr>
        <w:t>sAg (</w:t>
      </w:r>
      <w:r w:rsidR="004847DE" w:rsidRPr="00391ECD">
        <w:rPr>
          <w:rFonts w:ascii="Book Antiqua" w:hAnsi="Book Antiqua" w:cs="Times New Roman"/>
          <w:i/>
          <w:iCs/>
          <w:sz w:val="24"/>
          <w:szCs w:val="24"/>
          <w:lang w:val="en-GB"/>
        </w:rPr>
        <w:t>e.g.</w:t>
      </w:r>
      <w:r w:rsidR="00FA23BA" w:rsidRPr="00391ECD">
        <w:rPr>
          <w:rFonts w:ascii="Book Antiqua" w:hAnsi="Book Antiqua" w:cs="Times New Roman"/>
          <w:sz w:val="24"/>
          <w:szCs w:val="24"/>
          <w:lang w:val="en-GB"/>
        </w:rPr>
        <w:t>, H</w:t>
      </w:r>
      <w:r w:rsidR="00D312B9" w:rsidRPr="00391ECD">
        <w:rPr>
          <w:rFonts w:ascii="Book Antiqua" w:hAnsi="Book Antiqua" w:cs="Times New Roman"/>
          <w:sz w:val="24"/>
          <w:szCs w:val="24"/>
          <w:lang w:val="en-GB"/>
        </w:rPr>
        <w:t>B</w:t>
      </w:r>
      <w:r w:rsidR="00FA23BA" w:rsidRPr="00391ECD">
        <w:rPr>
          <w:rFonts w:ascii="Book Antiqua" w:hAnsi="Book Antiqua" w:cs="Times New Roman"/>
          <w:sz w:val="24"/>
          <w:szCs w:val="24"/>
          <w:lang w:val="en-GB"/>
        </w:rPr>
        <w:t>sAg</w:t>
      </w:r>
      <w:r w:rsidR="00622AC1" w:rsidRPr="00391ECD">
        <w:rPr>
          <w:rFonts w:ascii="Book Antiqua" w:hAnsi="Book Antiqua" w:cs="Times New Roman"/>
          <w:sz w:val="24"/>
          <w:szCs w:val="24"/>
          <w:lang w:val="en-GB"/>
        </w:rPr>
        <w:t xml:space="preserve"> </w:t>
      </w:r>
      <w:r w:rsidR="00FA23BA"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FA23BA" w:rsidRPr="00391ECD">
        <w:rPr>
          <w:rFonts w:ascii="Book Antiqua" w:hAnsi="Book Antiqua" w:cs="Times New Roman"/>
          <w:sz w:val="24"/>
          <w:szCs w:val="24"/>
          <w:lang w:val="en-GB"/>
        </w:rPr>
        <w:t>100 IU/m</w:t>
      </w:r>
      <w:r w:rsidR="00622AC1" w:rsidRPr="00391ECD">
        <w:rPr>
          <w:rFonts w:ascii="Book Antiqua" w:hAnsi="Book Antiqua" w:cs="Times New Roman"/>
          <w:sz w:val="24"/>
          <w:szCs w:val="24"/>
          <w:lang w:val="en-GB"/>
        </w:rPr>
        <w:t>L</w:t>
      </w:r>
      <w:r w:rsidR="00FA23BA" w:rsidRPr="00391ECD">
        <w:rPr>
          <w:rFonts w:ascii="Book Antiqua" w:hAnsi="Book Antiqua" w:cs="Times New Roman"/>
          <w:sz w:val="24"/>
          <w:szCs w:val="24"/>
          <w:lang w:val="en-GB"/>
        </w:rPr>
        <w:t xml:space="preserve">) </w:t>
      </w:r>
      <w:r w:rsidR="00263C24" w:rsidRPr="00391ECD">
        <w:rPr>
          <w:rFonts w:ascii="Book Antiqua" w:hAnsi="Book Antiqua" w:cs="Times New Roman"/>
          <w:noProof/>
          <w:sz w:val="24"/>
          <w:szCs w:val="24"/>
          <w:lang w:val="en-GB"/>
        </w:rPr>
        <w:t>were</w:t>
      </w:r>
      <w:r w:rsidR="00FA23BA" w:rsidRPr="00391ECD">
        <w:rPr>
          <w:rFonts w:ascii="Book Antiqua" w:hAnsi="Book Antiqua" w:cs="Times New Roman"/>
          <w:sz w:val="24"/>
          <w:szCs w:val="24"/>
          <w:lang w:val="en-GB"/>
        </w:rPr>
        <w:t xml:space="preserve"> treated properly, they </w:t>
      </w:r>
      <w:r w:rsidR="00263C24" w:rsidRPr="00391ECD">
        <w:rPr>
          <w:rFonts w:ascii="Book Antiqua" w:hAnsi="Book Antiqua" w:cs="Times New Roman"/>
          <w:noProof/>
          <w:sz w:val="24"/>
          <w:szCs w:val="24"/>
          <w:lang w:val="en-GB"/>
        </w:rPr>
        <w:t>could</w:t>
      </w:r>
      <w:r w:rsidR="00FA23BA" w:rsidRPr="00391ECD">
        <w:rPr>
          <w:rFonts w:ascii="Book Antiqua" w:hAnsi="Book Antiqua" w:cs="Times New Roman"/>
          <w:sz w:val="24"/>
          <w:szCs w:val="24"/>
          <w:lang w:val="en-GB"/>
        </w:rPr>
        <w:t xml:space="preserve"> achieve H</w:t>
      </w:r>
      <w:r w:rsidR="00D312B9" w:rsidRPr="00391ECD">
        <w:rPr>
          <w:rFonts w:ascii="Book Antiqua" w:hAnsi="Book Antiqua" w:cs="Times New Roman"/>
          <w:sz w:val="24"/>
          <w:szCs w:val="24"/>
          <w:lang w:val="en-GB"/>
        </w:rPr>
        <w:t>B</w:t>
      </w:r>
      <w:r w:rsidR="00FA23BA" w:rsidRPr="00391ECD">
        <w:rPr>
          <w:rFonts w:ascii="Book Antiqua" w:hAnsi="Book Antiqua" w:cs="Times New Roman"/>
          <w:sz w:val="24"/>
          <w:szCs w:val="24"/>
          <w:lang w:val="en-GB"/>
        </w:rPr>
        <w:t xml:space="preserve">sAg clearance. Therefore, </w:t>
      </w:r>
      <w:r w:rsidR="004847DE" w:rsidRPr="00391ECD">
        <w:rPr>
          <w:rFonts w:ascii="Book Antiqua" w:hAnsi="Book Antiqua" w:cs="Times New Roman"/>
          <w:sz w:val="24"/>
          <w:szCs w:val="24"/>
          <w:lang w:val="en-GB"/>
        </w:rPr>
        <w:t xml:space="preserve">the goal of </w:t>
      </w:r>
      <w:r w:rsidR="00FA23BA" w:rsidRPr="00391ECD">
        <w:rPr>
          <w:rFonts w:ascii="Book Antiqua" w:hAnsi="Book Antiqua" w:cs="Times New Roman"/>
          <w:sz w:val="24"/>
          <w:szCs w:val="24"/>
          <w:lang w:val="en-GB"/>
        </w:rPr>
        <w:t>antiviral treatment should not be limited to</w:t>
      </w:r>
      <w:r w:rsidR="009020BA" w:rsidRPr="00391ECD">
        <w:rPr>
          <w:rFonts w:ascii="Book Antiqua" w:hAnsi="Book Antiqua" w:cs="Times New Roman"/>
          <w:sz w:val="24"/>
          <w:szCs w:val="24"/>
          <w:lang w:val="en-GB"/>
        </w:rPr>
        <w:t xml:space="preserve"> lack of</w:t>
      </w:r>
      <w:r w:rsidR="00FA23BA" w:rsidRPr="00391ECD">
        <w:rPr>
          <w:rFonts w:ascii="Book Antiqua" w:hAnsi="Book Antiqua" w:cs="Times New Roman"/>
          <w:sz w:val="24"/>
          <w:szCs w:val="24"/>
          <w:lang w:val="en-GB"/>
        </w:rPr>
        <w:t xml:space="preserve"> relapse after drug withdrawal. H</w:t>
      </w:r>
      <w:r w:rsidR="00C908BA" w:rsidRPr="00391ECD">
        <w:rPr>
          <w:rFonts w:ascii="Book Antiqua" w:hAnsi="Book Antiqua" w:cs="Times New Roman"/>
          <w:sz w:val="24"/>
          <w:szCs w:val="24"/>
          <w:lang w:val="en-GB"/>
        </w:rPr>
        <w:t>B</w:t>
      </w:r>
      <w:r w:rsidR="00FA23BA" w:rsidRPr="00391ECD">
        <w:rPr>
          <w:rFonts w:ascii="Book Antiqua" w:hAnsi="Book Antiqua" w:cs="Times New Roman"/>
          <w:sz w:val="24"/>
          <w:szCs w:val="24"/>
          <w:lang w:val="en-GB"/>
        </w:rPr>
        <w:t>sAg clearance is the most effective way to reduce relapse and improve prognosis.</w:t>
      </w:r>
    </w:p>
    <w:p w14:paraId="295BB4D7" w14:textId="68F0F65F" w:rsidR="00FC46E1" w:rsidRPr="00391ECD" w:rsidRDefault="009020BA" w:rsidP="00391ECD">
      <w:pPr>
        <w:autoSpaceDE w:val="0"/>
        <w:autoSpaceDN w:val="0"/>
        <w:adjustRightInd w:val="0"/>
        <w:spacing w:line="360" w:lineRule="auto"/>
        <w:ind w:firstLine="480"/>
        <w:rPr>
          <w:rFonts w:ascii="Book Antiqua" w:hAnsi="Book Antiqua" w:cs="Times New Roman"/>
          <w:sz w:val="24"/>
          <w:szCs w:val="24"/>
          <w:lang w:val="en-GB"/>
        </w:rPr>
      </w:pPr>
      <w:r w:rsidRPr="00391ECD">
        <w:rPr>
          <w:rFonts w:ascii="Book Antiqua" w:hAnsi="Book Antiqua" w:cs="Times New Roman"/>
          <w:sz w:val="24"/>
          <w:szCs w:val="24"/>
          <w:lang w:val="en-GB"/>
        </w:rPr>
        <w:t xml:space="preserve">Currently, </w:t>
      </w:r>
      <w:r w:rsidR="00FC46E1" w:rsidRPr="00391ECD">
        <w:rPr>
          <w:rFonts w:ascii="Book Antiqua" w:hAnsi="Book Antiqua" w:cs="Times New Roman"/>
          <w:sz w:val="24"/>
          <w:szCs w:val="24"/>
          <w:lang w:val="en-GB"/>
        </w:rPr>
        <w:t>NA</w:t>
      </w:r>
      <w:r w:rsidR="0020412B">
        <w:rPr>
          <w:rFonts w:ascii="Book Antiqua" w:hAnsi="Book Antiqua" w:cs="Times New Roman"/>
          <w:sz w:val="24"/>
          <w:szCs w:val="24"/>
          <w:lang w:val="en-GB"/>
        </w:rPr>
        <w:t>s</w:t>
      </w:r>
      <w:r w:rsidR="00FC46E1" w:rsidRPr="00391ECD">
        <w:rPr>
          <w:rFonts w:ascii="Book Antiqua" w:hAnsi="Book Antiqua" w:cs="Times New Roman"/>
          <w:sz w:val="24"/>
          <w:szCs w:val="24"/>
          <w:lang w:val="en-GB"/>
        </w:rPr>
        <w:t xml:space="preserve"> and IFN</w:t>
      </w:r>
      <w:r w:rsidR="0020412B">
        <w:rPr>
          <w:rFonts w:ascii="Book Antiqua" w:hAnsi="Book Antiqua" w:cs="Times New Roman"/>
          <w:sz w:val="24"/>
          <w:szCs w:val="24"/>
          <w:lang w:val="en-GB"/>
        </w:rPr>
        <w:t>s</w:t>
      </w:r>
      <w:r w:rsidR="00FC46E1" w:rsidRPr="00391ECD">
        <w:rPr>
          <w:rFonts w:ascii="Book Antiqua" w:hAnsi="Book Antiqua" w:cs="Times New Roman"/>
          <w:sz w:val="24"/>
          <w:szCs w:val="24"/>
          <w:lang w:val="en-GB"/>
        </w:rPr>
        <w:t xml:space="preserve"> are the </w:t>
      </w:r>
      <w:r w:rsidR="00D03708" w:rsidRPr="00391ECD">
        <w:rPr>
          <w:rFonts w:ascii="Book Antiqua" w:hAnsi="Book Antiqua" w:cs="Times New Roman"/>
          <w:sz w:val="24"/>
          <w:szCs w:val="24"/>
          <w:lang w:val="en-GB"/>
        </w:rPr>
        <w:t xml:space="preserve">two </w:t>
      </w:r>
      <w:r w:rsidR="00FC46E1" w:rsidRPr="00391ECD">
        <w:rPr>
          <w:rFonts w:ascii="Book Antiqua" w:hAnsi="Book Antiqua" w:cs="Times New Roman"/>
          <w:sz w:val="24"/>
          <w:szCs w:val="24"/>
          <w:lang w:val="en-GB"/>
        </w:rPr>
        <w:t xml:space="preserve">major </w:t>
      </w:r>
      <w:r w:rsidR="0020412B">
        <w:rPr>
          <w:rFonts w:ascii="Book Antiqua" w:hAnsi="Book Antiqua" w:cs="Times New Roman"/>
          <w:sz w:val="24"/>
          <w:szCs w:val="24"/>
          <w:lang w:val="en-GB"/>
        </w:rPr>
        <w:t xml:space="preserve">types of </w:t>
      </w:r>
      <w:r w:rsidR="00FC46E1" w:rsidRPr="00391ECD">
        <w:rPr>
          <w:rFonts w:ascii="Book Antiqua" w:hAnsi="Book Antiqua" w:cs="Times New Roman"/>
          <w:sz w:val="24"/>
          <w:szCs w:val="24"/>
          <w:lang w:val="en-GB"/>
        </w:rPr>
        <w:t>antiviral drugs for CHB</w:t>
      </w:r>
      <w:r w:rsidRPr="00391ECD">
        <w:rPr>
          <w:rFonts w:ascii="Book Antiqua" w:hAnsi="Book Antiqua" w:cs="Times New Roman"/>
          <w:sz w:val="24"/>
          <w:szCs w:val="24"/>
          <w:lang w:val="en-GB"/>
        </w:rPr>
        <w:t xml:space="preserve"> treatm</w:t>
      </w:r>
      <w:r w:rsidR="00A60C63" w:rsidRPr="00391ECD">
        <w:rPr>
          <w:rFonts w:ascii="Book Antiqua" w:hAnsi="Book Antiqua" w:cs="Times New Roman"/>
          <w:sz w:val="24"/>
          <w:szCs w:val="24"/>
          <w:lang w:val="en-GB"/>
        </w:rPr>
        <w:t>e</w:t>
      </w:r>
      <w:r w:rsidRPr="00391ECD">
        <w:rPr>
          <w:rFonts w:ascii="Book Antiqua" w:hAnsi="Book Antiqua" w:cs="Times New Roman"/>
          <w:sz w:val="24"/>
          <w:szCs w:val="24"/>
          <w:lang w:val="en-GB"/>
        </w:rPr>
        <w:t>nt</w:t>
      </w:r>
      <w:r w:rsidR="00FC46E1" w:rsidRPr="00391ECD">
        <w:rPr>
          <w:rFonts w:ascii="Book Antiqua" w:hAnsi="Book Antiqua" w:cs="Times New Roman"/>
          <w:sz w:val="24"/>
          <w:szCs w:val="24"/>
          <w:lang w:val="en-GB"/>
        </w:rPr>
        <w:t>. NA</w:t>
      </w:r>
      <w:r w:rsidR="0020412B">
        <w:rPr>
          <w:rFonts w:ascii="Book Antiqua" w:hAnsi="Book Antiqua" w:cs="Times New Roman"/>
          <w:sz w:val="24"/>
          <w:szCs w:val="24"/>
          <w:lang w:val="en-GB"/>
        </w:rPr>
        <w:t>s</w:t>
      </w:r>
      <w:r w:rsidR="00FC46E1" w:rsidRPr="00391ECD">
        <w:rPr>
          <w:rFonts w:ascii="Book Antiqua" w:hAnsi="Book Antiqua" w:cs="Times New Roman"/>
          <w:sz w:val="24"/>
          <w:szCs w:val="24"/>
          <w:lang w:val="en-GB"/>
        </w:rPr>
        <w:t xml:space="preserve"> inhibit virus replication </w:t>
      </w:r>
      <w:r w:rsidR="00A60C63" w:rsidRPr="00391ECD">
        <w:rPr>
          <w:rFonts w:ascii="Book Antiqua" w:hAnsi="Book Antiqua" w:cs="Times New Roman"/>
          <w:sz w:val="24"/>
          <w:szCs w:val="24"/>
          <w:lang w:val="en-GB"/>
        </w:rPr>
        <w:t>by</w:t>
      </w:r>
      <w:r w:rsidR="00FC46E1" w:rsidRPr="00391ECD">
        <w:rPr>
          <w:rFonts w:ascii="Book Antiqua" w:hAnsi="Book Antiqua" w:cs="Times New Roman"/>
          <w:sz w:val="24"/>
          <w:szCs w:val="24"/>
          <w:lang w:val="en-GB"/>
        </w:rPr>
        <w:t xml:space="preserve"> acting on virus reverse transcription and can effectively reduce </w:t>
      </w:r>
      <w:r w:rsidR="00A60C63" w:rsidRPr="00391ECD">
        <w:rPr>
          <w:rFonts w:ascii="Book Antiqua" w:hAnsi="Book Antiqua" w:cs="Times New Roman"/>
          <w:sz w:val="24"/>
          <w:szCs w:val="24"/>
          <w:lang w:val="en-GB"/>
        </w:rPr>
        <w:t xml:space="preserve">the </w:t>
      </w:r>
      <w:r w:rsidR="00FC46E1" w:rsidRPr="00391ECD">
        <w:rPr>
          <w:rFonts w:ascii="Book Antiqua" w:hAnsi="Book Antiqua" w:cs="Times New Roman"/>
          <w:sz w:val="24"/>
          <w:szCs w:val="24"/>
          <w:lang w:val="en-GB"/>
        </w:rPr>
        <w:t>HBV DNA load. However, NA</w:t>
      </w:r>
      <w:r w:rsidR="009129E5" w:rsidRPr="00391ECD">
        <w:rPr>
          <w:rFonts w:ascii="Book Antiqua" w:hAnsi="Book Antiqua" w:cs="Times New Roman"/>
          <w:sz w:val="24"/>
          <w:szCs w:val="24"/>
          <w:lang w:val="en-GB"/>
        </w:rPr>
        <w:t>s</w:t>
      </w:r>
      <w:r w:rsidR="00FC46E1" w:rsidRPr="00391ECD">
        <w:rPr>
          <w:rFonts w:ascii="Book Antiqua" w:hAnsi="Book Antiqua" w:cs="Times New Roman"/>
          <w:sz w:val="24"/>
          <w:szCs w:val="24"/>
          <w:lang w:val="en-GB"/>
        </w:rPr>
        <w:t xml:space="preserve"> </w:t>
      </w:r>
      <w:r w:rsidR="00FC46E1" w:rsidRPr="00391ECD">
        <w:rPr>
          <w:rFonts w:ascii="Book Antiqua" w:hAnsi="Book Antiqua" w:cs="Times New Roman"/>
          <w:noProof/>
          <w:sz w:val="24"/>
          <w:szCs w:val="24"/>
          <w:lang w:val="en-GB"/>
        </w:rPr>
        <w:t>ha</w:t>
      </w:r>
      <w:r w:rsidR="00C86CDB" w:rsidRPr="00391ECD">
        <w:rPr>
          <w:rFonts w:ascii="Book Antiqua" w:hAnsi="Book Antiqua" w:cs="Times New Roman"/>
          <w:noProof/>
          <w:sz w:val="24"/>
          <w:szCs w:val="24"/>
          <w:lang w:val="en-GB"/>
        </w:rPr>
        <w:t>ve</w:t>
      </w:r>
      <w:r w:rsidR="00FC46E1" w:rsidRPr="00391ECD">
        <w:rPr>
          <w:rFonts w:ascii="Book Antiqua" w:hAnsi="Book Antiqua" w:cs="Times New Roman"/>
          <w:sz w:val="24"/>
          <w:szCs w:val="24"/>
          <w:lang w:val="en-GB"/>
        </w:rPr>
        <w:t xml:space="preserve"> no significant effect on H</w:t>
      </w:r>
      <w:r w:rsidR="00D312B9" w:rsidRPr="00391ECD">
        <w:rPr>
          <w:rFonts w:ascii="Book Antiqua" w:hAnsi="Book Antiqua" w:cs="Times New Roman"/>
          <w:sz w:val="24"/>
          <w:szCs w:val="24"/>
          <w:lang w:val="en-GB"/>
        </w:rPr>
        <w:t>B</w:t>
      </w:r>
      <w:r w:rsidR="00FC46E1" w:rsidRPr="00391ECD">
        <w:rPr>
          <w:rFonts w:ascii="Book Antiqua" w:hAnsi="Book Antiqua" w:cs="Times New Roman"/>
          <w:sz w:val="24"/>
          <w:szCs w:val="24"/>
          <w:lang w:val="en-GB"/>
        </w:rPr>
        <w:t>sAg clearance</w:t>
      </w:r>
      <w:r w:rsidR="00D03708" w:rsidRPr="00391ECD">
        <w:rPr>
          <w:rFonts w:ascii="Book Antiqua" w:hAnsi="Book Antiqua" w:cs="Times New Roman"/>
          <w:sz w:val="24"/>
          <w:szCs w:val="24"/>
          <w:vertAlign w:val="superscript"/>
          <w:lang w:val="en-GB"/>
        </w:rPr>
        <w:t>[</w:t>
      </w:r>
      <w:r w:rsidR="007D39AA" w:rsidRPr="00391ECD">
        <w:rPr>
          <w:rFonts w:ascii="Book Antiqua" w:hAnsi="Book Antiqua" w:cs="Times New Roman"/>
          <w:sz w:val="24"/>
          <w:szCs w:val="24"/>
          <w:vertAlign w:val="superscript"/>
          <w:lang w:val="en-GB"/>
        </w:rPr>
        <w:t>47</w:t>
      </w:r>
      <w:r w:rsidR="00D03708" w:rsidRPr="00391ECD">
        <w:rPr>
          <w:rFonts w:ascii="Book Antiqua" w:hAnsi="Book Antiqua" w:cs="Times New Roman"/>
          <w:sz w:val="24"/>
          <w:szCs w:val="24"/>
          <w:vertAlign w:val="superscript"/>
          <w:lang w:val="en-GB"/>
        </w:rPr>
        <w:t>]</w:t>
      </w:r>
      <w:r w:rsidR="00FC46E1" w:rsidRPr="00391ECD">
        <w:rPr>
          <w:rFonts w:ascii="Book Antiqua" w:hAnsi="Book Antiqua" w:cs="Times New Roman"/>
          <w:sz w:val="24"/>
          <w:szCs w:val="24"/>
          <w:lang w:val="en-GB"/>
        </w:rPr>
        <w:t>.</w:t>
      </w:r>
      <w:r w:rsidR="003B66C6" w:rsidRPr="00391ECD">
        <w:rPr>
          <w:rFonts w:ascii="Book Antiqua" w:hAnsi="Book Antiqua" w:cs="Times New Roman"/>
          <w:sz w:val="24"/>
          <w:szCs w:val="24"/>
          <w:lang w:val="en-GB"/>
        </w:rPr>
        <w:t xml:space="preserve"> A previous study showed that after 48 </w:t>
      </w:r>
      <w:r w:rsidR="00735C26" w:rsidRPr="00391ECD">
        <w:rPr>
          <w:rFonts w:ascii="Book Antiqua" w:hAnsi="Book Antiqua" w:cs="Times New Roman"/>
          <w:sz w:val="24"/>
          <w:szCs w:val="24"/>
          <w:lang w:val="en-GB"/>
        </w:rPr>
        <w:t xml:space="preserve">wk of </w:t>
      </w:r>
      <w:r w:rsidR="003B66C6" w:rsidRPr="00391ECD">
        <w:rPr>
          <w:rFonts w:ascii="Book Antiqua" w:hAnsi="Book Antiqua" w:cs="Times New Roman"/>
          <w:sz w:val="24"/>
          <w:szCs w:val="24"/>
          <w:lang w:val="en-GB"/>
        </w:rPr>
        <w:t xml:space="preserve">antiviral treatment </w:t>
      </w:r>
      <w:r w:rsidR="00A60C63" w:rsidRPr="00391ECD">
        <w:rPr>
          <w:rFonts w:ascii="Book Antiqua" w:hAnsi="Book Antiqua" w:cs="Times New Roman"/>
          <w:sz w:val="24"/>
          <w:szCs w:val="24"/>
          <w:lang w:val="en-GB"/>
        </w:rPr>
        <w:t>with</w:t>
      </w:r>
      <w:r w:rsidR="003B66C6" w:rsidRPr="00391ECD">
        <w:rPr>
          <w:rFonts w:ascii="Book Antiqua" w:hAnsi="Book Antiqua" w:cs="Times New Roman"/>
          <w:sz w:val="24"/>
          <w:szCs w:val="24"/>
          <w:lang w:val="en-GB"/>
        </w:rPr>
        <w:t xml:space="preserve"> NA, the 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 xml:space="preserve">sAg clearance rate </w:t>
      </w:r>
      <w:r w:rsidR="0020412B">
        <w:rPr>
          <w:rFonts w:ascii="Book Antiqua" w:hAnsi="Book Antiqua" w:cs="Times New Roman"/>
          <w:sz w:val="24"/>
          <w:szCs w:val="24"/>
          <w:lang w:val="en-GB"/>
        </w:rPr>
        <w:t>in</w:t>
      </w:r>
      <w:r w:rsidR="0020412B" w:rsidRPr="00391ECD">
        <w:rPr>
          <w:rFonts w:ascii="Book Antiqua" w:hAnsi="Book Antiqua" w:cs="Times New Roman"/>
          <w:sz w:val="24"/>
          <w:szCs w:val="24"/>
          <w:lang w:val="en-GB"/>
        </w:rPr>
        <w:t xml:space="preserve"> </w:t>
      </w:r>
      <w:r w:rsidR="003B66C6" w:rsidRPr="00391ECD">
        <w:rPr>
          <w:rFonts w:ascii="Book Antiqua" w:hAnsi="Book Antiqua" w:cs="Times New Roman"/>
          <w:sz w:val="24"/>
          <w:szCs w:val="24"/>
          <w:lang w:val="en-GB"/>
        </w:rPr>
        <w:t>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eAg</w:t>
      </w:r>
      <w:bookmarkStart w:id="47" w:name="OLE_LINK27"/>
      <w:bookmarkStart w:id="48" w:name="OLE_LINK28"/>
      <w:r w:rsidR="00D03708" w:rsidRPr="00391ECD">
        <w:rPr>
          <w:rFonts w:ascii="Book Antiqua" w:hAnsi="Book Antiqua" w:cs="Times New Roman"/>
          <w:sz w:val="24"/>
          <w:szCs w:val="24"/>
          <w:lang w:val="en-GB"/>
        </w:rPr>
        <w:t>-positive</w:t>
      </w:r>
      <w:bookmarkEnd w:id="47"/>
      <w:bookmarkEnd w:id="48"/>
      <w:r w:rsidR="003B66C6" w:rsidRPr="00391ECD">
        <w:rPr>
          <w:rFonts w:ascii="Book Antiqua" w:hAnsi="Book Antiqua" w:cs="Times New Roman"/>
          <w:sz w:val="24"/>
          <w:szCs w:val="24"/>
          <w:lang w:val="en-GB"/>
        </w:rPr>
        <w:t xml:space="preserve"> CHB was 0</w:t>
      </w:r>
      <w:r w:rsidR="009D6C1A">
        <w:rPr>
          <w:rFonts w:ascii="Book Antiqua" w:hAnsi="Book Antiqua" w:cs="Times New Roman"/>
          <w:sz w:val="24"/>
          <w:szCs w:val="24"/>
          <w:lang w:val="en-GB"/>
        </w:rPr>
        <w:t>%</w:t>
      </w:r>
      <w:r w:rsidR="003B66C6" w:rsidRPr="00391ECD">
        <w:rPr>
          <w:rFonts w:ascii="Book Antiqua" w:hAnsi="Book Antiqua" w:cs="Times New Roman"/>
          <w:sz w:val="24"/>
          <w:szCs w:val="24"/>
          <w:lang w:val="en-GB"/>
        </w:rPr>
        <w:t>-3%</w:t>
      </w:r>
      <w:r w:rsidR="00D03708" w:rsidRPr="00391ECD">
        <w:rPr>
          <w:rFonts w:ascii="Book Antiqua" w:hAnsi="Book Antiqua" w:cs="Times New Roman"/>
          <w:sz w:val="24"/>
          <w:szCs w:val="24"/>
          <w:vertAlign w:val="superscript"/>
          <w:lang w:val="en-GB"/>
        </w:rPr>
        <w:t>[</w:t>
      </w:r>
      <w:r w:rsidR="007D39AA" w:rsidRPr="00391ECD">
        <w:rPr>
          <w:rFonts w:ascii="Book Antiqua" w:hAnsi="Book Antiqua" w:cs="Times New Roman"/>
          <w:sz w:val="24"/>
          <w:szCs w:val="24"/>
          <w:vertAlign w:val="superscript"/>
          <w:lang w:val="en-GB"/>
        </w:rPr>
        <w:t>48,49</w:t>
      </w:r>
      <w:r w:rsidR="00D03708" w:rsidRPr="00391ECD">
        <w:rPr>
          <w:rFonts w:ascii="Book Antiqua" w:hAnsi="Book Antiqua" w:cs="Times New Roman"/>
          <w:sz w:val="24"/>
          <w:szCs w:val="24"/>
          <w:vertAlign w:val="superscript"/>
          <w:lang w:val="en-GB"/>
        </w:rPr>
        <w:t>]</w:t>
      </w:r>
      <w:r w:rsidR="00A60C63" w:rsidRPr="00391ECD">
        <w:rPr>
          <w:rFonts w:ascii="Book Antiqua" w:hAnsi="Book Antiqua" w:cs="Times New Roman"/>
          <w:sz w:val="24"/>
          <w:szCs w:val="24"/>
          <w:lang w:val="en-GB"/>
        </w:rPr>
        <w:t>,</w:t>
      </w:r>
      <w:r w:rsidR="003B66C6" w:rsidRPr="00391ECD">
        <w:rPr>
          <w:rFonts w:ascii="Book Antiqua" w:hAnsi="Book Antiqua" w:cs="Times New Roman"/>
          <w:sz w:val="24"/>
          <w:szCs w:val="24"/>
          <w:lang w:val="en-GB"/>
        </w:rPr>
        <w:t xml:space="preserve"> and </w:t>
      </w:r>
      <w:r w:rsidR="00C80E8A" w:rsidRPr="00391ECD">
        <w:rPr>
          <w:rFonts w:ascii="Book Antiqua" w:hAnsi="Book Antiqua" w:cs="Times New Roman"/>
          <w:sz w:val="24"/>
          <w:szCs w:val="24"/>
          <w:lang w:val="en-GB"/>
        </w:rPr>
        <w:t>th</w:t>
      </w:r>
      <w:r w:rsidR="0020412B">
        <w:rPr>
          <w:rFonts w:ascii="Book Antiqua" w:hAnsi="Book Antiqua" w:cs="Times New Roman"/>
          <w:sz w:val="24"/>
          <w:szCs w:val="24"/>
          <w:lang w:val="en-GB"/>
        </w:rPr>
        <w:t>e rate in</w:t>
      </w:r>
      <w:r w:rsidR="003B66C6" w:rsidRPr="00391ECD">
        <w:rPr>
          <w:rFonts w:ascii="Book Antiqua" w:hAnsi="Book Antiqua" w:cs="Times New Roman"/>
          <w:sz w:val="24"/>
          <w:szCs w:val="24"/>
          <w:lang w:val="en-GB"/>
        </w:rPr>
        <w:t xml:space="preserve"> 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eAg</w:t>
      </w:r>
      <w:r w:rsidR="00D03708" w:rsidRPr="00391ECD">
        <w:rPr>
          <w:rFonts w:ascii="Book Antiqua" w:hAnsi="Book Antiqua" w:cs="Times New Roman"/>
          <w:sz w:val="24"/>
          <w:szCs w:val="24"/>
          <w:lang w:val="en-GB"/>
        </w:rPr>
        <w:t>-negative</w:t>
      </w:r>
      <w:r w:rsidR="003B66C6" w:rsidRPr="00391ECD">
        <w:rPr>
          <w:rFonts w:ascii="Book Antiqua" w:hAnsi="Book Antiqua" w:cs="Times New Roman"/>
          <w:sz w:val="24"/>
          <w:szCs w:val="24"/>
          <w:lang w:val="en-GB"/>
        </w:rPr>
        <w:t xml:space="preserve"> CHB was 0%</w:t>
      </w:r>
      <w:r w:rsidR="00D03708" w:rsidRPr="00391ECD">
        <w:rPr>
          <w:rFonts w:ascii="Book Antiqua" w:hAnsi="Book Antiqua" w:cs="Times New Roman"/>
          <w:sz w:val="24"/>
          <w:szCs w:val="24"/>
          <w:vertAlign w:val="superscript"/>
          <w:lang w:val="en-GB"/>
        </w:rPr>
        <w:t>[</w:t>
      </w:r>
      <w:r w:rsidR="007D39AA" w:rsidRPr="00391ECD">
        <w:rPr>
          <w:rFonts w:ascii="Book Antiqua" w:hAnsi="Book Antiqua" w:cs="Times New Roman"/>
          <w:sz w:val="24"/>
          <w:szCs w:val="24"/>
          <w:vertAlign w:val="superscript"/>
          <w:lang w:val="en-GB"/>
        </w:rPr>
        <w:t>49</w:t>
      </w:r>
      <w:r w:rsidR="00D03708" w:rsidRPr="00391ECD">
        <w:rPr>
          <w:rFonts w:ascii="Book Antiqua" w:hAnsi="Book Antiqua" w:cs="Times New Roman"/>
          <w:sz w:val="24"/>
          <w:szCs w:val="24"/>
          <w:vertAlign w:val="superscript"/>
          <w:lang w:val="en-GB"/>
        </w:rPr>
        <w:t>]</w:t>
      </w:r>
      <w:r w:rsidR="003B66C6" w:rsidRPr="00391ECD">
        <w:rPr>
          <w:rFonts w:ascii="Book Antiqua" w:hAnsi="Book Antiqua" w:cs="Times New Roman"/>
          <w:sz w:val="24"/>
          <w:szCs w:val="24"/>
          <w:lang w:val="en-GB"/>
        </w:rPr>
        <w:t>, which was equivalent to</w:t>
      </w:r>
      <w:r w:rsidR="00A60C63" w:rsidRPr="00391ECD">
        <w:rPr>
          <w:rFonts w:ascii="Book Antiqua" w:hAnsi="Book Antiqua" w:cs="Times New Roman"/>
          <w:sz w:val="24"/>
          <w:szCs w:val="24"/>
          <w:lang w:val="en-GB"/>
        </w:rPr>
        <w:t xml:space="preserve"> the</w:t>
      </w:r>
      <w:r w:rsidR="003B66C6" w:rsidRPr="00391ECD">
        <w:rPr>
          <w:rFonts w:ascii="Book Antiqua" w:hAnsi="Book Antiqua" w:cs="Times New Roman"/>
          <w:sz w:val="24"/>
          <w:szCs w:val="24"/>
          <w:lang w:val="en-GB"/>
        </w:rPr>
        <w:t xml:space="preserve"> 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sAg spontaneous annual clearance rate</w:t>
      </w:r>
      <w:r w:rsidR="00D03708" w:rsidRPr="00391ECD">
        <w:rPr>
          <w:rFonts w:ascii="Book Antiqua" w:hAnsi="Book Antiqua" w:cs="Times New Roman"/>
          <w:sz w:val="24"/>
          <w:szCs w:val="24"/>
          <w:vertAlign w:val="superscript"/>
          <w:lang w:val="en-GB"/>
        </w:rPr>
        <w:t>[</w:t>
      </w:r>
      <w:r w:rsidR="007D39AA" w:rsidRPr="00391ECD">
        <w:rPr>
          <w:rFonts w:ascii="Book Antiqua" w:hAnsi="Book Antiqua" w:cs="Times New Roman"/>
          <w:sz w:val="24"/>
          <w:szCs w:val="24"/>
          <w:vertAlign w:val="superscript"/>
          <w:lang w:val="en-GB"/>
        </w:rPr>
        <w:t>20,50</w:t>
      </w:r>
      <w:r w:rsidR="00D03708" w:rsidRPr="00391ECD">
        <w:rPr>
          <w:rFonts w:ascii="Book Antiqua" w:hAnsi="Book Antiqua" w:cs="Times New Roman"/>
          <w:sz w:val="24"/>
          <w:szCs w:val="24"/>
          <w:vertAlign w:val="superscript"/>
          <w:lang w:val="en-GB"/>
        </w:rPr>
        <w:t>]</w:t>
      </w:r>
      <w:r w:rsidR="003B66C6" w:rsidRPr="00391ECD">
        <w:rPr>
          <w:rFonts w:ascii="Book Antiqua" w:hAnsi="Book Antiqua" w:cs="Times New Roman"/>
          <w:sz w:val="24"/>
          <w:szCs w:val="24"/>
          <w:lang w:val="en-GB"/>
        </w:rPr>
        <w:t>. IFN</w:t>
      </w:r>
      <w:r w:rsidR="0020412B">
        <w:rPr>
          <w:rFonts w:ascii="Book Antiqua" w:hAnsi="Book Antiqua" w:cs="Times New Roman"/>
          <w:sz w:val="24"/>
          <w:szCs w:val="24"/>
          <w:lang w:val="en-GB"/>
        </w:rPr>
        <w:t>s</w:t>
      </w:r>
      <w:r w:rsidR="003B66C6" w:rsidRPr="00391ECD">
        <w:rPr>
          <w:rFonts w:ascii="Book Antiqua" w:hAnsi="Book Antiqua" w:cs="Times New Roman"/>
          <w:sz w:val="24"/>
          <w:szCs w:val="24"/>
          <w:lang w:val="en-GB"/>
        </w:rPr>
        <w:t xml:space="preserve"> </w:t>
      </w:r>
      <w:r w:rsidR="0020412B" w:rsidRPr="00391ECD">
        <w:rPr>
          <w:rFonts w:ascii="Book Antiqua" w:hAnsi="Book Antiqua" w:cs="Times New Roman"/>
          <w:noProof/>
          <w:sz w:val="24"/>
          <w:szCs w:val="24"/>
          <w:lang w:val="en-GB"/>
        </w:rPr>
        <w:t>ha</w:t>
      </w:r>
      <w:r w:rsidR="0020412B">
        <w:rPr>
          <w:rFonts w:ascii="Book Antiqua" w:hAnsi="Book Antiqua" w:cs="Times New Roman"/>
          <w:noProof/>
          <w:sz w:val="24"/>
          <w:szCs w:val="24"/>
          <w:lang w:val="en-GB"/>
        </w:rPr>
        <w:t>ve</w:t>
      </w:r>
      <w:r w:rsidR="0020412B" w:rsidRPr="00391ECD">
        <w:rPr>
          <w:rFonts w:ascii="Book Antiqua" w:hAnsi="Book Antiqua" w:cs="Times New Roman"/>
          <w:sz w:val="24"/>
          <w:szCs w:val="24"/>
          <w:lang w:val="en-GB"/>
        </w:rPr>
        <w:t xml:space="preserve"> </w:t>
      </w:r>
      <w:r w:rsidR="003B66C6" w:rsidRPr="00391ECD">
        <w:rPr>
          <w:rFonts w:ascii="Book Antiqua" w:hAnsi="Book Antiqua" w:cs="Times New Roman"/>
          <w:sz w:val="24"/>
          <w:szCs w:val="24"/>
          <w:lang w:val="en-GB"/>
        </w:rPr>
        <w:t>both antiviral and immune regulatory functions. IFN</w:t>
      </w:r>
      <w:r w:rsidR="0020412B">
        <w:rPr>
          <w:rFonts w:ascii="Book Antiqua" w:hAnsi="Book Antiqua" w:cs="Times New Roman"/>
          <w:sz w:val="24"/>
          <w:szCs w:val="24"/>
          <w:lang w:val="en-GB"/>
        </w:rPr>
        <w:t>s</w:t>
      </w:r>
      <w:r w:rsidR="003B66C6" w:rsidRPr="00391ECD">
        <w:rPr>
          <w:rFonts w:ascii="Book Antiqua" w:hAnsi="Book Antiqua" w:cs="Times New Roman"/>
          <w:sz w:val="24"/>
          <w:szCs w:val="24"/>
          <w:lang w:val="en-GB"/>
        </w:rPr>
        <w:t xml:space="preserve"> not only prevent infection of new liver cells but</w:t>
      </w:r>
      <w:r w:rsidR="00C80E8A" w:rsidRPr="00391ECD">
        <w:rPr>
          <w:rFonts w:ascii="Book Antiqua" w:hAnsi="Book Antiqua" w:cs="Times New Roman"/>
          <w:sz w:val="24"/>
          <w:szCs w:val="24"/>
          <w:lang w:val="en-GB"/>
        </w:rPr>
        <w:t xml:space="preserve"> also</w:t>
      </w:r>
      <w:r w:rsidR="003B66C6" w:rsidRPr="00391ECD">
        <w:rPr>
          <w:rFonts w:ascii="Book Antiqua" w:hAnsi="Book Antiqua" w:cs="Times New Roman"/>
          <w:sz w:val="24"/>
          <w:szCs w:val="24"/>
          <w:lang w:val="en-GB"/>
        </w:rPr>
        <w:t xml:space="preserve"> clear infected liver cells, which is beneficial for 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sAg clearance</w:t>
      </w:r>
      <w:r w:rsidR="004A4FC0" w:rsidRPr="00391ECD">
        <w:rPr>
          <w:rFonts w:ascii="Book Antiqua" w:hAnsi="Book Antiqua" w:cs="Times New Roman"/>
          <w:sz w:val="24"/>
          <w:szCs w:val="24"/>
          <w:vertAlign w:val="superscript"/>
          <w:lang w:val="en-GB"/>
        </w:rPr>
        <w:t>[</w:t>
      </w:r>
      <w:r w:rsidR="007D39AA" w:rsidRPr="00391ECD">
        <w:rPr>
          <w:rFonts w:ascii="Book Antiqua" w:hAnsi="Book Antiqua" w:cs="Times New Roman"/>
          <w:sz w:val="24"/>
          <w:szCs w:val="24"/>
          <w:vertAlign w:val="superscript"/>
          <w:lang w:val="en-GB"/>
        </w:rPr>
        <w:t>47</w:t>
      </w:r>
      <w:r w:rsidR="004A4FC0" w:rsidRPr="00391ECD">
        <w:rPr>
          <w:rFonts w:ascii="Book Antiqua" w:hAnsi="Book Antiqua" w:cs="Times New Roman"/>
          <w:sz w:val="24"/>
          <w:szCs w:val="24"/>
          <w:vertAlign w:val="superscript"/>
          <w:lang w:val="en-GB"/>
        </w:rPr>
        <w:t>]</w:t>
      </w:r>
      <w:r w:rsidR="003B66C6" w:rsidRPr="00391ECD">
        <w:rPr>
          <w:rFonts w:ascii="Book Antiqua" w:hAnsi="Book Antiqua" w:cs="Times New Roman"/>
          <w:sz w:val="24"/>
          <w:szCs w:val="24"/>
          <w:lang w:val="en-GB"/>
        </w:rPr>
        <w:t xml:space="preserve">. However, after 48 wk of antiviral treatment </w:t>
      </w:r>
      <w:r w:rsidR="00A60C63" w:rsidRPr="00391ECD">
        <w:rPr>
          <w:rFonts w:ascii="Book Antiqua" w:hAnsi="Book Antiqua" w:cs="Times New Roman"/>
          <w:sz w:val="24"/>
          <w:szCs w:val="24"/>
          <w:lang w:val="en-GB"/>
        </w:rPr>
        <w:t>with</w:t>
      </w:r>
      <w:r w:rsidR="003B66C6" w:rsidRPr="00391ECD">
        <w:rPr>
          <w:rFonts w:ascii="Book Antiqua" w:hAnsi="Book Antiqua" w:cs="Times New Roman"/>
          <w:sz w:val="24"/>
          <w:szCs w:val="24"/>
          <w:lang w:val="en-GB"/>
        </w:rPr>
        <w:t xml:space="preserve"> Peg-IFN and 24 wk of follow-up, the 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 xml:space="preserve">sAg clearance rate </w:t>
      </w:r>
      <w:r w:rsidR="0020412B">
        <w:rPr>
          <w:rFonts w:ascii="Book Antiqua" w:hAnsi="Book Antiqua" w:cs="Times New Roman"/>
          <w:sz w:val="24"/>
          <w:szCs w:val="24"/>
          <w:lang w:val="en-GB"/>
        </w:rPr>
        <w:t>in</w:t>
      </w:r>
      <w:r w:rsidR="0020412B" w:rsidRPr="00391ECD">
        <w:rPr>
          <w:rFonts w:ascii="Book Antiqua" w:hAnsi="Book Antiqua" w:cs="Times New Roman"/>
          <w:sz w:val="24"/>
          <w:szCs w:val="24"/>
          <w:lang w:val="en-GB"/>
        </w:rPr>
        <w:t xml:space="preserve"> </w:t>
      </w:r>
      <w:r w:rsidR="003B66C6" w:rsidRPr="00391ECD">
        <w:rPr>
          <w:rFonts w:ascii="Book Antiqua" w:hAnsi="Book Antiqua" w:cs="Times New Roman"/>
          <w:sz w:val="24"/>
          <w:szCs w:val="24"/>
          <w:lang w:val="en-GB"/>
        </w:rPr>
        <w:t>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eAg</w:t>
      </w:r>
      <w:r w:rsidR="004A4FC0" w:rsidRPr="00391ECD">
        <w:rPr>
          <w:rFonts w:ascii="Book Antiqua" w:hAnsi="Book Antiqua" w:cs="Times New Roman"/>
          <w:sz w:val="24"/>
          <w:szCs w:val="24"/>
          <w:lang w:val="en-GB"/>
        </w:rPr>
        <w:t>-positive</w:t>
      </w:r>
      <w:r w:rsidR="003B66C6" w:rsidRPr="00391ECD">
        <w:rPr>
          <w:rFonts w:ascii="Book Antiqua" w:hAnsi="Book Antiqua" w:cs="Times New Roman"/>
          <w:sz w:val="24"/>
          <w:szCs w:val="24"/>
          <w:lang w:val="en-GB"/>
        </w:rPr>
        <w:t xml:space="preserve"> CHB was only 3</w:t>
      </w:r>
      <w:r w:rsidR="00622AC1" w:rsidRPr="00391ECD">
        <w:rPr>
          <w:rFonts w:ascii="Book Antiqua" w:hAnsi="Book Antiqua" w:cs="Times New Roman"/>
          <w:sz w:val="24"/>
          <w:szCs w:val="24"/>
          <w:lang w:val="en-GB"/>
        </w:rPr>
        <w:t>%</w:t>
      </w:r>
      <w:r w:rsidR="003B66C6" w:rsidRPr="00391ECD">
        <w:rPr>
          <w:rFonts w:ascii="Book Antiqua" w:hAnsi="Book Antiqua" w:cs="Times New Roman"/>
          <w:sz w:val="24"/>
          <w:szCs w:val="24"/>
          <w:lang w:val="en-GB"/>
        </w:rPr>
        <w:t>-4%</w:t>
      </w:r>
      <w:r w:rsidR="004A4FC0" w:rsidRPr="00391ECD">
        <w:rPr>
          <w:rFonts w:ascii="Book Antiqua" w:hAnsi="Book Antiqua" w:cs="Times New Roman"/>
          <w:sz w:val="24"/>
          <w:szCs w:val="24"/>
          <w:vertAlign w:val="superscript"/>
          <w:lang w:val="en-GB"/>
        </w:rPr>
        <w:t>[</w:t>
      </w:r>
      <w:r w:rsidR="007D39AA" w:rsidRPr="00391ECD">
        <w:rPr>
          <w:rFonts w:ascii="Book Antiqua" w:hAnsi="Book Antiqua" w:cs="Times New Roman"/>
          <w:sz w:val="24"/>
          <w:szCs w:val="24"/>
          <w:vertAlign w:val="superscript"/>
          <w:lang w:val="en-GB"/>
        </w:rPr>
        <w:t>51</w:t>
      </w:r>
      <w:r w:rsidR="004A4FC0" w:rsidRPr="00391ECD">
        <w:rPr>
          <w:rFonts w:ascii="Book Antiqua" w:hAnsi="Book Antiqua" w:cs="Times New Roman"/>
          <w:sz w:val="24"/>
          <w:szCs w:val="24"/>
          <w:vertAlign w:val="superscript"/>
          <w:lang w:val="en-GB"/>
        </w:rPr>
        <w:t>]</w:t>
      </w:r>
      <w:r w:rsidR="00A60C63" w:rsidRPr="00391ECD">
        <w:rPr>
          <w:rFonts w:ascii="Book Antiqua" w:hAnsi="Book Antiqua" w:cs="Times New Roman"/>
          <w:sz w:val="24"/>
          <w:szCs w:val="24"/>
          <w:lang w:val="en-GB"/>
        </w:rPr>
        <w:t>,</w:t>
      </w:r>
      <w:r w:rsidR="003B66C6" w:rsidRPr="00391ECD">
        <w:rPr>
          <w:rFonts w:ascii="Book Antiqua" w:hAnsi="Book Antiqua" w:cs="Times New Roman"/>
          <w:sz w:val="24"/>
          <w:szCs w:val="24"/>
          <w:lang w:val="en-GB"/>
        </w:rPr>
        <w:t xml:space="preserve"> and </w:t>
      </w:r>
      <w:r w:rsidR="00C80E8A" w:rsidRPr="00391ECD">
        <w:rPr>
          <w:rFonts w:ascii="Book Antiqua" w:hAnsi="Book Antiqua" w:cs="Times New Roman"/>
          <w:sz w:val="24"/>
          <w:szCs w:val="24"/>
          <w:lang w:val="en-GB"/>
        </w:rPr>
        <w:t>th</w:t>
      </w:r>
      <w:r w:rsidR="0020412B">
        <w:rPr>
          <w:rFonts w:ascii="Book Antiqua" w:hAnsi="Book Antiqua" w:cs="Times New Roman"/>
          <w:sz w:val="24"/>
          <w:szCs w:val="24"/>
          <w:lang w:val="en-GB"/>
        </w:rPr>
        <w:t>e rate in</w:t>
      </w:r>
      <w:r w:rsidR="003B66C6" w:rsidRPr="00391ECD">
        <w:rPr>
          <w:rFonts w:ascii="Book Antiqua" w:hAnsi="Book Antiqua" w:cs="Times New Roman"/>
          <w:sz w:val="24"/>
          <w:szCs w:val="24"/>
          <w:lang w:val="en-GB"/>
        </w:rPr>
        <w:t xml:space="preserve"> 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eAg</w:t>
      </w:r>
      <w:r w:rsidR="004A4FC0" w:rsidRPr="00391ECD">
        <w:rPr>
          <w:rFonts w:ascii="Book Antiqua" w:hAnsi="Book Antiqua" w:cs="Times New Roman"/>
          <w:sz w:val="24"/>
          <w:szCs w:val="24"/>
          <w:lang w:val="en-GB"/>
        </w:rPr>
        <w:t>-negative</w:t>
      </w:r>
      <w:r w:rsidR="003B66C6" w:rsidRPr="00391ECD">
        <w:rPr>
          <w:rFonts w:ascii="Book Antiqua" w:hAnsi="Book Antiqua" w:cs="Times New Roman"/>
          <w:sz w:val="24"/>
          <w:szCs w:val="24"/>
          <w:lang w:val="en-GB"/>
        </w:rPr>
        <w:t xml:space="preserve"> CHB was 2.8%</w:t>
      </w:r>
      <w:r w:rsidR="004A4FC0" w:rsidRPr="00391ECD">
        <w:rPr>
          <w:rFonts w:ascii="Book Antiqua" w:hAnsi="Book Antiqua" w:cs="Times New Roman"/>
          <w:sz w:val="24"/>
          <w:szCs w:val="24"/>
          <w:vertAlign w:val="superscript"/>
          <w:lang w:val="en-GB"/>
        </w:rPr>
        <w:t>[</w:t>
      </w:r>
      <w:r w:rsidR="007D39AA" w:rsidRPr="00391ECD">
        <w:rPr>
          <w:rFonts w:ascii="Book Antiqua" w:hAnsi="Book Antiqua" w:cs="Times New Roman"/>
          <w:sz w:val="24"/>
          <w:szCs w:val="24"/>
          <w:vertAlign w:val="superscript"/>
          <w:lang w:val="en-GB"/>
        </w:rPr>
        <w:t>52</w:t>
      </w:r>
      <w:r w:rsidR="004A4FC0" w:rsidRPr="00391ECD">
        <w:rPr>
          <w:rFonts w:ascii="Book Antiqua" w:hAnsi="Book Antiqua" w:cs="Times New Roman"/>
          <w:sz w:val="24"/>
          <w:szCs w:val="24"/>
          <w:vertAlign w:val="superscript"/>
          <w:lang w:val="en-GB"/>
        </w:rPr>
        <w:t>]</w:t>
      </w:r>
      <w:r w:rsidR="003B66C6" w:rsidRPr="00391ECD">
        <w:rPr>
          <w:rFonts w:ascii="Book Antiqua" w:hAnsi="Book Antiqua" w:cs="Times New Roman"/>
          <w:sz w:val="24"/>
          <w:szCs w:val="24"/>
          <w:lang w:val="en-GB"/>
        </w:rPr>
        <w:t>. These</w:t>
      </w:r>
      <w:r w:rsidR="0020412B">
        <w:rPr>
          <w:rFonts w:ascii="Book Antiqua" w:hAnsi="Book Antiqua" w:cs="Times New Roman"/>
          <w:sz w:val="24"/>
          <w:szCs w:val="24"/>
          <w:lang w:val="en-GB"/>
        </w:rPr>
        <w:t xml:space="preserve"> </w:t>
      </w:r>
      <w:r w:rsidR="003B66C6" w:rsidRPr="00391ECD">
        <w:rPr>
          <w:rFonts w:ascii="Book Antiqua" w:hAnsi="Book Antiqua" w:cs="Times New Roman"/>
          <w:sz w:val="24"/>
          <w:szCs w:val="24"/>
          <w:lang w:val="en-GB"/>
        </w:rPr>
        <w:t xml:space="preserve">studies showed that </w:t>
      </w:r>
      <w:r w:rsidR="00A60C63" w:rsidRPr="00391ECD">
        <w:rPr>
          <w:rFonts w:ascii="Book Antiqua" w:hAnsi="Book Antiqua" w:cs="Times New Roman"/>
          <w:sz w:val="24"/>
          <w:szCs w:val="24"/>
          <w:lang w:val="en-GB"/>
        </w:rPr>
        <w:t xml:space="preserve">independent of </w:t>
      </w:r>
      <w:r w:rsidR="003B66C6" w:rsidRPr="00391ECD">
        <w:rPr>
          <w:rFonts w:ascii="Book Antiqua" w:hAnsi="Book Antiqua" w:cs="Times New Roman"/>
          <w:sz w:val="24"/>
          <w:szCs w:val="24"/>
          <w:lang w:val="en-GB"/>
        </w:rPr>
        <w:t>H</w:t>
      </w:r>
      <w:r w:rsidR="00D312B9" w:rsidRPr="00391ECD">
        <w:rPr>
          <w:rFonts w:ascii="Book Antiqua" w:hAnsi="Book Antiqua" w:cs="Times New Roman"/>
          <w:sz w:val="24"/>
          <w:szCs w:val="24"/>
          <w:lang w:val="en-GB"/>
        </w:rPr>
        <w:t>BeAg-positive</w:t>
      </w:r>
      <w:r w:rsidR="003B66C6" w:rsidRPr="00391ECD">
        <w:rPr>
          <w:rFonts w:ascii="Book Antiqua" w:hAnsi="Book Antiqua" w:cs="Times New Roman"/>
          <w:sz w:val="24"/>
          <w:szCs w:val="24"/>
          <w:lang w:val="en-GB"/>
        </w:rPr>
        <w:t xml:space="preserve"> or </w:t>
      </w:r>
      <w:r w:rsidR="00563341" w:rsidRPr="00391ECD">
        <w:rPr>
          <w:rFonts w:ascii="Book Antiqua" w:hAnsi="Book Antiqua" w:cs="Times New Roman"/>
          <w:sz w:val="24"/>
          <w:szCs w:val="24"/>
          <w:lang w:val="en-GB"/>
        </w:rPr>
        <w:t>-</w:t>
      </w:r>
      <w:bookmarkStart w:id="49" w:name="_GoBack"/>
      <w:bookmarkEnd w:id="49"/>
      <w:r w:rsidR="003B66C6" w:rsidRPr="00391ECD">
        <w:rPr>
          <w:rFonts w:ascii="Book Antiqua" w:hAnsi="Book Antiqua" w:cs="Times New Roman"/>
          <w:sz w:val="24"/>
          <w:szCs w:val="24"/>
          <w:lang w:val="en-GB"/>
        </w:rPr>
        <w:t>negative CHB</w:t>
      </w:r>
      <w:r w:rsidR="00A60C63" w:rsidRPr="00391ECD">
        <w:rPr>
          <w:rFonts w:ascii="Book Antiqua" w:hAnsi="Book Antiqua" w:cs="Times New Roman"/>
          <w:sz w:val="24"/>
          <w:szCs w:val="24"/>
          <w:lang w:val="en-GB"/>
        </w:rPr>
        <w:t xml:space="preserve"> status</w:t>
      </w:r>
      <w:r w:rsidR="003B66C6" w:rsidRPr="00391ECD">
        <w:rPr>
          <w:rFonts w:ascii="Book Antiqua" w:hAnsi="Book Antiqua" w:cs="Times New Roman"/>
          <w:sz w:val="24"/>
          <w:szCs w:val="24"/>
          <w:lang w:val="en-GB"/>
        </w:rPr>
        <w:t xml:space="preserve">, </w:t>
      </w:r>
      <w:r w:rsidR="00C80E8A" w:rsidRPr="00391ECD">
        <w:rPr>
          <w:rFonts w:ascii="Book Antiqua" w:hAnsi="Book Antiqua" w:cs="Times New Roman"/>
          <w:sz w:val="24"/>
          <w:szCs w:val="24"/>
          <w:lang w:val="en-GB"/>
        </w:rPr>
        <w:t xml:space="preserve">treatments with </w:t>
      </w:r>
      <w:r w:rsidR="00A60C63" w:rsidRPr="00391ECD">
        <w:rPr>
          <w:rFonts w:ascii="Book Antiqua" w:hAnsi="Book Antiqua" w:cs="Times New Roman"/>
          <w:sz w:val="24"/>
          <w:szCs w:val="24"/>
          <w:lang w:val="en-GB"/>
        </w:rPr>
        <w:t xml:space="preserve">a </w:t>
      </w:r>
      <w:r w:rsidR="003B66C6" w:rsidRPr="00391ECD">
        <w:rPr>
          <w:rFonts w:ascii="Book Antiqua" w:hAnsi="Book Antiqua" w:cs="Times New Roman"/>
          <w:sz w:val="24"/>
          <w:szCs w:val="24"/>
          <w:lang w:val="en-GB"/>
        </w:rPr>
        <w:t xml:space="preserve">single drug </w:t>
      </w:r>
      <w:r w:rsidR="00C80E8A" w:rsidRPr="00391ECD">
        <w:rPr>
          <w:rFonts w:ascii="Book Antiqua" w:hAnsi="Book Antiqua" w:cs="Times New Roman"/>
          <w:sz w:val="24"/>
          <w:szCs w:val="24"/>
          <w:lang w:val="en-GB"/>
        </w:rPr>
        <w:t>or</w:t>
      </w:r>
      <w:r w:rsidR="003B66C6" w:rsidRPr="00391ECD">
        <w:rPr>
          <w:rFonts w:ascii="Book Antiqua" w:hAnsi="Book Antiqua" w:cs="Times New Roman"/>
          <w:sz w:val="24"/>
          <w:szCs w:val="24"/>
          <w:lang w:val="en-GB"/>
        </w:rPr>
        <w:t xml:space="preserve"> fixed course led to poor 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 xml:space="preserve">sAg clearance. Therefore, exploring and optimizing antiviral treatment </w:t>
      </w:r>
      <w:r w:rsidR="00A60C63" w:rsidRPr="00391ECD">
        <w:rPr>
          <w:rFonts w:ascii="Book Antiqua" w:hAnsi="Book Antiqua" w:cs="Times New Roman"/>
          <w:sz w:val="24"/>
          <w:szCs w:val="24"/>
          <w:lang w:val="en-GB"/>
        </w:rPr>
        <w:t>is</w:t>
      </w:r>
      <w:r w:rsidR="003B66C6" w:rsidRPr="00391ECD">
        <w:rPr>
          <w:rFonts w:ascii="Book Antiqua" w:hAnsi="Book Antiqua" w:cs="Times New Roman"/>
          <w:sz w:val="24"/>
          <w:szCs w:val="24"/>
          <w:lang w:val="en-GB"/>
        </w:rPr>
        <w:t xml:space="preserve"> important </w:t>
      </w:r>
      <w:r w:rsidR="00A60C63" w:rsidRPr="00391ECD">
        <w:rPr>
          <w:rFonts w:ascii="Book Antiqua" w:hAnsi="Book Antiqua" w:cs="Times New Roman"/>
          <w:sz w:val="24"/>
          <w:szCs w:val="24"/>
          <w:lang w:val="en-GB"/>
        </w:rPr>
        <w:t>for</w:t>
      </w:r>
      <w:r w:rsidR="003B66C6" w:rsidRPr="00391ECD">
        <w:rPr>
          <w:rFonts w:ascii="Book Antiqua" w:hAnsi="Book Antiqua" w:cs="Times New Roman"/>
          <w:sz w:val="24"/>
          <w:szCs w:val="24"/>
          <w:lang w:val="en-GB"/>
        </w:rPr>
        <w:t xml:space="preserve"> improv</w:t>
      </w:r>
      <w:r w:rsidR="00A60C63" w:rsidRPr="00391ECD">
        <w:rPr>
          <w:rFonts w:ascii="Book Antiqua" w:hAnsi="Book Antiqua" w:cs="Times New Roman"/>
          <w:sz w:val="24"/>
          <w:szCs w:val="24"/>
          <w:lang w:val="en-GB"/>
        </w:rPr>
        <w:t>ing the</w:t>
      </w:r>
      <w:r w:rsidR="003B66C6" w:rsidRPr="00391ECD">
        <w:rPr>
          <w:rFonts w:ascii="Book Antiqua" w:hAnsi="Book Antiqua" w:cs="Times New Roman"/>
          <w:sz w:val="24"/>
          <w:szCs w:val="24"/>
          <w:lang w:val="en-GB"/>
        </w:rPr>
        <w:t xml:space="preserve"> H</w:t>
      </w:r>
      <w:r w:rsidR="00D312B9" w:rsidRPr="00391ECD">
        <w:rPr>
          <w:rFonts w:ascii="Book Antiqua" w:hAnsi="Book Antiqua" w:cs="Times New Roman"/>
          <w:sz w:val="24"/>
          <w:szCs w:val="24"/>
          <w:lang w:val="en-GB"/>
        </w:rPr>
        <w:t>B</w:t>
      </w:r>
      <w:r w:rsidR="003B66C6" w:rsidRPr="00391ECD">
        <w:rPr>
          <w:rFonts w:ascii="Book Antiqua" w:hAnsi="Book Antiqua" w:cs="Times New Roman"/>
          <w:sz w:val="24"/>
          <w:szCs w:val="24"/>
          <w:lang w:val="en-GB"/>
        </w:rPr>
        <w:t>sAg clearance rate.</w:t>
      </w:r>
    </w:p>
    <w:p w14:paraId="3E355C78" w14:textId="4B9D204A" w:rsidR="005965A0" w:rsidRPr="00391ECD" w:rsidRDefault="005965A0" w:rsidP="00391ECD">
      <w:pPr>
        <w:autoSpaceDE w:val="0"/>
        <w:autoSpaceDN w:val="0"/>
        <w:adjustRightInd w:val="0"/>
        <w:spacing w:line="360" w:lineRule="auto"/>
        <w:ind w:firstLineChars="200" w:firstLine="480"/>
        <w:rPr>
          <w:rFonts w:ascii="Book Antiqua" w:eastAsia="AdvGulliv-R" w:hAnsi="Book Antiqua" w:cs="AdvGulliv-R"/>
          <w:kern w:val="0"/>
          <w:sz w:val="24"/>
          <w:szCs w:val="24"/>
        </w:rPr>
      </w:pPr>
      <w:r w:rsidRPr="00391ECD">
        <w:rPr>
          <w:rFonts w:ascii="Book Antiqua" w:hAnsi="Book Antiqua" w:cs="Times New Roman"/>
          <w:sz w:val="24"/>
          <w:szCs w:val="24"/>
          <w:lang w:val="en-GB"/>
        </w:rPr>
        <w:t>In the PegBeLiver study</w:t>
      </w:r>
      <w:bookmarkStart w:id="50" w:name="OLE_LINK44"/>
      <w:bookmarkStart w:id="51" w:name="OLE_LINK49"/>
      <w:r w:rsidR="004A4FC0" w:rsidRPr="00391ECD">
        <w:rPr>
          <w:rFonts w:ascii="Book Antiqua" w:hAnsi="Book Antiqua" w:cs="Times New Roman"/>
          <w:sz w:val="24"/>
          <w:szCs w:val="24"/>
          <w:vertAlign w:val="superscript"/>
          <w:lang w:val="en-GB"/>
        </w:rPr>
        <w:t>[</w:t>
      </w:r>
      <w:r w:rsidR="007D39AA" w:rsidRPr="00391ECD">
        <w:rPr>
          <w:rFonts w:ascii="Book Antiqua" w:hAnsi="Book Antiqua" w:cs="Times New Roman"/>
          <w:sz w:val="24"/>
          <w:szCs w:val="24"/>
          <w:vertAlign w:val="superscript"/>
          <w:lang w:val="en-GB"/>
        </w:rPr>
        <w:t>53</w:t>
      </w:r>
      <w:r w:rsidR="004A4FC0" w:rsidRPr="00391ECD">
        <w:rPr>
          <w:rFonts w:ascii="Book Antiqua" w:hAnsi="Book Antiqua" w:cs="Times New Roman"/>
          <w:sz w:val="24"/>
          <w:szCs w:val="24"/>
          <w:vertAlign w:val="superscript"/>
          <w:lang w:val="en-GB"/>
        </w:rPr>
        <w:t>]</w:t>
      </w:r>
      <w:bookmarkEnd w:id="50"/>
      <w:bookmarkEnd w:id="51"/>
      <w:r w:rsidRPr="00391ECD">
        <w:rPr>
          <w:rFonts w:ascii="Book Antiqua" w:hAnsi="Book Antiqua" w:cs="Times New Roman"/>
          <w:sz w:val="24"/>
          <w:szCs w:val="24"/>
          <w:lang w:val="en-GB"/>
        </w:rPr>
        <w:t>, patients with H</w:t>
      </w:r>
      <w:r w:rsidR="00D312B9" w:rsidRPr="00391ECD">
        <w:rPr>
          <w:rFonts w:ascii="Book Antiqua" w:hAnsi="Book Antiqua" w:cs="Times New Roman"/>
          <w:sz w:val="24"/>
          <w:szCs w:val="24"/>
          <w:lang w:val="en-GB"/>
        </w:rPr>
        <w:t>B</w:t>
      </w:r>
      <w:r w:rsidRPr="00391ECD">
        <w:rPr>
          <w:rFonts w:ascii="Book Antiqua" w:hAnsi="Book Antiqua" w:cs="Times New Roman"/>
          <w:sz w:val="24"/>
          <w:szCs w:val="24"/>
          <w:lang w:val="en-GB"/>
        </w:rPr>
        <w:t>eAg</w:t>
      </w:r>
      <w:r w:rsidR="004A4FC0" w:rsidRPr="00391ECD">
        <w:rPr>
          <w:rFonts w:ascii="Book Antiqua" w:hAnsi="Book Antiqua" w:cs="Times New Roman"/>
          <w:sz w:val="24"/>
          <w:szCs w:val="24"/>
          <w:lang w:val="en-GB"/>
        </w:rPr>
        <w:t>-negative</w:t>
      </w:r>
      <w:r w:rsidRPr="00391ECD">
        <w:rPr>
          <w:rFonts w:ascii="Book Antiqua" w:hAnsi="Book Antiqua" w:cs="Times New Roman"/>
          <w:sz w:val="24"/>
          <w:szCs w:val="24"/>
          <w:lang w:val="en-GB"/>
        </w:rPr>
        <w:t xml:space="preserve"> CHB were treated with</w:t>
      </w:r>
      <w:r w:rsidR="00A60C63" w:rsidRPr="00391ECD">
        <w:rPr>
          <w:rFonts w:ascii="Book Antiqua" w:hAnsi="Book Antiqua" w:cs="Times New Roman"/>
          <w:sz w:val="24"/>
          <w:szCs w:val="24"/>
          <w:lang w:val="en-GB"/>
        </w:rPr>
        <w:t xml:space="preserve"> a</w:t>
      </w:r>
      <w:r w:rsidRPr="00391ECD">
        <w:rPr>
          <w:rFonts w:ascii="Book Antiqua" w:hAnsi="Book Antiqua" w:cs="Times New Roman"/>
          <w:sz w:val="24"/>
          <w:szCs w:val="24"/>
          <w:lang w:val="en-GB"/>
        </w:rPr>
        <w:t xml:space="preserve"> single Peg-IFN with an extended course of 96 wk</w:t>
      </w:r>
      <w:r w:rsidR="00A60C63" w:rsidRPr="00391ECD">
        <w:rPr>
          <w:rFonts w:ascii="Book Antiqua" w:hAnsi="Book Antiqua" w:cs="Times New Roman"/>
          <w:sz w:val="24"/>
          <w:szCs w:val="24"/>
          <w:lang w:val="en-GB"/>
        </w:rPr>
        <w:t>,</w:t>
      </w:r>
      <w:r w:rsidRPr="00391ECD">
        <w:rPr>
          <w:rFonts w:ascii="Book Antiqua" w:hAnsi="Book Antiqua" w:cs="Times New Roman"/>
          <w:sz w:val="24"/>
          <w:szCs w:val="24"/>
          <w:lang w:val="en-GB"/>
        </w:rPr>
        <w:t xml:space="preserve"> and the H</w:t>
      </w:r>
      <w:r w:rsidR="00D312B9" w:rsidRPr="00391ECD">
        <w:rPr>
          <w:rFonts w:ascii="Book Antiqua" w:hAnsi="Book Antiqua" w:cs="Times New Roman"/>
          <w:sz w:val="24"/>
          <w:szCs w:val="24"/>
          <w:lang w:val="en-GB"/>
        </w:rPr>
        <w:t>B</w:t>
      </w:r>
      <w:r w:rsidRPr="00391ECD">
        <w:rPr>
          <w:rFonts w:ascii="Book Antiqua" w:hAnsi="Book Antiqua" w:cs="Times New Roman"/>
          <w:sz w:val="24"/>
          <w:szCs w:val="24"/>
          <w:lang w:val="en-GB"/>
        </w:rPr>
        <w:t xml:space="preserve">sAg clearance rate was 5.8%. In </w:t>
      </w:r>
      <w:r w:rsidR="00A60C63" w:rsidRPr="00391ECD">
        <w:rPr>
          <w:rFonts w:ascii="Book Antiqua" w:hAnsi="Book Antiqua" w:cs="Times New Roman"/>
          <w:sz w:val="24"/>
          <w:szCs w:val="24"/>
          <w:lang w:val="en-GB"/>
        </w:rPr>
        <w:t>a</w:t>
      </w:r>
      <w:r w:rsidRPr="00391ECD">
        <w:rPr>
          <w:rFonts w:ascii="Book Antiqua" w:hAnsi="Book Antiqua" w:cs="Times New Roman"/>
          <w:sz w:val="24"/>
          <w:szCs w:val="24"/>
          <w:lang w:val="en-GB"/>
        </w:rPr>
        <w:t xml:space="preserve"> study by Marcellin </w:t>
      </w:r>
      <w:r w:rsidRPr="00391ECD">
        <w:rPr>
          <w:rFonts w:ascii="Book Antiqua" w:hAnsi="Book Antiqua" w:cs="Times New Roman"/>
          <w:i/>
          <w:iCs/>
          <w:sz w:val="24"/>
          <w:szCs w:val="24"/>
          <w:lang w:val="en-GB"/>
        </w:rPr>
        <w:t>et al</w:t>
      </w:r>
      <w:r w:rsidR="004A4FC0" w:rsidRPr="00391ECD">
        <w:rPr>
          <w:rFonts w:ascii="Book Antiqua" w:hAnsi="Book Antiqua" w:cs="Times New Roman"/>
          <w:sz w:val="24"/>
          <w:szCs w:val="24"/>
          <w:vertAlign w:val="superscript"/>
          <w:lang w:val="en-GB"/>
        </w:rPr>
        <w:t>[</w:t>
      </w:r>
      <w:r w:rsidR="007D39AA" w:rsidRPr="00391ECD">
        <w:rPr>
          <w:rFonts w:ascii="Book Antiqua" w:hAnsi="Book Antiqua" w:cs="Times New Roman"/>
          <w:sz w:val="24"/>
          <w:szCs w:val="24"/>
          <w:vertAlign w:val="superscript"/>
          <w:lang w:val="en-GB"/>
        </w:rPr>
        <w:t>54</w:t>
      </w:r>
      <w:r w:rsidR="004A4FC0" w:rsidRPr="00391ECD">
        <w:rPr>
          <w:rFonts w:ascii="Book Antiqua" w:hAnsi="Book Antiqua" w:cs="Times New Roman"/>
          <w:sz w:val="24"/>
          <w:szCs w:val="24"/>
          <w:vertAlign w:val="superscript"/>
          <w:lang w:val="en-GB"/>
        </w:rPr>
        <w:t>]</w:t>
      </w:r>
      <w:r w:rsidRPr="00391ECD">
        <w:rPr>
          <w:rFonts w:ascii="Book Antiqua" w:hAnsi="Book Antiqua" w:cs="Times New Roman"/>
          <w:sz w:val="24"/>
          <w:szCs w:val="24"/>
          <w:lang w:val="en-GB"/>
        </w:rPr>
        <w:t xml:space="preserve">, patients were treated with a “powerful combination” of TDF </w:t>
      </w:r>
      <w:r w:rsidR="003A0BC7" w:rsidRPr="00391ECD">
        <w:rPr>
          <w:rFonts w:ascii="Book Antiqua" w:hAnsi="Book Antiqua" w:cs="Times New Roman"/>
          <w:sz w:val="24"/>
          <w:szCs w:val="24"/>
          <w:lang w:val="en-GB"/>
        </w:rPr>
        <w:t>and</w:t>
      </w:r>
      <w:r w:rsidRPr="00391ECD">
        <w:rPr>
          <w:rFonts w:ascii="Book Antiqua" w:hAnsi="Book Antiqua" w:cs="Times New Roman"/>
          <w:sz w:val="24"/>
          <w:szCs w:val="24"/>
          <w:lang w:val="en-GB"/>
        </w:rPr>
        <w:t xml:space="preserve"> Peg-IFN for 48 wk</w:t>
      </w:r>
      <w:r w:rsidR="00A60C63" w:rsidRPr="00391ECD">
        <w:rPr>
          <w:rFonts w:ascii="Book Antiqua" w:hAnsi="Book Antiqua" w:cs="Times New Roman"/>
          <w:sz w:val="24"/>
          <w:szCs w:val="24"/>
          <w:lang w:val="en-GB"/>
        </w:rPr>
        <w:t>;</w:t>
      </w:r>
      <w:r w:rsidRPr="00391ECD">
        <w:rPr>
          <w:rFonts w:ascii="Book Antiqua" w:hAnsi="Book Antiqua" w:cs="Times New Roman"/>
          <w:sz w:val="24"/>
          <w:szCs w:val="24"/>
          <w:lang w:val="en-GB"/>
        </w:rPr>
        <w:t xml:space="preserve"> follow-up at</w:t>
      </w:r>
      <w:r w:rsidR="00A60C63" w:rsidRPr="00391ECD">
        <w:rPr>
          <w:rFonts w:ascii="Book Antiqua" w:hAnsi="Book Antiqua" w:cs="Times New Roman"/>
          <w:sz w:val="24"/>
          <w:szCs w:val="24"/>
          <w:lang w:val="en-GB"/>
        </w:rPr>
        <w:t xml:space="preserve"> the</w:t>
      </w:r>
      <w:r w:rsidRPr="00391ECD">
        <w:rPr>
          <w:rFonts w:ascii="Book Antiqua" w:hAnsi="Book Antiqua" w:cs="Times New Roman"/>
          <w:sz w:val="24"/>
          <w:szCs w:val="24"/>
          <w:lang w:val="en-GB"/>
        </w:rPr>
        <w:t xml:space="preserve"> 24</w:t>
      </w:r>
      <w:r w:rsidR="00735C26" w:rsidRPr="00391ECD">
        <w:rPr>
          <w:rFonts w:ascii="Book Antiqua" w:hAnsi="Book Antiqua" w:cs="Times New Roman"/>
          <w:sz w:val="24"/>
          <w:szCs w:val="24"/>
          <w:vertAlign w:val="superscript"/>
          <w:lang w:val="en-GB"/>
        </w:rPr>
        <w:t>th</w:t>
      </w:r>
      <w:r w:rsidR="00735C26" w:rsidRPr="00391ECD">
        <w:rPr>
          <w:rFonts w:ascii="Book Antiqua" w:hAnsi="Book Antiqua" w:cs="Times New Roman"/>
          <w:sz w:val="24"/>
          <w:szCs w:val="24"/>
          <w:lang w:val="en-GB"/>
        </w:rPr>
        <w:t xml:space="preserve"> </w:t>
      </w:r>
      <w:r w:rsidRPr="00391ECD">
        <w:rPr>
          <w:rFonts w:ascii="Book Antiqua" w:hAnsi="Book Antiqua" w:cs="Times New Roman"/>
          <w:sz w:val="24"/>
          <w:szCs w:val="24"/>
          <w:lang w:val="en-GB"/>
        </w:rPr>
        <w:t>wk after drug withdrawal showed that the HBsAg clearance rate was 9.1%.</w:t>
      </w:r>
      <w:r w:rsidR="007B484F" w:rsidRPr="00391ECD">
        <w:rPr>
          <w:rFonts w:ascii="Book Antiqua" w:hAnsi="Book Antiqua" w:cs="Times New Roman"/>
          <w:sz w:val="24"/>
          <w:szCs w:val="24"/>
          <w:lang w:val="en-GB"/>
        </w:rPr>
        <w:t xml:space="preserve"> </w:t>
      </w:r>
      <w:r w:rsidR="000A4DF3" w:rsidRPr="00391ECD">
        <w:rPr>
          <w:rFonts w:ascii="Book Antiqua" w:hAnsi="Book Antiqua" w:cs="Times New Roman"/>
          <w:sz w:val="24"/>
          <w:szCs w:val="24"/>
          <w:lang w:val="en-GB"/>
        </w:rPr>
        <w:t>In the ARES study</w:t>
      </w:r>
      <w:r w:rsidR="000A4DF3" w:rsidRPr="00391ECD">
        <w:rPr>
          <w:rFonts w:ascii="Book Antiqua" w:hAnsi="Book Antiqua" w:cs="Times New Roman"/>
          <w:kern w:val="0"/>
          <w:sz w:val="24"/>
          <w:szCs w:val="24"/>
          <w:vertAlign w:val="superscript"/>
          <w:lang w:val="en-GB"/>
        </w:rPr>
        <w:t>[5</w:t>
      </w:r>
      <w:r w:rsidR="00AB3B9D" w:rsidRPr="00391ECD">
        <w:rPr>
          <w:rFonts w:ascii="Book Antiqua" w:hAnsi="Book Antiqua" w:cs="Times New Roman"/>
          <w:kern w:val="0"/>
          <w:sz w:val="24"/>
          <w:szCs w:val="24"/>
          <w:vertAlign w:val="superscript"/>
          <w:lang w:val="en-GB"/>
        </w:rPr>
        <w:t>5</w:t>
      </w:r>
      <w:r w:rsidR="000A4DF3" w:rsidRPr="00391ECD">
        <w:rPr>
          <w:rFonts w:ascii="Book Antiqua" w:hAnsi="Book Antiqua" w:cs="Times New Roman"/>
          <w:kern w:val="0"/>
          <w:sz w:val="24"/>
          <w:szCs w:val="24"/>
          <w:vertAlign w:val="superscript"/>
          <w:lang w:val="en-GB"/>
        </w:rPr>
        <w:t>]</w:t>
      </w:r>
      <w:r w:rsidR="000A4DF3" w:rsidRPr="00391ECD">
        <w:rPr>
          <w:rFonts w:ascii="Book Antiqua" w:hAnsi="Book Antiqua" w:cs="Times New Roman"/>
          <w:sz w:val="24"/>
          <w:szCs w:val="24"/>
          <w:lang w:val="en-GB"/>
        </w:rPr>
        <w:t xml:space="preserve">, HBeAg-positive CHB patients were divided into two groups after 24 wk of ETV treatment. Patients were treated with </w:t>
      </w:r>
      <w:bookmarkStart w:id="52" w:name="OLE_LINK39"/>
      <w:bookmarkStart w:id="53" w:name="OLE_LINK40"/>
      <w:r w:rsidR="000A4DF3" w:rsidRPr="00391ECD">
        <w:rPr>
          <w:rFonts w:ascii="Book Antiqua" w:hAnsi="Book Antiqua" w:cs="Times New Roman"/>
          <w:sz w:val="24"/>
          <w:szCs w:val="24"/>
          <w:lang w:val="en-GB"/>
        </w:rPr>
        <w:t>Peg-IFN</w:t>
      </w:r>
      <w:bookmarkEnd w:id="52"/>
      <w:bookmarkEnd w:id="53"/>
      <w:r w:rsidR="000A4DF3" w:rsidRPr="00391ECD">
        <w:rPr>
          <w:rFonts w:ascii="Book Antiqua" w:hAnsi="Book Antiqua" w:cs="Times New Roman"/>
          <w:sz w:val="24"/>
          <w:szCs w:val="24"/>
          <w:lang w:val="en-GB"/>
        </w:rPr>
        <w:t xml:space="preserve"> combined with ETV or ETV alone for another 24 wk. The results showed that </w:t>
      </w:r>
      <w:r w:rsidR="000A4DF3" w:rsidRPr="00391ECD">
        <w:rPr>
          <w:rFonts w:ascii="Book Antiqua" w:hAnsi="Book Antiqua" w:cs="Times New Roman"/>
          <w:sz w:val="24"/>
          <w:szCs w:val="24"/>
          <w:lang w:val="en-GB"/>
        </w:rPr>
        <w:lastRenderedPageBreak/>
        <w:t xml:space="preserve">the response rate in the Peg-IFN group increased more rapidly than that in the ETV group alone. </w:t>
      </w:r>
      <w:r w:rsidR="00A60C63" w:rsidRPr="00391ECD">
        <w:rPr>
          <w:rFonts w:ascii="Book Antiqua" w:hAnsi="Book Antiqua" w:cs="Times New Roman"/>
          <w:sz w:val="24"/>
          <w:szCs w:val="24"/>
          <w:lang w:val="en-GB"/>
        </w:rPr>
        <w:t>A</w:t>
      </w:r>
      <w:r w:rsidR="007B484F" w:rsidRPr="00391ECD">
        <w:rPr>
          <w:rFonts w:ascii="Book Antiqua" w:hAnsi="Book Antiqua" w:cs="Times New Roman"/>
          <w:sz w:val="24"/>
          <w:szCs w:val="24"/>
          <w:lang w:val="en-GB"/>
        </w:rPr>
        <w:t xml:space="preserve"> study by Cao </w:t>
      </w:r>
      <w:r w:rsidR="007B484F" w:rsidRPr="00391ECD">
        <w:rPr>
          <w:rFonts w:ascii="Book Antiqua" w:hAnsi="Book Antiqua" w:cs="Times New Roman"/>
          <w:i/>
          <w:iCs/>
          <w:sz w:val="24"/>
          <w:szCs w:val="24"/>
          <w:lang w:val="en-GB"/>
        </w:rPr>
        <w:t>et al</w:t>
      </w:r>
      <w:r w:rsidR="00622AC1" w:rsidRPr="00391ECD">
        <w:rPr>
          <w:rFonts w:ascii="Book Antiqua" w:hAnsi="Book Antiqua" w:cs="Times New Roman"/>
          <w:sz w:val="24"/>
          <w:szCs w:val="24"/>
          <w:vertAlign w:val="superscript"/>
          <w:lang w:val="en-GB"/>
        </w:rPr>
        <w:t>[56]</w:t>
      </w:r>
      <w:r w:rsidR="007B484F" w:rsidRPr="00391ECD">
        <w:rPr>
          <w:rFonts w:ascii="Book Antiqua" w:hAnsi="Book Antiqua" w:cs="Times New Roman"/>
          <w:sz w:val="24"/>
          <w:szCs w:val="24"/>
          <w:lang w:val="en-GB"/>
        </w:rPr>
        <w:t xml:space="preserve"> used the combination and extended treatment method and found that the HBsAg clearance rate was as high as 25.5% in patients with HBeAg</w:t>
      </w:r>
      <w:bookmarkStart w:id="54" w:name="OLE_LINK29"/>
      <w:bookmarkStart w:id="55" w:name="OLE_LINK30"/>
      <w:r w:rsidR="004A4FC0" w:rsidRPr="00391ECD">
        <w:rPr>
          <w:rFonts w:ascii="Book Antiqua" w:hAnsi="Book Antiqua" w:cs="Times New Roman"/>
          <w:kern w:val="0"/>
          <w:sz w:val="24"/>
          <w:szCs w:val="24"/>
          <w:lang w:val="en-GB"/>
        </w:rPr>
        <w:t>-positive</w:t>
      </w:r>
      <w:bookmarkEnd w:id="54"/>
      <w:bookmarkEnd w:id="55"/>
      <w:r w:rsidR="007B484F" w:rsidRPr="00391ECD">
        <w:rPr>
          <w:rFonts w:ascii="Book Antiqua" w:hAnsi="Book Antiqua" w:cs="Times New Roman"/>
          <w:sz w:val="24"/>
          <w:szCs w:val="24"/>
          <w:lang w:val="en-GB"/>
        </w:rPr>
        <w:t xml:space="preserve"> CHB</w:t>
      </w:r>
      <w:r w:rsidR="007B484F" w:rsidRPr="00391ECD">
        <w:rPr>
          <w:rFonts w:ascii="Book Antiqua" w:hAnsi="Book Antiqua" w:cs="Times New Roman"/>
          <w:sz w:val="24"/>
          <w:szCs w:val="24"/>
          <w:vertAlign w:val="superscript"/>
          <w:lang w:val="en-GB"/>
        </w:rPr>
        <w:t xml:space="preserve"> </w:t>
      </w:r>
      <w:r w:rsidR="007B484F" w:rsidRPr="00391ECD">
        <w:rPr>
          <w:rFonts w:ascii="Book Antiqua" w:hAnsi="Book Antiqua" w:cs="Times New Roman"/>
          <w:sz w:val="24"/>
          <w:szCs w:val="24"/>
          <w:lang w:val="en-GB"/>
        </w:rPr>
        <w:t>and 28% in patients with HBeAg</w:t>
      </w:r>
      <w:r w:rsidR="004A4FC0" w:rsidRPr="00391ECD">
        <w:rPr>
          <w:rFonts w:ascii="Book Antiqua" w:hAnsi="Book Antiqua" w:cs="Times New Roman"/>
          <w:sz w:val="24"/>
          <w:szCs w:val="24"/>
          <w:lang w:val="en-GB"/>
        </w:rPr>
        <w:t>-negative</w:t>
      </w:r>
      <w:r w:rsidR="007B484F" w:rsidRPr="00391ECD">
        <w:rPr>
          <w:rFonts w:ascii="Book Antiqua" w:hAnsi="Book Antiqua" w:cs="Times New Roman"/>
          <w:sz w:val="24"/>
          <w:szCs w:val="24"/>
          <w:lang w:val="en-GB"/>
        </w:rPr>
        <w:t xml:space="preserve"> CHB</w:t>
      </w:r>
      <w:r w:rsidR="004A4FC0" w:rsidRPr="00391ECD">
        <w:rPr>
          <w:rFonts w:ascii="Book Antiqua" w:hAnsi="Book Antiqua" w:cs="Times New Roman"/>
          <w:sz w:val="24"/>
          <w:szCs w:val="24"/>
          <w:vertAlign w:val="superscript"/>
          <w:lang w:val="en-GB"/>
        </w:rPr>
        <w:t>[</w:t>
      </w:r>
      <w:r w:rsidR="00F0177E" w:rsidRPr="00391ECD">
        <w:rPr>
          <w:rFonts w:ascii="Book Antiqua" w:hAnsi="Book Antiqua" w:cs="Times New Roman"/>
          <w:sz w:val="24"/>
          <w:szCs w:val="24"/>
          <w:vertAlign w:val="superscript"/>
          <w:lang w:val="en-GB"/>
        </w:rPr>
        <w:t>5</w:t>
      </w:r>
      <w:r w:rsidR="00AB3B9D" w:rsidRPr="00391ECD">
        <w:rPr>
          <w:rFonts w:ascii="Book Antiqua" w:hAnsi="Book Antiqua" w:cs="Times New Roman"/>
          <w:sz w:val="24"/>
          <w:szCs w:val="24"/>
          <w:vertAlign w:val="superscript"/>
          <w:lang w:val="en-GB"/>
        </w:rPr>
        <w:t>7</w:t>
      </w:r>
      <w:r w:rsidR="004A4FC0" w:rsidRPr="00391ECD">
        <w:rPr>
          <w:rFonts w:ascii="Book Antiqua" w:hAnsi="Book Antiqua" w:cs="Times New Roman"/>
          <w:sz w:val="24"/>
          <w:szCs w:val="24"/>
          <w:vertAlign w:val="superscript"/>
          <w:lang w:val="en-GB"/>
        </w:rPr>
        <w:t>]</w:t>
      </w:r>
      <w:r w:rsidR="003A0BC7" w:rsidRPr="00391ECD">
        <w:rPr>
          <w:rFonts w:ascii="Book Antiqua" w:hAnsi="Book Antiqua" w:cs="Times New Roman"/>
          <w:sz w:val="24"/>
          <w:szCs w:val="24"/>
          <w:lang w:val="en-GB"/>
        </w:rPr>
        <w:t xml:space="preserve"> at</w:t>
      </w:r>
      <w:r w:rsidR="00A60C63" w:rsidRPr="00391ECD">
        <w:rPr>
          <w:rFonts w:ascii="Book Antiqua" w:hAnsi="Book Antiqua" w:cs="Times New Roman"/>
          <w:sz w:val="24"/>
          <w:szCs w:val="24"/>
          <w:lang w:val="en-GB"/>
        </w:rPr>
        <w:t xml:space="preserve"> the</w:t>
      </w:r>
      <w:r w:rsidR="003A0BC7" w:rsidRPr="00391ECD">
        <w:rPr>
          <w:rFonts w:ascii="Book Antiqua" w:hAnsi="Book Antiqua" w:cs="Times New Roman"/>
          <w:sz w:val="24"/>
          <w:szCs w:val="24"/>
          <w:lang w:val="en-GB"/>
        </w:rPr>
        <w:t xml:space="preserve"> 96</w:t>
      </w:r>
      <w:r w:rsidR="00735C26" w:rsidRPr="00391ECD">
        <w:rPr>
          <w:rFonts w:ascii="Book Antiqua" w:hAnsi="Book Antiqua" w:cs="Times New Roman"/>
          <w:sz w:val="24"/>
          <w:szCs w:val="24"/>
          <w:vertAlign w:val="superscript"/>
          <w:lang w:val="en-GB"/>
        </w:rPr>
        <w:t>th</w:t>
      </w:r>
      <w:r w:rsidR="00735C26" w:rsidRPr="00391ECD">
        <w:rPr>
          <w:rFonts w:ascii="Book Antiqua" w:hAnsi="Book Antiqua" w:cs="Times New Roman"/>
          <w:sz w:val="24"/>
          <w:szCs w:val="24"/>
          <w:lang w:val="en-GB"/>
        </w:rPr>
        <w:t xml:space="preserve"> </w:t>
      </w:r>
      <w:r w:rsidR="003A0BC7" w:rsidRPr="00391ECD">
        <w:rPr>
          <w:rFonts w:ascii="Book Antiqua" w:hAnsi="Book Antiqua" w:cs="Times New Roman"/>
          <w:sz w:val="24"/>
          <w:szCs w:val="24"/>
          <w:lang w:val="en-GB"/>
        </w:rPr>
        <w:t>wk</w:t>
      </w:r>
      <w:r w:rsidR="007B484F" w:rsidRPr="00391ECD">
        <w:rPr>
          <w:rFonts w:ascii="Book Antiqua" w:hAnsi="Book Antiqua" w:cs="Times New Roman"/>
          <w:sz w:val="24"/>
          <w:szCs w:val="24"/>
          <w:lang w:val="en-GB"/>
        </w:rPr>
        <w:t>.</w:t>
      </w:r>
      <w:r w:rsidR="00AC1C82" w:rsidRPr="00391ECD">
        <w:rPr>
          <w:rFonts w:ascii="Book Antiqua" w:hAnsi="Book Antiqua" w:cs="Times New Roman"/>
          <w:sz w:val="24"/>
          <w:szCs w:val="24"/>
          <w:lang w:val="en-GB"/>
        </w:rPr>
        <w:t xml:space="preserve"> These</w:t>
      </w:r>
      <w:r w:rsidR="0020412B">
        <w:rPr>
          <w:rFonts w:ascii="Book Antiqua" w:hAnsi="Book Antiqua" w:cs="Times New Roman"/>
          <w:sz w:val="24"/>
          <w:szCs w:val="24"/>
          <w:lang w:val="en-GB"/>
        </w:rPr>
        <w:t xml:space="preserve"> </w:t>
      </w:r>
      <w:r w:rsidR="00AC1C82" w:rsidRPr="00391ECD">
        <w:rPr>
          <w:rFonts w:ascii="Book Antiqua" w:hAnsi="Book Antiqua" w:cs="Times New Roman"/>
          <w:sz w:val="24"/>
          <w:szCs w:val="24"/>
          <w:lang w:val="en-GB"/>
        </w:rPr>
        <w:t>studies indicate that extended treatment, combined treatment</w:t>
      </w:r>
      <w:r w:rsidR="0020412B">
        <w:rPr>
          <w:rFonts w:ascii="Book Antiqua" w:hAnsi="Book Antiqua" w:cs="Times New Roman"/>
          <w:sz w:val="24"/>
          <w:szCs w:val="24"/>
          <w:lang w:val="en-GB"/>
        </w:rPr>
        <w:t>,</w:t>
      </w:r>
      <w:r w:rsidR="00AC1C82" w:rsidRPr="00391ECD">
        <w:rPr>
          <w:rFonts w:ascii="Book Antiqua" w:hAnsi="Book Antiqua" w:cs="Times New Roman"/>
          <w:sz w:val="24"/>
          <w:szCs w:val="24"/>
          <w:lang w:val="en-GB"/>
        </w:rPr>
        <w:t xml:space="preserve"> or extended treatment together with combined treatment can improve treatment </w:t>
      </w:r>
      <w:r w:rsidR="00DF7AF5" w:rsidRPr="00391ECD">
        <w:rPr>
          <w:rFonts w:ascii="Book Antiqua" w:hAnsi="Book Antiqua" w:cs="Times New Roman"/>
          <w:noProof/>
          <w:sz w:val="24"/>
          <w:szCs w:val="24"/>
          <w:lang w:val="en-GB"/>
        </w:rPr>
        <w:t>effectiveness</w:t>
      </w:r>
      <w:r w:rsidR="00AC1C82" w:rsidRPr="00391ECD">
        <w:rPr>
          <w:rFonts w:ascii="Book Antiqua" w:hAnsi="Book Antiqua" w:cs="Times New Roman"/>
          <w:sz w:val="24"/>
          <w:szCs w:val="24"/>
          <w:lang w:val="en-GB"/>
        </w:rPr>
        <w:t>.</w:t>
      </w:r>
      <w:r w:rsidR="00233AF6" w:rsidRPr="00391ECD">
        <w:rPr>
          <w:rFonts w:ascii="Book Antiqua" w:hAnsi="Book Antiqua" w:cs="Times New Roman"/>
          <w:sz w:val="24"/>
          <w:szCs w:val="24"/>
          <w:lang w:val="en-GB"/>
        </w:rPr>
        <w:t xml:space="preserve"> However, treatment efficacy </w:t>
      </w:r>
      <w:r w:rsidR="00A60C63" w:rsidRPr="00391ECD">
        <w:rPr>
          <w:rFonts w:ascii="Book Antiqua" w:hAnsi="Book Antiqua" w:cs="Times New Roman"/>
          <w:sz w:val="24"/>
          <w:szCs w:val="24"/>
          <w:lang w:val="en-GB"/>
        </w:rPr>
        <w:t>does</w:t>
      </w:r>
      <w:r w:rsidR="00233AF6" w:rsidRPr="00391ECD">
        <w:rPr>
          <w:rFonts w:ascii="Book Antiqua" w:hAnsi="Book Antiqua" w:cs="Times New Roman"/>
          <w:sz w:val="24"/>
          <w:szCs w:val="24"/>
          <w:lang w:val="en-GB"/>
        </w:rPr>
        <w:t xml:space="preserve"> not improve with</w:t>
      </w:r>
      <w:r w:rsidR="00A60C63" w:rsidRPr="00391ECD">
        <w:rPr>
          <w:rFonts w:ascii="Book Antiqua" w:hAnsi="Book Antiqua" w:cs="Times New Roman"/>
          <w:sz w:val="24"/>
          <w:szCs w:val="24"/>
          <w:lang w:val="en-GB"/>
        </w:rPr>
        <w:t xml:space="preserve"> an</w:t>
      </w:r>
      <w:r w:rsidR="00233AF6" w:rsidRPr="00391ECD">
        <w:rPr>
          <w:rFonts w:ascii="Book Antiqua" w:hAnsi="Book Antiqua" w:cs="Times New Roman"/>
          <w:sz w:val="24"/>
          <w:szCs w:val="24"/>
          <w:lang w:val="en-GB"/>
        </w:rPr>
        <w:t xml:space="preserve"> extended treatment course. Even patients who respond well to IFN</w:t>
      </w:r>
      <w:r w:rsidR="0020412B">
        <w:rPr>
          <w:rFonts w:ascii="Book Antiqua" w:hAnsi="Book Antiqua" w:cs="Times New Roman"/>
          <w:sz w:val="24"/>
          <w:szCs w:val="24"/>
          <w:lang w:val="en-GB"/>
        </w:rPr>
        <w:t>s</w:t>
      </w:r>
      <w:r w:rsidR="00233AF6" w:rsidRPr="00391ECD">
        <w:rPr>
          <w:rFonts w:ascii="Book Antiqua" w:hAnsi="Book Antiqua" w:cs="Times New Roman"/>
          <w:sz w:val="24"/>
          <w:szCs w:val="24"/>
          <w:lang w:val="en-GB"/>
        </w:rPr>
        <w:t xml:space="preserve"> are not able to tolerate the adverse effects of IFN</w:t>
      </w:r>
      <w:r w:rsidR="0020412B">
        <w:rPr>
          <w:rFonts w:ascii="Book Antiqua" w:hAnsi="Book Antiqua" w:cs="Times New Roman"/>
          <w:sz w:val="24"/>
          <w:szCs w:val="24"/>
          <w:lang w:val="en-GB"/>
        </w:rPr>
        <w:t>s</w:t>
      </w:r>
      <w:r w:rsidR="00233AF6" w:rsidRPr="00391ECD">
        <w:rPr>
          <w:rFonts w:ascii="Book Antiqua" w:hAnsi="Book Antiqua" w:cs="Times New Roman"/>
          <w:sz w:val="24"/>
          <w:szCs w:val="24"/>
          <w:lang w:val="en-GB"/>
        </w:rPr>
        <w:t>.</w:t>
      </w:r>
      <w:r w:rsidR="004B013C" w:rsidRPr="00391ECD">
        <w:rPr>
          <w:rFonts w:ascii="Book Antiqua" w:hAnsi="Book Antiqua" w:cs="Times New Roman"/>
          <w:sz w:val="24"/>
          <w:szCs w:val="24"/>
          <w:lang w:val="en-GB"/>
        </w:rPr>
        <w:t xml:space="preserve"> Recently, Chinese researchers </w:t>
      </w:r>
      <w:r w:rsidR="0026544F" w:rsidRPr="00391ECD">
        <w:rPr>
          <w:rFonts w:ascii="Book Antiqua" w:hAnsi="Book Antiqua" w:cs="Times New Roman"/>
          <w:sz w:val="24"/>
          <w:szCs w:val="24"/>
          <w:lang w:val="en-GB"/>
        </w:rPr>
        <w:t xml:space="preserve">have conducted </w:t>
      </w:r>
      <w:r w:rsidR="00DF7AF5" w:rsidRPr="00391ECD">
        <w:rPr>
          <w:rFonts w:ascii="Book Antiqua" w:hAnsi="Book Antiqua" w:cs="Times New Roman"/>
          <w:noProof/>
          <w:sz w:val="24"/>
          <w:szCs w:val="24"/>
          <w:lang w:val="en-GB"/>
        </w:rPr>
        <w:t>studies</w:t>
      </w:r>
      <w:r w:rsidR="00C17A0B" w:rsidRPr="00391ECD">
        <w:rPr>
          <w:rFonts w:ascii="Book Antiqua" w:hAnsi="Book Antiqua" w:cs="Times New Roman"/>
          <w:noProof/>
          <w:sz w:val="24"/>
          <w:szCs w:val="24"/>
          <w:lang w:val="en-GB"/>
        </w:rPr>
        <w:t xml:space="preserve"> </w:t>
      </w:r>
      <w:r w:rsidR="0026544F" w:rsidRPr="00391ECD">
        <w:rPr>
          <w:rFonts w:ascii="Book Antiqua" w:hAnsi="Book Antiqua" w:cs="Times New Roman"/>
          <w:sz w:val="24"/>
          <w:szCs w:val="24"/>
          <w:lang w:val="en-GB"/>
        </w:rPr>
        <w:t xml:space="preserve">on </w:t>
      </w:r>
      <w:r w:rsidR="0020412B" w:rsidRPr="00391ECD">
        <w:rPr>
          <w:rFonts w:ascii="Book Antiqua" w:hAnsi="Book Antiqua" w:cs="Times New Roman"/>
          <w:sz w:val="24"/>
          <w:szCs w:val="24"/>
          <w:lang w:val="en-GB"/>
        </w:rPr>
        <w:t>NA</w:t>
      </w:r>
      <w:r w:rsidR="0020412B">
        <w:rPr>
          <w:rFonts w:ascii="Book Antiqua" w:hAnsi="Book Antiqua" w:cs="Times New Roman"/>
          <w:sz w:val="24"/>
          <w:szCs w:val="24"/>
          <w:lang w:val="en-GB"/>
        </w:rPr>
        <w:t>-</w:t>
      </w:r>
      <w:r w:rsidR="0026544F" w:rsidRPr="00391ECD">
        <w:rPr>
          <w:rFonts w:ascii="Book Antiqua" w:hAnsi="Book Antiqua" w:cs="Times New Roman"/>
          <w:sz w:val="24"/>
          <w:szCs w:val="24"/>
          <w:lang w:val="en-GB"/>
        </w:rPr>
        <w:t>treated patients.</w:t>
      </w:r>
      <w:r w:rsidR="004B013C" w:rsidRPr="00391ECD">
        <w:rPr>
          <w:rFonts w:ascii="Book Antiqua" w:hAnsi="Book Antiqua" w:cs="Times New Roman"/>
          <w:sz w:val="24"/>
          <w:szCs w:val="24"/>
          <w:lang w:val="en-GB"/>
        </w:rPr>
        <w:t xml:space="preserve"> In the OSST study</w:t>
      </w:r>
      <w:r w:rsidR="004A4FC0" w:rsidRPr="00391ECD">
        <w:rPr>
          <w:rFonts w:ascii="Book Antiqua" w:hAnsi="Book Antiqua" w:cs="Times New Roman"/>
          <w:sz w:val="24"/>
          <w:szCs w:val="24"/>
          <w:vertAlign w:val="superscript"/>
          <w:lang w:val="en-GB"/>
        </w:rPr>
        <w:t>[</w:t>
      </w:r>
      <w:r w:rsidR="00F0177E" w:rsidRPr="00391ECD">
        <w:rPr>
          <w:rFonts w:ascii="Book Antiqua" w:hAnsi="Book Antiqua" w:cs="Times New Roman"/>
          <w:sz w:val="24"/>
          <w:szCs w:val="24"/>
          <w:vertAlign w:val="superscript"/>
          <w:lang w:val="en-GB"/>
        </w:rPr>
        <w:t>5</w:t>
      </w:r>
      <w:r w:rsidR="00AB3B9D" w:rsidRPr="00391ECD">
        <w:rPr>
          <w:rFonts w:ascii="Book Antiqua" w:hAnsi="Book Antiqua" w:cs="Times New Roman"/>
          <w:sz w:val="24"/>
          <w:szCs w:val="24"/>
          <w:vertAlign w:val="superscript"/>
          <w:lang w:val="en-GB"/>
        </w:rPr>
        <w:t>8</w:t>
      </w:r>
      <w:r w:rsidR="004A4FC0" w:rsidRPr="00391ECD">
        <w:rPr>
          <w:rFonts w:ascii="Book Antiqua" w:hAnsi="Book Antiqua" w:cs="Times New Roman"/>
          <w:sz w:val="24"/>
          <w:szCs w:val="24"/>
          <w:vertAlign w:val="superscript"/>
          <w:lang w:val="en-GB"/>
        </w:rPr>
        <w:t>]</w:t>
      </w:r>
      <w:r w:rsidR="004B013C" w:rsidRPr="00391ECD">
        <w:rPr>
          <w:rFonts w:ascii="Book Antiqua" w:hAnsi="Book Antiqua" w:cs="Times New Roman"/>
          <w:sz w:val="24"/>
          <w:szCs w:val="24"/>
          <w:lang w:val="en-GB"/>
        </w:rPr>
        <w:t xml:space="preserve">, patients with </w:t>
      </w:r>
      <w:r w:rsidR="0026544F" w:rsidRPr="00391ECD">
        <w:rPr>
          <w:rFonts w:ascii="Book Antiqua" w:hAnsi="Book Antiqua" w:cs="Times New Roman"/>
          <w:sz w:val="24"/>
          <w:szCs w:val="24"/>
          <w:lang w:val="en-GB"/>
        </w:rPr>
        <w:t xml:space="preserve">HBeAg-positive CHB who had received </w:t>
      </w:r>
      <w:r w:rsidR="0026544F" w:rsidRPr="00391ECD">
        <w:rPr>
          <w:rFonts w:ascii="Book Antiqua" w:hAnsi="Book Antiqua" w:cs="Times New Roman"/>
          <w:noProof/>
          <w:sz w:val="24"/>
          <w:szCs w:val="24"/>
          <w:lang w:val="en-GB"/>
        </w:rPr>
        <w:t>ETV,</w:t>
      </w:r>
      <w:r w:rsidR="0026544F" w:rsidRPr="00391ECD">
        <w:rPr>
          <w:rFonts w:ascii="Book Antiqua" w:hAnsi="Book Antiqua" w:cs="Times New Roman"/>
          <w:sz w:val="24"/>
          <w:szCs w:val="24"/>
          <w:lang w:val="en-GB"/>
        </w:rPr>
        <w:t xml:space="preserve"> with HBeAg</w:t>
      </w:r>
      <w:r w:rsidR="00622AC1" w:rsidRPr="00391ECD">
        <w:rPr>
          <w:rFonts w:ascii="Book Antiqua" w:hAnsi="Book Antiqua" w:cs="Times New Roman"/>
          <w:sz w:val="24"/>
          <w:szCs w:val="24"/>
          <w:lang w:val="en-GB"/>
        </w:rPr>
        <w:t xml:space="preserve"> </w:t>
      </w:r>
      <w:r w:rsidR="0026544F"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26544F" w:rsidRPr="00391ECD">
        <w:rPr>
          <w:rFonts w:ascii="Book Antiqua" w:hAnsi="Book Antiqua" w:cs="Times New Roman"/>
          <w:sz w:val="24"/>
          <w:szCs w:val="24"/>
          <w:lang w:val="en-GB"/>
        </w:rPr>
        <w:t>100</w:t>
      </w:r>
      <w:r w:rsidR="006521FD">
        <w:rPr>
          <w:rFonts w:ascii="Book Antiqua" w:hAnsi="Book Antiqua" w:cs="Times New Roman"/>
          <w:sz w:val="24"/>
          <w:szCs w:val="24"/>
          <w:lang w:val="en-GB"/>
        </w:rPr>
        <w:t xml:space="preserve"> </w:t>
      </w:r>
      <w:r w:rsidR="0026544F" w:rsidRPr="00391ECD">
        <w:rPr>
          <w:rFonts w:ascii="Book Antiqua" w:hAnsi="Book Antiqua" w:cs="Times New Roman"/>
          <w:sz w:val="24"/>
          <w:szCs w:val="24"/>
          <w:lang w:val="en-GB"/>
        </w:rPr>
        <w:t>IU/mL</w:t>
      </w:r>
      <w:r w:rsidR="0020412B">
        <w:rPr>
          <w:rFonts w:ascii="Book Antiqua" w:hAnsi="Book Antiqua" w:cs="Times New Roman" w:hint="eastAsia"/>
          <w:sz w:val="24"/>
          <w:szCs w:val="24"/>
          <w:lang w:val="en-GB"/>
        </w:rPr>
        <w:t xml:space="preserve"> </w:t>
      </w:r>
      <w:r w:rsidR="0020412B">
        <w:rPr>
          <w:rFonts w:ascii="Book Antiqua" w:hAnsi="Book Antiqua" w:cs="Times New Roman"/>
          <w:sz w:val="24"/>
          <w:szCs w:val="24"/>
          <w:lang w:val="en-GB"/>
        </w:rPr>
        <w:t xml:space="preserve">and </w:t>
      </w:r>
      <w:r w:rsidR="0026544F" w:rsidRPr="00391ECD">
        <w:rPr>
          <w:rFonts w:ascii="Book Antiqua" w:hAnsi="Book Antiqua" w:cs="Times New Roman"/>
          <w:sz w:val="24"/>
          <w:szCs w:val="24"/>
          <w:lang w:val="en-GB"/>
        </w:rPr>
        <w:t>HBV DNA</w:t>
      </w:r>
      <w:r w:rsidR="00622AC1" w:rsidRPr="00391ECD">
        <w:rPr>
          <w:rFonts w:ascii="Book Antiqua" w:hAnsi="Book Antiqua" w:cs="Times New Roman"/>
          <w:sz w:val="24"/>
          <w:szCs w:val="24"/>
          <w:lang w:val="en-GB"/>
        </w:rPr>
        <w:t xml:space="preserve"> </w:t>
      </w:r>
      <w:r w:rsidR="0026544F"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26544F" w:rsidRPr="00391ECD">
        <w:rPr>
          <w:rFonts w:ascii="Book Antiqua" w:hAnsi="Book Antiqua" w:cs="Times New Roman"/>
          <w:sz w:val="24"/>
          <w:szCs w:val="24"/>
          <w:lang w:val="en-GB"/>
        </w:rPr>
        <w:t>1000 copies/mL,</w:t>
      </w:r>
      <w:r w:rsidR="004A4FC0" w:rsidRPr="00391ECD">
        <w:rPr>
          <w:rFonts w:ascii="Book Antiqua" w:hAnsi="Book Antiqua" w:cs="Times New Roman"/>
          <w:sz w:val="24"/>
          <w:szCs w:val="24"/>
          <w:lang w:val="en-GB"/>
        </w:rPr>
        <w:t xml:space="preserve"> </w:t>
      </w:r>
      <w:r w:rsidR="004B013C" w:rsidRPr="00391ECD">
        <w:rPr>
          <w:rFonts w:ascii="Book Antiqua" w:hAnsi="Book Antiqua" w:cs="Times New Roman"/>
          <w:sz w:val="24"/>
          <w:szCs w:val="24"/>
          <w:lang w:val="en-GB"/>
        </w:rPr>
        <w:t xml:space="preserve">were subjected to </w:t>
      </w:r>
      <w:r w:rsidR="004A4FC0" w:rsidRPr="00391ECD">
        <w:rPr>
          <w:rFonts w:ascii="Book Antiqua" w:hAnsi="Book Antiqua" w:cs="Times New Roman"/>
          <w:sz w:val="24"/>
          <w:szCs w:val="24"/>
          <w:lang w:val="en-GB"/>
        </w:rPr>
        <w:t>Peg-</w:t>
      </w:r>
      <w:r w:rsidR="004B013C" w:rsidRPr="00391ECD">
        <w:rPr>
          <w:rFonts w:ascii="Book Antiqua" w:hAnsi="Book Antiqua" w:cs="Times New Roman"/>
          <w:sz w:val="24"/>
          <w:szCs w:val="24"/>
          <w:lang w:val="en-GB"/>
        </w:rPr>
        <w:t xml:space="preserve">IFNα-2a </w:t>
      </w:r>
      <w:r w:rsidR="0026544F" w:rsidRPr="00391ECD">
        <w:rPr>
          <w:rFonts w:ascii="Book Antiqua" w:hAnsi="Book Antiqua" w:cs="Times New Roman"/>
          <w:sz w:val="24"/>
          <w:szCs w:val="24"/>
          <w:lang w:val="en-GB"/>
        </w:rPr>
        <w:t xml:space="preserve">or </w:t>
      </w:r>
      <w:r w:rsidR="00FA7462" w:rsidRPr="00391ECD">
        <w:rPr>
          <w:rFonts w:ascii="Book Antiqua" w:hAnsi="Book Antiqua" w:cs="Times New Roman"/>
          <w:sz w:val="24"/>
          <w:szCs w:val="24"/>
          <w:lang w:val="en-GB"/>
        </w:rPr>
        <w:t xml:space="preserve">ETV </w:t>
      </w:r>
      <w:r w:rsidR="004B013C" w:rsidRPr="00391ECD">
        <w:rPr>
          <w:rFonts w:ascii="Book Antiqua" w:hAnsi="Book Antiqua" w:cs="Times New Roman"/>
          <w:sz w:val="24"/>
          <w:szCs w:val="24"/>
          <w:lang w:val="en-GB"/>
        </w:rPr>
        <w:t>treatment</w:t>
      </w:r>
      <w:r w:rsidR="00600671" w:rsidRPr="00391ECD">
        <w:rPr>
          <w:rFonts w:ascii="Book Antiqua" w:hAnsi="Book Antiqua" w:cs="Times New Roman"/>
          <w:sz w:val="24"/>
          <w:szCs w:val="24"/>
          <w:lang w:val="en-GB"/>
        </w:rPr>
        <w:t>s</w:t>
      </w:r>
      <w:r w:rsidR="004B013C" w:rsidRPr="00391ECD">
        <w:rPr>
          <w:rFonts w:ascii="Book Antiqua" w:hAnsi="Book Antiqua" w:cs="Times New Roman"/>
          <w:sz w:val="24"/>
          <w:szCs w:val="24"/>
          <w:lang w:val="en-GB"/>
        </w:rPr>
        <w:t xml:space="preserve"> for 48 wk</w:t>
      </w:r>
      <w:r w:rsidR="00D75EA2" w:rsidRPr="00391ECD">
        <w:rPr>
          <w:rFonts w:ascii="Book Antiqua" w:hAnsi="Book Antiqua" w:cs="Times New Roman"/>
          <w:sz w:val="24"/>
          <w:szCs w:val="24"/>
          <w:lang w:val="en-GB"/>
        </w:rPr>
        <w:t>,</w:t>
      </w:r>
      <w:r w:rsidR="004B013C" w:rsidRPr="00391ECD">
        <w:rPr>
          <w:rFonts w:ascii="Book Antiqua" w:hAnsi="Book Antiqua" w:cs="Times New Roman"/>
          <w:sz w:val="24"/>
          <w:szCs w:val="24"/>
          <w:lang w:val="en-GB"/>
        </w:rPr>
        <w:t xml:space="preserve"> and the HBsAg clearance rates were 8.5% and 0%</w:t>
      </w:r>
      <w:r w:rsidR="00600671" w:rsidRPr="00391ECD">
        <w:rPr>
          <w:rFonts w:ascii="Book Antiqua" w:hAnsi="Book Antiqua" w:cs="Times New Roman"/>
          <w:sz w:val="24"/>
          <w:szCs w:val="24"/>
          <w:lang w:val="en-GB"/>
        </w:rPr>
        <w:t>,</w:t>
      </w:r>
      <w:r w:rsidR="004B013C" w:rsidRPr="00391ECD">
        <w:rPr>
          <w:rFonts w:ascii="Book Antiqua" w:hAnsi="Book Antiqua" w:cs="Times New Roman"/>
          <w:sz w:val="24"/>
          <w:szCs w:val="24"/>
          <w:lang w:val="en-GB"/>
        </w:rPr>
        <w:t xml:space="preserve"> respectively. Further subgroup analysis showed that the HBsAg clearance rate was as high as 22.2% </w:t>
      </w:r>
      <w:r w:rsidR="00600671" w:rsidRPr="00391ECD">
        <w:rPr>
          <w:rFonts w:ascii="Book Antiqua" w:hAnsi="Book Antiqua" w:cs="Times New Roman"/>
          <w:sz w:val="24"/>
          <w:szCs w:val="24"/>
          <w:lang w:val="en-GB"/>
        </w:rPr>
        <w:t>at</w:t>
      </w:r>
      <w:r w:rsidR="00D75EA2" w:rsidRPr="00391ECD">
        <w:rPr>
          <w:rFonts w:ascii="Book Antiqua" w:hAnsi="Book Antiqua" w:cs="Times New Roman"/>
          <w:sz w:val="24"/>
          <w:szCs w:val="24"/>
          <w:lang w:val="en-GB"/>
        </w:rPr>
        <w:t xml:space="preserve"> the</w:t>
      </w:r>
      <w:r w:rsidR="00600671" w:rsidRPr="00391ECD">
        <w:rPr>
          <w:rFonts w:ascii="Book Antiqua" w:hAnsi="Book Antiqua" w:cs="Times New Roman"/>
          <w:sz w:val="24"/>
          <w:szCs w:val="24"/>
          <w:lang w:val="en-GB"/>
        </w:rPr>
        <w:t xml:space="preserve"> 48</w:t>
      </w:r>
      <w:r w:rsidR="00735C26" w:rsidRPr="00391ECD">
        <w:rPr>
          <w:rFonts w:ascii="Book Antiqua" w:hAnsi="Book Antiqua" w:cs="Times New Roman"/>
          <w:sz w:val="24"/>
          <w:szCs w:val="24"/>
          <w:vertAlign w:val="superscript"/>
          <w:lang w:val="en-GB"/>
        </w:rPr>
        <w:t>th</w:t>
      </w:r>
      <w:r w:rsidR="00735C26" w:rsidRPr="00391ECD">
        <w:rPr>
          <w:rFonts w:ascii="Book Antiqua" w:hAnsi="Book Antiqua" w:cs="Times New Roman"/>
          <w:sz w:val="24"/>
          <w:szCs w:val="24"/>
          <w:lang w:val="en-GB"/>
        </w:rPr>
        <w:t xml:space="preserve"> </w:t>
      </w:r>
      <w:r w:rsidR="00600671" w:rsidRPr="00391ECD">
        <w:rPr>
          <w:rFonts w:ascii="Book Antiqua" w:hAnsi="Book Antiqua" w:cs="Times New Roman"/>
          <w:sz w:val="24"/>
          <w:szCs w:val="24"/>
          <w:lang w:val="en-GB"/>
        </w:rPr>
        <w:t xml:space="preserve">wk of Peg-IFNα-2a treatment </w:t>
      </w:r>
      <w:r w:rsidR="004B013C" w:rsidRPr="00391ECD">
        <w:rPr>
          <w:rFonts w:ascii="Book Antiqua" w:hAnsi="Book Antiqua" w:cs="Times New Roman"/>
          <w:sz w:val="24"/>
          <w:szCs w:val="24"/>
          <w:lang w:val="en-GB"/>
        </w:rPr>
        <w:t>in patients with baseline HBeAg</w:t>
      </w:r>
      <w:r w:rsidR="00FA7462" w:rsidRPr="00391ECD">
        <w:rPr>
          <w:rFonts w:ascii="Book Antiqua" w:hAnsi="Book Antiqua" w:cs="Times New Roman"/>
          <w:sz w:val="24"/>
          <w:szCs w:val="24"/>
          <w:lang w:val="en-GB"/>
        </w:rPr>
        <w:t>-negative</w:t>
      </w:r>
      <w:r w:rsidR="0020412B">
        <w:rPr>
          <w:rFonts w:ascii="Book Antiqua" w:hAnsi="Book Antiqua" w:cs="Times New Roman"/>
          <w:sz w:val="24"/>
          <w:szCs w:val="24"/>
          <w:lang w:val="en-GB"/>
        </w:rPr>
        <w:t xml:space="preserve"> status</w:t>
      </w:r>
      <w:r w:rsidR="004B013C" w:rsidRPr="00391ECD">
        <w:rPr>
          <w:rFonts w:ascii="Book Antiqua" w:hAnsi="Book Antiqua" w:cs="Times New Roman"/>
          <w:sz w:val="24"/>
          <w:szCs w:val="24"/>
          <w:lang w:val="en-GB"/>
        </w:rPr>
        <w:t xml:space="preserve"> and HBsAg</w:t>
      </w:r>
      <w:r w:rsidR="00622AC1" w:rsidRPr="00391ECD">
        <w:rPr>
          <w:rFonts w:ascii="Book Antiqua" w:hAnsi="Book Antiqua" w:cs="Times New Roman"/>
          <w:sz w:val="24"/>
          <w:szCs w:val="24"/>
          <w:lang w:val="en-GB"/>
        </w:rPr>
        <w:t xml:space="preserve"> </w:t>
      </w:r>
      <w:r w:rsidR="004B013C"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4B013C" w:rsidRPr="00391ECD">
        <w:rPr>
          <w:rFonts w:ascii="Book Antiqua" w:hAnsi="Book Antiqua" w:cs="Times New Roman"/>
          <w:sz w:val="24"/>
          <w:szCs w:val="24"/>
          <w:lang w:val="en-GB"/>
        </w:rPr>
        <w:t>1500 IU/mL and only 1.7% for patients with baseline HBsAg</w:t>
      </w:r>
      <w:r w:rsidR="00622AC1" w:rsidRPr="00391ECD">
        <w:rPr>
          <w:rFonts w:ascii="Book Antiqua" w:hAnsi="Book Antiqua" w:cs="Times New Roman"/>
          <w:sz w:val="24"/>
          <w:szCs w:val="24"/>
          <w:lang w:val="en-GB"/>
        </w:rPr>
        <w:t xml:space="preserve"> </w:t>
      </w:r>
      <w:r w:rsidR="004B013C" w:rsidRPr="00391ECD">
        <w:rPr>
          <w:rFonts w:ascii="Book Antiqua" w:hAnsi="Book Antiqua" w:cs="Times New Roman"/>
          <w:sz w:val="24"/>
          <w:szCs w:val="24"/>
          <w:lang w:val="en-GB"/>
        </w:rPr>
        <w:t>≥</w:t>
      </w:r>
      <w:r w:rsidR="00622AC1" w:rsidRPr="00391ECD">
        <w:rPr>
          <w:rFonts w:ascii="Book Antiqua" w:hAnsi="Book Antiqua" w:cs="Times New Roman"/>
          <w:sz w:val="24"/>
          <w:szCs w:val="24"/>
          <w:lang w:val="en-GB"/>
        </w:rPr>
        <w:t xml:space="preserve"> </w:t>
      </w:r>
      <w:r w:rsidR="004B013C" w:rsidRPr="00391ECD">
        <w:rPr>
          <w:rFonts w:ascii="Book Antiqua" w:hAnsi="Book Antiqua" w:cs="Times New Roman"/>
          <w:sz w:val="24"/>
          <w:szCs w:val="24"/>
          <w:lang w:val="en-GB"/>
        </w:rPr>
        <w:t>1500</w:t>
      </w:r>
      <w:r w:rsidR="00622AC1" w:rsidRPr="00391ECD">
        <w:rPr>
          <w:rFonts w:ascii="Book Antiqua" w:hAnsi="Book Antiqua" w:cs="Times New Roman"/>
          <w:sz w:val="24"/>
          <w:szCs w:val="24"/>
          <w:lang w:val="en-GB"/>
        </w:rPr>
        <w:t xml:space="preserve"> </w:t>
      </w:r>
      <w:r w:rsidR="004B013C" w:rsidRPr="00391ECD">
        <w:rPr>
          <w:rFonts w:ascii="Book Antiqua" w:hAnsi="Book Antiqua" w:cs="Times New Roman"/>
          <w:sz w:val="24"/>
          <w:szCs w:val="24"/>
          <w:lang w:val="en-GB"/>
        </w:rPr>
        <w:t>IU/mL.</w:t>
      </w:r>
      <w:r w:rsidR="00AF6D66" w:rsidRPr="00391ECD">
        <w:rPr>
          <w:rFonts w:ascii="Book Antiqua" w:hAnsi="Book Antiqua" w:cs="Times New Roman"/>
          <w:sz w:val="24"/>
          <w:szCs w:val="24"/>
          <w:lang w:val="en-GB"/>
        </w:rPr>
        <w:t xml:space="preserve"> The New Switch study</w:t>
      </w:r>
      <w:r w:rsidR="00C156BA" w:rsidRPr="00391ECD">
        <w:rPr>
          <w:rFonts w:ascii="Book Antiqua" w:hAnsi="Book Antiqua" w:cs="Times New Roman"/>
          <w:sz w:val="24"/>
          <w:szCs w:val="24"/>
          <w:vertAlign w:val="superscript"/>
          <w:lang w:val="en-GB"/>
        </w:rPr>
        <w:t>[</w:t>
      </w:r>
      <w:r w:rsidR="00F0177E" w:rsidRPr="00391ECD">
        <w:rPr>
          <w:rFonts w:ascii="Book Antiqua" w:hAnsi="Book Antiqua" w:cs="Times New Roman"/>
          <w:sz w:val="24"/>
          <w:szCs w:val="24"/>
          <w:vertAlign w:val="superscript"/>
          <w:lang w:val="en-GB"/>
        </w:rPr>
        <w:t>5</w:t>
      </w:r>
      <w:r w:rsidR="00AB3B9D" w:rsidRPr="00391ECD">
        <w:rPr>
          <w:rFonts w:ascii="Book Antiqua" w:hAnsi="Book Antiqua" w:cs="Times New Roman"/>
          <w:sz w:val="24"/>
          <w:szCs w:val="24"/>
          <w:vertAlign w:val="superscript"/>
          <w:lang w:val="en-GB"/>
        </w:rPr>
        <w:t>9</w:t>
      </w:r>
      <w:r w:rsidR="00C156BA" w:rsidRPr="00391ECD">
        <w:rPr>
          <w:rFonts w:ascii="Book Antiqua" w:hAnsi="Book Antiqua" w:cs="Times New Roman"/>
          <w:sz w:val="24"/>
          <w:szCs w:val="24"/>
          <w:vertAlign w:val="superscript"/>
          <w:lang w:val="en-GB"/>
        </w:rPr>
        <w:t>]</w:t>
      </w:r>
      <w:r w:rsidR="00AF6D66" w:rsidRPr="00391ECD">
        <w:rPr>
          <w:rFonts w:ascii="Book Antiqua" w:hAnsi="Book Antiqua" w:cs="Times New Roman"/>
          <w:sz w:val="24"/>
          <w:szCs w:val="24"/>
          <w:vertAlign w:val="superscript"/>
          <w:lang w:val="en-GB"/>
        </w:rPr>
        <w:t xml:space="preserve"> </w:t>
      </w:r>
      <w:r w:rsidR="00AF6D66" w:rsidRPr="00391ECD">
        <w:rPr>
          <w:rFonts w:ascii="Book Antiqua" w:hAnsi="Book Antiqua" w:cs="Times New Roman"/>
          <w:sz w:val="24"/>
          <w:szCs w:val="24"/>
          <w:lang w:val="en-GB"/>
        </w:rPr>
        <w:t>is an open clinical study actively seeking HBsAg clearance</w:t>
      </w:r>
      <w:r w:rsidR="00D75EA2" w:rsidRPr="00391ECD">
        <w:rPr>
          <w:rFonts w:ascii="Book Antiqua" w:hAnsi="Book Antiqua" w:cs="Times New Roman"/>
          <w:sz w:val="24"/>
          <w:szCs w:val="24"/>
          <w:lang w:val="en-GB"/>
        </w:rPr>
        <w:t>,</w:t>
      </w:r>
      <w:r w:rsidR="00AF6D66" w:rsidRPr="00391ECD">
        <w:rPr>
          <w:rFonts w:ascii="Book Antiqua" w:hAnsi="Book Antiqua" w:cs="Times New Roman"/>
          <w:sz w:val="24"/>
          <w:szCs w:val="24"/>
          <w:lang w:val="en-GB"/>
        </w:rPr>
        <w:t xml:space="preserve"> and the subjects </w:t>
      </w:r>
      <w:r w:rsidR="00D75EA2" w:rsidRPr="00391ECD">
        <w:rPr>
          <w:rFonts w:ascii="Book Antiqua" w:hAnsi="Book Antiqua" w:cs="Times New Roman"/>
          <w:sz w:val="24"/>
          <w:szCs w:val="24"/>
          <w:lang w:val="en-GB"/>
        </w:rPr>
        <w:t>a</w:t>
      </w:r>
      <w:r w:rsidR="00AF6D66" w:rsidRPr="00391ECD">
        <w:rPr>
          <w:rFonts w:ascii="Book Antiqua" w:hAnsi="Book Antiqua" w:cs="Times New Roman"/>
          <w:sz w:val="24"/>
          <w:szCs w:val="24"/>
          <w:lang w:val="en-GB"/>
        </w:rPr>
        <w:t xml:space="preserve">re </w:t>
      </w:r>
      <w:r w:rsidR="0020412B" w:rsidRPr="00391ECD">
        <w:rPr>
          <w:rFonts w:ascii="Book Antiqua" w:hAnsi="Book Antiqua" w:cs="Times New Roman"/>
          <w:sz w:val="24"/>
          <w:szCs w:val="24"/>
          <w:lang w:val="en-GB"/>
        </w:rPr>
        <w:t xml:space="preserve">HBeAg-positive </w:t>
      </w:r>
      <w:r w:rsidR="00944E2F" w:rsidRPr="00391ECD">
        <w:rPr>
          <w:rFonts w:ascii="Book Antiqua" w:hAnsi="Book Antiqua" w:cs="Times New Roman"/>
          <w:sz w:val="24"/>
          <w:szCs w:val="24"/>
          <w:lang w:val="en-GB"/>
        </w:rPr>
        <w:t>patients</w:t>
      </w:r>
      <w:r w:rsidR="0020412B">
        <w:rPr>
          <w:rFonts w:ascii="Book Antiqua" w:hAnsi="Book Antiqua" w:cs="Times New Roman"/>
          <w:sz w:val="24"/>
          <w:szCs w:val="24"/>
          <w:lang w:val="en-GB"/>
        </w:rPr>
        <w:t xml:space="preserve"> </w:t>
      </w:r>
      <w:r w:rsidR="00944E2F" w:rsidRPr="00391ECD">
        <w:rPr>
          <w:rFonts w:ascii="Book Antiqua" w:hAnsi="Book Antiqua" w:cs="Times New Roman"/>
          <w:sz w:val="24"/>
          <w:szCs w:val="24"/>
          <w:lang w:val="en-GB"/>
        </w:rPr>
        <w:t xml:space="preserve">who achieved HBV DNA inhibition and HBeAg seroconversion after NA treatment. The patients were </w:t>
      </w:r>
      <w:r w:rsidR="00600671" w:rsidRPr="00391ECD">
        <w:rPr>
          <w:rFonts w:ascii="Book Antiqua" w:hAnsi="Book Antiqua" w:cs="Times New Roman"/>
          <w:sz w:val="24"/>
          <w:szCs w:val="24"/>
          <w:lang w:val="en-GB"/>
        </w:rPr>
        <w:t xml:space="preserve">divided into </w:t>
      </w:r>
      <w:r w:rsidR="00F0177E" w:rsidRPr="00391ECD">
        <w:rPr>
          <w:rFonts w:ascii="Book Antiqua" w:hAnsi="Book Antiqua" w:cs="Times New Roman"/>
          <w:sz w:val="24"/>
          <w:szCs w:val="24"/>
          <w:lang w:val="en-GB"/>
        </w:rPr>
        <w:t xml:space="preserve">two </w:t>
      </w:r>
      <w:r w:rsidR="00944E2F" w:rsidRPr="00391ECD">
        <w:rPr>
          <w:rFonts w:ascii="Book Antiqua" w:hAnsi="Book Antiqua" w:cs="Times New Roman"/>
          <w:sz w:val="24"/>
          <w:szCs w:val="24"/>
          <w:lang w:val="en-GB"/>
        </w:rPr>
        <w:t>Peg-IFN sequential treatment</w:t>
      </w:r>
      <w:r w:rsidR="00600671" w:rsidRPr="00391ECD">
        <w:rPr>
          <w:rFonts w:ascii="Book Antiqua" w:hAnsi="Book Antiqua" w:cs="Times New Roman"/>
          <w:sz w:val="24"/>
          <w:szCs w:val="24"/>
          <w:lang w:val="en-GB"/>
        </w:rPr>
        <w:t>s</w:t>
      </w:r>
      <w:r w:rsidR="00D75EA2" w:rsidRPr="00391ECD">
        <w:rPr>
          <w:rFonts w:ascii="Book Antiqua" w:hAnsi="Book Antiqua" w:cs="Times New Roman"/>
          <w:sz w:val="24"/>
          <w:szCs w:val="24"/>
          <w:lang w:val="en-GB"/>
        </w:rPr>
        <w:t>:</w:t>
      </w:r>
      <w:r w:rsidR="00600671" w:rsidRPr="00391ECD">
        <w:rPr>
          <w:rFonts w:ascii="Book Antiqua" w:hAnsi="Book Antiqua" w:cs="Times New Roman"/>
          <w:sz w:val="24"/>
          <w:szCs w:val="24"/>
          <w:lang w:val="en-GB"/>
        </w:rPr>
        <w:t xml:space="preserve"> one </w:t>
      </w:r>
      <w:r w:rsidR="00735C26" w:rsidRPr="00391ECD">
        <w:rPr>
          <w:rFonts w:ascii="Book Antiqua" w:hAnsi="Book Antiqua" w:cs="Times New Roman"/>
          <w:sz w:val="24"/>
          <w:szCs w:val="24"/>
          <w:lang w:val="en-GB"/>
        </w:rPr>
        <w:t xml:space="preserve">for </w:t>
      </w:r>
      <w:r w:rsidR="00944E2F" w:rsidRPr="00391ECD">
        <w:rPr>
          <w:rFonts w:ascii="Book Antiqua" w:hAnsi="Book Antiqua" w:cs="Times New Roman"/>
          <w:sz w:val="24"/>
          <w:szCs w:val="24"/>
          <w:lang w:val="en-GB"/>
        </w:rPr>
        <w:t xml:space="preserve">48 wk and </w:t>
      </w:r>
      <w:r w:rsidR="00600671" w:rsidRPr="00391ECD">
        <w:rPr>
          <w:rFonts w:ascii="Book Antiqua" w:hAnsi="Book Antiqua" w:cs="Times New Roman"/>
          <w:sz w:val="24"/>
          <w:szCs w:val="24"/>
          <w:lang w:val="en-GB"/>
        </w:rPr>
        <w:t xml:space="preserve">the other </w:t>
      </w:r>
      <w:r w:rsidR="00735C26" w:rsidRPr="00391ECD">
        <w:rPr>
          <w:rFonts w:ascii="Book Antiqua" w:hAnsi="Book Antiqua" w:cs="Times New Roman"/>
          <w:sz w:val="24"/>
          <w:szCs w:val="24"/>
          <w:lang w:val="en-GB"/>
        </w:rPr>
        <w:t xml:space="preserve">for </w:t>
      </w:r>
      <w:r w:rsidR="00944E2F" w:rsidRPr="00391ECD">
        <w:rPr>
          <w:rFonts w:ascii="Book Antiqua" w:hAnsi="Book Antiqua" w:cs="Times New Roman"/>
          <w:sz w:val="24"/>
          <w:szCs w:val="24"/>
          <w:lang w:val="en-GB"/>
        </w:rPr>
        <w:t xml:space="preserve">96 wk. The results showed that the HBsAg clearance rates </w:t>
      </w:r>
      <w:r w:rsidR="00D75EA2" w:rsidRPr="00391ECD">
        <w:rPr>
          <w:rFonts w:ascii="Book Antiqua" w:hAnsi="Book Antiqua" w:cs="Times New Roman"/>
          <w:sz w:val="24"/>
          <w:szCs w:val="24"/>
          <w:lang w:val="en-GB"/>
        </w:rPr>
        <w:t>for</w:t>
      </w:r>
      <w:r w:rsidR="00944E2F" w:rsidRPr="00391ECD">
        <w:rPr>
          <w:rFonts w:ascii="Book Antiqua" w:hAnsi="Book Antiqua" w:cs="Times New Roman"/>
          <w:sz w:val="24"/>
          <w:szCs w:val="24"/>
          <w:lang w:val="en-GB"/>
        </w:rPr>
        <w:t xml:space="preserve"> the 48-wk group and 96-wk group were 14.4% and 20.7%</w:t>
      </w:r>
      <w:r w:rsidR="00600671" w:rsidRPr="00391ECD">
        <w:rPr>
          <w:rFonts w:ascii="Book Antiqua" w:hAnsi="Book Antiqua" w:cs="Times New Roman"/>
          <w:sz w:val="24"/>
          <w:szCs w:val="24"/>
          <w:lang w:val="en-GB"/>
        </w:rPr>
        <w:t>,</w:t>
      </w:r>
      <w:r w:rsidR="00944E2F" w:rsidRPr="00391ECD">
        <w:rPr>
          <w:rFonts w:ascii="Book Antiqua" w:hAnsi="Book Antiqua" w:cs="Times New Roman"/>
          <w:sz w:val="24"/>
          <w:szCs w:val="24"/>
          <w:lang w:val="en-GB"/>
        </w:rPr>
        <w:t xml:space="preserve"> respectively</w:t>
      </w:r>
      <w:r w:rsidR="00294D05" w:rsidRPr="00391ECD">
        <w:rPr>
          <w:rFonts w:ascii="Book Antiqua" w:hAnsi="Book Antiqua" w:cs="Times New Roman"/>
          <w:sz w:val="24"/>
          <w:szCs w:val="24"/>
          <w:lang w:val="en-GB"/>
        </w:rPr>
        <w:t xml:space="preserve">, among which the HBsAg clearance rates </w:t>
      </w:r>
      <w:r w:rsidR="009D616C">
        <w:rPr>
          <w:rFonts w:ascii="Book Antiqua" w:hAnsi="Book Antiqua" w:cs="Times New Roman"/>
          <w:sz w:val="24"/>
          <w:szCs w:val="24"/>
          <w:lang w:val="en-GB"/>
        </w:rPr>
        <w:t xml:space="preserve">in </w:t>
      </w:r>
      <w:r w:rsidR="00294D05" w:rsidRPr="00391ECD">
        <w:rPr>
          <w:rFonts w:ascii="Book Antiqua" w:hAnsi="Book Antiqua" w:cs="Times New Roman"/>
          <w:sz w:val="24"/>
          <w:szCs w:val="24"/>
          <w:lang w:val="en-GB"/>
        </w:rPr>
        <w:t xml:space="preserve">patients with baseline </w:t>
      </w:r>
      <w:r w:rsidR="00294D05" w:rsidRPr="00391ECD">
        <w:rPr>
          <w:rFonts w:ascii="Book Antiqua" w:hAnsi="Book Antiqua" w:cs="Times New Roman"/>
          <w:sz w:val="24"/>
          <w:szCs w:val="24"/>
          <w:shd w:val="clear" w:color="auto" w:fill="FFFFFF"/>
          <w:lang w:val="en-GB"/>
        </w:rPr>
        <w:t>HBsAg</w:t>
      </w:r>
      <w:r w:rsidR="00622AC1" w:rsidRPr="00391ECD">
        <w:rPr>
          <w:rFonts w:ascii="Book Antiqua" w:hAnsi="Book Antiqua" w:cs="Times New Roman"/>
          <w:sz w:val="24"/>
          <w:szCs w:val="24"/>
          <w:shd w:val="clear" w:color="auto" w:fill="FFFFFF"/>
          <w:lang w:val="en-GB"/>
        </w:rPr>
        <w:t xml:space="preserve"> </w:t>
      </w:r>
      <w:r w:rsidR="00294D05" w:rsidRPr="00391ECD">
        <w:rPr>
          <w:rFonts w:ascii="Book Antiqua" w:hAnsi="Book Antiqua" w:cs="Times New Roman"/>
          <w:sz w:val="24"/>
          <w:szCs w:val="24"/>
          <w:shd w:val="clear" w:color="auto" w:fill="FFFFFF"/>
          <w:lang w:val="en-GB"/>
        </w:rPr>
        <w:t>&lt;</w:t>
      </w:r>
      <w:r w:rsidR="00622AC1" w:rsidRPr="00391ECD">
        <w:rPr>
          <w:rFonts w:ascii="Book Antiqua" w:hAnsi="Book Antiqua" w:cs="Times New Roman"/>
          <w:sz w:val="24"/>
          <w:szCs w:val="24"/>
          <w:shd w:val="clear" w:color="auto" w:fill="FFFFFF"/>
          <w:lang w:val="en-GB"/>
        </w:rPr>
        <w:t xml:space="preserve"> </w:t>
      </w:r>
      <w:r w:rsidR="00294D05" w:rsidRPr="00391ECD">
        <w:rPr>
          <w:rFonts w:ascii="Book Antiqua" w:hAnsi="Book Antiqua" w:cs="Times New Roman"/>
          <w:sz w:val="24"/>
          <w:szCs w:val="24"/>
          <w:shd w:val="clear" w:color="auto" w:fill="FFFFFF"/>
          <w:lang w:val="en-GB"/>
        </w:rPr>
        <w:t>1500 IU/mL and ≥</w:t>
      </w:r>
      <w:r w:rsidR="00622AC1" w:rsidRPr="00391ECD">
        <w:rPr>
          <w:rFonts w:ascii="Book Antiqua" w:hAnsi="Book Antiqua" w:cs="Times New Roman"/>
          <w:sz w:val="24"/>
          <w:szCs w:val="24"/>
          <w:shd w:val="clear" w:color="auto" w:fill="FFFFFF"/>
          <w:lang w:val="en-GB"/>
        </w:rPr>
        <w:t xml:space="preserve"> </w:t>
      </w:r>
      <w:r w:rsidR="00294D05" w:rsidRPr="00391ECD">
        <w:rPr>
          <w:rFonts w:ascii="Book Antiqua" w:hAnsi="Book Antiqua" w:cs="Times New Roman"/>
          <w:sz w:val="24"/>
          <w:szCs w:val="24"/>
          <w:shd w:val="clear" w:color="auto" w:fill="FFFFFF"/>
          <w:lang w:val="en-GB"/>
        </w:rPr>
        <w:t xml:space="preserve">1500 IU/mL were 26.5% </w:t>
      </w:r>
      <w:r w:rsidR="00294D05" w:rsidRPr="00391ECD">
        <w:rPr>
          <w:rFonts w:ascii="Book Antiqua" w:hAnsi="Book Antiqua" w:cs="Times New Roman"/>
          <w:i/>
          <w:iCs/>
          <w:sz w:val="24"/>
          <w:szCs w:val="24"/>
          <w:shd w:val="clear" w:color="auto" w:fill="FFFFFF"/>
          <w:lang w:val="en-GB"/>
        </w:rPr>
        <w:t>vs</w:t>
      </w:r>
      <w:r w:rsidR="00622AC1" w:rsidRPr="00391ECD">
        <w:rPr>
          <w:rFonts w:ascii="Book Antiqua" w:hAnsi="Book Antiqua" w:cs="Times New Roman"/>
          <w:sz w:val="24"/>
          <w:szCs w:val="24"/>
          <w:shd w:val="clear" w:color="auto" w:fill="FFFFFF"/>
          <w:lang w:val="en-GB"/>
        </w:rPr>
        <w:t xml:space="preserve"> </w:t>
      </w:r>
      <w:r w:rsidR="00294D05" w:rsidRPr="00391ECD">
        <w:rPr>
          <w:rFonts w:ascii="Book Antiqua" w:hAnsi="Book Antiqua" w:cs="Times New Roman"/>
          <w:sz w:val="24"/>
          <w:szCs w:val="24"/>
          <w:shd w:val="clear" w:color="auto" w:fill="FFFFFF"/>
          <w:lang w:val="en-GB"/>
        </w:rPr>
        <w:t xml:space="preserve">4.7% (48 wk) and 40.0% </w:t>
      </w:r>
      <w:r w:rsidR="00294D05" w:rsidRPr="00391ECD">
        <w:rPr>
          <w:rFonts w:ascii="Book Antiqua" w:hAnsi="Book Antiqua" w:cs="Times New Roman"/>
          <w:i/>
          <w:iCs/>
          <w:sz w:val="24"/>
          <w:szCs w:val="24"/>
          <w:shd w:val="clear" w:color="auto" w:fill="FFFFFF"/>
          <w:lang w:val="en-GB"/>
        </w:rPr>
        <w:t>vs</w:t>
      </w:r>
      <w:r w:rsidR="00294D05" w:rsidRPr="00391ECD">
        <w:rPr>
          <w:rFonts w:ascii="Book Antiqua" w:hAnsi="Book Antiqua" w:cs="Times New Roman"/>
          <w:sz w:val="24"/>
          <w:szCs w:val="24"/>
          <w:shd w:val="clear" w:color="auto" w:fill="FFFFFF"/>
          <w:lang w:val="en-GB"/>
        </w:rPr>
        <w:t xml:space="preserve"> 3.8% (96 wk)</w:t>
      </w:r>
      <w:r w:rsidR="00600671" w:rsidRPr="00391ECD">
        <w:rPr>
          <w:rFonts w:ascii="Book Antiqua" w:hAnsi="Book Antiqua" w:cs="Times New Roman"/>
          <w:sz w:val="24"/>
          <w:szCs w:val="24"/>
          <w:shd w:val="clear" w:color="auto" w:fill="FFFFFF"/>
          <w:lang w:val="en-GB"/>
        </w:rPr>
        <w:t>,</w:t>
      </w:r>
      <w:r w:rsidR="00294D05" w:rsidRPr="00391ECD">
        <w:rPr>
          <w:rFonts w:ascii="Book Antiqua" w:hAnsi="Book Antiqua" w:cs="Times New Roman"/>
          <w:sz w:val="24"/>
          <w:szCs w:val="24"/>
          <w:shd w:val="clear" w:color="auto" w:fill="FFFFFF"/>
          <w:lang w:val="en-GB"/>
        </w:rPr>
        <w:t xml:space="preserve"> respectively.</w:t>
      </w:r>
      <w:r w:rsidR="00AF2454" w:rsidRPr="00391ECD">
        <w:rPr>
          <w:rFonts w:ascii="Book Antiqua" w:hAnsi="Book Antiqua" w:cs="Times New Roman"/>
          <w:sz w:val="24"/>
          <w:szCs w:val="24"/>
          <w:lang w:val="en-GB"/>
        </w:rPr>
        <w:t xml:space="preserve"> These studies suggest </w:t>
      </w:r>
      <w:r w:rsidR="00D75EA2" w:rsidRPr="00391ECD">
        <w:rPr>
          <w:rFonts w:ascii="Book Antiqua" w:hAnsi="Book Antiqua" w:cs="Times New Roman"/>
          <w:sz w:val="24"/>
          <w:szCs w:val="24"/>
          <w:lang w:val="en-GB"/>
        </w:rPr>
        <w:t xml:space="preserve">that </w:t>
      </w:r>
      <w:r w:rsidR="00AF2454" w:rsidRPr="00391ECD">
        <w:rPr>
          <w:rFonts w:ascii="Book Antiqua" w:hAnsi="Book Antiqua" w:cs="Times New Roman"/>
          <w:sz w:val="24"/>
          <w:szCs w:val="24"/>
          <w:lang w:val="en-GB"/>
        </w:rPr>
        <w:t>patients undergoing NA treatment can achieve high HBsAg clearance rate</w:t>
      </w:r>
      <w:r w:rsidR="00D75EA2" w:rsidRPr="00391ECD">
        <w:rPr>
          <w:rFonts w:ascii="Book Antiqua" w:hAnsi="Book Antiqua" w:cs="Times New Roman"/>
          <w:sz w:val="24"/>
          <w:szCs w:val="24"/>
          <w:lang w:val="en-GB"/>
        </w:rPr>
        <w:t>s</w:t>
      </w:r>
      <w:r w:rsidR="00AF2454" w:rsidRPr="00391ECD">
        <w:rPr>
          <w:rFonts w:ascii="Book Antiqua" w:hAnsi="Book Antiqua" w:cs="Times New Roman"/>
          <w:sz w:val="24"/>
          <w:szCs w:val="24"/>
          <w:lang w:val="en-GB"/>
        </w:rPr>
        <w:t xml:space="preserve"> </w:t>
      </w:r>
      <w:r w:rsidR="009D616C">
        <w:rPr>
          <w:rFonts w:ascii="Book Antiqua" w:hAnsi="Book Antiqua" w:cs="Times New Roman"/>
          <w:sz w:val="24"/>
          <w:szCs w:val="24"/>
          <w:lang w:val="en-GB"/>
        </w:rPr>
        <w:t>when</w:t>
      </w:r>
      <w:r w:rsidR="009D616C" w:rsidRPr="00391ECD">
        <w:rPr>
          <w:rFonts w:ascii="Book Antiqua" w:hAnsi="Book Antiqua" w:cs="Times New Roman"/>
          <w:sz w:val="24"/>
          <w:szCs w:val="24"/>
          <w:lang w:val="en-GB"/>
        </w:rPr>
        <w:t xml:space="preserve"> </w:t>
      </w:r>
      <w:r w:rsidR="00AF2454" w:rsidRPr="00391ECD">
        <w:rPr>
          <w:rFonts w:ascii="Book Antiqua" w:hAnsi="Book Antiqua" w:cs="Times New Roman"/>
          <w:sz w:val="24"/>
          <w:szCs w:val="24"/>
          <w:lang w:val="en-GB"/>
        </w:rPr>
        <w:t xml:space="preserve">combining IFN treatment. </w:t>
      </w:r>
      <w:r w:rsidR="00D75EA2" w:rsidRPr="00391ECD">
        <w:rPr>
          <w:rFonts w:ascii="Book Antiqua" w:hAnsi="Book Antiqua" w:cs="Times New Roman"/>
          <w:sz w:val="24"/>
          <w:szCs w:val="24"/>
          <w:lang w:val="en-GB"/>
        </w:rPr>
        <w:t>An e</w:t>
      </w:r>
      <w:r w:rsidR="00AF2454" w:rsidRPr="00391ECD">
        <w:rPr>
          <w:rFonts w:ascii="Book Antiqua" w:hAnsi="Book Antiqua" w:cs="Times New Roman"/>
          <w:sz w:val="24"/>
          <w:szCs w:val="24"/>
          <w:lang w:val="en-GB"/>
        </w:rPr>
        <w:t xml:space="preserve">xtended treatment course leads to better </w:t>
      </w:r>
      <w:r w:rsidR="00DF7AF5" w:rsidRPr="00391ECD">
        <w:rPr>
          <w:rFonts w:ascii="Book Antiqua" w:hAnsi="Book Antiqua" w:cs="Times New Roman"/>
          <w:noProof/>
          <w:sz w:val="24"/>
          <w:szCs w:val="24"/>
          <w:lang w:val="en-GB"/>
        </w:rPr>
        <w:t>effectiveness</w:t>
      </w:r>
      <w:r w:rsidR="00D75EA2" w:rsidRPr="00391ECD">
        <w:rPr>
          <w:rFonts w:ascii="Book Antiqua" w:hAnsi="Book Antiqua" w:cs="Times New Roman"/>
          <w:sz w:val="24"/>
          <w:szCs w:val="24"/>
          <w:lang w:val="en-GB"/>
        </w:rPr>
        <w:t>,</w:t>
      </w:r>
      <w:r w:rsidR="00AF2454" w:rsidRPr="00391ECD">
        <w:rPr>
          <w:rFonts w:ascii="Book Antiqua" w:hAnsi="Book Antiqua" w:cs="Times New Roman"/>
          <w:sz w:val="24"/>
          <w:szCs w:val="24"/>
          <w:lang w:val="en-GB"/>
        </w:rPr>
        <w:t xml:space="preserve"> and patients with baseline HBsAg</w:t>
      </w:r>
      <w:r w:rsidR="00622AC1" w:rsidRPr="00391ECD">
        <w:rPr>
          <w:rFonts w:ascii="Book Antiqua" w:hAnsi="Book Antiqua" w:cs="Times New Roman"/>
          <w:sz w:val="24"/>
          <w:szCs w:val="24"/>
          <w:lang w:val="en-GB"/>
        </w:rPr>
        <w:t xml:space="preserve"> </w:t>
      </w:r>
      <w:r w:rsidR="00AF2454" w:rsidRPr="00391ECD">
        <w:rPr>
          <w:rFonts w:ascii="Book Antiqua" w:hAnsi="Book Antiqua" w:cs="Times New Roman"/>
          <w:sz w:val="24"/>
          <w:szCs w:val="24"/>
          <w:lang w:val="en-GB"/>
        </w:rPr>
        <w:t>&lt;</w:t>
      </w:r>
      <w:r w:rsidR="00622AC1" w:rsidRPr="00391ECD">
        <w:rPr>
          <w:rFonts w:ascii="Book Antiqua" w:hAnsi="Book Antiqua" w:cs="Times New Roman"/>
          <w:sz w:val="24"/>
          <w:szCs w:val="24"/>
          <w:lang w:val="en-GB"/>
        </w:rPr>
        <w:t xml:space="preserve"> </w:t>
      </w:r>
      <w:r w:rsidR="00AF2454" w:rsidRPr="00391ECD">
        <w:rPr>
          <w:rFonts w:ascii="Book Antiqua" w:hAnsi="Book Antiqua" w:cs="Times New Roman"/>
          <w:sz w:val="24"/>
          <w:szCs w:val="24"/>
          <w:lang w:val="en-GB"/>
        </w:rPr>
        <w:t xml:space="preserve">1500 IU/mL are the “advantageous population” </w:t>
      </w:r>
      <w:r w:rsidR="00D75EA2" w:rsidRPr="00391ECD">
        <w:rPr>
          <w:rFonts w:ascii="Book Antiqua" w:hAnsi="Book Antiqua" w:cs="Times New Roman"/>
          <w:sz w:val="24"/>
          <w:szCs w:val="24"/>
          <w:lang w:val="en-GB"/>
        </w:rPr>
        <w:t>who</w:t>
      </w:r>
      <w:r w:rsidR="00AF2454" w:rsidRPr="00391ECD">
        <w:rPr>
          <w:rFonts w:ascii="Book Antiqua" w:hAnsi="Book Antiqua" w:cs="Times New Roman"/>
          <w:sz w:val="24"/>
          <w:szCs w:val="24"/>
          <w:lang w:val="en-GB"/>
        </w:rPr>
        <w:t xml:space="preserve"> achieve</w:t>
      </w:r>
      <w:r w:rsidR="00D75EA2" w:rsidRPr="00391ECD">
        <w:rPr>
          <w:rFonts w:ascii="Book Antiqua" w:hAnsi="Book Antiqua" w:cs="Times New Roman"/>
          <w:sz w:val="24"/>
          <w:szCs w:val="24"/>
          <w:lang w:val="en-GB"/>
        </w:rPr>
        <w:t>s</w:t>
      </w:r>
      <w:r w:rsidR="00AF2454" w:rsidRPr="00391ECD">
        <w:rPr>
          <w:rFonts w:ascii="Book Antiqua" w:hAnsi="Book Antiqua" w:cs="Times New Roman"/>
          <w:sz w:val="24"/>
          <w:szCs w:val="24"/>
          <w:lang w:val="en-GB"/>
        </w:rPr>
        <w:t xml:space="preserve"> HBsAg clearance.</w:t>
      </w:r>
    </w:p>
    <w:p w14:paraId="630EAC31" w14:textId="2DFEEC4E" w:rsidR="00AB3B9D" w:rsidRPr="00391ECD" w:rsidRDefault="002908AA" w:rsidP="00391ECD">
      <w:pPr>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t>In our previous</w:t>
      </w:r>
      <w:r w:rsidR="00AB4A4F" w:rsidRPr="00391ECD">
        <w:rPr>
          <w:rFonts w:ascii="Book Antiqua" w:hAnsi="Book Antiqua" w:cs="Times New Roman"/>
          <w:sz w:val="24"/>
          <w:szCs w:val="24"/>
          <w:lang w:val="en-GB"/>
        </w:rPr>
        <w:t xml:space="preserve"> study of</w:t>
      </w:r>
      <w:r w:rsidRPr="00391ECD">
        <w:rPr>
          <w:rFonts w:ascii="Book Antiqua" w:hAnsi="Book Antiqua" w:cs="Times New Roman"/>
          <w:sz w:val="24"/>
          <w:szCs w:val="24"/>
          <w:lang w:val="en-GB"/>
        </w:rPr>
        <w:t xml:space="preserve"> 107 patients with HBeAg</w:t>
      </w:r>
      <w:r w:rsidR="00563341" w:rsidRPr="00391ECD">
        <w:rPr>
          <w:rFonts w:ascii="Book Antiqua" w:hAnsi="Book Antiqua" w:cs="Times New Roman"/>
          <w:sz w:val="24"/>
          <w:szCs w:val="24"/>
          <w:lang w:val="en-GB"/>
        </w:rPr>
        <w:t>-</w:t>
      </w:r>
      <w:r w:rsidRPr="00391ECD">
        <w:rPr>
          <w:rFonts w:ascii="Book Antiqua" w:hAnsi="Book Antiqua" w:cs="Times New Roman"/>
          <w:sz w:val="24"/>
          <w:szCs w:val="24"/>
          <w:lang w:val="en-GB"/>
        </w:rPr>
        <w:t>negative CHB</w:t>
      </w:r>
      <w:r w:rsidR="00AB4A4F" w:rsidRPr="00391ECD">
        <w:rPr>
          <w:rFonts w:ascii="Book Antiqua" w:hAnsi="Book Antiqua" w:cs="Times New Roman"/>
          <w:sz w:val="24"/>
          <w:szCs w:val="24"/>
          <w:lang w:val="en-GB"/>
        </w:rPr>
        <w:t xml:space="preserve">, the </w:t>
      </w:r>
      <w:r w:rsidR="00AB4A4F" w:rsidRPr="00391ECD">
        <w:rPr>
          <w:rFonts w:ascii="Book Antiqua" w:hAnsi="Book Antiqua" w:cs="Times New Roman"/>
          <w:sz w:val="24"/>
          <w:szCs w:val="24"/>
          <w:lang w:val="en-GB"/>
        </w:rPr>
        <w:lastRenderedPageBreak/>
        <w:t xml:space="preserve">patients </w:t>
      </w:r>
      <w:r w:rsidR="00D75EA2" w:rsidRPr="00391ECD">
        <w:rPr>
          <w:rFonts w:ascii="Book Antiqua" w:hAnsi="Book Antiqua" w:cs="Times New Roman"/>
          <w:sz w:val="24"/>
          <w:szCs w:val="24"/>
          <w:lang w:val="en-GB"/>
        </w:rPr>
        <w:t xml:space="preserve">underwent </w:t>
      </w:r>
      <w:r w:rsidR="00AB4A4F" w:rsidRPr="00391ECD">
        <w:rPr>
          <w:rFonts w:ascii="Book Antiqua" w:hAnsi="Book Antiqua" w:cs="Times New Roman"/>
          <w:sz w:val="24"/>
          <w:szCs w:val="24"/>
          <w:lang w:val="en-GB"/>
        </w:rPr>
        <w:t xml:space="preserve">96 wk of Peg-IFN combined with NA treatment and </w:t>
      </w:r>
      <w:r w:rsidR="00D75EA2" w:rsidRPr="00391ECD">
        <w:rPr>
          <w:rFonts w:ascii="Book Antiqua" w:hAnsi="Book Antiqua" w:cs="Times New Roman"/>
          <w:sz w:val="24"/>
          <w:szCs w:val="24"/>
          <w:lang w:val="en-GB"/>
        </w:rPr>
        <w:t xml:space="preserve">were </w:t>
      </w:r>
      <w:r w:rsidR="00AB4A4F" w:rsidRPr="00391ECD">
        <w:rPr>
          <w:rFonts w:ascii="Book Antiqua" w:hAnsi="Book Antiqua" w:cs="Times New Roman"/>
          <w:sz w:val="24"/>
          <w:szCs w:val="24"/>
          <w:lang w:val="en-GB"/>
        </w:rPr>
        <w:t>followed</w:t>
      </w:r>
      <w:r w:rsidR="009D616C">
        <w:rPr>
          <w:rFonts w:ascii="Book Antiqua" w:hAnsi="Book Antiqua" w:cs="Times New Roman"/>
          <w:sz w:val="24"/>
          <w:szCs w:val="24"/>
          <w:lang w:val="en-GB"/>
        </w:rPr>
        <w:t xml:space="preserve"> </w:t>
      </w:r>
      <w:r w:rsidR="00D75EA2" w:rsidRPr="00391ECD">
        <w:rPr>
          <w:rFonts w:ascii="Book Antiqua" w:hAnsi="Book Antiqua" w:cs="Times New Roman"/>
          <w:sz w:val="24"/>
          <w:szCs w:val="24"/>
          <w:lang w:val="en-GB"/>
        </w:rPr>
        <w:t>for</w:t>
      </w:r>
      <w:r w:rsidR="00AB4A4F" w:rsidRPr="00391ECD">
        <w:rPr>
          <w:rFonts w:ascii="Book Antiqua" w:hAnsi="Book Antiqua" w:cs="Times New Roman"/>
          <w:sz w:val="24"/>
          <w:szCs w:val="24"/>
          <w:lang w:val="en-GB"/>
        </w:rPr>
        <w:t xml:space="preserve"> 120 wk to assess </w:t>
      </w:r>
      <w:r w:rsidR="00DF7AF5" w:rsidRPr="00391ECD">
        <w:rPr>
          <w:rFonts w:ascii="Book Antiqua" w:hAnsi="Book Antiqua" w:cs="Times New Roman"/>
          <w:noProof/>
          <w:sz w:val="24"/>
          <w:szCs w:val="24"/>
          <w:lang w:val="en-GB"/>
        </w:rPr>
        <w:t>effectiveness</w:t>
      </w:r>
      <w:r w:rsidR="00AB4A4F" w:rsidRPr="00391ECD">
        <w:rPr>
          <w:rFonts w:ascii="Book Antiqua" w:hAnsi="Book Antiqua" w:cs="Times New Roman"/>
          <w:sz w:val="24"/>
          <w:szCs w:val="24"/>
          <w:lang w:val="en-GB"/>
        </w:rPr>
        <w:t>. We found that 31</w:t>
      </w:r>
      <w:r w:rsidR="009D616C">
        <w:rPr>
          <w:rFonts w:ascii="Book Antiqua" w:hAnsi="Book Antiqua" w:cs="Times New Roman"/>
          <w:sz w:val="24"/>
          <w:szCs w:val="24"/>
          <w:lang w:val="en-GB"/>
        </w:rPr>
        <w:t xml:space="preserve"> </w:t>
      </w:r>
      <w:r w:rsidR="00AB4A4F" w:rsidRPr="00391ECD">
        <w:rPr>
          <w:rFonts w:ascii="Book Antiqua" w:hAnsi="Book Antiqua" w:cs="Times New Roman"/>
          <w:sz w:val="24"/>
          <w:szCs w:val="24"/>
          <w:lang w:val="en-GB"/>
        </w:rPr>
        <w:t>(28.9%)</w:t>
      </w:r>
      <w:r w:rsidR="009D616C" w:rsidRPr="009D616C">
        <w:rPr>
          <w:rFonts w:ascii="Book Antiqua" w:hAnsi="Book Antiqua" w:cs="Times New Roman"/>
          <w:sz w:val="24"/>
          <w:szCs w:val="24"/>
          <w:lang w:val="en-GB"/>
        </w:rPr>
        <w:t xml:space="preserve"> </w:t>
      </w:r>
      <w:r w:rsidR="009D616C" w:rsidRPr="00391ECD">
        <w:rPr>
          <w:rFonts w:ascii="Book Antiqua" w:hAnsi="Book Antiqua" w:cs="Times New Roman"/>
          <w:sz w:val="24"/>
          <w:szCs w:val="24"/>
          <w:lang w:val="en-GB"/>
        </w:rPr>
        <w:t>patients</w:t>
      </w:r>
      <w:r w:rsidR="00AB4A4F" w:rsidRPr="00391ECD">
        <w:rPr>
          <w:rFonts w:ascii="Book Antiqua" w:hAnsi="Book Antiqua" w:cs="Times New Roman"/>
          <w:sz w:val="24"/>
          <w:szCs w:val="24"/>
          <w:lang w:val="en-GB"/>
        </w:rPr>
        <w:t xml:space="preserve"> achieved HBsAg clearance</w:t>
      </w:r>
      <w:r w:rsidR="000A4DF3" w:rsidRPr="00391ECD">
        <w:rPr>
          <w:rFonts w:ascii="Book Antiqua" w:hAnsi="Book Antiqua" w:cs="Times New Roman"/>
          <w:sz w:val="24"/>
          <w:szCs w:val="24"/>
          <w:vertAlign w:val="superscript"/>
          <w:lang w:val="en-GB"/>
        </w:rPr>
        <w:t>[</w:t>
      </w:r>
      <w:r w:rsidR="00AB3B9D" w:rsidRPr="00391ECD">
        <w:rPr>
          <w:rFonts w:ascii="Book Antiqua" w:hAnsi="Book Antiqua" w:cs="Times New Roman"/>
          <w:sz w:val="24"/>
          <w:szCs w:val="24"/>
          <w:vertAlign w:val="superscript"/>
          <w:lang w:val="en-GB"/>
        </w:rPr>
        <w:t>60</w:t>
      </w:r>
      <w:r w:rsidR="000A4DF3" w:rsidRPr="00391ECD">
        <w:rPr>
          <w:rFonts w:ascii="Book Antiqua" w:hAnsi="Book Antiqua" w:cs="Times New Roman"/>
          <w:sz w:val="24"/>
          <w:szCs w:val="24"/>
          <w:vertAlign w:val="superscript"/>
          <w:lang w:val="en-GB"/>
        </w:rPr>
        <w:t>]</w:t>
      </w:r>
      <w:r w:rsidR="00AB4A4F" w:rsidRPr="00391ECD">
        <w:rPr>
          <w:rFonts w:ascii="Book Antiqua" w:hAnsi="Book Antiqua" w:cs="Times New Roman"/>
          <w:sz w:val="24"/>
          <w:szCs w:val="24"/>
          <w:lang w:val="en-GB"/>
        </w:rPr>
        <w:t>. Further retrospective analysis of these patients showed that low level</w:t>
      </w:r>
      <w:r w:rsidR="00D75EA2" w:rsidRPr="00391ECD">
        <w:rPr>
          <w:rFonts w:ascii="Book Antiqua" w:hAnsi="Book Antiqua" w:cs="Times New Roman"/>
          <w:sz w:val="24"/>
          <w:szCs w:val="24"/>
          <w:lang w:val="en-GB"/>
        </w:rPr>
        <w:t>s</w:t>
      </w:r>
      <w:r w:rsidR="00AB4A4F" w:rsidRPr="00391ECD">
        <w:rPr>
          <w:rFonts w:ascii="Book Antiqua" w:hAnsi="Book Antiqua" w:cs="Times New Roman"/>
          <w:sz w:val="24"/>
          <w:szCs w:val="24"/>
          <w:lang w:val="en-GB"/>
        </w:rPr>
        <w:t xml:space="preserve"> of baseline HBsAg and the HBsAg level at</w:t>
      </w:r>
      <w:r w:rsidR="00D75EA2" w:rsidRPr="00391ECD">
        <w:rPr>
          <w:rFonts w:ascii="Book Antiqua" w:hAnsi="Book Antiqua" w:cs="Times New Roman"/>
          <w:sz w:val="24"/>
          <w:szCs w:val="24"/>
          <w:lang w:val="en-GB"/>
        </w:rPr>
        <w:t xml:space="preserve"> the</w:t>
      </w:r>
      <w:r w:rsidR="00AB4A4F" w:rsidRPr="00391ECD">
        <w:rPr>
          <w:rFonts w:ascii="Book Antiqua" w:hAnsi="Book Antiqua" w:cs="Times New Roman"/>
          <w:sz w:val="24"/>
          <w:szCs w:val="24"/>
          <w:lang w:val="en-GB"/>
        </w:rPr>
        <w:t xml:space="preserve"> 48</w:t>
      </w:r>
      <w:r w:rsidR="009D7083" w:rsidRPr="00391ECD">
        <w:rPr>
          <w:rFonts w:ascii="Book Antiqua" w:hAnsi="Book Antiqua" w:cs="Times New Roman"/>
          <w:sz w:val="24"/>
          <w:szCs w:val="24"/>
          <w:vertAlign w:val="superscript"/>
          <w:lang w:val="en-GB"/>
        </w:rPr>
        <w:t>th</w:t>
      </w:r>
      <w:r w:rsidR="009D7083" w:rsidRPr="00391ECD">
        <w:rPr>
          <w:rFonts w:ascii="Book Antiqua" w:hAnsi="Book Antiqua" w:cs="Times New Roman"/>
          <w:sz w:val="24"/>
          <w:szCs w:val="24"/>
          <w:lang w:val="en-GB"/>
        </w:rPr>
        <w:t xml:space="preserve"> </w:t>
      </w:r>
      <w:r w:rsidR="00AB4A4F" w:rsidRPr="00391ECD">
        <w:rPr>
          <w:rFonts w:ascii="Book Antiqua" w:hAnsi="Book Antiqua" w:cs="Times New Roman"/>
          <w:sz w:val="24"/>
          <w:szCs w:val="24"/>
          <w:lang w:val="en-GB"/>
        </w:rPr>
        <w:t xml:space="preserve">wk were </w:t>
      </w:r>
      <w:r w:rsidR="00563341" w:rsidRPr="00391ECD">
        <w:rPr>
          <w:rFonts w:ascii="Book Antiqua" w:hAnsi="Book Antiqua" w:cs="Times New Roman"/>
          <w:noProof/>
          <w:sz w:val="24"/>
          <w:szCs w:val="24"/>
          <w:lang w:val="en-GB"/>
        </w:rPr>
        <w:t>favourable</w:t>
      </w:r>
      <w:r w:rsidR="00563341" w:rsidRPr="00391ECD">
        <w:rPr>
          <w:rFonts w:ascii="Book Antiqua" w:hAnsi="Book Antiqua" w:cs="Times New Roman"/>
          <w:sz w:val="24"/>
          <w:szCs w:val="24"/>
          <w:lang w:val="en-GB"/>
        </w:rPr>
        <w:t xml:space="preserve"> </w:t>
      </w:r>
      <w:r w:rsidR="00AB4A4F" w:rsidRPr="00391ECD">
        <w:rPr>
          <w:rFonts w:ascii="Book Antiqua" w:hAnsi="Book Antiqua" w:cs="Times New Roman"/>
          <w:sz w:val="24"/>
          <w:szCs w:val="24"/>
          <w:lang w:val="en-GB"/>
        </w:rPr>
        <w:t xml:space="preserve">predictors of HBsAg clearance. When </w:t>
      </w:r>
      <w:r w:rsidR="00D75EA2" w:rsidRPr="00391ECD">
        <w:rPr>
          <w:rFonts w:ascii="Book Antiqua" w:hAnsi="Book Antiqua" w:cs="Times New Roman"/>
          <w:sz w:val="24"/>
          <w:szCs w:val="24"/>
          <w:lang w:val="en-GB"/>
        </w:rPr>
        <w:t xml:space="preserve">the </w:t>
      </w:r>
      <w:r w:rsidR="00B77548" w:rsidRPr="00391ECD">
        <w:rPr>
          <w:rFonts w:ascii="Book Antiqua" w:hAnsi="Book Antiqua" w:cs="Times New Roman"/>
          <w:sz w:val="24"/>
          <w:szCs w:val="24"/>
          <w:lang w:val="en-GB"/>
        </w:rPr>
        <w:t xml:space="preserve">patients were </w:t>
      </w:r>
      <w:r w:rsidR="00EF5CA9" w:rsidRPr="00391ECD">
        <w:rPr>
          <w:rFonts w:ascii="Book Antiqua" w:hAnsi="Book Antiqua" w:cs="Times New Roman"/>
          <w:sz w:val="24"/>
          <w:szCs w:val="24"/>
          <w:lang w:val="en-GB"/>
        </w:rPr>
        <w:t xml:space="preserve">divided </w:t>
      </w:r>
      <w:r w:rsidR="00B77548" w:rsidRPr="00391ECD">
        <w:rPr>
          <w:rFonts w:ascii="Book Antiqua" w:hAnsi="Book Antiqua" w:cs="Times New Roman"/>
          <w:sz w:val="24"/>
          <w:szCs w:val="24"/>
          <w:lang w:val="en-GB"/>
        </w:rPr>
        <w:t>according to</w:t>
      </w:r>
      <w:r w:rsidR="00EF5CA9" w:rsidRPr="00391ECD">
        <w:rPr>
          <w:rFonts w:ascii="Book Antiqua" w:hAnsi="Book Antiqua" w:cs="Times New Roman"/>
          <w:sz w:val="24"/>
          <w:szCs w:val="24"/>
          <w:lang w:val="en-GB"/>
        </w:rPr>
        <w:t xml:space="preserve"> </w:t>
      </w:r>
      <w:r w:rsidR="00F64CFA" w:rsidRPr="00391ECD">
        <w:rPr>
          <w:rFonts w:ascii="Book Antiqua" w:hAnsi="Book Antiqua" w:cs="Times New Roman"/>
          <w:sz w:val="24"/>
          <w:szCs w:val="24"/>
          <w:lang w:val="en-GB"/>
        </w:rPr>
        <w:t>nodal levels, the 96</w:t>
      </w:r>
      <w:r w:rsidR="009D7083" w:rsidRPr="00391ECD">
        <w:rPr>
          <w:rFonts w:ascii="Book Antiqua" w:hAnsi="Book Antiqua" w:cs="Times New Roman"/>
          <w:sz w:val="24"/>
          <w:szCs w:val="24"/>
          <w:vertAlign w:val="superscript"/>
          <w:lang w:val="en-GB"/>
        </w:rPr>
        <w:t>th</w:t>
      </w:r>
      <w:r w:rsidR="009D7083" w:rsidRPr="00391ECD">
        <w:rPr>
          <w:rFonts w:ascii="Book Antiqua" w:hAnsi="Book Antiqua" w:cs="Times New Roman"/>
          <w:sz w:val="24"/>
          <w:szCs w:val="24"/>
          <w:lang w:val="en-GB"/>
        </w:rPr>
        <w:t xml:space="preserve"> </w:t>
      </w:r>
      <w:r w:rsidR="00F64CFA" w:rsidRPr="00391ECD">
        <w:rPr>
          <w:rFonts w:ascii="Book Antiqua" w:hAnsi="Book Antiqua" w:cs="Times New Roman"/>
          <w:sz w:val="24"/>
          <w:szCs w:val="24"/>
          <w:lang w:val="en-GB"/>
        </w:rPr>
        <w:t>wk HBsAg</w:t>
      </w:r>
      <w:r w:rsidR="007D0090" w:rsidRPr="00391ECD">
        <w:rPr>
          <w:rFonts w:ascii="Book Antiqua" w:hAnsi="Book Antiqua" w:cs="Times New Roman"/>
          <w:sz w:val="24"/>
          <w:szCs w:val="24"/>
          <w:lang w:val="en-GB"/>
        </w:rPr>
        <w:t xml:space="preserve"> clearance rates of patients with HBsAg</w:t>
      </w:r>
      <w:r w:rsidR="00622AC1" w:rsidRPr="00391ECD">
        <w:rPr>
          <w:rFonts w:ascii="Book Antiqua" w:hAnsi="Book Antiqua" w:cs="Times New Roman"/>
          <w:sz w:val="24"/>
          <w:szCs w:val="24"/>
          <w:lang w:val="en-GB"/>
        </w:rPr>
        <w:t xml:space="preserve"> ≤</w:t>
      </w:r>
      <w:r w:rsidR="00622AC1" w:rsidRPr="00391ECD">
        <w:rPr>
          <w:rFonts w:ascii="Book Antiqua" w:eastAsia="宋体" w:hAnsi="Book Antiqua" w:cs="宋体"/>
          <w:sz w:val="24"/>
          <w:szCs w:val="24"/>
          <w:lang w:val="en-GB"/>
        </w:rPr>
        <w:t xml:space="preserve"> </w:t>
      </w:r>
      <w:r w:rsidR="007D0090" w:rsidRPr="00391ECD">
        <w:rPr>
          <w:rFonts w:ascii="Book Antiqua" w:hAnsi="Book Antiqua" w:cs="Times New Roman"/>
          <w:sz w:val="24"/>
          <w:szCs w:val="24"/>
          <w:lang w:val="en-GB"/>
        </w:rPr>
        <w:t xml:space="preserve">1000 IU/mL, </w:t>
      </w:r>
      <w:r w:rsidR="00622AC1" w:rsidRPr="00391ECD">
        <w:rPr>
          <w:rFonts w:ascii="Book Antiqua" w:hAnsi="Book Antiqua" w:cs="Times New Roman"/>
          <w:sz w:val="24"/>
          <w:szCs w:val="24"/>
          <w:lang w:val="en-GB"/>
        </w:rPr>
        <w:t xml:space="preserve">≤ </w:t>
      </w:r>
      <w:r w:rsidR="007D0090" w:rsidRPr="00391ECD">
        <w:rPr>
          <w:rFonts w:ascii="Book Antiqua" w:hAnsi="Book Antiqua" w:cs="Times New Roman"/>
          <w:sz w:val="24"/>
          <w:szCs w:val="24"/>
          <w:lang w:val="en-GB"/>
        </w:rPr>
        <w:t>100 IU/mL</w:t>
      </w:r>
      <w:r w:rsidR="009D616C">
        <w:rPr>
          <w:rFonts w:ascii="Book Antiqua" w:hAnsi="Book Antiqua" w:cs="Times New Roman"/>
          <w:sz w:val="24"/>
          <w:szCs w:val="24"/>
          <w:lang w:val="en-GB"/>
        </w:rPr>
        <w:t>,</w:t>
      </w:r>
      <w:r w:rsidR="007D0090" w:rsidRPr="00391ECD">
        <w:rPr>
          <w:rFonts w:ascii="Book Antiqua" w:hAnsi="Book Antiqua" w:cs="Times New Roman"/>
          <w:sz w:val="24"/>
          <w:szCs w:val="24"/>
          <w:lang w:val="en-GB"/>
        </w:rPr>
        <w:t xml:space="preserve"> and </w:t>
      </w:r>
      <w:r w:rsidR="00622AC1" w:rsidRPr="00391ECD">
        <w:rPr>
          <w:rFonts w:ascii="Book Antiqua" w:hAnsi="Book Antiqua" w:cs="Times New Roman"/>
          <w:sz w:val="24"/>
          <w:szCs w:val="24"/>
          <w:lang w:val="en-GB"/>
        </w:rPr>
        <w:t xml:space="preserve">≤ </w:t>
      </w:r>
      <w:r w:rsidR="007D0090" w:rsidRPr="00391ECD">
        <w:rPr>
          <w:rFonts w:ascii="Book Antiqua" w:hAnsi="Book Antiqua" w:cs="Times New Roman"/>
          <w:sz w:val="24"/>
          <w:szCs w:val="24"/>
          <w:lang w:val="en-GB"/>
        </w:rPr>
        <w:t xml:space="preserve">10 IU/mL at the end of </w:t>
      </w:r>
      <w:r w:rsidR="00D75EA2" w:rsidRPr="00391ECD">
        <w:rPr>
          <w:rFonts w:ascii="Book Antiqua" w:hAnsi="Book Antiqua" w:cs="Times New Roman"/>
          <w:sz w:val="24"/>
          <w:szCs w:val="24"/>
          <w:lang w:val="en-GB"/>
        </w:rPr>
        <w:t xml:space="preserve">the </w:t>
      </w:r>
      <w:r w:rsidR="007D0090" w:rsidRPr="00391ECD">
        <w:rPr>
          <w:rFonts w:ascii="Book Antiqua" w:hAnsi="Book Antiqua" w:cs="Times New Roman"/>
          <w:sz w:val="24"/>
          <w:szCs w:val="24"/>
          <w:lang w:val="en-GB"/>
        </w:rPr>
        <w:t>48</w:t>
      </w:r>
      <w:r w:rsidR="009D7083" w:rsidRPr="00391ECD">
        <w:rPr>
          <w:rFonts w:ascii="Book Antiqua" w:hAnsi="Book Antiqua" w:cs="Times New Roman"/>
          <w:sz w:val="24"/>
          <w:szCs w:val="24"/>
          <w:vertAlign w:val="superscript"/>
          <w:lang w:val="en-GB"/>
        </w:rPr>
        <w:t>th</w:t>
      </w:r>
      <w:r w:rsidR="009D7083" w:rsidRPr="00391ECD">
        <w:rPr>
          <w:rFonts w:ascii="Book Antiqua" w:hAnsi="Book Antiqua" w:cs="Times New Roman"/>
          <w:sz w:val="24"/>
          <w:szCs w:val="24"/>
          <w:lang w:val="en-GB"/>
        </w:rPr>
        <w:t xml:space="preserve"> </w:t>
      </w:r>
      <w:r w:rsidR="007D0090" w:rsidRPr="00391ECD">
        <w:rPr>
          <w:rFonts w:ascii="Book Antiqua" w:hAnsi="Book Antiqua" w:cs="Times New Roman"/>
          <w:sz w:val="24"/>
          <w:szCs w:val="24"/>
          <w:lang w:val="en-GB"/>
        </w:rPr>
        <w:t>wk were 36.1%, 52.8%</w:t>
      </w:r>
      <w:r w:rsidR="002848B4" w:rsidRPr="00391ECD">
        <w:rPr>
          <w:rFonts w:ascii="Book Antiqua" w:hAnsi="Book Antiqua" w:cs="Times New Roman"/>
          <w:sz w:val="24"/>
          <w:szCs w:val="24"/>
          <w:lang w:val="en-GB"/>
        </w:rPr>
        <w:t>,</w:t>
      </w:r>
      <w:r w:rsidR="007D0090" w:rsidRPr="00391ECD">
        <w:rPr>
          <w:rFonts w:ascii="Book Antiqua" w:hAnsi="Book Antiqua" w:cs="Times New Roman"/>
          <w:sz w:val="24"/>
          <w:szCs w:val="24"/>
          <w:lang w:val="en-GB"/>
        </w:rPr>
        <w:t xml:space="preserve"> </w:t>
      </w:r>
      <w:r w:rsidR="007D0090" w:rsidRPr="00391ECD">
        <w:rPr>
          <w:rFonts w:ascii="Book Antiqua" w:hAnsi="Book Antiqua" w:cs="Times New Roman"/>
          <w:noProof/>
          <w:sz w:val="24"/>
          <w:szCs w:val="24"/>
          <w:lang w:val="en-GB"/>
        </w:rPr>
        <w:t>and</w:t>
      </w:r>
      <w:r w:rsidR="007D0090" w:rsidRPr="00391ECD">
        <w:rPr>
          <w:rFonts w:ascii="Book Antiqua" w:hAnsi="Book Antiqua" w:cs="Times New Roman"/>
          <w:sz w:val="24"/>
          <w:szCs w:val="24"/>
          <w:lang w:val="en-GB"/>
        </w:rPr>
        <w:t xml:space="preserve"> 67.7%</w:t>
      </w:r>
      <w:r w:rsidR="00B77548" w:rsidRPr="00391ECD">
        <w:rPr>
          <w:rFonts w:ascii="Book Antiqua" w:hAnsi="Book Antiqua" w:cs="Times New Roman"/>
          <w:sz w:val="24"/>
          <w:szCs w:val="24"/>
          <w:lang w:val="en-GB"/>
        </w:rPr>
        <w:t>,</w:t>
      </w:r>
      <w:r w:rsidR="007D0090" w:rsidRPr="00391ECD">
        <w:rPr>
          <w:rFonts w:ascii="Book Antiqua" w:hAnsi="Book Antiqua" w:cs="Times New Roman"/>
          <w:sz w:val="24"/>
          <w:szCs w:val="24"/>
          <w:lang w:val="en-GB"/>
        </w:rPr>
        <w:t xml:space="preserve"> respectively.</w:t>
      </w:r>
      <w:r w:rsidR="00EF5CA9" w:rsidRPr="00391ECD">
        <w:rPr>
          <w:rFonts w:ascii="Book Antiqua" w:hAnsi="Book Antiqua" w:cs="Times New Roman"/>
          <w:sz w:val="24"/>
          <w:szCs w:val="24"/>
          <w:lang w:val="en-GB"/>
        </w:rPr>
        <w:t xml:space="preserve"> When </w:t>
      </w:r>
      <w:r w:rsidR="00B77548" w:rsidRPr="00391ECD">
        <w:rPr>
          <w:rFonts w:ascii="Book Antiqua" w:hAnsi="Book Antiqua" w:cs="Times New Roman"/>
          <w:sz w:val="24"/>
          <w:szCs w:val="24"/>
          <w:lang w:val="en-GB"/>
        </w:rPr>
        <w:t xml:space="preserve">patients were divided </w:t>
      </w:r>
      <w:r w:rsidR="00B77548" w:rsidRPr="00391ECD">
        <w:rPr>
          <w:rFonts w:ascii="Book Antiqua" w:hAnsi="Book Antiqua" w:cs="Times New Roman"/>
          <w:noProof/>
          <w:sz w:val="24"/>
          <w:szCs w:val="24"/>
          <w:lang w:val="en-GB"/>
        </w:rPr>
        <w:t>according</w:t>
      </w:r>
      <w:r w:rsidR="002848B4" w:rsidRPr="00391ECD">
        <w:rPr>
          <w:rFonts w:ascii="Book Antiqua" w:hAnsi="Book Antiqua" w:cs="Times New Roman"/>
          <w:noProof/>
          <w:sz w:val="24"/>
          <w:szCs w:val="24"/>
          <w:lang w:val="en-GB"/>
        </w:rPr>
        <w:t xml:space="preserve"> to</w:t>
      </w:r>
      <w:r w:rsidR="00D75EA2" w:rsidRPr="00391ECD">
        <w:rPr>
          <w:rFonts w:ascii="Book Antiqua" w:hAnsi="Book Antiqua" w:cs="Times New Roman"/>
          <w:sz w:val="24"/>
          <w:szCs w:val="24"/>
          <w:lang w:val="en-GB"/>
        </w:rPr>
        <w:t xml:space="preserve"> </w:t>
      </w:r>
      <w:r w:rsidR="00EF5CA9" w:rsidRPr="00391ECD">
        <w:rPr>
          <w:rFonts w:ascii="Book Antiqua" w:hAnsi="Book Antiqua" w:cs="Times New Roman"/>
          <w:sz w:val="24"/>
          <w:szCs w:val="24"/>
          <w:lang w:val="en-GB"/>
        </w:rPr>
        <w:t xml:space="preserve">interval levels, </w:t>
      </w:r>
      <w:r w:rsidR="00891664" w:rsidRPr="00391ECD">
        <w:rPr>
          <w:rFonts w:ascii="Book Antiqua" w:hAnsi="Book Antiqua" w:cs="Times New Roman"/>
          <w:sz w:val="24"/>
          <w:szCs w:val="24"/>
          <w:lang w:val="en-GB"/>
        </w:rPr>
        <w:t>the 96</w:t>
      </w:r>
      <w:r w:rsidR="009D7083" w:rsidRPr="00391ECD">
        <w:rPr>
          <w:rFonts w:ascii="Book Antiqua" w:hAnsi="Book Antiqua" w:cs="Times New Roman"/>
          <w:sz w:val="24"/>
          <w:szCs w:val="24"/>
          <w:vertAlign w:val="superscript"/>
          <w:lang w:val="en-GB"/>
        </w:rPr>
        <w:t>th</w:t>
      </w:r>
      <w:r w:rsidR="009D7083" w:rsidRPr="00391ECD">
        <w:rPr>
          <w:rFonts w:ascii="Book Antiqua" w:hAnsi="Book Antiqua" w:cs="Times New Roman"/>
          <w:sz w:val="24"/>
          <w:szCs w:val="24"/>
          <w:lang w:val="en-GB"/>
        </w:rPr>
        <w:t xml:space="preserve"> </w:t>
      </w:r>
      <w:r w:rsidR="00891664" w:rsidRPr="00391ECD">
        <w:rPr>
          <w:rFonts w:ascii="Book Antiqua" w:hAnsi="Book Antiqua" w:cs="Times New Roman"/>
          <w:sz w:val="24"/>
          <w:szCs w:val="24"/>
          <w:lang w:val="en-GB"/>
        </w:rPr>
        <w:t xml:space="preserve">wk HBsAg clearance rates of patients with HBsAg levels at </w:t>
      </w:r>
      <w:r w:rsidR="00D75EA2" w:rsidRPr="00391ECD">
        <w:rPr>
          <w:rFonts w:ascii="Book Antiqua" w:hAnsi="Book Antiqua" w:cs="Times New Roman"/>
          <w:sz w:val="24"/>
          <w:szCs w:val="24"/>
          <w:lang w:val="en-GB"/>
        </w:rPr>
        <w:t xml:space="preserve">the </w:t>
      </w:r>
      <w:r w:rsidR="00891664" w:rsidRPr="00391ECD">
        <w:rPr>
          <w:rFonts w:ascii="Book Antiqua" w:hAnsi="Book Antiqua" w:cs="Times New Roman"/>
          <w:sz w:val="24"/>
          <w:szCs w:val="24"/>
          <w:lang w:val="en-GB"/>
        </w:rPr>
        <w:t>48</w:t>
      </w:r>
      <w:r w:rsidR="009D7083" w:rsidRPr="00391ECD">
        <w:rPr>
          <w:rFonts w:ascii="Book Antiqua" w:hAnsi="Book Antiqua" w:cs="Times New Roman"/>
          <w:sz w:val="24"/>
          <w:szCs w:val="24"/>
          <w:vertAlign w:val="superscript"/>
          <w:lang w:val="en-GB"/>
        </w:rPr>
        <w:t>th</w:t>
      </w:r>
      <w:r w:rsidR="009D7083" w:rsidRPr="00391ECD">
        <w:rPr>
          <w:rFonts w:ascii="Book Antiqua" w:hAnsi="Book Antiqua" w:cs="Times New Roman"/>
          <w:sz w:val="24"/>
          <w:szCs w:val="24"/>
          <w:lang w:val="en-GB"/>
        </w:rPr>
        <w:t xml:space="preserve"> </w:t>
      </w:r>
      <w:r w:rsidR="00891664" w:rsidRPr="00391ECD">
        <w:rPr>
          <w:rFonts w:ascii="Book Antiqua" w:hAnsi="Book Antiqua" w:cs="Times New Roman"/>
          <w:sz w:val="24"/>
          <w:szCs w:val="24"/>
          <w:lang w:val="en-GB"/>
        </w:rPr>
        <w:t xml:space="preserve">wk </w:t>
      </w:r>
      <w:r w:rsidR="00B77548" w:rsidRPr="00391ECD">
        <w:rPr>
          <w:rFonts w:ascii="Book Antiqua" w:hAnsi="Book Antiqua" w:cs="Times New Roman"/>
          <w:sz w:val="24"/>
          <w:szCs w:val="24"/>
          <w:lang w:val="en-GB"/>
        </w:rPr>
        <w:t xml:space="preserve">within </w:t>
      </w:r>
      <w:r w:rsidR="00891664" w:rsidRPr="00391ECD">
        <w:rPr>
          <w:rFonts w:ascii="Book Antiqua" w:hAnsi="Book Antiqua" w:cs="Times New Roman"/>
          <w:sz w:val="24"/>
          <w:szCs w:val="24"/>
          <w:lang w:val="en-GB"/>
        </w:rPr>
        <w:t>100 IU/mL&lt;</w:t>
      </w:r>
      <w:r w:rsidR="00622AC1" w:rsidRPr="00391ECD">
        <w:rPr>
          <w:rFonts w:ascii="Book Antiqua" w:hAnsi="Book Antiqua" w:cs="Times New Roman"/>
          <w:sz w:val="24"/>
          <w:szCs w:val="24"/>
          <w:lang w:val="en-GB"/>
        </w:rPr>
        <w:t xml:space="preserve"> </w:t>
      </w:r>
      <w:r w:rsidR="00891664" w:rsidRPr="00391ECD">
        <w:rPr>
          <w:rFonts w:ascii="Book Antiqua" w:hAnsi="Book Antiqua" w:cs="Times New Roman"/>
          <w:sz w:val="24"/>
          <w:szCs w:val="24"/>
          <w:lang w:val="en-GB"/>
        </w:rPr>
        <w:t>HBsAg</w:t>
      </w:r>
      <w:r w:rsidR="00622AC1" w:rsidRPr="00391ECD">
        <w:rPr>
          <w:rFonts w:ascii="Book Antiqua" w:hAnsi="Book Antiqua" w:cs="Times New Roman"/>
          <w:sz w:val="24"/>
          <w:szCs w:val="24"/>
          <w:lang w:val="en-GB"/>
        </w:rPr>
        <w:t xml:space="preserve"> ≤ </w:t>
      </w:r>
      <w:r w:rsidR="00891664" w:rsidRPr="00391ECD">
        <w:rPr>
          <w:rFonts w:ascii="Book Antiqua" w:hAnsi="Book Antiqua" w:cs="Times New Roman"/>
          <w:sz w:val="24"/>
          <w:szCs w:val="24"/>
          <w:lang w:val="en-GB"/>
        </w:rPr>
        <w:t>1000 IU/mL, 10 IU/m &lt;</w:t>
      </w:r>
      <w:r w:rsidR="00622AC1" w:rsidRPr="00391ECD">
        <w:rPr>
          <w:rFonts w:ascii="Book Antiqua" w:hAnsi="Book Antiqua" w:cs="Times New Roman"/>
          <w:sz w:val="24"/>
          <w:szCs w:val="24"/>
          <w:lang w:val="en-GB"/>
        </w:rPr>
        <w:t xml:space="preserve"> </w:t>
      </w:r>
      <w:r w:rsidR="00891664" w:rsidRPr="00391ECD">
        <w:rPr>
          <w:rFonts w:ascii="Book Antiqua" w:hAnsi="Book Antiqua" w:cs="Times New Roman"/>
          <w:sz w:val="24"/>
          <w:szCs w:val="24"/>
          <w:lang w:val="en-GB"/>
        </w:rPr>
        <w:t>HBsAg</w:t>
      </w:r>
      <w:r w:rsidR="00622AC1" w:rsidRPr="00391ECD">
        <w:rPr>
          <w:rFonts w:ascii="Book Antiqua" w:hAnsi="Book Antiqua" w:cs="Times New Roman"/>
          <w:sz w:val="24"/>
          <w:szCs w:val="24"/>
          <w:lang w:val="en-GB"/>
        </w:rPr>
        <w:t xml:space="preserve"> ≤ </w:t>
      </w:r>
      <w:r w:rsidR="00891664" w:rsidRPr="00391ECD">
        <w:rPr>
          <w:rFonts w:ascii="Book Antiqua" w:hAnsi="Book Antiqua" w:cs="Times New Roman"/>
          <w:sz w:val="24"/>
          <w:szCs w:val="24"/>
          <w:lang w:val="en-GB"/>
        </w:rPr>
        <w:t>100 IU/mL</w:t>
      </w:r>
      <w:r w:rsidR="009D616C">
        <w:rPr>
          <w:rFonts w:ascii="Book Antiqua" w:hAnsi="Book Antiqua" w:cs="Times New Roman"/>
          <w:sz w:val="24"/>
          <w:szCs w:val="24"/>
          <w:lang w:val="en-GB"/>
        </w:rPr>
        <w:t>,</w:t>
      </w:r>
      <w:r w:rsidR="00891664" w:rsidRPr="00391ECD">
        <w:rPr>
          <w:rFonts w:ascii="Book Antiqua" w:hAnsi="Book Antiqua" w:cs="Times New Roman"/>
          <w:sz w:val="24"/>
          <w:szCs w:val="24"/>
          <w:lang w:val="en-GB"/>
        </w:rPr>
        <w:t xml:space="preserve"> and HBsAg</w:t>
      </w:r>
      <w:r w:rsidR="00622AC1" w:rsidRPr="00391ECD">
        <w:rPr>
          <w:rFonts w:ascii="Book Antiqua" w:hAnsi="Book Antiqua" w:cs="Times New Roman"/>
          <w:sz w:val="24"/>
          <w:szCs w:val="24"/>
          <w:lang w:val="en-GB"/>
        </w:rPr>
        <w:t xml:space="preserve"> ≤ </w:t>
      </w:r>
      <w:r w:rsidR="00891664" w:rsidRPr="00391ECD">
        <w:rPr>
          <w:rFonts w:ascii="Book Antiqua" w:hAnsi="Book Antiqua" w:cs="Times New Roman"/>
          <w:sz w:val="24"/>
          <w:szCs w:val="24"/>
          <w:lang w:val="en-GB"/>
        </w:rPr>
        <w:t>10 IU/mL were 6.7%, 31.8%</w:t>
      </w:r>
      <w:r w:rsidR="002848B4" w:rsidRPr="00391ECD">
        <w:rPr>
          <w:rFonts w:ascii="Book Antiqua" w:hAnsi="Book Antiqua" w:cs="Times New Roman"/>
          <w:sz w:val="24"/>
          <w:szCs w:val="24"/>
          <w:lang w:val="en-GB"/>
        </w:rPr>
        <w:t>,</w:t>
      </w:r>
      <w:r w:rsidR="00891664" w:rsidRPr="00391ECD">
        <w:rPr>
          <w:rFonts w:ascii="Book Antiqua" w:hAnsi="Book Antiqua" w:cs="Times New Roman"/>
          <w:sz w:val="24"/>
          <w:szCs w:val="24"/>
          <w:lang w:val="en-GB"/>
        </w:rPr>
        <w:t xml:space="preserve"> </w:t>
      </w:r>
      <w:r w:rsidR="00891664" w:rsidRPr="00391ECD">
        <w:rPr>
          <w:rFonts w:ascii="Book Antiqua" w:hAnsi="Book Antiqua" w:cs="Times New Roman"/>
          <w:noProof/>
          <w:sz w:val="24"/>
          <w:szCs w:val="24"/>
          <w:lang w:val="en-GB"/>
        </w:rPr>
        <w:t>and</w:t>
      </w:r>
      <w:r w:rsidR="00891664" w:rsidRPr="00391ECD">
        <w:rPr>
          <w:rFonts w:ascii="Book Antiqua" w:hAnsi="Book Antiqua" w:cs="Times New Roman"/>
          <w:sz w:val="24"/>
          <w:szCs w:val="24"/>
          <w:lang w:val="en-GB"/>
        </w:rPr>
        <w:t xml:space="preserve"> 67.7%</w:t>
      </w:r>
      <w:r w:rsidR="00B77548" w:rsidRPr="00391ECD">
        <w:rPr>
          <w:rFonts w:ascii="Book Antiqua" w:hAnsi="Book Antiqua" w:cs="Times New Roman"/>
          <w:sz w:val="24"/>
          <w:szCs w:val="24"/>
          <w:lang w:val="en-GB"/>
        </w:rPr>
        <w:t>,</w:t>
      </w:r>
      <w:r w:rsidR="00891664" w:rsidRPr="00391ECD">
        <w:rPr>
          <w:rFonts w:ascii="Book Antiqua" w:hAnsi="Book Antiqua" w:cs="Times New Roman"/>
          <w:sz w:val="24"/>
          <w:szCs w:val="24"/>
          <w:lang w:val="en-GB"/>
        </w:rPr>
        <w:t xml:space="preserve"> respectively</w:t>
      </w:r>
      <w:r w:rsidR="001D4D4B" w:rsidRPr="00391ECD">
        <w:rPr>
          <w:rFonts w:ascii="Book Antiqua" w:hAnsi="Book Antiqua" w:cs="Times New Roman"/>
          <w:sz w:val="24"/>
          <w:szCs w:val="24"/>
          <w:vertAlign w:val="superscript"/>
          <w:lang w:val="en-GB"/>
        </w:rPr>
        <w:t>[6</w:t>
      </w:r>
      <w:r w:rsidR="00AB3B9D" w:rsidRPr="00391ECD">
        <w:rPr>
          <w:rFonts w:ascii="Book Antiqua" w:hAnsi="Book Antiqua" w:cs="Times New Roman"/>
          <w:sz w:val="24"/>
          <w:szCs w:val="24"/>
          <w:vertAlign w:val="superscript"/>
          <w:lang w:val="en-GB"/>
        </w:rPr>
        <w:t>1</w:t>
      </w:r>
      <w:r w:rsidR="001D4D4B" w:rsidRPr="00391ECD">
        <w:rPr>
          <w:rFonts w:ascii="Book Antiqua" w:hAnsi="Book Antiqua" w:cs="Times New Roman"/>
          <w:sz w:val="24"/>
          <w:szCs w:val="24"/>
          <w:vertAlign w:val="superscript"/>
          <w:lang w:val="en-GB"/>
        </w:rPr>
        <w:t>]</w:t>
      </w:r>
      <w:r w:rsidR="00891664" w:rsidRPr="00391ECD">
        <w:rPr>
          <w:rFonts w:ascii="Book Antiqua" w:hAnsi="Book Antiqua" w:cs="Times New Roman"/>
          <w:sz w:val="24"/>
          <w:szCs w:val="24"/>
          <w:lang w:val="en-GB"/>
        </w:rPr>
        <w:t>. Our results indicate that division by the “interval level”</w:t>
      </w:r>
      <w:r w:rsidR="0007497A" w:rsidRPr="00391ECD">
        <w:rPr>
          <w:rFonts w:ascii="Book Antiqua" w:hAnsi="Book Antiqua" w:cs="Times New Roman"/>
          <w:sz w:val="24"/>
          <w:szCs w:val="24"/>
          <w:lang w:val="en-GB"/>
        </w:rPr>
        <w:t xml:space="preserve"> eliminates the population overlap caused by </w:t>
      </w:r>
      <w:r w:rsidR="00D75EA2" w:rsidRPr="00391ECD">
        <w:rPr>
          <w:rFonts w:ascii="Book Antiqua" w:hAnsi="Book Antiqua" w:cs="Times New Roman"/>
          <w:sz w:val="24"/>
          <w:szCs w:val="24"/>
          <w:lang w:val="en-GB"/>
        </w:rPr>
        <w:t xml:space="preserve">the </w:t>
      </w:r>
      <w:r w:rsidR="0007497A" w:rsidRPr="00391ECD">
        <w:rPr>
          <w:rFonts w:ascii="Book Antiqua" w:hAnsi="Book Antiqua" w:cs="Times New Roman"/>
          <w:sz w:val="24"/>
          <w:szCs w:val="24"/>
          <w:lang w:val="en-GB"/>
        </w:rPr>
        <w:t xml:space="preserve">division </w:t>
      </w:r>
      <w:r w:rsidR="00D75EA2" w:rsidRPr="00391ECD">
        <w:rPr>
          <w:rFonts w:ascii="Book Antiqua" w:hAnsi="Book Antiqua" w:cs="Times New Roman"/>
          <w:sz w:val="24"/>
          <w:szCs w:val="24"/>
          <w:lang w:val="en-GB"/>
        </w:rPr>
        <w:t>of</w:t>
      </w:r>
      <w:r w:rsidR="0007497A" w:rsidRPr="00391ECD">
        <w:rPr>
          <w:rFonts w:ascii="Book Antiqua" w:hAnsi="Book Antiqua" w:cs="Times New Roman"/>
          <w:sz w:val="24"/>
          <w:szCs w:val="24"/>
          <w:lang w:val="en-GB"/>
        </w:rPr>
        <w:t xml:space="preserve"> the “nodal level” and more accurately predict</w:t>
      </w:r>
      <w:r w:rsidR="00D75EA2" w:rsidRPr="00391ECD">
        <w:rPr>
          <w:rFonts w:ascii="Book Antiqua" w:hAnsi="Book Antiqua" w:cs="Times New Roman"/>
          <w:sz w:val="24"/>
          <w:szCs w:val="24"/>
          <w:lang w:val="en-GB"/>
        </w:rPr>
        <w:t>s</w:t>
      </w:r>
      <w:r w:rsidR="0007497A" w:rsidRPr="00391ECD">
        <w:rPr>
          <w:rFonts w:ascii="Book Antiqua" w:hAnsi="Book Antiqua" w:cs="Times New Roman"/>
          <w:sz w:val="24"/>
          <w:szCs w:val="24"/>
          <w:lang w:val="en-GB"/>
        </w:rPr>
        <w:t xml:space="preserve"> HBsAg clearance.</w:t>
      </w:r>
      <w:r w:rsidR="00F27BC9" w:rsidRPr="00391ECD">
        <w:rPr>
          <w:rFonts w:ascii="Book Antiqua" w:hAnsi="Book Antiqua" w:cs="Times New Roman"/>
          <w:sz w:val="24"/>
          <w:szCs w:val="24"/>
          <w:lang w:val="en-GB"/>
        </w:rPr>
        <w:t xml:space="preserve"> Therefore, we believe that NA combined </w:t>
      </w:r>
      <w:r w:rsidR="00AF2454" w:rsidRPr="00391ECD">
        <w:rPr>
          <w:rFonts w:ascii="Book Antiqua" w:hAnsi="Book Antiqua" w:cs="Times New Roman"/>
          <w:sz w:val="24"/>
          <w:szCs w:val="24"/>
          <w:lang w:val="en-GB"/>
        </w:rPr>
        <w:t xml:space="preserve">with </w:t>
      </w:r>
      <w:r w:rsidR="00F27BC9" w:rsidRPr="00391ECD">
        <w:rPr>
          <w:rFonts w:ascii="Book Antiqua" w:hAnsi="Book Antiqua" w:cs="Times New Roman"/>
          <w:sz w:val="24"/>
          <w:szCs w:val="24"/>
          <w:lang w:val="en-GB"/>
        </w:rPr>
        <w:t>Peg-IFN treatment in patients with HBsAg</w:t>
      </w:r>
      <w:r w:rsidR="00622AC1" w:rsidRPr="00391ECD">
        <w:rPr>
          <w:rFonts w:ascii="Book Antiqua" w:hAnsi="Book Antiqua" w:cs="Times New Roman"/>
          <w:sz w:val="24"/>
          <w:szCs w:val="24"/>
          <w:lang w:val="en-GB"/>
        </w:rPr>
        <w:t xml:space="preserve"> ≤ </w:t>
      </w:r>
      <w:r w:rsidR="00F27BC9" w:rsidRPr="00391ECD">
        <w:rPr>
          <w:rFonts w:ascii="Book Antiqua" w:hAnsi="Book Antiqua" w:cs="Times New Roman"/>
          <w:sz w:val="24"/>
          <w:szCs w:val="24"/>
          <w:lang w:val="en-GB"/>
        </w:rPr>
        <w:t xml:space="preserve">100 IU/mL at the end of </w:t>
      </w:r>
      <w:r w:rsidR="002848B4" w:rsidRPr="00391ECD">
        <w:rPr>
          <w:rFonts w:ascii="Book Antiqua" w:hAnsi="Book Antiqua" w:cs="Times New Roman"/>
          <w:sz w:val="24"/>
          <w:szCs w:val="24"/>
          <w:lang w:val="en-GB"/>
        </w:rPr>
        <w:t xml:space="preserve">the </w:t>
      </w:r>
      <w:r w:rsidR="00F27BC9" w:rsidRPr="00391ECD">
        <w:rPr>
          <w:rFonts w:ascii="Book Antiqua" w:hAnsi="Book Antiqua" w:cs="Times New Roman"/>
          <w:noProof/>
          <w:sz w:val="24"/>
          <w:szCs w:val="24"/>
          <w:lang w:val="en-GB"/>
        </w:rPr>
        <w:t>48</w:t>
      </w:r>
      <w:r w:rsidR="009D7083" w:rsidRPr="00391ECD">
        <w:rPr>
          <w:rFonts w:ascii="Book Antiqua" w:hAnsi="Book Antiqua" w:cs="Times New Roman"/>
          <w:noProof/>
          <w:sz w:val="24"/>
          <w:szCs w:val="24"/>
          <w:vertAlign w:val="superscript"/>
          <w:lang w:val="en-GB"/>
        </w:rPr>
        <w:t>th</w:t>
      </w:r>
      <w:r w:rsidR="009D7083" w:rsidRPr="00391ECD">
        <w:rPr>
          <w:rFonts w:ascii="Book Antiqua" w:hAnsi="Book Antiqua" w:cs="Times New Roman"/>
          <w:sz w:val="24"/>
          <w:szCs w:val="24"/>
          <w:lang w:val="en-GB"/>
        </w:rPr>
        <w:t xml:space="preserve"> </w:t>
      </w:r>
      <w:r w:rsidR="00F27BC9" w:rsidRPr="00391ECD">
        <w:rPr>
          <w:rFonts w:ascii="Book Antiqua" w:hAnsi="Book Antiqua" w:cs="Times New Roman"/>
          <w:sz w:val="24"/>
          <w:szCs w:val="24"/>
          <w:lang w:val="en-GB"/>
        </w:rPr>
        <w:t>wk has a high possibility of HBsAg clearance at</w:t>
      </w:r>
      <w:r w:rsidR="00D75EA2" w:rsidRPr="00391ECD">
        <w:rPr>
          <w:rFonts w:ascii="Book Antiqua" w:hAnsi="Book Antiqua" w:cs="Times New Roman"/>
          <w:sz w:val="24"/>
          <w:szCs w:val="24"/>
          <w:lang w:val="en-GB"/>
        </w:rPr>
        <w:t xml:space="preserve"> the</w:t>
      </w:r>
      <w:r w:rsidR="00F27BC9" w:rsidRPr="00391ECD">
        <w:rPr>
          <w:rFonts w:ascii="Book Antiqua" w:hAnsi="Book Antiqua" w:cs="Times New Roman"/>
          <w:sz w:val="24"/>
          <w:szCs w:val="24"/>
          <w:lang w:val="en-GB"/>
        </w:rPr>
        <w:t xml:space="preserve"> 96</w:t>
      </w:r>
      <w:r w:rsidR="009D7083" w:rsidRPr="00391ECD">
        <w:rPr>
          <w:rFonts w:ascii="Book Antiqua" w:hAnsi="Book Antiqua" w:cs="Times New Roman"/>
          <w:sz w:val="24"/>
          <w:szCs w:val="24"/>
          <w:vertAlign w:val="superscript"/>
          <w:lang w:val="en-GB"/>
        </w:rPr>
        <w:t>th</w:t>
      </w:r>
      <w:r w:rsidR="009D7083" w:rsidRPr="00391ECD">
        <w:rPr>
          <w:rFonts w:ascii="Book Antiqua" w:hAnsi="Book Antiqua" w:cs="Times New Roman"/>
          <w:sz w:val="24"/>
          <w:szCs w:val="24"/>
          <w:lang w:val="en-GB"/>
        </w:rPr>
        <w:t xml:space="preserve"> </w:t>
      </w:r>
      <w:r w:rsidR="00F27BC9" w:rsidRPr="00391ECD">
        <w:rPr>
          <w:rFonts w:ascii="Book Antiqua" w:hAnsi="Book Antiqua" w:cs="Times New Roman"/>
          <w:sz w:val="24"/>
          <w:szCs w:val="24"/>
          <w:lang w:val="en-GB"/>
        </w:rPr>
        <w:t>wk. Th</w:t>
      </w:r>
      <w:r w:rsidR="00D75EA2" w:rsidRPr="00391ECD">
        <w:rPr>
          <w:rFonts w:ascii="Book Antiqua" w:hAnsi="Book Antiqua" w:cs="Times New Roman"/>
          <w:sz w:val="24"/>
          <w:szCs w:val="24"/>
          <w:lang w:val="en-GB"/>
        </w:rPr>
        <w:t>is</w:t>
      </w:r>
      <w:r w:rsidR="00F27BC9" w:rsidRPr="00391ECD">
        <w:rPr>
          <w:rFonts w:ascii="Book Antiqua" w:hAnsi="Book Antiqua" w:cs="Times New Roman"/>
          <w:sz w:val="24"/>
          <w:szCs w:val="24"/>
          <w:lang w:val="en-GB"/>
        </w:rPr>
        <w:t xml:space="preserve"> patient</w:t>
      </w:r>
      <w:r w:rsidR="00D75EA2" w:rsidRPr="00391ECD">
        <w:rPr>
          <w:rFonts w:ascii="Book Antiqua" w:hAnsi="Book Antiqua" w:cs="Times New Roman"/>
          <w:sz w:val="24"/>
          <w:szCs w:val="24"/>
          <w:lang w:val="en-GB"/>
        </w:rPr>
        <w:t xml:space="preserve"> population</w:t>
      </w:r>
      <w:r w:rsidR="00F27BC9" w:rsidRPr="00391ECD">
        <w:rPr>
          <w:rFonts w:ascii="Book Antiqua" w:hAnsi="Book Antiqua" w:cs="Times New Roman"/>
          <w:sz w:val="24"/>
          <w:szCs w:val="24"/>
          <w:lang w:val="en-GB"/>
        </w:rPr>
        <w:t xml:space="preserve"> </w:t>
      </w:r>
      <w:r w:rsidR="009D616C" w:rsidRPr="00391ECD">
        <w:rPr>
          <w:rFonts w:ascii="Book Antiqua" w:hAnsi="Book Antiqua" w:cs="Times New Roman"/>
          <w:noProof/>
          <w:sz w:val="24"/>
          <w:szCs w:val="24"/>
          <w:lang w:val="en-GB"/>
        </w:rPr>
        <w:t>ha</w:t>
      </w:r>
      <w:r w:rsidR="009D616C">
        <w:rPr>
          <w:rFonts w:ascii="Book Antiqua" w:hAnsi="Book Antiqua" w:cs="Times New Roman"/>
          <w:noProof/>
          <w:sz w:val="24"/>
          <w:szCs w:val="24"/>
          <w:lang w:val="en-GB"/>
        </w:rPr>
        <w:t>s</w:t>
      </w:r>
      <w:r w:rsidR="009D616C" w:rsidRPr="00391ECD">
        <w:rPr>
          <w:rFonts w:ascii="Book Antiqua" w:hAnsi="Book Antiqua" w:cs="Times New Roman"/>
          <w:sz w:val="24"/>
          <w:szCs w:val="24"/>
          <w:lang w:val="en-GB"/>
        </w:rPr>
        <w:t xml:space="preserve"> </w:t>
      </w:r>
      <w:r w:rsidR="00F27BC9" w:rsidRPr="00391ECD">
        <w:rPr>
          <w:rFonts w:ascii="Book Antiqua" w:hAnsi="Book Antiqua" w:cs="Times New Roman"/>
          <w:sz w:val="24"/>
          <w:szCs w:val="24"/>
          <w:lang w:val="en-GB"/>
        </w:rPr>
        <w:t>high chances of HBsAg clearance</w:t>
      </w:r>
      <w:r w:rsidR="00DE66DE" w:rsidRPr="00391ECD">
        <w:rPr>
          <w:rFonts w:ascii="Book Antiqua" w:hAnsi="Book Antiqua" w:cs="Times New Roman"/>
          <w:sz w:val="24"/>
          <w:szCs w:val="24"/>
          <w:lang w:val="en-GB"/>
        </w:rPr>
        <w:t xml:space="preserve"> and </w:t>
      </w:r>
      <w:r w:rsidR="009D616C">
        <w:rPr>
          <w:rFonts w:ascii="Book Antiqua" w:hAnsi="Book Antiqua" w:cs="Times New Roman"/>
          <w:sz w:val="24"/>
          <w:szCs w:val="24"/>
          <w:lang w:val="en-GB"/>
        </w:rPr>
        <w:t>is</w:t>
      </w:r>
      <w:r w:rsidR="009D616C" w:rsidRPr="00391ECD">
        <w:rPr>
          <w:rFonts w:ascii="Book Antiqua" w:hAnsi="Book Antiqua" w:cs="Times New Roman"/>
          <w:sz w:val="24"/>
          <w:szCs w:val="24"/>
          <w:lang w:val="en-GB"/>
        </w:rPr>
        <w:t xml:space="preserve"> </w:t>
      </w:r>
      <w:r w:rsidR="00DE66DE" w:rsidRPr="00391ECD">
        <w:rPr>
          <w:rFonts w:ascii="Book Antiqua" w:hAnsi="Book Antiqua" w:cs="Times New Roman"/>
          <w:sz w:val="24"/>
          <w:szCs w:val="24"/>
          <w:lang w:val="en-GB"/>
        </w:rPr>
        <w:t>the “advantageous population” for HBsAg clearance</w:t>
      </w:r>
      <w:r w:rsidR="00F27BC9" w:rsidRPr="00391ECD">
        <w:rPr>
          <w:rFonts w:ascii="Book Antiqua" w:hAnsi="Book Antiqua" w:cs="Times New Roman"/>
          <w:sz w:val="24"/>
          <w:szCs w:val="24"/>
          <w:lang w:val="en-GB"/>
        </w:rPr>
        <w:t>.</w:t>
      </w:r>
      <w:r w:rsidR="00902CC5" w:rsidRPr="00391ECD">
        <w:rPr>
          <w:rFonts w:ascii="Book Antiqua" w:hAnsi="Book Antiqua" w:cs="Times New Roman"/>
          <w:sz w:val="24"/>
          <w:szCs w:val="24"/>
          <w:lang w:val="en-GB"/>
        </w:rPr>
        <w:t xml:space="preserve"> </w:t>
      </w:r>
      <w:r w:rsidR="00231C1B" w:rsidRPr="00391ECD">
        <w:rPr>
          <w:rFonts w:ascii="Book Antiqua" w:hAnsi="Book Antiqua" w:cs="Times New Roman"/>
          <w:sz w:val="24"/>
          <w:szCs w:val="24"/>
          <w:lang w:val="en-GB"/>
        </w:rPr>
        <w:t xml:space="preserve">Therefore, on the basis of previous studies, we proposed a </w:t>
      </w:r>
      <w:r w:rsidR="00DE66DE" w:rsidRPr="00391ECD">
        <w:rPr>
          <w:rFonts w:ascii="Book Antiqua" w:hAnsi="Book Antiqua" w:cs="Times New Roman"/>
          <w:sz w:val="24"/>
          <w:szCs w:val="24"/>
          <w:lang w:val="en-GB"/>
        </w:rPr>
        <w:t>“</w:t>
      </w:r>
      <w:r w:rsidR="00231C1B" w:rsidRPr="00391ECD">
        <w:rPr>
          <w:rFonts w:ascii="Book Antiqua" w:hAnsi="Book Antiqua" w:cs="Times New Roman"/>
          <w:sz w:val="24"/>
          <w:szCs w:val="24"/>
          <w:lang w:val="en-GB"/>
        </w:rPr>
        <w:t xml:space="preserve">targeted </w:t>
      </w:r>
      <w:r w:rsidR="00DE66DE" w:rsidRPr="00391ECD">
        <w:rPr>
          <w:rFonts w:ascii="Book Antiqua" w:hAnsi="Book Antiqua" w:cs="Times New Roman"/>
          <w:sz w:val="24"/>
          <w:szCs w:val="24"/>
          <w:lang w:val="en-GB"/>
        </w:rPr>
        <w:t xml:space="preserve">and </w:t>
      </w:r>
      <w:r w:rsidR="00231C1B" w:rsidRPr="00391ECD">
        <w:rPr>
          <w:rFonts w:ascii="Book Antiqua" w:hAnsi="Book Antiqua" w:cs="Times New Roman"/>
          <w:sz w:val="24"/>
          <w:szCs w:val="24"/>
          <w:lang w:val="en-GB"/>
        </w:rPr>
        <w:t>indefinite course of treatment strategy</w:t>
      </w:r>
      <w:r w:rsidR="00DE66DE" w:rsidRPr="00391ECD">
        <w:rPr>
          <w:rFonts w:ascii="Book Antiqua" w:hAnsi="Book Antiqua" w:cs="Times New Roman"/>
          <w:sz w:val="24"/>
          <w:szCs w:val="24"/>
          <w:lang w:val="en-GB"/>
        </w:rPr>
        <w:t>”</w:t>
      </w:r>
      <w:r w:rsidR="00231C1B" w:rsidRPr="00391ECD">
        <w:rPr>
          <w:rFonts w:ascii="Book Antiqua" w:hAnsi="Book Antiqua" w:cs="Times New Roman"/>
          <w:sz w:val="24"/>
          <w:szCs w:val="24"/>
          <w:lang w:val="en-GB"/>
        </w:rPr>
        <w:t xml:space="preserve"> for patients with low HBsAg level, namely</w:t>
      </w:r>
      <w:r w:rsidR="009D616C">
        <w:rPr>
          <w:rFonts w:ascii="Book Antiqua" w:hAnsi="Book Antiqua" w:cs="Times New Roman"/>
          <w:sz w:val="24"/>
          <w:szCs w:val="24"/>
          <w:lang w:val="en-GB"/>
        </w:rPr>
        <w:t>,</w:t>
      </w:r>
      <w:r w:rsidR="00231C1B" w:rsidRPr="00391ECD">
        <w:rPr>
          <w:rFonts w:ascii="Book Antiqua" w:hAnsi="Book Antiqua" w:cs="Times New Roman"/>
          <w:sz w:val="24"/>
          <w:szCs w:val="24"/>
          <w:lang w:val="en-GB"/>
        </w:rPr>
        <w:t xml:space="preserve"> NA based treatment regimen plus </w:t>
      </w:r>
      <w:r w:rsidR="002D224B" w:rsidRPr="00391ECD">
        <w:rPr>
          <w:rFonts w:ascii="Book Antiqua" w:hAnsi="Book Antiqua" w:cs="Times New Roman"/>
          <w:sz w:val="24"/>
          <w:szCs w:val="24"/>
          <w:lang w:val="en-GB"/>
        </w:rPr>
        <w:t>IFN</w:t>
      </w:r>
      <w:r w:rsidR="00231C1B" w:rsidRPr="00391ECD">
        <w:rPr>
          <w:rFonts w:ascii="Book Antiqua" w:hAnsi="Book Antiqua" w:cs="Times New Roman"/>
          <w:sz w:val="24"/>
          <w:szCs w:val="24"/>
          <w:lang w:val="en-GB"/>
        </w:rPr>
        <w:t xml:space="preserve"> in stages.</w:t>
      </w:r>
      <w:r w:rsidR="00DE66DE" w:rsidRPr="00391ECD">
        <w:rPr>
          <w:rFonts w:ascii="Book Antiqua" w:hAnsi="Book Antiqua" w:cs="Times New Roman"/>
          <w:sz w:val="24"/>
          <w:szCs w:val="24"/>
          <w:lang w:val="en-GB"/>
        </w:rPr>
        <w:t xml:space="preserve"> </w:t>
      </w:r>
      <w:r w:rsidR="00231C1B" w:rsidRPr="00391ECD">
        <w:rPr>
          <w:rFonts w:ascii="Book Antiqua" w:hAnsi="Book Antiqua" w:cs="Times New Roman"/>
          <w:sz w:val="24"/>
          <w:szCs w:val="24"/>
          <w:lang w:val="en-GB"/>
        </w:rPr>
        <w:t xml:space="preserve">Through each stage of combined treatment, the promotion rate of the </w:t>
      </w:r>
      <w:r w:rsidR="00DE66DE" w:rsidRPr="00391ECD">
        <w:rPr>
          <w:rFonts w:ascii="Book Antiqua" w:hAnsi="Book Antiqua" w:cs="Times New Roman"/>
          <w:sz w:val="24"/>
          <w:szCs w:val="24"/>
          <w:lang w:val="en-GB"/>
        </w:rPr>
        <w:t>“advantageous population”</w:t>
      </w:r>
      <w:r w:rsidR="00231C1B" w:rsidRPr="00391ECD">
        <w:rPr>
          <w:rFonts w:ascii="Book Antiqua" w:hAnsi="Book Antiqua" w:cs="Times New Roman"/>
          <w:sz w:val="24"/>
          <w:szCs w:val="24"/>
          <w:lang w:val="en-GB"/>
        </w:rPr>
        <w:t xml:space="preserve"> is continuously increased, and the overall HBsAg clearance rate is finally improved.</w:t>
      </w:r>
      <w:r w:rsidR="00A35CDD" w:rsidRPr="00391ECD">
        <w:rPr>
          <w:rFonts w:ascii="Book Antiqua" w:hAnsi="Book Antiqua" w:cs="Times New Roman"/>
          <w:sz w:val="24"/>
          <w:szCs w:val="24"/>
          <w:lang w:val="en-GB"/>
        </w:rPr>
        <w:t xml:space="preserve"> Different antiviral treatment </w:t>
      </w:r>
      <w:r w:rsidR="00AE1DD6" w:rsidRPr="00391ECD">
        <w:rPr>
          <w:rFonts w:ascii="Book Antiqua" w:hAnsi="Book Antiqua" w:cs="Times New Roman"/>
          <w:sz w:val="24"/>
          <w:szCs w:val="24"/>
          <w:lang w:val="en-GB"/>
        </w:rPr>
        <w:t>regimens</w:t>
      </w:r>
      <w:r w:rsidR="00A35CDD" w:rsidRPr="00391ECD">
        <w:rPr>
          <w:rFonts w:ascii="Book Antiqua" w:hAnsi="Book Antiqua" w:cs="Times New Roman"/>
          <w:sz w:val="24"/>
          <w:szCs w:val="24"/>
          <w:lang w:val="en-GB"/>
        </w:rPr>
        <w:t xml:space="preserve"> are summarized as follows (Figure 1).</w:t>
      </w:r>
    </w:p>
    <w:p w14:paraId="5B5558BF" w14:textId="04451B1B" w:rsidR="00A3798E" w:rsidRPr="00391ECD" w:rsidRDefault="00902CC5" w:rsidP="00391ECD">
      <w:pPr>
        <w:spacing w:line="360" w:lineRule="auto"/>
        <w:ind w:firstLineChars="200" w:firstLine="480"/>
        <w:rPr>
          <w:rFonts w:ascii="Book Antiqua" w:hAnsi="Book Antiqua" w:cs="Times New Roman"/>
          <w:sz w:val="24"/>
          <w:szCs w:val="24"/>
          <w:lang w:val="en-GB"/>
        </w:rPr>
      </w:pPr>
      <w:r w:rsidRPr="00391ECD">
        <w:rPr>
          <w:rFonts w:ascii="Book Antiqua" w:hAnsi="Book Antiqua" w:cs="Times New Roman"/>
          <w:sz w:val="24"/>
          <w:szCs w:val="24"/>
          <w:lang w:val="en-GB"/>
        </w:rPr>
        <w:t xml:space="preserve">Of course, the concept of </w:t>
      </w:r>
      <w:r w:rsidR="00D75EA2" w:rsidRPr="00391ECD">
        <w:rPr>
          <w:rFonts w:ascii="Book Antiqua" w:hAnsi="Book Antiqua" w:cs="Times New Roman"/>
          <w:sz w:val="24"/>
          <w:szCs w:val="24"/>
          <w:lang w:val="en-GB"/>
        </w:rPr>
        <w:t>an</w:t>
      </w:r>
      <w:r w:rsidRPr="00391ECD">
        <w:rPr>
          <w:rFonts w:ascii="Book Antiqua" w:hAnsi="Book Antiqua" w:cs="Times New Roman"/>
          <w:sz w:val="24"/>
          <w:szCs w:val="24"/>
          <w:lang w:val="en-GB"/>
        </w:rPr>
        <w:t xml:space="preserve"> “advantageous population” </w:t>
      </w:r>
      <w:r w:rsidR="009D616C">
        <w:rPr>
          <w:rFonts w:ascii="Book Antiqua" w:hAnsi="Book Antiqua" w:cs="Times New Roman"/>
          <w:sz w:val="24"/>
          <w:szCs w:val="24"/>
          <w:lang w:val="en-GB"/>
        </w:rPr>
        <w:t xml:space="preserve">here </w:t>
      </w:r>
      <w:r w:rsidR="00D75EA2" w:rsidRPr="00391ECD">
        <w:rPr>
          <w:rFonts w:ascii="Book Antiqua" w:hAnsi="Book Antiqua" w:cs="Times New Roman"/>
          <w:sz w:val="24"/>
          <w:szCs w:val="24"/>
          <w:lang w:val="en-GB"/>
        </w:rPr>
        <w:t>is</w:t>
      </w:r>
      <w:r w:rsidRPr="00391ECD">
        <w:rPr>
          <w:rFonts w:ascii="Book Antiqua" w:hAnsi="Book Antiqua" w:cs="Times New Roman"/>
          <w:sz w:val="24"/>
          <w:szCs w:val="24"/>
          <w:lang w:val="en-GB"/>
        </w:rPr>
        <w:t xml:space="preserve"> not contradictory to the “advantageous population” mentioned above.</w:t>
      </w:r>
      <w:r w:rsidR="00622AC1" w:rsidRPr="00391ECD">
        <w:rPr>
          <w:rFonts w:ascii="Book Antiqua" w:hAnsi="Book Antiqua" w:cs="Times New Roman"/>
          <w:sz w:val="24"/>
          <w:szCs w:val="24"/>
          <w:lang w:val="en-GB"/>
        </w:rPr>
        <w:t xml:space="preserve"> </w:t>
      </w:r>
      <w:r w:rsidRPr="00391ECD">
        <w:rPr>
          <w:rFonts w:ascii="Book Antiqua" w:hAnsi="Book Antiqua" w:cs="Times New Roman"/>
          <w:sz w:val="24"/>
          <w:szCs w:val="24"/>
          <w:lang w:val="en-GB"/>
        </w:rPr>
        <w:t xml:space="preserve">The </w:t>
      </w:r>
      <w:bookmarkStart w:id="56" w:name="OLE_LINK20"/>
      <w:r w:rsidRPr="00391ECD">
        <w:rPr>
          <w:rFonts w:ascii="Book Antiqua" w:hAnsi="Book Antiqua" w:cs="Times New Roman"/>
          <w:sz w:val="24"/>
          <w:szCs w:val="24"/>
          <w:lang w:val="en-GB"/>
        </w:rPr>
        <w:t>“advantageous population”</w:t>
      </w:r>
      <w:bookmarkEnd w:id="56"/>
      <w:r w:rsidR="00836047" w:rsidRPr="00391ECD">
        <w:rPr>
          <w:rFonts w:ascii="Book Antiqua" w:hAnsi="Book Antiqua" w:cs="Times New Roman"/>
          <w:sz w:val="24"/>
          <w:szCs w:val="24"/>
          <w:lang w:val="en-GB"/>
        </w:rPr>
        <w:t xml:space="preserve"> from the above study </w:t>
      </w:r>
      <w:r w:rsidR="00D75EA2" w:rsidRPr="00391ECD">
        <w:rPr>
          <w:rFonts w:ascii="Book Antiqua" w:hAnsi="Book Antiqua" w:cs="Times New Roman"/>
          <w:sz w:val="24"/>
          <w:szCs w:val="24"/>
          <w:lang w:val="en-GB"/>
        </w:rPr>
        <w:t>is</w:t>
      </w:r>
      <w:r w:rsidRPr="00391ECD">
        <w:rPr>
          <w:rFonts w:ascii="Book Antiqua" w:hAnsi="Book Antiqua" w:cs="Times New Roman"/>
          <w:sz w:val="24"/>
          <w:szCs w:val="24"/>
          <w:lang w:val="en-GB"/>
        </w:rPr>
        <w:t xml:space="preserve"> based on </w:t>
      </w:r>
      <w:r w:rsidR="00C908BA" w:rsidRPr="00391ECD">
        <w:rPr>
          <w:rFonts w:ascii="Book Antiqua" w:hAnsi="Book Antiqua" w:cs="Times New Roman"/>
          <w:sz w:val="24"/>
          <w:szCs w:val="24"/>
          <w:lang w:val="en-GB"/>
        </w:rPr>
        <w:t xml:space="preserve">treating </w:t>
      </w:r>
      <w:r w:rsidRPr="00391ECD">
        <w:rPr>
          <w:rFonts w:ascii="Book Antiqua" w:hAnsi="Book Antiqua" w:cs="Times New Roman"/>
          <w:sz w:val="24"/>
          <w:szCs w:val="24"/>
          <w:lang w:val="en-GB"/>
        </w:rPr>
        <w:t>CHB patients with NA, and the “advantageous population” from our study</w:t>
      </w:r>
      <w:r w:rsidR="00836047" w:rsidRPr="00391ECD">
        <w:rPr>
          <w:rFonts w:ascii="Book Antiqua" w:hAnsi="Book Antiqua" w:cs="Times New Roman"/>
          <w:sz w:val="24"/>
          <w:szCs w:val="24"/>
          <w:lang w:val="en-GB"/>
        </w:rPr>
        <w:t xml:space="preserve"> </w:t>
      </w:r>
      <w:r w:rsidR="00C908BA" w:rsidRPr="00391ECD">
        <w:rPr>
          <w:rFonts w:ascii="Book Antiqua" w:hAnsi="Book Antiqua" w:cs="Times New Roman"/>
          <w:sz w:val="24"/>
          <w:szCs w:val="24"/>
          <w:lang w:val="en-GB"/>
        </w:rPr>
        <w:t>is</w:t>
      </w:r>
      <w:r w:rsidR="00836047" w:rsidRPr="00391ECD">
        <w:rPr>
          <w:rFonts w:ascii="Book Antiqua" w:hAnsi="Book Antiqua" w:cs="Times New Roman"/>
          <w:sz w:val="24"/>
          <w:szCs w:val="24"/>
          <w:lang w:val="en-GB"/>
        </w:rPr>
        <w:t xml:space="preserve"> the patients who </w:t>
      </w:r>
      <w:r w:rsidR="00C908BA" w:rsidRPr="00391ECD">
        <w:rPr>
          <w:rFonts w:ascii="Book Antiqua" w:hAnsi="Book Antiqua" w:cs="Times New Roman"/>
          <w:sz w:val="24"/>
          <w:szCs w:val="24"/>
          <w:lang w:val="en-GB"/>
        </w:rPr>
        <w:t xml:space="preserve">would benefit from </w:t>
      </w:r>
      <w:r w:rsidR="00836047" w:rsidRPr="00391ECD">
        <w:rPr>
          <w:rFonts w:ascii="Book Antiqua" w:hAnsi="Book Antiqua" w:cs="Times New Roman"/>
          <w:sz w:val="24"/>
          <w:szCs w:val="24"/>
          <w:lang w:val="en-GB"/>
        </w:rPr>
        <w:t xml:space="preserve">extended treatment at the end </w:t>
      </w:r>
      <w:r w:rsidR="00C35BFA" w:rsidRPr="00391ECD">
        <w:rPr>
          <w:rFonts w:ascii="Book Antiqua" w:hAnsi="Book Antiqua" w:cs="Times New Roman"/>
          <w:sz w:val="24"/>
          <w:szCs w:val="24"/>
          <w:lang w:val="en-GB"/>
        </w:rPr>
        <w:t xml:space="preserve">of </w:t>
      </w:r>
      <w:r w:rsidR="00836047" w:rsidRPr="00391ECD">
        <w:rPr>
          <w:rFonts w:ascii="Book Antiqua" w:hAnsi="Book Antiqua" w:cs="Times New Roman"/>
          <w:sz w:val="24"/>
          <w:szCs w:val="24"/>
          <w:lang w:val="en-GB"/>
        </w:rPr>
        <w:t>48</w:t>
      </w:r>
      <w:r w:rsidR="00C35BFA" w:rsidRPr="00391ECD">
        <w:rPr>
          <w:rFonts w:ascii="Book Antiqua" w:hAnsi="Book Antiqua" w:cs="Times New Roman"/>
          <w:sz w:val="24"/>
          <w:szCs w:val="24"/>
          <w:lang w:val="en-GB"/>
        </w:rPr>
        <w:t>-</w:t>
      </w:r>
      <w:r w:rsidR="00836047" w:rsidRPr="00391ECD">
        <w:rPr>
          <w:rFonts w:ascii="Book Antiqua" w:hAnsi="Book Antiqua" w:cs="Times New Roman"/>
          <w:sz w:val="24"/>
          <w:szCs w:val="24"/>
          <w:lang w:val="en-GB"/>
        </w:rPr>
        <w:t xml:space="preserve">week Peg-IFN treatment. Additionally, </w:t>
      </w:r>
      <w:r w:rsidR="002848B4" w:rsidRPr="00391ECD">
        <w:rPr>
          <w:rFonts w:ascii="Book Antiqua" w:hAnsi="Book Antiqua" w:cs="Times New Roman"/>
          <w:sz w:val="24"/>
          <w:szCs w:val="24"/>
          <w:lang w:val="en-GB"/>
        </w:rPr>
        <w:t xml:space="preserve">the </w:t>
      </w:r>
      <w:r w:rsidR="00836047" w:rsidRPr="00391ECD">
        <w:rPr>
          <w:rFonts w:ascii="Book Antiqua" w:hAnsi="Book Antiqua" w:cs="Times New Roman"/>
          <w:noProof/>
          <w:sz w:val="24"/>
          <w:szCs w:val="24"/>
          <w:lang w:val="en-GB"/>
        </w:rPr>
        <w:t>HBsAg</w:t>
      </w:r>
      <w:r w:rsidR="00836047" w:rsidRPr="00391ECD">
        <w:rPr>
          <w:rFonts w:ascii="Book Antiqua" w:hAnsi="Book Antiqua" w:cs="Times New Roman"/>
          <w:sz w:val="24"/>
          <w:szCs w:val="24"/>
          <w:lang w:val="en-GB"/>
        </w:rPr>
        <w:t xml:space="preserve"> level is the predictive indicator </w:t>
      </w:r>
      <w:r w:rsidR="00836047" w:rsidRPr="00391ECD">
        <w:rPr>
          <w:rFonts w:ascii="Book Antiqua" w:hAnsi="Book Antiqua" w:cs="Times New Roman"/>
          <w:sz w:val="24"/>
          <w:szCs w:val="24"/>
          <w:lang w:val="en-GB"/>
        </w:rPr>
        <w:lastRenderedPageBreak/>
        <w:t xml:space="preserve">for treatment efficacy. </w:t>
      </w:r>
      <w:bookmarkStart w:id="57" w:name="OLE_LINK19"/>
      <w:r w:rsidR="00836047" w:rsidRPr="00391ECD">
        <w:rPr>
          <w:rFonts w:ascii="Book Antiqua" w:hAnsi="Book Antiqua" w:cs="Times New Roman"/>
          <w:sz w:val="24"/>
          <w:szCs w:val="24"/>
          <w:lang w:val="en-GB"/>
        </w:rPr>
        <w:t xml:space="preserve">We should also </w:t>
      </w:r>
      <w:r w:rsidR="00C908BA" w:rsidRPr="00391ECD">
        <w:rPr>
          <w:rFonts w:ascii="Book Antiqua" w:hAnsi="Book Antiqua" w:cs="Times New Roman"/>
          <w:sz w:val="24"/>
          <w:szCs w:val="24"/>
          <w:lang w:val="en-GB"/>
        </w:rPr>
        <w:t xml:space="preserve">ensure </w:t>
      </w:r>
      <w:r w:rsidR="00836047" w:rsidRPr="00391ECD">
        <w:rPr>
          <w:rFonts w:ascii="Book Antiqua" w:hAnsi="Book Antiqua" w:cs="Times New Roman"/>
          <w:sz w:val="24"/>
          <w:szCs w:val="24"/>
          <w:lang w:val="en-GB"/>
        </w:rPr>
        <w:t>safety during</w:t>
      </w:r>
      <w:r w:rsidR="009C4429" w:rsidRPr="00391ECD">
        <w:rPr>
          <w:rFonts w:ascii="Book Antiqua" w:hAnsi="Book Antiqua" w:cs="Times New Roman"/>
          <w:sz w:val="24"/>
          <w:szCs w:val="24"/>
          <w:lang w:val="en-GB"/>
        </w:rPr>
        <w:t xml:space="preserve"> the</w:t>
      </w:r>
      <w:r w:rsidR="00836047" w:rsidRPr="00391ECD">
        <w:rPr>
          <w:rFonts w:ascii="Book Antiqua" w:hAnsi="Book Antiqua" w:cs="Times New Roman"/>
          <w:sz w:val="24"/>
          <w:szCs w:val="24"/>
          <w:lang w:val="en-GB"/>
        </w:rPr>
        <w:t xml:space="preserve"> treatment</w:t>
      </w:r>
      <w:r w:rsidR="009C4429" w:rsidRPr="00391ECD">
        <w:rPr>
          <w:rFonts w:ascii="Book Antiqua" w:hAnsi="Book Antiqua" w:cs="Times New Roman"/>
          <w:sz w:val="24"/>
          <w:szCs w:val="24"/>
          <w:lang w:val="en-GB"/>
        </w:rPr>
        <w:t xml:space="preserve"> </w:t>
      </w:r>
      <w:r w:rsidR="009C4429" w:rsidRPr="00391ECD">
        <w:rPr>
          <w:rFonts w:ascii="Book Antiqua" w:hAnsi="Book Antiqua" w:cs="Times New Roman"/>
          <w:noProof/>
          <w:sz w:val="24"/>
          <w:szCs w:val="24"/>
          <w:lang w:val="en-GB"/>
        </w:rPr>
        <w:t>to</w:t>
      </w:r>
      <w:r w:rsidR="00836047" w:rsidRPr="00391ECD">
        <w:rPr>
          <w:rFonts w:ascii="Book Antiqua" w:hAnsi="Book Antiqua" w:cs="Times New Roman"/>
          <w:sz w:val="24"/>
          <w:szCs w:val="24"/>
          <w:lang w:val="en-GB"/>
        </w:rPr>
        <w:t xml:space="preserve"> seek HBsAg </w:t>
      </w:r>
      <w:r w:rsidR="00C35BFA" w:rsidRPr="00391ECD">
        <w:rPr>
          <w:rFonts w:ascii="Book Antiqua" w:hAnsi="Book Antiqua" w:cs="Times New Roman"/>
          <w:sz w:val="24"/>
          <w:szCs w:val="24"/>
          <w:lang w:val="en-GB"/>
        </w:rPr>
        <w:t>clearance</w:t>
      </w:r>
      <w:r w:rsidR="00836047" w:rsidRPr="00391ECD">
        <w:rPr>
          <w:rFonts w:ascii="Book Antiqua" w:hAnsi="Book Antiqua" w:cs="Times New Roman"/>
          <w:sz w:val="24"/>
          <w:szCs w:val="24"/>
          <w:lang w:val="en-GB"/>
        </w:rPr>
        <w:t>.</w:t>
      </w:r>
      <w:bookmarkEnd w:id="57"/>
    </w:p>
    <w:p w14:paraId="32DC352B" w14:textId="77777777" w:rsidR="00622AC1" w:rsidRPr="00391ECD" w:rsidRDefault="00622AC1" w:rsidP="00391ECD">
      <w:pPr>
        <w:spacing w:line="360" w:lineRule="auto"/>
        <w:ind w:firstLineChars="200" w:firstLine="480"/>
        <w:rPr>
          <w:rFonts w:ascii="Book Antiqua" w:hAnsi="Book Antiqua" w:cs="Times New Roman"/>
          <w:sz w:val="24"/>
          <w:szCs w:val="24"/>
          <w:lang w:val="en-GB"/>
        </w:rPr>
      </w:pPr>
    </w:p>
    <w:p w14:paraId="4C75E670" w14:textId="611770F5" w:rsidR="00A32065" w:rsidRPr="00391ECD" w:rsidRDefault="00A32065" w:rsidP="00391ECD">
      <w:pPr>
        <w:spacing w:line="360" w:lineRule="auto"/>
        <w:rPr>
          <w:rFonts w:ascii="Book Antiqua" w:hAnsi="Book Antiqua" w:cs="Times New Roman"/>
          <w:b/>
          <w:bCs/>
          <w:kern w:val="0"/>
          <w:sz w:val="24"/>
          <w:szCs w:val="24"/>
        </w:rPr>
      </w:pPr>
      <w:r w:rsidRPr="00391ECD">
        <w:rPr>
          <w:rFonts w:ascii="Book Antiqua" w:hAnsi="Book Antiqua" w:cs="Times New Roman"/>
          <w:b/>
          <w:bCs/>
          <w:kern w:val="0"/>
          <w:sz w:val="24"/>
          <w:szCs w:val="24"/>
        </w:rPr>
        <w:t>CONCLUSION</w:t>
      </w:r>
    </w:p>
    <w:p w14:paraId="76407412" w14:textId="2BCE553C" w:rsidR="00E338AD" w:rsidRPr="00391ECD" w:rsidRDefault="00612750" w:rsidP="00391ECD">
      <w:pPr>
        <w:widowControl/>
        <w:spacing w:line="360" w:lineRule="auto"/>
        <w:rPr>
          <w:rFonts w:ascii="Book Antiqua" w:eastAsia="宋体" w:hAnsi="Book Antiqua" w:cs="Times New Roman"/>
          <w:bCs/>
          <w:sz w:val="24"/>
          <w:szCs w:val="24"/>
          <w:lang w:val="en-GB"/>
        </w:rPr>
      </w:pPr>
      <w:r w:rsidRPr="00391ECD">
        <w:rPr>
          <w:rFonts w:ascii="Book Antiqua" w:eastAsia="宋体" w:hAnsi="Book Antiqua" w:cs="Times New Roman"/>
          <w:bCs/>
          <w:sz w:val="24"/>
          <w:szCs w:val="24"/>
          <w:lang w:val="en-GB"/>
        </w:rPr>
        <w:t>In summary, different antiviral treatment endpoints have different degrees of improvement in disease prognosis</w:t>
      </w:r>
      <w:r w:rsidR="00C908BA" w:rsidRPr="00391ECD">
        <w:rPr>
          <w:rFonts w:ascii="Book Antiqua" w:eastAsia="宋体" w:hAnsi="Book Antiqua" w:cs="Times New Roman"/>
          <w:bCs/>
          <w:sz w:val="24"/>
          <w:szCs w:val="24"/>
          <w:lang w:val="en-GB"/>
        </w:rPr>
        <w:t>,</w:t>
      </w:r>
      <w:r w:rsidRPr="00391ECD">
        <w:rPr>
          <w:rFonts w:ascii="Book Antiqua" w:eastAsia="宋体" w:hAnsi="Book Antiqua" w:cs="Times New Roman"/>
          <w:bCs/>
          <w:sz w:val="24"/>
          <w:szCs w:val="24"/>
          <w:lang w:val="en-GB"/>
        </w:rPr>
        <w:t xml:space="preserve"> and currently</w:t>
      </w:r>
      <w:r w:rsidR="00C908BA" w:rsidRPr="00391ECD">
        <w:rPr>
          <w:rFonts w:ascii="Book Antiqua" w:eastAsia="宋体" w:hAnsi="Book Antiqua" w:cs="Times New Roman"/>
          <w:bCs/>
          <w:sz w:val="24"/>
          <w:szCs w:val="24"/>
          <w:lang w:val="en-GB"/>
        </w:rPr>
        <w:t>,</w:t>
      </w:r>
      <w:r w:rsidRPr="00391ECD">
        <w:rPr>
          <w:rFonts w:ascii="Book Antiqua" w:eastAsia="宋体" w:hAnsi="Book Antiqua" w:cs="Times New Roman"/>
          <w:bCs/>
          <w:sz w:val="24"/>
          <w:szCs w:val="24"/>
          <w:lang w:val="en-GB"/>
        </w:rPr>
        <w:t xml:space="preserve"> HBsAg clearance is the </w:t>
      </w:r>
      <w:r w:rsidR="009C4429" w:rsidRPr="00391ECD">
        <w:rPr>
          <w:rFonts w:ascii="Book Antiqua" w:eastAsia="宋体" w:hAnsi="Book Antiqua" w:cs="Times New Roman"/>
          <w:bCs/>
          <w:sz w:val="24"/>
          <w:szCs w:val="24"/>
          <w:lang w:val="en-GB"/>
        </w:rPr>
        <w:t xml:space="preserve">ultimate goal of antiviral </w:t>
      </w:r>
      <w:r w:rsidR="009C4429" w:rsidRPr="00391ECD">
        <w:rPr>
          <w:rFonts w:ascii="Book Antiqua" w:eastAsia="宋体" w:hAnsi="Book Antiqua" w:cs="Times New Roman"/>
          <w:bCs/>
          <w:noProof/>
          <w:sz w:val="24"/>
          <w:szCs w:val="24"/>
          <w:lang w:val="en-GB"/>
        </w:rPr>
        <w:t>treatment</w:t>
      </w:r>
      <w:r w:rsidRPr="00391ECD">
        <w:rPr>
          <w:rFonts w:ascii="Book Antiqua" w:eastAsia="宋体" w:hAnsi="Book Antiqua" w:cs="Times New Roman"/>
          <w:bCs/>
          <w:sz w:val="24"/>
          <w:szCs w:val="24"/>
          <w:lang w:val="en-GB"/>
        </w:rPr>
        <w:t>. HBsAg clearance not only l</w:t>
      </w:r>
      <w:r w:rsidR="00B14DE9" w:rsidRPr="00391ECD">
        <w:rPr>
          <w:rFonts w:ascii="Book Antiqua" w:eastAsia="宋体" w:hAnsi="Book Antiqua" w:cs="Times New Roman"/>
          <w:bCs/>
          <w:sz w:val="24"/>
          <w:szCs w:val="24"/>
          <w:lang w:val="en-GB"/>
        </w:rPr>
        <w:t>eads to biochemical, virolog</w:t>
      </w:r>
      <w:r w:rsidR="00950966" w:rsidRPr="00391ECD">
        <w:rPr>
          <w:rFonts w:ascii="Book Antiqua" w:eastAsia="宋体" w:hAnsi="Book Antiqua" w:cs="Times New Roman"/>
          <w:bCs/>
          <w:sz w:val="24"/>
          <w:szCs w:val="24"/>
          <w:lang w:val="en-GB"/>
        </w:rPr>
        <w:t>ic</w:t>
      </w:r>
      <w:r w:rsidR="009D616C">
        <w:rPr>
          <w:rFonts w:ascii="Book Antiqua" w:eastAsia="宋体" w:hAnsi="Book Antiqua" w:cs="Times New Roman"/>
          <w:bCs/>
          <w:sz w:val="24"/>
          <w:szCs w:val="24"/>
          <w:lang w:val="en-GB"/>
        </w:rPr>
        <w:t>,</w:t>
      </w:r>
      <w:r w:rsidRPr="00391ECD">
        <w:rPr>
          <w:rFonts w:ascii="Book Antiqua" w:eastAsia="宋体" w:hAnsi="Book Antiqua" w:cs="Times New Roman"/>
          <w:bCs/>
          <w:sz w:val="24"/>
          <w:szCs w:val="24"/>
          <w:lang w:val="en-GB"/>
        </w:rPr>
        <w:t xml:space="preserve"> and liver histological improvements</w:t>
      </w:r>
      <w:r w:rsidR="00563341" w:rsidRPr="00391ECD">
        <w:rPr>
          <w:rFonts w:ascii="Book Antiqua" w:eastAsia="宋体" w:hAnsi="Book Antiqua" w:cs="Times New Roman"/>
          <w:bCs/>
          <w:sz w:val="24"/>
          <w:szCs w:val="24"/>
          <w:lang w:val="en-GB"/>
        </w:rPr>
        <w:t xml:space="preserve"> but also</w:t>
      </w:r>
      <w:r w:rsidRPr="00391ECD">
        <w:rPr>
          <w:rFonts w:ascii="Book Antiqua" w:eastAsia="宋体" w:hAnsi="Book Antiqua" w:cs="Times New Roman"/>
          <w:bCs/>
          <w:sz w:val="24"/>
          <w:szCs w:val="24"/>
          <w:lang w:val="en-GB"/>
        </w:rPr>
        <w:t xml:space="preserve"> reduces </w:t>
      </w:r>
      <w:r w:rsidR="00563341" w:rsidRPr="00391ECD">
        <w:rPr>
          <w:rFonts w:ascii="Book Antiqua" w:eastAsia="宋体" w:hAnsi="Book Antiqua" w:cs="Times New Roman"/>
          <w:bCs/>
          <w:sz w:val="24"/>
          <w:szCs w:val="24"/>
          <w:lang w:val="en-GB"/>
        </w:rPr>
        <w:t xml:space="preserve">the </w:t>
      </w:r>
      <w:r w:rsidR="00D31538" w:rsidRPr="00391ECD">
        <w:rPr>
          <w:rFonts w:ascii="Book Antiqua" w:eastAsia="宋体" w:hAnsi="Book Antiqua" w:cs="Times New Roman"/>
          <w:bCs/>
          <w:sz w:val="24"/>
          <w:szCs w:val="24"/>
          <w:lang w:val="en-GB"/>
        </w:rPr>
        <w:t xml:space="preserve">risk of </w:t>
      </w:r>
      <w:r w:rsidR="002B7DB3" w:rsidRPr="00391ECD">
        <w:rPr>
          <w:rFonts w:ascii="Book Antiqua" w:eastAsia="宋体" w:hAnsi="Book Antiqua" w:cs="Times New Roman"/>
          <w:bCs/>
          <w:sz w:val="24"/>
          <w:szCs w:val="24"/>
          <w:lang w:val="en-GB"/>
        </w:rPr>
        <w:t>HCC</w:t>
      </w:r>
      <w:r w:rsidRPr="00391ECD">
        <w:rPr>
          <w:rFonts w:ascii="Book Antiqua" w:eastAsia="宋体" w:hAnsi="Book Antiqua" w:cs="Times New Roman"/>
          <w:bCs/>
          <w:sz w:val="24"/>
          <w:szCs w:val="24"/>
          <w:lang w:val="en-GB"/>
        </w:rPr>
        <w:t>.</w:t>
      </w:r>
      <w:r w:rsidR="00975B7A" w:rsidRPr="00391ECD">
        <w:rPr>
          <w:rFonts w:ascii="Book Antiqua" w:eastAsia="宋体" w:hAnsi="Book Antiqua" w:cs="Times New Roman"/>
          <w:bCs/>
          <w:sz w:val="24"/>
          <w:szCs w:val="24"/>
          <w:lang w:val="en-GB"/>
        </w:rPr>
        <w:t xml:space="preserve"> However, it is difficult to obtain a high HBsAg clearance rate with the existing single drug (NA or IFN) and fixed course of treatment</w:t>
      </w:r>
      <w:r w:rsidR="00557D6E" w:rsidRPr="00391ECD">
        <w:rPr>
          <w:rFonts w:ascii="Book Antiqua" w:eastAsia="宋体" w:hAnsi="Book Antiqua" w:cs="Times New Roman"/>
          <w:bCs/>
          <w:sz w:val="24"/>
          <w:szCs w:val="24"/>
          <w:lang w:val="en-GB"/>
        </w:rPr>
        <w:t xml:space="preserve">, while the “advantageous population” in different studies can obtain a relatively higher HBsAg clearance rate. Therefore, in the pursuit of </w:t>
      </w:r>
      <w:r w:rsidR="00622AC1" w:rsidRPr="00391ECD">
        <w:rPr>
          <w:rFonts w:ascii="Book Antiqua" w:eastAsia="宋体" w:hAnsi="Book Antiqua" w:cs="Times New Roman"/>
          <w:bCs/>
          <w:sz w:val="24"/>
          <w:szCs w:val="24"/>
          <w:lang w:val="en-GB"/>
        </w:rPr>
        <w:t>“</w:t>
      </w:r>
      <w:r w:rsidR="00557D6E" w:rsidRPr="00391ECD">
        <w:rPr>
          <w:rFonts w:ascii="Book Antiqua" w:eastAsia="宋体" w:hAnsi="Book Antiqua" w:cs="Times New Roman"/>
          <w:bCs/>
          <w:sz w:val="24"/>
          <w:szCs w:val="24"/>
          <w:lang w:val="en-GB"/>
        </w:rPr>
        <w:t>clinical cure</w:t>
      </w:r>
      <w:r w:rsidR="00622AC1" w:rsidRPr="00391ECD">
        <w:rPr>
          <w:rFonts w:ascii="Book Antiqua" w:eastAsia="宋体" w:hAnsi="Book Antiqua" w:cs="Times New Roman"/>
          <w:bCs/>
          <w:sz w:val="24"/>
          <w:szCs w:val="24"/>
          <w:lang w:val="en-GB"/>
        </w:rPr>
        <w:t>”</w:t>
      </w:r>
      <w:r w:rsidR="00557D6E" w:rsidRPr="00391ECD">
        <w:rPr>
          <w:rFonts w:ascii="Book Antiqua" w:eastAsia="宋体" w:hAnsi="Book Antiqua" w:cs="Times New Roman"/>
          <w:bCs/>
          <w:sz w:val="24"/>
          <w:szCs w:val="24"/>
          <w:lang w:val="en-GB"/>
        </w:rPr>
        <w:t xml:space="preserve">, individualized treatment strategies should be implemented according to the specific conditions of patients, in which both </w:t>
      </w:r>
      <w:r w:rsidR="003A5DE0" w:rsidRPr="00391ECD">
        <w:rPr>
          <w:rFonts w:ascii="Book Antiqua" w:eastAsia="宋体" w:hAnsi="Book Antiqua" w:cs="Times New Roman"/>
          <w:bCs/>
          <w:noProof/>
          <w:sz w:val="24"/>
          <w:szCs w:val="24"/>
          <w:lang w:val="en-GB"/>
        </w:rPr>
        <w:t>effectiveness</w:t>
      </w:r>
      <w:r w:rsidR="003A5DE0" w:rsidRPr="00391ECD">
        <w:rPr>
          <w:rFonts w:ascii="Book Antiqua" w:eastAsia="宋体" w:hAnsi="Book Antiqua" w:cs="Times New Roman"/>
          <w:bCs/>
          <w:sz w:val="24"/>
          <w:szCs w:val="24"/>
          <w:lang w:val="en-GB"/>
        </w:rPr>
        <w:t xml:space="preserve"> </w:t>
      </w:r>
      <w:r w:rsidR="00557D6E" w:rsidRPr="00391ECD">
        <w:rPr>
          <w:rFonts w:ascii="Book Antiqua" w:eastAsia="宋体" w:hAnsi="Book Antiqua" w:cs="Times New Roman"/>
          <w:bCs/>
          <w:sz w:val="24"/>
          <w:szCs w:val="24"/>
          <w:lang w:val="en-GB"/>
        </w:rPr>
        <w:t>evaluation and safety monitoring should be carried out</w:t>
      </w:r>
      <w:r w:rsidR="00E338AD" w:rsidRPr="00391ECD">
        <w:rPr>
          <w:rFonts w:ascii="Book Antiqua" w:eastAsia="宋体" w:hAnsi="Book Antiqua" w:cs="Times New Roman"/>
          <w:bCs/>
          <w:sz w:val="24"/>
          <w:szCs w:val="24"/>
          <w:lang w:val="en-GB"/>
        </w:rPr>
        <w:t>.</w:t>
      </w:r>
    </w:p>
    <w:p w14:paraId="4D15B434" w14:textId="77777777" w:rsidR="00622AC1" w:rsidRPr="00391ECD" w:rsidRDefault="00622AC1" w:rsidP="00391ECD">
      <w:pPr>
        <w:widowControl/>
        <w:spacing w:line="360" w:lineRule="auto"/>
        <w:rPr>
          <w:rFonts w:ascii="Book Antiqua" w:eastAsia="宋体" w:hAnsi="Book Antiqua" w:cs="Times New Roman"/>
          <w:bCs/>
          <w:sz w:val="24"/>
          <w:szCs w:val="24"/>
          <w:lang w:val="en-GB"/>
        </w:rPr>
      </w:pPr>
    </w:p>
    <w:p w14:paraId="30CAC33E" w14:textId="1B7B50E7" w:rsidR="00E338AD" w:rsidRPr="00391ECD" w:rsidRDefault="00E338AD" w:rsidP="00391ECD">
      <w:pPr>
        <w:spacing w:line="360" w:lineRule="auto"/>
        <w:rPr>
          <w:rFonts w:ascii="Book Antiqua" w:hAnsi="Book Antiqua" w:cs="Times New Roman"/>
          <w:b/>
          <w:sz w:val="24"/>
          <w:szCs w:val="24"/>
          <w:lang w:val="en-GB"/>
        </w:rPr>
      </w:pPr>
      <w:r w:rsidRPr="00391ECD">
        <w:rPr>
          <w:rFonts w:ascii="Book Antiqua" w:hAnsi="Book Antiqua" w:cs="Times New Roman"/>
          <w:b/>
          <w:sz w:val="24"/>
          <w:szCs w:val="24"/>
          <w:lang w:val="en-GB"/>
        </w:rPr>
        <w:t>R</w:t>
      </w:r>
      <w:r w:rsidR="00877E73" w:rsidRPr="00391ECD">
        <w:rPr>
          <w:rFonts w:ascii="Book Antiqua" w:hAnsi="Book Antiqua" w:cs="Times New Roman"/>
          <w:b/>
          <w:sz w:val="24"/>
          <w:szCs w:val="24"/>
          <w:lang w:val="en-GB"/>
        </w:rPr>
        <w:t>EFERENCES</w:t>
      </w:r>
    </w:p>
    <w:p w14:paraId="5CD87205"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 </w:t>
      </w:r>
      <w:r w:rsidRPr="00391ECD">
        <w:rPr>
          <w:rFonts w:ascii="Book Antiqua" w:hAnsi="Book Antiqua"/>
          <w:b/>
          <w:sz w:val="24"/>
          <w:szCs w:val="24"/>
        </w:rPr>
        <w:t>Fattovich G</w:t>
      </w:r>
      <w:r w:rsidRPr="00391ECD">
        <w:rPr>
          <w:rFonts w:ascii="Book Antiqua" w:hAnsi="Book Antiqua"/>
          <w:sz w:val="24"/>
          <w:szCs w:val="24"/>
        </w:rPr>
        <w:t xml:space="preserve">, Bortolotti F, Donato F. Natural history of chronic hepatitis B: special emphasis on disease progression and prognostic factors. </w:t>
      </w:r>
      <w:r w:rsidRPr="00391ECD">
        <w:rPr>
          <w:rFonts w:ascii="Book Antiqua" w:hAnsi="Book Antiqua"/>
          <w:i/>
          <w:sz w:val="24"/>
          <w:szCs w:val="24"/>
        </w:rPr>
        <w:t>J Hepatol</w:t>
      </w:r>
      <w:r w:rsidRPr="00391ECD">
        <w:rPr>
          <w:rFonts w:ascii="Book Antiqua" w:hAnsi="Book Antiqua"/>
          <w:sz w:val="24"/>
          <w:szCs w:val="24"/>
        </w:rPr>
        <w:t xml:space="preserve"> 2008; </w:t>
      </w:r>
      <w:r w:rsidRPr="00391ECD">
        <w:rPr>
          <w:rFonts w:ascii="Book Antiqua" w:hAnsi="Book Antiqua"/>
          <w:b/>
          <w:sz w:val="24"/>
          <w:szCs w:val="24"/>
        </w:rPr>
        <w:t>48</w:t>
      </w:r>
      <w:r w:rsidRPr="00391ECD">
        <w:rPr>
          <w:rFonts w:ascii="Book Antiqua" w:hAnsi="Book Antiqua"/>
          <w:sz w:val="24"/>
          <w:szCs w:val="24"/>
        </w:rPr>
        <w:t>: 335-352 [PMID: 18096267 DOI: 10.1016/j.jhep.2007.11.011]</w:t>
      </w:r>
    </w:p>
    <w:p w14:paraId="769B21D9"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 </w:t>
      </w:r>
      <w:r w:rsidRPr="00391ECD">
        <w:rPr>
          <w:rFonts w:ascii="Book Antiqua" w:hAnsi="Book Antiqua"/>
          <w:b/>
          <w:sz w:val="24"/>
          <w:szCs w:val="24"/>
        </w:rPr>
        <w:t>Chu CM</w:t>
      </w:r>
      <w:r w:rsidRPr="00391ECD">
        <w:rPr>
          <w:rFonts w:ascii="Book Antiqua" w:hAnsi="Book Antiqua"/>
          <w:sz w:val="24"/>
          <w:szCs w:val="24"/>
        </w:rPr>
        <w:t xml:space="preserve">, Liaw YF. Hepatitis B virus-related cirrhosis: natural history and treatment. </w:t>
      </w:r>
      <w:r w:rsidRPr="00391ECD">
        <w:rPr>
          <w:rFonts w:ascii="Book Antiqua" w:hAnsi="Book Antiqua"/>
          <w:i/>
          <w:sz w:val="24"/>
          <w:szCs w:val="24"/>
        </w:rPr>
        <w:t>Semin Liver Dis</w:t>
      </w:r>
      <w:r w:rsidRPr="00391ECD">
        <w:rPr>
          <w:rFonts w:ascii="Book Antiqua" w:hAnsi="Book Antiqua"/>
          <w:sz w:val="24"/>
          <w:szCs w:val="24"/>
        </w:rPr>
        <w:t xml:space="preserve"> 2006; </w:t>
      </w:r>
      <w:r w:rsidRPr="00391ECD">
        <w:rPr>
          <w:rFonts w:ascii="Book Antiqua" w:hAnsi="Book Antiqua"/>
          <w:b/>
          <w:sz w:val="24"/>
          <w:szCs w:val="24"/>
        </w:rPr>
        <w:t>26</w:t>
      </w:r>
      <w:r w:rsidRPr="00391ECD">
        <w:rPr>
          <w:rFonts w:ascii="Book Antiqua" w:hAnsi="Book Antiqua"/>
          <w:sz w:val="24"/>
          <w:szCs w:val="24"/>
        </w:rPr>
        <w:t>: 142-152 [PMID: 16673292 DOI: 10.1055/s-2006-939752]</w:t>
      </w:r>
    </w:p>
    <w:p w14:paraId="386E8196"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 </w:t>
      </w:r>
      <w:r w:rsidRPr="00391ECD">
        <w:rPr>
          <w:rFonts w:ascii="Book Antiqua" w:hAnsi="Book Antiqua"/>
          <w:b/>
          <w:sz w:val="24"/>
          <w:szCs w:val="24"/>
        </w:rPr>
        <w:t>Chen YC</w:t>
      </w:r>
      <w:r w:rsidRPr="00391ECD">
        <w:rPr>
          <w:rFonts w:ascii="Book Antiqua" w:hAnsi="Book Antiqua"/>
          <w:sz w:val="24"/>
          <w:szCs w:val="24"/>
        </w:rPr>
        <w:t xml:space="preserve">, Chu CM, Yeh CT, Liaw YF. Natural course following the onset of cirrhosis in patients with chronic hepatitis B: a long-term follow-up study. </w:t>
      </w:r>
      <w:r w:rsidRPr="00391ECD">
        <w:rPr>
          <w:rFonts w:ascii="Book Antiqua" w:hAnsi="Book Antiqua"/>
          <w:i/>
          <w:sz w:val="24"/>
          <w:szCs w:val="24"/>
        </w:rPr>
        <w:t>Hepatol Int</w:t>
      </w:r>
      <w:r w:rsidRPr="00391ECD">
        <w:rPr>
          <w:rFonts w:ascii="Book Antiqua" w:hAnsi="Book Antiqua"/>
          <w:sz w:val="24"/>
          <w:szCs w:val="24"/>
        </w:rPr>
        <w:t xml:space="preserve"> 2007; </w:t>
      </w:r>
      <w:r w:rsidRPr="00391ECD">
        <w:rPr>
          <w:rFonts w:ascii="Book Antiqua" w:hAnsi="Book Antiqua"/>
          <w:b/>
          <w:sz w:val="24"/>
          <w:szCs w:val="24"/>
        </w:rPr>
        <w:t>1</w:t>
      </w:r>
      <w:r w:rsidRPr="00391ECD">
        <w:rPr>
          <w:rFonts w:ascii="Book Antiqua" w:hAnsi="Book Antiqua"/>
          <w:sz w:val="24"/>
          <w:szCs w:val="24"/>
        </w:rPr>
        <w:t>: 267-273 [PMID: 19669348 DOI: 10.1007/s12072-007-5001-0]</w:t>
      </w:r>
    </w:p>
    <w:p w14:paraId="026E25CC"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 </w:t>
      </w:r>
      <w:r w:rsidRPr="00391ECD">
        <w:rPr>
          <w:rFonts w:ascii="Book Antiqua" w:hAnsi="Book Antiqua"/>
          <w:b/>
          <w:sz w:val="24"/>
          <w:szCs w:val="24"/>
        </w:rPr>
        <w:t>Hsu YS</w:t>
      </w:r>
      <w:r w:rsidRPr="00391ECD">
        <w:rPr>
          <w:rFonts w:ascii="Book Antiqua" w:hAnsi="Book Antiqua"/>
          <w:sz w:val="24"/>
          <w:szCs w:val="24"/>
        </w:rPr>
        <w:t xml:space="preserve">, Chien RN, Yeh CT, Sheen IS, Chiou HY, Chu CM, Liaw YF. Long-term outcome after spontaneous HBeAg seroconversion in patients with chronic hepatitis B. </w:t>
      </w:r>
      <w:r w:rsidRPr="00391ECD">
        <w:rPr>
          <w:rFonts w:ascii="Book Antiqua" w:hAnsi="Book Antiqua"/>
          <w:i/>
          <w:sz w:val="24"/>
          <w:szCs w:val="24"/>
        </w:rPr>
        <w:t>Hepatology</w:t>
      </w:r>
      <w:r w:rsidRPr="00391ECD">
        <w:rPr>
          <w:rFonts w:ascii="Book Antiqua" w:hAnsi="Book Antiqua"/>
          <w:sz w:val="24"/>
          <w:szCs w:val="24"/>
        </w:rPr>
        <w:t xml:space="preserve"> 2002; </w:t>
      </w:r>
      <w:r w:rsidRPr="00391ECD">
        <w:rPr>
          <w:rFonts w:ascii="Book Antiqua" w:hAnsi="Book Antiqua"/>
          <w:b/>
          <w:sz w:val="24"/>
          <w:szCs w:val="24"/>
        </w:rPr>
        <w:t>35</w:t>
      </w:r>
      <w:r w:rsidRPr="00391ECD">
        <w:rPr>
          <w:rFonts w:ascii="Book Antiqua" w:hAnsi="Book Antiqua"/>
          <w:sz w:val="24"/>
          <w:szCs w:val="24"/>
        </w:rPr>
        <w:t>: 1522-1527 [PMID: 12029639 DOI: 10.1053/jhep.2002.33638]</w:t>
      </w:r>
    </w:p>
    <w:p w14:paraId="56ACAF77"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lastRenderedPageBreak/>
        <w:t xml:space="preserve">5 </w:t>
      </w:r>
      <w:r w:rsidRPr="00391ECD">
        <w:rPr>
          <w:rFonts w:ascii="Book Antiqua" w:hAnsi="Book Antiqua"/>
          <w:b/>
          <w:sz w:val="24"/>
          <w:szCs w:val="24"/>
        </w:rPr>
        <w:t xml:space="preserve">Chinese Society of Hepatology, </w:t>
      </w:r>
      <w:r w:rsidRPr="00E42E2A">
        <w:rPr>
          <w:rFonts w:ascii="Book Antiqua" w:hAnsi="Book Antiqua"/>
          <w:b/>
          <w:sz w:val="24"/>
          <w:szCs w:val="24"/>
        </w:rPr>
        <w:t>Chinese Medical Association.</w:t>
      </w:r>
      <w:r w:rsidRPr="00E42E2A">
        <w:rPr>
          <w:rFonts w:ascii="Book Antiqua" w:hAnsi="Book Antiqua"/>
          <w:bCs/>
          <w:sz w:val="24"/>
          <w:szCs w:val="24"/>
        </w:rPr>
        <w:t>;</w:t>
      </w:r>
      <w:r w:rsidRPr="00391ECD">
        <w:rPr>
          <w:rFonts w:ascii="Book Antiqua" w:hAnsi="Book Antiqua"/>
          <w:sz w:val="24"/>
          <w:szCs w:val="24"/>
        </w:rPr>
        <w:t xml:space="preserve"> Chinese Society of Infectious Diseases, Chinese Medical Association, Hou JL, lai W. [The guideline of prevention and treatment for chronic hepatitis B: a 2015 update]. </w:t>
      </w:r>
      <w:r w:rsidRPr="00391ECD">
        <w:rPr>
          <w:rFonts w:ascii="Book Antiqua" w:hAnsi="Book Antiqua"/>
          <w:i/>
          <w:sz w:val="24"/>
          <w:szCs w:val="24"/>
        </w:rPr>
        <w:t>Zhonghua Gan Zang Bing Za Zhi</w:t>
      </w:r>
      <w:r w:rsidRPr="00391ECD">
        <w:rPr>
          <w:rFonts w:ascii="Book Antiqua" w:hAnsi="Book Antiqua"/>
          <w:sz w:val="24"/>
          <w:szCs w:val="24"/>
        </w:rPr>
        <w:t xml:space="preserve"> 2015; </w:t>
      </w:r>
      <w:r w:rsidRPr="00391ECD">
        <w:rPr>
          <w:rFonts w:ascii="Book Antiqua" w:hAnsi="Book Antiqua"/>
          <w:b/>
          <w:sz w:val="24"/>
          <w:szCs w:val="24"/>
        </w:rPr>
        <w:t>23</w:t>
      </w:r>
      <w:r w:rsidRPr="00391ECD">
        <w:rPr>
          <w:rFonts w:ascii="Book Antiqua" w:hAnsi="Book Antiqua"/>
          <w:sz w:val="24"/>
          <w:szCs w:val="24"/>
        </w:rPr>
        <w:t>: 888-905 [PMID: 26739464 DOI: 10.3760/cma.j.issn.1007-3418.2015.12.002]</w:t>
      </w:r>
    </w:p>
    <w:p w14:paraId="39D45674" w14:textId="10A68D7D"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6 </w:t>
      </w:r>
      <w:r w:rsidRPr="00391ECD">
        <w:rPr>
          <w:rFonts w:ascii="Book Antiqua" w:hAnsi="Book Antiqua"/>
          <w:b/>
          <w:sz w:val="24"/>
          <w:szCs w:val="24"/>
        </w:rPr>
        <w:t xml:space="preserve">European Association for the Study of the Liver. </w:t>
      </w:r>
      <w:r w:rsidRPr="00391ECD">
        <w:rPr>
          <w:rFonts w:ascii="Book Antiqua" w:hAnsi="Book Antiqua"/>
          <w:sz w:val="24"/>
          <w:szCs w:val="24"/>
        </w:rPr>
        <w:t xml:space="preserve">European Association for the Study of the Liver. EASL 2017 Clinical Practice Guidelines on the management of hepatitis B virus infection. </w:t>
      </w:r>
      <w:r w:rsidRPr="00391ECD">
        <w:rPr>
          <w:rFonts w:ascii="Book Antiqua" w:hAnsi="Book Antiqua"/>
          <w:i/>
          <w:sz w:val="24"/>
          <w:szCs w:val="24"/>
        </w:rPr>
        <w:t>J Hepatol</w:t>
      </w:r>
      <w:r w:rsidRPr="00391ECD">
        <w:rPr>
          <w:rFonts w:ascii="Book Antiqua" w:hAnsi="Book Antiqua"/>
          <w:sz w:val="24"/>
          <w:szCs w:val="24"/>
        </w:rPr>
        <w:t xml:space="preserve"> 2017; </w:t>
      </w:r>
      <w:r w:rsidRPr="00391ECD">
        <w:rPr>
          <w:rFonts w:ascii="Book Antiqua" w:hAnsi="Book Antiqua"/>
          <w:b/>
          <w:sz w:val="24"/>
          <w:szCs w:val="24"/>
        </w:rPr>
        <w:t>67</w:t>
      </w:r>
      <w:r w:rsidRPr="00391ECD">
        <w:rPr>
          <w:rFonts w:ascii="Book Antiqua" w:hAnsi="Book Antiqua"/>
          <w:sz w:val="24"/>
          <w:szCs w:val="24"/>
        </w:rPr>
        <w:t>: 370-398 [PMID: 28427875 DOI: 10.1016/j.jhep.2017.03.021]</w:t>
      </w:r>
    </w:p>
    <w:p w14:paraId="2205720A"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7 </w:t>
      </w:r>
      <w:r w:rsidRPr="00391ECD">
        <w:rPr>
          <w:rFonts w:ascii="Book Antiqua" w:hAnsi="Book Antiqua"/>
          <w:b/>
          <w:sz w:val="24"/>
          <w:szCs w:val="24"/>
        </w:rPr>
        <w:t>Terrault NA</w:t>
      </w:r>
      <w:r w:rsidRPr="00391ECD">
        <w:rPr>
          <w:rFonts w:ascii="Book Antiqua" w:hAnsi="Book Antiqua"/>
          <w:sz w:val="24"/>
          <w:szCs w:val="24"/>
        </w:rPr>
        <w:t xml:space="preserve">, Bzowej NH, Chang KM, Hwang JP, Jonas MM, Murad MH; American Association for the Study of Liver Diseases. AASLD guidelines for treatment of chronic hepatitis B. </w:t>
      </w:r>
      <w:r w:rsidRPr="00391ECD">
        <w:rPr>
          <w:rFonts w:ascii="Book Antiqua" w:hAnsi="Book Antiqua"/>
          <w:i/>
          <w:sz w:val="24"/>
          <w:szCs w:val="24"/>
        </w:rPr>
        <w:t>Hepatology</w:t>
      </w:r>
      <w:r w:rsidRPr="00391ECD">
        <w:rPr>
          <w:rFonts w:ascii="Book Antiqua" w:hAnsi="Book Antiqua"/>
          <w:sz w:val="24"/>
          <w:szCs w:val="24"/>
        </w:rPr>
        <w:t xml:space="preserve"> 2016; </w:t>
      </w:r>
      <w:r w:rsidRPr="00391ECD">
        <w:rPr>
          <w:rFonts w:ascii="Book Antiqua" w:hAnsi="Book Antiqua"/>
          <w:b/>
          <w:sz w:val="24"/>
          <w:szCs w:val="24"/>
        </w:rPr>
        <w:t>63</w:t>
      </w:r>
      <w:r w:rsidRPr="00391ECD">
        <w:rPr>
          <w:rFonts w:ascii="Book Antiqua" w:hAnsi="Book Antiqua"/>
          <w:sz w:val="24"/>
          <w:szCs w:val="24"/>
        </w:rPr>
        <w:t>: 261-283 [PMID: 26566064 DOI: 10.1002/hep.28156]</w:t>
      </w:r>
    </w:p>
    <w:p w14:paraId="45F4B190"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8 </w:t>
      </w:r>
      <w:r w:rsidRPr="00391ECD">
        <w:rPr>
          <w:rFonts w:ascii="Book Antiqua" w:hAnsi="Book Antiqua"/>
          <w:b/>
          <w:sz w:val="24"/>
          <w:szCs w:val="24"/>
        </w:rPr>
        <w:t>Sarin SK</w:t>
      </w:r>
      <w:r w:rsidRPr="00391ECD">
        <w:rPr>
          <w:rFonts w:ascii="Book Antiqua" w:hAnsi="Book Antiqua"/>
          <w:sz w:val="24"/>
          <w:szCs w:val="24"/>
        </w:rPr>
        <w:t xml:space="preserve">, Kumar M, Lau GK, Abbas Z, Chan HL, Chen CJ, Chen DS, Chen HL, Chen PJ, Chien RN, Dokmeci AK, Gane E, Hou JL, Jafri W, Jia J, Kim JH, Lai CL, Lee HC, Lim SG, Liu CJ, Locarnini S, Al Mahtab M, Mohamed R, Omata M, Park J, Piratvisuth T, Sharma BC, Sollano J, Wang FS, Wei L, Yuen MF, Zheng SS, Kao JH. Asian-Pacific clinical practice guidelines on the management of hepatitis B: a 2015 update. </w:t>
      </w:r>
      <w:r w:rsidRPr="00391ECD">
        <w:rPr>
          <w:rFonts w:ascii="Book Antiqua" w:hAnsi="Book Antiqua"/>
          <w:i/>
          <w:sz w:val="24"/>
          <w:szCs w:val="24"/>
        </w:rPr>
        <w:t>Hepatol Int</w:t>
      </w:r>
      <w:r w:rsidRPr="00391ECD">
        <w:rPr>
          <w:rFonts w:ascii="Book Antiqua" w:hAnsi="Book Antiqua"/>
          <w:sz w:val="24"/>
          <w:szCs w:val="24"/>
        </w:rPr>
        <w:t xml:space="preserve"> 2016; </w:t>
      </w:r>
      <w:r w:rsidRPr="00391ECD">
        <w:rPr>
          <w:rFonts w:ascii="Book Antiqua" w:hAnsi="Book Antiqua"/>
          <w:b/>
          <w:sz w:val="24"/>
          <w:szCs w:val="24"/>
        </w:rPr>
        <w:t>10</w:t>
      </w:r>
      <w:r w:rsidRPr="00391ECD">
        <w:rPr>
          <w:rFonts w:ascii="Book Antiqua" w:hAnsi="Book Antiqua"/>
          <w:sz w:val="24"/>
          <w:szCs w:val="24"/>
        </w:rPr>
        <w:t>: 1-98 [PMID: 26563120 DOI: 10.1007/s12072-015-9675-4]</w:t>
      </w:r>
    </w:p>
    <w:p w14:paraId="574CC989"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9 </w:t>
      </w:r>
      <w:r w:rsidRPr="00391ECD">
        <w:rPr>
          <w:rFonts w:ascii="Book Antiqua" w:hAnsi="Book Antiqua"/>
          <w:b/>
          <w:sz w:val="24"/>
          <w:szCs w:val="24"/>
        </w:rPr>
        <w:t>Chaung KT</w:t>
      </w:r>
      <w:r w:rsidRPr="00391ECD">
        <w:rPr>
          <w:rFonts w:ascii="Book Antiqua" w:hAnsi="Book Antiqua"/>
          <w:sz w:val="24"/>
          <w:szCs w:val="24"/>
        </w:rPr>
        <w:t xml:space="preserve">, Ha NB, Trinh HN, Garcia RT, Nguyen HA, Nguyen KK, Garcia G, Ahmed A, Keeffe EB, Nguyen MH. High frequency of recurrent viremia after hepatitis B e antigen seroconversion and consolidation therapy. </w:t>
      </w:r>
      <w:r w:rsidRPr="00391ECD">
        <w:rPr>
          <w:rFonts w:ascii="Book Antiqua" w:hAnsi="Book Antiqua"/>
          <w:i/>
          <w:sz w:val="24"/>
          <w:szCs w:val="24"/>
        </w:rPr>
        <w:t>J Clin Gastroenterol</w:t>
      </w:r>
      <w:r w:rsidRPr="00391ECD">
        <w:rPr>
          <w:rFonts w:ascii="Book Antiqua" w:hAnsi="Book Antiqua"/>
          <w:sz w:val="24"/>
          <w:szCs w:val="24"/>
        </w:rPr>
        <w:t xml:space="preserve"> 2012; </w:t>
      </w:r>
      <w:r w:rsidRPr="00391ECD">
        <w:rPr>
          <w:rFonts w:ascii="Book Antiqua" w:hAnsi="Book Antiqua"/>
          <w:b/>
          <w:sz w:val="24"/>
          <w:szCs w:val="24"/>
        </w:rPr>
        <w:t>46</w:t>
      </w:r>
      <w:r w:rsidRPr="00391ECD">
        <w:rPr>
          <w:rFonts w:ascii="Book Antiqua" w:hAnsi="Book Antiqua"/>
          <w:sz w:val="24"/>
          <w:szCs w:val="24"/>
        </w:rPr>
        <w:t>: 865-870 [PMID: 22941429 DOI: 10.1097/MCG.0b013e31825ceed9]</w:t>
      </w:r>
    </w:p>
    <w:p w14:paraId="37DC8003"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10 </w:t>
      </w:r>
      <w:r w:rsidRPr="00391ECD">
        <w:rPr>
          <w:rFonts w:ascii="Book Antiqua" w:hAnsi="Book Antiqua"/>
          <w:b/>
          <w:sz w:val="24"/>
          <w:szCs w:val="24"/>
        </w:rPr>
        <w:t>Papatheodoridis G</w:t>
      </w:r>
      <w:r w:rsidRPr="00391ECD">
        <w:rPr>
          <w:rFonts w:ascii="Book Antiqua" w:hAnsi="Book Antiqua"/>
          <w:sz w:val="24"/>
          <w:szCs w:val="24"/>
        </w:rPr>
        <w:t xml:space="preserve">, Vlachogiannakos I, Cholongitas E, Wursthorn K, Thomadakis C, Touloumi G, Petersen J. Discontinuation of oral antivirals in chronic hepatitis B: A systematic review. </w:t>
      </w:r>
      <w:r w:rsidRPr="00391ECD">
        <w:rPr>
          <w:rFonts w:ascii="Book Antiqua" w:hAnsi="Book Antiqua"/>
          <w:i/>
          <w:sz w:val="24"/>
          <w:szCs w:val="24"/>
        </w:rPr>
        <w:t>Hepatology</w:t>
      </w:r>
      <w:r w:rsidRPr="00391ECD">
        <w:rPr>
          <w:rFonts w:ascii="Book Antiqua" w:hAnsi="Book Antiqua"/>
          <w:sz w:val="24"/>
          <w:szCs w:val="24"/>
        </w:rPr>
        <w:t xml:space="preserve"> 2016; </w:t>
      </w:r>
      <w:r w:rsidRPr="00391ECD">
        <w:rPr>
          <w:rFonts w:ascii="Book Antiqua" w:hAnsi="Book Antiqua"/>
          <w:b/>
          <w:sz w:val="24"/>
          <w:szCs w:val="24"/>
        </w:rPr>
        <w:t>63</w:t>
      </w:r>
      <w:r w:rsidRPr="00391ECD">
        <w:rPr>
          <w:rFonts w:ascii="Book Antiqua" w:hAnsi="Book Antiqua"/>
          <w:sz w:val="24"/>
          <w:szCs w:val="24"/>
        </w:rPr>
        <w:t>: 1481-1492 [PMID: 27100145 DOI: 10.1002/hep.28438]</w:t>
      </w:r>
    </w:p>
    <w:p w14:paraId="2127B481" w14:textId="21E9434C" w:rsidR="00622AC1" w:rsidRPr="00391ECD" w:rsidRDefault="00622AC1" w:rsidP="00391ECD">
      <w:pPr>
        <w:spacing w:line="360" w:lineRule="auto"/>
        <w:rPr>
          <w:rFonts w:ascii="Book Antiqua" w:hAnsi="Book Antiqua"/>
          <w:sz w:val="24"/>
          <w:szCs w:val="24"/>
        </w:rPr>
      </w:pPr>
      <w:r w:rsidRPr="002F566C">
        <w:rPr>
          <w:rFonts w:ascii="Book Antiqua" w:hAnsi="Book Antiqua"/>
          <w:sz w:val="24"/>
          <w:szCs w:val="24"/>
        </w:rPr>
        <w:t xml:space="preserve">11 </w:t>
      </w:r>
      <w:bookmarkStart w:id="58" w:name="OLE_LINK84"/>
      <w:r w:rsidRPr="002F566C">
        <w:rPr>
          <w:rFonts w:ascii="Book Antiqua" w:hAnsi="Book Antiqua"/>
          <w:b/>
          <w:sz w:val="24"/>
          <w:szCs w:val="24"/>
        </w:rPr>
        <w:t>Ye WX,</w:t>
      </w:r>
      <w:r w:rsidRPr="002F566C">
        <w:rPr>
          <w:rFonts w:ascii="Book Antiqua" w:hAnsi="Book Antiqua"/>
          <w:sz w:val="24"/>
          <w:szCs w:val="24"/>
        </w:rPr>
        <w:t xml:space="preserve"> Zhong ZY, Wang J. Viral hepatitis and drug induced liver injury.</w:t>
      </w:r>
      <w:bookmarkEnd w:id="58"/>
      <w:r w:rsidRPr="002F566C">
        <w:rPr>
          <w:rFonts w:ascii="Book Antiqua" w:hAnsi="Book Antiqua"/>
          <w:sz w:val="24"/>
          <w:szCs w:val="24"/>
        </w:rPr>
        <w:t xml:space="preserve"> </w:t>
      </w:r>
      <w:bookmarkStart w:id="59" w:name="OLE_LINK85"/>
      <w:bookmarkStart w:id="60" w:name="OLE_LINK91"/>
      <w:r w:rsidRPr="002F566C">
        <w:rPr>
          <w:rFonts w:ascii="Book Antiqua" w:hAnsi="Book Antiqua"/>
          <w:sz w:val="24"/>
          <w:szCs w:val="24"/>
        </w:rPr>
        <w:lastRenderedPageBreak/>
        <w:t xml:space="preserve">Tianjin: Tianjin science and technology press </w:t>
      </w:r>
      <w:bookmarkEnd w:id="59"/>
      <w:bookmarkEnd w:id="60"/>
      <w:r w:rsidRPr="002F566C">
        <w:rPr>
          <w:rFonts w:ascii="Book Antiqua" w:hAnsi="Book Antiqua"/>
          <w:b/>
          <w:sz w:val="24"/>
          <w:szCs w:val="24"/>
        </w:rPr>
        <w:t>1996</w:t>
      </w:r>
      <w:r w:rsidRPr="002F566C">
        <w:rPr>
          <w:rFonts w:ascii="Book Antiqua" w:hAnsi="Book Antiqua"/>
          <w:sz w:val="24"/>
          <w:szCs w:val="24"/>
        </w:rPr>
        <w:t>:</w:t>
      </w:r>
      <w:r w:rsidR="00DF79B2" w:rsidRPr="002F566C">
        <w:rPr>
          <w:rFonts w:ascii="Book Antiqua" w:hAnsi="Book Antiqua"/>
          <w:sz w:val="24"/>
          <w:szCs w:val="24"/>
        </w:rPr>
        <w:t xml:space="preserve"> </w:t>
      </w:r>
      <w:r w:rsidRPr="002F566C">
        <w:rPr>
          <w:rFonts w:ascii="Book Antiqua" w:hAnsi="Book Antiqua"/>
          <w:sz w:val="24"/>
          <w:szCs w:val="24"/>
        </w:rPr>
        <w:t>794-795</w:t>
      </w:r>
    </w:p>
    <w:p w14:paraId="0B44824C"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12 </w:t>
      </w:r>
      <w:r w:rsidRPr="00391ECD">
        <w:rPr>
          <w:rFonts w:ascii="Book Antiqua" w:hAnsi="Book Antiqua"/>
          <w:b/>
          <w:sz w:val="24"/>
          <w:szCs w:val="24"/>
        </w:rPr>
        <w:t>European Association For The Study Of The Liver.</w:t>
      </w:r>
      <w:r w:rsidRPr="00391ECD">
        <w:rPr>
          <w:rFonts w:ascii="Book Antiqua" w:hAnsi="Book Antiqua"/>
          <w:sz w:val="24"/>
          <w:szCs w:val="24"/>
        </w:rPr>
        <w:t xml:space="preserve">. EASL Clinical Practice Guidelines: management of chronic hepatitis B. </w:t>
      </w:r>
      <w:r w:rsidRPr="00391ECD">
        <w:rPr>
          <w:rFonts w:ascii="Book Antiqua" w:hAnsi="Book Antiqua"/>
          <w:i/>
          <w:sz w:val="24"/>
          <w:szCs w:val="24"/>
        </w:rPr>
        <w:t>J Hepatol</w:t>
      </w:r>
      <w:r w:rsidRPr="00391ECD">
        <w:rPr>
          <w:rFonts w:ascii="Book Antiqua" w:hAnsi="Book Antiqua"/>
          <w:sz w:val="24"/>
          <w:szCs w:val="24"/>
        </w:rPr>
        <w:t xml:space="preserve"> 2009; </w:t>
      </w:r>
      <w:r w:rsidRPr="00391ECD">
        <w:rPr>
          <w:rFonts w:ascii="Book Antiqua" w:hAnsi="Book Antiqua"/>
          <w:b/>
          <w:sz w:val="24"/>
          <w:szCs w:val="24"/>
        </w:rPr>
        <w:t>50</w:t>
      </w:r>
      <w:r w:rsidRPr="00391ECD">
        <w:rPr>
          <w:rFonts w:ascii="Book Antiqua" w:hAnsi="Book Antiqua"/>
          <w:sz w:val="24"/>
          <w:szCs w:val="24"/>
        </w:rPr>
        <w:t>: 227-242 [PMID: 19054588 DOI: 10.1016/j.jhep.2008.10.001]</w:t>
      </w:r>
    </w:p>
    <w:p w14:paraId="5E475162"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13 </w:t>
      </w:r>
      <w:r w:rsidRPr="00391ECD">
        <w:rPr>
          <w:rFonts w:ascii="Book Antiqua" w:hAnsi="Book Antiqua"/>
          <w:b/>
          <w:sz w:val="24"/>
          <w:szCs w:val="24"/>
        </w:rPr>
        <w:t>Han Y</w:t>
      </w:r>
      <w:r w:rsidRPr="00391ECD">
        <w:rPr>
          <w:rFonts w:ascii="Book Antiqua" w:hAnsi="Book Antiqua"/>
          <w:sz w:val="24"/>
          <w:szCs w:val="24"/>
        </w:rPr>
        <w:t xml:space="preserve">, Zeng A, Liao H, Liu Y, Chen Y, Ding H. The efficacy and safety comparison between tenofovir and entecavir in treatment of chronic hepatitis B and HBV related cirrhosis: A systematic review and Meta-analysis. </w:t>
      </w:r>
      <w:r w:rsidRPr="00391ECD">
        <w:rPr>
          <w:rFonts w:ascii="Book Antiqua" w:hAnsi="Book Antiqua"/>
          <w:i/>
          <w:sz w:val="24"/>
          <w:szCs w:val="24"/>
        </w:rPr>
        <w:t>Int Immunopharmacol</w:t>
      </w:r>
      <w:r w:rsidRPr="00391ECD">
        <w:rPr>
          <w:rFonts w:ascii="Book Antiqua" w:hAnsi="Book Antiqua"/>
          <w:sz w:val="24"/>
          <w:szCs w:val="24"/>
        </w:rPr>
        <w:t xml:space="preserve"> 2017; </w:t>
      </w:r>
      <w:r w:rsidRPr="00391ECD">
        <w:rPr>
          <w:rFonts w:ascii="Book Antiqua" w:hAnsi="Book Antiqua"/>
          <w:b/>
          <w:sz w:val="24"/>
          <w:szCs w:val="24"/>
        </w:rPr>
        <w:t>42</w:t>
      </w:r>
      <w:r w:rsidRPr="00391ECD">
        <w:rPr>
          <w:rFonts w:ascii="Book Antiqua" w:hAnsi="Book Antiqua"/>
          <w:sz w:val="24"/>
          <w:szCs w:val="24"/>
        </w:rPr>
        <w:t>: 168-175 [PMID: 27915131 DOI: 10.1016/j.intimp.2016.11.022]</w:t>
      </w:r>
    </w:p>
    <w:p w14:paraId="710A0A25" w14:textId="512B6D02" w:rsidR="00622AC1" w:rsidRPr="00391ECD" w:rsidRDefault="00622AC1" w:rsidP="00391ECD">
      <w:pPr>
        <w:spacing w:line="360" w:lineRule="auto"/>
        <w:rPr>
          <w:rFonts w:ascii="Book Antiqua" w:hAnsi="Book Antiqua"/>
          <w:sz w:val="24"/>
          <w:szCs w:val="24"/>
        </w:rPr>
      </w:pPr>
      <w:r w:rsidRPr="002F566C">
        <w:rPr>
          <w:rFonts w:ascii="Book Antiqua" w:hAnsi="Book Antiqua"/>
          <w:sz w:val="24"/>
          <w:szCs w:val="24"/>
        </w:rPr>
        <w:t xml:space="preserve">14 </w:t>
      </w:r>
      <w:r w:rsidRPr="002F566C">
        <w:rPr>
          <w:rFonts w:ascii="Book Antiqua" w:hAnsi="Book Antiqua"/>
          <w:b/>
          <w:sz w:val="24"/>
          <w:szCs w:val="24"/>
        </w:rPr>
        <w:t>Liem KS,</w:t>
      </w:r>
      <w:r w:rsidRPr="002F566C">
        <w:rPr>
          <w:rFonts w:ascii="Book Antiqua" w:hAnsi="Book Antiqua"/>
          <w:sz w:val="24"/>
          <w:szCs w:val="24"/>
        </w:rPr>
        <w:t xml:space="preserve"> Fung SK, Wong D, Yim CK, Noureldin S, Huang FF, Shah H, Feld JJ, Hansen BE, Janssen H. </w:t>
      </w:r>
      <w:bookmarkStart w:id="61" w:name="OLE_LINK92"/>
      <w:bookmarkStart w:id="62" w:name="OLE_LINK93"/>
      <w:r w:rsidRPr="002F566C">
        <w:rPr>
          <w:rFonts w:ascii="Book Antiqua" w:hAnsi="Book Antiqua"/>
          <w:sz w:val="24"/>
          <w:szCs w:val="24"/>
        </w:rPr>
        <w:t>Limited Sustained Response and Lack of HBsAg Decline after Stopping Long-Term Nucleos(t) Ide Analogue Therapy in Hbeag Negative Patients with Chronic Hepatitis B: Results of a Prospective, Randomized, Open-Label Phase IV Trial.</w:t>
      </w:r>
      <w:bookmarkEnd w:id="61"/>
      <w:bookmarkEnd w:id="62"/>
      <w:r w:rsidRPr="002F566C">
        <w:rPr>
          <w:rFonts w:ascii="Book Antiqua" w:hAnsi="Book Antiqua"/>
          <w:sz w:val="24"/>
          <w:szCs w:val="24"/>
        </w:rPr>
        <w:t xml:space="preserve"> Proceedings of the 69th American Association for the Study of Liver Diseases; 2018 Nov 9-13; San Francisco, USA</w:t>
      </w:r>
      <w:r w:rsidR="00DF79B2" w:rsidRPr="002F566C">
        <w:rPr>
          <w:rFonts w:ascii="Book Antiqua" w:hAnsi="Book Antiqua"/>
          <w:sz w:val="24"/>
          <w:szCs w:val="24"/>
        </w:rPr>
        <w:t>,</w:t>
      </w:r>
      <w:r w:rsidRPr="002F566C">
        <w:rPr>
          <w:rFonts w:ascii="Book Antiqua" w:hAnsi="Book Antiqua"/>
          <w:sz w:val="24"/>
          <w:szCs w:val="24"/>
        </w:rPr>
        <w:t xml:space="preserve"> Hepatology 2018; </w:t>
      </w:r>
      <w:r w:rsidRPr="002F566C">
        <w:rPr>
          <w:rFonts w:ascii="Book Antiqua" w:hAnsi="Book Antiqua"/>
          <w:b/>
          <w:bCs/>
          <w:sz w:val="24"/>
          <w:szCs w:val="24"/>
        </w:rPr>
        <w:t>28 suppl</w:t>
      </w:r>
      <w:r w:rsidR="00DF79B2" w:rsidRPr="002F566C">
        <w:rPr>
          <w:rFonts w:ascii="Book Antiqua" w:hAnsi="Book Antiqua"/>
          <w:b/>
          <w:bCs/>
          <w:sz w:val="24"/>
          <w:szCs w:val="24"/>
        </w:rPr>
        <w:t xml:space="preserve"> </w:t>
      </w:r>
      <w:r w:rsidRPr="002F566C">
        <w:rPr>
          <w:rFonts w:ascii="Book Antiqua" w:hAnsi="Book Antiqua"/>
          <w:b/>
          <w:bCs/>
          <w:sz w:val="24"/>
          <w:szCs w:val="24"/>
        </w:rPr>
        <w:t>1</w:t>
      </w:r>
      <w:r w:rsidRPr="002F566C">
        <w:rPr>
          <w:rFonts w:ascii="Book Antiqua" w:hAnsi="Book Antiqua"/>
          <w:sz w:val="24"/>
          <w:szCs w:val="24"/>
        </w:rPr>
        <w:t>:</w:t>
      </w:r>
      <w:r w:rsidR="00DF79B2" w:rsidRPr="002F566C">
        <w:rPr>
          <w:rFonts w:ascii="Book Antiqua" w:hAnsi="Book Antiqua"/>
          <w:sz w:val="24"/>
          <w:szCs w:val="24"/>
        </w:rPr>
        <w:t xml:space="preserve"> </w:t>
      </w:r>
      <w:r w:rsidRPr="002F566C">
        <w:rPr>
          <w:rFonts w:ascii="Book Antiqua" w:hAnsi="Book Antiqua"/>
          <w:sz w:val="24"/>
          <w:szCs w:val="24"/>
        </w:rPr>
        <w:t>P165A</w:t>
      </w:r>
    </w:p>
    <w:p w14:paraId="29341CB6"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15 </w:t>
      </w:r>
      <w:r w:rsidRPr="00391ECD">
        <w:rPr>
          <w:rFonts w:ascii="Book Antiqua" w:hAnsi="Book Antiqua"/>
          <w:b/>
          <w:sz w:val="24"/>
          <w:szCs w:val="24"/>
        </w:rPr>
        <w:t>McMahon BJ</w:t>
      </w:r>
      <w:r w:rsidRPr="00391ECD">
        <w:rPr>
          <w:rFonts w:ascii="Book Antiqua" w:hAnsi="Book Antiqua"/>
          <w:sz w:val="24"/>
          <w:szCs w:val="24"/>
        </w:rPr>
        <w:t xml:space="preserve">. The natural history of chronic hepatitis B virus infection. </w:t>
      </w:r>
      <w:r w:rsidRPr="00391ECD">
        <w:rPr>
          <w:rFonts w:ascii="Book Antiqua" w:hAnsi="Book Antiqua"/>
          <w:i/>
          <w:sz w:val="24"/>
          <w:szCs w:val="24"/>
        </w:rPr>
        <w:t>Hepatology</w:t>
      </w:r>
      <w:r w:rsidRPr="00391ECD">
        <w:rPr>
          <w:rFonts w:ascii="Book Antiqua" w:hAnsi="Book Antiqua"/>
          <w:sz w:val="24"/>
          <w:szCs w:val="24"/>
        </w:rPr>
        <w:t xml:space="preserve"> 2009; </w:t>
      </w:r>
      <w:r w:rsidRPr="00391ECD">
        <w:rPr>
          <w:rFonts w:ascii="Book Antiqua" w:hAnsi="Book Antiqua"/>
          <w:b/>
          <w:sz w:val="24"/>
          <w:szCs w:val="24"/>
        </w:rPr>
        <w:t>49</w:t>
      </w:r>
      <w:r w:rsidRPr="00391ECD">
        <w:rPr>
          <w:rFonts w:ascii="Book Antiqua" w:hAnsi="Book Antiqua"/>
          <w:sz w:val="24"/>
          <w:szCs w:val="24"/>
        </w:rPr>
        <w:t>: S45-S55 [PMID: 19399792 DOI: 10.1002/hep.22898]</w:t>
      </w:r>
    </w:p>
    <w:p w14:paraId="4F3E41EA" w14:textId="1100A719" w:rsidR="00622AC1" w:rsidRPr="00391ECD" w:rsidRDefault="00622AC1" w:rsidP="00391ECD">
      <w:pPr>
        <w:spacing w:line="360" w:lineRule="auto"/>
        <w:rPr>
          <w:rFonts w:ascii="Book Antiqua" w:hAnsi="Book Antiqua"/>
          <w:sz w:val="24"/>
          <w:szCs w:val="24"/>
        </w:rPr>
      </w:pPr>
      <w:r w:rsidRPr="002F566C">
        <w:rPr>
          <w:rFonts w:ascii="Book Antiqua" w:hAnsi="Book Antiqua"/>
          <w:sz w:val="24"/>
          <w:szCs w:val="24"/>
        </w:rPr>
        <w:t xml:space="preserve">16 </w:t>
      </w:r>
      <w:r w:rsidRPr="002F566C">
        <w:rPr>
          <w:rFonts w:ascii="Book Antiqua" w:hAnsi="Book Antiqua"/>
          <w:b/>
          <w:sz w:val="24"/>
          <w:szCs w:val="24"/>
        </w:rPr>
        <w:t>Chinese Society of Hepatology,</w:t>
      </w:r>
      <w:r w:rsidRPr="002F566C">
        <w:rPr>
          <w:rFonts w:ascii="Book Antiqua" w:hAnsi="Book Antiqua"/>
          <w:sz w:val="24"/>
          <w:szCs w:val="24"/>
        </w:rPr>
        <w:t xml:space="preserve"> Chinese Medical Association. The guideline of prevention and treatment for chronic hepatitis B (2005 version). </w:t>
      </w:r>
      <w:r w:rsidRPr="002F566C">
        <w:rPr>
          <w:rFonts w:ascii="Book Antiqua" w:hAnsi="Book Antiqua"/>
          <w:i/>
          <w:iCs/>
          <w:sz w:val="24"/>
          <w:szCs w:val="24"/>
        </w:rPr>
        <w:t xml:space="preserve">Zhonghua </w:t>
      </w:r>
      <w:r w:rsidR="00DF79B2" w:rsidRPr="002F566C">
        <w:rPr>
          <w:rFonts w:ascii="Book Antiqua" w:hAnsi="Book Antiqua"/>
          <w:i/>
          <w:iCs/>
          <w:sz w:val="24"/>
          <w:szCs w:val="24"/>
        </w:rPr>
        <w:t>Ganzangbing Zazhi</w:t>
      </w:r>
      <w:r w:rsidR="00DF79B2" w:rsidRPr="002F566C">
        <w:rPr>
          <w:rFonts w:ascii="Book Antiqua" w:hAnsi="Book Antiqua"/>
          <w:sz w:val="24"/>
          <w:szCs w:val="24"/>
        </w:rPr>
        <w:t xml:space="preserve"> </w:t>
      </w:r>
      <w:r w:rsidRPr="002F566C">
        <w:rPr>
          <w:rFonts w:ascii="Book Antiqua" w:hAnsi="Book Antiqua"/>
          <w:sz w:val="24"/>
          <w:szCs w:val="24"/>
        </w:rPr>
        <w:t xml:space="preserve">2005; </w:t>
      </w:r>
      <w:r w:rsidRPr="002F566C">
        <w:rPr>
          <w:rFonts w:ascii="Book Antiqua" w:hAnsi="Book Antiqua"/>
          <w:b/>
          <w:bCs/>
          <w:sz w:val="24"/>
          <w:szCs w:val="24"/>
        </w:rPr>
        <w:t>13</w:t>
      </w:r>
      <w:r w:rsidRPr="002F566C">
        <w:rPr>
          <w:rFonts w:ascii="Book Antiqua" w:hAnsi="Book Antiqua"/>
          <w:sz w:val="24"/>
          <w:szCs w:val="24"/>
        </w:rPr>
        <w:t>: 881-891</w:t>
      </w:r>
    </w:p>
    <w:p w14:paraId="22739902" w14:textId="44FE2DBA"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17 </w:t>
      </w:r>
      <w:r w:rsidRPr="00391ECD">
        <w:rPr>
          <w:rFonts w:ascii="Book Antiqua" w:hAnsi="Book Antiqua"/>
          <w:b/>
          <w:sz w:val="24"/>
          <w:szCs w:val="24"/>
        </w:rPr>
        <w:t>Chinese Society of Hepatology and Chinese Society of Infectious Diseases, Chinese Medical Association.</w:t>
      </w:r>
      <w:r w:rsidRPr="00391ECD">
        <w:rPr>
          <w:rFonts w:ascii="Book Antiqua" w:hAnsi="Book Antiqua"/>
          <w:sz w:val="24"/>
          <w:szCs w:val="24"/>
        </w:rPr>
        <w:t xml:space="preserve"> The guideline of prevention and treatment for chronic hepatitis B (2010 version). </w:t>
      </w:r>
      <w:r w:rsidRPr="00391ECD">
        <w:rPr>
          <w:rFonts w:ascii="Book Antiqua" w:hAnsi="Book Antiqua"/>
          <w:i/>
          <w:sz w:val="24"/>
          <w:szCs w:val="24"/>
        </w:rPr>
        <w:t>Zhonghua Liu Xing Bing Xue Za Zhi</w:t>
      </w:r>
      <w:r w:rsidRPr="00391ECD">
        <w:rPr>
          <w:rFonts w:ascii="Book Antiqua" w:hAnsi="Book Antiqua"/>
          <w:sz w:val="24"/>
          <w:szCs w:val="24"/>
        </w:rPr>
        <w:t xml:space="preserve"> 2011; </w:t>
      </w:r>
      <w:r w:rsidRPr="00391ECD">
        <w:rPr>
          <w:rFonts w:ascii="Book Antiqua" w:hAnsi="Book Antiqua"/>
          <w:b/>
          <w:sz w:val="24"/>
          <w:szCs w:val="24"/>
        </w:rPr>
        <w:t>32</w:t>
      </w:r>
      <w:r w:rsidRPr="00391ECD">
        <w:rPr>
          <w:rFonts w:ascii="Book Antiqua" w:hAnsi="Book Antiqua"/>
          <w:sz w:val="24"/>
          <w:szCs w:val="24"/>
        </w:rPr>
        <w:t>: 405-415 [PMID: 21569677 DOI: 10.3760/cma.j.issn.1007-3418.2011.01.007]</w:t>
      </w:r>
    </w:p>
    <w:p w14:paraId="47C1A3E3"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18 </w:t>
      </w:r>
      <w:r w:rsidRPr="00391ECD">
        <w:rPr>
          <w:rFonts w:ascii="Book Antiqua" w:hAnsi="Book Antiqua"/>
          <w:b/>
          <w:sz w:val="24"/>
          <w:szCs w:val="24"/>
        </w:rPr>
        <w:t>European Association For The Study Of The Liver.</w:t>
      </w:r>
      <w:r w:rsidRPr="00391ECD">
        <w:rPr>
          <w:rFonts w:ascii="Book Antiqua" w:hAnsi="Book Antiqua"/>
          <w:sz w:val="24"/>
          <w:szCs w:val="24"/>
        </w:rPr>
        <w:t xml:space="preserve">. EASL clinical practice guidelines: Management of chronic hepatitis B virus infection. </w:t>
      </w:r>
      <w:r w:rsidRPr="00391ECD">
        <w:rPr>
          <w:rFonts w:ascii="Book Antiqua" w:hAnsi="Book Antiqua"/>
          <w:i/>
          <w:sz w:val="24"/>
          <w:szCs w:val="24"/>
        </w:rPr>
        <w:t>J Hepatol</w:t>
      </w:r>
      <w:r w:rsidRPr="00391ECD">
        <w:rPr>
          <w:rFonts w:ascii="Book Antiqua" w:hAnsi="Book Antiqua"/>
          <w:sz w:val="24"/>
          <w:szCs w:val="24"/>
        </w:rPr>
        <w:t xml:space="preserve"> 2012; </w:t>
      </w:r>
      <w:r w:rsidRPr="00391ECD">
        <w:rPr>
          <w:rFonts w:ascii="Book Antiqua" w:hAnsi="Book Antiqua"/>
          <w:b/>
          <w:sz w:val="24"/>
          <w:szCs w:val="24"/>
        </w:rPr>
        <w:t>57</w:t>
      </w:r>
      <w:r w:rsidRPr="00391ECD">
        <w:rPr>
          <w:rFonts w:ascii="Book Antiqua" w:hAnsi="Book Antiqua"/>
          <w:sz w:val="24"/>
          <w:szCs w:val="24"/>
        </w:rPr>
        <w:t>: 167-185 [PMID: 22436845 DOI: 10.1016/j.jhep.2012.02.010]</w:t>
      </w:r>
    </w:p>
    <w:p w14:paraId="6AB92436"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19 </w:t>
      </w:r>
      <w:r w:rsidRPr="00391ECD">
        <w:rPr>
          <w:rFonts w:ascii="Book Antiqua" w:hAnsi="Book Antiqua"/>
          <w:b/>
          <w:sz w:val="24"/>
          <w:szCs w:val="24"/>
        </w:rPr>
        <w:t>Zhou K</w:t>
      </w:r>
      <w:r w:rsidRPr="00391ECD">
        <w:rPr>
          <w:rFonts w:ascii="Book Antiqua" w:hAnsi="Book Antiqua"/>
          <w:sz w:val="24"/>
          <w:szCs w:val="24"/>
        </w:rPr>
        <w:t xml:space="preserve">, Contag C, Whitaker E, Terrault N. Spontaneous loss of surface antigen among adults living with chronic hepatitis B virus infection: a </w:t>
      </w:r>
      <w:r w:rsidRPr="00391ECD">
        <w:rPr>
          <w:rFonts w:ascii="Book Antiqua" w:hAnsi="Book Antiqua"/>
          <w:sz w:val="24"/>
          <w:szCs w:val="24"/>
        </w:rPr>
        <w:lastRenderedPageBreak/>
        <w:t xml:space="preserve">systematic review and pooled meta-analyses. </w:t>
      </w:r>
      <w:r w:rsidRPr="00391ECD">
        <w:rPr>
          <w:rFonts w:ascii="Book Antiqua" w:hAnsi="Book Antiqua"/>
          <w:i/>
          <w:sz w:val="24"/>
          <w:szCs w:val="24"/>
        </w:rPr>
        <w:t>Lancet Gastroenterol Hepatol</w:t>
      </w:r>
      <w:r w:rsidRPr="00391ECD">
        <w:rPr>
          <w:rFonts w:ascii="Book Antiqua" w:hAnsi="Book Antiqua"/>
          <w:sz w:val="24"/>
          <w:szCs w:val="24"/>
        </w:rPr>
        <w:t xml:space="preserve"> 2019; </w:t>
      </w:r>
      <w:r w:rsidRPr="00391ECD">
        <w:rPr>
          <w:rFonts w:ascii="Book Antiqua" w:hAnsi="Book Antiqua"/>
          <w:b/>
          <w:sz w:val="24"/>
          <w:szCs w:val="24"/>
        </w:rPr>
        <w:t>4</w:t>
      </w:r>
      <w:r w:rsidRPr="00391ECD">
        <w:rPr>
          <w:rFonts w:ascii="Book Antiqua" w:hAnsi="Book Antiqua"/>
          <w:sz w:val="24"/>
          <w:szCs w:val="24"/>
        </w:rPr>
        <w:t>: 227-238 [PMID: 30679109 DOI: 10.1016/S2468-1253(18)30308-X]</w:t>
      </w:r>
    </w:p>
    <w:p w14:paraId="5BAF2945"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20 </w:t>
      </w:r>
      <w:r w:rsidRPr="00391ECD">
        <w:rPr>
          <w:rFonts w:ascii="Book Antiqua" w:hAnsi="Book Antiqua"/>
          <w:b/>
          <w:sz w:val="24"/>
          <w:szCs w:val="24"/>
        </w:rPr>
        <w:t>Yu Y</w:t>
      </w:r>
      <w:r w:rsidRPr="00391ECD">
        <w:rPr>
          <w:rFonts w:ascii="Book Antiqua" w:hAnsi="Book Antiqua"/>
          <w:sz w:val="24"/>
          <w:szCs w:val="24"/>
        </w:rPr>
        <w:t xml:space="preserve">, Hou J, Omata M, Wang Y, Li L. Loss of HBsAg and antiviral treatment: from basics to clinical significance. </w:t>
      </w:r>
      <w:r w:rsidRPr="00391ECD">
        <w:rPr>
          <w:rFonts w:ascii="Book Antiqua" w:hAnsi="Book Antiqua"/>
          <w:i/>
          <w:sz w:val="24"/>
          <w:szCs w:val="24"/>
        </w:rPr>
        <w:t>Hepatol Int</w:t>
      </w:r>
      <w:r w:rsidRPr="00391ECD">
        <w:rPr>
          <w:rFonts w:ascii="Book Antiqua" w:hAnsi="Book Antiqua"/>
          <w:sz w:val="24"/>
          <w:szCs w:val="24"/>
        </w:rPr>
        <w:t xml:space="preserve"> 2014; </w:t>
      </w:r>
      <w:r w:rsidRPr="00391ECD">
        <w:rPr>
          <w:rFonts w:ascii="Book Antiqua" w:hAnsi="Book Antiqua"/>
          <w:b/>
          <w:sz w:val="24"/>
          <w:szCs w:val="24"/>
        </w:rPr>
        <w:t>8</w:t>
      </w:r>
      <w:r w:rsidRPr="00391ECD">
        <w:rPr>
          <w:rFonts w:ascii="Book Antiqua" w:hAnsi="Book Antiqua"/>
          <w:sz w:val="24"/>
          <w:szCs w:val="24"/>
        </w:rPr>
        <w:t>: 39-54 [PMID: 26202405 DOI: 10.1007/s12072-013-9495-3]</w:t>
      </w:r>
    </w:p>
    <w:p w14:paraId="69CF2D5B"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21 </w:t>
      </w:r>
      <w:r w:rsidRPr="00391ECD">
        <w:rPr>
          <w:rFonts w:ascii="Book Antiqua" w:hAnsi="Book Antiqua"/>
          <w:b/>
          <w:sz w:val="24"/>
          <w:szCs w:val="24"/>
        </w:rPr>
        <w:t>Kim GA</w:t>
      </w:r>
      <w:r w:rsidRPr="00391ECD">
        <w:rPr>
          <w:rFonts w:ascii="Book Antiqua" w:hAnsi="Book Antiqua"/>
          <w:sz w:val="24"/>
          <w:szCs w:val="24"/>
        </w:rPr>
        <w:t xml:space="preserve">, Lim YS, An J, Lee D, Shim JH, Kim KM, Lee HC, Chung YH, Lee YS, Suh DJ. HBsAg seroclearance after nucleoside analogue therapy in patients with chronic hepatitis B: clinical outcomes and durability. </w:t>
      </w:r>
      <w:r w:rsidRPr="00391ECD">
        <w:rPr>
          <w:rFonts w:ascii="Book Antiqua" w:hAnsi="Book Antiqua"/>
          <w:i/>
          <w:sz w:val="24"/>
          <w:szCs w:val="24"/>
        </w:rPr>
        <w:t>Gut</w:t>
      </w:r>
      <w:r w:rsidRPr="00391ECD">
        <w:rPr>
          <w:rFonts w:ascii="Book Antiqua" w:hAnsi="Book Antiqua"/>
          <w:sz w:val="24"/>
          <w:szCs w:val="24"/>
        </w:rPr>
        <w:t xml:space="preserve"> 2014; </w:t>
      </w:r>
      <w:r w:rsidRPr="00391ECD">
        <w:rPr>
          <w:rFonts w:ascii="Book Antiqua" w:hAnsi="Book Antiqua"/>
          <w:b/>
          <w:sz w:val="24"/>
          <w:szCs w:val="24"/>
        </w:rPr>
        <w:t>63</w:t>
      </w:r>
      <w:r w:rsidRPr="00391ECD">
        <w:rPr>
          <w:rFonts w:ascii="Book Antiqua" w:hAnsi="Book Antiqua"/>
          <w:sz w:val="24"/>
          <w:szCs w:val="24"/>
        </w:rPr>
        <w:t>: 1325-1332 [PMID: 24162593 DOI: 10.1136/gutjnl-2013-305517]</w:t>
      </w:r>
    </w:p>
    <w:p w14:paraId="4C0BEE79"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22 </w:t>
      </w:r>
      <w:r w:rsidRPr="00391ECD">
        <w:rPr>
          <w:rFonts w:ascii="Book Antiqua" w:hAnsi="Book Antiqua"/>
          <w:b/>
          <w:sz w:val="24"/>
          <w:szCs w:val="24"/>
        </w:rPr>
        <w:t>Chen X</w:t>
      </w:r>
      <w:r w:rsidRPr="00391ECD">
        <w:rPr>
          <w:rFonts w:ascii="Book Antiqua" w:hAnsi="Book Antiqua"/>
          <w:sz w:val="24"/>
          <w:szCs w:val="24"/>
        </w:rPr>
        <w:t xml:space="preserve">, Cao Z, Liu Y, Zhang H, Zhang Y, Ma L, Jin Y, Yu H, Ma B, Zheng Y, Wu H. Potent hepatitis B surface antigen response to treatment of hepatitis-B-e-antigen-positive chronic hepatitis B with α-interferon plus a nucleos(t)ide analog. </w:t>
      </w:r>
      <w:r w:rsidRPr="00391ECD">
        <w:rPr>
          <w:rFonts w:ascii="Book Antiqua" w:hAnsi="Book Antiqua"/>
          <w:i/>
          <w:sz w:val="24"/>
          <w:szCs w:val="24"/>
        </w:rPr>
        <w:t>J Gastroenterol Hepatol</w:t>
      </w:r>
      <w:r w:rsidRPr="00391ECD">
        <w:rPr>
          <w:rFonts w:ascii="Book Antiqua" w:hAnsi="Book Antiqua"/>
          <w:sz w:val="24"/>
          <w:szCs w:val="24"/>
        </w:rPr>
        <w:t xml:space="preserve"> 2012; </w:t>
      </w:r>
      <w:r w:rsidRPr="00391ECD">
        <w:rPr>
          <w:rFonts w:ascii="Book Antiqua" w:hAnsi="Book Antiqua"/>
          <w:b/>
          <w:sz w:val="24"/>
          <w:szCs w:val="24"/>
        </w:rPr>
        <w:t>27</w:t>
      </w:r>
      <w:r w:rsidRPr="00391ECD">
        <w:rPr>
          <w:rFonts w:ascii="Book Antiqua" w:hAnsi="Book Antiqua"/>
          <w:sz w:val="24"/>
          <w:szCs w:val="24"/>
        </w:rPr>
        <w:t>: 481-486 [PMID: 22098411 DOI: 10.1111/j.1440-1746.2011.06970.x]</w:t>
      </w:r>
    </w:p>
    <w:p w14:paraId="00C87FD0"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23 </w:t>
      </w:r>
      <w:r w:rsidRPr="00391ECD">
        <w:rPr>
          <w:rFonts w:ascii="Book Antiqua" w:hAnsi="Book Antiqua"/>
          <w:b/>
          <w:sz w:val="24"/>
          <w:szCs w:val="24"/>
        </w:rPr>
        <w:t>Chen CJ</w:t>
      </w:r>
      <w:r w:rsidRPr="00391ECD">
        <w:rPr>
          <w:rFonts w:ascii="Book Antiqua" w:hAnsi="Book Antiqua"/>
          <w:sz w:val="24"/>
          <w:szCs w:val="24"/>
        </w:rPr>
        <w:t xml:space="preserve">, Yang HI, Su J, Jen CL, You SL, Lu SN, Huang GT, Iloeje UH; REVEAL-HBV Study Group. Risk of hepatocellular carcinoma across a biological gradient of serum hepatitis B virus DNA level. </w:t>
      </w:r>
      <w:r w:rsidRPr="00391ECD">
        <w:rPr>
          <w:rFonts w:ascii="Book Antiqua" w:hAnsi="Book Antiqua"/>
          <w:i/>
          <w:sz w:val="24"/>
          <w:szCs w:val="24"/>
        </w:rPr>
        <w:t>JAMA</w:t>
      </w:r>
      <w:r w:rsidRPr="00391ECD">
        <w:rPr>
          <w:rFonts w:ascii="Book Antiqua" w:hAnsi="Book Antiqua"/>
          <w:sz w:val="24"/>
          <w:szCs w:val="24"/>
        </w:rPr>
        <w:t xml:space="preserve"> 2006; </w:t>
      </w:r>
      <w:r w:rsidRPr="00391ECD">
        <w:rPr>
          <w:rFonts w:ascii="Book Antiqua" w:hAnsi="Book Antiqua"/>
          <w:b/>
          <w:sz w:val="24"/>
          <w:szCs w:val="24"/>
        </w:rPr>
        <w:t>295</w:t>
      </w:r>
      <w:r w:rsidRPr="00391ECD">
        <w:rPr>
          <w:rFonts w:ascii="Book Antiqua" w:hAnsi="Book Antiqua"/>
          <w:sz w:val="24"/>
          <w:szCs w:val="24"/>
        </w:rPr>
        <w:t>: 65-73 [PMID: 16391218 DOI: 10.1001/jama.295.1.65]</w:t>
      </w:r>
    </w:p>
    <w:p w14:paraId="26DBF899"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24 </w:t>
      </w:r>
      <w:r w:rsidRPr="00391ECD">
        <w:rPr>
          <w:rFonts w:ascii="Book Antiqua" w:hAnsi="Book Antiqua"/>
          <w:b/>
          <w:sz w:val="24"/>
          <w:szCs w:val="24"/>
        </w:rPr>
        <w:t>Liaw YF</w:t>
      </w:r>
      <w:r w:rsidRPr="00391ECD">
        <w:rPr>
          <w:rFonts w:ascii="Book Antiqua" w:hAnsi="Book Antiqua"/>
          <w:sz w:val="24"/>
          <w:szCs w:val="24"/>
        </w:rPr>
        <w:t xml:space="preserve">, Sung JJ, Chow WC, Farrell G, Lee CZ, Yuen H, Tanwandee T, Tao QM, Shue K, Keene ON, Dixon JS, Gray DF, Sabbat J; Cirrhosis Asian Lamivudine Multicentre Study Group. Lamivudine for patients with chronic hepatitis B and advanced liver disease. </w:t>
      </w:r>
      <w:r w:rsidRPr="00391ECD">
        <w:rPr>
          <w:rFonts w:ascii="Book Antiqua" w:hAnsi="Book Antiqua"/>
          <w:i/>
          <w:sz w:val="24"/>
          <w:szCs w:val="24"/>
        </w:rPr>
        <w:t>N Engl J Med</w:t>
      </w:r>
      <w:r w:rsidRPr="00391ECD">
        <w:rPr>
          <w:rFonts w:ascii="Book Antiqua" w:hAnsi="Book Antiqua"/>
          <w:sz w:val="24"/>
          <w:szCs w:val="24"/>
        </w:rPr>
        <w:t xml:space="preserve"> 2004; </w:t>
      </w:r>
      <w:r w:rsidRPr="00391ECD">
        <w:rPr>
          <w:rFonts w:ascii="Book Antiqua" w:hAnsi="Book Antiqua"/>
          <w:b/>
          <w:sz w:val="24"/>
          <w:szCs w:val="24"/>
        </w:rPr>
        <w:t>351</w:t>
      </w:r>
      <w:r w:rsidRPr="00391ECD">
        <w:rPr>
          <w:rFonts w:ascii="Book Antiqua" w:hAnsi="Book Antiqua"/>
          <w:sz w:val="24"/>
          <w:szCs w:val="24"/>
        </w:rPr>
        <w:t>: 1521-1531 [PMID: 15470215 DOI: 10.1056/NEJMoa033364]</w:t>
      </w:r>
    </w:p>
    <w:p w14:paraId="5FDCDB99"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25 </w:t>
      </w:r>
      <w:r w:rsidRPr="00391ECD">
        <w:rPr>
          <w:rFonts w:ascii="Book Antiqua" w:hAnsi="Book Antiqua"/>
          <w:b/>
          <w:sz w:val="24"/>
          <w:szCs w:val="24"/>
        </w:rPr>
        <w:t>Marcellin P</w:t>
      </w:r>
      <w:r w:rsidRPr="00391ECD">
        <w:rPr>
          <w:rFonts w:ascii="Book Antiqua" w:hAnsi="Book Antiqua"/>
          <w:sz w:val="24"/>
          <w:szCs w:val="24"/>
        </w:rPr>
        <w:t xml:space="preserve">, Gane E, Buti M, Afdhal N, Sievert W, Jacobson IM, Washington MK, Germanidis G, Flaherty JF, Aguilar Schall R, Bornstein JD, Kitrinos KM, Subramanian GM, McHutchison JG, Heathcote EJ. Regression of cirrhosis during treatment with tenofovir disoproxil fumarate for chronic hepatitis B: a 5-year open-label follow-up study. </w:t>
      </w:r>
      <w:r w:rsidRPr="00391ECD">
        <w:rPr>
          <w:rFonts w:ascii="Book Antiqua" w:hAnsi="Book Antiqua"/>
          <w:i/>
          <w:sz w:val="24"/>
          <w:szCs w:val="24"/>
        </w:rPr>
        <w:t>Lancet</w:t>
      </w:r>
      <w:r w:rsidRPr="00391ECD">
        <w:rPr>
          <w:rFonts w:ascii="Book Antiqua" w:hAnsi="Book Antiqua"/>
          <w:sz w:val="24"/>
          <w:szCs w:val="24"/>
        </w:rPr>
        <w:t xml:space="preserve"> 2013; </w:t>
      </w:r>
      <w:r w:rsidRPr="00391ECD">
        <w:rPr>
          <w:rFonts w:ascii="Book Antiqua" w:hAnsi="Book Antiqua"/>
          <w:b/>
          <w:sz w:val="24"/>
          <w:szCs w:val="24"/>
        </w:rPr>
        <w:t>381</w:t>
      </w:r>
      <w:r w:rsidRPr="00391ECD">
        <w:rPr>
          <w:rFonts w:ascii="Book Antiqua" w:hAnsi="Book Antiqua"/>
          <w:sz w:val="24"/>
          <w:szCs w:val="24"/>
        </w:rPr>
        <w:t>: 468-475 [PMID: 23234725 DOI: 10.1016/S0140-6736(12)61425-1]</w:t>
      </w:r>
    </w:p>
    <w:p w14:paraId="36E17601"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26 </w:t>
      </w:r>
      <w:r w:rsidRPr="00391ECD">
        <w:rPr>
          <w:rFonts w:ascii="Book Antiqua" w:hAnsi="Book Antiqua"/>
          <w:b/>
          <w:sz w:val="24"/>
          <w:szCs w:val="24"/>
        </w:rPr>
        <w:t>Kim WR</w:t>
      </w:r>
      <w:r w:rsidRPr="00391ECD">
        <w:rPr>
          <w:rFonts w:ascii="Book Antiqua" w:hAnsi="Book Antiqua"/>
          <w:sz w:val="24"/>
          <w:szCs w:val="24"/>
        </w:rPr>
        <w:t xml:space="preserve">, Loomba R, Berg T, Aguilar Schall RE, Yee LJ, Dinh PV, Flaherty </w:t>
      </w:r>
      <w:r w:rsidRPr="00391ECD">
        <w:rPr>
          <w:rFonts w:ascii="Book Antiqua" w:hAnsi="Book Antiqua"/>
          <w:sz w:val="24"/>
          <w:szCs w:val="24"/>
        </w:rPr>
        <w:lastRenderedPageBreak/>
        <w:t xml:space="preserve">JF, Martins EB, Therneau TM, Jacobson I, Fung S, Gurel S, Buti M, Marcellin P. Impact of long-term tenofovir disoproxil fumarate on incidence of hepatocellular carcinoma in patients with chronic hepatitis B. </w:t>
      </w:r>
      <w:r w:rsidRPr="00391ECD">
        <w:rPr>
          <w:rFonts w:ascii="Book Antiqua" w:hAnsi="Book Antiqua"/>
          <w:i/>
          <w:sz w:val="24"/>
          <w:szCs w:val="24"/>
        </w:rPr>
        <w:t>Cancer</w:t>
      </w:r>
      <w:r w:rsidRPr="00391ECD">
        <w:rPr>
          <w:rFonts w:ascii="Book Antiqua" w:hAnsi="Book Antiqua"/>
          <w:sz w:val="24"/>
          <w:szCs w:val="24"/>
        </w:rPr>
        <w:t xml:space="preserve"> 2015; </w:t>
      </w:r>
      <w:r w:rsidRPr="00391ECD">
        <w:rPr>
          <w:rFonts w:ascii="Book Antiqua" w:hAnsi="Book Antiqua"/>
          <w:b/>
          <w:sz w:val="24"/>
          <w:szCs w:val="24"/>
        </w:rPr>
        <w:t>121</w:t>
      </w:r>
      <w:r w:rsidRPr="00391ECD">
        <w:rPr>
          <w:rFonts w:ascii="Book Antiqua" w:hAnsi="Book Antiqua"/>
          <w:sz w:val="24"/>
          <w:szCs w:val="24"/>
        </w:rPr>
        <w:t>: 3631-3638 [PMID: 26177866 DOI: 10.1002/cncr.29537]</w:t>
      </w:r>
    </w:p>
    <w:p w14:paraId="0278D870"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27 </w:t>
      </w:r>
      <w:r w:rsidRPr="00391ECD">
        <w:rPr>
          <w:rFonts w:ascii="Book Antiqua" w:hAnsi="Book Antiqua"/>
          <w:b/>
          <w:sz w:val="24"/>
          <w:szCs w:val="24"/>
        </w:rPr>
        <w:t>Yang HI</w:t>
      </w:r>
      <w:r w:rsidRPr="00391ECD">
        <w:rPr>
          <w:rFonts w:ascii="Book Antiqua" w:hAnsi="Book Antiqua"/>
          <w:sz w:val="24"/>
          <w:szCs w:val="24"/>
        </w:rPr>
        <w:t xml:space="preserve">, Lu SN, Liaw YF, You SL, Sun CA, Wang LY, Hsiao CK, Chen PJ, Chen DS, Chen CJ; Taiwan Community-Based Cancer Screening Project Group. Hepatitis B e antigen and the risk of hepatocellular carcinoma. </w:t>
      </w:r>
      <w:r w:rsidRPr="00391ECD">
        <w:rPr>
          <w:rFonts w:ascii="Book Antiqua" w:hAnsi="Book Antiqua"/>
          <w:i/>
          <w:sz w:val="24"/>
          <w:szCs w:val="24"/>
        </w:rPr>
        <w:t>N Engl J Med</w:t>
      </w:r>
      <w:r w:rsidRPr="00391ECD">
        <w:rPr>
          <w:rFonts w:ascii="Book Antiqua" w:hAnsi="Book Antiqua"/>
          <w:sz w:val="24"/>
          <w:szCs w:val="24"/>
        </w:rPr>
        <w:t xml:space="preserve"> 2002; </w:t>
      </w:r>
      <w:r w:rsidRPr="00391ECD">
        <w:rPr>
          <w:rFonts w:ascii="Book Antiqua" w:hAnsi="Book Antiqua"/>
          <w:b/>
          <w:sz w:val="24"/>
          <w:szCs w:val="24"/>
        </w:rPr>
        <w:t>347</w:t>
      </w:r>
      <w:r w:rsidRPr="00391ECD">
        <w:rPr>
          <w:rFonts w:ascii="Book Antiqua" w:hAnsi="Book Antiqua"/>
          <w:sz w:val="24"/>
          <w:szCs w:val="24"/>
        </w:rPr>
        <w:t>: 168-174 [PMID: 12124405 DOI: 10.1056/NEJMoa013215]</w:t>
      </w:r>
    </w:p>
    <w:p w14:paraId="7113EC85"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28 </w:t>
      </w:r>
      <w:r w:rsidRPr="00391ECD">
        <w:rPr>
          <w:rFonts w:ascii="Book Antiqua" w:hAnsi="Book Antiqua"/>
          <w:b/>
          <w:sz w:val="24"/>
          <w:szCs w:val="24"/>
        </w:rPr>
        <w:t>van Zonneveld M</w:t>
      </w:r>
      <w:r w:rsidRPr="00391ECD">
        <w:rPr>
          <w:rFonts w:ascii="Book Antiqua" w:hAnsi="Book Antiqua"/>
          <w:sz w:val="24"/>
          <w:szCs w:val="24"/>
        </w:rPr>
        <w:t xml:space="preserve">, Honkoop P, Hansen BE, Niesters HG, Darwish Murad S, de Man RA, Schalm SW, Janssen HL. Long-term follow-up of alpha-interferon treatment of patients with chronic hepatitis B. </w:t>
      </w:r>
      <w:r w:rsidRPr="00391ECD">
        <w:rPr>
          <w:rFonts w:ascii="Book Antiqua" w:hAnsi="Book Antiqua"/>
          <w:i/>
          <w:sz w:val="24"/>
          <w:szCs w:val="24"/>
        </w:rPr>
        <w:t>Hepatology</w:t>
      </w:r>
      <w:r w:rsidRPr="00391ECD">
        <w:rPr>
          <w:rFonts w:ascii="Book Antiqua" w:hAnsi="Book Antiqua"/>
          <w:sz w:val="24"/>
          <w:szCs w:val="24"/>
        </w:rPr>
        <w:t xml:space="preserve"> 2004; </w:t>
      </w:r>
      <w:r w:rsidRPr="00391ECD">
        <w:rPr>
          <w:rFonts w:ascii="Book Antiqua" w:hAnsi="Book Antiqua"/>
          <w:b/>
          <w:sz w:val="24"/>
          <w:szCs w:val="24"/>
        </w:rPr>
        <w:t>39</w:t>
      </w:r>
      <w:r w:rsidRPr="00391ECD">
        <w:rPr>
          <w:rFonts w:ascii="Book Antiqua" w:hAnsi="Book Antiqua"/>
          <w:sz w:val="24"/>
          <w:szCs w:val="24"/>
        </w:rPr>
        <w:t>: 804-810 [PMID: 14999700 DOI: 10.1002/hep.20128]</w:t>
      </w:r>
    </w:p>
    <w:p w14:paraId="24658E20"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29 </w:t>
      </w:r>
      <w:r w:rsidRPr="00391ECD">
        <w:rPr>
          <w:rFonts w:ascii="Book Antiqua" w:hAnsi="Book Antiqua"/>
          <w:b/>
          <w:sz w:val="24"/>
          <w:szCs w:val="24"/>
        </w:rPr>
        <w:t>Lin SM</w:t>
      </w:r>
      <w:r w:rsidRPr="00391ECD">
        <w:rPr>
          <w:rFonts w:ascii="Book Antiqua" w:hAnsi="Book Antiqua"/>
          <w:sz w:val="24"/>
          <w:szCs w:val="24"/>
        </w:rPr>
        <w:t xml:space="preserve">, Yu ML, Lee CM, Chien RN, Sheen IS, Chu CM, Liaw YF. Interferon therapy in HBeAg positive chronic hepatitis reduces progression to cirrhosis and hepatocellular carcinoma. </w:t>
      </w:r>
      <w:r w:rsidRPr="00391ECD">
        <w:rPr>
          <w:rFonts w:ascii="Book Antiqua" w:hAnsi="Book Antiqua"/>
          <w:i/>
          <w:sz w:val="24"/>
          <w:szCs w:val="24"/>
        </w:rPr>
        <w:t>J Hepatol</w:t>
      </w:r>
      <w:r w:rsidRPr="00391ECD">
        <w:rPr>
          <w:rFonts w:ascii="Book Antiqua" w:hAnsi="Book Antiqua"/>
          <w:sz w:val="24"/>
          <w:szCs w:val="24"/>
        </w:rPr>
        <w:t xml:space="preserve"> 2007; </w:t>
      </w:r>
      <w:r w:rsidRPr="00391ECD">
        <w:rPr>
          <w:rFonts w:ascii="Book Antiqua" w:hAnsi="Book Antiqua"/>
          <w:b/>
          <w:sz w:val="24"/>
          <w:szCs w:val="24"/>
        </w:rPr>
        <w:t>46</w:t>
      </w:r>
      <w:r w:rsidRPr="00391ECD">
        <w:rPr>
          <w:rFonts w:ascii="Book Antiqua" w:hAnsi="Book Antiqua"/>
          <w:sz w:val="24"/>
          <w:szCs w:val="24"/>
        </w:rPr>
        <w:t>: 45-52 [PMID: 17107734 DOI: 10.1016/j.jhep.2006.08.021]</w:t>
      </w:r>
    </w:p>
    <w:p w14:paraId="670A2A14"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30 </w:t>
      </w:r>
      <w:r w:rsidRPr="00391ECD">
        <w:rPr>
          <w:rFonts w:ascii="Book Antiqua" w:hAnsi="Book Antiqua"/>
          <w:b/>
          <w:sz w:val="24"/>
          <w:szCs w:val="24"/>
        </w:rPr>
        <w:t>Chen JD</w:t>
      </w:r>
      <w:r w:rsidRPr="00391ECD">
        <w:rPr>
          <w:rFonts w:ascii="Book Antiqua" w:hAnsi="Book Antiqua"/>
          <w:sz w:val="24"/>
          <w:szCs w:val="24"/>
        </w:rPr>
        <w:t xml:space="preserve">, Yang HI, Iloeje UH, You SL, Lu SN, Wang LY, Su J, Sun CA, Liaw YF, Chen CJ; Risk Evaluation of Viral Load Elevation and Associated Liver Disease/Cancer in HBV (REVEAL-HBV) Study Group. Carriers of inactive hepatitis B virus are still at risk for hepatocellular carcinoma and liver-related death. </w:t>
      </w:r>
      <w:r w:rsidRPr="00391ECD">
        <w:rPr>
          <w:rFonts w:ascii="Book Antiqua" w:hAnsi="Book Antiqua"/>
          <w:i/>
          <w:sz w:val="24"/>
          <w:szCs w:val="24"/>
        </w:rPr>
        <w:t>Gastroenterology</w:t>
      </w:r>
      <w:r w:rsidRPr="00391ECD">
        <w:rPr>
          <w:rFonts w:ascii="Book Antiqua" w:hAnsi="Book Antiqua"/>
          <w:sz w:val="24"/>
          <w:szCs w:val="24"/>
        </w:rPr>
        <w:t xml:space="preserve"> 2010; </w:t>
      </w:r>
      <w:r w:rsidRPr="00391ECD">
        <w:rPr>
          <w:rFonts w:ascii="Book Antiqua" w:hAnsi="Book Antiqua"/>
          <w:b/>
          <w:sz w:val="24"/>
          <w:szCs w:val="24"/>
        </w:rPr>
        <w:t>138</w:t>
      </w:r>
      <w:r w:rsidRPr="00391ECD">
        <w:rPr>
          <w:rFonts w:ascii="Book Antiqua" w:hAnsi="Book Antiqua"/>
          <w:sz w:val="24"/>
          <w:szCs w:val="24"/>
        </w:rPr>
        <w:t>: 1747-1754 [PMID: 20114048 DOI: 10.1053/j.gastro.2010.01.042]</w:t>
      </w:r>
    </w:p>
    <w:p w14:paraId="0BFD33E9"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31 </w:t>
      </w:r>
      <w:r w:rsidRPr="00391ECD">
        <w:rPr>
          <w:rFonts w:ascii="Book Antiqua" w:hAnsi="Book Antiqua"/>
          <w:b/>
          <w:sz w:val="24"/>
          <w:szCs w:val="24"/>
        </w:rPr>
        <w:t>Tseng TC</w:t>
      </w:r>
      <w:r w:rsidRPr="00391ECD">
        <w:rPr>
          <w:rFonts w:ascii="Book Antiqua" w:hAnsi="Book Antiqua"/>
          <w:sz w:val="24"/>
          <w:szCs w:val="24"/>
        </w:rPr>
        <w:t xml:space="preserve">, Liu CJ, Yang HC, Su TH, Wang CC, Chen CL, Kuo SF, Liu CH, Chen PJ, Chen DS, Kao JH. High levels of hepatitis B surface antigen increase risk of hepatocellular carcinoma in patients with low HBV load. </w:t>
      </w:r>
      <w:r w:rsidRPr="00391ECD">
        <w:rPr>
          <w:rFonts w:ascii="Book Antiqua" w:hAnsi="Book Antiqua"/>
          <w:i/>
          <w:sz w:val="24"/>
          <w:szCs w:val="24"/>
        </w:rPr>
        <w:t>Gastroenterology</w:t>
      </w:r>
      <w:r w:rsidRPr="00391ECD">
        <w:rPr>
          <w:rFonts w:ascii="Book Antiqua" w:hAnsi="Book Antiqua"/>
          <w:sz w:val="24"/>
          <w:szCs w:val="24"/>
        </w:rPr>
        <w:t xml:space="preserve"> 2012; </w:t>
      </w:r>
      <w:r w:rsidRPr="00391ECD">
        <w:rPr>
          <w:rFonts w:ascii="Book Antiqua" w:hAnsi="Book Antiqua"/>
          <w:b/>
          <w:sz w:val="24"/>
          <w:szCs w:val="24"/>
        </w:rPr>
        <w:t>142</w:t>
      </w:r>
      <w:r w:rsidRPr="00391ECD">
        <w:rPr>
          <w:rFonts w:ascii="Book Antiqua" w:hAnsi="Book Antiqua"/>
          <w:sz w:val="24"/>
          <w:szCs w:val="24"/>
        </w:rPr>
        <w:t>: 1140-1149.e3; quiz e13-4 [PMID: 22333950 DOI: 10.1053/j.gastro.2012.02.007]</w:t>
      </w:r>
    </w:p>
    <w:p w14:paraId="0BBD21AD"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32 </w:t>
      </w:r>
      <w:r w:rsidRPr="00391ECD">
        <w:rPr>
          <w:rFonts w:ascii="Book Antiqua" w:hAnsi="Book Antiqua"/>
          <w:b/>
          <w:sz w:val="24"/>
          <w:szCs w:val="24"/>
        </w:rPr>
        <w:t>Yuen MF</w:t>
      </w:r>
      <w:r w:rsidRPr="00391ECD">
        <w:rPr>
          <w:rFonts w:ascii="Book Antiqua" w:hAnsi="Book Antiqua"/>
          <w:sz w:val="24"/>
          <w:szCs w:val="24"/>
        </w:rPr>
        <w:t xml:space="preserve">, Wong DK, Sablon E, Tse E, Ng IO, Yuan HJ, Siu CW, Sander TJ, Bourne EJ, Hall JG, Condreay LD, Lai CL. HBsAg seroclearance in chronic hepatitis B in the Chinese: virological, histological, and clinical aspects. </w:t>
      </w:r>
      <w:r w:rsidRPr="00391ECD">
        <w:rPr>
          <w:rFonts w:ascii="Book Antiqua" w:hAnsi="Book Antiqua"/>
          <w:i/>
          <w:sz w:val="24"/>
          <w:szCs w:val="24"/>
        </w:rPr>
        <w:lastRenderedPageBreak/>
        <w:t>Hepatology</w:t>
      </w:r>
      <w:r w:rsidRPr="00391ECD">
        <w:rPr>
          <w:rFonts w:ascii="Book Antiqua" w:hAnsi="Book Antiqua"/>
          <w:sz w:val="24"/>
          <w:szCs w:val="24"/>
        </w:rPr>
        <w:t xml:space="preserve"> 2004; </w:t>
      </w:r>
      <w:r w:rsidRPr="00391ECD">
        <w:rPr>
          <w:rFonts w:ascii="Book Antiqua" w:hAnsi="Book Antiqua"/>
          <w:b/>
          <w:sz w:val="24"/>
          <w:szCs w:val="24"/>
        </w:rPr>
        <w:t>39</w:t>
      </w:r>
      <w:r w:rsidRPr="00391ECD">
        <w:rPr>
          <w:rFonts w:ascii="Book Antiqua" w:hAnsi="Book Antiqua"/>
          <w:sz w:val="24"/>
          <w:szCs w:val="24"/>
        </w:rPr>
        <w:t>: 1694-1701 [PMID: 15185311 DOI: 10.1002/hep.20240]</w:t>
      </w:r>
    </w:p>
    <w:p w14:paraId="71C1ADE1"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33 </w:t>
      </w:r>
      <w:r w:rsidRPr="00391ECD">
        <w:rPr>
          <w:rFonts w:ascii="Book Antiqua" w:hAnsi="Book Antiqua"/>
          <w:b/>
          <w:sz w:val="24"/>
          <w:szCs w:val="24"/>
        </w:rPr>
        <w:t>Fattovich G</w:t>
      </w:r>
      <w:r w:rsidRPr="00391ECD">
        <w:rPr>
          <w:rFonts w:ascii="Book Antiqua" w:hAnsi="Book Antiqua"/>
          <w:sz w:val="24"/>
          <w:szCs w:val="24"/>
        </w:rPr>
        <w:t xml:space="preserve">, Giustina G, Sanchez-Tapias J, Quero C, Mas A, Olivotto PG, Solinas A, Almasio P, Hadziyannis S, Degos F, de Moura MC, Krogsgaard K, Pantalena M, Realdi G, Corrocher R, Schalm SW. Delayed clearance of serum HBsAg in compensated cirrhosis B: relation to interferon alpha therapy and disease prognosis. European Concerted Action on Viral Hepatitis (EUROHEP) </w:t>
      </w:r>
      <w:r w:rsidRPr="00391ECD">
        <w:rPr>
          <w:rFonts w:ascii="Book Antiqua" w:hAnsi="Book Antiqua"/>
          <w:i/>
          <w:sz w:val="24"/>
          <w:szCs w:val="24"/>
        </w:rPr>
        <w:t>Am J Gastroenterol</w:t>
      </w:r>
      <w:r w:rsidRPr="00391ECD">
        <w:rPr>
          <w:rFonts w:ascii="Book Antiqua" w:hAnsi="Book Antiqua"/>
          <w:sz w:val="24"/>
          <w:szCs w:val="24"/>
        </w:rPr>
        <w:t xml:space="preserve"> 1998; </w:t>
      </w:r>
      <w:r w:rsidRPr="00391ECD">
        <w:rPr>
          <w:rFonts w:ascii="Book Antiqua" w:hAnsi="Book Antiqua"/>
          <w:b/>
          <w:sz w:val="24"/>
          <w:szCs w:val="24"/>
        </w:rPr>
        <w:t>93</w:t>
      </w:r>
      <w:r w:rsidRPr="00391ECD">
        <w:rPr>
          <w:rFonts w:ascii="Book Antiqua" w:hAnsi="Book Antiqua"/>
          <w:sz w:val="24"/>
          <w:szCs w:val="24"/>
        </w:rPr>
        <w:t>: 896-900 [PMID: 9647014 DOI: 10.1111/j.1572-0241.1998.00272.x]</w:t>
      </w:r>
    </w:p>
    <w:p w14:paraId="2E388E3F"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34 </w:t>
      </w:r>
      <w:r w:rsidRPr="00391ECD">
        <w:rPr>
          <w:rFonts w:ascii="Book Antiqua" w:hAnsi="Book Antiqua"/>
          <w:b/>
          <w:sz w:val="24"/>
          <w:szCs w:val="24"/>
        </w:rPr>
        <w:t>Durantel D</w:t>
      </w:r>
      <w:r w:rsidRPr="00391ECD">
        <w:rPr>
          <w:rFonts w:ascii="Book Antiqua" w:hAnsi="Book Antiqua"/>
          <w:sz w:val="24"/>
          <w:szCs w:val="24"/>
        </w:rPr>
        <w:t xml:space="preserve">. New treatments to reach functional cure: Virological approaches. </w:t>
      </w:r>
      <w:r w:rsidRPr="00391ECD">
        <w:rPr>
          <w:rFonts w:ascii="Book Antiqua" w:hAnsi="Book Antiqua"/>
          <w:i/>
          <w:sz w:val="24"/>
          <w:szCs w:val="24"/>
        </w:rPr>
        <w:t>Best Pract Res Clin Gastroenterol</w:t>
      </w:r>
      <w:r w:rsidRPr="00391ECD">
        <w:rPr>
          <w:rFonts w:ascii="Book Antiqua" w:hAnsi="Book Antiqua"/>
          <w:sz w:val="24"/>
          <w:szCs w:val="24"/>
        </w:rPr>
        <w:t xml:space="preserve"> 2017; </w:t>
      </w:r>
      <w:r w:rsidRPr="00391ECD">
        <w:rPr>
          <w:rFonts w:ascii="Book Antiqua" w:hAnsi="Book Antiqua"/>
          <w:b/>
          <w:sz w:val="24"/>
          <w:szCs w:val="24"/>
        </w:rPr>
        <w:t>31</w:t>
      </w:r>
      <w:r w:rsidRPr="00391ECD">
        <w:rPr>
          <w:rFonts w:ascii="Book Antiqua" w:hAnsi="Book Antiqua"/>
          <w:sz w:val="24"/>
          <w:szCs w:val="24"/>
        </w:rPr>
        <w:t>: 329-336 [PMID: 28774415 DOI: 10.1016/j.bpg.2017.05.002]</w:t>
      </w:r>
    </w:p>
    <w:p w14:paraId="4AB5C3F4"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35 </w:t>
      </w:r>
      <w:r w:rsidRPr="00391ECD">
        <w:rPr>
          <w:rFonts w:ascii="Book Antiqua" w:hAnsi="Book Antiqua"/>
          <w:b/>
          <w:sz w:val="24"/>
          <w:szCs w:val="24"/>
        </w:rPr>
        <w:t>Brahmania M</w:t>
      </w:r>
      <w:r w:rsidRPr="00391ECD">
        <w:rPr>
          <w:rFonts w:ascii="Book Antiqua" w:hAnsi="Book Antiqua"/>
          <w:sz w:val="24"/>
          <w:szCs w:val="24"/>
        </w:rPr>
        <w:t xml:space="preserve">, Feld J, Arif A, Janssen HL. New therapeutic agents for chronic hepatitis B. </w:t>
      </w:r>
      <w:r w:rsidRPr="00391ECD">
        <w:rPr>
          <w:rFonts w:ascii="Book Antiqua" w:hAnsi="Book Antiqua"/>
          <w:i/>
          <w:sz w:val="24"/>
          <w:szCs w:val="24"/>
        </w:rPr>
        <w:t>Lancet Infect Dis</w:t>
      </w:r>
      <w:r w:rsidRPr="00391ECD">
        <w:rPr>
          <w:rFonts w:ascii="Book Antiqua" w:hAnsi="Book Antiqua"/>
          <w:sz w:val="24"/>
          <w:szCs w:val="24"/>
        </w:rPr>
        <w:t xml:space="preserve"> 2016; </w:t>
      </w:r>
      <w:r w:rsidRPr="00391ECD">
        <w:rPr>
          <w:rFonts w:ascii="Book Antiqua" w:hAnsi="Book Antiqua"/>
          <w:b/>
          <w:sz w:val="24"/>
          <w:szCs w:val="24"/>
        </w:rPr>
        <w:t>16</w:t>
      </w:r>
      <w:r w:rsidRPr="00391ECD">
        <w:rPr>
          <w:rFonts w:ascii="Book Antiqua" w:hAnsi="Book Antiqua"/>
          <w:sz w:val="24"/>
          <w:szCs w:val="24"/>
        </w:rPr>
        <w:t>: e10-e21 [PMID: 26795693 DOI: 10.1016/S1473-3099(15)00436-3]</w:t>
      </w:r>
    </w:p>
    <w:p w14:paraId="3A2B42E7"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36 </w:t>
      </w:r>
      <w:r w:rsidRPr="00391ECD">
        <w:rPr>
          <w:rFonts w:ascii="Book Antiqua" w:hAnsi="Book Antiqua"/>
          <w:b/>
          <w:sz w:val="24"/>
          <w:szCs w:val="24"/>
        </w:rPr>
        <w:t>Hsu C</w:t>
      </w:r>
      <w:r w:rsidRPr="00391ECD">
        <w:rPr>
          <w:rFonts w:ascii="Book Antiqua" w:hAnsi="Book Antiqua"/>
          <w:sz w:val="24"/>
          <w:szCs w:val="24"/>
        </w:rPr>
        <w:t xml:space="preserve">, Tsou HH, Lin SJ, Wang MC, Yao M, Hwang WL, Kao WY, Chiu CF, Lin SF, Lin J, Chang CS, Tien HF, Liu TW, Chen PJ, Cheng AL; Taiwan Cooperative Oncology Group. Chemotherapy-induced hepatitis B reactivation in lymphoma patients with resolved HBV infection: a prospective study. </w:t>
      </w:r>
      <w:r w:rsidRPr="00391ECD">
        <w:rPr>
          <w:rFonts w:ascii="Book Antiqua" w:hAnsi="Book Antiqua"/>
          <w:i/>
          <w:sz w:val="24"/>
          <w:szCs w:val="24"/>
        </w:rPr>
        <w:t>Hepatology</w:t>
      </w:r>
      <w:r w:rsidRPr="00391ECD">
        <w:rPr>
          <w:rFonts w:ascii="Book Antiqua" w:hAnsi="Book Antiqua"/>
          <w:sz w:val="24"/>
          <w:szCs w:val="24"/>
        </w:rPr>
        <w:t xml:space="preserve"> 2014; </w:t>
      </w:r>
      <w:r w:rsidRPr="00391ECD">
        <w:rPr>
          <w:rFonts w:ascii="Book Antiqua" w:hAnsi="Book Antiqua"/>
          <w:b/>
          <w:sz w:val="24"/>
          <w:szCs w:val="24"/>
        </w:rPr>
        <w:t>59</w:t>
      </w:r>
      <w:r w:rsidRPr="00391ECD">
        <w:rPr>
          <w:rFonts w:ascii="Book Antiqua" w:hAnsi="Book Antiqua"/>
          <w:sz w:val="24"/>
          <w:szCs w:val="24"/>
        </w:rPr>
        <w:t>: 2092-2100 [PMID: 24002804 DOI: 10.1002/hep.26718]</w:t>
      </w:r>
    </w:p>
    <w:p w14:paraId="28B27AE6"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37 </w:t>
      </w:r>
      <w:r w:rsidRPr="00391ECD">
        <w:rPr>
          <w:rFonts w:ascii="Book Antiqua" w:hAnsi="Book Antiqua"/>
          <w:b/>
          <w:sz w:val="24"/>
          <w:szCs w:val="24"/>
        </w:rPr>
        <w:t>Huang YH</w:t>
      </w:r>
      <w:r w:rsidRPr="00391ECD">
        <w:rPr>
          <w:rFonts w:ascii="Book Antiqua" w:hAnsi="Book Antiqua"/>
          <w:sz w:val="24"/>
          <w:szCs w:val="24"/>
        </w:rPr>
        <w:t xml:space="preserve">, Hsiao LT, Hong YC, Chiou TJ, Yu YB, Gau JP, Liu CY, Yang MH, Tzeng CH, Lee PC, Lin HC, Lee SD. Randomized controlled trial of entecavir prophylaxis for rituximab-associated hepatitis B virus reactivation in patients with lymphoma and resolved hepatitis B. </w:t>
      </w:r>
      <w:r w:rsidRPr="00391ECD">
        <w:rPr>
          <w:rFonts w:ascii="Book Antiqua" w:hAnsi="Book Antiqua"/>
          <w:i/>
          <w:sz w:val="24"/>
          <w:szCs w:val="24"/>
        </w:rPr>
        <w:t>J Clin Oncol</w:t>
      </w:r>
      <w:r w:rsidRPr="00391ECD">
        <w:rPr>
          <w:rFonts w:ascii="Book Antiqua" w:hAnsi="Book Antiqua"/>
          <w:sz w:val="24"/>
          <w:szCs w:val="24"/>
        </w:rPr>
        <w:t xml:space="preserve"> 2013; </w:t>
      </w:r>
      <w:r w:rsidRPr="00391ECD">
        <w:rPr>
          <w:rFonts w:ascii="Book Antiqua" w:hAnsi="Book Antiqua"/>
          <w:b/>
          <w:sz w:val="24"/>
          <w:szCs w:val="24"/>
        </w:rPr>
        <w:t>31</w:t>
      </w:r>
      <w:r w:rsidRPr="00391ECD">
        <w:rPr>
          <w:rFonts w:ascii="Book Antiqua" w:hAnsi="Book Antiqua"/>
          <w:sz w:val="24"/>
          <w:szCs w:val="24"/>
        </w:rPr>
        <w:t>: 2765-2772 [PMID: 23775967 DOI: 10.1200/JCO.2012.48.5938]</w:t>
      </w:r>
    </w:p>
    <w:p w14:paraId="6221A15E"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38 </w:t>
      </w:r>
      <w:r w:rsidRPr="00391ECD">
        <w:rPr>
          <w:rFonts w:ascii="Book Antiqua" w:hAnsi="Book Antiqua"/>
          <w:b/>
          <w:sz w:val="24"/>
          <w:szCs w:val="24"/>
        </w:rPr>
        <w:t>Seto WK</w:t>
      </w:r>
      <w:r w:rsidRPr="00391ECD">
        <w:rPr>
          <w:rFonts w:ascii="Book Antiqua" w:hAnsi="Book Antiqua"/>
          <w:sz w:val="24"/>
          <w:szCs w:val="24"/>
        </w:rPr>
        <w:t xml:space="preserve">, Chan TS, Hwang YY, Wong DK, Fung J, Liu KS, Gill H, Lam YF, Lie AK, Lai CL, Kwong YL, Yuen MF. Hepatitis B reactivation in patients with previous hepatitis B virus exposure undergoing rituximab-containing chemotherapy for lymphoma: a prospective study. </w:t>
      </w:r>
      <w:r w:rsidRPr="00391ECD">
        <w:rPr>
          <w:rFonts w:ascii="Book Antiqua" w:hAnsi="Book Antiqua"/>
          <w:i/>
          <w:sz w:val="24"/>
          <w:szCs w:val="24"/>
        </w:rPr>
        <w:t>J Clin Oncol</w:t>
      </w:r>
      <w:r w:rsidRPr="00391ECD">
        <w:rPr>
          <w:rFonts w:ascii="Book Antiqua" w:hAnsi="Book Antiqua"/>
          <w:sz w:val="24"/>
          <w:szCs w:val="24"/>
        </w:rPr>
        <w:t xml:space="preserve"> 2014; </w:t>
      </w:r>
      <w:r w:rsidRPr="00391ECD">
        <w:rPr>
          <w:rFonts w:ascii="Book Antiqua" w:hAnsi="Book Antiqua"/>
          <w:b/>
          <w:sz w:val="24"/>
          <w:szCs w:val="24"/>
        </w:rPr>
        <w:t>32</w:t>
      </w:r>
      <w:r w:rsidRPr="00391ECD">
        <w:rPr>
          <w:rFonts w:ascii="Book Antiqua" w:hAnsi="Book Antiqua"/>
          <w:sz w:val="24"/>
          <w:szCs w:val="24"/>
        </w:rPr>
        <w:t>: 3736-3743 [PMID: 25287829 DOI: 10.1200/JCO.2014.56.7081]</w:t>
      </w:r>
    </w:p>
    <w:p w14:paraId="3F388EDB"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39 </w:t>
      </w:r>
      <w:r w:rsidRPr="00391ECD">
        <w:rPr>
          <w:rFonts w:ascii="Book Antiqua" w:hAnsi="Book Antiqua"/>
          <w:b/>
          <w:sz w:val="24"/>
          <w:szCs w:val="24"/>
        </w:rPr>
        <w:t>Loomba R</w:t>
      </w:r>
      <w:r w:rsidRPr="00391ECD">
        <w:rPr>
          <w:rFonts w:ascii="Book Antiqua" w:hAnsi="Book Antiqua"/>
          <w:sz w:val="24"/>
          <w:szCs w:val="24"/>
        </w:rPr>
        <w:t xml:space="preserve">, Liang TJ. Hepatitis B Reactivation Associated With Immune </w:t>
      </w:r>
      <w:r w:rsidRPr="00391ECD">
        <w:rPr>
          <w:rFonts w:ascii="Book Antiqua" w:hAnsi="Book Antiqua"/>
          <w:sz w:val="24"/>
          <w:szCs w:val="24"/>
        </w:rPr>
        <w:lastRenderedPageBreak/>
        <w:t xml:space="preserve">Suppressive and Biological Modifier Therapies: Current Concepts, Management Strategies, and Future Directions. </w:t>
      </w:r>
      <w:r w:rsidRPr="00391ECD">
        <w:rPr>
          <w:rFonts w:ascii="Book Antiqua" w:hAnsi="Book Antiqua"/>
          <w:i/>
          <w:sz w:val="24"/>
          <w:szCs w:val="24"/>
        </w:rPr>
        <w:t>Gastroenterology</w:t>
      </w:r>
      <w:r w:rsidRPr="00391ECD">
        <w:rPr>
          <w:rFonts w:ascii="Book Antiqua" w:hAnsi="Book Antiqua"/>
          <w:sz w:val="24"/>
          <w:szCs w:val="24"/>
        </w:rPr>
        <w:t xml:space="preserve"> 2017; </w:t>
      </w:r>
      <w:r w:rsidRPr="00391ECD">
        <w:rPr>
          <w:rFonts w:ascii="Book Antiqua" w:hAnsi="Book Antiqua"/>
          <w:b/>
          <w:sz w:val="24"/>
          <w:szCs w:val="24"/>
        </w:rPr>
        <w:t>152</w:t>
      </w:r>
      <w:r w:rsidRPr="00391ECD">
        <w:rPr>
          <w:rFonts w:ascii="Book Antiqua" w:hAnsi="Book Antiqua"/>
          <w:sz w:val="24"/>
          <w:szCs w:val="24"/>
        </w:rPr>
        <w:t>: 1297-1309 [PMID: 28219691 DOI: 10.1053/j.gastro.2017.02.009]</w:t>
      </w:r>
    </w:p>
    <w:p w14:paraId="77CD3D20"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40 </w:t>
      </w:r>
      <w:r w:rsidRPr="00391ECD">
        <w:rPr>
          <w:rFonts w:ascii="Book Antiqua" w:hAnsi="Book Antiqua"/>
          <w:b/>
          <w:sz w:val="24"/>
          <w:szCs w:val="24"/>
        </w:rPr>
        <w:t>Moghoofei M</w:t>
      </w:r>
      <w:r w:rsidRPr="00391ECD">
        <w:rPr>
          <w:rFonts w:ascii="Book Antiqua" w:hAnsi="Book Antiqua"/>
          <w:sz w:val="24"/>
          <w:szCs w:val="24"/>
        </w:rPr>
        <w:t xml:space="preserve">, Mostafaei S, Ashraf-Ganjouei A, Kavosi H, Mahmoudi M. HBV reactivation in rheumatic diseases patients under therapy: A meta-analysis. </w:t>
      </w:r>
      <w:r w:rsidRPr="00391ECD">
        <w:rPr>
          <w:rFonts w:ascii="Book Antiqua" w:hAnsi="Book Antiqua"/>
          <w:i/>
          <w:sz w:val="24"/>
          <w:szCs w:val="24"/>
        </w:rPr>
        <w:t>Microb Pathog</w:t>
      </w:r>
      <w:r w:rsidRPr="00391ECD">
        <w:rPr>
          <w:rFonts w:ascii="Book Antiqua" w:hAnsi="Book Antiqua"/>
          <w:sz w:val="24"/>
          <w:szCs w:val="24"/>
        </w:rPr>
        <w:t xml:space="preserve"> 2018; </w:t>
      </w:r>
      <w:r w:rsidRPr="00391ECD">
        <w:rPr>
          <w:rFonts w:ascii="Book Antiqua" w:hAnsi="Book Antiqua"/>
          <w:b/>
          <w:sz w:val="24"/>
          <w:szCs w:val="24"/>
        </w:rPr>
        <w:t>114</w:t>
      </w:r>
      <w:r w:rsidRPr="00391ECD">
        <w:rPr>
          <w:rFonts w:ascii="Book Antiqua" w:hAnsi="Book Antiqua"/>
          <w:sz w:val="24"/>
          <w:szCs w:val="24"/>
        </w:rPr>
        <w:t>: 436-443 [PMID: 29223453 DOI: 10.1016/j.micpath.2017.12.014]</w:t>
      </w:r>
    </w:p>
    <w:p w14:paraId="17AEDF1A"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41 </w:t>
      </w:r>
      <w:r w:rsidRPr="00391ECD">
        <w:rPr>
          <w:rFonts w:ascii="Book Antiqua" w:hAnsi="Book Antiqua"/>
          <w:b/>
          <w:sz w:val="24"/>
          <w:szCs w:val="24"/>
        </w:rPr>
        <w:t>Yao CC</w:t>
      </w:r>
      <w:r w:rsidRPr="00391ECD">
        <w:rPr>
          <w:rFonts w:ascii="Book Antiqua" w:hAnsi="Book Antiqua"/>
          <w:sz w:val="24"/>
          <w:szCs w:val="24"/>
        </w:rPr>
        <w:t xml:space="preserve">, Lee CM, Hung CH, Wang JH, Hu TH, Lu SN, Changchien CS, Hsu MC, Chen CH. Combining age and HBsAg level predicts post-treatment durability of nucleos(t)ide analogue-induced HBeAg seroconversion. </w:t>
      </w:r>
      <w:r w:rsidRPr="00391ECD">
        <w:rPr>
          <w:rFonts w:ascii="Book Antiqua" w:hAnsi="Book Antiqua"/>
          <w:i/>
          <w:sz w:val="24"/>
          <w:szCs w:val="24"/>
        </w:rPr>
        <w:t>J Gastroenterol Hepatol</w:t>
      </w:r>
      <w:r w:rsidRPr="00391ECD">
        <w:rPr>
          <w:rFonts w:ascii="Book Antiqua" w:hAnsi="Book Antiqua"/>
          <w:sz w:val="24"/>
          <w:szCs w:val="24"/>
        </w:rPr>
        <w:t xml:space="preserve"> 2015; </w:t>
      </w:r>
      <w:r w:rsidRPr="00391ECD">
        <w:rPr>
          <w:rFonts w:ascii="Book Antiqua" w:hAnsi="Book Antiqua"/>
          <w:b/>
          <w:sz w:val="24"/>
          <w:szCs w:val="24"/>
        </w:rPr>
        <w:t>30</w:t>
      </w:r>
      <w:r w:rsidRPr="00391ECD">
        <w:rPr>
          <w:rFonts w:ascii="Book Antiqua" w:hAnsi="Book Antiqua"/>
          <w:sz w:val="24"/>
          <w:szCs w:val="24"/>
        </w:rPr>
        <w:t>: 918-924 [PMID: 25532588 DOI: 10.1111/jgh.12874]</w:t>
      </w:r>
    </w:p>
    <w:p w14:paraId="2AB1A045"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42 </w:t>
      </w:r>
      <w:r w:rsidRPr="00391ECD">
        <w:rPr>
          <w:rFonts w:ascii="Book Antiqua" w:hAnsi="Book Antiqua"/>
          <w:b/>
          <w:sz w:val="24"/>
          <w:szCs w:val="24"/>
        </w:rPr>
        <w:t>Qiu YW</w:t>
      </w:r>
      <w:r w:rsidRPr="00391ECD">
        <w:rPr>
          <w:rFonts w:ascii="Book Antiqua" w:hAnsi="Book Antiqua"/>
          <w:sz w:val="24"/>
          <w:szCs w:val="24"/>
        </w:rPr>
        <w:t xml:space="preserve">, Huang LH, Yang WL, Wang Z, Zhang B, Li YG, Su TT, Zhou HY, Xu W, Wang XD, Dai YP, Gan JH. Hepatitis B surface antigen quantification at hepatitis B e antigen seroconversion predicts virological relapse after the cessation of entecavir treatment in hepatitis B e antigen-positive patients. </w:t>
      </w:r>
      <w:r w:rsidRPr="00391ECD">
        <w:rPr>
          <w:rFonts w:ascii="Book Antiqua" w:hAnsi="Book Antiqua"/>
          <w:i/>
          <w:sz w:val="24"/>
          <w:szCs w:val="24"/>
        </w:rPr>
        <w:t>Int J Infect Dis</w:t>
      </w:r>
      <w:r w:rsidRPr="00391ECD">
        <w:rPr>
          <w:rFonts w:ascii="Book Antiqua" w:hAnsi="Book Antiqua"/>
          <w:sz w:val="24"/>
          <w:szCs w:val="24"/>
        </w:rPr>
        <w:t xml:space="preserve"> 2016; </w:t>
      </w:r>
      <w:r w:rsidRPr="00391ECD">
        <w:rPr>
          <w:rFonts w:ascii="Book Antiqua" w:hAnsi="Book Antiqua"/>
          <w:b/>
          <w:sz w:val="24"/>
          <w:szCs w:val="24"/>
        </w:rPr>
        <w:t>43</w:t>
      </w:r>
      <w:r w:rsidRPr="00391ECD">
        <w:rPr>
          <w:rFonts w:ascii="Book Antiqua" w:hAnsi="Book Antiqua"/>
          <w:sz w:val="24"/>
          <w:szCs w:val="24"/>
        </w:rPr>
        <w:t>: 43-48 [PMID: 26523639 DOI: 10.1016/j.ijid.2015.10.019]</w:t>
      </w:r>
    </w:p>
    <w:p w14:paraId="7B5E36E7"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43 </w:t>
      </w:r>
      <w:r w:rsidRPr="00391ECD">
        <w:rPr>
          <w:rFonts w:ascii="Book Antiqua" w:hAnsi="Book Antiqua"/>
          <w:b/>
          <w:sz w:val="24"/>
          <w:szCs w:val="24"/>
        </w:rPr>
        <w:t>Cai W</w:t>
      </w:r>
      <w:r w:rsidRPr="00391ECD">
        <w:rPr>
          <w:rFonts w:ascii="Book Antiqua" w:hAnsi="Book Antiqua"/>
          <w:sz w:val="24"/>
          <w:szCs w:val="24"/>
        </w:rPr>
        <w:t xml:space="preserve">, Xie Q, An B, Wang H, Zhou X, Zhao G, Guo Q, Gu R, Bao S. On-treatment serum HBsAg level is predictive of sustained off-treatment virologic response to telbivudine in HBeAg-positive chronic hepatitis B patients. </w:t>
      </w:r>
      <w:r w:rsidRPr="00391ECD">
        <w:rPr>
          <w:rFonts w:ascii="Book Antiqua" w:hAnsi="Book Antiqua"/>
          <w:i/>
          <w:sz w:val="24"/>
          <w:szCs w:val="24"/>
        </w:rPr>
        <w:t>J Clin Virol</w:t>
      </w:r>
      <w:r w:rsidRPr="00391ECD">
        <w:rPr>
          <w:rFonts w:ascii="Book Antiqua" w:hAnsi="Book Antiqua"/>
          <w:sz w:val="24"/>
          <w:szCs w:val="24"/>
        </w:rPr>
        <w:t xml:space="preserve"> 2010; </w:t>
      </w:r>
      <w:r w:rsidRPr="00391ECD">
        <w:rPr>
          <w:rFonts w:ascii="Book Antiqua" w:hAnsi="Book Antiqua"/>
          <w:b/>
          <w:sz w:val="24"/>
          <w:szCs w:val="24"/>
        </w:rPr>
        <w:t>48</w:t>
      </w:r>
      <w:r w:rsidRPr="00391ECD">
        <w:rPr>
          <w:rFonts w:ascii="Book Antiqua" w:hAnsi="Book Antiqua"/>
          <w:sz w:val="24"/>
          <w:szCs w:val="24"/>
        </w:rPr>
        <w:t>: 22-26 [PMID: 20233672 DOI: 10.1016/j.jcv.2010.02.014]</w:t>
      </w:r>
    </w:p>
    <w:p w14:paraId="686D32D4"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44 </w:t>
      </w:r>
      <w:r w:rsidRPr="00391ECD">
        <w:rPr>
          <w:rFonts w:ascii="Book Antiqua" w:hAnsi="Book Antiqua"/>
          <w:b/>
          <w:sz w:val="24"/>
          <w:szCs w:val="24"/>
        </w:rPr>
        <w:t>Chi H</w:t>
      </w:r>
      <w:r w:rsidRPr="00391ECD">
        <w:rPr>
          <w:rFonts w:ascii="Book Antiqua" w:hAnsi="Book Antiqua"/>
          <w:sz w:val="24"/>
          <w:szCs w:val="24"/>
        </w:rPr>
        <w:t xml:space="preserve">, Li Z, Hansen BE, Yu T, Zhang X, Sun J, Hou J, Janssen HLA, Peng J. Serum Level of Antibodies Against Hepatitis B Core Protein Is Associated With Clinical Relapse After Discontinuation of Nucleos(t)ide Analogue Therapy. </w:t>
      </w:r>
      <w:r w:rsidRPr="00391ECD">
        <w:rPr>
          <w:rFonts w:ascii="Book Antiqua" w:hAnsi="Book Antiqua"/>
          <w:i/>
          <w:sz w:val="24"/>
          <w:szCs w:val="24"/>
        </w:rPr>
        <w:t>Clin Gastroenterol Hepatol</w:t>
      </w:r>
      <w:r w:rsidRPr="00391ECD">
        <w:rPr>
          <w:rFonts w:ascii="Book Antiqua" w:hAnsi="Book Antiqua"/>
          <w:sz w:val="24"/>
          <w:szCs w:val="24"/>
        </w:rPr>
        <w:t xml:space="preserve"> 2019; </w:t>
      </w:r>
      <w:r w:rsidRPr="00391ECD">
        <w:rPr>
          <w:rFonts w:ascii="Book Antiqua" w:hAnsi="Book Antiqua"/>
          <w:b/>
          <w:sz w:val="24"/>
          <w:szCs w:val="24"/>
        </w:rPr>
        <w:t>17</w:t>
      </w:r>
      <w:r w:rsidRPr="00391ECD">
        <w:rPr>
          <w:rFonts w:ascii="Book Antiqua" w:hAnsi="Book Antiqua"/>
          <w:sz w:val="24"/>
          <w:szCs w:val="24"/>
        </w:rPr>
        <w:t>: 182-191.e1 [PMID: 29902645 DOI: 10.1016/j.cgh.2018.05.047]</w:t>
      </w:r>
    </w:p>
    <w:p w14:paraId="4043D30C"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45 </w:t>
      </w:r>
      <w:r w:rsidRPr="00391ECD">
        <w:rPr>
          <w:rFonts w:ascii="Book Antiqua" w:hAnsi="Book Antiqua"/>
          <w:b/>
          <w:sz w:val="24"/>
          <w:szCs w:val="24"/>
        </w:rPr>
        <w:t>Chen CH</w:t>
      </w:r>
      <w:r w:rsidRPr="00391ECD">
        <w:rPr>
          <w:rFonts w:ascii="Book Antiqua" w:hAnsi="Book Antiqua"/>
          <w:sz w:val="24"/>
          <w:szCs w:val="24"/>
        </w:rPr>
        <w:t xml:space="preserve">, Lu SN, Hung CH, Wang JH, Hu TH, Changchien CS, Lee CM. The role of hepatitis B surface antigen quantification in predicting HBsAg loss and HBV relapse after discontinuation of lamivudine treatment. </w:t>
      </w:r>
      <w:r w:rsidRPr="00391ECD">
        <w:rPr>
          <w:rFonts w:ascii="Book Antiqua" w:hAnsi="Book Antiqua"/>
          <w:i/>
          <w:sz w:val="24"/>
          <w:szCs w:val="24"/>
        </w:rPr>
        <w:t>J Hepatol</w:t>
      </w:r>
      <w:r w:rsidRPr="00391ECD">
        <w:rPr>
          <w:rFonts w:ascii="Book Antiqua" w:hAnsi="Book Antiqua"/>
          <w:sz w:val="24"/>
          <w:szCs w:val="24"/>
        </w:rPr>
        <w:t xml:space="preserve"> 2014; </w:t>
      </w:r>
      <w:r w:rsidRPr="00391ECD">
        <w:rPr>
          <w:rFonts w:ascii="Book Antiqua" w:hAnsi="Book Antiqua"/>
          <w:b/>
          <w:sz w:val="24"/>
          <w:szCs w:val="24"/>
        </w:rPr>
        <w:t>61</w:t>
      </w:r>
      <w:r w:rsidRPr="00391ECD">
        <w:rPr>
          <w:rFonts w:ascii="Book Antiqua" w:hAnsi="Book Antiqua"/>
          <w:sz w:val="24"/>
          <w:szCs w:val="24"/>
        </w:rPr>
        <w:t>: 515-522 [PMID: 24798617 DOI: 10.1016/j.jhep.2014.04.029]</w:t>
      </w:r>
    </w:p>
    <w:p w14:paraId="050439A5" w14:textId="6BD2C06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46 </w:t>
      </w:r>
      <w:r w:rsidRPr="00391ECD">
        <w:rPr>
          <w:rFonts w:ascii="Book Antiqua" w:hAnsi="Book Antiqua"/>
          <w:b/>
          <w:sz w:val="24"/>
          <w:szCs w:val="24"/>
        </w:rPr>
        <w:t>Liu J</w:t>
      </w:r>
      <w:r w:rsidRPr="00391ECD">
        <w:rPr>
          <w:rFonts w:ascii="Book Antiqua" w:hAnsi="Book Antiqua"/>
          <w:sz w:val="24"/>
          <w:szCs w:val="24"/>
        </w:rPr>
        <w:t xml:space="preserve">, Li T, Zhang L, Xu A. The Role of Hepatitis B Surface Antigen in </w:t>
      </w:r>
      <w:r w:rsidRPr="00391ECD">
        <w:rPr>
          <w:rFonts w:ascii="Book Antiqua" w:hAnsi="Book Antiqua"/>
          <w:sz w:val="24"/>
          <w:szCs w:val="24"/>
        </w:rPr>
        <w:lastRenderedPageBreak/>
        <w:t xml:space="preserve">Nucleos(t)ide Analogues Cessation among Asian Chronic Hepatitis B Patients: A Systematic Review. </w:t>
      </w:r>
      <w:r w:rsidRPr="00391ECD">
        <w:rPr>
          <w:rFonts w:ascii="Book Antiqua" w:hAnsi="Book Antiqua"/>
          <w:i/>
          <w:sz w:val="24"/>
          <w:szCs w:val="24"/>
        </w:rPr>
        <w:t>Hepatology</w:t>
      </w:r>
      <w:r w:rsidRPr="00391ECD">
        <w:rPr>
          <w:rFonts w:ascii="Book Antiqua" w:hAnsi="Book Antiqua"/>
          <w:sz w:val="24"/>
          <w:szCs w:val="24"/>
        </w:rPr>
        <w:t xml:space="preserve"> 2018 [PMID: 30561829 DOI: 10.1002/hep.30474]</w:t>
      </w:r>
    </w:p>
    <w:p w14:paraId="0E2430F5"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47 </w:t>
      </w:r>
      <w:r w:rsidRPr="00391ECD">
        <w:rPr>
          <w:rFonts w:ascii="Book Antiqua" w:hAnsi="Book Antiqua"/>
          <w:b/>
          <w:sz w:val="24"/>
          <w:szCs w:val="24"/>
        </w:rPr>
        <w:t>Reijnders JG</w:t>
      </w:r>
      <w:r w:rsidRPr="00391ECD">
        <w:rPr>
          <w:rFonts w:ascii="Book Antiqua" w:hAnsi="Book Antiqua"/>
          <w:sz w:val="24"/>
          <w:szCs w:val="24"/>
        </w:rPr>
        <w:t xml:space="preserve">, Rijckborst V, Sonneveld MJ, Scherbeijn SM, Boucher CA, Hansen BE, Janssen HL. Kinetics of hepatitis B surface antigen differ between treatment with peginterferon and entecavir. </w:t>
      </w:r>
      <w:r w:rsidRPr="00391ECD">
        <w:rPr>
          <w:rFonts w:ascii="Book Antiqua" w:hAnsi="Book Antiqua"/>
          <w:i/>
          <w:sz w:val="24"/>
          <w:szCs w:val="24"/>
        </w:rPr>
        <w:t>J Hepatol</w:t>
      </w:r>
      <w:r w:rsidRPr="00391ECD">
        <w:rPr>
          <w:rFonts w:ascii="Book Antiqua" w:hAnsi="Book Antiqua"/>
          <w:sz w:val="24"/>
          <w:szCs w:val="24"/>
        </w:rPr>
        <w:t xml:space="preserve"> 2011; </w:t>
      </w:r>
      <w:r w:rsidRPr="00391ECD">
        <w:rPr>
          <w:rFonts w:ascii="Book Antiqua" w:hAnsi="Book Antiqua"/>
          <w:b/>
          <w:sz w:val="24"/>
          <w:szCs w:val="24"/>
        </w:rPr>
        <w:t>54</w:t>
      </w:r>
      <w:r w:rsidRPr="00391ECD">
        <w:rPr>
          <w:rFonts w:ascii="Book Antiqua" w:hAnsi="Book Antiqua"/>
          <w:sz w:val="24"/>
          <w:szCs w:val="24"/>
        </w:rPr>
        <w:t>: 449-454 [PMID: 21112655 DOI: 10.1016/j.jhep.2010.07.046]</w:t>
      </w:r>
    </w:p>
    <w:p w14:paraId="1D76DB75"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48 </w:t>
      </w:r>
      <w:r w:rsidRPr="00391ECD">
        <w:rPr>
          <w:rFonts w:ascii="Book Antiqua" w:hAnsi="Book Antiqua"/>
          <w:b/>
          <w:sz w:val="24"/>
          <w:szCs w:val="24"/>
        </w:rPr>
        <w:t>Chang TT</w:t>
      </w:r>
      <w:r w:rsidRPr="00391ECD">
        <w:rPr>
          <w:rFonts w:ascii="Book Antiqua" w:hAnsi="Book Antiqua"/>
          <w:sz w:val="24"/>
          <w:szCs w:val="24"/>
        </w:rPr>
        <w:t xml:space="preserve">, Gish RG, de Man R, Gadano A, Sollano J, Chao YC, Lok AS, Han KH, Goodman Z, Zhu J, Cross A, DeHertogh D, Wilber R, Colonno R, Apelian D; BEHoLD AI463022 Study Group. A comparison of entecavir and lamivudine for HBeAg-positive chronic hepatitis B. </w:t>
      </w:r>
      <w:r w:rsidRPr="00391ECD">
        <w:rPr>
          <w:rFonts w:ascii="Book Antiqua" w:hAnsi="Book Antiqua"/>
          <w:i/>
          <w:sz w:val="24"/>
          <w:szCs w:val="24"/>
        </w:rPr>
        <w:t>N Engl J Med</w:t>
      </w:r>
      <w:r w:rsidRPr="00391ECD">
        <w:rPr>
          <w:rFonts w:ascii="Book Antiqua" w:hAnsi="Book Antiqua"/>
          <w:sz w:val="24"/>
          <w:szCs w:val="24"/>
        </w:rPr>
        <w:t xml:space="preserve"> 2006; </w:t>
      </w:r>
      <w:r w:rsidRPr="00391ECD">
        <w:rPr>
          <w:rFonts w:ascii="Book Antiqua" w:hAnsi="Book Antiqua"/>
          <w:b/>
          <w:sz w:val="24"/>
          <w:szCs w:val="24"/>
        </w:rPr>
        <w:t>354</w:t>
      </w:r>
      <w:r w:rsidRPr="00391ECD">
        <w:rPr>
          <w:rFonts w:ascii="Book Antiqua" w:hAnsi="Book Antiqua"/>
          <w:sz w:val="24"/>
          <w:szCs w:val="24"/>
        </w:rPr>
        <w:t>: 1001-1010 [PMID: 16525137 DOI: 10.1056/NEJMoa051285]</w:t>
      </w:r>
    </w:p>
    <w:p w14:paraId="73CDD0AC"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49 </w:t>
      </w:r>
      <w:r w:rsidRPr="00391ECD">
        <w:rPr>
          <w:rFonts w:ascii="Book Antiqua" w:hAnsi="Book Antiqua"/>
          <w:b/>
          <w:sz w:val="24"/>
          <w:szCs w:val="24"/>
        </w:rPr>
        <w:t>Marcellin P</w:t>
      </w:r>
      <w:r w:rsidRPr="00391ECD">
        <w:rPr>
          <w:rFonts w:ascii="Book Antiqua" w:hAnsi="Book Antiqua"/>
          <w:sz w:val="24"/>
          <w:szCs w:val="24"/>
        </w:rPr>
        <w:t xml:space="preserve">, Heathcote EJ, Buti M, Gane E, de Man RA, Krastev Z, Germanidis G, Lee SS, Flisiak R, Kaita K, Manns M, Kotzev I, Tchernev K, Buggisch P, Weilert F, Kurdas OO, Shiffman ML, Trinh H, Washington MK, Sorbel J, Anderson J, Snow-Lampart A, Mondou E, Quinn J, Rousseau F. Tenofovir disoproxil fumarate versus adefovir dipivoxil for chronic hepatitis B. </w:t>
      </w:r>
      <w:r w:rsidRPr="00391ECD">
        <w:rPr>
          <w:rFonts w:ascii="Book Antiqua" w:hAnsi="Book Antiqua"/>
          <w:i/>
          <w:sz w:val="24"/>
          <w:szCs w:val="24"/>
        </w:rPr>
        <w:t>N Engl J Med</w:t>
      </w:r>
      <w:r w:rsidRPr="00391ECD">
        <w:rPr>
          <w:rFonts w:ascii="Book Antiqua" w:hAnsi="Book Antiqua"/>
          <w:sz w:val="24"/>
          <w:szCs w:val="24"/>
        </w:rPr>
        <w:t xml:space="preserve"> 2008; </w:t>
      </w:r>
      <w:r w:rsidRPr="00391ECD">
        <w:rPr>
          <w:rFonts w:ascii="Book Antiqua" w:hAnsi="Book Antiqua"/>
          <w:b/>
          <w:sz w:val="24"/>
          <w:szCs w:val="24"/>
        </w:rPr>
        <w:t>359</w:t>
      </w:r>
      <w:r w:rsidRPr="00391ECD">
        <w:rPr>
          <w:rFonts w:ascii="Book Antiqua" w:hAnsi="Book Antiqua"/>
          <w:sz w:val="24"/>
          <w:szCs w:val="24"/>
        </w:rPr>
        <w:t>: 2442-2455 [PMID: 19052126 DOI: 10.1056/NEJMoa0802878]</w:t>
      </w:r>
    </w:p>
    <w:p w14:paraId="39CB4707"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50 </w:t>
      </w:r>
      <w:r w:rsidRPr="00391ECD">
        <w:rPr>
          <w:rFonts w:ascii="Book Antiqua" w:hAnsi="Book Antiqua"/>
          <w:b/>
          <w:sz w:val="24"/>
          <w:szCs w:val="24"/>
        </w:rPr>
        <w:t>Chu CM</w:t>
      </w:r>
      <w:r w:rsidRPr="00391ECD">
        <w:rPr>
          <w:rFonts w:ascii="Book Antiqua" w:hAnsi="Book Antiqua"/>
          <w:sz w:val="24"/>
          <w:szCs w:val="24"/>
        </w:rPr>
        <w:t xml:space="preserve">, Liaw YF. HBsAg seroclearance in asymptomatic carriers of high endemic areas: appreciably high rates during a long-term follow-up. </w:t>
      </w:r>
      <w:r w:rsidRPr="00391ECD">
        <w:rPr>
          <w:rFonts w:ascii="Book Antiqua" w:hAnsi="Book Antiqua"/>
          <w:i/>
          <w:sz w:val="24"/>
          <w:szCs w:val="24"/>
        </w:rPr>
        <w:t>Hepatology</w:t>
      </w:r>
      <w:r w:rsidRPr="00391ECD">
        <w:rPr>
          <w:rFonts w:ascii="Book Antiqua" w:hAnsi="Book Antiqua"/>
          <w:sz w:val="24"/>
          <w:szCs w:val="24"/>
        </w:rPr>
        <w:t xml:space="preserve"> 2007; </w:t>
      </w:r>
      <w:r w:rsidRPr="00391ECD">
        <w:rPr>
          <w:rFonts w:ascii="Book Antiqua" w:hAnsi="Book Antiqua"/>
          <w:b/>
          <w:sz w:val="24"/>
          <w:szCs w:val="24"/>
        </w:rPr>
        <w:t>45</w:t>
      </w:r>
      <w:r w:rsidRPr="00391ECD">
        <w:rPr>
          <w:rFonts w:ascii="Book Antiqua" w:hAnsi="Book Antiqua"/>
          <w:sz w:val="24"/>
          <w:szCs w:val="24"/>
        </w:rPr>
        <w:t>: 1187-1192 [PMID: 17465003 DOI: 10.1002/hep.21612]</w:t>
      </w:r>
    </w:p>
    <w:p w14:paraId="4670AACA"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51 </w:t>
      </w:r>
      <w:r w:rsidRPr="00391ECD">
        <w:rPr>
          <w:rFonts w:ascii="Book Antiqua" w:hAnsi="Book Antiqua"/>
          <w:b/>
          <w:sz w:val="24"/>
          <w:szCs w:val="24"/>
        </w:rPr>
        <w:t>Lau GK</w:t>
      </w:r>
      <w:r w:rsidRPr="00391ECD">
        <w:rPr>
          <w:rFonts w:ascii="Book Antiqua" w:hAnsi="Book Antiqua"/>
          <w:sz w:val="24"/>
          <w:szCs w:val="24"/>
        </w:rPr>
        <w:t xml:space="preserve">, Piratvisuth T, Luo KX, Marcellin P, Thongsawat S, Cooksley G, Gane E, Fried MW, Chow WC, Paik SW, Chang WY, Berg T, Flisiak R, McCloud P, Pluck N; Peginterferon Alfa-2a HBeAg-Positive Chronic Hepatitis B Study Group. Peginterferon Alfa-2a, lamivudine, and the combination for HBeAg-positive chronic hepatitis B. </w:t>
      </w:r>
      <w:r w:rsidRPr="00391ECD">
        <w:rPr>
          <w:rFonts w:ascii="Book Antiqua" w:hAnsi="Book Antiqua"/>
          <w:i/>
          <w:sz w:val="24"/>
          <w:szCs w:val="24"/>
        </w:rPr>
        <w:t>N Engl J Med</w:t>
      </w:r>
      <w:r w:rsidRPr="00391ECD">
        <w:rPr>
          <w:rFonts w:ascii="Book Antiqua" w:hAnsi="Book Antiqua"/>
          <w:sz w:val="24"/>
          <w:szCs w:val="24"/>
        </w:rPr>
        <w:t xml:space="preserve"> 2005; </w:t>
      </w:r>
      <w:r w:rsidRPr="00391ECD">
        <w:rPr>
          <w:rFonts w:ascii="Book Antiqua" w:hAnsi="Book Antiqua"/>
          <w:b/>
          <w:sz w:val="24"/>
          <w:szCs w:val="24"/>
        </w:rPr>
        <w:t>352</w:t>
      </w:r>
      <w:r w:rsidRPr="00391ECD">
        <w:rPr>
          <w:rFonts w:ascii="Book Antiqua" w:hAnsi="Book Antiqua"/>
          <w:sz w:val="24"/>
          <w:szCs w:val="24"/>
        </w:rPr>
        <w:t>: 2682-2695 [PMID: 15987917 DOI: 10.1056/NEJMoa043470]</w:t>
      </w:r>
    </w:p>
    <w:p w14:paraId="6B54D9A7"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52 </w:t>
      </w:r>
      <w:r w:rsidRPr="00391ECD">
        <w:rPr>
          <w:rFonts w:ascii="Book Antiqua" w:hAnsi="Book Antiqua"/>
          <w:b/>
          <w:sz w:val="24"/>
          <w:szCs w:val="24"/>
        </w:rPr>
        <w:t>Marcellin P</w:t>
      </w:r>
      <w:r w:rsidRPr="00391ECD">
        <w:rPr>
          <w:rFonts w:ascii="Book Antiqua" w:hAnsi="Book Antiqua"/>
          <w:sz w:val="24"/>
          <w:szCs w:val="24"/>
        </w:rPr>
        <w:t xml:space="preserve">, Lau GK, Bonino F, Farci P, Hadziyannis S, Jin R, Lu ZM, Piratvisuth T, Germanidis G, Yurdaydin C, Diago M, Gurel S, Lai MY, Button </w:t>
      </w:r>
      <w:r w:rsidRPr="00391ECD">
        <w:rPr>
          <w:rFonts w:ascii="Book Antiqua" w:hAnsi="Book Antiqua"/>
          <w:sz w:val="24"/>
          <w:szCs w:val="24"/>
        </w:rPr>
        <w:lastRenderedPageBreak/>
        <w:t xml:space="preserve">P, Pluck N; Peginterferon Alfa-2a HBeAg-Negative Chronic Hepatitis B Study Group. Peginterferon alfa-2a alone, lamivudine alone, and the two in combination in patients with HBeAg-negative chronic hepatitis B. </w:t>
      </w:r>
      <w:r w:rsidRPr="00391ECD">
        <w:rPr>
          <w:rFonts w:ascii="Book Antiqua" w:hAnsi="Book Antiqua"/>
          <w:i/>
          <w:sz w:val="24"/>
          <w:szCs w:val="24"/>
        </w:rPr>
        <w:t>N Engl J Med</w:t>
      </w:r>
      <w:r w:rsidRPr="00391ECD">
        <w:rPr>
          <w:rFonts w:ascii="Book Antiqua" w:hAnsi="Book Antiqua"/>
          <w:sz w:val="24"/>
          <w:szCs w:val="24"/>
        </w:rPr>
        <w:t xml:space="preserve"> 2004; </w:t>
      </w:r>
      <w:r w:rsidRPr="00391ECD">
        <w:rPr>
          <w:rFonts w:ascii="Book Antiqua" w:hAnsi="Book Antiqua"/>
          <w:b/>
          <w:sz w:val="24"/>
          <w:szCs w:val="24"/>
        </w:rPr>
        <w:t>351</w:t>
      </w:r>
      <w:r w:rsidRPr="00391ECD">
        <w:rPr>
          <w:rFonts w:ascii="Book Antiqua" w:hAnsi="Book Antiqua"/>
          <w:sz w:val="24"/>
          <w:szCs w:val="24"/>
        </w:rPr>
        <w:t>: 1206-1217 [PMID: 15371578 DOI: 10.1056/NEJMoa040431]</w:t>
      </w:r>
    </w:p>
    <w:p w14:paraId="312EC671"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53 </w:t>
      </w:r>
      <w:r w:rsidRPr="00391ECD">
        <w:rPr>
          <w:rFonts w:ascii="Book Antiqua" w:hAnsi="Book Antiqua"/>
          <w:b/>
          <w:sz w:val="24"/>
          <w:szCs w:val="24"/>
        </w:rPr>
        <w:t>Lampertico P</w:t>
      </w:r>
      <w:r w:rsidRPr="00391ECD">
        <w:rPr>
          <w:rFonts w:ascii="Book Antiqua" w:hAnsi="Book Antiqua"/>
          <w:sz w:val="24"/>
          <w:szCs w:val="24"/>
        </w:rPr>
        <w:t xml:space="preserve">, Viganò M, Di Costanzo GG, Sagnelli E, Fasano M, Di Marco V, Boninsegna S, Farci P, Fargion S, Giuberti T, Iannacone C, Regep L, Massetto B, Facchetti F, Colombo M; PegBeLiver Study Group. Randomised study comparing 48 and 96 weeks peginterferon α-2a therapy in genotype D HBeAg-negative chronic hepatitis B. </w:t>
      </w:r>
      <w:r w:rsidRPr="00391ECD">
        <w:rPr>
          <w:rFonts w:ascii="Book Antiqua" w:hAnsi="Book Antiqua"/>
          <w:i/>
          <w:sz w:val="24"/>
          <w:szCs w:val="24"/>
        </w:rPr>
        <w:t>Gut</w:t>
      </w:r>
      <w:r w:rsidRPr="00391ECD">
        <w:rPr>
          <w:rFonts w:ascii="Book Antiqua" w:hAnsi="Book Antiqua"/>
          <w:sz w:val="24"/>
          <w:szCs w:val="24"/>
        </w:rPr>
        <w:t xml:space="preserve"> 2013; </w:t>
      </w:r>
      <w:r w:rsidRPr="00391ECD">
        <w:rPr>
          <w:rFonts w:ascii="Book Antiqua" w:hAnsi="Book Antiqua"/>
          <w:b/>
          <w:sz w:val="24"/>
          <w:szCs w:val="24"/>
        </w:rPr>
        <w:t>62</w:t>
      </w:r>
      <w:r w:rsidRPr="00391ECD">
        <w:rPr>
          <w:rFonts w:ascii="Book Antiqua" w:hAnsi="Book Antiqua"/>
          <w:sz w:val="24"/>
          <w:szCs w:val="24"/>
        </w:rPr>
        <w:t>: 290-298 [PMID: 22859496 DOI: 10.1136/gutjnl-2011-301430]</w:t>
      </w:r>
    </w:p>
    <w:p w14:paraId="6A7FB0BE"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54 </w:t>
      </w:r>
      <w:r w:rsidRPr="00391ECD">
        <w:rPr>
          <w:rFonts w:ascii="Book Antiqua" w:hAnsi="Book Antiqua"/>
          <w:b/>
          <w:sz w:val="24"/>
          <w:szCs w:val="24"/>
        </w:rPr>
        <w:t>Marcellin P</w:t>
      </w:r>
      <w:r w:rsidRPr="00391ECD">
        <w:rPr>
          <w:rFonts w:ascii="Book Antiqua" w:hAnsi="Book Antiqua"/>
          <w:sz w:val="24"/>
          <w:szCs w:val="24"/>
        </w:rPr>
        <w:t xml:space="preserve">, Ahn SH, Ma X, Caruntu FA, Tak WY, Elkashab M, Chuang WL, Lim SG, Tabak F, Mehta R, Petersen J, Foster GR, Lou L, Martins EB, Dinh P, Lin L, Corsa A, Charuworn P, Subramanian GM, Reiser H, Reesink HW, Fung S, Strasser SI, Trinh H, Buti M, Gaeta GB, Hui AJ, Papatheodoridis G, Flisiak R, Chan HL; Study 149 Investigators. Combination of Tenofovir Disoproxil Fumarate and Peginterferon α-2a Increases Loss of Hepatitis B Surface Antigen in Patients With Chronic Hepatitis B. </w:t>
      </w:r>
      <w:r w:rsidRPr="00391ECD">
        <w:rPr>
          <w:rFonts w:ascii="Book Antiqua" w:hAnsi="Book Antiqua"/>
          <w:i/>
          <w:sz w:val="24"/>
          <w:szCs w:val="24"/>
        </w:rPr>
        <w:t>Gastroenterology</w:t>
      </w:r>
      <w:r w:rsidRPr="00391ECD">
        <w:rPr>
          <w:rFonts w:ascii="Book Antiqua" w:hAnsi="Book Antiqua"/>
          <w:sz w:val="24"/>
          <w:szCs w:val="24"/>
        </w:rPr>
        <w:t xml:space="preserve"> 2016; </w:t>
      </w:r>
      <w:r w:rsidRPr="00391ECD">
        <w:rPr>
          <w:rFonts w:ascii="Book Antiqua" w:hAnsi="Book Antiqua"/>
          <w:b/>
          <w:sz w:val="24"/>
          <w:szCs w:val="24"/>
        </w:rPr>
        <w:t>150</w:t>
      </w:r>
      <w:r w:rsidRPr="00391ECD">
        <w:rPr>
          <w:rFonts w:ascii="Book Antiqua" w:hAnsi="Book Antiqua"/>
          <w:sz w:val="24"/>
          <w:szCs w:val="24"/>
        </w:rPr>
        <w:t>: 134-144.e10 [PMID: 26453773 DOI: 10.1053/j.gastro.2015.09.043]</w:t>
      </w:r>
    </w:p>
    <w:p w14:paraId="3FAC651B"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55 </w:t>
      </w:r>
      <w:r w:rsidRPr="00391ECD">
        <w:rPr>
          <w:rFonts w:ascii="Book Antiqua" w:hAnsi="Book Antiqua"/>
          <w:b/>
          <w:sz w:val="24"/>
          <w:szCs w:val="24"/>
        </w:rPr>
        <w:t>Brouwer WP</w:t>
      </w:r>
      <w:r w:rsidRPr="00391ECD">
        <w:rPr>
          <w:rFonts w:ascii="Book Antiqua" w:hAnsi="Book Antiqua"/>
          <w:sz w:val="24"/>
          <w:szCs w:val="24"/>
        </w:rPr>
        <w:t xml:space="preserve">, Xie Q, Sonneveld MJ, Zhang N, Zhang Q, Tabak F, Streinu-Cercel A, Wang JY, Idilman R, Reesink HW, Diculescu M, Simon K, Voiculescu M, Akdogan M, Mazur W, Reijnders JG, Verhey E, Hansen BE, Janssen HL; ARES Study Group. Adding pegylated interferon to entecavir for hepatitis B e antigen-positive chronic hepatitis B: A multicenter randomized trial (ARES study). </w:t>
      </w:r>
      <w:r w:rsidRPr="00391ECD">
        <w:rPr>
          <w:rFonts w:ascii="Book Antiqua" w:hAnsi="Book Antiqua"/>
          <w:i/>
          <w:sz w:val="24"/>
          <w:szCs w:val="24"/>
        </w:rPr>
        <w:t>Hepatology</w:t>
      </w:r>
      <w:r w:rsidRPr="00391ECD">
        <w:rPr>
          <w:rFonts w:ascii="Book Antiqua" w:hAnsi="Book Antiqua"/>
          <w:sz w:val="24"/>
          <w:szCs w:val="24"/>
        </w:rPr>
        <w:t xml:space="preserve"> 2015; </w:t>
      </w:r>
      <w:r w:rsidRPr="00391ECD">
        <w:rPr>
          <w:rFonts w:ascii="Book Antiqua" w:hAnsi="Book Antiqua"/>
          <w:b/>
          <w:sz w:val="24"/>
          <w:szCs w:val="24"/>
        </w:rPr>
        <w:t>61</w:t>
      </w:r>
      <w:r w:rsidRPr="00391ECD">
        <w:rPr>
          <w:rFonts w:ascii="Book Antiqua" w:hAnsi="Book Antiqua"/>
          <w:sz w:val="24"/>
          <w:szCs w:val="24"/>
        </w:rPr>
        <w:t>: 1512-1522 [PMID: 25348661 DOI: 10.1002/hep.27586]</w:t>
      </w:r>
    </w:p>
    <w:p w14:paraId="53AF8EDB" w14:textId="1457224A"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56 </w:t>
      </w:r>
      <w:bookmarkStart w:id="63" w:name="OLE_LINK98"/>
      <w:r w:rsidRPr="00391ECD">
        <w:rPr>
          <w:rFonts w:ascii="Book Antiqua" w:hAnsi="Book Antiqua"/>
          <w:b/>
          <w:sz w:val="24"/>
          <w:szCs w:val="24"/>
        </w:rPr>
        <w:t>Cao ZH,</w:t>
      </w:r>
      <w:r w:rsidRPr="00391ECD">
        <w:rPr>
          <w:rFonts w:ascii="Book Antiqua" w:hAnsi="Book Antiqua"/>
          <w:sz w:val="24"/>
          <w:szCs w:val="24"/>
        </w:rPr>
        <w:t xml:space="preserve"> Liu YL, Ma LN, Lu JF, Jin Y, He ZM, Chen XY. </w:t>
      </w:r>
      <w:bookmarkStart w:id="64" w:name="OLE_LINK96"/>
      <w:bookmarkStart w:id="65" w:name="OLE_LINK97"/>
      <w:r w:rsidRPr="00391ECD">
        <w:rPr>
          <w:rFonts w:ascii="Book Antiqua" w:hAnsi="Book Antiqua"/>
          <w:sz w:val="24"/>
          <w:szCs w:val="24"/>
        </w:rPr>
        <w:t>Efficacy of pegylated interferon-2a combined with lamivudine or adefovir in the treatment of chronic hepatitis B with positive hepatitis B e antigen for 96 weeks.</w:t>
      </w:r>
      <w:bookmarkEnd w:id="64"/>
      <w:bookmarkEnd w:id="65"/>
      <w:r w:rsidRPr="00391ECD">
        <w:rPr>
          <w:rFonts w:ascii="Book Antiqua" w:hAnsi="Book Antiqua"/>
          <w:sz w:val="24"/>
          <w:szCs w:val="24"/>
        </w:rPr>
        <w:t xml:space="preserve"> </w:t>
      </w:r>
      <w:bookmarkStart w:id="66" w:name="OLE_LINK99"/>
      <w:bookmarkEnd w:id="63"/>
      <w:r w:rsidRPr="00391ECD">
        <w:rPr>
          <w:rFonts w:ascii="Book Antiqua" w:hAnsi="Book Antiqua"/>
          <w:i/>
          <w:iCs/>
          <w:sz w:val="24"/>
          <w:szCs w:val="24"/>
        </w:rPr>
        <w:t>Chin J Infect Dis</w:t>
      </w:r>
      <w:bookmarkEnd w:id="66"/>
      <w:r w:rsidRPr="00391ECD">
        <w:rPr>
          <w:rFonts w:ascii="Book Antiqua" w:hAnsi="Book Antiqua"/>
          <w:sz w:val="24"/>
          <w:szCs w:val="24"/>
        </w:rPr>
        <w:t xml:space="preserve"> 2016; 34: 422-424</w:t>
      </w:r>
      <w:r w:rsidR="00DF79B2" w:rsidRPr="00391ECD">
        <w:rPr>
          <w:rFonts w:ascii="Book Antiqua" w:hAnsi="Book Antiqua"/>
          <w:sz w:val="24"/>
          <w:szCs w:val="24"/>
        </w:rPr>
        <w:t xml:space="preserve"> </w:t>
      </w:r>
      <w:r w:rsidRPr="00391ECD">
        <w:rPr>
          <w:rFonts w:ascii="Book Antiqua" w:hAnsi="Book Antiqua"/>
          <w:sz w:val="24"/>
          <w:szCs w:val="24"/>
        </w:rPr>
        <w:t>[</w:t>
      </w:r>
      <w:r w:rsidR="00DF79B2" w:rsidRPr="00391ECD">
        <w:rPr>
          <w:rFonts w:ascii="Book Antiqua" w:hAnsi="Book Antiqua"/>
          <w:sz w:val="24"/>
          <w:szCs w:val="24"/>
        </w:rPr>
        <w:t>DOI: 10.3760/cma.j.issn.1000-6680.2016.07.008</w:t>
      </w:r>
      <w:r w:rsidRPr="00391ECD">
        <w:rPr>
          <w:rFonts w:ascii="Book Antiqua" w:hAnsi="Book Antiqua"/>
          <w:sz w:val="24"/>
          <w:szCs w:val="24"/>
        </w:rPr>
        <w:t>]</w:t>
      </w:r>
    </w:p>
    <w:p w14:paraId="11083D6E"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57 </w:t>
      </w:r>
      <w:r w:rsidRPr="00391ECD">
        <w:rPr>
          <w:rFonts w:ascii="Book Antiqua" w:hAnsi="Book Antiqua"/>
          <w:b/>
          <w:sz w:val="24"/>
          <w:szCs w:val="24"/>
        </w:rPr>
        <w:t>Cao ZH</w:t>
      </w:r>
      <w:r w:rsidRPr="00391ECD">
        <w:rPr>
          <w:rFonts w:ascii="Book Antiqua" w:hAnsi="Book Antiqua"/>
          <w:sz w:val="24"/>
          <w:szCs w:val="24"/>
        </w:rPr>
        <w:t xml:space="preserve">, Ma LN, Liu YL, Jin Y, He ZM, Lu JF, Zhang YH, Chen XY. [Efficacy </w:t>
      </w:r>
      <w:r w:rsidRPr="00391ECD">
        <w:rPr>
          <w:rFonts w:ascii="Book Antiqua" w:hAnsi="Book Antiqua"/>
          <w:sz w:val="24"/>
          <w:szCs w:val="24"/>
        </w:rPr>
        <w:lastRenderedPageBreak/>
        <w:t xml:space="preserve">and safety of peginterferon alfa-2a (40 kd) plus adefovir for 96 weeks in HBeAg-negative chronic hepatitis B patients]. </w:t>
      </w:r>
      <w:r w:rsidRPr="00391ECD">
        <w:rPr>
          <w:rFonts w:ascii="Book Antiqua" w:hAnsi="Book Antiqua"/>
          <w:i/>
          <w:sz w:val="24"/>
          <w:szCs w:val="24"/>
        </w:rPr>
        <w:t>Zhonghua Gan Zang Bing Za Zhi</w:t>
      </w:r>
      <w:r w:rsidRPr="00391ECD">
        <w:rPr>
          <w:rFonts w:ascii="Book Antiqua" w:hAnsi="Book Antiqua"/>
          <w:sz w:val="24"/>
          <w:szCs w:val="24"/>
        </w:rPr>
        <w:t xml:space="preserve"> 2013; </w:t>
      </w:r>
      <w:r w:rsidRPr="00391ECD">
        <w:rPr>
          <w:rFonts w:ascii="Book Antiqua" w:hAnsi="Book Antiqua"/>
          <w:b/>
          <w:sz w:val="24"/>
          <w:szCs w:val="24"/>
        </w:rPr>
        <w:t>21</w:t>
      </w:r>
      <w:r w:rsidRPr="00391ECD">
        <w:rPr>
          <w:rFonts w:ascii="Book Antiqua" w:hAnsi="Book Antiqua"/>
          <w:sz w:val="24"/>
          <w:szCs w:val="24"/>
        </w:rPr>
        <w:t>: 498-501 [PMID: 24074706]</w:t>
      </w:r>
    </w:p>
    <w:p w14:paraId="04295E96"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58 </w:t>
      </w:r>
      <w:r w:rsidRPr="00391ECD">
        <w:rPr>
          <w:rFonts w:ascii="Book Antiqua" w:hAnsi="Book Antiqua"/>
          <w:b/>
          <w:sz w:val="24"/>
          <w:szCs w:val="24"/>
        </w:rPr>
        <w:t>Ning Q</w:t>
      </w:r>
      <w:r w:rsidRPr="00391ECD">
        <w:rPr>
          <w:rFonts w:ascii="Book Antiqua" w:hAnsi="Book Antiqua"/>
          <w:sz w:val="24"/>
          <w:szCs w:val="24"/>
        </w:rPr>
        <w:t xml:space="preserve">, Han M, Sun Y, Jiang J, Tan D, Hou J, Tang H, Sheng J, Zhao M. Switching from entecavir to PegIFN alfa-2a in patients with HBeAg-positive chronic hepatitis B: a randomised open-label trial (OSST trial). </w:t>
      </w:r>
      <w:r w:rsidRPr="00391ECD">
        <w:rPr>
          <w:rFonts w:ascii="Book Antiqua" w:hAnsi="Book Antiqua"/>
          <w:i/>
          <w:sz w:val="24"/>
          <w:szCs w:val="24"/>
        </w:rPr>
        <w:t>J Hepatol</w:t>
      </w:r>
      <w:r w:rsidRPr="00391ECD">
        <w:rPr>
          <w:rFonts w:ascii="Book Antiqua" w:hAnsi="Book Antiqua"/>
          <w:sz w:val="24"/>
          <w:szCs w:val="24"/>
        </w:rPr>
        <w:t xml:space="preserve"> 2014; </w:t>
      </w:r>
      <w:r w:rsidRPr="00391ECD">
        <w:rPr>
          <w:rFonts w:ascii="Book Antiqua" w:hAnsi="Book Antiqua"/>
          <w:b/>
          <w:sz w:val="24"/>
          <w:szCs w:val="24"/>
        </w:rPr>
        <w:t>61</w:t>
      </w:r>
      <w:r w:rsidRPr="00391ECD">
        <w:rPr>
          <w:rFonts w:ascii="Book Antiqua" w:hAnsi="Book Antiqua"/>
          <w:sz w:val="24"/>
          <w:szCs w:val="24"/>
        </w:rPr>
        <w:t>: 777-784 [PMID: 24915612 DOI: 10.1016/j.jhep.2014.05.044]</w:t>
      </w:r>
    </w:p>
    <w:p w14:paraId="421E47C1"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59 </w:t>
      </w:r>
      <w:r w:rsidRPr="00391ECD">
        <w:rPr>
          <w:rFonts w:ascii="Book Antiqua" w:hAnsi="Book Antiqua"/>
          <w:b/>
          <w:sz w:val="24"/>
          <w:szCs w:val="24"/>
        </w:rPr>
        <w:t>Hu P</w:t>
      </w:r>
      <w:r w:rsidRPr="00391ECD">
        <w:rPr>
          <w:rFonts w:ascii="Book Antiqua" w:hAnsi="Book Antiqua"/>
          <w:sz w:val="24"/>
          <w:szCs w:val="24"/>
        </w:rPr>
        <w:t xml:space="preserve">, Shang J, Zhang W, Gong G, Li Y, Chen X, Jiang J, Xie Q, Dou X, Sun Y, Li Y, Liu Y, Liu G, Mao D, Chi X, Tang H, Li X, Xie Y, Chen X, Jiang J, Zhao P, Hou J, Gao Z, Fan H, Ding J, Zhang D, Ren H. HBsAg Loss with Peg-interferon Alfa-2a in Hepatitis B Patients with Partial Response to Nucleos(t)ide Analog: New Switch Study. </w:t>
      </w:r>
      <w:r w:rsidRPr="00391ECD">
        <w:rPr>
          <w:rFonts w:ascii="Book Antiqua" w:hAnsi="Book Antiqua"/>
          <w:i/>
          <w:sz w:val="24"/>
          <w:szCs w:val="24"/>
        </w:rPr>
        <w:t>J Clin Transl Hepatol</w:t>
      </w:r>
      <w:r w:rsidRPr="00391ECD">
        <w:rPr>
          <w:rFonts w:ascii="Book Antiqua" w:hAnsi="Book Antiqua"/>
          <w:sz w:val="24"/>
          <w:szCs w:val="24"/>
        </w:rPr>
        <w:t xml:space="preserve"> 2018; </w:t>
      </w:r>
      <w:r w:rsidRPr="00391ECD">
        <w:rPr>
          <w:rFonts w:ascii="Book Antiqua" w:hAnsi="Book Antiqua"/>
          <w:b/>
          <w:sz w:val="24"/>
          <w:szCs w:val="24"/>
        </w:rPr>
        <w:t>6</w:t>
      </w:r>
      <w:r w:rsidRPr="00391ECD">
        <w:rPr>
          <w:rFonts w:ascii="Book Antiqua" w:hAnsi="Book Antiqua"/>
          <w:sz w:val="24"/>
          <w:szCs w:val="24"/>
        </w:rPr>
        <w:t>: 25-34 [PMID: 29577029 DOI: 10.14218/JCTH.2017.00072]</w:t>
      </w:r>
    </w:p>
    <w:p w14:paraId="1EB397D9" w14:textId="5B4B8970"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60 </w:t>
      </w:r>
      <w:r w:rsidRPr="00391ECD">
        <w:rPr>
          <w:rFonts w:ascii="Book Antiqua" w:hAnsi="Book Antiqua"/>
          <w:b/>
          <w:sz w:val="24"/>
          <w:szCs w:val="24"/>
        </w:rPr>
        <w:t>Yan YJ,</w:t>
      </w:r>
      <w:r w:rsidRPr="00391ECD">
        <w:rPr>
          <w:rFonts w:ascii="Book Antiqua" w:hAnsi="Book Antiqua"/>
          <w:sz w:val="24"/>
          <w:szCs w:val="24"/>
        </w:rPr>
        <w:t xml:space="preserve"> Lu JF, Cao ZH, Jin Y, He ZM, Geng N, Ren S, Liu YL, Cheng XY. Treatment of HBeAg negative chronic hepatitis B: 96 weeks of Peg-interferon alpha-2a and nucleoside/nucleotide analogues combined therapy versus single drug monotherapy. </w:t>
      </w:r>
      <w:r w:rsidRPr="00391ECD">
        <w:rPr>
          <w:rFonts w:ascii="Book Antiqua" w:hAnsi="Book Antiqua"/>
          <w:i/>
          <w:iCs/>
          <w:sz w:val="24"/>
          <w:szCs w:val="24"/>
        </w:rPr>
        <w:t>Zhongguo Bing Du Bing Za Zhi</w:t>
      </w:r>
      <w:r w:rsidRPr="00391ECD">
        <w:rPr>
          <w:rFonts w:ascii="Book Antiqua" w:hAnsi="Book Antiqua"/>
          <w:sz w:val="24"/>
          <w:szCs w:val="24"/>
        </w:rPr>
        <w:t xml:space="preserve"> 2017; </w:t>
      </w:r>
      <w:r w:rsidRPr="00391ECD">
        <w:rPr>
          <w:rFonts w:ascii="Book Antiqua" w:hAnsi="Book Antiqua"/>
          <w:b/>
          <w:bCs/>
          <w:sz w:val="24"/>
          <w:szCs w:val="24"/>
        </w:rPr>
        <w:t>7</w:t>
      </w:r>
      <w:r w:rsidRPr="00391ECD">
        <w:rPr>
          <w:rFonts w:ascii="Book Antiqua" w:hAnsi="Book Antiqua"/>
          <w:sz w:val="24"/>
          <w:szCs w:val="24"/>
        </w:rPr>
        <w:t>: 337-342 [</w:t>
      </w:r>
      <w:bookmarkStart w:id="67" w:name="OLE_LINK100"/>
      <w:bookmarkStart w:id="68" w:name="OLE_LINK101"/>
      <w:r w:rsidR="00E02A4C" w:rsidRPr="00391ECD">
        <w:rPr>
          <w:rFonts w:ascii="Book Antiqua" w:hAnsi="Book Antiqua"/>
          <w:sz w:val="24"/>
          <w:szCs w:val="24"/>
        </w:rPr>
        <w:t>DOI</w:t>
      </w:r>
      <w:r w:rsidRPr="00391ECD">
        <w:rPr>
          <w:rFonts w:ascii="Book Antiqua" w:hAnsi="Book Antiqua"/>
          <w:sz w:val="24"/>
          <w:szCs w:val="24"/>
        </w:rPr>
        <w:t>:</w:t>
      </w:r>
      <w:r w:rsidR="00E02A4C" w:rsidRPr="00391ECD">
        <w:rPr>
          <w:rFonts w:ascii="Book Antiqua" w:hAnsi="Book Antiqua"/>
          <w:sz w:val="24"/>
          <w:szCs w:val="24"/>
        </w:rPr>
        <w:t xml:space="preserve"> </w:t>
      </w:r>
      <w:r w:rsidRPr="00391ECD">
        <w:rPr>
          <w:rFonts w:ascii="Book Antiqua" w:hAnsi="Book Antiqua"/>
          <w:sz w:val="24"/>
          <w:szCs w:val="24"/>
        </w:rPr>
        <w:t>10.16505/j.2095-0136.2017.05.006</w:t>
      </w:r>
      <w:bookmarkEnd w:id="67"/>
      <w:bookmarkEnd w:id="68"/>
      <w:r w:rsidRPr="00391ECD">
        <w:rPr>
          <w:rFonts w:ascii="Book Antiqua" w:hAnsi="Book Antiqua"/>
          <w:sz w:val="24"/>
          <w:szCs w:val="24"/>
        </w:rPr>
        <w:t>]</w:t>
      </w:r>
    </w:p>
    <w:p w14:paraId="6AD5266A" w14:textId="77777777" w:rsidR="00622AC1" w:rsidRPr="00391ECD" w:rsidRDefault="00622AC1" w:rsidP="00391ECD">
      <w:pPr>
        <w:spacing w:line="360" w:lineRule="auto"/>
        <w:rPr>
          <w:rFonts w:ascii="Book Antiqua" w:hAnsi="Book Antiqua"/>
          <w:sz w:val="24"/>
          <w:szCs w:val="24"/>
        </w:rPr>
      </w:pPr>
      <w:r w:rsidRPr="00391ECD">
        <w:rPr>
          <w:rFonts w:ascii="Book Antiqua" w:hAnsi="Book Antiqua"/>
          <w:sz w:val="24"/>
          <w:szCs w:val="24"/>
        </w:rPr>
        <w:t xml:space="preserve">61 </w:t>
      </w:r>
      <w:r w:rsidRPr="00391ECD">
        <w:rPr>
          <w:rFonts w:ascii="Book Antiqua" w:hAnsi="Book Antiqua"/>
          <w:b/>
          <w:sz w:val="24"/>
          <w:szCs w:val="24"/>
        </w:rPr>
        <w:t>Yan YJ</w:t>
      </w:r>
      <w:r w:rsidRPr="00391ECD">
        <w:rPr>
          <w:rFonts w:ascii="Book Antiqua" w:hAnsi="Book Antiqua"/>
          <w:sz w:val="24"/>
          <w:szCs w:val="24"/>
        </w:rPr>
        <w:t xml:space="preserve">, Wang XX, Cao ZH, Lu JF, Jin Y, He ZM, Geng N, Ren S, Ma LN, Chen XY. [Low-levels of HBsAg quantification at 48-week in HBeAg-negative chronic hepatitis B patients are the advantageous population for HBsAg clearance]. </w:t>
      </w:r>
      <w:r w:rsidRPr="00391ECD">
        <w:rPr>
          <w:rFonts w:ascii="Book Antiqua" w:hAnsi="Book Antiqua"/>
          <w:i/>
          <w:sz w:val="24"/>
          <w:szCs w:val="24"/>
        </w:rPr>
        <w:t>Zhonghua Gan Zang Bing Za Zhi</w:t>
      </w:r>
      <w:r w:rsidRPr="00391ECD">
        <w:rPr>
          <w:rFonts w:ascii="Book Antiqua" w:hAnsi="Book Antiqua"/>
          <w:sz w:val="24"/>
          <w:szCs w:val="24"/>
        </w:rPr>
        <w:t xml:space="preserve"> 2018; </w:t>
      </w:r>
      <w:r w:rsidRPr="00391ECD">
        <w:rPr>
          <w:rFonts w:ascii="Book Antiqua" w:hAnsi="Book Antiqua"/>
          <w:b/>
          <w:sz w:val="24"/>
          <w:szCs w:val="24"/>
        </w:rPr>
        <w:t>26</w:t>
      </w:r>
      <w:r w:rsidRPr="00391ECD">
        <w:rPr>
          <w:rFonts w:ascii="Book Antiqua" w:hAnsi="Book Antiqua"/>
          <w:sz w:val="24"/>
          <w:szCs w:val="24"/>
        </w:rPr>
        <w:t>: 813-818 [PMID: 30616314 DOI: 10.3760/cma.j.issn.1007-3418.2018.11.002]</w:t>
      </w:r>
    </w:p>
    <w:p w14:paraId="4220A3DC" w14:textId="3B16A0B3" w:rsidR="00622AC1" w:rsidRPr="00391ECD" w:rsidRDefault="00622AC1" w:rsidP="00391ECD">
      <w:pPr>
        <w:spacing w:line="360" w:lineRule="auto"/>
        <w:rPr>
          <w:rFonts w:ascii="Book Antiqua" w:hAnsi="Book Antiqua" w:cs="Times New Roman"/>
          <w:b/>
          <w:bCs/>
          <w:kern w:val="0"/>
          <w:sz w:val="24"/>
          <w:szCs w:val="24"/>
        </w:rPr>
      </w:pPr>
    </w:p>
    <w:p w14:paraId="32D76EBE" w14:textId="555C556D" w:rsidR="00E02A4C" w:rsidRPr="00391ECD" w:rsidRDefault="00E02A4C" w:rsidP="00391ECD">
      <w:pPr>
        <w:pStyle w:val="a5"/>
        <w:suppressAutoHyphens/>
        <w:spacing w:line="360" w:lineRule="auto"/>
        <w:ind w:left="360" w:right="230" w:firstLine="482"/>
        <w:rPr>
          <w:rFonts w:ascii="Book Antiqua" w:hAnsi="Book Antiqua" w:cs="Mangal"/>
          <w:b/>
          <w:bCs/>
          <w:sz w:val="24"/>
          <w:szCs w:val="24"/>
          <w:lang w:val="it-IT" w:bidi="hi-IN"/>
        </w:rPr>
      </w:pPr>
      <w:r w:rsidRPr="00391ECD">
        <w:rPr>
          <w:rFonts w:ascii="Book Antiqua" w:eastAsia="Lucida Sans Unicode" w:hAnsi="Book Antiqua" w:cs="Arial"/>
          <w:b/>
          <w:noProof/>
          <w:sz w:val="24"/>
          <w:szCs w:val="24"/>
          <w:lang w:val="it-IT" w:eastAsia="hi-IN" w:bidi="hi-IN"/>
        </w:rPr>
        <w:t>P-Reviewer</w:t>
      </w:r>
      <w:r w:rsidRPr="00391ECD">
        <w:rPr>
          <w:rFonts w:ascii="Book Antiqua" w:hAnsi="Book Antiqua" w:cs="Arial"/>
          <w:b/>
          <w:noProof/>
          <w:sz w:val="24"/>
          <w:szCs w:val="24"/>
          <w:lang w:val="it-IT" w:bidi="hi-IN"/>
        </w:rPr>
        <w:t>:</w:t>
      </w:r>
      <w:r w:rsidRPr="00391ECD">
        <w:rPr>
          <w:rFonts w:ascii="Book Antiqua" w:hAnsi="Book Antiqua"/>
          <w:sz w:val="24"/>
          <w:szCs w:val="24"/>
        </w:rPr>
        <w:t xml:space="preserve"> El-Razek AA, Yoshioka K, Tuna N</w:t>
      </w:r>
      <w:r w:rsidRPr="00391ECD">
        <w:rPr>
          <w:rFonts w:ascii="Book Antiqua" w:hAnsi="Book Antiqua" w:cs="Mangal"/>
          <w:bCs/>
          <w:sz w:val="24"/>
          <w:szCs w:val="24"/>
          <w:lang w:val="it-IT" w:bidi="hi-IN"/>
        </w:rPr>
        <w:t xml:space="preserve"> </w:t>
      </w:r>
      <w:r w:rsidRPr="00391ECD">
        <w:rPr>
          <w:rFonts w:ascii="Book Antiqua" w:eastAsia="Lucida Sans Unicode" w:hAnsi="Book Antiqua" w:cs="Mangal"/>
          <w:b/>
          <w:bCs/>
          <w:sz w:val="24"/>
          <w:szCs w:val="24"/>
          <w:lang w:val="it-IT" w:eastAsia="hi-IN" w:bidi="hi-IN"/>
        </w:rPr>
        <w:t>S-Editor</w:t>
      </w:r>
      <w:r w:rsidRPr="00391ECD">
        <w:rPr>
          <w:rFonts w:ascii="Book Antiqua" w:hAnsi="Book Antiqua" w:cs="Mangal"/>
          <w:b/>
          <w:bCs/>
          <w:sz w:val="24"/>
          <w:szCs w:val="24"/>
          <w:lang w:val="it-IT" w:bidi="hi-IN"/>
        </w:rPr>
        <w:t>:</w:t>
      </w:r>
      <w:r w:rsidRPr="00391ECD">
        <w:rPr>
          <w:rFonts w:ascii="Book Antiqua" w:eastAsia="Lucida Sans Unicode" w:hAnsi="Book Antiqua" w:cs="Mangal"/>
          <w:bCs/>
          <w:sz w:val="24"/>
          <w:szCs w:val="24"/>
          <w:lang w:val="it-IT" w:eastAsia="hi-IN" w:bidi="hi-IN"/>
        </w:rPr>
        <w:t xml:space="preserve"> </w:t>
      </w:r>
      <w:r w:rsidRPr="00391ECD">
        <w:rPr>
          <w:rFonts w:ascii="Book Antiqua" w:hAnsi="Book Antiqua" w:cs="Mangal"/>
          <w:bCs/>
          <w:sz w:val="24"/>
          <w:szCs w:val="24"/>
          <w:lang w:val="it-IT" w:bidi="hi-IN"/>
        </w:rPr>
        <w:t>Dou Y</w:t>
      </w:r>
      <w:r w:rsidRPr="00391ECD">
        <w:rPr>
          <w:rFonts w:ascii="Book Antiqua" w:eastAsia="Lucida Sans Unicode" w:hAnsi="Book Antiqua" w:cs="Mangal"/>
          <w:b/>
          <w:bCs/>
          <w:sz w:val="24"/>
          <w:szCs w:val="24"/>
          <w:lang w:val="it-IT" w:eastAsia="hi-IN" w:bidi="hi-IN"/>
        </w:rPr>
        <w:t xml:space="preserve"> L-Editor</w:t>
      </w:r>
      <w:r w:rsidRPr="00391ECD">
        <w:rPr>
          <w:rFonts w:ascii="Book Antiqua" w:hAnsi="Book Antiqua" w:cs="Mangal"/>
          <w:b/>
          <w:bCs/>
          <w:sz w:val="24"/>
          <w:szCs w:val="24"/>
          <w:lang w:val="it-IT" w:bidi="hi-IN"/>
        </w:rPr>
        <w:t>:</w:t>
      </w:r>
      <w:r w:rsidRPr="00391ECD">
        <w:rPr>
          <w:rFonts w:ascii="Book Antiqua" w:eastAsia="Lucida Sans Unicode" w:hAnsi="Book Antiqua" w:cs="Mangal"/>
          <w:b/>
          <w:bCs/>
          <w:sz w:val="24"/>
          <w:szCs w:val="24"/>
          <w:lang w:val="it-IT" w:eastAsia="hi-IN" w:bidi="hi-IN"/>
        </w:rPr>
        <w:t xml:space="preserve"> </w:t>
      </w:r>
      <w:r w:rsidR="009D616C" w:rsidRPr="002F566C">
        <w:rPr>
          <w:rFonts w:ascii="Book Antiqua" w:eastAsia="Lucida Sans Unicode" w:hAnsi="Book Antiqua" w:cs="Mangal"/>
          <w:bCs/>
          <w:sz w:val="24"/>
          <w:szCs w:val="24"/>
          <w:lang w:val="it-IT" w:eastAsia="hi-IN" w:bidi="hi-IN"/>
        </w:rPr>
        <w:t>Wang TQ</w:t>
      </w:r>
      <w:r w:rsidR="009D616C">
        <w:rPr>
          <w:rFonts w:ascii="Book Antiqua" w:eastAsia="Lucida Sans Unicode" w:hAnsi="Book Antiqua" w:cs="Mangal"/>
          <w:b/>
          <w:bCs/>
          <w:sz w:val="24"/>
          <w:szCs w:val="24"/>
          <w:lang w:val="it-IT" w:eastAsia="hi-IN" w:bidi="hi-IN"/>
        </w:rPr>
        <w:t xml:space="preserve"> </w:t>
      </w:r>
      <w:r w:rsidRPr="00391ECD">
        <w:rPr>
          <w:rFonts w:ascii="Book Antiqua" w:eastAsia="Lucida Sans Unicode" w:hAnsi="Book Antiqua" w:cs="Mangal"/>
          <w:b/>
          <w:bCs/>
          <w:sz w:val="24"/>
          <w:szCs w:val="24"/>
          <w:lang w:val="it-IT" w:eastAsia="hi-IN" w:bidi="hi-IN"/>
        </w:rPr>
        <w:t>E-Editor</w:t>
      </w:r>
      <w:r w:rsidRPr="00391ECD">
        <w:rPr>
          <w:rFonts w:ascii="Book Antiqua" w:hAnsi="Book Antiqua" w:cs="Mangal"/>
          <w:b/>
          <w:bCs/>
          <w:sz w:val="24"/>
          <w:szCs w:val="24"/>
          <w:lang w:val="it-IT" w:bidi="hi-IN"/>
        </w:rPr>
        <w:t>:</w:t>
      </w:r>
    </w:p>
    <w:p w14:paraId="0DC031DD" w14:textId="77777777" w:rsidR="00E02A4C" w:rsidRPr="00391ECD" w:rsidRDefault="00E02A4C" w:rsidP="00391ECD">
      <w:pPr>
        <w:pStyle w:val="a5"/>
        <w:suppressAutoHyphens/>
        <w:spacing w:line="360" w:lineRule="auto"/>
        <w:ind w:left="360" w:right="120" w:firstLine="482"/>
        <w:rPr>
          <w:rFonts w:ascii="Book Antiqua" w:hAnsi="Book Antiqua" w:cs="Mangal"/>
          <w:b/>
          <w:bCs/>
          <w:sz w:val="24"/>
          <w:szCs w:val="24"/>
          <w:lang w:val="it-IT" w:bidi="hi-IN"/>
        </w:rPr>
      </w:pPr>
    </w:p>
    <w:p w14:paraId="21459FAA" w14:textId="77777777" w:rsidR="00E02A4C" w:rsidRPr="00391ECD" w:rsidRDefault="00E02A4C" w:rsidP="00391ECD">
      <w:pPr>
        <w:shd w:val="clear" w:color="auto" w:fill="FFFFFF"/>
        <w:spacing w:line="360" w:lineRule="auto"/>
        <w:rPr>
          <w:rFonts w:ascii="Book Antiqua" w:hAnsi="Book Antiqua" w:cs="Helvetica"/>
          <w:b/>
          <w:sz w:val="24"/>
          <w:szCs w:val="24"/>
          <w:lang w:val="en-GB"/>
        </w:rPr>
      </w:pPr>
      <w:r w:rsidRPr="00391ECD">
        <w:rPr>
          <w:rFonts w:ascii="Book Antiqua" w:hAnsi="Book Antiqua" w:cs="Helvetica"/>
          <w:b/>
          <w:sz w:val="24"/>
          <w:szCs w:val="24"/>
        </w:rPr>
        <w:t xml:space="preserve">Specialty type: </w:t>
      </w:r>
      <w:r w:rsidRPr="00391ECD">
        <w:rPr>
          <w:rFonts w:ascii="Book Antiqua" w:hAnsi="Book Antiqua" w:cs="宋体"/>
          <w:sz w:val="24"/>
          <w:szCs w:val="24"/>
        </w:rPr>
        <w:t>Medicine, Research and Experimental</w:t>
      </w:r>
    </w:p>
    <w:p w14:paraId="070AEEF7" w14:textId="77777777" w:rsidR="00E02A4C" w:rsidRPr="00391ECD" w:rsidRDefault="00E02A4C" w:rsidP="00391ECD">
      <w:pPr>
        <w:shd w:val="clear" w:color="auto" w:fill="FFFFFF"/>
        <w:spacing w:line="360" w:lineRule="auto"/>
        <w:rPr>
          <w:rFonts w:ascii="Book Antiqua" w:hAnsi="Book Antiqua" w:cs="Helvetica"/>
          <w:b/>
          <w:sz w:val="24"/>
          <w:szCs w:val="24"/>
        </w:rPr>
      </w:pPr>
      <w:r w:rsidRPr="00391ECD">
        <w:rPr>
          <w:rFonts w:ascii="Book Antiqua" w:hAnsi="Book Antiqua" w:cs="Helvetica"/>
          <w:b/>
          <w:sz w:val="24"/>
          <w:szCs w:val="24"/>
        </w:rPr>
        <w:t xml:space="preserve">Country of origin: </w:t>
      </w:r>
      <w:r w:rsidRPr="00391ECD">
        <w:rPr>
          <w:rFonts w:ascii="Book Antiqua" w:hAnsi="Book Antiqua" w:cs="Helvetica"/>
          <w:sz w:val="24"/>
          <w:szCs w:val="24"/>
        </w:rPr>
        <w:t>China</w:t>
      </w:r>
    </w:p>
    <w:p w14:paraId="497E21AB" w14:textId="77777777" w:rsidR="00E02A4C" w:rsidRPr="00391ECD" w:rsidRDefault="00E02A4C" w:rsidP="00391ECD">
      <w:pPr>
        <w:shd w:val="clear" w:color="auto" w:fill="FFFFFF"/>
        <w:spacing w:line="360" w:lineRule="auto"/>
        <w:rPr>
          <w:rFonts w:ascii="Book Antiqua" w:hAnsi="Book Antiqua" w:cs="Helvetica"/>
          <w:b/>
          <w:sz w:val="24"/>
          <w:szCs w:val="24"/>
        </w:rPr>
      </w:pPr>
      <w:r w:rsidRPr="00391ECD">
        <w:rPr>
          <w:rFonts w:ascii="Book Antiqua" w:hAnsi="Book Antiqua" w:cs="Helvetica"/>
          <w:b/>
          <w:sz w:val="24"/>
          <w:szCs w:val="24"/>
        </w:rPr>
        <w:t>Peer-review report classification</w:t>
      </w:r>
    </w:p>
    <w:p w14:paraId="06DE6FD9" w14:textId="77777777" w:rsidR="00E02A4C" w:rsidRPr="00391ECD" w:rsidRDefault="00E02A4C" w:rsidP="00391ECD">
      <w:pPr>
        <w:shd w:val="clear" w:color="auto" w:fill="FFFFFF"/>
        <w:spacing w:line="360" w:lineRule="auto"/>
        <w:rPr>
          <w:rFonts w:ascii="Book Antiqua" w:hAnsi="Book Antiqua" w:cs="Helvetica"/>
          <w:sz w:val="24"/>
          <w:szCs w:val="24"/>
        </w:rPr>
      </w:pPr>
      <w:r w:rsidRPr="00391ECD">
        <w:rPr>
          <w:rFonts w:ascii="Book Antiqua" w:hAnsi="Book Antiqua" w:cs="Helvetica"/>
          <w:sz w:val="24"/>
          <w:szCs w:val="24"/>
        </w:rPr>
        <w:lastRenderedPageBreak/>
        <w:t>Grade A (Excellent): 0</w:t>
      </w:r>
    </w:p>
    <w:p w14:paraId="1E757954" w14:textId="77777777" w:rsidR="00E02A4C" w:rsidRPr="00391ECD" w:rsidRDefault="00E02A4C" w:rsidP="00391ECD">
      <w:pPr>
        <w:shd w:val="clear" w:color="auto" w:fill="FFFFFF"/>
        <w:spacing w:line="360" w:lineRule="auto"/>
        <w:rPr>
          <w:rFonts w:ascii="Book Antiqua" w:hAnsi="Book Antiqua" w:cs="Helvetica"/>
          <w:sz w:val="24"/>
          <w:szCs w:val="24"/>
        </w:rPr>
      </w:pPr>
      <w:r w:rsidRPr="00391ECD">
        <w:rPr>
          <w:rFonts w:ascii="Book Antiqua" w:hAnsi="Book Antiqua" w:cs="Helvetica"/>
          <w:sz w:val="24"/>
          <w:szCs w:val="24"/>
        </w:rPr>
        <w:t>Grade B (Very good): B</w:t>
      </w:r>
    </w:p>
    <w:p w14:paraId="1BBC4669" w14:textId="77777777" w:rsidR="00E02A4C" w:rsidRPr="00391ECD" w:rsidRDefault="00E02A4C" w:rsidP="00391ECD">
      <w:pPr>
        <w:shd w:val="clear" w:color="auto" w:fill="FFFFFF"/>
        <w:spacing w:line="360" w:lineRule="auto"/>
        <w:rPr>
          <w:rFonts w:ascii="Book Antiqua" w:hAnsi="Book Antiqua" w:cs="Helvetica"/>
          <w:sz w:val="24"/>
          <w:szCs w:val="24"/>
          <w:lang w:eastAsia="en-US"/>
        </w:rPr>
      </w:pPr>
      <w:r w:rsidRPr="00391ECD">
        <w:rPr>
          <w:rFonts w:ascii="Book Antiqua" w:hAnsi="Book Antiqua" w:cs="Helvetica"/>
          <w:sz w:val="24"/>
          <w:szCs w:val="24"/>
        </w:rPr>
        <w:t>Grade C (Good): C, C</w:t>
      </w:r>
    </w:p>
    <w:p w14:paraId="20E5FB25" w14:textId="77777777" w:rsidR="00E02A4C" w:rsidRPr="00391ECD" w:rsidRDefault="00E02A4C" w:rsidP="00391ECD">
      <w:pPr>
        <w:shd w:val="clear" w:color="auto" w:fill="FFFFFF"/>
        <w:spacing w:line="360" w:lineRule="auto"/>
        <w:rPr>
          <w:rFonts w:ascii="Book Antiqua" w:hAnsi="Book Antiqua" w:cs="Helvetica"/>
          <w:sz w:val="24"/>
          <w:szCs w:val="24"/>
        </w:rPr>
      </w:pPr>
      <w:r w:rsidRPr="00391ECD">
        <w:rPr>
          <w:rFonts w:ascii="Book Antiqua" w:hAnsi="Book Antiqua" w:cs="Helvetica"/>
          <w:sz w:val="24"/>
          <w:szCs w:val="24"/>
        </w:rPr>
        <w:t>Grade D (Fair): 0</w:t>
      </w:r>
    </w:p>
    <w:p w14:paraId="6E1FD5B5" w14:textId="3060492E" w:rsidR="00E02A4C" w:rsidRPr="00391ECD" w:rsidRDefault="00E02A4C" w:rsidP="00391ECD">
      <w:pPr>
        <w:shd w:val="clear" w:color="auto" w:fill="FFFFFF"/>
        <w:spacing w:line="360" w:lineRule="auto"/>
        <w:rPr>
          <w:rFonts w:ascii="Book Antiqua" w:hAnsi="Book Antiqua" w:cs="Helvetica"/>
          <w:sz w:val="24"/>
          <w:szCs w:val="24"/>
        </w:rPr>
      </w:pPr>
      <w:r w:rsidRPr="00391ECD">
        <w:rPr>
          <w:rFonts w:ascii="Book Antiqua" w:hAnsi="Book Antiqua" w:cs="Helvetica"/>
          <w:sz w:val="24"/>
          <w:szCs w:val="24"/>
        </w:rPr>
        <w:t>Grade E (Poor): 0</w:t>
      </w:r>
    </w:p>
    <w:p w14:paraId="37743B3F" w14:textId="5F54439E" w:rsidR="005C70EF" w:rsidRPr="00391ECD" w:rsidRDefault="00845838" w:rsidP="00391ECD">
      <w:pPr>
        <w:widowControl/>
        <w:spacing w:line="360" w:lineRule="auto"/>
        <w:rPr>
          <w:rFonts w:ascii="Book Antiqua" w:hAnsi="Book Antiqua" w:cs="Times New Roman"/>
          <w:b/>
          <w:bCs/>
          <w:kern w:val="0"/>
          <w:sz w:val="24"/>
          <w:szCs w:val="24"/>
        </w:rPr>
      </w:pPr>
      <w:r w:rsidRPr="00391ECD">
        <w:rPr>
          <w:rFonts w:ascii="Book Antiqua" w:eastAsia="微软雅黑" w:hAnsi="Book Antiqua" w:cs="Times New Roman"/>
          <w:color w:val="000000"/>
          <w:kern w:val="0"/>
          <w:sz w:val="24"/>
          <w:szCs w:val="24"/>
        </w:rPr>
        <w:br w:type="page"/>
      </w:r>
    </w:p>
    <w:p w14:paraId="4B57E91B" w14:textId="3FBE41A5" w:rsidR="009154AF" w:rsidRPr="00391ECD" w:rsidRDefault="005C70EF" w:rsidP="00391ECD">
      <w:pPr>
        <w:autoSpaceDE w:val="0"/>
        <w:autoSpaceDN w:val="0"/>
        <w:adjustRightInd w:val="0"/>
        <w:spacing w:line="360" w:lineRule="auto"/>
        <w:rPr>
          <w:rFonts w:ascii="Book Antiqua" w:eastAsia="宋体" w:hAnsi="Book Antiqua" w:cs="Times New Roman"/>
          <w:b/>
          <w:bCs/>
          <w:sz w:val="24"/>
          <w:szCs w:val="24"/>
        </w:rPr>
      </w:pPr>
      <w:r w:rsidRPr="00391ECD">
        <w:rPr>
          <w:rFonts w:ascii="Book Antiqua" w:eastAsia="宋体" w:hAnsi="Book Antiqua" w:cs="Times New Roman"/>
          <w:b/>
          <w:bCs/>
          <w:sz w:val="24"/>
          <w:szCs w:val="24"/>
        </w:rPr>
        <w:lastRenderedPageBreak/>
        <w:t>Table 1</w:t>
      </w:r>
      <w:r w:rsidR="003262DB" w:rsidRPr="00391ECD">
        <w:rPr>
          <w:rFonts w:ascii="Book Antiqua" w:eastAsia="宋体" w:hAnsi="Book Antiqua" w:cs="Times New Roman"/>
          <w:b/>
          <w:bCs/>
          <w:sz w:val="24"/>
          <w:szCs w:val="24"/>
        </w:rPr>
        <w:t xml:space="preserve"> </w:t>
      </w:r>
      <w:r w:rsidRPr="00391ECD">
        <w:rPr>
          <w:rFonts w:ascii="Book Antiqua" w:eastAsia="宋体" w:hAnsi="Book Antiqua" w:cs="Times New Roman"/>
          <w:b/>
          <w:bCs/>
          <w:sz w:val="24"/>
          <w:szCs w:val="24"/>
        </w:rPr>
        <w:t xml:space="preserve">Treatment </w:t>
      </w:r>
      <w:r w:rsidRPr="00391ECD">
        <w:rPr>
          <w:rFonts w:ascii="Book Antiqua" w:eastAsia="宋体" w:hAnsi="Book Antiqua" w:cs="Times New Roman"/>
          <w:b/>
          <w:kern w:val="0"/>
          <w:sz w:val="24"/>
          <w:szCs w:val="24"/>
          <w:lang w:val="en-GB"/>
        </w:rPr>
        <w:t>goal</w:t>
      </w:r>
      <w:r w:rsidRPr="00391ECD">
        <w:rPr>
          <w:rFonts w:ascii="Book Antiqua" w:eastAsia="宋体" w:hAnsi="Book Antiqua" w:cs="Times New Roman"/>
          <w:b/>
          <w:bCs/>
          <w:sz w:val="24"/>
          <w:szCs w:val="24"/>
        </w:rPr>
        <w:t xml:space="preserve">s and endpoints of chronic hepatitis B guidelines </w:t>
      </w:r>
      <w:r w:rsidR="009D616C">
        <w:rPr>
          <w:rFonts w:ascii="Book Antiqua" w:eastAsia="宋体" w:hAnsi="Book Antiqua" w:cs="Times New Roman"/>
          <w:b/>
          <w:bCs/>
          <w:sz w:val="24"/>
          <w:szCs w:val="24"/>
        </w:rPr>
        <w:t>in China and other countries</w:t>
      </w:r>
    </w:p>
    <w:tbl>
      <w:tblPr>
        <w:tblStyle w:val="ae"/>
        <w:tblW w:w="1107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45"/>
        <w:gridCol w:w="68"/>
        <w:gridCol w:w="2429"/>
        <w:gridCol w:w="2225"/>
        <w:gridCol w:w="1456"/>
        <w:gridCol w:w="602"/>
        <w:gridCol w:w="1881"/>
      </w:tblGrid>
      <w:tr w:rsidR="000F5797" w:rsidRPr="00391ECD" w14:paraId="1DF91790" w14:textId="77777777" w:rsidTr="00632F7E">
        <w:trPr>
          <w:trHeight w:val="159"/>
          <w:jc w:val="center"/>
        </w:trPr>
        <w:tc>
          <w:tcPr>
            <w:tcW w:w="1569" w:type="dxa"/>
            <w:vMerge w:val="restart"/>
          </w:tcPr>
          <w:p w14:paraId="1CBA118C"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r w:rsidRPr="00391ECD">
              <w:rPr>
                <w:rFonts w:ascii="Book Antiqua" w:eastAsia="宋体" w:hAnsi="Book Antiqua" w:cs="Times New Roman"/>
                <w:b/>
                <w:sz w:val="24"/>
                <w:szCs w:val="24"/>
              </w:rPr>
              <w:t>Guidelines</w:t>
            </w:r>
          </w:p>
        </w:tc>
        <w:tc>
          <w:tcPr>
            <w:tcW w:w="914" w:type="dxa"/>
            <w:gridSpan w:val="2"/>
            <w:vMerge w:val="restart"/>
          </w:tcPr>
          <w:p w14:paraId="293FF26A" w14:textId="77777777" w:rsidR="000F5797" w:rsidRPr="00391ECD" w:rsidRDefault="000F5797" w:rsidP="00391ECD">
            <w:pPr>
              <w:autoSpaceDE w:val="0"/>
              <w:autoSpaceDN w:val="0"/>
              <w:adjustRightInd w:val="0"/>
              <w:spacing w:line="360" w:lineRule="auto"/>
              <w:rPr>
                <w:rFonts w:ascii="Book Antiqua" w:eastAsia="宋体" w:hAnsi="Book Antiqua" w:cs="Times New Roman"/>
                <w:b/>
                <w:sz w:val="24"/>
                <w:szCs w:val="24"/>
              </w:rPr>
            </w:pPr>
            <w:r w:rsidRPr="00391ECD">
              <w:rPr>
                <w:rFonts w:ascii="Book Antiqua" w:eastAsia="宋体" w:hAnsi="Book Antiqua" w:cs="Times New Roman"/>
                <w:b/>
                <w:sz w:val="24"/>
                <w:szCs w:val="24"/>
              </w:rPr>
              <w:t>Time</w:t>
            </w:r>
          </w:p>
          <w:p w14:paraId="15439C16" w14:textId="455D4A17" w:rsidR="000F5797" w:rsidRPr="00391ECD" w:rsidRDefault="000F5797" w:rsidP="00391ECD">
            <w:pPr>
              <w:autoSpaceDE w:val="0"/>
              <w:autoSpaceDN w:val="0"/>
              <w:adjustRightInd w:val="0"/>
              <w:spacing w:line="360" w:lineRule="auto"/>
              <w:rPr>
                <w:rFonts w:ascii="Book Antiqua" w:eastAsia="宋体" w:hAnsi="Book Antiqua" w:cs="Times New Roman"/>
                <w:b/>
                <w:sz w:val="24"/>
                <w:szCs w:val="24"/>
              </w:rPr>
            </w:pPr>
            <w:r w:rsidRPr="00391ECD">
              <w:rPr>
                <w:rFonts w:ascii="Book Antiqua" w:eastAsia="宋体" w:hAnsi="Book Antiqua" w:cs="Times New Roman"/>
                <w:b/>
                <w:sz w:val="24"/>
                <w:szCs w:val="24"/>
              </w:rPr>
              <w:t>(yr)</w:t>
            </w:r>
          </w:p>
        </w:tc>
        <w:tc>
          <w:tcPr>
            <w:tcW w:w="2436" w:type="dxa"/>
            <w:vMerge w:val="restart"/>
          </w:tcPr>
          <w:p w14:paraId="5DC7A7B8"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bookmarkStart w:id="69" w:name="OLE_LINK55"/>
            <w:r w:rsidRPr="00391ECD">
              <w:rPr>
                <w:rFonts w:ascii="Book Antiqua" w:eastAsia="宋体" w:hAnsi="Book Antiqua" w:cs="Times New Roman"/>
                <w:b/>
                <w:sz w:val="24"/>
                <w:szCs w:val="24"/>
              </w:rPr>
              <w:t>Treatment</w:t>
            </w:r>
            <w:bookmarkEnd w:id="69"/>
            <w:r w:rsidRPr="00391ECD">
              <w:rPr>
                <w:rFonts w:ascii="Book Antiqua" w:eastAsia="宋体" w:hAnsi="Book Antiqua" w:cs="Times New Roman"/>
                <w:b/>
                <w:sz w:val="24"/>
                <w:szCs w:val="24"/>
              </w:rPr>
              <w:t xml:space="preserve"> goals</w:t>
            </w:r>
          </w:p>
        </w:tc>
        <w:tc>
          <w:tcPr>
            <w:tcW w:w="6155" w:type="dxa"/>
            <w:gridSpan w:val="4"/>
            <w:tcBorders>
              <w:bottom w:val="single" w:sz="4" w:space="0" w:color="auto"/>
            </w:tcBorders>
          </w:tcPr>
          <w:p w14:paraId="4F7A32BB"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r w:rsidRPr="00391ECD">
              <w:rPr>
                <w:rFonts w:ascii="Book Antiqua" w:eastAsia="宋体" w:hAnsi="Book Antiqua" w:cs="Times New Roman"/>
                <w:b/>
                <w:sz w:val="24"/>
                <w:szCs w:val="24"/>
              </w:rPr>
              <w:t>Treatment endpoints</w:t>
            </w:r>
          </w:p>
        </w:tc>
      </w:tr>
      <w:tr w:rsidR="000F5797" w:rsidRPr="00391ECD" w14:paraId="3C4735DE" w14:textId="77777777" w:rsidTr="00632F7E">
        <w:trPr>
          <w:trHeight w:val="158"/>
          <w:jc w:val="center"/>
        </w:trPr>
        <w:tc>
          <w:tcPr>
            <w:tcW w:w="1569" w:type="dxa"/>
            <w:vMerge/>
            <w:tcBorders>
              <w:bottom w:val="single" w:sz="4" w:space="0" w:color="auto"/>
            </w:tcBorders>
          </w:tcPr>
          <w:p w14:paraId="7809AACD"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p>
        </w:tc>
        <w:tc>
          <w:tcPr>
            <w:tcW w:w="914" w:type="dxa"/>
            <w:gridSpan w:val="2"/>
            <w:vMerge/>
            <w:tcBorders>
              <w:bottom w:val="single" w:sz="4" w:space="0" w:color="auto"/>
            </w:tcBorders>
          </w:tcPr>
          <w:p w14:paraId="25EA8338"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p>
        </w:tc>
        <w:tc>
          <w:tcPr>
            <w:tcW w:w="2436" w:type="dxa"/>
            <w:vMerge/>
            <w:tcBorders>
              <w:bottom w:val="single" w:sz="4" w:space="0" w:color="auto"/>
            </w:tcBorders>
          </w:tcPr>
          <w:p w14:paraId="30B8C1DA"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p>
        </w:tc>
        <w:tc>
          <w:tcPr>
            <w:tcW w:w="2234" w:type="dxa"/>
            <w:tcBorders>
              <w:top w:val="single" w:sz="4" w:space="0" w:color="auto"/>
              <w:bottom w:val="single" w:sz="4" w:space="0" w:color="auto"/>
            </w:tcBorders>
          </w:tcPr>
          <w:p w14:paraId="3AF19F1D" w14:textId="31999E26" w:rsidR="000F5797" w:rsidRPr="00391ECD" w:rsidRDefault="009D616C" w:rsidP="00391ECD">
            <w:pPr>
              <w:autoSpaceDE w:val="0"/>
              <w:autoSpaceDN w:val="0"/>
              <w:adjustRightInd w:val="0"/>
              <w:spacing w:line="360" w:lineRule="auto"/>
              <w:rPr>
                <w:rFonts w:ascii="Book Antiqua" w:eastAsia="宋体" w:hAnsi="Book Antiqua"/>
                <w:b/>
                <w:sz w:val="24"/>
                <w:szCs w:val="24"/>
              </w:rPr>
            </w:pPr>
            <w:r>
              <w:rPr>
                <w:rFonts w:ascii="Book Antiqua" w:hAnsi="Book Antiqua" w:cs="Times New Roman"/>
                <w:b/>
                <w:sz w:val="24"/>
                <w:szCs w:val="24"/>
                <w:lang w:val="en-GB"/>
              </w:rPr>
              <w:t>P</w:t>
            </w:r>
            <w:r w:rsidRPr="00391ECD">
              <w:rPr>
                <w:rFonts w:ascii="Book Antiqua" w:hAnsi="Book Antiqua" w:cs="Times New Roman"/>
                <w:b/>
                <w:sz w:val="24"/>
                <w:szCs w:val="24"/>
                <w:lang w:val="en-GB"/>
              </w:rPr>
              <w:t xml:space="preserve">ersistent </w:t>
            </w:r>
            <w:r w:rsidR="000F5797" w:rsidRPr="00391ECD">
              <w:rPr>
                <w:rFonts w:ascii="Book Antiqua" w:hAnsi="Book Antiqua" w:cs="Times New Roman"/>
                <w:b/>
                <w:sz w:val="24"/>
                <w:szCs w:val="24"/>
                <w:lang w:val="en-GB"/>
              </w:rPr>
              <w:t>inhibition of HBV DNA</w:t>
            </w:r>
          </w:p>
        </w:tc>
        <w:tc>
          <w:tcPr>
            <w:tcW w:w="2036" w:type="dxa"/>
            <w:gridSpan w:val="2"/>
            <w:tcBorders>
              <w:top w:val="single" w:sz="4" w:space="0" w:color="auto"/>
              <w:bottom w:val="single" w:sz="4" w:space="0" w:color="auto"/>
            </w:tcBorders>
          </w:tcPr>
          <w:p w14:paraId="6271E9FC"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r w:rsidRPr="00391ECD">
              <w:rPr>
                <w:rFonts w:ascii="Book Antiqua" w:hAnsi="Book Antiqua" w:cs="Times New Roman"/>
                <w:b/>
                <w:sz w:val="24"/>
                <w:szCs w:val="24"/>
                <w:lang w:val="en-GB"/>
              </w:rPr>
              <w:t>HBeAg seroconversion</w:t>
            </w:r>
          </w:p>
        </w:tc>
        <w:tc>
          <w:tcPr>
            <w:tcW w:w="1885" w:type="dxa"/>
            <w:tcBorders>
              <w:top w:val="single" w:sz="4" w:space="0" w:color="auto"/>
              <w:bottom w:val="single" w:sz="4" w:space="0" w:color="auto"/>
            </w:tcBorders>
          </w:tcPr>
          <w:p w14:paraId="472A4934" w14:textId="77777777" w:rsidR="000F5797" w:rsidRPr="00391ECD" w:rsidRDefault="000F5797" w:rsidP="00391ECD">
            <w:pPr>
              <w:autoSpaceDE w:val="0"/>
              <w:autoSpaceDN w:val="0"/>
              <w:adjustRightInd w:val="0"/>
              <w:spacing w:line="360" w:lineRule="auto"/>
              <w:rPr>
                <w:rFonts w:ascii="Book Antiqua" w:eastAsia="宋体" w:hAnsi="Book Antiqua"/>
                <w:b/>
                <w:sz w:val="24"/>
                <w:szCs w:val="24"/>
              </w:rPr>
            </w:pPr>
            <w:r w:rsidRPr="00391ECD">
              <w:rPr>
                <w:rFonts w:ascii="Book Antiqua" w:hAnsi="Book Antiqua" w:cs="Times New Roman"/>
                <w:b/>
                <w:sz w:val="24"/>
                <w:szCs w:val="24"/>
                <w:lang w:val="en-GB"/>
              </w:rPr>
              <w:t>HBsAg clearance</w:t>
            </w:r>
          </w:p>
        </w:tc>
      </w:tr>
      <w:tr w:rsidR="000F5797" w:rsidRPr="00391ECD" w14:paraId="1212BC4B" w14:textId="77777777" w:rsidTr="00632F7E">
        <w:trPr>
          <w:jc w:val="center"/>
        </w:trPr>
        <w:tc>
          <w:tcPr>
            <w:tcW w:w="1569" w:type="dxa"/>
            <w:vMerge w:val="restart"/>
            <w:tcBorders>
              <w:top w:val="single" w:sz="4" w:space="0" w:color="auto"/>
              <w:bottom w:val="nil"/>
            </w:tcBorders>
          </w:tcPr>
          <w:p w14:paraId="12EA67A8" w14:textId="68072D46" w:rsidR="000F5797" w:rsidRPr="00391ECD" w:rsidRDefault="00706229"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European Association for the Study of the Liver (EASL)</w:t>
            </w:r>
          </w:p>
        </w:tc>
        <w:tc>
          <w:tcPr>
            <w:tcW w:w="846" w:type="dxa"/>
            <w:tcBorders>
              <w:top w:val="single" w:sz="4" w:space="0" w:color="auto"/>
              <w:bottom w:val="nil"/>
            </w:tcBorders>
          </w:tcPr>
          <w:p w14:paraId="459761FC"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2009</w:t>
            </w:r>
          </w:p>
        </w:tc>
        <w:tc>
          <w:tcPr>
            <w:tcW w:w="2504" w:type="dxa"/>
            <w:gridSpan w:val="2"/>
            <w:tcBorders>
              <w:top w:val="single" w:sz="4" w:space="0" w:color="auto"/>
              <w:bottom w:val="nil"/>
            </w:tcBorders>
          </w:tcPr>
          <w:p w14:paraId="5B96E519" w14:textId="4C2D444B"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 xml:space="preserve">Improve </w:t>
            </w:r>
            <w:r w:rsidR="000F5797" w:rsidRPr="00391ECD">
              <w:rPr>
                <w:rFonts w:ascii="Book Antiqua" w:eastAsia="宋体" w:hAnsi="Book Antiqua" w:cs="Times New Roman"/>
                <w:bCs/>
                <w:sz w:val="24"/>
                <w:szCs w:val="24"/>
              </w:rPr>
              <w:t>quality of life and survival</w:t>
            </w:r>
          </w:p>
        </w:tc>
        <w:tc>
          <w:tcPr>
            <w:tcW w:w="2234" w:type="dxa"/>
            <w:tcBorders>
              <w:top w:val="single" w:sz="4" w:space="0" w:color="auto"/>
              <w:bottom w:val="nil"/>
            </w:tcBorders>
          </w:tcPr>
          <w:p w14:paraId="46DFE725" w14:textId="7D9415AD" w:rsidR="000F5797" w:rsidRPr="00391ECD" w:rsidRDefault="00E02A4C" w:rsidP="00391ECD">
            <w:pPr>
              <w:autoSpaceDE w:val="0"/>
              <w:autoSpaceDN w:val="0"/>
              <w:adjustRightInd w:val="0"/>
              <w:spacing w:line="360" w:lineRule="auto"/>
              <w:rPr>
                <w:rFonts w:ascii="Book Antiqua" w:eastAsia="宋体" w:hAnsi="Book Antiqua"/>
                <w:sz w:val="24"/>
                <w:szCs w:val="24"/>
              </w:rPr>
            </w:pPr>
            <w:bookmarkStart w:id="70" w:name="OLE_LINK69"/>
            <w:bookmarkStart w:id="71" w:name="OLE_LINK70"/>
            <w:r w:rsidRPr="00391ECD">
              <w:rPr>
                <w:rFonts w:ascii="Book Antiqua" w:hAnsi="Book Antiqua" w:cs="Times New Roman"/>
                <w:sz w:val="24"/>
                <w:szCs w:val="24"/>
                <w:lang w:val="en-GB"/>
              </w:rPr>
              <w:t xml:space="preserve">Next </w:t>
            </w:r>
            <w:r w:rsidR="000F5797" w:rsidRPr="00391ECD">
              <w:rPr>
                <w:rFonts w:ascii="Book Antiqua" w:hAnsi="Book Antiqua" w:cs="Times New Roman"/>
                <w:sz w:val="24"/>
                <w:szCs w:val="24"/>
                <w:lang w:val="en-GB"/>
              </w:rPr>
              <w:t>most desirable endpoint</w:t>
            </w:r>
            <w:bookmarkEnd w:id="70"/>
            <w:bookmarkEnd w:id="71"/>
          </w:p>
        </w:tc>
        <w:tc>
          <w:tcPr>
            <w:tcW w:w="2036" w:type="dxa"/>
            <w:gridSpan w:val="2"/>
            <w:tcBorders>
              <w:top w:val="single" w:sz="4" w:space="0" w:color="auto"/>
              <w:bottom w:val="nil"/>
            </w:tcBorders>
          </w:tcPr>
          <w:p w14:paraId="16B341F9" w14:textId="583A4E0E"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Satisfactory </w:t>
            </w:r>
            <w:r w:rsidR="000F5797" w:rsidRPr="00391ECD">
              <w:rPr>
                <w:rFonts w:ascii="Book Antiqua" w:hAnsi="Book Antiqua" w:cs="Times New Roman"/>
                <w:sz w:val="24"/>
                <w:szCs w:val="24"/>
                <w:lang w:val="en-GB"/>
              </w:rPr>
              <w:t>endpoint</w:t>
            </w:r>
          </w:p>
        </w:tc>
        <w:tc>
          <w:tcPr>
            <w:tcW w:w="1885" w:type="dxa"/>
            <w:tcBorders>
              <w:top w:val="single" w:sz="4" w:space="0" w:color="auto"/>
              <w:bottom w:val="nil"/>
            </w:tcBorders>
          </w:tcPr>
          <w:p w14:paraId="75F6A487" w14:textId="1BBC95F1" w:rsidR="000F5797" w:rsidRPr="00391ECD" w:rsidRDefault="00E02A4C" w:rsidP="00391ECD">
            <w:pPr>
              <w:autoSpaceDE w:val="0"/>
              <w:autoSpaceDN w:val="0"/>
              <w:adjustRightInd w:val="0"/>
              <w:spacing w:line="360" w:lineRule="auto"/>
              <w:rPr>
                <w:rFonts w:ascii="Book Antiqua" w:hAnsi="Book Antiqua" w:cs="Times New Roman"/>
                <w:sz w:val="24"/>
                <w:szCs w:val="24"/>
                <w:lang w:val="en-GB"/>
              </w:rPr>
            </w:pPr>
            <w:bookmarkStart w:id="72" w:name="OLE_LINK68"/>
            <w:r w:rsidRPr="00391ECD">
              <w:rPr>
                <w:rFonts w:ascii="Book Antiqua" w:hAnsi="Book Antiqua" w:cs="Times New Roman"/>
                <w:sz w:val="24"/>
                <w:szCs w:val="24"/>
                <w:lang w:val="en-GB"/>
              </w:rPr>
              <w:t xml:space="preserve">Ideal </w:t>
            </w:r>
            <w:r w:rsidR="000F5797" w:rsidRPr="00391ECD">
              <w:rPr>
                <w:rFonts w:ascii="Book Antiqua" w:hAnsi="Book Antiqua" w:cs="Times New Roman"/>
                <w:sz w:val="24"/>
                <w:szCs w:val="24"/>
                <w:lang w:val="en-GB"/>
              </w:rPr>
              <w:t>endpoint</w:t>
            </w:r>
            <w:bookmarkEnd w:id="72"/>
          </w:p>
        </w:tc>
      </w:tr>
      <w:tr w:rsidR="000F5797" w:rsidRPr="00391ECD" w14:paraId="2EDCE814" w14:textId="77777777" w:rsidTr="00632F7E">
        <w:trPr>
          <w:jc w:val="center"/>
        </w:trPr>
        <w:tc>
          <w:tcPr>
            <w:tcW w:w="1569" w:type="dxa"/>
            <w:vMerge/>
            <w:tcBorders>
              <w:top w:val="nil"/>
            </w:tcBorders>
          </w:tcPr>
          <w:p w14:paraId="73CE366D"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p>
        </w:tc>
        <w:tc>
          <w:tcPr>
            <w:tcW w:w="846" w:type="dxa"/>
            <w:tcBorders>
              <w:top w:val="nil"/>
            </w:tcBorders>
          </w:tcPr>
          <w:p w14:paraId="490AE1BE"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2012</w:t>
            </w:r>
          </w:p>
        </w:tc>
        <w:tc>
          <w:tcPr>
            <w:tcW w:w="2504" w:type="dxa"/>
            <w:gridSpan w:val="2"/>
            <w:tcBorders>
              <w:top w:val="nil"/>
            </w:tcBorders>
          </w:tcPr>
          <w:p w14:paraId="41831076" w14:textId="28B9EC1E"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 xml:space="preserve">Improve </w:t>
            </w:r>
            <w:r w:rsidR="000F5797" w:rsidRPr="00391ECD">
              <w:rPr>
                <w:rFonts w:ascii="Book Antiqua" w:eastAsia="宋体" w:hAnsi="Book Antiqua" w:cs="Times New Roman"/>
                <w:bCs/>
                <w:sz w:val="24"/>
                <w:szCs w:val="24"/>
              </w:rPr>
              <w:t>quality of life and survival</w:t>
            </w:r>
          </w:p>
        </w:tc>
        <w:tc>
          <w:tcPr>
            <w:tcW w:w="2234" w:type="dxa"/>
            <w:tcBorders>
              <w:top w:val="nil"/>
            </w:tcBorders>
          </w:tcPr>
          <w:p w14:paraId="5C1B61EC" w14:textId="5119123C"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Next </w:t>
            </w:r>
            <w:r w:rsidR="000F5797" w:rsidRPr="00391ECD">
              <w:rPr>
                <w:rFonts w:ascii="Book Antiqua" w:hAnsi="Book Antiqua" w:cs="Times New Roman"/>
                <w:sz w:val="24"/>
                <w:szCs w:val="24"/>
                <w:lang w:val="en-GB"/>
              </w:rPr>
              <w:t xml:space="preserve">most desirable </w:t>
            </w:r>
            <w:bookmarkStart w:id="73" w:name="OLE_LINK71"/>
            <w:r w:rsidR="000F5797" w:rsidRPr="00391ECD">
              <w:rPr>
                <w:rFonts w:ascii="Book Antiqua" w:hAnsi="Book Antiqua" w:cs="Times New Roman"/>
                <w:sz w:val="24"/>
                <w:szCs w:val="24"/>
                <w:lang w:val="en-GB"/>
              </w:rPr>
              <w:t>endpoint</w:t>
            </w:r>
            <w:bookmarkEnd w:id="73"/>
          </w:p>
        </w:tc>
        <w:tc>
          <w:tcPr>
            <w:tcW w:w="2036" w:type="dxa"/>
            <w:gridSpan w:val="2"/>
            <w:tcBorders>
              <w:top w:val="nil"/>
            </w:tcBorders>
          </w:tcPr>
          <w:p w14:paraId="21887985" w14:textId="4BCC8956"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Satisfactory </w:t>
            </w:r>
            <w:r w:rsidR="000F5797" w:rsidRPr="00391ECD">
              <w:rPr>
                <w:rFonts w:ascii="Book Antiqua" w:hAnsi="Book Antiqua" w:cs="Times New Roman"/>
                <w:sz w:val="24"/>
                <w:szCs w:val="24"/>
                <w:lang w:val="en-GB"/>
              </w:rPr>
              <w:t>endpoint</w:t>
            </w:r>
          </w:p>
        </w:tc>
        <w:tc>
          <w:tcPr>
            <w:tcW w:w="1885" w:type="dxa"/>
            <w:tcBorders>
              <w:top w:val="nil"/>
            </w:tcBorders>
          </w:tcPr>
          <w:p w14:paraId="0BAAB48B" w14:textId="1CE21B66" w:rsidR="000F5797" w:rsidRPr="00391ECD" w:rsidRDefault="00E02A4C" w:rsidP="00391ECD">
            <w:pPr>
              <w:autoSpaceDE w:val="0"/>
              <w:autoSpaceDN w:val="0"/>
              <w:adjustRightInd w:val="0"/>
              <w:spacing w:line="360" w:lineRule="auto"/>
              <w:rPr>
                <w:rFonts w:ascii="Book Antiqua" w:hAnsi="Book Antiqua" w:cs="Times New Roman"/>
                <w:sz w:val="24"/>
                <w:szCs w:val="24"/>
                <w:lang w:val="en-GB"/>
              </w:rPr>
            </w:pPr>
            <w:r w:rsidRPr="00391ECD">
              <w:rPr>
                <w:rFonts w:ascii="Book Antiqua" w:hAnsi="Book Antiqua" w:cs="Times New Roman"/>
                <w:sz w:val="24"/>
                <w:szCs w:val="24"/>
                <w:lang w:val="en-GB"/>
              </w:rPr>
              <w:t xml:space="preserve">Ideal </w:t>
            </w:r>
            <w:r w:rsidR="000F5797" w:rsidRPr="00391ECD">
              <w:rPr>
                <w:rFonts w:ascii="Book Antiqua" w:hAnsi="Book Antiqua" w:cs="Times New Roman"/>
                <w:sz w:val="24"/>
                <w:szCs w:val="24"/>
                <w:lang w:val="en-GB"/>
              </w:rPr>
              <w:t>endpoint</w:t>
            </w:r>
          </w:p>
        </w:tc>
      </w:tr>
      <w:tr w:rsidR="000F5797" w:rsidRPr="00391ECD" w14:paraId="542DD971" w14:textId="77777777" w:rsidTr="00632F7E">
        <w:trPr>
          <w:jc w:val="center"/>
        </w:trPr>
        <w:tc>
          <w:tcPr>
            <w:tcW w:w="1569" w:type="dxa"/>
            <w:vMerge/>
          </w:tcPr>
          <w:p w14:paraId="6BC007DA"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p>
        </w:tc>
        <w:tc>
          <w:tcPr>
            <w:tcW w:w="846" w:type="dxa"/>
          </w:tcPr>
          <w:p w14:paraId="40FA2610" w14:textId="77777777" w:rsidR="000F5797" w:rsidRPr="00391ECD" w:rsidRDefault="000F5797" w:rsidP="00391ECD">
            <w:pPr>
              <w:autoSpaceDE w:val="0"/>
              <w:autoSpaceDN w:val="0"/>
              <w:adjustRightInd w:val="0"/>
              <w:spacing w:line="360" w:lineRule="auto"/>
              <w:rPr>
                <w:rFonts w:ascii="Book Antiqua" w:eastAsia="宋体" w:hAnsi="Book Antiqua" w:cs="Times New Roman"/>
                <w:bCs/>
                <w:sz w:val="24"/>
                <w:szCs w:val="24"/>
              </w:rPr>
            </w:pPr>
            <w:r w:rsidRPr="00391ECD">
              <w:rPr>
                <w:rFonts w:ascii="Book Antiqua" w:eastAsia="宋体" w:hAnsi="Book Antiqua" w:cs="Times New Roman"/>
                <w:bCs/>
                <w:sz w:val="24"/>
                <w:szCs w:val="24"/>
              </w:rPr>
              <w:t>2017</w:t>
            </w:r>
          </w:p>
        </w:tc>
        <w:tc>
          <w:tcPr>
            <w:tcW w:w="2504" w:type="dxa"/>
            <w:gridSpan w:val="2"/>
          </w:tcPr>
          <w:p w14:paraId="579314FE" w14:textId="043CD4A5" w:rsidR="000F5797" w:rsidRPr="00391ECD" w:rsidRDefault="00E02A4C">
            <w:pPr>
              <w:autoSpaceDE w:val="0"/>
              <w:autoSpaceDN w:val="0"/>
              <w:adjustRightInd w:val="0"/>
              <w:spacing w:line="360" w:lineRule="auto"/>
              <w:rPr>
                <w:rFonts w:ascii="Book Antiqua" w:eastAsia="宋体" w:hAnsi="Book Antiqua" w:cs="Times New Roman"/>
                <w:bCs/>
                <w:sz w:val="24"/>
                <w:szCs w:val="24"/>
              </w:rPr>
            </w:pPr>
            <w:r w:rsidRPr="00391ECD">
              <w:rPr>
                <w:rFonts w:ascii="Book Antiqua" w:eastAsia="宋体" w:hAnsi="Book Antiqua" w:cs="Times New Roman"/>
                <w:bCs/>
                <w:sz w:val="24"/>
                <w:szCs w:val="24"/>
              </w:rPr>
              <w:t xml:space="preserve">Improve </w:t>
            </w:r>
            <w:r w:rsidR="000F5797" w:rsidRPr="00391ECD">
              <w:rPr>
                <w:rFonts w:ascii="Book Antiqua" w:eastAsia="宋体" w:hAnsi="Book Antiqua" w:cs="Times New Roman"/>
                <w:bCs/>
                <w:sz w:val="24"/>
                <w:szCs w:val="24"/>
              </w:rPr>
              <w:t xml:space="preserve">survival and quality of life, </w:t>
            </w:r>
            <w:r w:rsidR="009D616C">
              <w:rPr>
                <w:rFonts w:ascii="Book Antiqua" w:eastAsia="宋体" w:hAnsi="Book Antiqua" w:cs="Times New Roman"/>
                <w:bCs/>
                <w:sz w:val="24"/>
                <w:szCs w:val="24"/>
              </w:rPr>
              <w:t xml:space="preserve">and </w:t>
            </w:r>
            <w:r w:rsidR="000F5797" w:rsidRPr="00391ECD">
              <w:rPr>
                <w:rFonts w:ascii="Book Antiqua" w:eastAsia="宋体" w:hAnsi="Book Antiqua" w:cs="Times New Roman"/>
                <w:bCs/>
                <w:sz w:val="24"/>
                <w:szCs w:val="24"/>
              </w:rPr>
              <w:t>prevent mother</w:t>
            </w:r>
            <w:r w:rsidR="009D616C">
              <w:rPr>
                <w:rFonts w:ascii="Book Antiqua" w:eastAsia="宋体" w:hAnsi="Book Antiqua" w:cs="Times New Roman"/>
                <w:bCs/>
                <w:sz w:val="24"/>
                <w:szCs w:val="24"/>
              </w:rPr>
              <w:t>-</w:t>
            </w:r>
            <w:r w:rsidR="000F5797" w:rsidRPr="00391ECD">
              <w:rPr>
                <w:rFonts w:ascii="Book Antiqua" w:eastAsia="宋体" w:hAnsi="Book Antiqua" w:cs="Times New Roman"/>
                <w:bCs/>
                <w:sz w:val="24"/>
                <w:szCs w:val="24"/>
              </w:rPr>
              <w:t>to</w:t>
            </w:r>
            <w:r w:rsidR="009D616C">
              <w:rPr>
                <w:rFonts w:ascii="Book Antiqua" w:eastAsia="宋体" w:hAnsi="Book Antiqua" w:cs="Times New Roman"/>
                <w:bCs/>
                <w:sz w:val="24"/>
                <w:szCs w:val="24"/>
              </w:rPr>
              <w:t>-</w:t>
            </w:r>
            <w:r w:rsidR="000F5797" w:rsidRPr="00391ECD">
              <w:rPr>
                <w:rFonts w:ascii="Book Antiqua" w:eastAsia="宋体" w:hAnsi="Book Antiqua" w:cs="Times New Roman"/>
                <w:bCs/>
                <w:sz w:val="24"/>
                <w:szCs w:val="24"/>
              </w:rPr>
              <w:t>child transmission</w:t>
            </w:r>
          </w:p>
        </w:tc>
        <w:tc>
          <w:tcPr>
            <w:tcW w:w="2234" w:type="dxa"/>
          </w:tcPr>
          <w:p w14:paraId="409944AB" w14:textId="716573B0"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Main </w:t>
            </w:r>
            <w:r w:rsidR="000F5797" w:rsidRPr="00391ECD">
              <w:rPr>
                <w:rFonts w:ascii="Book Antiqua" w:hAnsi="Book Antiqua" w:cs="Times New Roman"/>
                <w:sz w:val="24"/>
                <w:szCs w:val="24"/>
                <w:lang w:val="en-GB"/>
              </w:rPr>
              <w:t>endpoint</w:t>
            </w:r>
          </w:p>
        </w:tc>
        <w:tc>
          <w:tcPr>
            <w:tcW w:w="2036" w:type="dxa"/>
            <w:gridSpan w:val="2"/>
          </w:tcPr>
          <w:p w14:paraId="52EC1947" w14:textId="0A9BF3EF"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Valuable </w:t>
            </w:r>
            <w:bookmarkStart w:id="74" w:name="OLE_LINK72"/>
            <w:bookmarkStart w:id="75" w:name="OLE_LINK73"/>
            <w:r w:rsidR="000F5797" w:rsidRPr="00391ECD">
              <w:rPr>
                <w:rFonts w:ascii="Book Antiqua" w:hAnsi="Book Antiqua" w:cs="Times New Roman"/>
                <w:sz w:val="24"/>
                <w:szCs w:val="24"/>
                <w:lang w:val="en-GB"/>
              </w:rPr>
              <w:t>endpoint</w:t>
            </w:r>
            <w:bookmarkEnd w:id="74"/>
            <w:bookmarkEnd w:id="75"/>
          </w:p>
        </w:tc>
        <w:tc>
          <w:tcPr>
            <w:tcW w:w="1885" w:type="dxa"/>
          </w:tcPr>
          <w:p w14:paraId="4692ABBC" w14:textId="642DAE47" w:rsidR="000F5797" w:rsidRPr="00391ECD" w:rsidRDefault="00E02A4C" w:rsidP="00391ECD">
            <w:pPr>
              <w:autoSpaceDE w:val="0"/>
              <w:autoSpaceDN w:val="0"/>
              <w:adjustRightInd w:val="0"/>
              <w:spacing w:line="360" w:lineRule="auto"/>
              <w:rPr>
                <w:rFonts w:ascii="Book Antiqua" w:hAnsi="Book Antiqua" w:cs="Times New Roman"/>
                <w:sz w:val="24"/>
                <w:szCs w:val="24"/>
                <w:lang w:val="en-GB"/>
              </w:rPr>
            </w:pPr>
            <w:r w:rsidRPr="00391ECD">
              <w:rPr>
                <w:rFonts w:ascii="Book Antiqua" w:hAnsi="Book Antiqua" w:cs="Times New Roman"/>
                <w:sz w:val="24"/>
                <w:szCs w:val="24"/>
                <w:lang w:val="en-GB"/>
              </w:rPr>
              <w:t xml:space="preserve">Optimal </w:t>
            </w:r>
            <w:r w:rsidR="000F5797" w:rsidRPr="00391ECD">
              <w:rPr>
                <w:rFonts w:ascii="Book Antiqua" w:hAnsi="Book Antiqua" w:cs="Times New Roman"/>
                <w:sz w:val="24"/>
                <w:szCs w:val="24"/>
                <w:lang w:val="en-GB"/>
              </w:rPr>
              <w:t>endpoint</w:t>
            </w:r>
          </w:p>
          <w:p w14:paraId="03D31734"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p>
        </w:tc>
      </w:tr>
      <w:tr w:rsidR="000F5797" w:rsidRPr="00391ECD" w14:paraId="7D1B3FA5" w14:textId="77777777" w:rsidTr="00632F7E">
        <w:trPr>
          <w:jc w:val="center"/>
        </w:trPr>
        <w:tc>
          <w:tcPr>
            <w:tcW w:w="1569" w:type="dxa"/>
            <w:vMerge w:val="restart"/>
          </w:tcPr>
          <w:p w14:paraId="7DFB9CB0" w14:textId="2F2C193F" w:rsidR="000F5797" w:rsidRPr="00391ECD" w:rsidRDefault="00706229"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American Association for the Study of Liver Diseases</w:t>
            </w:r>
            <w:r w:rsidRPr="00391ECD">
              <w:rPr>
                <w:rFonts w:ascii="Book Antiqua" w:eastAsia="宋体" w:hAnsi="Book Antiqua" w:cs="Times New Roman"/>
                <w:bCs/>
                <w:sz w:val="24"/>
                <w:szCs w:val="24"/>
              </w:rPr>
              <w:t xml:space="preserve"> (</w:t>
            </w:r>
            <w:r w:rsidR="000F5797" w:rsidRPr="00391ECD">
              <w:rPr>
                <w:rFonts w:ascii="Book Antiqua" w:eastAsia="宋体" w:hAnsi="Book Antiqua" w:cs="Times New Roman"/>
                <w:bCs/>
                <w:sz w:val="24"/>
                <w:szCs w:val="24"/>
              </w:rPr>
              <w:t>AASLD</w:t>
            </w:r>
            <w:r w:rsidRPr="00391ECD">
              <w:rPr>
                <w:rFonts w:ascii="Book Antiqua" w:eastAsia="宋体" w:hAnsi="Book Antiqua" w:cs="Times New Roman"/>
                <w:bCs/>
                <w:sz w:val="24"/>
                <w:szCs w:val="24"/>
              </w:rPr>
              <w:t>)</w:t>
            </w:r>
          </w:p>
        </w:tc>
        <w:tc>
          <w:tcPr>
            <w:tcW w:w="846" w:type="dxa"/>
          </w:tcPr>
          <w:p w14:paraId="38B70792"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2009</w:t>
            </w:r>
          </w:p>
        </w:tc>
        <w:tc>
          <w:tcPr>
            <w:tcW w:w="2504" w:type="dxa"/>
            <w:gridSpan w:val="2"/>
          </w:tcPr>
          <w:p w14:paraId="60AA3AC9" w14:textId="6F35A437"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 xml:space="preserve">Improve </w:t>
            </w:r>
            <w:r w:rsidR="000F5797" w:rsidRPr="00391ECD">
              <w:rPr>
                <w:rFonts w:ascii="Book Antiqua" w:eastAsia="宋体" w:hAnsi="Book Antiqua" w:cs="Times New Roman"/>
                <w:bCs/>
                <w:sz w:val="24"/>
                <w:szCs w:val="24"/>
              </w:rPr>
              <w:t>prognosis</w:t>
            </w:r>
          </w:p>
        </w:tc>
        <w:tc>
          <w:tcPr>
            <w:tcW w:w="2234" w:type="dxa"/>
          </w:tcPr>
          <w:p w14:paraId="7D9E2D8C"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2036" w:type="dxa"/>
            <w:gridSpan w:val="2"/>
          </w:tcPr>
          <w:p w14:paraId="38464FB7"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1885" w:type="dxa"/>
          </w:tcPr>
          <w:p w14:paraId="7C6D030F"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r>
      <w:tr w:rsidR="000F5797" w:rsidRPr="00391ECD" w14:paraId="524C1F82" w14:textId="77777777" w:rsidTr="00632F7E">
        <w:trPr>
          <w:jc w:val="center"/>
        </w:trPr>
        <w:tc>
          <w:tcPr>
            <w:tcW w:w="1569" w:type="dxa"/>
            <w:vMerge/>
          </w:tcPr>
          <w:p w14:paraId="19659E0C"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p>
        </w:tc>
        <w:tc>
          <w:tcPr>
            <w:tcW w:w="846" w:type="dxa"/>
          </w:tcPr>
          <w:p w14:paraId="6A6CE4A2"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2016</w:t>
            </w:r>
          </w:p>
        </w:tc>
        <w:tc>
          <w:tcPr>
            <w:tcW w:w="2504" w:type="dxa"/>
            <w:gridSpan w:val="2"/>
          </w:tcPr>
          <w:p w14:paraId="6E8C167B" w14:textId="6CF93540" w:rsidR="000F5797" w:rsidRPr="00391ECD" w:rsidRDefault="00E02A4C">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Decrease</w:t>
            </w:r>
            <w:r w:rsidR="000F5797" w:rsidRPr="00391ECD">
              <w:rPr>
                <w:rFonts w:ascii="Book Antiqua" w:eastAsia="宋体" w:hAnsi="Book Antiqua" w:cs="Times New Roman"/>
                <w:bCs/>
                <w:sz w:val="24"/>
                <w:szCs w:val="24"/>
              </w:rPr>
              <w:t xml:space="preserve"> morbidity and mortality </w:t>
            </w:r>
          </w:p>
        </w:tc>
        <w:tc>
          <w:tcPr>
            <w:tcW w:w="2234" w:type="dxa"/>
          </w:tcPr>
          <w:p w14:paraId="0F4761A6"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2036" w:type="dxa"/>
            <w:gridSpan w:val="2"/>
          </w:tcPr>
          <w:p w14:paraId="4079E59C" w14:textId="7F075D1B"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Intermediate </w:t>
            </w:r>
            <w:r w:rsidR="000F5797" w:rsidRPr="00391ECD">
              <w:rPr>
                <w:rFonts w:ascii="Book Antiqua" w:hAnsi="Book Antiqua" w:cs="Times New Roman"/>
                <w:sz w:val="24"/>
                <w:szCs w:val="24"/>
                <w:lang w:val="en-GB"/>
              </w:rPr>
              <w:t>endpoint</w:t>
            </w:r>
          </w:p>
        </w:tc>
        <w:tc>
          <w:tcPr>
            <w:tcW w:w="1885" w:type="dxa"/>
          </w:tcPr>
          <w:p w14:paraId="1F6A7661" w14:textId="6D97105A"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Best </w:t>
            </w:r>
            <w:r w:rsidR="000F5797" w:rsidRPr="00391ECD">
              <w:rPr>
                <w:rFonts w:ascii="Book Antiqua" w:hAnsi="Book Antiqua" w:cs="Times New Roman"/>
                <w:sz w:val="24"/>
                <w:szCs w:val="24"/>
                <w:lang w:val="en-GB"/>
              </w:rPr>
              <w:t>predictor of sustained remission</w:t>
            </w:r>
          </w:p>
        </w:tc>
      </w:tr>
      <w:tr w:rsidR="000F5797" w:rsidRPr="00391ECD" w14:paraId="4CD7405B" w14:textId="77777777" w:rsidTr="00632F7E">
        <w:trPr>
          <w:jc w:val="center"/>
        </w:trPr>
        <w:tc>
          <w:tcPr>
            <w:tcW w:w="1569" w:type="dxa"/>
            <w:vMerge/>
          </w:tcPr>
          <w:p w14:paraId="4D61A7E0" w14:textId="77777777" w:rsidR="000F5797" w:rsidRPr="00391ECD" w:rsidRDefault="000F5797" w:rsidP="00391ECD">
            <w:pPr>
              <w:autoSpaceDE w:val="0"/>
              <w:autoSpaceDN w:val="0"/>
              <w:adjustRightInd w:val="0"/>
              <w:spacing w:line="360" w:lineRule="auto"/>
              <w:rPr>
                <w:rFonts w:ascii="Book Antiqua" w:eastAsia="宋体" w:hAnsi="Book Antiqua" w:cs="Times New Roman"/>
                <w:bCs/>
                <w:sz w:val="24"/>
                <w:szCs w:val="24"/>
              </w:rPr>
            </w:pPr>
          </w:p>
        </w:tc>
        <w:tc>
          <w:tcPr>
            <w:tcW w:w="846" w:type="dxa"/>
          </w:tcPr>
          <w:p w14:paraId="36721A90" w14:textId="77777777" w:rsidR="000F5797" w:rsidRPr="00391ECD" w:rsidRDefault="000F5797" w:rsidP="00391ECD">
            <w:pPr>
              <w:autoSpaceDE w:val="0"/>
              <w:autoSpaceDN w:val="0"/>
              <w:adjustRightInd w:val="0"/>
              <w:spacing w:line="360" w:lineRule="auto"/>
              <w:rPr>
                <w:rFonts w:ascii="Book Antiqua" w:eastAsia="宋体" w:hAnsi="Book Antiqua" w:cs="Times New Roman"/>
                <w:bCs/>
                <w:sz w:val="24"/>
                <w:szCs w:val="24"/>
              </w:rPr>
            </w:pPr>
            <w:r w:rsidRPr="00391ECD">
              <w:rPr>
                <w:rFonts w:ascii="Book Antiqua" w:eastAsia="宋体" w:hAnsi="Book Antiqua" w:cs="Times New Roman"/>
                <w:bCs/>
                <w:sz w:val="24"/>
                <w:szCs w:val="24"/>
              </w:rPr>
              <w:t>2018</w:t>
            </w:r>
          </w:p>
        </w:tc>
        <w:tc>
          <w:tcPr>
            <w:tcW w:w="2504" w:type="dxa"/>
            <w:gridSpan w:val="2"/>
          </w:tcPr>
          <w:p w14:paraId="5271C627" w14:textId="3717EA12" w:rsidR="000F5797" w:rsidRPr="00391ECD" w:rsidRDefault="00E02A4C" w:rsidP="00391ECD">
            <w:pPr>
              <w:autoSpaceDE w:val="0"/>
              <w:autoSpaceDN w:val="0"/>
              <w:adjustRightInd w:val="0"/>
              <w:spacing w:line="360" w:lineRule="auto"/>
              <w:rPr>
                <w:rFonts w:ascii="Book Antiqua" w:eastAsia="宋体" w:hAnsi="Book Antiqua" w:cs="Times New Roman"/>
                <w:bCs/>
                <w:sz w:val="24"/>
                <w:szCs w:val="24"/>
              </w:rPr>
            </w:pPr>
            <w:r w:rsidRPr="00391ECD">
              <w:rPr>
                <w:rFonts w:ascii="Book Antiqua" w:eastAsia="宋体" w:hAnsi="Book Antiqua" w:cs="Times New Roman"/>
                <w:bCs/>
                <w:sz w:val="24"/>
                <w:szCs w:val="24"/>
              </w:rPr>
              <w:t xml:space="preserve">Reduce </w:t>
            </w:r>
            <w:r w:rsidR="000F5797" w:rsidRPr="00391ECD">
              <w:rPr>
                <w:rFonts w:ascii="Book Antiqua" w:eastAsia="宋体" w:hAnsi="Book Antiqua" w:cs="Times New Roman"/>
                <w:bCs/>
                <w:sz w:val="24"/>
                <w:szCs w:val="24"/>
              </w:rPr>
              <w:t>risk of progression to cirrhosis and liver-related complications</w:t>
            </w:r>
          </w:p>
        </w:tc>
        <w:tc>
          <w:tcPr>
            <w:tcW w:w="2234" w:type="dxa"/>
          </w:tcPr>
          <w:p w14:paraId="71CB96B7"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2036" w:type="dxa"/>
            <w:gridSpan w:val="2"/>
          </w:tcPr>
          <w:p w14:paraId="2A61CE70"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1885" w:type="dxa"/>
          </w:tcPr>
          <w:p w14:paraId="05395E28" w14:textId="678BC901" w:rsidR="000F5797" w:rsidRPr="00391ECD" w:rsidRDefault="000F5797" w:rsidP="00391ECD">
            <w:pPr>
              <w:autoSpaceDE w:val="0"/>
              <w:autoSpaceDN w:val="0"/>
              <w:adjustRightInd w:val="0"/>
              <w:spacing w:line="360" w:lineRule="auto"/>
              <w:rPr>
                <w:rFonts w:ascii="Book Antiqua" w:hAnsi="Book Antiqua" w:cs="Times New Roman"/>
                <w:kern w:val="0"/>
                <w:sz w:val="24"/>
                <w:szCs w:val="24"/>
                <w:lang w:val="en-GB"/>
              </w:rPr>
            </w:pPr>
            <w:r w:rsidRPr="00391ECD">
              <w:rPr>
                <w:rFonts w:ascii="Book Antiqua" w:hAnsi="Book Antiqua" w:cs="Times New Roman"/>
                <w:kern w:val="0"/>
                <w:sz w:val="24"/>
                <w:szCs w:val="24"/>
                <w:lang w:val="en-GB"/>
              </w:rPr>
              <w:t>“</w:t>
            </w:r>
            <w:r w:rsidR="00E02A4C" w:rsidRPr="00391ECD">
              <w:rPr>
                <w:rFonts w:ascii="Book Antiqua" w:hAnsi="Book Antiqua" w:cs="Times New Roman"/>
                <w:kern w:val="0"/>
                <w:sz w:val="24"/>
                <w:szCs w:val="24"/>
                <w:lang w:val="en-GB"/>
              </w:rPr>
              <w:t>Functional</w:t>
            </w:r>
          </w:p>
          <w:p w14:paraId="04DDD23E" w14:textId="2F7CC07A" w:rsidR="000F5797" w:rsidRPr="00391ECD" w:rsidRDefault="000F5797">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kern w:val="0"/>
                <w:sz w:val="24"/>
                <w:szCs w:val="24"/>
                <w:lang w:val="en-GB"/>
              </w:rPr>
              <w:t xml:space="preserve"> cure</w:t>
            </w:r>
            <w:bookmarkStart w:id="76" w:name="OLE_LINK74"/>
            <w:bookmarkStart w:id="77" w:name="OLE_LINK75"/>
            <w:r w:rsidRPr="00391ECD">
              <w:rPr>
                <w:rFonts w:ascii="Book Antiqua" w:hAnsi="Book Antiqua" w:cs="Times New Roman"/>
                <w:kern w:val="0"/>
                <w:sz w:val="24"/>
                <w:szCs w:val="24"/>
                <w:lang w:val="en-GB"/>
              </w:rPr>
              <w:t>”</w:t>
            </w:r>
            <w:bookmarkEnd w:id="76"/>
            <w:bookmarkEnd w:id="77"/>
            <w:r w:rsidRPr="00391ECD">
              <w:rPr>
                <w:rFonts w:ascii="Book Antiqua" w:eastAsia="Arial,Bold" w:hAnsi="Book Antiqua" w:cs="Arial,Bold"/>
                <w:b/>
                <w:bCs/>
                <w:kern w:val="0"/>
                <w:sz w:val="24"/>
                <w:szCs w:val="24"/>
              </w:rPr>
              <w:t xml:space="preserve"> </w:t>
            </w:r>
            <w:r w:rsidRPr="00391ECD">
              <w:rPr>
                <w:rFonts w:ascii="Book Antiqua" w:hAnsi="Book Antiqua" w:cs="Times New Roman"/>
                <w:kern w:val="0"/>
                <w:sz w:val="24"/>
                <w:szCs w:val="24"/>
                <w:lang w:val="en-GB"/>
              </w:rPr>
              <w:t>or “</w:t>
            </w:r>
            <w:r w:rsidR="009D616C">
              <w:rPr>
                <w:rFonts w:ascii="Book Antiqua" w:hAnsi="Book Antiqua" w:cs="Times New Roman"/>
                <w:kern w:val="0"/>
                <w:sz w:val="24"/>
                <w:szCs w:val="24"/>
                <w:lang w:val="en-GB"/>
              </w:rPr>
              <w:t>r</w:t>
            </w:r>
            <w:r w:rsidR="009D616C" w:rsidRPr="00391ECD">
              <w:rPr>
                <w:rFonts w:ascii="Book Antiqua" w:hAnsi="Book Antiqua" w:cs="Times New Roman"/>
                <w:kern w:val="0"/>
                <w:sz w:val="24"/>
                <w:szCs w:val="24"/>
                <w:lang w:val="en-GB"/>
              </w:rPr>
              <w:t xml:space="preserve">esolved </w:t>
            </w:r>
            <w:r w:rsidRPr="00391ECD">
              <w:rPr>
                <w:rFonts w:ascii="Book Antiqua" w:hAnsi="Book Antiqua" w:cs="Times New Roman"/>
                <w:kern w:val="0"/>
                <w:sz w:val="24"/>
                <w:szCs w:val="24"/>
                <w:lang w:val="en-GB"/>
              </w:rPr>
              <w:t>CHB”</w:t>
            </w:r>
          </w:p>
        </w:tc>
      </w:tr>
      <w:tr w:rsidR="000F5797" w:rsidRPr="00391ECD" w14:paraId="3533069F" w14:textId="77777777" w:rsidTr="00632F7E">
        <w:trPr>
          <w:jc w:val="center"/>
        </w:trPr>
        <w:tc>
          <w:tcPr>
            <w:tcW w:w="1569" w:type="dxa"/>
            <w:vMerge w:val="restart"/>
          </w:tcPr>
          <w:p w14:paraId="78CCC6DC" w14:textId="21636E1A"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Chinese guidelines</w:t>
            </w:r>
            <w:r w:rsidR="00706229" w:rsidRPr="00391ECD">
              <w:rPr>
                <w:rFonts w:ascii="Book Antiqua" w:hAnsi="Book Antiqua" w:cs="Times New Roman"/>
                <w:sz w:val="24"/>
                <w:szCs w:val="24"/>
                <w:lang w:val="en-GB"/>
              </w:rPr>
              <w:t xml:space="preserve"> for the prevention and treatment of chronic </w:t>
            </w:r>
            <w:r w:rsidR="00706229" w:rsidRPr="00391ECD">
              <w:rPr>
                <w:rFonts w:ascii="Book Antiqua" w:hAnsi="Book Antiqua" w:cs="Times New Roman"/>
                <w:sz w:val="24"/>
                <w:szCs w:val="24"/>
                <w:lang w:val="en-GB"/>
              </w:rPr>
              <w:lastRenderedPageBreak/>
              <w:t>hepatitis B</w:t>
            </w:r>
            <w:r w:rsidRPr="00391ECD">
              <w:rPr>
                <w:rFonts w:ascii="Book Antiqua" w:hAnsi="Book Antiqua" w:cs="Times New Roman"/>
                <w:sz w:val="24"/>
                <w:szCs w:val="24"/>
                <w:lang w:val="en-GB"/>
              </w:rPr>
              <w:t xml:space="preserve"> </w:t>
            </w:r>
          </w:p>
        </w:tc>
        <w:tc>
          <w:tcPr>
            <w:tcW w:w="846" w:type="dxa"/>
          </w:tcPr>
          <w:p w14:paraId="62F5E406"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lastRenderedPageBreak/>
              <w:t>2005</w:t>
            </w:r>
          </w:p>
        </w:tc>
        <w:tc>
          <w:tcPr>
            <w:tcW w:w="2504" w:type="dxa"/>
            <w:gridSpan w:val="2"/>
          </w:tcPr>
          <w:p w14:paraId="0E39AEFF" w14:textId="56C4ED1A"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 xml:space="preserve">Improve </w:t>
            </w:r>
            <w:r w:rsidR="00B75E3D" w:rsidRPr="00391ECD">
              <w:rPr>
                <w:rFonts w:ascii="Book Antiqua" w:eastAsia="宋体" w:hAnsi="Book Antiqua" w:cs="Times New Roman"/>
                <w:bCs/>
                <w:sz w:val="24"/>
                <w:szCs w:val="24"/>
              </w:rPr>
              <w:t>quality of life and survival</w:t>
            </w:r>
          </w:p>
        </w:tc>
        <w:tc>
          <w:tcPr>
            <w:tcW w:w="2234" w:type="dxa"/>
          </w:tcPr>
          <w:p w14:paraId="55FB26EE"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2036" w:type="dxa"/>
            <w:gridSpan w:val="2"/>
          </w:tcPr>
          <w:p w14:paraId="1F115E71"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1885" w:type="dxa"/>
          </w:tcPr>
          <w:p w14:paraId="7860D0B1"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r>
      <w:tr w:rsidR="000F5797" w:rsidRPr="00391ECD" w14:paraId="2F485078" w14:textId="77777777" w:rsidTr="00632F7E">
        <w:trPr>
          <w:jc w:val="center"/>
        </w:trPr>
        <w:tc>
          <w:tcPr>
            <w:tcW w:w="1569" w:type="dxa"/>
            <w:vMerge/>
          </w:tcPr>
          <w:p w14:paraId="0191C008"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p>
        </w:tc>
        <w:tc>
          <w:tcPr>
            <w:tcW w:w="846" w:type="dxa"/>
          </w:tcPr>
          <w:p w14:paraId="4F80A435"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2010</w:t>
            </w:r>
          </w:p>
        </w:tc>
        <w:tc>
          <w:tcPr>
            <w:tcW w:w="2504" w:type="dxa"/>
            <w:gridSpan w:val="2"/>
          </w:tcPr>
          <w:p w14:paraId="15287307" w14:textId="40BE0876"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 xml:space="preserve">Improve </w:t>
            </w:r>
            <w:r w:rsidR="00B75E3D" w:rsidRPr="00391ECD">
              <w:rPr>
                <w:rFonts w:ascii="Book Antiqua" w:eastAsia="宋体" w:hAnsi="Book Antiqua" w:cs="Times New Roman"/>
                <w:bCs/>
                <w:sz w:val="24"/>
                <w:szCs w:val="24"/>
              </w:rPr>
              <w:t>quality of life and survival</w:t>
            </w:r>
          </w:p>
        </w:tc>
        <w:tc>
          <w:tcPr>
            <w:tcW w:w="2234" w:type="dxa"/>
          </w:tcPr>
          <w:p w14:paraId="4BD19674"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2036" w:type="dxa"/>
            <w:gridSpan w:val="2"/>
          </w:tcPr>
          <w:p w14:paraId="4285C1D9"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c>
          <w:tcPr>
            <w:tcW w:w="1885" w:type="dxa"/>
          </w:tcPr>
          <w:p w14:paraId="206A7647"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sz w:val="24"/>
                <w:szCs w:val="24"/>
              </w:rPr>
              <w:t>-</w:t>
            </w:r>
          </w:p>
        </w:tc>
      </w:tr>
      <w:tr w:rsidR="000F5797" w:rsidRPr="00391ECD" w14:paraId="77FC5FB9" w14:textId="77777777" w:rsidTr="00632F7E">
        <w:trPr>
          <w:jc w:val="center"/>
        </w:trPr>
        <w:tc>
          <w:tcPr>
            <w:tcW w:w="1569" w:type="dxa"/>
            <w:vMerge/>
          </w:tcPr>
          <w:p w14:paraId="0443DACC"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p>
        </w:tc>
        <w:tc>
          <w:tcPr>
            <w:tcW w:w="846" w:type="dxa"/>
          </w:tcPr>
          <w:p w14:paraId="3A2D775C"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2015</w:t>
            </w:r>
          </w:p>
        </w:tc>
        <w:tc>
          <w:tcPr>
            <w:tcW w:w="2504" w:type="dxa"/>
            <w:gridSpan w:val="2"/>
          </w:tcPr>
          <w:p w14:paraId="7D48E78C" w14:textId="18F2C5C1"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eastAsia="宋体" w:hAnsi="Book Antiqua" w:cs="Times New Roman"/>
                <w:bCs/>
                <w:sz w:val="24"/>
                <w:szCs w:val="24"/>
              </w:rPr>
              <w:t xml:space="preserve">Improve </w:t>
            </w:r>
            <w:r w:rsidR="00B75E3D" w:rsidRPr="00391ECD">
              <w:rPr>
                <w:rFonts w:ascii="Book Antiqua" w:eastAsia="宋体" w:hAnsi="Book Antiqua" w:cs="Times New Roman"/>
                <w:bCs/>
                <w:sz w:val="24"/>
                <w:szCs w:val="24"/>
              </w:rPr>
              <w:t>quality of life and survival</w:t>
            </w:r>
          </w:p>
        </w:tc>
        <w:tc>
          <w:tcPr>
            <w:tcW w:w="2234" w:type="dxa"/>
          </w:tcPr>
          <w:p w14:paraId="70E7F1F9" w14:textId="73E9E286"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Basic </w:t>
            </w:r>
            <w:r w:rsidR="000F5797" w:rsidRPr="00391ECD">
              <w:rPr>
                <w:rFonts w:ascii="Book Antiqua" w:hAnsi="Book Antiqua" w:cs="Times New Roman"/>
                <w:sz w:val="24"/>
                <w:szCs w:val="24"/>
                <w:lang w:val="en-GB"/>
              </w:rPr>
              <w:t>endpoint</w:t>
            </w:r>
          </w:p>
        </w:tc>
        <w:tc>
          <w:tcPr>
            <w:tcW w:w="1432" w:type="dxa"/>
          </w:tcPr>
          <w:p w14:paraId="0D3AD113" w14:textId="2B9626A0" w:rsidR="000F5797" w:rsidRPr="00391ECD" w:rsidRDefault="00E02A4C" w:rsidP="00391ECD">
            <w:pPr>
              <w:autoSpaceDE w:val="0"/>
              <w:autoSpaceDN w:val="0"/>
              <w:adjustRightInd w:val="0"/>
              <w:spacing w:line="360" w:lineRule="auto"/>
              <w:rPr>
                <w:rFonts w:ascii="Book Antiqua" w:eastAsia="宋体" w:hAnsi="Book Antiqua"/>
                <w:sz w:val="24"/>
                <w:szCs w:val="24"/>
              </w:rPr>
            </w:pPr>
            <w:r w:rsidRPr="00391ECD">
              <w:rPr>
                <w:rFonts w:ascii="Book Antiqua" w:hAnsi="Book Antiqua" w:cs="Times New Roman"/>
                <w:sz w:val="24"/>
                <w:szCs w:val="24"/>
                <w:lang w:val="en-GB"/>
              </w:rPr>
              <w:t xml:space="preserve">Satisfactory </w:t>
            </w:r>
            <w:r w:rsidR="000F5797" w:rsidRPr="00391ECD">
              <w:rPr>
                <w:rFonts w:ascii="Book Antiqua" w:hAnsi="Book Antiqua" w:cs="Times New Roman"/>
                <w:sz w:val="24"/>
                <w:szCs w:val="24"/>
                <w:lang w:val="en-GB"/>
              </w:rPr>
              <w:t>endpoint</w:t>
            </w:r>
          </w:p>
        </w:tc>
        <w:tc>
          <w:tcPr>
            <w:tcW w:w="2489" w:type="dxa"/>
            <w:gridSpan w:val="2"/>
          </w:tcPr>
          <w:p w14:paraId="247383DF" w14:textId="74ECEA5D" w:rsidR="000F5797" w:rsidRPr="00391ECD" w:rsidRDefault="00E02A4C" w:rsidP="00391ECD">
            <w:pPr>
              <w:autoSpaceDE w:val="0"/>
              <w:autoSpaceDN w:val="0"/>
              <w:adjustRightInd w:val="0"/>
              <w:spacing w:line="360" w:lineRule="auto"/>
              <w:rPr>
                <w:rFonts w:ascii="Book Antiqua" w:hAnsi="Book Antiqua" w:cs="Times New Roman"/>
                <w:sz w:val="24"/>
                <w:szCs w:val="24"/>
                <w:lang w:val="en-GB"/>
              </w:rPr>
            </w:pPr>
            <w:r w:rsidRPr="00391ECD">
              <w:rPr>
                <w:rFonts w:ascii="Book Antiqua" w:hAnsi="Book Antiqua" w:cs="Times New Roman"/>
                <w:sz w:val="24"/>
                <w:szCs w:val="24"/>
                <w:lang w:val="en-GB"/>
              </w:rPr>
              <w:t xml:space="preserve">Ideal </w:t>
            </w:r>
            <w:r w:rsidR="000F5797" w:rsidRPr="00391ECD">
              <w:rPr>
                <w:rFonts w:ascii="Book Antiqua" w:hAnsi="Book Antiqua" w:cs="Times New Roman"/>
                <w:sz w:val="24"/>
                <w:szCs w:val="24"/>
                <w:lang w:val="en-GB"/>
              </w:rPr>
              <w:t>endpoint</w:t>
            </w:r>
          </w:p>
          <w:p w14:paraId="7E96BDCD" w14:textId="77777777" w:rsidR="000F5797" w:rsidRPr="00391ECD" w:rsidRDefault="000F5797" w:rsidP="00391ECD">
            <w:pPr>
              <w:autoSpaceDE w:val="0"/>
              <w:autoSpaceDN w:val="0"/>
              <w:adjustRightInd w:val="0"/>
              <w:spacing w:line="360" w:lineRule="auto"/>
              <w:rPr>
                <w:rFonts w:ascii="Book Antiqua" w:eastAsia="宋体" w:hAnsi="Book Antiqua"/>
                <w:sz w:val="24"/>
                <w:szCs w:val="24"/>
              </w:rPr>
            </w:pPr>
            <w:bookmarkStart w:id="78" w:name="OLE_LINK66"/>
            <w:bookmarkStart w:id="79" w:name="OLE_LINK67"/>
            <w:r w:rsidRPr="00391ECD">
              <w:rPr>
                <w:rFonts w:ascii="Book Antiqua" w:hAnsi="Book Antiqua" w:cs="Times New Roman"/>
                <w:kern w:val="0"/>
                <w:sz w:val="24"/>
                <w:szCs w:val="24"/>
                <w:lang w:val="en-GB"/>
              </w:rPr>
              <w:t xml:space="preserve"> (“clinical cure”)</w:t>
            </w:r>
            <w:bookmarkEnd w:id="78"/>
            <w:bookmarkEnd w:id="79"/>
          </w:p>
        </w:tc>
      </w:tr>
    </w:tbl>
    <w:p w14:paraId="0D164745" w14:textId="05322348" w:rsidR="00236553" w:rsidRPr="00391ECD" w:rsidRDefault="00E02A4C" w:rsidP="00391ECD">
      <w:pPr>
        <w:spacing w:line="360" w:lineRule="auto"/>
        <w:rPr>
          <w:rFonts w:ascii="Book Antiqua" w:hAnsi="Book Antiqua"/>
          <w:sz w:val="24"/>
          <w:szCs w:val="24"/>
        </w:rPr>
      </w:pPr>
      <w:r w:rsidRPr="00391ECD">
        <w:rPr>
          <w:rFonts w:ascii="Book Antiqua" w:eastAsia="宋体" w:hAnsi="Book Antiqua" w:cs="Times New Roman"/>
          <w:sz w:val="24"/>
          <w:szCs w:val="24"/>
        </w:rPr>
        <w:t xml:space="preserve">HBeAg: </w:t>
      </w:r>
      <w:r w:rsidRPr="005A205F">
        <w:rPr>
          <w:rFonts w:ascii="Book Antiqua" w:hAnsi="Book Antiqua" w:cs="Times New Roman"/>
          <w:caps/>
          <w:kern w:val="0"/>
          <w:sz w:val="24"/>
          <w:szCs w:val="24"/>
          <w:lang w:val="en-GB"/>
        </w:rPr>
        <w:t>h</w:t>
      </w:r>
      <w:r w:rsidRPr="00391ECD">
        <w:rPr>
          <w:rFonts w:ascii="Book Antiqua" w:hAnsi="Book Antiqua" w:cs="Times New Roman"/>
          <w:kern w:val="0"/>
          <w:sz w:val="24"/>
          <w:szCs w:val="24"/>
          <w:lang w:val="en-GB"/>
        </w:rPr>
        <w:t>epatitis B e antigen</w:t>
      </w:r>
      <w:r w:rsidRPr="00391ECD">
        <w:rPr>
          <w:rFonts w:ascii="Book Antiqua" w:eastAsia="宋体" w:hAnsi="Book Antiqua" w:cs="Times New Roman"/>
          <w:sz w:val="24"/>
          <w:szCs w:val="24"/>
        </w:rPr>
        <w:t xml:space="preserve">; HBsAg: </w:t>
      </w:r>
      <w:r w:rsidRPr="00391ECD">
        <w:rPr>
          <w:rFonts w:ascii="Book Antiqua" w:hAnsi="Book Antiqua" w:cs="Times New Roman"/>
          <w:noProof/>
          <w:kern w:val="0"/>
          <w:sz w:val="24"/>
          <w:szCs w:val="24"/>
          <w:lang w:val="en-GB"/>
        </w:rPr>
        <w:t>Hepatitis</w:t>
      </w:r>
      <w:r w:rsidRPr="00391ECD">
        <w:rPr>
          <w:rFonts w:ascii="Book Antiqua" w:hAnsi="Book Antiqua" w:cs="Times New Roman"/>
          <w:kern w:val="0"/>
          <w:sz w:val="24"/>
          <w:szCs w:val="24"/>
          <w:lang w:val="en-GB"/>
        </w:rPr>
        <w:t xml:space="preserve"> B surface antigen</w:t>
      </w:r>
      <w:r w:rsidRPr="00391ECD">
        <w:rPr>
          <w:rFonts w:ascii="Book Antiqua" w:eastAsia="宋体" w:hAnsi="Book Antiqua" w:cs="Times New Roman"/>
          <w:sz w:val="24"/>
          <w:szCs w:val="24"/>
        </w:rPr>
        <w:t>.</w:t>
      </w:r>
    </w:p>
    <w:p w14:paraId="483E94F4" w14:textId="77777777" w:rsidR="00236553" w:rsidRPr="00391ECD" w:rsidRDefault="00236553" w:rsidP="00391ECD">
      <w:pPr>
        <w:widowControl/>
        <w:spacing w:line="360" w:lineRule="auto"/>
        <w:rPr>
          <w:rFonts w:ascii="Book Antiqua" w:eastAsia="宋体" w:hAnsi="Book Antiqua" w:cs="Times New Roman"/>
          <w:b/>
          <w:bCs/>
          <w:sz w:val="24"/>
          <w:szCs w:val="24"/>
        </w:rPr>
      </w:pPr>
      <w:r w:rsidRPr="00391ECD">
        <w:rPr>
          <w:rFonts w:ascii="Book Antiqua" w:eastAsia="宋体" w:hAnsi="Book Antiqua" w:cs="Times New Roman"/>
          <w:b/>
          <w:bCs/>
          <w:sz w:val="24"/>
          <w:szCs w:val="24"/>
        </w:rPr>
        <w:br w:type="page"/>
      </w:r>
    </w:p>
    <w:p w14:paraId="2A51B510" w14:textId="4A535E08" w:rsidR="00236553" w:rsidRPr="00391ECD" w:rsidRDefault="00236553" w:rsidP="00391ECD">
      <w:pPr>
        <w:autoSpaceDE w:val="0"/>
        <w:autoSpaceDN w:val="0"/>
        <w:adjustRightInd w:val="0"/>
        <w:spacing w:line="360" w:lineRule="auto"/>
        <w:rPr>
          <w:rFonts w:ascii="Book Antiqua" w:eastAsia="宋体" w:hAnsi="Book Antiqua" w:cs="Times New Roman"/>
          <w:b/>
          <w:bCs/>
          <w:sz w:val="24"/>
          <w:szCs w:val="24"/>
        </w:rPr>
      </w:pPr>
      <w:r w:rsidRPr="00391ECD">
        <w:rPr>
          <w:rFonts w:ascii="Book Antiqua" w:eastAsia="宋体" w:hAnsi="Book Antiqua" w:cs="Times New Roman"/>
          <w:b/>
          <w:bCs/>
          <w:noProof/>
          <w:sz w:val="24"/>
          <w:szCs w:val="24"/>
        </w:rPr>
        <w:lastRenderedPageBreak/>
        <w:drawing>
          <wp:anchor distT="0" distB="0" distL="114300" distR="114300" simplePos="0" relativeHeight="251658240" behindDoc="0" locked="0" layoutInCell="1" allowOverlap="1" wp14:anchorId="7B4B27CD" wp14:editId="29794797">
            <wp:simplePos x="0" y="0"/>
            <wp:positionH relativeFrom="margin">
              <wp:align>center</wp:align>
            </wp:positionH>
            <wp:positionV relativeFrom="margin">
              <wp:posOffset>504825</wp:posOffset>
            </wp:positionV>
            <wp:extent cx="5626062" cy="34560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8">
                      <a:extLst>
                        <a:ext uri="{28A0092B-C50C-407E-A947-70E740481C1C}">
                          <a14:useLocalDpi xmlns:a14="http://schemas.microsoft.com/office/drawing/2010/main" val="0"/>
                        </a:ext>
                      </a:extLst>
                    </a:blip>
                    <a:stretch>
                      <a:fillRect/>
                    </a:stretch>
                  </pic:blipFill>
                  <pic:spPr>
                    <a:xfrm>
                      <a:off x="0" y="0"/>
                      <a:ext cx="5626062" cy="3456000"/>
                    </a:xfrm>
                    <a:prstGeom prst="rect">
                      <a:avLst/>
                    </a:prstGeom>
                  </pic:spPr>
                </pic:pic>
              </a:graphicData>
            </a:graphic>
          </wp:anchor>
        </w:drawing>
      </w:r>
    </w:p>
    <w:p w14:paraId="0E63D880" w14:textId="1FC9AA51" w:rsidR="003262DB" w:rsidRPr="00391ECD" w:rsidRDefault="003262DB" w:rsidP="00391ECD">
      <w:pPr>
        <w:autoSpaceDE w:val="0"/>
        <w:autoSpaceDN w:val="0"/>
        <w:adjustRightInd w:val="0"/>
        <w:spacing w:line="360" w:lineRule="auto"/>
        <w:rPr>
          <w:rFonts w:ascii="Book Antiqua" w:eastAsia="宋体" w:hAnsi="Book Antiqua" w:cs="Times New Roman"/>
          <w:b/>
          <w:bCs/>
          <w:sz w:val="24"/>
          <w:szCs w:val="24"/>
        </w:rPr>
      </w:pPr>
      <w:bookmarkStart w:id="80" w:name="OLE_LINK90"/>
      <w:r w:rsidRPr="00391ECD">
        <w:rPr>
          <w:rFonts w:ascii="Book Antiqua" w:eastAsia="宋体" w:hAnsi="Book Antiqua" w:cs="Times New Roman"/>
          <w:b/>
          <w:bCs/>
          <w:sz w:val="24"/>
          <w:szCs w:val="24"/>
        </w:rPr>
        <w:t>Figure 1 Pattern of different antiviral treatment regimens.</w:t>
      </w:r>
      <w:bookmarkEnd w:id="80"/>
      <w:r w:rsidR="00E02A4C" w:rsidRPr="00391ECD">
        <w:rPr>
          <w:rFonts w:ascii="Book Antiqua" w:eastAsia="宋体" w:hAnsi="Book Antiqua" w:cs="Times New Roman"/>
          <w:sz w:val="24"/>
          <w:szCs w:val="24"/>
        </w:rPr>
        <w:t xml:space="preserve"> IFN: </w:t>
      </w:r>
      <w:r w:rsidR="00E02A4C" w:rsidRPr="00391ECD">
        <w:rPr>
          <w:rFonts w:ascii="Book Antiqua" w:hAnsi="Book Antiqua" w:cs="Times New Roman"/>
          <w:sz w:val="24"/>
          <w:szCs w:val="24"/>
          <w:lang w:val="en-GB"/>
        </w:rPr>
        <w:t xml:space="preserve">Interferon; NA: </w:t>
      </w:r>
      <w:r w:rsidR="00E02A4C" w:rsidRPr="00391ECD">
        <w:rPr>
          <w:rFonts w:ascii="Book Antiqua" w:hAnsi="Book Antiqua" w:cs="Times New Roman"/>
          <w:noProof/>
          <w:kern w:val="0"/>
          <w:sz w:val="24"/>
          <w:szCs w:val="24"/>
          <w:lang w:val="en-GB"/>
        </w:rPr>
        <w:t>Nucleos</w:t>
      </w:r>
      <w:r w:rsidR="00E02A4C" w:rsidRPr="00391ECD">
        <w:rPr>
          <w:rFonts w:ascii="Book Antiqua" w:hAnsi="Book Antiqua" w:cs="Times New Roman"/>
          <w:kern w:val="0"/>
          <w:sz w:val="24"/>
          <w:szCs w:val="24"/>
          <w:lang w:val="en-GB"/>
        </w:rPr>
        <w:t xml:space="preserve">(t)ide </w:t>
      </w:r>
      <w:r w:rsidR="00E02A4C" w:rsidRPr="00391ECD">
        <w:rPr>
          <w:rFonts w:ascii="Book Antiqua" w:hAnsi="Book Antiqua" w:cs="Times New Roman"/>
          <w:noProof/>
          <w:kern w:val="0"/>
          <w:sz w:val="24"/>
          <w:szCs w:val="24"/>
          <w:lang w:val="en-GB"/>
        </w:rPr>
        <w:t>analogue.</w:t>
      </w:r>
    </w:p>
    <w:sectPr w:rsidR="003262DB" w:rsidRPr="00391ECD" w:rsidSect="00B41F42">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F485C" w14:textId="77777777" w:rsidR="00C67C2D" w:rsidRDefault="00C67C2D" w:rsidP="00A647B1">
      <w:r>
        <w:separator/>
      </w:r>
    </w:p>
  </w:endnote>
  <w:endnote w:type="continuationSeparator" w:id="0">
    <w:p w14:paraId="19AE4728" w14:textId="77777777" w:rsidR="00C67C2D" w:rsidRDefault="00C67C2D" w:rsidP="00A64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中宋">
    <w:altName w:val="STZhongsong"/>
    <w:panose1 w:val="02010600040101010101"/>
    <w:charset w:val="86"/>
    <w:family w:val="auto"/>
    <w:pitch w:val="variable"/>
    <w:sig w:usb0="00000287" w:usb1="080F0000" w:usb2="00000010" w:usb3="00000000" w:csb0="0004009F" w:csb1="00000000"/>
  </w:font>
  <w:font w:name="微软雅黑">
    <w:altName w:val="Microsoft YaHei"/>
    <w:panose1 w:val="020B0503020204020204"/>
    <w:charset w:val="86"/>
    <w:family w:val="swiss"/>
    <w:pitch w:val="variable"/>
    <w:sig w:usb0="A0000287"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AdvGulliv-R">
    <w:altName w:val="微软雅黑"/>
    <w:panose1 w:val="00000000000000000000"/>
    <w:charset w:val="86"/>
    <w:family w:val="auto"/>
    <w:notTrueType/>
    <w:pitch w:val="default"/>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Bold">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3975A" w14:textId="77777777" w:rsidR="00C67C2D" w:rsidRDefault="00C67C2D" w:rsidP="00A647B1">
      <w:r>
        <w:separator/>
      </w:r>
    </w:p>
  </w:footnote>
  <w:footnote w:type="continuationSeparator" w:id="0">
    <w:p w14:paraId="1C03F9D8" w14:textId="77777777" w:rsidR="00C67C2D" w:rsidRDefault="00C67C2D" w:rsidP="00A647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6549C4"/>
    <w:multiLevelType w:val="multilevel"/>
    <w:tmpl w:val="6C322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803265"/>
    <w:multiLevelType w:val="multilevel"/>
    <w:tmpl w:val="3476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92487D"/>
    <w:multiLevelType w:val="hybridMultilevel"/>
    <w:tmpl w:val="CB68CE22"/>
    <w:lvl w:ilvl="0" w:tplc="EB8CF1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B9362FF"/>
    <w:multiLevelType w:val="hybridMultilevel"/>
    <w:tmpl w:val="869ED2C8"/>
    <w:lvl w:ilvl="0" w:tplc="BF884F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C515332"/>
    <w:multiLevelType w:val="hybridMultilevel"/>
    <w:tmpl w:val="D7800B96"/>
    <w:lvl w:ilvl="0" w:tplc="F6407928">
      <w:start w:val="1"/>
      <w:numFmt w:val="decimal"/>
      <w:lvlText w:val="%1."/>
      <w:lvlJc w:val="left"/>
      <w:pPr>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M2NzcwsjC2NDUwNjRX0lEKTi0uzszPAykwrAUAKaFC+iwAAAA="/>
    <w:docVar w:name="NE.Ref{01087D42-712C-4D3C-AEC6-EE96545C22EC}" w:val=" ADDIN NE.Ref.{01087D42-712C-4D3C-AEC6-EE96545C22EC}&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95&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87&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04E28FBA-679A-4270-A346-B629434673F8}" w:val=" ADDIN NE.Ref.{04E28FBA-679A-4270-A346-B629434673F8}&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70&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70&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0D5D9318-51F8-451C-A718-D9D58A3A1F9E}" w:val=" ADDIN NE.Ref.{0D5D9318-51F8-451C-A718-D9D58A3A1F9E}&lt;Citation&gt;&lt;Group&gt;&lt;References&gt;&lt;Item&gt;&lt;ID&gt;474&lt;/ID&gt;&lt;UID&gt;{40A41B06-084B-40E2-909D-CC9EBB5AFF54}&lt;/UID&gt;&lt;Title&gt;EASL 2017 Clinical Practice Guidelines on the management of hepatitis B virus infection&lt;/Title&gt;&lt;Template&gt;Journal Article&lt;/Template&gt;&lt;Star&gt;0&lt;/Star&gt;&lt;Tag&gt;0&lt;/Tag&gt;&lt;Author&gt;Lampertico, Pietro; Agarwal, Kosh; Berg, Thomas; Buti, Maria; Janssen, Harry L A; Papatheodoridis, George; Zoulim, Fabien; Tacke, Frank&lt;/Author&gt;&lt;Year&gt;2017&lt;/Year&gt;&lt;Details&gt;&lt;_doi&gt;10.1016/j.jhep.2017.03.021&lt;/_doi&gt;&lt;_created&gt;62665585&lt;/_created&gt;&lt;_modified&gt;62665588&lt;/_modified&gt;&lt;_url&gt;https://linkinghub.elsevier.com/retrieve/pii/S016882781730185X_x000d__x000a_https://api.elsevier.com/content/article/PII:S016882781730185X?httpAccept=text/xml&lt;/_url&gt;&lt;_journal&gt;Journal of Hepatology&lt;/_journal&gt;&lt;_volume&gt;67&lt;/_volume&gt;&lt;_issue&gt;2&lt;/_issue&gt;&lt;_pages&gt;370-398&lt;/_pages&gt;&lt;_tertiary_title&gt;Journal of Hepatology&lt;/_tertiary_title&gt;&lt;_isbn&gt;01688278&lt;/_isbn&gt;&lt;_accessed&gt;62665586&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1BFF5AC2-1A55-47B4-84D7-449C032438A7}" w:val=" ADDIN NE.Ref.{1BFF5AC2-1A55-47B4-84D7-449C032438A7}&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88&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87&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556E0234-5DA9-4FED-BBBE-D34AD1B5F955}" w:val=" ADDIN NE.Ref.{556E0234-5DA9-4FED-BBBE-D34AD1B5F955}&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83&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70&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714AEDFD-6338-4C13-872F-CE2496691CB3}" w:val=" ADDIN NE.Ref.{714AEDFD-6338-4C13-872F-CE2496691CB3}&lt;Citation&gt;&lt;Group&gt;&lt;References&gt;&lt;Item&gt;&lt;ID&gt;474&lt;/ID&gt;&lt;UID&gt;{40A41B06-084B-40E2-909D-CC9EBB5AFF54}&lt;/UID&gt;&lt;Title&gt;EASL 2017 Clinical Practice Guidelines on the management of hepatitis B virus infection&lt;/Title&gt;&lt;Template&gt;Journal Article&lt;/Template&gt;&lt;Star&gt;0&lt;/Star&gt;&lt;Tag&gt;0&lt;/Tag&gt;&lt;Author&gt;Lampertico, Pietro; Agarwal, Kosh; Berg, Thomas; Buti, Maria; Janssen, Harry L A; Papatheodoridis, George; Zoulim, Fabien; Tacke, Frank&lt;/Author&gt;&lt;Year&gt;2017&lt;/Year&gt;&lt;Details&gt;&lt;_doi&gt;10.1016/j.jhep.2017.03.021&lt;/_doi&gt;&lt;_created&gt;62665585&lt;/_created&gt;&lt;_modified&gt;62665588&lt;/_modified&gt;&lt;_url&gt;https://linkinghub.elsevier.com/retrieve/pii/S016882781730185X_x000d__x000a_https://api.elsevier.com/content/article/PII:S016882781730185X?httpAccept=text/xml&lt;/_url&gt;&lt;_journal&gt;Journal of Hepatology&lt;/_journal&gt;&lt;_volume&gt;67&lt;/_volume&gt;&lt;_issue&gt;2&lt;/_issue&gt;&lt;_pages&gt;370-398&lt;/_pages&gt;&lt;_tertiary_title&gt;Journal of Hepatology&lt;/_tertiary_title&gt;&lt;_isbn&gt;01688278&lt;/_isbn&gt;&lt;_accessed&gt;62665586&lt;/_accessed&gt;&lt;_db_updated&gt;CrossRef&lt;/_db_updated&gt;&lt;_impact_factor&gt;  14.911&lt;/_impact_factor&gt;&lt;_collection_scope&gt;SCI;SCIE;&lt;/_collection_scope&gt;&lt;/Details&gt;&lt;Extra&gt;&lt;DBUID&gt;{F96A950B-833F-4880-A151-76DA2D6A2879}&lt;/DBUID&gt;&lt;/Extra&gt;&lt;/Item&gt;&lt;/References&gt;&lt;/Group&gt;&lt;Group&gt;&lt;References&gt;&lt;Item&gt;&lt;ID&gt;475&lt;/ID&gt;&lt;UID&gt;{A268080E-CFAE-4E3B-B34B-4DB93E381541}&lt;/UID&gt;&lt;Title&gt;PRACTICE GUIDELINE AASLD Guidelines for Treatment of Chronic Hepatitis B&lt;/Title&gt;&lt;Template&gt;Journal Article&lt;/Template&gt;&lt;Star&gt;0&lt;/Star&gt;&lt;Tag&gt;0&lt;/Tag&gt;&lt;Author/&gt;&lt;Year&gt;0&lt;/Year&gt;&lt;Details&gt;&lt;_doi&gt;10.1002/hep.28156/suppinfo&lt;/_doi&gt;&lt;_created&gt;62665603&lt;/_created&gt;&lt;_modified&gt;62665603&lt;/_modified&gt;&lt;/Details&gt;&lt;Extra&gt;&lt;DBUID&gt;{F96A950B-833F-4880-A151-76DA2D6A2879}&lt;/DBUID&gt;&lt;/Extra&gt;&lt;/Item&gt;&lt;/References&gt;&lt;/Group&gt;&lt;Group&gt;&lt;References&gt;&lt;Item&gt;&lt;ID&gt;476&lt;/ID&gt;&lt;UID&gt;{47A1D114-5F32-49E0-A2C4-2960FEB25213}&lt;/UID&gt;&lt;Title&gt;PRACTICE GUIDELINE AASLD Guidelines for Treatment of Chronic Hepatitis B&lt;/Title&gt;&lt;Template&gt;Journal Article&lt;/Template&gt;&lt;Star&gt;0&lt;/Star&gt;&lt;Tag&gt;0&lt;/Tag&gt;&lt;Author/&gt;&lt;Year&gt;0&lt;/Year&gt;&lt;Details&gt;&lt;_doi&gt;10.1002/hep.28156/suppinfo&lt;/_doi&gt;&lt;_created&gt;62665605&lt;/_created&gt;&lt;_modified&gt;62665605&lt;/_modified&gt;&lt;/Details&gt;&lt;Extra&gt;&lt;DBUID&gt;{F96A950B-833F-4880-A151-76DA2D6A2879}&lt;/DBUID&gt;&lt;/Extra&gt;&lt;/Item&gt;&lt;/References&gt;&lt;/Group&gt;&lt;/Citation&gt;_x000a_"/>
    <w:docVar w:name="NE.Ref{7765E96A-CD81-4B04-8324-5B2F2F865040}" w:val=" ADDIN NE.Ref.{7765E96A-CD81-4B04-8324-5B2F2F865040}&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70&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70&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9EBC0CD2-CBD4-43EF-A906-5C8FCE50828A}" w:val=" ADDIN NE.Ref.{9EBC0CD2-CBD4-43EF-A906-5C8FCE50828A}&lt;Citation&gt;&lt;Group&gt;&lt;References&gt;&lt;Item&gt;&lt;ID&gt;474&lt;/ID&gt;&lt;UID&gt;{40A41B06-084B-40E2-909D-CC9EBB5AFF54}&lt;/UID&gt;&lt;Title&gt;EASL 2017 Clinical Practice Guidelines on the management of hepatitis B virus infection&lt;/Title&gt;&lt;Template&gt;Journal Article&lt;/Template&gt;&lt;Star&gt;0&lt;/Star&gt;&lt;Tag&gt;0&lt;/Tag&gt;&lt;Author&gt;Lampertico, Pietro; Agarwal, Kosh; Berg, Thomas; Buti, Maria; Janssen, Harry L A; Papatheodoridis, George; Zoulim, Fabien; Tacke, Frank&lt;/Author&gt;&lt;Year&gt;2017&lt;/Year&gt;&lt;Details&gt;&lt;_doi&gt;10.1016/j.jhep.2017.03.021&lt;/_doi&gt;&lt;_created&gt;62665585&lt;/_created&gt;&lt;_modified&gt;62665588&lt;/_modified&gt;&lt;_url&gt;https://linkinghub.elsevier.com/retrieve/pii/S016882781730185X_x000d__x000a_https://api.elsevier.com/content/article/PII:S016882781730185X?httpAccept=text/xml&lt;/_url&gt;&lt;_journal&gt;Journal of Hepatology&lt;/_journal&gt;&lt;_volume&gt;67&lt;/_volume&gt;&lt;_issue&gt;2&lt;/_issue&gt;&lt;_pages&gt;370-398&lt;/_pages&gt;&lt;_tertiary_title&gt;Journal of Hepatology&lt;/_tertiary_title&gt;&lt;_isbn&gt;01688278&lt;/_isbn&gt;&lt;_accessed&gt;62665586&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B212F76E-0CA0-4980-9E95-6A036B056B46}" w:val=" ADDIN NE.Ref.{B212F76E-0CA0-4980-9E95-6A036B056B46}&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88&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87&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BF71716E-B197-4DF8-A032-A3A125C684EB}" w:val=" ADDIN NE.Ref.{BF71716E-B197-4DF8-A032-A3A125C684EB}&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83&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70&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Ref{DED348A9-1F34-4A89-8DB1-4D2224F01FB2}" w:val=" ADDIN NE.Ref.{DED348A9-1F34-4A89-8DB1-4D2224F01FB2}&lt;Citation&gt;&lt;Group&gt;&lt;References&gt;&lt;Item&gt;&lt;ID&gt;474&lt;/ID&gt;&lt;UID&gt;{40A41B06-084B-40E2-909D-CC9EBB5AFF54}&lt;/UID&gt;&lt;Title&gt;EASL 2017 Clinical Practice Guidelines on the management of hepatitis B virus infection&lt;/Title&gt;&lt;Template&gt;Journal Article&lt;/Template&gt;&lt;Star&gt;0&lt;/Star&gt;&lt;Tag&gt;0&lt;/Tag&gt;&lt;Author&gt;Lampertico, Pietro; Agarwal, Kosh; Berg, Thomas; Buti, Maria; Janssen, Harry L A; Papatheodoridis, George; Zoulim, Fabien; Tacke, Frank&lt;/Author&gt;&lt;Year&gt;2017&lt;/Year&gt;&lt;Details&gt;&lt;_doi&gt;10.1016/j.jhep.2017.03.021&lt;/_doi&gt;&lt;_created&gt;62665585&lt;/_created&gt;&lt;_modified&gt;62665588&lt;/_modified&gt;&lt;_url&gt;https://linkinghub.elsevier.com/retrieve/pii/S016882781730185X_x000d__x000a_https://api.elsevier.com/content/article/PII:S016882781730185X?httpAccept=text/xml&lt;/_url&gt;&lt;_journal&gt;Journal of Hepatology&lt;/_journal&gt;&lt;_volume&gt;67&lt;/_volume&gt;&lt;_issue&gt;2&lt;/_issue&gt;&lt;_pages&gt;370-398&lt;/_pages&gt;&lt;_tertiary_title&gt;Journal of Hepatology&lt;/_tertiary_title&gt;&lt;_isbn&gt;01688278&lt;/_isbn&gt;&lt;_accessed&gt;62665586&lt;/_accessed&gt;&lt;_db_updated&gt;CrossRef&lt;/_db_updated&gt;&lt;_impact_factor&gt;  14.911&lt;/_impact_factor&gt;&lt;_collection_scope&gt;SCI;SCIE;&lt;/_collection_scope&gt;&lt;/Details&gt;&lt;Extra&gt;&lt;DBUID&gt;{F96A950B-833F-4880-A151-76DA2D6A2879}&lt;/DBUID&gt;&lt;/Extra&gt;&lt;/Item&gt;&lt;/References&gt;&lt;/Group&gt;&lt;Group&gt;&lt;References&gt;&lt;Item&gt;&lt;ID&gt;476&lt;/ID&gt;&lt;UID&gt;{47A1D114-5F32-49E0-A2C4-2960FEB25213}&lt;/UID&gt;&lt;Title&gt;AASLD Guidelines for Treatment of Chronic Hepatitis B&lt;/Title&gt;&lt;Template&gt;Journal Article&lt;/Template&gt;&lt;Star&gt;0&lt;/Star&gt;&lt;Tag&gt;0&lt;/Tag&gt;&lt;Author&gt;Terrault NA, Bzowej NH Chang KM&lt;/Author&gt;&lt;Year&gt;2016&lt;/Year&gt;&lt;Details&gt;&lt;_doi&gt;10.1002/hep.28156/suppinfo&lt;/_doi&gt;&lt;_created&gt;62665605&lt;/_created&gt;&lt;_modified&gt;62665623&lt;/_modified&gt;&lt;_accessed&gt;62665623&lt;/_accessed&gt;&lt;_pages&gt;261-283.&lt;/_pages&gt;&lt;_volume&gt;63&lt;/_volume&gt;&lt;/Details&gt;&lt;Extra&gt;&lt;DBUID&gt;{F96A950B-833F-4880-A151-76DA2D6A2879}&lt;/DBUID&gt;&lt;/Extra&gt;&lt;/Item&gt;&lt;/References&gt;&lt;/Group&gt;&lt;Group&gt;&lt;References&gt;&lt;Item&gt;&lt;ID&gt;477&lt;/ID&gt;&lt;UID&gt;{D5378E8E-DF1C-4623-A9F3-BF91240289C1}&lt;/UID&gt;&lt;Title&gt;Asian-Pacific clinical practice guidelines on the management of hepatitis B: a 2015 update&lt;/Title&gt;&lt;Template&gt;Journal Article&lt;/Template&gt;&lt;Star&gt;0&lt;/Star&gt;&lt;Tag&gt;0&lt;/Tag&gt;&lt;Author&gt;Sarin, S K; Kumar, M; Lau, G K; Abbas, Z; Chan, H L Y; Chen, C J; Chen, D S; Chen, H L; Chen, P J; Chien, R N; Dokmeci, A K; Gane, Ed; Hou, J L; Jafri, W; Jia, J; Kim, J H; Lai, C L; Lee, H C; Lim, S G; Liu, C J; Locarnini, S; Al Mahtab, M; Mohamed, R; Omata, M; Park, J; Piratvisuth, T; Sharma, B C; Sollano, J; Wang, F S; Wei, L; Yuen, M F; Zheng, S S; Kao, J H&lt;/Author&gt;&lt;Year&gt;2016&lt;/Year&gt;&lt;Details&gt;&lt;_doi&gt;10.1007/s12072-015-9675-4&lt;/_doi&gt;&lt;_created&gt;62665624&lt;/_created&gt;&lt;_modified&gt;62665624&lt;/_modified&gt;&lt;_url&gt;http://link.springer.com/10.1007/s12072-015-9675-4_x000d__x000a_http://link.springer.com/content/pdf/10.1007/s12072-015-9675-4&lt;/_url&gt;&lt;_journal&gt;Hepatology International&lt;/_journal&gt;&lt;_volume&gt;10&lt;/_volume&gt;&lt;_issue&gt;1&lt;/_issue&gt;&lt;_pages&gt;1-98&lt;/_pages&gt;&lt;_tertiary_title&gt;Hepatol Int&lt;/_tertiary_title&gt;&lt;_isbn&gt;1936-0533&lt;/_isbn&gt;&lt;_accessed&gt;62665624&lt;/_accessed&gt;&lt;_db_updated&gt;CrossRef&lt;/_db_updated&gt;&lt;_impact_factor&gt;   4.117&lt;/_impact_factor&gt;&lt;_collection_scope&gt;SCIE;&lt;/_collection_scope&gt;&lt;/Details&gt;&lt;Extra&gt;&lt;DBUID&gt;{F96A950B-833F-4880-A151-76DA2D6A2879}&lt;/DBUID&gt;&lt;/Extra&gt;&lt;/Item&gt;&lt;/References&gt;&lt;/Group&gt;&lt;/Citation&gt;_x000a_"/>
    <w:docVar w:name="NE.Ref{E63B8B43-224E-4587-A525-533A0DAB615F}" w:val=" ADDIN NE.Ref.{E63B8B43-224E-4587-A525-533A0DAB615F}&lt;Citation&gt;&lt;Group&gt;&lt;References&gt;&lt;Item&gt;&lt;ID&gt;473&lt;/ID&gt;&lt;UID&gt;{E81C0987-571F-421F-8D68-68C9B63AFB2C}&lt;/UID&gt;&lt;Title&gt;Natural history of chronic hepatitis B: Special emphasis on disease progression and prognostic factors&lt;/Title&gt;&lt;Template&gt;Journal Article&lt;/Template&gt;&lt;Star&gt;0&lt;/Star&gt;&lt;Tag&gt;0&lt;/Tag&gt;&lt;Author&gt;Fattovich, Giovanna; Bortolotti, Flavia; Donato, Francesco&lt;/Author&gt;&lt;Year&gt;2008&lt;/Year&gt;&lt;Details&gt;&lt;_doi&gt;10.1016/j.jhep.2007.11.011&lt;/_doi&gt;&lt;_created&gt;62665570&lt;/_created&gt;&lt;_modified&gt;62665583&lt;/_modified&gt;&lt;_url&gt;https://linkinghub.elsevier.com/retrieve/pii/S016882780700637X_x000d__x000a_https://api.elsevier.com/content/article/PII:S016882780700637X?httpAccept=text/xml&lt;/_url&gt;&lt;_journal&gt;Journal of Hepatology&lt;/_journal&gt;&lt;_volume&gt;48&lt;/_volume&gt;&lt;_issue&gt;2&lt;/_issue&gt;&lt;_pages&gt;335-352&lt;/_pages&gt;&lt;_tertiary_title&gt;Journal of Hepatology&lt;/_tertiary_title&gt;&lt;_isbn&gt;01688278&lt;/_isbn&gt;&lt;_accessed&gt;62665570&lt;/_accessed&gt;&lt;_db_updated&gt;CrossRef&lt;/_db_updated&gt;&lt;_impact_factor&gt;  14.911&lt;/_impact_factor&gt;&lt;_collection_scope&gt;SCI;SCIE;&lt;/_collection_scope&gt;&lt;/Details&gt;&lt;Extra&gt;&lt;DBUID&gt;{F96A950B-833F-4880-A151-76DA2D6A2879}&lt;/DBUID&gt;&lt;/Extra&gt;&lt;/Item&gt;&lt;/References&gt;&lt;/Group&gt;&lt;/Citation&gt;_x000a_"/>
    <w:docVar w:name="ne_docsoft" w:val="MSWord"/>
    <w:docVar w:name="ne_docversion" w:val="NoteExpress 2.0"/>
    <w:docVar w:name="ne_stylename" w:val="Amer J Health Promotion New"/>
  </w:docVars>
  <w:rsids>
    <w:rsidRoot w:val="007E72F4"/>
    <w:rsid w:val="000006B6"/>
    <w:rsid w:val="000010EC"/>
    <w:rsid w:val="00003B3A"/>
    <w:rsid w:val="00004594"/>
    <w:rsid w:val="00006E54"/>
    <w:rsid w:val="00011041"/>
    <w:rsid w:val="00013652"/>
    <w:rsid w:val="00013A6B"/>
    <w:rsid w:val="000147F8"/>
    <w:rsid w:val="00015311"/>
    <w:rsid w:val="00015E7A"/>
    <w:rsid w:val="00016F9A"/>
    <w:rsid w:val="0002097E"/>
    <w:rsid w:val="000217F5"/>
    <w:rsid w:val="00021D17"/>
    <w:rsid w:val="0002259E"/>
    <w:rsid w:val="00022886"/>
    <w:rsid w:val="00024B4B"/>
    <w:rsid w:val="00025149"/>
    <w:rsid w:val="0003025D"/>
    <w:rsid w:val="00030999"/>
    <w:rsid w:val="00030A69"/>
    <w:rsid w:val="0003138B"/>
    <w:rsid w:val="00034F62"/>
    <w:rsid w:val="00037AB0"/>
    <w:rsid w:val="000404BD"/>
    <w:rsid w:val="00040B51"/>
    <w:rsid w:val="000447D5"/>
    <w:rsid w:val="00044EE9"/>
    <w:rsid w:val="00046FD3"/>
    <w:rsid w:val="00052470"/>
    <w:rsid w:val="00052E9A"/>
    <w:rsid w:val="00057783"/>
    <w:rsid w:val="00060176"/>
    <w:rsid w:val="00062503"/>
    <w:rsid w:val="00065562"/>
    <w:rsid w:val="0006713B"/>
    <w:rsid w:val="000714EC"/>
    <w:rsid w:val="0007339A"/>
    <w:rsid w:val="0007497A"/>
    <w:rsid w:val="00080AEB"/>
    <w:rsid w:val="00081AC4"/>
    <w:rsid w:val="00083440"/>
    <w:rsid w:val="00083A08"/>
    <w:rsid w:val="0008512E"/>
    <w:rsid w:val="000908C2"/>
    <w:rsid w:val="00092405"/>
    <w:rsid w:val="00093F8F"/>
    <w:rsid w:val="0009583E"/>
    <w:rsid w:val="00095891"/>
    <w:rsid w:val="00096206"/>
    <w:rsid w:val="00096B40"/>
    <w:rsid w:val="000974E2"/>
    <w:rsid w:val="000A0E3C"/>
    <w:rsid w:val="000A319A"/>
    <w:rsid w:val="000A40C1"/>
    <w:rsid w:val="000A474B"/>
    <w:rsid w:val="000A4DF3"/>
    <w:rsid w:val="000A574A"/>
    <w:rsid w:val="000A70C5"/>
    <w:rsid w:val="000A769D"/>
    <w:rsid w:val="000B07DA"/>
    <w:rsid w:val="000B5285"/>
    <w:rsid w:val="000B545B"/>
    <w:rsid w:val="000B5504"/>
    <w:rsid w:val="000B7680"/>
    <w:rsid w:val="000C1012"/>
    <w:rsid w:val="000C1191"/>
    <w:rsid w:val="000C22FC"/>
    <w:rsid w:val="000C26E9"/>
    <w:rsid w:val="000C4906"/>
    <w:rsid w:val="000C4EDD"/>
    <w:rsid w:val="000C50F3"/>
    <w:rsid w:val="000C53C5"/>
    <w:rsid w:val="000C743C"/>
    <w:rsid w:val="000C7525"/>
    <w:rsid w:val="000C7A01"/>
    <w:rsid w:val="000D019D"/>
    <w:rsid w:val="000D0AC2"/>
    <w:rsid w:val="000D22AE"/>
    <w:rsid w:val="000D239B"/>
    <w:rsid w:val="000D3396"/>
    <w:rsid w:val="000D4521"/>
    <w:rsid w:val="000D4D31"/>
    <w:rsid w:val="000D5AD5"/>
    <w:rsid w:val="000D659C"/>
    <w:rsid w:val="000D69D2"/>
    <w:rsid w:val="000D7E0B"/>
    <w:rsid w:val="000E1614"/>
    <w:rsid w:val="000E1BBF"/>
    <w:rsid w:val="000E3B60"/>
    <w:rsid w:val="000E45C2"/>
    <w:rsid w:val="000E4CD9"/>
    <w:rsid w:val="000E4D40"/>
    <w:rsid w:val="000E567B"/>
    <w:rsid w:val="000E6DBB"/>
    <w:rsid w:val="000F0BDF"/>
    <w:rsid w:val="000F11CE"/>
    <w:rsid w:val="000F2BA3"/>
    <w:rsid w:val="000F441C"/>
    <w:rsid w:val="000F5797"/>
    <w:rsid w:val="000F598F"/>
    <w:rsid w:val="000F6878"/>
    <w:rsid w:val="000F7AC2"/>
    <w:rsid w:val="001004CF"/>
    <w:rsid w:val="00100DED"/>
    <w:rsid w:val="00101C64"/>
    <w:rsid w:val="00102142"/>
    <w:rsid w:val="00103338"/>
    <w:rsid w:val="001072B4"/>
    <w:rsid w:val="00107773"/>
    <w:rsid w:val="00110B13"/>
    <w:rsid w:val="00110EFA"/>
    <w:rsid w:val="00111BE6"/>
    <w:rsid w:val="0011252D"/>
    <w:rsid w:val="00112661"/>
    <w:rsid w:val="0011368D"/>
    <w:rsid w:val="00113B56"/>
    <w:rsid w:val="00130278"/>
    <w:rsid w:val="00130C0F"/>
    <w:rsid w:val="001332CE"/>
    <w:rsid w:val="001350B7"/>
    <w:rsid w:val="00135552"/>
    <w:rsid w:val="00135B80"/>
    <w:rsid w:val="001362D0"/>
    <w:rsid w:val="001378DA"/>
    <w:rsid w:val="0014081B"/>
    <w:rsid w:val="00141AA4"/>
    <w:rsid w:val="0014287C"/>
    <w:rsid w:val="001451A2"/>
    <w:rsid w:val="00147320"/>
    <w:rsid w:val="001506D4"/>
    <w:rsid w:val="00151611"/>
    <w:rsid w:val="00151A91"/>
    <w:rsid w:val="001530EF"/>
    <w:rsid w:val="00154A42"/>
    <w:rsid w:val="00155F3C"/>
    <w:rsid w:val="001570E1"/>
    <w:rsid w:val="001603B7"/>
    <w:rsid w:val="00166DF6"/>
    <w:rsid w:val="001743A4"/>
    <w:rsid w:val="0017486D"/>
    <w:rsid w:val="00175299"/>
    <w:rsid w:val="001759A6"/>
    <w:rsid w:val="00176164"/>
    <w:rsid w:val="0017710D"/>
    <w:rsid w:val="00177CC4"/>
    <w:rsid w:val="00180644"/>
    <w:rsid w:val="001818B1"/>
    <w:rsid w:val="00182DE1"/>
    <w:rsid w:val="0018432C"/>
    <w:rsid w:val="00184409"/>
    <w:rsid w:val="001905D2"/>
    <w:rsid w:val="001906F9"/>
    <w:rsid w:val="001907FD"/>
    <w:rsid w:val="00190DFD"/>
    <w:rsid w:val="001916C7"/>
    <w:rsid w:val="00192106"/>
    <w:rsid w:val="00192C54"/>
    <w:rsid w:val="00193FED"/>
    <w:rsid w:val="001A03F0"/>
    <w:rsid w:val="001A07DE"/>
    <w:rsid w:val="001A5934"/>
    <w:rsid w:val="001A6365"/>
    <w:rsid w:val="001A6F99"/>
    <w:rsid w:val="001B0146"/>
    <w:rsid w:val="001B10D9"/>
    <w:rsid w:val="001B1BAC"/>
    <w:rsid w:val="001B7584"/>
    <w:rsid w:val="001C2467"/>
    <w:rsid w:val="001C2A0E"/>
    <w:rsid w:val="001C3239"/>
    <w:rsid w:val="001C4056"/>
    <w:rsid w:val="001C409A"/>
    <w:rsid w:val="001C7463"/>
    <w:rsid w:val="001D3E87"/>
    <w:rsid w:val="001D4D4B"/>
    <w:rsid w:val="001D5F54"/>
    <w:rsid w:val="001D6CA7"/>
    <w:rsid w:val="001E361A"/>
    <w:rsid w:val="001E5D29"/>
    <w:rsid w:val="001E704B"/>
    <w:rsid w:val="001F01BC"/>
    <w:rsid w:val="001F1160"/>
    <w:rsid w:val="001F15EA"/>
    <w:rsid w:val="001F1BFC"/>
    <w:rsid w:val="001F34E1"/>
    <w:rsid w:val="001F450C"/>
    <w:rsid w:val="001F7230"/>
    <w:rsid w:val="001F7F03"/>
    <w:rsid w:val="00200847"/>
    <w:rsid w:val="002024A7"/>
    <w:rsid w:val="0020360A"/>
    <w:rsid w:val="0020412B"/>
    <w:rsid w:val="002062DB"/>
    <w:rsid w:val="00206840"/>
    <w:rsid w:val="00206F09"/>
    <w:rsid w:val="00207820"/>
    <w:rsid w:val="002105FE"/>
    <w:rsid w:val="002123E5"/>
    <w:rsid w:val="00215C0B"/>
    <w:rsid w:val="00216702"/>
    <w:rsid w:val="00216CC1"/>
    <w:rsid w:val="00217AB1"/>
    <w:rsid w:val="00217AF7"/>
    <w:rsid w:val="00217F3D"/>
    <w:rsid w:val="00220296"/>
    <w:rsid w:val="002249AB"/>
    <w:rsid w:val="00224D83"/>
    <w:rsid w:val="00226C7F"/>
    <w:rsid w:val="0022787C"/>
    <w:rsid w:val="002308B5"/>
    <w:rsid w:val="00230D8E"/>
    <w:rsid w:val="00231C1B"/>
    <w:rsid w:val="0023309D"/>
    <w:rsid w:val="002336EA"/>
    <w:rsid w:val="00233AF6"/>
    <w:rsid w:val="00236553"/>
    <w:rsid w:val="0024500F"/>
    <w:rsid w:val="00246558"/>
    <w:rsid w:val="00250D95"/>
    <w:rsid w:val="00253AFD"/>
    <w:rsid w:val="0025514C"/>
    <w:rsid w:val="002556B2"/>
    <w:rsid w:val="00256F87"/>
    <w:rsid w:val="002573AF"/>
    <w:rsid w:val="00263C24"/>
    <w:rsid w:val="002641A5"/>
    <w:rsid w:val="002643A8"/>
    <w:rsid w:val="0026544F"/>
    <w:rsid w:val="00266F20"/>
    <w:rsid w:val="002679C1"/>
    <w:rsid w:val="00267CEB"/>
    <w:rsid w:val="00270483"/>
    <w:rsid w:val="002709CD"/>
    <w:rsid w:val="00275B0E"/>
    <w:rsid w:val="00281278"/>
    <w:rsid w:val="002817D2"/>
    <w:rsid w:val="0028283C"/>
    <w:rsid w:val="002845B4"/>
    <w:rsid w:val="002848B4"/>
    <w:rsid w:val="00284983"/>
    <w:rsid w:val="002873BC"/>
    <w:rsid w:val="0028741A"/>
    <w:rsid w:val="002908AA"/>
    <w:rsid w:val="00291500"/>
    <w:rsid w:val="00294D05"/>
    <w:rsid w:val="002962B1"/>
    <w:rsid w:val="00296D9B"/>
    <w:rsid w:val="002970AE"/>
    <w:rsid w:val="00297DB6"/>
    <w:rsid w:val="002A0466"/>
    <w:rsid w:val="002A5E4C"/>
    <w:rsid w:val="002A74BB"/>
    <w:rsid w:val="002B2524"/>
    <w:rsid w:val="002B262D"/>
    <w:rsid w:val="002B304A"/>
    <w:rsid w:val="002B6735"/>
    <w:rsid w:val="002B7035"/>
    <w:rsid w:val="002B7447"/>
    <w:rsid w:val="002B74D6"/>
    <w:rsid w:val="002B7DB3"/>
    <w:rsid w:val="002B7F37"/>
    <w:rsid w:val="002C4E26"/>
    <w:rsid w:val="002C6E8C"/>
    <w:rsid w:val="002C79C7"/>
    <w:rsid w:val="002D17EE"/>
    <w:rsid w:val="002D1EB6"/>
    <w:rsid w:val="002D224B"/>
    <w:rsid w:val="002D29B4"/>
    <w:rsid w:val="002D3E05"/>
    <w:rsid w:val="002D5360"/>
    <w:rsid w:val="002D5546"/>
    <w:rsid w:val="002D6232"/>
    <w:rsid w:val="002D6742"/>
    <w:rsid w:val="002E1CB9"/>
    <w:rsid w:val="002E5707"/>
    <w:rsid w:val="002E795A"/>
    <w:rsid w:val="002E7A0B"/>
    <w:rsid w:val="002E7D47"/>
    <w:rsid w:val="002F566C"/>
    <w:rsid w:val="002F6459"/>
    <w:rsid w:val="00301240"/>
    <w:rsid w:val="00301716"/>
    <w:rsid w:val="00303A0B"/>
    <w:rsid w:val="003041F8"/>
    <w:rsid w:val="00304709"/>
    <w:rsid w:val="00305195"/>
    <w:rsid w:val="00307097"/>
    <w:rsid w:val="003120ED"/>
    <w:rsid w:val="003128FB"/>
    <w:rsid w:val="00312EB8"/>
    <w:rsid w:val="003144A6"/>
    <w:rsid w:val="00315D68"/>
    <w:rsid w:val="00317734"/>
    <w:rsid w:val="00322447"/>
    <w:rsid w:val="00322800"/>
    <w:rsid w:val="00324B84"/>
    <w:rsid w:val="003251DD"/>
    <w:rsid w:val="0032612E"/>
    <w:rsid w:val="003262DB"/>
    <w:rsid w:val="0032731F"/>
    <w:rsid w:val="00332BCD"/>
    <w:rsid w:val="00334A6A"/>
    <w:rsid w:val="003353F0"/>
    <w:rsid w:val="00335B5F"/>
    <w:rsid w:val="00336816"/>
    <w:rsid w:val="00336CEE"/>
    <w:rsid w:val="003417CA"/>
    <w:rsid w:val="003419A1"/>
    <w:rsid w:val="003442B4"/>
    <w:rsid w:val="00347229"/>
    <w:rsid w:val="00351B0A"/>
    <w:rsid w:val="00352409"/>
    <w:rsid w:val="00353B95"/>
    <w:rsid w:val="003614BF"/>
    <w:rsid w:val="00361954"/>
    <w:rsid w:val="0036391C"/>
    <w:rsid w:val="00363CD4"/>
    <w:rsid w:val="00363D5C"/>
    <w:rsid w:val="003661B0"/>
    <w:rsid w:val="003666A4"/>
    <w:rsid w:val="00367CDA"/>
    <w:rsid w:val="00370025"/>
    <w:rsid w:val="003704D9"/>
    <w:rsid w:val="00371C26"/>
    <w:rsid w:val="00374D36"/>
    <w:rsid w:val="00377CF5"/>
    <w:rsid w:val="003810F1"/>
    <w:rsid w:val="00383F97"/>
    <w:rsid w:val="00384A8F"/>
    <w:rsid w:val="00385913"/>
    <w:rsid w:val="00387576"/>
    <w:rsid w:val="00387616"/>
    <w:rsid w:val="00387846"/>
    <w:rsid w:val="00390A60"/>
    <w:rsid w:val="0039113E"/>
    <w:rsid w:val="00391ECD"/>
    <w:rsid w:val="00392078"/>
    <w:rsid w:val="00392E01"/>
    <w:rsid w:val="00392EBB"/>
    <w:rsid w:val="0039375A"/>
    <w:rsid w:val="0039422A"/>
    <w:rsid w:val="003A04D7"/>
    <w:rsid w:val="003A067A"/>
    <w:rsid w:val="003A0BC7"/>
    <w:rsid w:val="003A125B"/>
    <w:rsid w:val="003A55BB"/>
    <w:rsid w:val="003A5663"/>
    <w:rsid w:val="003A5D39"/>
    <w:rsid w:val="003A5DE0"/>
    <w:rsid w:val="003A64E5"/>
    <w:rsid w:val="003A66DA"/>
    <w:rsid w:val="003A69AA"/>
    <w:rsid w:val="003B1E5C"/>
    <w:rsid w:val="003B2152"/>
    <w:rsid w:val="003B23F2"/>
    <w:rsid w:val="003B5F21"/>
    <w:rsid w:val="003B66C6"/>
    <w:rsid w:val="003B6B5E"/>
    <w:rsid w:val="003B778D"/>
    <w:rsid w:val="003C0247"/>
    <w:rsid w:val="003C045C"/>
    <w:rsid w:val="003C0C53"/>
    <w:rsid w:val="003C2576"/>
    <w:rsid w:val="003C2C27"/>
    <w:rsid w:val="003C5F18"/>
    <w:rsid w:val="003C61D0"/>
    <w:rsid w:val="003C7DB5"/>
    <w:rsid w:val="003D138F"/>
    <w:rsid w:val="003D202F"/>
    <w:rsid w:val="003D331F"/>
    <w:rsid w:val="003D4210"/>
    <w:rsid w:val="003D438B"/>
    <w:rsid w:val="003D6283"/>
    <w:rsid w:val="003D661E"/>
    <w:rsid w:val="003D6CEB"/>
    <w:rsid w:val="003E1595"/>
    <w:rsid w:val="003E3CFA"/>
    <w:rsid w:val="003F0641"/>
    <w:rsid w:val="003F0EA4"/>
    <w:rsid w:val="003F3DE2"/>
    <w:rsid w:val="003F4463"/>
    <w:rsid w:val="003F65C9"/>
    <w:rsid w:val="00400592"/>
    <w:rsid w:val="00400D21"/>
    <w:rsid w:val="00404C6F"/>
    <w:rsid w:val="004053DC"/>
    <w:rsid w:val="00410264"/>
    <w:rsid w:val="004102C9"/>
    <w:rsid w:val="004118AA"/>
    <w:rsid w:val="00412211"/>
    <w:rsid w:val="00413B81"/>
    <w:rsid w:val="00415A10"/>
    <w:rsid w:val="004206BB"/>
    <w:rsid w:val="004223D6"/>
    <w:rsid w:val="004227A3"/>
    <w:rsid w:val="00423A41"/>
    <w:rsid w:val="004252BB"/>
    <w:rsid w:val="0042569D"/>
    <w:rsid w:val="00425F0C"/>
    <w:rsid w:val="004260FD"/>
    <w:rsid w:val="0042670D"/>
    <w:rsid w:val="00427244"/>
    <w:rsid w:val="0042758C"/>
    <w:rsid w:val="00432063"/>
    <w:rsid w:val="00432A6A"/>
    <w:rsid w:val="00433C30"/>
    <w:rsid w:val="0043411C"/>
    <w:rsid w:val="00434591"/>
    <w:rsid w:val="00436C88"/>
    <w:rsid w:val="0044332F"/>
    <w:rsid w:val="0044382E"/>
    <w:rsid w:val="00444C99"/>
    <w:rsid w:val="00447638"/>
    <w:rsid w:val="00447951"/>
    <w:rsid w:val="004505F1"/>
    <w:rsid w:val="004511E6"/>
    <w:rsid w:val="00451470"/>
    <w:rsid w:val="00453AEE"/>
    <w:rsid w:val="00454C3D"/>
    <w:rsid w:val="00455961"/>
    <w:rsid w:val="00456DBB"/>
    <w:rsid w:val="004573F9"/>
    <w:rsid w:val="00457BEA"/>
    <w:rsid w:val="004602A2"/>
    <w:rsid w:val="00460EDF"/>
    <w:rsid w:val="00461105"/>
    <w:rsid w:val="00465953"/>
    <w:rsid w:val="00466001"/>
    <w:rsid w:val="00471F5E"/>
    <w:rsid w:val="00472FB4"/>
    <w:rsid w:val="004738D7"/>
    <w:rsid w:val="00474C44"/>
    <w:rsid w:val="00474FC0"/>
    <w:rsid w:val="00475273"/>
    <w:rsid w:val="004773F2"/>
    <w:rsid w:val="00477E5B"/>
    <w:rsid w:val="00482E61"/>
    <w:rsid w:val="00483CB4"/>
    <w:rsid w:val="004847DE"/>
    <w:rsid w:val="004848A0"/>
    <w:rsid w:val="00485796"/>
    <w:rsid w:val="004873CD"/>
    <w:rsid w:val="00487624"/>
    <w:rsid w:val="00491499"/>
    <w:rsid w:val="00491F45"/>
    <w:rsid w:val="00492F99"/>
    <w:rsid w:val="00493F20"/>
    <w:rsid w:val="0049459D"/>
    <w:rsid w:val="004968EA"/>
    <w:rsid w:val="00496BBA"/>
    <w:rsid w:val="00496D40"/>
    <w:rsid w:val="004A073C"/>
    <w:rsid w:val="004A164A"/>
    <w:rsid w:val="004A4FC0"/>
    <w:rsid w:val="004A596E"/>
    <w:rsid w:val="004A5B20"/>
    <w:rsid w:val="004A6745"/>
    <w:rsid w:val="004B013C"/>
    <w:rsid w:val="004B2518"/>
    <w:rsid w:val="004B2964"/>
    <w:rsid w:val="004B6661"/>
    <w:rsid w:val="004B6E0C"/>
    <w:rsid w:val="004B7250"/>
    <w:rsid w:val="004B7643"/>
    <w:rsid w:val="004B7CC2"/>
    <w:rsid w:val="004C05FD"/>
    <w:rsid w:val="004C1220"/>
    <w:rsid w:val="004C29B2"/>
    <w:rsid w:val="004C421C"/>
    <w:rsid w:val="004C53CA"/>
    <w:rsid w:val="004D0A5E"/>
    <w:rsid w:val="004D1842"/>
    <w:rsid w:val="004D2F9C"/>
    <w:rsid w:val="004D30D1"/>
    <w:rsid w:val="004D4AEF"/>
    <w:rsid w:val="004D4DB8"/>
    <w:rsid w:val="004D61F3"/>
    <w:rsid w:val="004D75B8"/>
    <w:rsid w:val="004D7B61"/>
    <w:rsid w:val="004E0604"/>
    <w:rsid w:val="004E2024"/>
    <w:rsid w:val="004E62F5"/>
    <w:rsid w:val="004F00BE"/>
    <w:rsid w:val="004F02C4"/>
    <w:rsid w:val="004F05B7"/>
    <w:rsid w:val="004F15A8"/>
    <w:rsid w:val="004F2B2D"/>
    <w:rsid w:val="004F2E84"/>
    <w:rsid w:val="004F3DAA"/>
    <w:rsid w:val="004F45E6"/>
    <w:rsid w:val="004F5BD3"/>
    <w:rsid w:val="004F5E71"/>
    <w:rsid w:val="004F636A"/>
    <w:rsid w:val="00502B4F"/>
    <w:rsid w:val="00507028"/>
    <w:rsid w:val="00507C09"/>
    <w:rsid w:val="0051087C"/>
    <w:rsid w:val="005110A1"/>
    <w:rsid w:val="00513550"/>
    <w:rsid w:val="00514971"/>
    <w:rsid w:val="0051583C"/>
    <w:rsid w:val="005162B8"/>
    <w:rsid w:val="00521161"/>
    <w:rsid w:val="00524DE4"/>
    <w:rsid w:val="00526845"/>
    <w:rsid w:val="00526BA5"/>
    <w:rsid w:val="00527A8A"/>
    <w:rsid w:val="005318A6"/>
    <w:rsid w:val="00533CD0"/>
    <w:rsid w:val="00535175"/>
    <w:rsid w:val="00535CE0"/>
    <w:rsid w:val="00536BE6"/>
    <w:rsid w:val="00544C9A"/>
    <w:rsid w:val="00547576"/>
    <w:rsid w:val="00547585"/>
    <w:rsid w:val="00550EAA"/>
    <w:rsid w:val="00553FFE"/>
    <w:rsid w:val="005566FE"/>
    <w:rsid w:val="005572F1"/>
    <w:rsid w:val="00557C8C"/>
    <w:rsid w:val="00557D6E"/>
    <w:rsid w:val="005613E9"/>
    <w:rsid w:val="00562382"/>
    <w:rsid w:val="00563341"/>
    <w:rsid w:val="005639B6"/>
    <w:rsid w:val="00565235"/>
    <w:rsid w:val="00571ABA"/>
    <w:rsid w:val="00572CDE"/>
    <w:rsid w:val="00573CFF"/>
    <w:rsid w:val="00573FD3"/>
    <w:rsid w:val="00574869"/>
    <w:rsid w:val="00575461"/>
    <w:rsid w:val="00577169"/>
    <w:rsid w:val="00577190"/>
    <w:rsid w:val="005772AD"/>
    <w:rsid w:val="005775E8"/>
    <w:rsid w:val="00583FD5"/>
    <w:rsid w:val="00584034"/>
    <w:rsid w:val="0058407F"/>
    <w:rsid w:val="0058437B"/>
    <w:rsid w:val="005843FD"/>
    <w:rsid w:val="00585DD2"/>
    <w:rsid w:val="00587323"/>
    <w:rsid w:val="005917EB"/>
    <w:rsid w:val="00593EF0"/>
    <w:rsid w:val="005965A0"/>
    <w:rsid w:val="005975EE"/>
    <w:rsid w:val="005A205F"/>
    <w:rsid w:val="005A26FA"/>
    <w:rsid w:val="005A29F5"/>
    <w:rsid w:val="005A4B89"/>
    <w:rsid w:val="005A51B0"/>
    <w:rsid w:val="005A6932"/>
    <w:rsid w:val="005A79E8"/>
    <w:rsid w:val="005A7A8C"/>
    <w:rsid w:val="005B09A3"/>
    <w:rsid w:val="005B1322"/>
    <w:rsid w:val="005B1EBF"/>
    <w:rsid w:val="005B3850"/>
    <w:rsid w:val="005B56B5"/>
    <w:rsid w:val="005B57A1"/>
    <w:rsid w:val="005B6167"/>
    <w:rsid w:val="005B73D3"/>
    <w:rsid w:val="005B7483"/>
    <w:rsid w:val="005B79B5"/>
    <w:rsid w:val="005B7F77"/>
    <w:rsid w:val="005C07DB"/>
    <w:rsid w:val="005C1B7A"/>
    <w:rsid w:val="005C2F8A"/>
    <w:rsid w:val="005C529C"/>
    <w:rsid w:val="005C6060"/>
    <w:rsid w:val="005C63B4"/>
    <w:rsid w:val="005C6D8D"/>
    <w:rsid w:val="005C70EF"/>
    <w:rsid w:val="005D0CB1"/>
    <w:rsid w:val="005D0D22"/>
    <w:rsid w:val="005D25E8"/>
    <w:rsid w:val="005D36A2"/>
    <w:rsid w:val="005D457E"/>
    <w:rsid w:val="005D66A1"/>
    <w:rsid w:val="005D6738"/>
    <w:rsid w:val="005D7571"/>
    <w:rsid w:val="005E2534"/>
    <w:rsid w:val="005E4FDF"/>
    <w:rsid w:val="005E7BD1"/>
    <w:rsid w:val="005F065B"/>
    <w:rsid w:val="005F3A04"/>
    <w:rsid w:val="005F4977"/>
    <w:rsid w:val="005F72E0"/>
    <w:rsid w:val="005F74D2"/>
    <w:rsid w:val="00600671"/>
    <w:rsid w:val="006026A2"/>
    <w:rsid w:val="0060443E"/>
    <w:rsid w:val="0060571D"/>
    <w:rsid w:val="0060635F"/>
    <w:rsid w:val="0061043A"/>
    <w:rsid w:val="00610904"/>
    <w:rsid w:val="0061269D"/>
    <w:rsid w:val="00612750"/>
    <w:rsid w:val="00613824"/>
    <w:rsid w:val="006162F1"/>
    <w:rsid w:val="0061633D"/>
    <w:rsid w:val="0061729D"/>
    <w:rsid w:val="00621046"/>
    <w:rsid w:val="00622AC1"/>
    <w:rsid w:val="00624390"/>
    <w:rsid w:val="00625046"/>
    <w:rsid w:val="00625FA9"/>
    <w:rsid w:val="00630DD3"/>
    <w:rsid w:val="00632F7E"/>
    <w:rsid w:val="00635A3A"/>
    <w:rsid w:val="006361E8"/>
    <w:rsid w:val="00641296"/>
    <w:rsid w:val="00642AD7"/>
    <w:rsid w:val="00644703"/>
    <w:rsid w:val="00645CFB"/>
    <w:rsid w:val="00650F15"/>
    <w:rsid w:val="006521FD"/>
    <w:rsid w:val="00652372"/>
    <w:rsid w:val="00653D69"/>
    <w:rsid w:val="00655392"/>
    <w:rsid w:val="006556DF"/>
    <w:rsid w:val="0065675C"/>
    <w:rsid w:val="00656EED"/>
    <w:rsid w:val="00657B48"/>
    <w:rsid w:val="00661D5C"/>
    <w:rsid w:val="00663F79"/>
    <w:rsid w:val="006650BE"/>
    <w:rsid w:val="00665A77"/>
    <w:rsid w:val="00665E78"/>
    <w:rsid w:val="006709DB"/>
    <w:rsid w:val="00671550"/>
    <w:rsid w:val="00674789"/>
    <w:rsid w:val="00674DE8"/>
    <w:rsid w:val="00677640"/>
    <w:rsid w:val="006779BC"/>
    <w:rsid w:val="00677E04"/>
    <w:rsid w:val="00681B3A"/>
    <w:rsid w:val="006824B5"/>
    <w:rsid w:val="00683908"/>
    <w:rsid w:val="00685364"/>
    <w:rsid w:val="00686532"/>
    <w:rsid w:val="00696356"/>
    <w:rsid w:val="00696B50"/>
    <w:rsid w:val="00696DF6"/>
    <w:rsid w:val="006A044C"/>
    <w:rsid w:val="006A2EE8"/>
    <w:rsid w:val="006A48FF"/>
    <w:rsid w:val="006A6DA8"/>
    <w:rsid w:val="006A6E59"/>
    <w:rsid w:val="006A712C"/>
    <w:rsid w:val="006B05A8"/>
    <w:rsid w:val="006B06D7"/>
    <w:rsid w:val="006B1CE2"/>
    <w:rsid w:val="006B4423"/>
    <w:rsid w:val="006B6BA7"/>
    <w:rsid w:val="006C4E26"/>
    <w:rsid w:val="006C756D"/>
    <w:rsid w:val="006D0FAC"/>
    <w:rsid w:val="006D22E9"/>
    <w:rsid w:val="006D4CEC"/>
    <w:rsid w:val="006D5C65"/>
    <w:rsid w:val="006D6E10"/>
    <w:rsid w:val="006E093B"/>
    <w:rsid w:val="006E3233"/>
    <w:rsid w:val="006E3C29"/>
    <w:rsid w:val="006E449D"/>
    <w:rsid w:val="006E789F"/>
    <w:rsid w:val="006F114F"/>
    <w:rsid w:val="006F3A8D"/>
    <w:rsid w:val="006F3F0C"/>
    <w:rsid w:val="006F73F2"/>
    <w:rsid w:val="00701C53"/>
    <w:rsid w:val="007038BF"/>
    <w:rsid w:val="00704D69"/>
    <w:rsid w:val="00705A2F"/>
    <w:rsid w:val="00705EC2"/>
    <w:rsid w:val="00706229"/>
    <w:rsid w:val="007062BF"/>
    <w:rsid w:val="00707916"/>
    <w:rsid w:val="00710F37"/>
    <w:rsid w:val="007114AE"/>
    <w:rsid w:val="00712190"/>
    <w:rsid w:val="007134CD"/>
    <w:rsid w:val="00715A23"/>
    <w:rsid w:val="0071734E"/>
    <w:rsid w:val="007220A7"/>
    <w:rsid w:val="0072582D"/>
    <w:rsid w:val="00727162"/>
    <w:rsid w:val="0073062D"/>
    <w:rsid w:val="00732BE8"/>
    <w:rsid w:val="00735C26"/>
    <w:rsid w:val="00743C9C"/>
    <w:rsid w:val="00747B0D"/>
    <w:rsid w:val="00747D2F"/>
    <w:rsid w:val="007543AE"/>
    <w:rsid w:val="0075505B"/>
    <w:rsid w:val="007573A4"/>
    <w:rsid w:val="00757894"/>
    <w:rsid w:val="00757C6D"/>
    <w:rsid w:val="00760F7D"/>
    <w:rsid w:val="00761D05"/>
    <w:rsid w:val="0076259F"/>
    <w:rsid w:val="00762F62"/>
    <w:rsid w:val="00762F80"/>
    <w:rsid w:val="0076315F"/>
    <w:rsid w:val="0076797B"/>
    <w:rsid w:val="00772237"/>
    <w:rsid w:val="00772593"/>
    <w:rsid w:val="00773069"/>
    <w:rsid w:val="007744A2"/>
    <w:rsid w:val="00781CB9"/>
    <w:rsid w:val="00782A0D"/>
    <w:rsid w:val="007837FC"/>
    <w:rsid w:val="00787209"/>
    <w:rsid w:val="00787790"/>
    <w:rsid w:val="00791755"/>
    <w:rsid w:val="00796CF5"/>
    <w:rsid w:val="00797B93"/>
    <w:rsid w:val="007A12B5"/>
    <w:rsid w:val="007A187B"/>
    <w:rsid w:val="007A31FE"/>
    <w:rsid w:val="007A37F0"/>
    <w:rsid w:val="007A4D85"/>
    <w:rsid w:val="007A5555"/>
    <w:rsid w:val="007A55BB"/>
    <w:rsid w:val="007A57D4"/>
    <w:rsid w:val="007A6BA2"/>
    <w:rsid w:val="007A741E"/>
    <w:rsid w:val="007B08FD"/>
    <w:rsid w:val="007B2880"/>
    <w:rsid w:val="007B2E19"/>
    <w:rsid w:val="007B3977"/>
    <w:rsid w:val="007B484F"/>
    <w:rsid w:val="007B5A7A"/>
    <w:rsid w:val="007C0E3A"/>
    <w:rsid w:val="007C29C1"/>
    <w:rsid w:val="007C2CEF"/>
    <w:rsid w:val="007C553D"/>
    <w:rsid w:val="007C7243"/>
    <w:rsid w:val="007D0090"/>
    <w:rsid w:val="007D04E7"/>
    <w:rsid w:val="007D1295"/>
    <w:rsid w:val="007D39AA"/>
    <w:rsid w:val="007D43EF"/>
    <w:rsid w:val="007D4DB7"/>
    <w:rsid w:val="007D53E9"/>
    <w:rsid w:val="007D664B"/>
    <w:rsid w:val="007D70FD"/>
    <w:rsid w:val="007E01CB"/>
    <w:rsid w:val="007E0968"/>
    <w:rsid w:val="007E3541"/>
    <w:rsid w:val="007E3902"/>
    <w:rsid w:val="007E4001"/>
    <w:rsid w:val="007E6A80"/>
    <w:rsid w:val="007E72F4"/>
    <w:rsid w:val="007F1834"/>
    <w:rsid w:val="007F1C85"/>
    <w:rsid w:val="007F4AA6"/>
    <w:rsid w:val="007F644C"/>
    <w:rsid w:val="007F68C2"/>
    <w:rsid w:val="007F7176"/>
    <w:rsid w:val="00800779"/>
    <w:rsid w:val="00802480"/>
    <w:rsid w:val="00804262"/>
    <w:rsid w:val="00804809"/>
    <w:rsid w:val="00804B8A"/>
    <w:rsid w:val="00805307"/>
    <w:rsid w:val="008058F1"/>
    <w:rsid w:val="00807792"/>
    <w:rsid w:val="00807A7A"/>
    <w:rsid w:val="00807F9A"/>
    <w:rsid w:val="00810898"/>
    <w:rsid w:val="00810A7A"/>
    <w:rsid w:val="0081276C"/>
    <w:rsid w:val="00812D89"/>
    <w:rsid w:val="00813D00"/>
    <w:rsid w:val="00815C98"/>
    <w:rsid w:val="00815E11"/>
    <w:rsid w:val="0081783A"/>
    <w:rsid w:val="00817FA5"/>
    <w:rsid w:val="0082062B"/>
    <w:rsid w:val="008206DD"/>
    <w:rsid w:val="00820F16"/>
    <w:rsid w:val="00822ECA"/>
    <w:rsid w:val="00823639"/>
    <w:rsid w:val="00823876"/>
    <w:rsid w:val="0082498A"/>
    <w:rsid w:val="00824C65"/>
    <w:rsid w:val="00827979"/>
    <w:rsid w:val="0083193B"/>
    <w:rsid w:val="00833097"/>
    <w:rsid w:val="00835576"/>
    <w:rsid w:val="00836047"/>
    <w:rsid w:val="00836852"/>
    <w:rsid w:val="00837DA2"/>
    <w:rsid w:val="00841D77"/>
    <w:rsid w:val="008427DA"/>
    <w:rsid w:val="00843B43"/>
    <w:rsid w:val="008448C2"/>
    <w:rsid w:val="00845838"/>
    <w:rsid w:val="00851240"/>
    <w:rsid w:val="00852119"/>
    <w:rsid w:val="0085262D"/>
    <w:rsid w:val="00853894"/>
    <w:rsid w:val="008568E3"/>
    <w:rsid w:val="00857057"/>
    <w:rsid w:val="008638D3"/>
    <w:rsid w:val="00863BB5"/>
    <w:rsid w:val="008643B5"/>
    <w:rsid w:val="00864E79"/>
    <w:rsid w:val="00865AF2"/>
    <w:rsid w:val="00867C0A"/>
    <w:rsid w:val="00867DAA"/>
    <w:rsid w:val="008708D4"/>
    <w:rsid w:val="0087299A"/>
    <w:rsid w:val="00874BB7"/>
    <w:rsid w:val="00876C72"/>
    <w:rsid w:val="00877BEC"/>
    <w:rsid w:val="00877E73"/>
    <w:rsid w:val="00880A59"/>
    <w:rsid w:val="00882990"/>
    <w:rsid w:val="008845C8"/>
    <w:rsid w:val="0089014F"/>
    <w:rsid w:val="00891664"/>
    <w:rsid w:val="00894D55"/>
    <w:rsid w:val="00896D5E"/>
    <w:rsid w:val="008A14A1"/>
    <w:rsid w:val="008A16B2"/>
    <w:rsid w:val="008A2184"/>
    <w:rsid w:val="008A274C"/>
    <w:rsid w:val="008A2A21"/>
    <w:rsid w:val="008A38A3"/>
    <w:rsid w:val="008A4241"/>
    <w:rsid w:val="008A4901"/>
    <w:rsid w:val="008A6539"/>
    <w:rsid w:val="008A6AA8"/>
    <w:rsid w:val="008A6F96"/>
    <w:rsid w:val="008A7FCA"/>
    <w:rsid w:val="008B11BC"/>
    <w:rsid w:val="008B194D"/>
    <w:rsid w:val="008B1CF8"/>
    <w:rsid w:val="008B202F"/>
    <w:rsid w:val="008B22B6"/>
    <w:rsid w:val="008B23CA"/>
    <w:rsid w:val="008B265D"/>
    <w:rsid w:val="008B3401"/>
    <w:rsid w:val="008B42FB"/>
    <w:rsid w:val="008B54A5"/>
    <w:rsid w:val="008B57BD"/>
    <w:rsid w:val="008B6793"/>
    <w:rsid w:val="008B6FD2"/>
    <w:rsid w:val="008C0392"/>
    <w:rsid w:val="008C2797"/>
    <w:rsid w:val="008C2DBE"/>
    <w:rsid w:val="008C3559"/>
    <w:rsid w:val="008C4D26"/>
    <w:rsid w:val="008D0211"/>
    <w:rsid w:val="008D0CAD"/>
    <w:rsid w:val="008D17AC"/>
    <w:rsid w:val="008D21CE"/>
    <w:rsid w:val="008D3343"/>
    <w:rsid w:val="008D3E99"/>
    <w:rsid w:val="008D57C8"/>
    <w:rsid w:val="008D66A3"/>
    <w:rsid w:val="008D6964"/>
    <w:rsid w:val="008E3AC7"/>
    <w:rsid w:val="008E3D29"/>
    <w:rsid w:val="008E7387"/>
    <w:rsid w:val="008F00D7"/>
    <w:rsid w:val="008F1593"/>
    <w:rsid w:val="008F1656"/>
    <w:rsid w:val="008F2E5A"/>
    <w:rsid w:val="008F5BE1"/>
    <w:rsid w:val="008F6EAC"/>
    <w:rsid w:val="008F7EAB"/>
    <w:rsid w:val="00900382"/>
    <w:rsid w:val="009020BA"/>
    <w:rsid w:val="00902C70"/>
    <w:rsid w:val="00902CC5"/>
    <w:rsid w:val="0090378F"/>
    <w:rsid w:val="00904420"/>
    <w:rsid w:val="00907480"/>
    <w:rsid w:val="00907ED8"/>
    <w:rsid w:val="009102C1"/>
    <w:rsid w:val="00912588"/>
    <w:rsid w:val="009126FA"/>
    <w:rsid w:val="009129E5"/>
    <w:rsid w:val="00913341"/>
    <w:rsid w:val="009147AB"/>
    <w:rsid w:val="009154AF"/>
    <w:rsid w:val="00915CFB"/>
    <w:rsid w:val="00915FAC"/>
    <w:rsid w:val="0091721B"/>
    <w:rsid w:val="009172D0"/>
    <w:rsid w:val="00917579"/>
    <w:rsid w:val="009209CC"/>
    <w:rsid w:val="0092105A"/>
    <w:rsid w:val="00924880"/>
    <w:rsid w:val="00925410"/>
    <w:rsid w:val="00930925"/>
    <w:rsid w:val="00932D53"/>
    <w:rsid w:val="00934D4C"/>
    <w:rsid w:val="0093517C"/>
    <w:rsid w:val="00935D90"/>
    <w:rsid w:val="00941FE0"/>
    <w:rsid w:val="00942F46"/>
    <w:rsid w:val="0094377E"/>
    <w:rsid w:val="00944E2F"/>
    <w:rsid w:val="00944F31"/>
    <w:rsid w:val="009467AC"/>
    <w:rsid w:val="00947265"/>
    <w:rsid w:val="00950966"/>
    <w:rsid w:val="0095347A"/>
    <w:rsid w:val="00954CBE"/>
    <w:rsid w:val="00954ED4"/>
    <w:rsid w:val="00956455"/>
    <w:rsid w:val="009572AC"/>
    <w:rsid w:val="00960E0C"/>
    <w:rsid w:val="0096320A"/>
    <w:rsid w:val="00964F27"/>
    <w:rsid w:val="0096617E"/>
    <w:rsid w:val="00966720"/>
    <w:rsid w:val="009674A0"/>
    <w:rsid w:val="00970044"/>
    <w:rsid w:val="00971377"/>
    <w:rsid w:val="009726D8"/>
    <w:rsid w:val="0097352F"/>
    <w:rsid w:val="00973564"/>
    <w:rsid w:val="00975B7A"/>
    <w:rsid w:val="009760F6"/>
    <w:rsid w:val="0097721E"/>
    <w:rsid w:val="00977E6E"/>
    <w:rsid w:val="00980B52"/>
    <w:rsid w:val="00980D9D"/>
    <w:rsid w:val="00980F6B"/>
    <w:rsid w:val="00982647"/>
    <w:rsid w:val="0098286D"/>
    <w:rsid w:val="00982F5D"/>
    <w:rsid w:val="00984342"/>
    <w:rsid w:val="00985B63"/>
    <w:rsid w:val="00986F06"/>
    <w:rsid w:val="0098758E"/>
    <w:rsid w:val="00987AA5"/>
    <w:rsid w:val="0099083A"/>
    <w:rsid w:val="00991158"/>
    <w:rsid w:val="0099117B"/>
    <w:rsid w:val="00992B4E"/>
    <w:rsid w:val="00992F01"/>
    <w:rsid w:val="00994060"/>
    <w:rsid w:val="0099545F"/>
    <w:rsid w:val="009978AE"/>
    <w:rsid w:val="00997CF9"/>
    <w:rsid w:val="009A009A"/>
    <w:rsid w:val="009A2454"/>
    <w:rsid w:val="009A2D39"/>
    <w:rsid w:val="009A3F5C"/>
    <w:rsid w:val="009A4920"/>
    <w:rsid w:val="009A50D2"/>
    <w:rsid w:val="009A783A"/>
    <w:rsid w:val="009B4FE9"/>
    <w:rsid w:val="009B5045"/>
    <w:rsid w:val="009B58DB"/>
    <w:rsid w:val="009B66CC"/>
    <w:rsid w:val="009B6725"/>
    <w:rsid w:val="009B73B0"/>
    <w:rsid w:val="009C06A1"/>
    <w:rsid w:val="009C097E"/>
    <w:rsid w:val="009C1AE1"/>
    <w:rsid w:val="009C3AB4"/>
    <w:rsid w:val="009C4429"/>
    <w:rsid w:val="009C48D6"/>
    <w:rsid w:val="009C5292"/>
    <w:rsid w:val="009C5F06"/>
    <w:rsid w:val="009D0A91"/>
    <w:rsid w:val="009D0CD7"/>
    <w:rsid w:val="009D12AC"/>
    <w:rsid w:val="009D1EC2"/>
    <w:rsid w:val="009D2715"/>
    <w:rsid w:val="009D50C0"/>
    <w:rsid w:val="009D5F13"/>
    <w:rsid w:val="009D616C"/>
    <w:rsid w:val="009D63EA"/>
    <w:rsid w:val="009D6C1A"/>
    <w:rsid w:val="009D7083"/>
    <w:rsid w:val="009E0562"/>
    <w:rsid w:val="009E097D"/>
    <w:rsid w:val="009E0A31"/>
    <w:rsid w:val="009E0BB3"/>
    <w:rsid w:val="009E14CE"/>
    <w:rsid w:val="009E37F7"/>
    <w:rsid w:val="009E4802"/>
    <w:rsid w:val="009E4C61"/>
    <w:rsid w:val="009E4F92"/>
    <w:rsid w:val="009E4FB7"/>
    <w:rsid w:val="009E5596"/>
    <w:rsid w:val="009E77D8"/>
    <w:rsid w:val="009F1231"/>
    <w:rsid w:val="009F1313"/>
    <w:rsid w:val="009F5340"/>
    <w:rsid w:val="009F6F4F"/>
    <w:rsid w:val="009F7737"/>
    <w:rsid w:val="009F7B20"/>
    <w:rsid w:val="00A01680"/>
    <w:rsid w:val="00A01795"/>
    <w:rsid w:val="00A01A50"/>
    <w:rsid w:val="00A024EF"/>
    <w:rsid w:val="00A02C03"/>
    <w:rsid w:val="00A0734C"/>
    <w:rsid w:val="00A073D3"/>
    <w:rsid w:val="00A07911"/>
    <w:rsid w:val="00A122DD"/>
    <w:rsid w:val="00A133BF"/>
    <w:rsid w:val="00A14469"/>
    <w:rsid w:val="00A16CEC"/>
    <w:rsid w:val="00A2316D"/>
    <w:rsid w:val="00A24205"/>
    <w:rsid w:val="00A24CFE"/>
    <w:rsid w:val="00A25127"/>
    <w:rsid w:val="00A26743"/>
    <w:rsid w:val="00A32065"/>
    <w:rsid w:val="00A321D8"/>
    <w:rsid w:val="00A339BF"/>
    <w:rsid w:val="00A33BB8"/>
    <w:rsid w:val="00A35CDD"/>
    <w:rsid w:val="00A3659F"/>
    <w:rsid w:val="00A3798E"/>
    <w:rsid w:val="00A41B35"/>
    <w:rsid w:val="00A43711"/>
    <w:rsid w:val="00A43D39"/>
    <w:rsid w:val="00A45044"/>
    <w:rsid w:val="00A468DD"/>
    <w:rsid w:val="00A52B76"/>
    <w:rsid w:val="00A5463C"/>
    <w:rsid w:val="00A54EAD"/>
    <w:rsid w:val="00A5727A"/>
    <w:rsid w:val="00A57983"/>
    <w:rsid w:val="00A60C33"/>
    <w:rsid w:val="00A60C63"/>
    <w:rsid w:val="00A61A92"/>
    <w:rsid w:val="00A621D7"/>
    <w:rsid w:val="00A628E4"/>
    <w:rsid w:val="00A6298C"/>
    <w:rsid w:val="00A640E9"/>
    <w:rsid w:val="00A641AF"/>
    <w:rsid w:val="00A647B1"/>
    <w:rsid w:val="00A6598F"/>
    <w:rsid w:val="00A66C37"/>
    <w:rsid w:val="00A70494"/>
    <w:rsid w:val="00A712FA"/>
    <w:rsid w:val="00A71628"/>
    <w:rsid w:val="00A717AF"/>
    <w:rsid w:val="00A722EF"/>
    <w:rsid w:val="00A75667"/>
    <w:rsid w:val="00A75C87"/>
    <w:rsid w:val="00A7634B"/>
    <w:rsid w:val="00A76491"/>
    <w:rsid w:val="00A814BD"/>
    <w:rsid w:val="00A84433"/>
    <w:rsid w:val="00A849FE"/>
    <w:rsid w:val="00A87E06"/>
    <w:rsid w:val="00A87F64"/>
    <w:rsid w:val="00A9259C"/>
    <w:rsid w:val="00A9467E"/>
    <w:rsid w:val="00A971FC"/>
    <w:rsid w:val="00A97C33"/>
    <w:rsid w:val="00AA161E"/>
    <w:rsid w:val="00AA1F04"/>
    <w:rsid w:val="00AA3A32"/>
    <w:rsid w:val="00AA3FCD"/>
    <w:rsid w:val="00AA5476"/>
    <w:rsid w:val="00AA6D69"/>
    <w:rsid w:val="00AB057B"/>
    <w:rsid w:val="00AB1045"/>
    <w:rsid w:val="00AB1BA0"/>
    <w:rsid w:val="00AB3B9D"/>
    <w:rsid w:val="00AB4A4F"/>
    <w:rsid w:val="00AB6C91"/>
    <w:rsid w:val="00AC1713"/>
    <w:rsid w:val="00AC1C82"/>
    <w:rsid w:val="00AC23DC"/>
    <w:rsid w:val="00AC6237"/>
    <w:rsid w:val="00AC711C"/>
    <w:rsid w:val="00AC7FFC"/>
    <w:rsid w:val="00AD3D90"/>
    <w:rsid w:val="00AD4D7F"/>
    <w:rsid w:val="00AD4F21"/>
    <w:rsid w:val="00AE04A2"/>
    <w:rsid w:val="00AE121F"/>
    <w:rsid w:val="00AE1DD6"/>
    <w:rsid w:val="00AE2320"/>
    <w:rsid w:val="00AE5B2C"/>
    <w:rsid w:val="00AE60AD"/>
    <w:rsid w:val="00AE74DA"/>
    <w:rsid w:val="00AF1CFE"/>
    <w:rsid w:val="00AF1D1B"/>
    <w:rsid w:val="00AF2454"/>
    <w:rsid w:val="00AF4615"/>
    <w:rsid w:val="00AF4908"/>
    <w:rsid w:val="00AF6991"/>
    <w:rsid w:val="00AF6D66"/>
    <w:rsid w:val="00B009B4"/>
    <w:rsid w:val="00B01176"/>
    <w:rsid w:val="00B0358F"/>
    <w:rsid w:val="00B06324"/>
    <w:rsid w:val="00B06A6B"/>
    <w:rsid w:val="00B11303"/>
    <w:rsid w:val="00B115A7"/>
    <w:rsid w:val="00B11EDC"/>
    <w:rsid w:val="00B1243E"/>
    <w:rsid w:val="00B13246"/>
    <w:rsid w:val="00B13750"/>
    <w:rsid w:val="00B137D8"/>
    <w:rsid w:val="00B1416E"/>
    <w:rsid w:val="00B14DE9"/>
    <w:rsid w:val="00B173BB"/>
    <w:rsid w:val="00B17A3B"/>
    <w:rsid w:val="00B20918"/>
    <w:rsid w:val="00B218F9"/>
    <w:rsid w:val="00B21F82"/>
    <w:rsid w:val="00B2398F"/>
    <w:rsid w:val="00B23FAE"/>
    <w:rsid w:val="00B26A98"/>
    <w:rsid w:val="00B27D16"/>
    <w:rsid w:val="00B308BB"/>
    <w:rsid w:val="00B31D7E"/>
    <w:rsid w:val="00B3270B"/>
    <w:rsid w:val="00B356FD"/>
    <w:rsid w:val="00B3727C"/>
    <w:rsid w:val="00B41D6F"/>
    <w:rsid w:val="00B41F42"/>
    <w:rsid w:val="00B42B21"/>
    <w:rsid w:val="00B44AB3"/>
    <w:rsid w:val="00B4533C"/>
    <w:rsid w:val="00B4537C"/>
    <w:rsid w:val="00B454DC"/>
    <w:rsid w:val="00B45E4E"/>
    <w:rsid w:val="00B46928"/>
    <w:rsid w:val="00B47E50"/>
    <w:rsid w:val="00B51622"/>
    <w:rsid w:val="00B5163F"/>
    <w:rsid w:val="00B51A36"/>
    <w:rsid w:val="00B542E8"/>
    <w:rsid w:val="00B55499"/>
    <w:rsid w:val="00B56442"/>
    <w:rsid w:val="00B5684F"/>
    <w:rsid w:val="00B637C3"/>
    <w:rsid w:val="00B64FF3"/>
    <w:rsid w:val="00B6587D"/>
    <w:rsid w:val="00B6663B"/>
    <w:rsid w:val="00B714E7"/>
    <w:rsid w:val="00B71AAC"/>
    <w:rsid w:val="00B75E3D"/>
    <w:rsid w:val="00B77548"/>
    <w:rsid w:val="00B80560"/>
    <w:rsid w:val="00B81702"/>
    <w:rsid w:val="00B8189A"/>
    <w:rsid w:val="00B824D4"/>
    <w:rsid w:val="00B82B2C"/>
    <w:rsid w:val="00B82B39"/>
    <w:rsid w:val="00B82BB3"/>
    <w:rsid w:val="00B834CB"/>
    <w:rsid w:val="00B85FCC"/>
    <w:rsid w:val="00B868D1"/>
    <w:rsid w:val="00B869B7"/>
    <w:rsid w:val="00B87140"/>
    <w:rsid w:val="00B90D2F"/>
    <w:rsid w:val="00B91A6D"/>
    <w:rsid w:val="00B939E5"/>
    <w:rsid w:val="00B943C0"/>
    <w:rsid w:val="00B9484C"/>
    <w:rsid w:val="00B94CE4"/>
    <w:rsid w:val="00B97BE1"/>
    <w:rsid w:val="00BA14C3"/>
    <w:rsid w:val="00BA3FC9"/>
    <w:rsid w:val="00BA44B3"/>
    <w:rsid w:val="00BA45D2"/>
    <w:rsid w:val="00BB06D8"/>
    <w:rsid w:val="00BB16C6"/>
    <w:rsid w:val="00BB2046"/>
    <w:rsid w:val="00BB2370"/>
    <w:rsid w:val="00BB2579"/>
    <w:rsid w:val="00BB3A82"/>
    <w:rsid w:val="00BB3D9E"/>
    <w:rsid w:val="00BB4737"/>
    <w:rsid w:val="00BB47F0"/>
    <w:rsid w:val="00BB4B5C"/>
    <w:rsid w:val="00BB4DE1"/>
    <w:rsid w:val="00BB62A6"/>
    <w:rsid w:val="00BB7558"/>
    <w:rsid w:val="00BB7A75"/>
    <w:rsid w:val="00BB7B1D"/>
    <w:rsid w:val="00BC2854"/>
    <w:rsid w:val="00BC28B3"/>
    <w:rsid w:val="00BC318C"/>
    <w:rsid w:val="00BC34B2"/>
    <w:rsid w:val="00BC37FE"/>
    <w:rsid w:val="00BC44DB"/>
    <w:rsid w:val="00BD0902"/>
    <w:rsid w:val="00BD121F"/>
    <w:rsid w:val="00BD3666"/>
    <w:rsid w:val="00BD4D7F"/>
    <w:rsid w:val="00BD4DE7"/>
    <w:rsid w:val="00BD579D"/>
    <w:rsid w:val="00BE01D9"/>
    <w:rsid w:val="00BE056E"/>
    <w:rsid w:val="00BE18C0"/>
    <w:rsid w:val="00BE26D1"/>
    <w:rsid w:val="00BE3CD3"/>
    <w:rsid w:val="00BE5053"/>
    <w:rsid w:val="00BE6CC3"/>
    <w:rsid w:val="00BE77B6"/>
    <w:rsid w:val="00BE7B64"/>
    <w:rsid w:val="00BF0F4C"/>
    <w:rsid w:val="00BF1995"/>
    <w:rsid w:val="00C00CA4"/>
    <w:rsid w:val="00C00D50"/>
    <w:rsid w:val="00C045B1"/>
    <w:rsid w:val="00C04891"/>
    <w:rsid w:val="00C04945"/>
    <w:rsid w:val="00C04E23"/>
    <w:rsid w:val="00C05638"/>
    <w:rsid w:val="00C06E00"/>
    <w:rsid w:val="00C07864"/>
    <w:rsid w:val="00C13BF6"/>
    <w:rsid w:val="00C144F5"/>
    <w:rsid w:val="00C1495B"/>
    <w:rsid w:val="00C14CB0"/>
    <w:rsid w:val="00C156BA"/>
    <w:rsid w:val="00C158DC"/>
    <w:rsid w:val="00C17A0B"/>
    <w:rsid w:val="00C21285"/>
    <w:rsid w:val="00C21C34"/>
    <w:rsid w:val="00C21FC1"/>
    <w:rsid w:val="00C247FE"/>
    <w:rsid w:val="00C30D8D"/>
    <w:rsid w:val="00C31583"/>
    <w:rsid w:val="00C318BB"/>
    <w:rsid w:val="00C32293"/>
    <w:rsid w:val="00C33D23"/>
    <w:rsid w:val="00C341B5"/>
    <w:rsid w:val="00C35BFA"/>
    <w:rsid w:val="00C35E44"/>
    <w:rsid w:val="00C361A9"/>
    <w:rsid w:val="00C411AD"/>
    <w:rsid w:val="00C425AA"/>
    <w:rsid w:val="00C4349C"/>
    <w:rsid w:val="00C43AAF"/>
    <w:rsid w:val="00C44961"/>
    <w:rsid w:val="00C449EB"/>
    <w:rsid w:val="00C45619"/>
    <w:rsid w:val="00C47309"/>
    <w:rsid w:val="00C4751F"/>
    <w:rsid w:val="00C53253"/>
    <w:rsid w:val="00C535B1"/>
    <w:rsid w:val="00C55B01"/>
    <w:rsid w:val="00C630F8"/>
    <w:rsid w:val="00C657A8"/>
    <w:rsid w:val="00C6679B"/>
    <w:rsid w:val="00C67C2D"/>
    <w:rsid w:val="00C67F32"/>
    <w:rsid w:val="00C7021D"/>
    <w:rsid w:val="00C707D4"/>
    <w:rsid w:val="00C7241F"/>
    <w:rsid w:val="00C76E5B"/>
    <w:rsid w:val="00C8017D"/>
    <w:rsid w:val="00C80E8A"/>
    <w:rsid w:val="00C81EE4"/>
    <w:rsid w:val="00C82372"/>
    <w:rsid w:val="00C840B0"/>
    <w:rsid w:val="00C85962"/>
    <w:rsid w:val="00C86CDB"/>
    <w:rsid w:val="00C908BA"/>
    <w:rsid w:val="00C90D14"/>
    <w:rsid w:val="00C92ADF"/>
    <w:rsid w:val="00C935BE"/>
    <w:rsid w:val="00C94A8F"/>
    <w:rsid w:val="00C94C58"/>
    <w:rsid w:val="00CA0B93"/>
    <w:rsid w:val="00CA1879"/>
    <w:rsid w:val="00CA6E84"/>
    <w:rsid w:val="00CA781B"/>
    <w:rsid w:val="00CA7868"/>
    <w:rsid w:val="00CB0ECE"/>
    <w:rsid w:val="00CB134A"/>
    <w:rsid w:val="00CB1FC2"/>
    <w:rsid w:val="00CB20FE"/>
    <w:rsid w:val="00CB22E1"/>
    <w:rsid w:val="00CB3378"/>
    <w:rsid w:val="00CB4FFB"/>
    <w:rsid w:val="00CB5931"/>
    <w:rsid w:val="00CB7033"/>
    <w:rsid w:val="00CB70CC"/>
    <w:rsid w:val="00CB7419"/>
    <w:rsid w:val="00CC19A6"/>
    <w:rsid w:val="00CC22B8"/>
    <w:rsid w:val="00CC2988"/>
    <w:rsid w:val="00CC4810"/>
    <w:rsid w:val="00CC4D58"/>
    <w:rsid w:val="00CC57A3"/>
    <w:rsid w:val="00CC6722"/>
    <w:rsid w:val="00CC6802"/>
    <w:rsid w:val="00CD017C"/>
    <w:rsid w:val="00CD05BA"/>
    <w:rsid w:val="00CD0705"/>
    <w:rsid w:val="00CD0722"/>
    <w:rsid w:val="00CD3347"/>
    <w:rsid w:val="00CE1D21"/>
    <w:rsid w:val="00CE3C33"/>
    <w:rsid w:val="00CE3F77"/>
    <w:rsid w:val="00CE42C5"/>
    <w:rsid w:val="00CE5016"/>
    <w:rsid w:val="00CE5908"/>
    <w:rsid w:val="00CF0427"/>
    <w:rsid w:val="00CF118C"/>
    <w:rsid w:val="00CF14F3"/>
    <w:rsid w:val="00D0157B"/>
    <w:rsid w:val="00D03708"/>
    <w:rsid w:val="00D03B9E"/>
    <w:rsid w:val="00D03BDE"/>
    <w:rsid w:val="00D04FB6"/>
    <w:rsid w:val="00D06220"/>
    <w:rsid w:val="00D064D0"/>
    <w:rsid w:val="00D078CB"/>
    <w:rsid w:val="00D10CC1"/>
    <w:rsid w:val="00D11220"/>
    <w:rsid w:val="00D123AB"/>
    <w:rsid w:val="00D12713"/>
    <w:rsid w:val="00D152D0"/>
    <w:rsid w:val="00D15F73"/>
    <w:rsid w:val="00D17DE5"/>
    <w:rsid w:val="00D20485"/>
    <w:rsid w:val="00D215A2"/>
    <w:rsid w:val="00D229AD"/>
    <w:rsid w:val="00D2394D"/>
    <w:rsid w:val="00D268DE"/>
    <w:rsid w:val="00D27505"/>
    <w:rsid w:val="00D30A53"/>
    <w:rsid w:val="00D312B9"/>
    <w:rsid w:val="00D31538"/>
    <w:rsid w:val="00D337C5"/>
    <w:rsid w:val="00D35A9A"/>
    <w:rsid w:val="00D3704D"/>
    <w:rsid w:val="00D3768A"/>
    <w:rsid w:val="00D401A3"/>
    <w:rsid w:val="00D4639A"/>
    <w:rsid w:val="00D47C18"/>
    <w:rsid w:val="00D50243"/>
    <w:rsid w:val="00D50906"/>
    <w:rsid w:val="00D50A14"/>
    <w:rsid w:val="00D50F65"/>
    <w:rsid w:val="00D512BF"/>
    <w:rsid w:val="00D51E8E"/>
    <w:rsid w:val="00D524A8"/>
    <w:rsid w:val="00D52793"/>
    <w:rsid w:val="00D52E89"/>
    <w:rsid w:val="00D5327F"/>
    <w:rsid w:val="00D53C11"/>
    <w:rsid w:val="00D53FC7"/>
    <w:rsid w:val="00D62131"/>
    <w:rsid w:val="00D623E1"/>
    <w:rsid w:val="00D639D3"/>
    <w:rsid w:val="00D67E55"/>
    <w:rsid w:val="00D70657"/>
    <w:rsid w:val="00D70882"/>
    <w:rsid w:val="00D70E81"/>
    <w:rsid w:val="00D712E0"/>
    <w:rsid w:val="00D71545"/>
    <w:rsid w:val="00D75EA2"/>
    <w:rsid w:val="00D7661F"/>
    <w:rsid w:val="00D77742"/>
    <w:rsid w:val="00D77E71"/>
    <w:rsid w:val="00D810CB"/>
    <w:rsid w:val="00D83F29"/>
    <w:rsid w:val="00D85675"/>
    <w:rsid w:val="00D8601F"/>
    <w:rsid w:val="00D925B6"/>
    <w:rsid w:val="00D97A73"/>
    <w:rsid w:val="00DA20ED"/>
    <w:rsid w:val="00DA7750"/>
    <w:rsid w:val="00DA7FD6"/>
    <w:rsid w:val="00DB04E7"/>
    <w:rsid w:val="00DB064C"/>
    <w:rsid w:val="00DB396C"/>
    <w:rsid w:val="00DB4178"/>
    <w:rsid w:val="00DB4D2B"/>
    <w:rsid w:val="00DB59E3"/>
    <w:rsid w:val="00DB7BAC"/>
    <w:rsid w:val="00DC08A5"/>
    <w:rsid w:val="00DC1753"/>
    <w:rsid w:val="00DC2F0E"/>
    <w:rsid w:val="00DC3115"/>
    <w:rsid w:val="00DC7027"/>
    <w:rsid w:val="00DC7E7E"/>
    <w:rsid w:val="00DD0A3F"/>
    <w:rsid w:val="00DD0CEF"/>
    <w:rsid w:val="00DD2583"/>
    <w:rsid w:val="00DD39C9"/>
    <w:rsid w:val="00DD5820"/>
    <w:rsid w:val="00DD6067"/>
    <w:rsid w:val="00DD6103"/>
    <w:rsid w:val="00DD62EC"/>
    <w:rsid w:val="00DD635F"/>
    <w:rsid w:val="00DD6A51"/>
    <w:rsid w:val="00DE0A49"/>
    <w:rsid w:val="00DE15E8"/>
    <w:rsid w:val="00DE37DF"/>
    <w:rsid w:val="00DE5AF8"/>
    <w:rsid w:val="00DE66DE"/>
    <w:rsid w:val="00DF2166"/>
    <w:rsid w:val="00DF325F"/>
    <w:rsid w:val="00DF3B8A"/>
    <w:rsid w:val="00DF7395"/>
    <w:rsid w:val="00DF78C2"/>
    <w:rsid w:val="00DF79B2"/>
    <w:rsid w:val="00DF7AF5"/>
    <w:rsid w:val="00E02A4C"/>
    <w:rsid w:val="00E03652"/>
    <w:rsid w:val="00E03C90"/>
    <w:rsid w:val="00E04491"/>
    <w:rsid w:val="00E04E18"/>
    <w:rsid w:val="00E06454"/>
    <w:rsid w:val="00E11C94"/>
    <w:rsid w:val="00E13B78"/>
    <w:rsid w:val="00E1445D"/>
    <w:rsid w:val="00E1525F"/>
    <w:rsid w:val="00E15B7D"/>
    <w:rsid w:val="00E16837"/>
    <w:rsid w:val="00E1725A"/>
    <w:rsid w:val="00E21AA9"/>
    <w:rsid w:val="00E21DEE"/>
    <w:rsid w:val="00E277DD"/>
    <w:rsid w:val="00E30ADC"/>
    <w:rsid w:val="00E338AD"/>
    <w:rsid w:val="00E36E70"/>
    <w:rsid w:val="00E37682"/>
    <w:rsid w:val="00E37777"/>
    <w:rsid w:val="00E41612"/>
    <w:rsid w:val="00E42CFD"/>
    <w:rsid w:val="00E42E2A"/>
    <w:rsid w:val="00E43A80"/>
    <w:rsid w:val="00E43C59"/>
    <w:rsid w:val="00E4517D"/>
    <w:rsid w:val="00E4541D"/>
    <w:rsid w:val="00E45F32"/>
    <w:rsid w:val="00E45F5F"/>
    <w:rsid w:val="00E460F7"/>
    <w:rsid w:val="00E472F8"/>
    <w:rsid w:val="00E47EFA"/>
    <w:rsid w:val="00E50C04"/>
    <w:rsid w:val="00E50D8D"/>
    <w:rsid w:val="00E50EB3"/>
    <w:rsid w:val="00E52119"/>
    <w:rsid w:val="00E52582"/>
    <w:rsid w:val="00E52BA4"/>
    <w:rsid w:val="00E53586"/>
    <w:rsid w:val="00E54DE3"/>
    <w:rsid w:val="00E54E95"/>
    <w:rsid w:val="00E55DBE"/>
    <w:rsid w:val="00E55DEE"/>
    <w:rsid w:val="00E560BD"/>
    <w:rsid w:val="00E60274"/>
    <w:rsid w:val="00E60875"/>
    <w:rsid w:val="00E60CF4"/>
    <w:rsid w:val="00E62B9C"/>
    <w:rsid w:val="00E64D12"/>
    <w:rsid w:val="00E64DB0"/>
    <w:rsid w:val="00E67DBD"/>
    <w:rsid w:val="00E70D9B"/>
    <w:rsid w:val="00E7108B"/>
    <w:rsid w:val="00E74A0E"/>
    <w:rsid w:val="00E74EEA"/>
    <w:rsid w:val="00E757B1"/>
    <w:rsid w:val="00E76F9B"/>
    <w:rsid w:val="00E80E2F"/>
    <w:rsid w:val="00E831A1"/>
    <w:rsid w:val="00E83D86"/>
    <w:rsid w:val="00E84B56"/>
    <w:rsid w:val="00E8503D"/>
    <w:rsid w:val="00E9066B"/>
    <w:rsid w:val="00E90732"/>
    <w:rsid w:val="00E937D2"/>
    <w:rsid w:val="00E93955"/>
    <w:rsid w:val="00E94781"/>
    <w:rsid w:val="00E962EA"/>
    <w:rsid w:val="00E963BE"/>
    <w:rsid w:val="00E96C99"/>
    <w:rsid w:val="00EA05A0"/>
    <w:rsid w:val="00EA1C75"/>
    <w:rsid w:val="00EA264C"/>
    <w:rsid w:val="00EA4241"/>
    <w:rsid w:val="00EA4CAD"/>
    <w:rsid w:val="00EA5B01"/>
    <w:rsid w:val="00EA69E6"/>
    <w:rsid w:val="00EA7ABB"/>
    <w:rsid w:val="00EB1DCC"/>
    <w:rsid w:val="00EB24EA"/>
    <w:rsid w:val="00EB4D78"/>
    <w:rsid w:val="00EB519A"/>
    <w:rsid w:val="00EB51C2"/>
    <w:rsid w:val="00EB64D3"/>
    <w:rsid w:val="00EC04B0"/>
    <w:rsid w:val="00EC08D1"/>
    <w:rsid w:val="00EC10FF"/>
    <w:rsid w:val="00EC4470"/>
    <w:rsid w:val="00EC4971"/>
    <w:rsid w:val="00EC69F0"/>
    <w:rsid w:val="00EC7B2E"/>
    <w:rsid w:val="00ED17B0"/>
    <w:rsid w:val="00ED1C7E"/>
    <w:rsid w:val="00ED214A"/>
    <w:rsid w:val="00ED2D97"/>
    <w:rsid w:val="00ED5936"/>
    <w:rsid w:val="00ED65D7"/>
    <w:rsid w:val="00EE06AA"/>
    <w:rsid w:val="00EE08F9"/>
    <w:rsid w:val="00EE16A9"/>
    <w:rsid w:val="00EE2F54"/>
    <w:rsid w:val="00EE3989"/>
    <w:rsid w:val="00EE4CF4"/>
    <w:rsid w:val="00EE69BF"/>
    <w:rsid w:val="00EE7113"/>
    <w:rsid w:val="00EF071D"/>
    <w:rsid w:val="00EF0C53"/>
    <w:rsid w:val="00EF5CA9"/>
    <w:rsid w:val="00EF5DE3"/>
    <w:rsid w:val="00EF7CF5"/>
    <w:rsid w:val="00F007D7"/>
    <w:rsid w:val="00F009AC"/>
    <w:rsid w:val="00F0177E"/>
    <w:rsid w:val="00F021D6"/>
    <w:rsid w:val="00F054B2"/>
    <w:rsid w:val="00F06180"/>
    <w:rsid w:val="00F064FD"/>
    <w:rsid w:val="00F10A02"/>
    <w:rsid w:val="00F11810"/>
    <w:rsid w:val="00F13AD4"/>
    <w:rsid w:val="00F1426A"/>
    <w:rsid w:val="00F1671A"/>
    <w:rsid w:val="00F16A0D"/>
    <w:rsid w:val="00F21BF2"/>
    <w:rsid w:val="00F24087"/>
    <w:rsid w:val="00F241AD"/>
    <w:rsid w:val="00F2561E"/>
    <w:rsid w:val="00F27A80"/>
    <w:rsid w:val="00F27BC9"/>
    <w:rsid w:val="00F303C6"/>
    <w:rsid w:val="00F30619"/>
    <w:rsid w:val="00F3096E"/>
    <w:rsid w:val="00F31DC0"/>
    <w:rsid w:val="00F35708"/>
    <w:rsid w:val="00F35E84"/>
    <w:rsid w:val="00F36E17"/>
    <w:rsid w:val="00F3716E"/>
    <w:rsid w:val="00F37D92"/>
    <w:rsid w:val="00F40035"/>
    <w:rsid w:val="00F4110C"/>
    <w:rsid w:val="00F413BC"/>
    <w:rsid w:val="00F4207B"/>
    <w:rsid w:val="00F421CA"/>
    <w:rsid w:val="00F446C2"/>
    <w:rsid w:val="00F469E2"/>
    <w:rsid w:val="00F47183"/>
    <w:rsid w:val="00F47746"/>
    <w:rsid w:val="00F5097F"/>
    <w:rsid w:val="00F53E60"/>
    <w:rsid w:val="00F550EA"/>
    <w:rsid w:val="00F55E4B"/>
    <w:rsid w:val="00F56CFF"/>
    <w:rsid w:val="00F578D7"/>
    <w:rsid w:val="00F604DF"/>
    <w:rsid w:val="00F60DCC"/>
    <w:rsid w:val="00F64361"/>
    <w:rsid w:val="00F64CFA"/>
    <w:rsid w:val="00F67BE6"/>
    <w:rsid w:val="00F67D40"/>
    <w:rsid w:val="00F7030E"/>
    <w:rsid w:val="00F72596"/>
    <w:rsid w:val="00F75BE8"/>
    <w:rsid w:val="00F75D15"/>
    <w:rsid w:val="00F76F2F"/>
    <w:rsid w:val="00F80911"/>
    <w:rsid w:val="00F82F59"/>
    <w:rsid w:val="00F9184C"/>
    <w:rsid w:val="00F938D2"/>
    <w:rsid w:val="00F94F0A"/>
    <w:rsid w:val="00F9598A"/>
    <w:rsid w:val="00F9694B"/>
    <w:rsid w:val="00FA0C8E"/>
    <w:rsid w:val="00FA1FD4"/>
    <w:rsid w:val="00FA23BA"/>
    <w:rsid w:val="00FA363A"/>
    <w:rsid w:val="00FA5B48"/>
    <w:rsid w:val="00FA7462"/>
    <w:rsid w:val="00FB105A"/>
    <w:rsid w:val="00FB5D4B"/>
    <w:rsid w:val="00FB687A"/>
    <w:rsid w:val="00FC11FC"/>
    <w:rsid w:val="00FC38E5"/>
    <w:rsid w:val="00FC42F3"/>
    <w:rsid w:val="00FC46E1"/>
    <w:rsid w:val="00FC4843"/>
    <w:rsid w:val="00FC5F7F"/>
    <w:rsid w:val="00FC776F"/>
    <w:rsid w:val="00FD0541"/>
    <w:rsid w:val="00FD1B1A"/>
    <w:rsid w:val="00FD2294"/>
    <w:rsid w:val="00FD3761"/>
    <w:rsid w:val="00FD5193"/>
    <w:rsid w:val="00FD589B"/>
    <w:rsid w:val="00FD6AC8"/>
    <w:rsid w:val="00FE0C3E"/>
    <w:rsid w:val="00FE3DA9"/>
    <w:rsid w:val="00FE4034"/>
    <w:rsid w:val="00FE40CC"/>
    <w:rsid w:val="00FE423E"/>
    <w:rsid w:val="00FF20D2"/>
    <w:rsid w:val="00FF428E"/>
    <w:rsid w:val="00FF7C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40E9E"/>
  <w15:docId w15:val="{83FAFA53-90A7-4696-AFAF-5D2E69B59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7B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647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647B1"/>
    <w:rPr>
      <w:sz w:val="18"/>
      <w:szCs w:val="18"/>
    </w:rPr>
  </w:style>
  <w:style w:type="paragraph" w:styleId="a4">
    <w:name w:val="footer"/>
    <w:basedOn w:val="a"/>
    <w:link w:val="Char0"/>
    <w:uiPriority w:val="99"/>
    <w:unhideWhenUsed/>
    <w:rsid w:val="00A647B1"/>
    <w:pPr>
      <w:tabs>
        <w:tab w:val="center" w:pos="4153"/>
        <w:tab w:val="right" w:pos="8306"/>
      </w:tabs>
      <w:snapToGrid w:val="0"/>
      <w:jc w:val="left"/>
    </w:pPr>
    <w:rPr>
      <w:sz w:val="18"/>
      <w:szCs w:val="18"/>
    </w:rPr>
  </w:style>
  <w:style w:type="character" w:customStyle="1" w:styleId="Char0">
    <w:name w:val="页脚 Char"/>
    <w:basedOn w:val="a0"/>
    <w:link w:val="a4"/>
    <w:uiPriority w:val="99"/>
    <w:rsid w:val="00A647B1"/>
    <w:rPr>
      <w:sz w:val="18"/>
      <w:szCs w:val="18"/>
    </w:rPr>
  </w:style>
  <w:style w:type="paragraph" w:styleId="a5">
    <w:name w:val="List Paragraph"/>
    <w:basedOn w:val="a"/>
    <w:uiPriority w:val="34"/>
    <w:qFormat/>
    <w:rsid w:val="00A647B1"/>
    <w:pPr>
      <w:ind w:firstLineChars="200" w:firstLine="420"/>
    </w:pPr>
  </w:style>
  <w:style w:type="paragraph" w:styleId="a6">
    <w:name w:val="Title"/>
    <w:basedOn w:val="a"/>
    <w:next w:val="a"/>
    <w:link w:val="Char1"/>
    <w:uiPriority w:val="10"/>
    <w:qFormat/>
    <w:rsid w:val="006650BE"/>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6"/>
    <w:uiPriority w:val="10"/>
    <w:rsid w:val="006650BE"/>
    <w:rPr>
      <w:rFonts w:asciiTheme="majorHAnsi" w:eastAsia="宋体" w:hAnsiTheme="majorHAnsi" w:cstheme="majorBidi"/>
      <w:b/>
      <w:bCs/>
      <w:sz w:val="32"/>
      <w:szCs w:val="32"/>
    </w:rPr>
  </w:style>
  <w:style w:type="character" w:styleId="a7">
    <w:name w:val="Hyperlink"/>
    <w:basedOn w:val="a0"/>
    <w:uiPriority w:val="99"/>
    <w:unhideWhenUsed/>
    <w:qFormat/>
    <w:rsid w:val="002B7447"/>
    <w:rPr>
      <w:color w:val="0000FF"/>
      <w:u w:val="single"/>
    </w:rPr>
  </w:style>
  <w:style w:type="character" w:customStyle="1" w:styleId="highlight">
    <w:name w:val="highlight"/>
    <w:basedOn w:val="a0"/>
    <w:rsid w:val="002B7447"/>
  </w:style>
  <w:style w:type="paragraph" w:styleId="a8">
    <w:name w:val="Balloon Text"/>
    <w:basedOn w:val="a"/>
    <w:link w:val="Char2"/>
    <w:uiPriority w:val="99"/>
    <w:semiHidden/>
    <w:unhideWhenUsed/>
    <w:rsid w:val="00982F5D"/>
    <w:pPr>
      <w:jc w:val="left"/>
    </w:pPr>
    <w:rPr>
      <w:rFonts w:ascii="Tahoma" w:hAnsi="Tahoma" w:cs="Tahoma"/>
      <w:sz w:val="16"/>
      <w:szCs w:val="18"/>
    </w:rPr>
  </w:style>
  <w:style w:type="character" w:customStyle="1" w:styleId="Char2">
    <w:name w:val="批注框文本 Char"/>
    <w:basedOn w:val="a0"/>
    <w:link w:val="a8"/>
    <w:uiPriority w:val="99"/>
    <w:semiHidden/>
    <w:rsid w:val="00982F5D"/>
    <w:rPr>
      <w:rFonts w:ascii="Tahoma" w:hAnsi="Tahoma" w:cs="Tahoma"/>
      <w:sz w:val="16"/>
      <w:szCs w:val="18"/>
    </w:rPr>
  </w:style>
  <w:style w:type="paragraph" w:styleId="a9">
    <w:name w:val="Normal (Web)"/>
    <w:basedOn w:val="a"/>
    <w:uiPriority w:val="99"/>
    <w:semiHidden/>
    <w:unhideWhenUsed/>
    <w:rsid w:val="00807792"/>
    <w:pPr>
      <w:widowControl/>
      <w:spacing w:before="100" w:beforeAutospacing="1" w:after="100" w:afterAutospacing="1"/>
      <w:jc w:val="left"/>
    </w:pPr>
    <w:rPr>
      <w:rFonts w:ascii="宋体" w:eastAsia="宋体" w:hAnsi="宋体" w:cs="宋体"/>
      <w:kern w:val="0"/>
      <w:sz w:val="24"/>
      <w:szCs w:val="24"/>
    </w:rPr>
  </w:style>
  <w:style w:type="character" w:styleId="aa">
    <w:name w:val="annotation reference"/>
    <w:basedOn w:val="a0"/>
    <w:uiPriority w:val="99"/>
    <w:unhideWhenUsed/>
    <w:rsid w:val="00BB16C6"/>
    <w:rPr>
      <w:sz w:val="16"/>
      <w:szCs w:val="16"/>
    </w:rPr>
  </w:style>
  <w:style w:type="paragraph" w:styleId="ab">
    <w:name w:val="annotation text"/>
    <w:basedOn w:val="a"/>
    <w:link w:val="Char3"/>
    <w:uiPriority w:val="99"/>
    <w:unhideWhenUsed/>
    <w:qFormat/>
    <w:rsid w:val="00BB16C6"/>
    <w:rPr>
      <w:sz w:val="20"/>
      <w:szCs w:val="20"/>
    </w:rPr>
  </w:style>
  <w:style w:type="character" w:customStyle="1" w:styleId="Char3">
    <w:name w:val="批注文字 Char"/>
    <w:basedOn w:val="a0"/>
    <w:link w:val="ab"/>
    <w:uiPriority w:val="99"/>
    <w:semiHidden/>
    <w:rsid w:val="00BB16C6"/>
    <w:rPr>
      <w:sz w:val="20"/>
      <w:szCs w:val="20"/>
    </w:rPr>
  </w:style>
  <w:style w:type="paragraph" w:styleId="ac">
    <w:name w:val="annotation subject"/>
    <w:basedOn w:val="ab"/>
    <w:next w:val="ab"/>
    <w:link w:val="Char4"/>
    <w:uiPriority w:val="99"/>
    <w:semiHidden/>
    <w:unhideWhenUsed/>
    <w:rsid w:val="00BB16C6"/>
    <w:rPr>
      <w:b/>
      <w:bCs/>
    </w:rPr>
  </w:style>
  <w:style w:type="character" w:customStyle="1" w:styleId="Char4">
    <w:name w:val="批注主题 Char"/>
    <w:basedOn w:val="Char3"/>
    <w:link w:val="ac"/>
    <w:uiPriority w:val="99"/>
    <w:semiHidden/>
    <w:rsid w:val="00BB16C6"/>
    <w:rPr>
      <w:b/>
      <w:bCs/>
      <w:sz w:val="20"/>
      <w:szCs w:val="20"/>
    </w:rPr>
  </w:style>
  <w:style w:type="paragraph" w:styleId="ad">
    <w:name w:val="Revision"/>
    <w:hidden/>
    <w:uiPriority w:val="99"/>
    <w:semiHidden/>
    <w:rsid w:val="00563341"/>
  </w:style>
  <w:style w:type="paragraph" w:customStyle="1" w:styleId="1">
    <w:name w:val="正文1"/>
    <w:uiPriority w:val="99"/>
    <w:rsid w:val="00585DD2"/>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585DD2"/>
    <w:rPr>
      <w:rFonts w:eastAsiaTheme="minorEastAsia"/>
      <w:kern w:val="2"/>
      <w:sz w:val="21"/>
    </w:rPr>
  </w:style>
  <w:style w:type="paragraph" w:customStyle="1" w:styleId="src">
    <w:name w:val="src"/>
    <w:basedOn w:val="a"/>
    <w:rsid w:val="00585DD2"/>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7C2CEF"/>
    <w:pPr>
      <w:widowControl w:val="0"/>
      <w:autoSpaceDE w:val="0"/>
      <w:autoSpaceDN w:val="0"/>
      <w:adjustRightInd w:val="0"/>
    </w:pPr>
    <w:rPr>
      <w:rFonts w:ascii="Book Antiqua" w:hAnsi="Book Antiqua" w:cs="Book Antiqua"/>
      <w:color w:val="000000"/>
      <w:kern w:val="0"/>
      <w:sz w:val="24"/>
      <w:szCs w:val="24"/>
    </w:rPr>
  </w:style>
  <w:style w:type="character" w:customStyle="1" w:styleId="apple-converted-space">
    <w:name w:val="apple-converted-space"/>
    <w:basedOn w:val="a0"/>
    <w:rsid w:val="009154AF"/>
  </w:style>
  <w:style w:type="character" w:customStyle="1" w:styleId="tgt">
    <w:name w:val="tgt"/>
    <w:basedOn w:val="a0"/>
    <w:rsid w:val="00231C1B"/>
  </w:style>
  <w:style w:type="table" w:styleId="ae">
    <w:name w:val="Table Grid"/>
    <w:basedOn w:val="a1"/>
    <w:uiPriority w:val="59"/>
    <w:rsid w:val="000F5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line number"/>
    <w:basedOn w:val="a0"/>
    <w:uiPriority w:val="99"/>
    <w:semiHidden/>
    <w:unhideWhenUsed/>
    <w:rsid w:val="00B41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28338">
      <w:bodyDiv w:val="1"/>
      <w:marLeft w:val="0"/>
      <w:marRight w:val="0"/>
      <w:marTop w:val="0"/>
      <w:marBottom w:val="0"/>
      <w:divBdr>
        <w:top w:val="none" w:sz="0" w:space="0" w:color="auto"/>
        <w:left w:val="none" w:sz="0" w:space="0" w:color="auto"/>
        <w:bottom w:val="none" w:sz="0" w:space="0" w:color="auto"/>
        <w:right w:val="none" w:sz="0" w:space="0" w:color="auto"/>
      </w:divBdr>
      <w:divsChild>
        <w:div w:id="1524636817">
          <w:marLeft w:val="0"/>
          <w:marRight w:val="0"/>
          <w:marTop w:val="0"/>
          <w:marBottom w:val="0"/>
          <w:divBdr>
            <w:top w:val="none" w:sz="0" w:space="0" w:color="auto"/>
            <w:left w:val="none" w:sz="0" w:space="0" w:color="auto"/>
            <w:bottom w:val="none" w:sz="0" w:space="0" w:color="auto"/>
            <w:right w:val="none" w:sz="0" w:space="0" w:color="auto"/>
          </w:divBdr>
          <w:divsChild>
            <w:div w:id="1345091721">
              <w:marLeft w:val="0"/>
              <w:marRight w:val="0"/>
              <w:marTop w:val="0"/>
              <w:marBottom w:val="0"/>
              <w:divBdr>
                <w:top w:val="none" w:sz="0" w:space="0" w:color="auto"/>
                <w:left w:val="none" w:sz="0" w:space="0" w:color="auto"/>
                <w:bottom w:val="none" w:sz="0" w:space="0" w:color="auto"/>
                <w:right w:val="none" w:sz="0" w:space="0" w:color="auto"/>
              </w:divBdr>
              <w:divsChild>
                <w:div w:id="13623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2710">
      <w:bodyDiv w:val="1"/>
      <w:marLeft w:val="0"/>
      <w:marRight w:val="0"/>
      <w:marTop w:val="0"/>
      <w:marBottom w:val="0"/>
      <w:divBdr>
        <w:top w:val="none" w:sz="0" w:space="0" w:color="auto"/>
        <w:left w:val="none" w:sz="0" w:space="0" w:color="auto"/>
        <w:bottom w:val="none" w:sz="0" w:space="0" w:color="auto"/>
        <w:right w:val="none" w:sz="0" w:space="0" w:color="auto"/>
      </w:divBdr>
    </w:div>
    <w:div w:id="668489046">
      <w:bodyDiv w:val="1"/>
      <w:marLeft w:val="0"/>
      <w:marRight w:val="0"/>
      <w:marTop w:val="0"/>
      <w:marBottom w:val="0"/>
      <w:divBdr>
        <w:top w:val="none" w:sz="0" w:space="0" w:color="auto"/>
        <w:left w:val="none" w:sz="0" w:space="0" w:color="auto"/>
        <w:bottom w:val="none" w:sz="0" w:space="0" w:color="auto"/>
        <w:right w:val="none" w:sz="0" w:space="0" w:color="auto"/>
      </w:divBdr>
    </w:div>
    <w:div w:id="701706161">
      <w:bodyDiv w:val="1"/>
      <w:marLeft w:val="0"/>
      <w:marRight w:val="0"/>
      <w:marTop w:val="0"/>
      <w:marBottom w:val="0"/>
      <w:divBdr>
        <w:top w:val="none" w:sz="0" w:space="0" w:color="auto"/>
        <w:left w:val="none" w:sz="0" w:space="0" w:color="auto"/>
        <w:bottom w:val="none" w:sz="0" w:space="0" w:color="auto"/>
        <w:right w:val="none" w:sz="0" w:space="0" w:color="auto"/>
      </w:divBdr>
      <w:divsChild>
        <w:div w:id="1226336438">
          <w:marLeft w:val="547"/>
          <w:marRight w:val="0"/>
          <w:marTop w:val="115"/>
          <w:marBottom w:val="0"/>
          <w:divBdr>
            <w:top w:val="none" w:sz="0" w:space="0" w:color="auto"/>
            <w:left w:val="none" w:sz="0" w:space="0" w:color="auto"/>
            <w:bottom w:val="none" w:sz="0" w:space="0" w:color="auto"/>
            <w:right w:val="none" w:sz="0" w:space="0" w:color="auto"/>
          </w:divBdr>
        </w:div>
      </w:divsChild>
    </w:div>
    <w:div w:id="977296655">
      <w:bodyDiv w:val="1"/>
      <w:marLeft w:val="0"/>
      <w:marRight w:val="0"/>
      <w:marTop w:val="0"/>
      <w:marBottom w:val="0"/>
      <w:divBdr>
        <w:top w:val="none" w:sz="0" w:space="0" w:color="auto"/>
        <w:left w:val="none" w:sz="0" w:space="0" w:color="auto"/>
        <w:bottom w:val="none" w:sz="0" w:space="0" w:color="auto"/>
        <w:right w:val="none" w:sz="0" w:space="0" w:color="auto"/>
      </w:divBdr>
      <w:divsChild>
        <w:div w:id="766463206">
          <w:marLeft w:val="0"/>
          <w:marRight w:val="0"/>
          <w:marTop w:val="0"/>
          <w:marBottom w:val="0"/>
          <w:divBdr>
            <w:top w:val="none" w:sz="0" w:space="0" w:color="auto"/>
            <w:left w:val="none" w:sz="0" w:space="0" w:color="auto"/>
            <w:bottom w:val="none" w:sz="0" w:space="0" w:color="auto"/>
            <w:right w:val="none" w:sz="0" w:space="0" w:color="auto"/>
          </w:divBdr>
          <w:divsChild>
            <w:div w:id="1163735335">
              <w:marLeft w:val="0"/>
              <w:marRight w:val="0"/>
              <w:marTop w:val="0"/>
              <w:marBottom w:val="0"/>
              <w:divBdr>
                <w:top w:val="none" w:sz="0" w:space="0" w:color="auto"/>
                <w:left w:val="none" w:sz="0" w:space="0" w:color="auto"/>
                <w:bottom w:val="none" w:sz="0" w:space="0" w:color="auto"/>
                <w:right w:val="none" w:sz="0" w:space="0" w:color="auto"/>
              </w:divBdr>
              <w:divsChild>
                <w:div w:id="13162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71383">
      <w:bodyDiv w:val="1"/>
      <w:marLeft w:val="0"/>
      <w:marRight w:val="0"/>
      <w:marTop w:val="0"/>
      <w:marBottom w:val="0"/>
      <w:divBdr>
        <w:top w:val="none" w:sz="0" w:space="0" w:color="auto"/>
        <w:left w:val="none" w:sz="0" w:space="0" w:color="auto"/>
        <w:bottom w:val="none" w:sz="0" w:space="0" w:color="auto"/>
        <w:right w:val="none" w:sz="0" w:space="0" w:color="auto"/>
      </w:divBdr>
    </w:div>
    <w:div w:id="1247879231">
      <w:bodyDiv w:val="1"/>
      <w:marLeft w:val="0"/>
      <w:marRight w:val="0"/>
      <w:marTop w:val="0"/>
      <w:marBottom w:val="0"/>
      <w:divBdr>
        <w:top w:val="none" w:sz="0" w:space="0" w:color="auto"/>
        <w:left w:val="none" w:sz="0" w:space="0" w:color="auto"/>
        <w:bottom w:val="none" w:sz="0" w:space="0" w:color="auto"/>
        <w:right w:val="none" w:sz="0" w:space="0" w:color="auto"/>
      </w:divBdr>
    </w:div>
    <w:div w:id="1299453229">
      <w:bodyDiv w:val="1"/>
      <w:marLeft w:val="0"/>
      <w:marRight w:val="0"/>
      <w:marTop w:val="0"/>
      <w:marBottom w:val="0"/>
      <w:divBdr>
        <w:top w:val="none" w:sz="0" w:space="0" w:color="auto"/>
        <w:left w:val="none" w:sz="0" w:space="0" w:color="auto"/>
        <w:bottom w:val="none" w:sz="0" w:space="0" w:color="auto"/>
        <w:right w:val="none" w:sz="0" w:space="0" w:color="auto"/>
      </w:divBdr>
    </w:div>
    <w:div w:id="1300187440">
      <w:bodyDiv w:val="1"/>
      <w:marLeft w:val="0"/>
      <w:marRight w:val="0"/>
      <w:marTop w:val="0"/>
      <w:marBottom w:val="0"/>
      <w:divBdr>
        <w:top w:val="none" w:sz="0" w:space="0" w:color="auto"/>
        <w:left w:val="none" w:sz="0" w:space="0" w:color="auto"/>
        <w:bottom w:val="none" w:sz="0" w:space="0" w:color="auto"/>
        <w:right w:val="none" w:sz="0" w:space="0" w:color="auto"/>
      </w:divBdr>
    </w:div>
    <w:div w:id="1614239556">
      <w:bodyDiv w:val="1"/>
      <w:marLeft w:val="0"/>
      <w:marRight w:val="0"/>
      <w:marTop w:val="0"/>
      <w:marBottom w:val="0"/>
      <w:divBdr>
        <w:top w:val="none" w:sz="0" w:space="0" w:color="auto"/>
        <w:left w:val="none" w:sz="0" w:space="0" w:color="auto"/>
        <w:bottom w:val="none" w:sz="0" w:space="0" w:color="auto"/>
        <w:right w:val="none" w:sz="0" w:space="0" w:color="auto"/>
      </w:divBdr>
    </w:div>
    <w:div w:id="1644699833">
      <w:bodyDiv w:val="1"/>
      <w:marLeft w:val="0"/>
      <w:marRight w:val="0"/>
      <w:marTop w:val="0"/>
      <w:marBottom w:val="0"/>
      <w:divBdr>
        <w:top w:val="none" w:sz="0" w:space="0" w:color="auto"/>
        <w:left w:val="none" w:sz="0" w:space="0" w:color="auto"/>
        <w:bottom w:val="none" w:sz="0" w:space="0" w:color="auto"/>
        <w:right w:val="none" w:sz="0" w:space="0" w:color="auto"/>
      </w:divBdr>
    </w:div>
    <w:div w:id="1838380271">
      <w:bodyDiv w:val="1"/>
      <w:marLeft w:val="0"/>
      <w:marRight w:val="0"/>
      <w:marTop w:val="0"/>
      <w:marBottom w:val="0"/>
      <w:divBdr>
        <w:top w:val="none" w:sz="0" w:space="0" w:color="auto"/>
        <w:left w:val="none" w:sz="0" w:space="0" w:color="auto"/>
        <w:bottom w:val="none" w:sz="0" w:space="0" w:color="auto"/>
        <w:right w:val="none" w:sz="0" w:space="0" w:color="auto"/>
      </w:divBdr>
    </w:div>
    <w:div w:id="1838878551">
      <w:bodyDiv w:val="1"/>
      <w:marLeft w:val="0"/>
      <w:marRight w:val="0"/>
      <w:marTop w:val="0"/>
      <w:marBottom w:val="0"/>
      <w:divBdr>
        <w:top w:val="none" w:sz="0" w:space="0" w:color="auto"/>
        <w:left w:val="none" w:sz="0" w:space="0" w:color="auto"/>
        <w:bottom w:val="none" w:sz="0" w:space="0" w:color="auto"/>
        <w:right w:val="none" w:sz="0" w:space="0" w:color="auto"/>
      </w:divBdr>
    </w:div>
    <w:div w:id="2069301389">
      <w:bodyDiv w:val="1"/>
      <w:marLeft w:val="0"/>
      <w:marRight w:val="0"/>
      <w:marTop w:val="0"/>
      <w:marBottom w:val="0"/>
      <w:divBdr>
        <w:top w:val="none" w:sz="0" w:space="0" w:color="auto"/>
        <w:left w:val="none" w:sz="0" w:space="0" w:color="auto"/>
        <w:bottom w:val="none" w:sz="0" w:space="0" w:color="auto"/>
        <w:right w:val="none" w:sz="0" w:space="0" w:color="auto"/>
      </w:divBdr>
    </w:div>
    <w:div w:id="211605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B9177-9812-4AB6-ABDD-5B8C01862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7774</Words>
  <Characters>44313</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dc:description>NE.Ref</dc:description>
  <cp:lastModifiedBy>Wang Tianqi</cp:lastModifiedBy>
  <cp:revision>3</cp:revision>
  <dcterms:created xsi:type="dcterms:W3CDTF">2019-07-03T01:06:00Z</dcterms:created>
  <dcterms:modified xsi:type="dcterms:W3CDTF">2019-07-03T01:17:00Z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EditTimer">
    <vt:i4>7410</vt:i4>
  </property>
  <property fmtid="{D5CDD505-2E9C-101B-9397-08002B2CF9AE}" pid="4" name="LastTick">
    <vt:r8>43507.6851041667</vt:r8>
  </property>
</Properties>
</file>