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418B4" w14:textId="7EA2D8DB" w:rsidR="009A67DE" w:rsidRPr="007E5748" w:rsidRDefault="009A67DE" w:rsidP="00F769CE">
      <w:pPr>
        <w:adjustRightInd w:val="0"/>
        <w:snapToGrid w:val="0"/>
        <w:spacing w:line="360" w:lineRule="auto"/>
        <w:jc w:val="both"/>
        <w:rPr>
          <w:rFonts w:ascii="Book Antiqua" w:hAnsi="Book Antiqua" w:cs="Times New Roman"/>
          <w:b/>
          <w:color w:val="000000" w:themeColor="text1"/>
          <w:sz w:val="24"/>
          <w:szCs w:val="24"/>
          <w:lang w:val="en-US"/>
        </w:rPr>
      </w:pPr>
      <w:bookmarkStart w:id="0" w:name="_Hlk3099080"/>
      <w:bookmarkEnd w:id="0"/>
      <w:r w:rsidRPr="007E5748">
        <w:rPr>
          <w:rFonts w:ascii="Book Antiqua" w:hAnsi="Book Antiqua" w:cs="Times New Roman"/>
          <w:b/>
          <w:color w:val="000000" w:themeColor="text1"/>
          <w:sz w:val="24"/>
          <w:szCs w:val="24"/>
          <w:lang w:val="en-US"/>
        </w:rPr>
        <w:t xml:space="preserve">Name of </w:t>
      </w:r>
      <w:r w:rsidR="007E5748" w:rsidRPr="007E5748">
        <w:rPr>
          <w:rFonts w:ascii="Book Antiqua" w:hAnsi="Book Antiqua" w:cs="Times New Roman"/>
          <w:b/>
          <w:color w:val="000000" w:themeColor="text1"/>
          <w:sz w:val="24"/>
          <w:szCs w:val="24"/>
          <w:lang w:val="en-US"/>
        </w:rPr>
        <w:t>J</w:t>
      </w:r>
      <w:r w:rsidRPr="007E5748">
        <w:rPr>
          <w:rFonts w:ascii="Book Antiqua" w:hAnsi="Book Antiqua" w:cs="Times New Roman"/>
          <w:b/>
          <w:color w:val="000000" w:themeColor="text1"/>
          <w:sz w:val="24"/>
          <w:szCs w:val="24"/>
          <w:lang w:val="en-US"/>
        </w:rPr>
        <w:t xml:space="preserve">ournal: </w:t>
      </w:r>
      <w:r w:rsidR="00DE29C4" w:rsidRPr="007E5748">
        <w:rPr>
          <w:rFonts w:ascii="Book Antiqua" w:hAnsi="Book Antiqua" w:cs="Times New Roman"/>
          <w:b/>
          <w:i/>
          <w:color w:val="000000" w:themeColor="text1"/>
          <w:sz w:val="24"/>
          <w:szCs w:val="24"/>
          <w:lang w:val="en-US"/>
        </w:rPr>
        <w:t>World Journal of Gastrointestinal Endoscopy</w:t>
      </w:r>
    </w:p>
    <w:p w14:paraId="22E394D1" w14:textId="0EE00F33" w:rsidR="00544A9C" w:rsidRPr="007E5748" w:rsidRDefault="007E5748" w:rsidP="00F769CE">
      <w:pPr>
        <w:adjustRightInd w:val="0"/>
        <w:snapToGrid w:val="0"/>
        <w:spacing w:line="360" w:lineRule="auto"/>
        <w:jc w:val="both"/>
        <w:rPr>
          <w:rFonts w:ascii="Book Antiqua" w:eastAsia="等线" w:hAnsi="Book Antiqua" w:cs="Times New Roman"/>
          <w:b/>
          <w:color w:val="000000" w:themeColor="text1"/>
          <w:sz w:val="24"/>
          <w:szCs w:val="24"/>
          <w:lang w:val="en-US" w:eastAsia="zh-CN"/>
        </w:rPr>
      </w:pPr>
      <w:bookmarkStart w:id="1" w:name="_Hlk13494257"/>
      <w:r w:rsidRPr="007E5748">
        <w:rPr>
          <w:rFonts w:ascii="Book Antiqua" w:eastAsia="宋体" w:hAnsi="Book Antiqua"/>
          <w:b/>
          <w:sz w:val="24"/>
          <w:szCs w:val="24"/>
          <w:lang w:eastAsia="zh-CN"/>
        </w:rPr>
        <w:t xml:space="preserve">Manuscript NO: </w:t>
      </w:r>
      <w:bookmarkEnd w:id="1"/>
      <w:r w:rsidRPr="007E5748">
        <w:rPr>
          <w:rFonts w:ascii="Book Antiqua" w:eastAsia="宋体" w:hAnsi="Book Antiqua"/>
          <w:b/>
          <w:sz w:val="24"/>
          <w:szCs w:val="24"/>
          <w:lang w:eastAsia="zh-CN"/>
        </w:rPr>
        <w:t>47248</w:t>
      </w:r>
    </w:p>
    <w:p w14:paraId="1E903045" w14:textId="07C814B7" w:rsidR="009A67DE" w:rsidRPr="007E5748" w:rsidRDefault="009A67DE" w:rsidP="00F769CE">
      <w:pPr>
        <w:adjustRightInd w:val="0"/>
        <w:snapToGrid w:val="0"/>
        <w:spacing w:line="360" w:lineRule="auto"/>
        <w:jc w:val="both"/>
        <w:rPr>
          <w:rFonts w:ascii="Book Antiqua" w:eastAsia="等线" w:hAnsi="Book Antiqua" w:cs="Times New Roman"/>
          <w:b/>
          <w:color w:val="000000" w:themeColor="text1"/>
          <w:sz w:val="24"/>
          <w:szCs w:val="24"/>
          <w:lang w:val="en-US" w:eastAsia="zh-CN"/>
        </w:rPr>
      </w:pPr>
      <w:r w:rsidRPr="007E5748">
        <w:rPr>
          <w:rFonts w:ascii="Book Antiqua" w:hAnsi="Book Antiqua" w:cs="Times New Roman"/>
          <w:b/>
          <w:color w:val="000000" w:themeColor="text1"/>
          <w:sz w:val="24"/>
          <w:szCs w:val="24"/>
          <w:lang w:val="en-US"/>
        </w:rPr>
        <w:t xml:space="preserve">Manuscript </w:t>
      </w:r>
      <w:r w:rsidR="007E5748" w:rsidRPr="007E5748">
        <w:rPr>
          <w:rFonts w:ascii="Book Antiqua" w:hAnsi="Book Antiqua" w:cs="Times New Roman"/>
          <w:b/>
          <w:color w:val="000000" w:themeColor="text1"/>
          <w:sz w:val="24"/>
          <w:szCs w:val="24"/>
          <w:lang w:val="en-US"/>
        </w:rPr>
        <w:t>T</w:t>
      </w:r>
      <w:r w:rsidRPr="007E5748">
        <w:rPr>
          <w:rFonts w:ascii="Book Antiqua" w:hAnsi="Book Antiqua" w:cs="Times New Roman"/>
          <w:b/>
          <w:color w:val="000000" w:themeColor="text1"/>
          <w:sz w:val="24"/>
          <w:szCs w:val="24"/>
          <w:lang w:val="en-US"/>
        </w:rPr>
        <w:t xml:space="preserve">ype: </w:t>
      </w:r>
      <w:r w:rsidR="007E5748" w:rsidRPr="007E5748">
        <w:rPr>
          <w:rFonts w:ascii="Book Antiqua" w:hAnsi="Book Antiqua" w:cs="Times New Roman"/>
          <w:b/>
          <w:color w:val="000000" w:themeColor="text1"/>
          <w:sz w:val="24"/>
          <w:szCs w:val="24"/>
          <w:lang w:val="en-US"/>
        </w:rPr>
        <w:t>ORIGINAL ARTICLE</w:t>
      </w:r>
    </w:p>
    <w:p w14:paraId="01102499" w14:textId="77777777" w:rsidR="00544A9C" w:rsidRPr="00F769CE" w:rsidRDefault="00544A9C" w:rsidP="00F769CE">
      <w:pPr>
        <w:adjustRightInd w:val="0"/>
        <w:snapToGrid w:val="0"/>
        <w:spacing w:line="360" w:lineRule="auto"/>
        <w:jc w:val="both"/>
        <w:rPr>
          <w:rFonts w:ascii="Book Antiqua" w:eastAsia="等线" w:hAnsi="Book Antiqua" w:cs="Times New Roman"/>
          <w:color w:val="000000" w:themeColor="text1"/>
          <w:sz w:val="24"/>
          <w:szCs w:val="24"/>
          <w:lang w:val="en-US" w:eastAsia="zh-CN"/>
        </w:rPr>
      </w:pPr>
    </w:p>
    <w:p w14:paraId="3152C155" w14:textId="40B749C9" w:rsidR="009A67DE" w:rsidRPr="007E5748" w:rsidRDefault="007E5748"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7E5748">
        <w:rPr>
          <w:rFonts w:ascii="Book Antiqua" w:hAnsi="Book Antiqua" w:cs="Times New Roman"/>
          <w:b/>
          <w:bCs/>
          <w:i/>
          <w:iCs/>
          <w:color w:val="000000" w:themeColor="text1"/>
          <w:sz w:val="24"/>
          <w:szCs w:val="24"/>
          <w:lang w:val="en-US"/>
        </w:rPr>
        <w:t>Observational Study</w:t>
      </w:r>
    </w:p>
    <w:p w14:paraId="7303D53C" w14:textId="671584B6" w:rsidR="00F648C0" w:rsidRPr="00F769CE" w:rsidRDefault="007E5748" w:rsidP="00F769CE">
      <w:pPr>
        <w:widowControl w:val="0"/>
        <w:autoSpaceDE w:val="0"/>
        <w:autoSpaceDN w:val="0"/>
        <w:adjustRightInd w:val="0"/>
        <w:snapToGrid w:val="0"/>
        <w:spacing w:line="360" w:lineRule="auto"/>
        <w:jc w:val="both"/>
        <w:rPr>
          <w:rFonts w:ascii="Book Antiqua" w:eastAsiaTheme="minorHAnsi" w:hAnsi="Book Antiqua" w:cs="Times New Roman"/>
          <w:b/>
          <w:color w:val="000000" w:themeColor="text1"/>
          <w:sz w:val="24"/>
          <w:szCs w:val="24"/>
          <w:lang w:val="en-US" w:eastAsia="en-US"/>
        </w:rPr>
      </w:pPr>
      <w:bookmarkStart w:id="2" w:name="_Hlk3099960"/>
      <w:bookmarkStart w:id="3" w:name="OLE_LINK1085"/>
      <w:bookmarkStart w:id="4" w:name="OLE_LINK1086"/>
      <w:r w:rsidRPr="007E5748">
        <w:rPr>
          <w:rFonts w:ascii="Book Antiqua" w:eastAsiaTheme="minorHAnsi" w:hAnsi="Book Antiqua" w:cs="Times New Roman"/>
          <w:b/>
          <w:color w:val="000000" w:themeColor="text1"/>
          <w:sz w:val="24"/>
          <w:szCs w:val="24"/>
          <w:lang w:val="en-US" w:eastAsia="en-US"/>
        </w:rPr>
        <w:t>Endoscopic ultrasound</w:t>
      </w:r>
      <w:r w:rsidR="009A67DE" w:rsidRPr="00F769CE">
        <w:rPr>
          <w:rFonts w:ascii="Book Antiqua" w:eastAsiaTheme="minorHAnsi" w:hAnsi="Book Antiqua" w:cs="Times New Roman"/>
          <w:b/>
          <w:color w:val="000000" w:themeColor="text1"/>
          <w:sz w:val="24"/>
          <w:szCs w:val="24"/>
          <w:lang w:val="en-US" w:eastAsia="en-US"/>
        </w:rPr>
        <w:t>-</w:t>
      </w:r>
      <w:r w:rsidR="00544A9C" w:rsidRPr="00F769CE">
        <w:rPr>
          <w:rFonts w:ascii="Book Antiqua" w:eastAsiaTheme="minorHAnsi" w:hAnsi="Book Antiqua" w:cs="Times New Roman"/>
          <w:b/>
          <w:color w:val="000000" w:themeColor="text1"/>
          <w:sz w:val="24"/>
          <w:szCs w:val="24"/>
          <w:lang w:val="en-US" w:eastAsia="en-US"/>
        </w:rPr>
        <w:t>through-the-needle biopsy</w:t>
      </w:r>
      <w:r w:rsidR="009A67DE" w:rsidRPr="00F769CE">
        <w:rPr>
          <w:rFonts w:ascii="Book Antiqua" w:eastAsiaTheme="minorHAnsi" w:hAnsi="Book Antiqua" w:cs="Times New Roman"/>
          <w:b/>
          <w:color w:val="000000" w:themeColor="text1"/>
          <w:sz w:val="24"/>
          <w:szCs w:val="24"/>
          <w:lang w:val="en-US" w:eastAsia="en-US"/>
        </w:rPr>
        <w:t xml:space="preserve"> </w:t>
      </w:r>
      <w:r w:rsidR="00544A9C" w:rsidRPr="00F769CE">
        <w:rPr>
          <w:rFonts w:ascii="Book Antiqua" w:eastAsiaTheme="minorHAnsi" w:hAnsi="Book Antiqua" w:cs="Times New Roman"/>
          <w:b/>
          <w:color w:val="000000" w:themeColor="text1"/>
          <w:sz w:val="24"/>
          <w:szCs w:val="24"/>
          <w:lang w:val="en-US" w:eastAsia="en-US"/>
        </w:rPr>
        <w:t>in pancreatic cystic lesions</w:t>
      </w:r>
      <w:r>
        <w:rPr>
          <w:rFonts w:ascii="Book Antiqua" w:eastAsiaTheme="minorHAnsi" w:hAnsi="Book Antiqua" w:cs="Times New Roman"/>
          <w:b/>
          <w:color w:val="000000" w:themeColor="text1"/>
          <w:sz w:val="24"/>
          <w:szCs w:val="24"/>
          <w:lang w:val="en-US" w:eastAsia="en-US"/>
        </w:rPr>
        <w:t>:</w:t>
      </w:r>
      <w:r w:rsidR="009A67DE" w:rsidRPr="00F769CE">
        <w:rPr>
          <w:rFonts w:ascii="Book Antiqua" w:eastAsiaTheme="minorHAnsi" w:hAnsi="Book Antiqua" w:cs="Times New Roman"/>
          <w:b/>
          <w:color w:val="000000" w:themeColor="text1"/>
          <w:sz w:val="24"/>
          <w:szCs w:val="24"/>
          <w:lang w:val="en-US" w:eastAsia="en-US"/>
        </w:rPr>
        <w:t xml:space="preserve"> A </w:t>
      </w:r>
      <w:r w:rsidR="00544A9C" w:rsidRPr="00F769CE">
        <w:rPr>
          <w:rFonts w:ascii="Book Antiqua" w:eastAsiaTheme="minorHAnsi" w:hAnsi="Book Antiqua" w:cs="Times New Roman"/>
          <w:b/>
          <w:color w:val="000000" w:themeColor="text1"/>
          <w:sz w:val="24"/>
          <w:szCs w:val="24"/>
          <w:lang w:val="en-US" w:eastAsia="en-US"/>
        </w:rPr>
        <w:t>large single center experience</w:t>
      </w:r>
      <w:bookmarkEnd w:id="2"/>
    </w:p>
    <w:bookmarkEnd w:id="3"/>
    <w:bookmarkEnd w:id="4"/>
    <w:p w14:paraId="759D3B5A" w14:textId="04EE35C8" w:rsidR="009A67DE" w:rsidRPr="00F769CE" w:rsidRDefault="009A67DE" w:rsidP="00F769CE">
      <w:pPr>
        <w:widowControl w:val="0"/>
        <w:autoSpaceDE w:val="0"/>
        <w:autoSpaceDN w:val="0"/>
        <w:adjustRightInd w:val="0"/>
        <w:snapToGrid w:val="0"/>
        <w:spacing w:line="360" w:lineRule="auto"/>
        <w:jc w:val="both"/>
        <w:rPr>
          <w:rFonts w:ascii="Book Antiqua" w:eastAsiaTheme="minorHAnsi" w:hAnsi="Book Antiqua" w:cs="Times New Roman"/>
          <w:b/>
          <w:color w:val="000000" w:themeColor="text1"/>
          <w:sz w:val="24"/>
          <w:szCs w:val="24"/>
          <w:lang w:val="en-US" w:eastAsia="en-US"/>
        </w:rPr>
      </w:pPr>
    </w:p>
    <w:p w14:paraId="4191FA05" w14:textId="00299EF9" w:rsidR="00B53373" w:rsidRPr="00F769CE" w:rsidRDefault="00B53373" w:rsidP="00F769CE">
      <w:pPr>
        <w:widowControl w:val="0"/>
        <w:autoSpaceDE w:val="0"/>
        <w:autoSpaceDN w:val="0"/>
        <w:adjustRightInd w:val="0"/>
        <w:snapToGrid w:val="0"/>
        <w:spacing w:line="360" w:lineRule="auto"/>
        <w:jc w:val="both"/>
        <w:rPr>
          <w:rFonts w:ascii="Book Antiqua" w:eastAsiaTheme="minorEastAsia" w:hAnsi="Book Antiqua" w:cs="Times New Roman"/>
          <w:color w:val="000000" w:themeColor="text1"/>
          <w:sz w:val="24"/>
          <w:szCs w:val="24"/>
          <w:lang w:val="en-US"/>
        </w:rPr>
      </w:pPr>
      <w:r w:rsidRPr="00F769CE">
        <w:rPr>
          <w:rFonts w:ascii="Book Antiqua" w:eastAsiaTheme="minorEastAsia" w:hAnsi="Book Antiqua" w:cs="Times New Roman"/>
          <w:color w:val="000000" w:themeColor="text1"/>
          <w:sz w:val="24"/>
          <w:szCs w:val="24"/>
          <w:lang w:val="en-US"/>
        </w:rPr>
        <w:t xml:space="preserve">Hashimoto R </w:t>
      </w:r>
      <w:r w:rsidRPr="00F769CE">
        <w:rPr>
          <w:rFonts w:ascii="Book Antiqua" w:eastAsiaTheme="minorEastAsia" w:hAnsi="Book Antiqua" w:cs="Times New Roman"/>
          <w:i/>
          <w:color w:val="000000" w:themeColor="text1"/>
          <w:sz w:val="24"/>
          <w:szCs w:val="24"/>
          <w:lang w:val="en-US"/>
        </w:rPr>
        <w:t>et al</w:t>
      </w:r>
      <w:r w:rsidRPr="00F769CE">
        <w:rPr>
          <w:rFonts w:ascii="Book Antiqua" w:eastAsiaTheme="minorEastAsia" w:hAnsi="Book Antiqua" w:cs="Times New Roman"/>
          <w:color w:val="000000" w:themeColor="text1"/>
          <w:sz w:val="24"/>
          <w:szCs w:val="24"/>
          <w:lang w:val="en-US"/>
        </w:rPr>
        <w:t>. EUS-TTNB in PCLs</w:t>
      </w:r>
    </w:p>
    <w:p w14:paraId="3B26FBC4" w14:textId="77777777" w:rsidR="00B53373" w:rsidRPr="00F769CE" w:rsidRDefault="00B53373" w:rsidP="00F769CE">
      <w:pPr>
        <w:widowControl w:val="0"/>
        <w:autoSpaceDE w:val="0"/>
        <w:autoSpaceDN w:val="0"/>
        <w:adjustRightInd w:val="0"/>
        <w:snapToGrid w:val="0"/>
        <w:spacing w:line="360" w:lineRule="auto"/>
        <w:jc w:val="both"/>
        <w:rPr>
          <w:rFonts w:ascii="Book Antiqua" w:eastAsiaTheme="minorHAnsi" w:hAnsi="Book Antiqua" w:cs="Times New Roman"/>
          <w:b/>
          <w:color w:val="000000" w:themeColor="text1"/>
          <w:sz w:val="24"/>
          <w:szCs w:val="24"/>
          <w:lang w:val="en-US" w:eastAsia="en-US"/>
        </w:rPr>
      </w:pPr>
    </w:p>
    <w:p w14:paraId="75184825" w14:textId="438ADA01" w:rsidR="00F648C0" w:rsidRPr="00F769CE" w:rsidRDefault="006E3055" w:rsidP="00F769CE">
      <w:pPr>
        <w:adjustRightInd w:val="0"/>
        <w:snapToGrid w:val="0"/>
        <w:spacing w:line="360" w:lineRule="auto"/>
        <w:jc w:val="both"/>
        <w:rPr>
          <w:rFonts w:ascii="Book Antiqua" w:eastAsia="等线" w:hAnsi="Book Antiqua" w:cs="Times New Roman"/>
          <w:color w:val="000000" w:themeColor="text1"/>
          <w:sz w:val="24"/>
          <w:szCs w:val="24"/>
          <w:lang w:val="en-US" w:eastAsia="zh-CN"/>
        </w:rPr>
      </w:pPr>
      <w:r w:rsidRPr="00F769CE">
        <w:rPr>
          <w:rFonts w:ascii="Book Antiqua" w:hAnsi="Book Antiqua" w:cs="Times New Roman"/>
          <w:color w:val="000000" w:themeColor="text1"/>
          <w:sz w:val="24"/>
          <w:szCs w:val="24"/>
          <w:lang w:val="en-US"/>
        </w:rPr>
        <w:t xml:space="preserve">Rintaro Hashimoto, </w:t>
      </w:r>
      <w:bookmarkStart w:id="5" w:name="OLE_LINK1054"/>
      <w:bookmarkStart w:id="6" w:name="OLE_LINK1055"/>
      <w:r w:rsidR="007E5748">
        <w:rPr>
          <w:rFonts w:ascii="Book Antiqua" w:hAnsi="Book Antiqua" w:cs="Times New Roman"/>
          <w:color w:val="000000" w:themeColor="text1"/>
          <w:sz w:val="24"/>
          <w:szCs w:val="24"/>
          <w:lang w:val="en-US"/>
        </w:rPr>
        <w:t>John G Lee</w:t>
      </w:r>
      <w:r w:rsidRPr="00F769CE">
        <w:rPr>
          <w:rFonts w:ascii="Book Antiqua" w:hAnsi="Book Antiqua" w:cs="Times New Roman"/>
          <w:color w:val="000000" w:themeColor="text1"/>
          <w:sz w:val="24"/>
          <w:szCs w:val="24"/>
          <w:lang w:val="en-US"/>
        </w:rPr>
        <w:t xml:space="preserve">, </w:t>
      </w:r>
      <w:r w:rsidR="007E5748">
        <w:rPr>
          <w:rFonts w:ascii="Book Antiqua" w:hAnsi="Book Antiqua" w:cs="Times New Roman"/>
          <w:color w:val="000000" w:themeColor="text1"/>
          <w:sz w:val="24"/>
          <w:szCs w:val="24"/>
          <w:lang w:val="en-US"/>
        </w:rPr>
        <w:t>Kenneth J Chang</w:t>
      </w:r>
      <w:r w:rsidRPr="00F769CE">
        <w:rPr>
          <w:rFonts w:ascii="Book Antiqua" w:hAnsi="Book Antiqua" w:cs="Times New Roman"/>
          <w:color w:val="000000" w:themeColor="text1"/>
          <w:sz w:val="24"/>
          <w:szCs w:val="24"/>
          <w:lang w:val="en-US"/>
        </w:rPr>
        <w:t xml:space="preserve">, </w:t>
      </w:r>
      <w:r w:rsidR="00B032F8" w:rsidRPr="00F769CE">
        <w:rPr>
          <w:rFonts w:ascii="Book Antiqua" w:hAnsi="Book Antiqua" w:cs="Times New Roman"/>
          <w:color w:val="000000" w:themeColor="text1"/>
          <w:sz w:val="24"/>
          <w:szCs w:val="24"/>
          <w:lang w:val="en-US"/>
        </w:rPr>
        <w:t xml:space="preserve">Nabil El </w:t>
      </w:r>
      <w:proofErr w:type="spellStart"/>
      <w:r w:rsidR="00B032F8" w:rsidRPr="00F769CE">
        <w:rPr>
          <w:rFonts w:ascii="Book Antiqua" w:hAnsi="Book Antiqua" w:cs="Times New Roman"/>
          <w:color w:val="000000" w:themeColor="text1"/>
          <w:sz w:val="24"/>
          <w:szCs w:val="24"/>
          <w:lang w:val="en-US"/>
        </w:rPr>
        <w:t>Hage</w:t>
      </w:r>
      <w:proofErr w:type="spellEnd"/>
      <w:r w:rsidR="00B032F8" w:rsidRPr="00F769CE">
        <w:rPr>
          <w:rFonts w:ascii="Book Antiqua" w:hAnsi="Book Antiqua" w:cs="Times New Roman"/>
          <w:color w:val="000000" w:themeColor="text1"/>
          <w:sz w:val="24"/>
          <w:szCs w:val="24"/>
          <w:lang w:val="en-US"/>
        </w:rPr>
        <w:t xml:space="preserve"> </w:t>
      </w:r>
      <w:proofErr w:type="spellStart"/>
      <w:r w:rsidR="00B032F8" w:rsidRPr="00F769CE">
        <w:rPr>
          <w:rFonts w:ascii="Book Antiqua" w:hAnsi="Book Antiqua" w:cs="Times New Roman"/>
          <w:color w:val="000000" w:themeColor="text1"/>
          <w:sz w:val="24"/>
          <w:szCs w:val="24"/>
          <w:lang w:val="en-US"/>
        </w:rPr>
        <w:t>Chehade</w:t>
      </w:r>
      <w:proofErr w:type="spellEnd"/>
      <w:r w:rsidR="00B032F8" w:rsidRPr="00F769CE">
        <w:rPr>
          <w:rFonts w:ascii="Book Antiqua" w:hAnsi="Book Antiqua" w:cs="Times New Roman"/>
          <w:color w:val="000000" w:themeColor="text1"/>
          <w:sz w:val="24"/>
          <w:szCs w:val="24"/>
          <w:lang w:val="en-US"/>
        </w:rPr>
        <w:t xml:space="preserve">, </w:t>
      </w:r>
      <w:r w:rsidR="007E5748">
        <w:rPr>
          <w:rFonts w:ascii="Book Antiqua" w:hAnsi="Book Antiqua" w:cs="Times New Roman"/>
          <w:color w:val="000000" w:themeColor="text1"/>
          <w:sz w:val="24"/>
          <w:szCs w:val="24"/>
          <w:lang w:val="en-US"/>
        </w:rPr>
        <w:t xml:space="preserve">Jason B </w:t>
      </w:r>
      <w:proofErr w:type="spellStart"/>
      <w:r w:rsidR="007E5748">
        <w:rPr>
          <w:rFonts w:ascii="Book Antiqua" w:hAnsi="Book Antiqua" w:cs="Times New Roman"/>
          <w:color w:val="000000" w:themeColor="text1"/>
          <w:sz w:val="24"/>
          <w:szCs w:val="24"/>
          <w:lang w:val="en-US"/>
        </w:rPr>
        <w:t>Samarasena</w:t>
      </w:r>
      <w:bookmarkEnd w:id="5"/>
      <w:bookmarkEnd w:id="6"/>
      <w:proofErr w:type="spellEnd"/>
    </w:p>
    <w:p w14:paraId="268DD94D" w14:textId="77777777" w:rsidR="00374B22" w:rsidRPr="00F769CE" w:rsidRDefault="00374B22" w:rsidP="00F769CE">
      <w:pPr>
        <w:adjustRightInd w:val="0"/>
        <w:snapToGrid w:val="0"/>
        <w:spacing w:line="360" w:lineRule="auto"/>
        <w:jc w:val="both"/>
        <w:rPr>
          <w:rFonts w:ascii="Book Antiqua" w:eastAsia="等线" w:hAnsi="Book Antiqua" w:cs="Times New Roman"/>
          <w:color w:val="000000" w:themeColor="text1"/>
          <w:sz w:val="24"/>
          <w:szCs w:val="24"/>
          <w:lang w:val="en-US" w:eastAsia="zh-CN"/>
        </w:rPr>
      </w:pPr>
    </w:p>
    <w:p w14:paraId="3F94A7A8" w14:textId="0E811BBF" w:rsidR="00F648C0" w:rsidRPr="00897D60" w:rsidRDefault="00897D60" w:rsidP="00F769CE">
      <w:pPr>
        <w:adjustRightInd w:val="0"/>
        <w:snapToGrid w:val="0"/>
        <w:spacing w:line="360" w:lineRule="auto"/>
        <w:jc w:val="both"/>
        <w:rPr>
          <w:rFonts w:ascii="Book Antiqua" w:eastAsia="等线" w:hAnsi="Book Antiqua" w:cs="Times New Roman"/>
          <w:color w:val="000000" w:themeColor="text1"/>
          <w:sz w:val="24"/>
          <w:szCs w:val="24"/>
          <w:lang w:val="en-US" w:eastAsia="zh-CN"/>
        </w:rPr>
      </w:pPr>
      <w:r w:rsidRPr="00897D60">
        <w:rPr>
          <w:rFonts w:ascii="Book Antiqua" w:hAnsi="Book Antiqua" w:cs="Times New Roman"/>
          <w:b/>
          <w:bCs/>
          <w:color w:val="000000" w:themeColor="text1"/>
          <w:sz w:val="24"/>
          <w:szCs w:val="24"/>
          <w:lang w:val="en-US"/>
        </w:rPr>
        <w:t xml:space="preserve">Rintaro Hashimoto, John G Lee, Kenneth J Chang, Nabil El </w:t>
      </w:r>
      <w:proofErr w:type="spellStart"/>
      <w:r w:rsidRPr="00897D60">
        <w:rPr>
          <w:rFonts w:ascii="Book Antiqua" w:hAnsi="Book Antiqua" w:cs="Times New Roman"/>
          <w:b/>
          <w:bCs/>
          <w:color w:val="000000" w:themeColor="text1"/>
          <w:sz w:val="24"/>
          <w:szCs w:val="24"/>
          <w:lang w:val="en-US"/>
        </w:rPr>
        <w:t>Hage</w:t>
      </w:r>
      <w:proofErr w:type="spellEnd"/>
      <w:r w:rsidRPr="00897D60">
        <w:rPr>
          <w:rFonts w:ascii="Book Antiqua" w:hAnsi="Book Antiqua" w:cs="Times New Roman"/>
          <w:b/>
          <w:bCs/>
          <w:color w:val="000000" w:themeColor="text1"/>
          <w:sz w:val="24"/>
          <w:szCs w:val="24"/>
          <w:lang w:val="en-US"/>
        </w:rPr>
        <w:t xml:space="preserve"> </w:t>
      </w:r>
      <w:proofErr w:type="spellStart"/>
      <w:r w:rsidRPr="00897D60">
        <w:rPr>
          <w:rFonts w:ascii="Book Antiqua" w:hAnsi="Book Antiqua" w:cs="Times New Roman"/>
          <w:b/>
          <w:bCs/>
          <w:color w:val="000000" w:themeColor="text1"/>
          <w:sz w:val="24"/>
          <w:szCs w:val="24"/>
          <w:lang w:val="en-US"/>
        </w:rPr>
        <w:t>Chehade</w:t>
      </w:r>
      <w:proofErr w:type="spellEnd"/>
      <w:r w:rsidRPr="00897D60">
        <w:rPr>
          <w:rFonts w:ascii="Book Antiqua" w:hAnsi="Book Antiqua" w:cs="Times New Roman"/>
          <w:b/>
          <w:bCs/>
          <w:color w:val="000000" w:themeColor="text1"/>
          <w:sz w:val="24"/>
          <w:szCs w:val="24"/>
          <w:lang w:val="en-US"/>
        </w:rPr>
        <w:t xml:space="preserve">, Jason B </w:t>
      </w:r>
      <w:proofErr w:type="spellStart"/>
      <w:r w:rsidRPr="00897D60">
        <w:rPr>
          <w:rFonts w:ascii="Book Antiqua" w:hAnsi="Book Antiqua" w:cs="Times New Roman"/>
          <w:b/>
          <w:bCs/>
          <w:color w:val="000000" w:themeColor="text1"/>
          <w:sz w:val="24"/>
          <w:szCs w:val="24"/>
          <w:lang w:val="en-US"/>
        </w:rPr>
        <w:t>Samarasena</w:t>
      </w:r>
      <w:proofErr w:type="spellEnd"/>
      <w:r w:rsidRPr="00897D60">
        <w:rPr>
          <w:rFonts w:ascii="Book Antiqua" w:eastAsia="等线" w:hAnsi="Book Antiqua" w:cs="Times New Roman" w:hint="eastAsia"/>
          <w:b/>
          <w:bCs/>
          <w:color w:val="000000" w:themeColor="text1"/>
          <w:sz w:val="24"/>
          <w:szCs w:val="24"/>
          <w:lang w:val="en-US" w:eastAsia="zh-CN"/>
        </w:rPr>
        <w:t>,</w:t>
      </w:r>
      <w:r>
        <w:rPr>
          <w:rFonts w:ascii="Book Antiqua" w:eastAsia="等线" w:hAnsi="Book Antiqua" w:cs="Times New Roman"/>
          <w:color w:val="000000" w:themeColor="text1"/>
          <w:sz w:val="24"/>
          <w:szCs w:val="24"/>
          <w:lang w:val="en-US" w:eastAsia="zh-CN"/>
        </w:rPr>
        <w:t xml:space="preserve"> </w:t>
      </w:r>
      <w:bookmarkStart w:id="7" w:name="OLE_LINK1058"/>
      <w:bookmarkStart w:id="8" w:name="OLE_LINK1059"/>
      <w:r w:rsidR="00F648C0" w:rsidRPr="00F769CE">
        <w:rPr>
          <w:rFonts w:ascii="Book Antiqua" w:eastAsia="Times New Roman" w:hAnsi="Book Antiqua" w:cs="Times New Roman"/>
          <w:color w:val="000000" w:themeColor="text1"/>
          <w:sz w:val="24"/>
          <w:szCs w:val="24"/>
          <w:lang w:val="en-US"/>
        </w:rPr>
        <w:t xml:space="preserve">H. H. Chao Comprehensive Digestive Disease Center, Division of Gastroenterology </w:t>
      </w:r>
      <w:r>
        <w:rPr>
          <w:rFonts w:ascii="Book Antiqua" w:eastAsia="Times New Roman" w:hAnsi="Book Antiqua" w:cs="Times New Roman"/>
          <w:color w:val="000000" w:themeColor="text1"/>
          <w:sz w:val="24"/>
          <w:szCs w:val="24"/>
          <w:lang w:val="en-US"/>
        </w:rPr>
        <w:t>and</w:t>
      </w:r>
      <w:r w:rsidR="00F648C0" w:rsidRPr="00F769CE">
        <w:rPr>
          <w:rFonts w:ascii="Book Antiqua" w:eastAsia="Times New Roman" w:hAnsi="Book Antiqua" w:cs="Times New Roman"/>
          <w:color w:val="000000" w:themeColor="text1"/>
          <w:sz w:val="24"/>
          <w:szCs w:val="24"/>
          <w:lang w:val="en-US"/>
        </w:rPr>
        <w:t xml:space="preserve"> Hepatology, Department of Medicine, University of California, Irvine, Orange</w:t>
      </w:r>
      <w:r>
        <w:rPr>
          <w:rFonts w:ascii="Book Antiqua" w:eastAsia="Times New Roman" w:hAnsi="Book Antiqua" w:cs="Times New Roman"/>
          <w:color w:val="000000" w:themeColor="text1"/>
          <w:sz w:val="24"/>
          <w:szCs w:val="24"/>
          <w:lang w:val="en-US"/>
        </w:rPr>
        <w:t>,</w:t>
      </w:r>
      <w:r w:rsidR="00F648C0" w:rsidRPr="00F769CE">
        <w:rPr>
          <w:rFonts w:ascii="Book Antiqua" w:eastAsia="Times New Roman" w:hAnsi="Book Antiqua" w:cs="Times New Roman"/>
          <w:color w:val="000000" w:themeColor="text1"/>
          <w:sz w:val="24"/>
          <w:szCs w:val="24"/>
          <w:lang w:val="en-US"/>
        </w:rPr>
        <w:t xml:space="preserve"> C</w:t>
      </w:r>
      <w:r w:rsidR="00B53373" w:rsidRPr="00F769CE">
        <w:rPr>
          <w:rFonts w:ascii="Book Antiqua" w:eastAsia="Times New Roman" w:hAnsi="Book Antiqua" w:cs="Times New Roman"/>
          <w:color w:val="000000" w:themeColor="text1"/>
          <w:sz w:val="24"/>
          <w:szCs w:val="24"/>
          <w:lang w:val="en-US"/>
        </w:rPr>
        <w:t>A 92868,</w:t>
      </w:r>
      <w:r w:rsidR="00F648C0" w:rsidRPr="00F769CE">
        <w:rPr>
          <w:rFonts w:ascii="Book Antiqua" w:eastAsia="Times New Roman" w:hAnsi="Book Antiqua" w:cs="Times New Roman"/>
          <w:color w:val="000000" w:themeColor="text1"/>
          <w:sz w:val="24"/>
          <w:szCs w:val="24"/>
          <w:lang w:val="en-US"/>
        </w:rPr>
        <w:t xml:space="preserve"> U</w:t>
      </w:r>
      <w:r>
        <w:rPr>
          <w:rFonts w:ascii="Book Antiqua" w:eastAsia="Times New Roman" w:hAnsi="Book Antiqua" w:cs="Times New Roman"/>
          <w:color w:val="000000" w:themeColor="text1"/>
          <w:sz w:val="24"/>
          <w:szCs w:val="24"/>
          <w:lang w:val="en-US"/>
        </w:rPr>
        <w:t>nited States</w:t>
      </w:r>
      <w:bookmarkEnd w:id="7"/>
      <w:bookmarkEnd w:id="8"/>
    </w:p>
    <w:p w14:paraId="2BFAE66E" w14:textId="77777777" w:rsidR="009A67DE" w:rsidRPr="00F769CE" w:rsidRDefault="009A67DE" w:rsidP="00F769CE">
      <w:pPr>
        <w:adjustRightInd w:val="0"/>
        <w:snapToGrid w:val="0"/>
        <w:spacing w:line="360" w:lineRule="auto"/>
        <w:jc w:val="both"/>
        <w:rPr>
          <w:rFonts w:ascii="Book Antiqua" w:eastAsia="Times New Roman" w:hAnsi="Book Antiqua" w:cs="Times New Roman"/>
          <w:b/>
          <w:color w:val="000000" w:themeColor="text1"/>
          <w:sz w:val="24"/>
          <w:szCs w:val="24"/>
          <w:lang w:val="en-US"/>
        </w:rPr>
      </w:pPr>
    </w:p>
    <w:p w14:paraId="79EC8258" w14:textId="280E176E" w:rsidR="00F648C0" w:rsidRPr="00F769CE" w:rsidRDefault="00951FED" w:rsidP="00F769CE">
      <w:pPr>
        <w:adjustRightInd w:val="0"/>
        <w:snapToGrid w:val="0"/>
        <w:spacing w:line="360" w:lineRule="auto"/>
        <w:jc w:val="both"/>
        <w:rPr>
          <w:rFonts w:ascii="Book Antiqua" w:eastAsia="Times New Roman" w:hAnsi="Book Antiqua" w:cs="Times New Roman"/>
          <w:color w:val="000000" w:themeColor="text1"/>
          <w:sz w:val="24"/>
          <w:szCs w:val="24"/>
          <w:lang w:val="en-US"/>
        </w:rPr>
      </w:pPr>
      <w:r w:rsidRPr="00F769CE">
        <w:rPr>
          <w:rFonts w:ascii="Book Antiqua" w:eastAsia="Times New Roman" w:hAnsi="Book Antiqua" w:cs="Times New Roman"/>
          <w:b/>
          <w:color w:val="000000" w:themeColor="text1"/>
          <w:sz w:val="24"/>
          <w:szCs w:val="24"/>
          <w:lang w:val="en-US"/>
        </w:rPr>
        <w:t>ORCID number</w:t>
      </w:r>
      <w:r w:rsidRPr="00F769CE">
        <w:rPr>
          <w:rFonts w:ascii="Book Antiqua" w:eastAsia="Times New Roman" w:hAnsi="Book Antiqua" w:cs="Times New Roman"/>
          <w:color w:val="000000" w:themeColor="text1"/>
          <w:sz w:val="24"/>
          <w:szCs w:val="24"/>
          <w:lang w:val="en-US"/>
        </w:rPr>
        <w:t>: Rintaro Hashimoto (0000-0002-6947-4138)</w:t>
      </w:r>
      <w:r w:rsidR="00897D60">
        <w:rPr>
          <w:rFonts w:ascii="Book Antiqua" w:eastAsia="Times New Roman" w:hAnsi="Book Antiqua" w:cs="Times New Roman"/>
          <w:color w:val="000000" w:themeColor="text1"/>
          <w:sz w:val="24"/>
          <w:szCs w:val="24"/>
          <w:lang w:val="en-US"/>
        </w:rPr>
        <w:t xml:space="preserve">; </w:t>
      </w:r>
      <w:r w:rsidR="00897D60">
        <w:rPr>
          <w:rFonts w:ascii="Book Antiqua" w:hAnsi="Book Antiqua" w:cs="Times New Roman"/>
          <w:color w:val="000000" w:themeColor="text1"/>
          <w:sz w:val="24"/>
          <w:szCs w:val="24"/>
          <w:lang w:val="en-US"/>
        </w:rPr>
        <w:t>John G Lee</w:t>
      </w:r>
      <w:r w:rsidR="00FE37BC">
        <w:rPr>
          <w:rFonts w:ascii="Book Antiqua" w:hAnsi="Book Antiqua" w:cs="Times New Roman"/>
          <w:color w:val="000000" w:themeColor="text1"/>
          <w:sz w:val="24"/>
          <w:szCs w:val="24"/>
          <w:lang w:val="en-US"/>
        </w:rPr>
        <w:t xml:space="preserve"> (</w:t>
      </w:r>
      <w:r w:rsidR="00FE37BC" w:rsidRPr="00FE37BC">
        <w:rPr>
          <w:rFonts w:ascii="Book Antiqua" w:hAnsi="Book Antiqua" w:cs="Times New Roman"/>
          <w:color w:val="000000" w:themeColor="text1"/>
          <w:sz w:val="24"/>
          <w:szCs w:val="24"/>
          <w:lang w:val="en-US"/>
        </w:rPr>
        <w:t>0000-0001-9295-3447</w:t>
      </w:r>
      <w:r w:rsidR="00FE37BC">
        <w:rPr>
          <w:rFonts w:ascii="Book Antiqua" w:hAnsi="Book Antiqua" w:cs="Times New Roman"/>
          <w:color w:val="000000" w:themeColor="text1"/>
          <w:sz w:val="24"/>
          <w:szCs w:val="24"/>
          <w:lang w:val="en-US"/>
        </w:rPr>
        <w:t>);</w:t>
      </w:r>
      <w:r w:rsidR="00897D60" w:rsidRPr="00F769CE">
        <w:rPr>
          <w:rFonts w:ascii="Book Antiqua" w:hAnsi="Book Antiqua" w:cs="Times New Roman"/>
          <w:color w:val="000000" w:themeColor="text1"/>
          <w:sz w:val="24"/>
          <w:szCs w:val="24"/>
          <w:lang w:val="en-US"/>
        </w:rPr>
        <w:t xml:space="preserve"> </w:t>
      </w:r>
      <w:r w:rsidR="00897D60">
        <w:rPr>
          <w:rFonts w:ascii="Book Antiqua" w:hAnsi="Book Antiqua" w:cs="Times New Roman"/>
          <w:color w:val="000000" w:themeColor="text1"/>
          <w:sz w:val="24"/>
          <w:szCs w:val="24"/>
          <w:lang w:val="en-US"/>
        </w:rPr>
        <w:t>Kenneth J Chang</w:t>
      </w:r>
      <w:r w:rsidR="00FE37BC">
        <w:rPr>
          <w:rFonts w:ascii="Book Antiqua" w:hAnsi="Book Antiqua" w:cs="Times New Roman"/>
          <w:color w:val="000000" w:themeColor="text1"/>
          <w:sz w:val="24"/>
          <w:szCs w:val="24"/>
          <w:lang w:val="en-US"/>
        </w:rPr>
        <w:t xml:space="preserve"> (</w:t>
      </w:r>
      <w:r w:rsidR="00FE37BC" w:rsidRPr="00FE37BC">
        <w:rPr>
          <w:rFonts w:ascii="Book Antiqua" w:hAnsi="Book Antiqua" w:cs="Times New Roman"/>
          <w:color w:val="000000" w:themeColor="text1"/>
          <w:sz w:val="24"/>
          <w:szCs w:val="24"/>
          <w:lang w:val="en-US"/>
        </w:rPr>
        <w:t>0000-0001-9897-277X</w:t>
      </w:r>
      <w:r w:rsidR="00FE37BC">
        <w:rPr>
          <w:rFonts w:ascii="Book Antiqua" w:hAnsi="Book Antiqua" w:cs="Times New Roman"/>
          <w:color w:val="000000" w:themeColor="text1"/>
          <w:sz w:val="24"/>
          <w:szCs w:val="24"/>
          <w:lang w:val="en-US"/>
        </w:rPr>
        <w:t>);</w:t>
      </w:r>
      <w:r w:rsidR="00897D60" w:rsidRPr="00F769CE">
        <w:rPr>
          <w:rFonts w:ascii="Book Antiqua" w:hAnsi="Book Antiqua" w:cs="Times New Roman"/>
          <w:color w:val="000000" w:themeColor="text1"/>
          <w:sz w:val="24"/>
          <w:szCs w:val="24"/>
          <w:lang w:val="en-US"/>
        </w:rPr>
        <w:t xml:space="preserve"> Nabil El </w:t>
      </w:r>
      <w:proofErr w:type="spellStart"/>
      <w:r w:rsidR="00897D60" w:rsidRPr="00F769CE">
        <w:rPr>
          <w:rFonts w:ascii="Book Antiqua" w:hAnsi="Book Antiqua" w:cs="Times New Roman"/>
          <w:color w:val="000000" w:themeColor="text1"/>
          <w:sz w:val="24"/>
          <w:szCs w:val="24"/>
          <w:lang w:val="en-US"/>
        </w:rPr>
        <w:t>Hage</w:t>
      </w:r>
      <w:proofErr w:type="spellEnd"/>
      <w:r w:rsidR="00897D60" w:rsidRPr="00F769CE">
        <w:rPr>
          <w:rFonts w:ascii="Book Antiqua" w:hAnsi="Book Antiqua" w:cs="Times New Roman"/>
          <w:color w:val="000000" w:themeColor="text1"/>
          <w:sz w:val="24"/>
          <w:szCs w:val="24"/>
          <w:lang w:val="en-US"/>
        </w:rPr>
        <w:t xml:space="preserve"> </w:t>
      </w:r>
      <w:proofErr w:type="spellStart"/>
      <w:r w:rsidR="00897D60" w:rsidRPr="00F769CE">
        <w:rPr>
          <w:rFonts w:ascii="Book Antiqua" w:hAnsi="Book Antiqua" w:cs="Times New Roman"/>
          <w:color w:val="000000" w:themeColor="text1"/>
          <w:sz w:val="24"/>
          <w:szCs w:val="24"/>
          <w:lang w:val="en-US"/>
        </w:rPr>
        <w:t>Chehade</w:t>
      </w:r>
      <w:proofErr w:type="spellEnd"/>
      <w:r w:rsidR="00FE37BC">
        <w:rPr>
          <w:rFonts w:ascii="Book Antiqua" w:hAnsi="Book Antiqua" w:cs="Times New Roman"/>
          <w:color w:val="000000" w:themeColor="text1"/>
          <w:sz w:val="24"/>
          <w:szCs w:val="24"/>
          <w:lang w:val="en-US"/>
        </w:rPr>
        <w:t xml:space="preserve"> (</w:t>
      </w:r>
      <w:r w:rsidR="00FE37BC" w:rsidRPr="00FE37BC">
        <w:rPr>
          <w:rFonts w:ascii="Book Antiqua" w:hAnsi="Book Antiqua" w:cs="Times New Roman"/>
          <w:color w:val="000000" w:themeColor="text1"/>
          <w:sz w:val="24"/>
          <w:szCs w:val="24"/>
          <w:lang w:val="en-US"/>
        </w:rPr>
        <w:t>0000-0003-3578-395X</w:t>
      </w:r>
      <w:r w:rsidR="00FE37BC">
        <w:rPr>
          <w:rFonts w:ascii="Book Antiqua" w:hAnsi="Book Antiqua" w:cs="Times New Roman"/>
          <w:color w:val="000000" w:themeColor="text1"/>
          <w:sz w:val="24"/>
          <w:szCs w:val="24"/>
          <w:lang w:val="en-US"/>
        </w:rPr>
        <w:t>);</w:t>
      </w:r>
      <w:r w:rsidR="00897D60" w:rsidRPr="00F769CE">
        <w:rPr>
          <w:rFonts w:ascii="Book Antiqua" w:hAnsi="Book Antiqua" w:cs="Times New Roman"/>
          <w:color w:val="000000" w:themeColor="text1"/>
          <w:sz w:val="24"/>
          <w:szCs w:val="24"/>
          <w:lang w:val="en-US"/>
        </w:rPr>
        <w:t xml:space="preserve"> </w:t>
      </w:r>
      <w:r w:rsidR="00897D60">
        <w:rPr>
          <w:rFonts w:ascii="Book Antiqua" w:hAnsi="Book Antiqua" w:cs="Times New Roman"/>
          <w:color w:val="000000" w:themeColor="text1"/>
          <w:sz w:val="24"/>
          <w:szCs w:val="24"/>
          <w:lang w:val="en-US"/>
        </w:rPr>
        <w:t xml:space="preserve">Jason B </w:t>
      </w:r>
      <w:proofErr w:type="spellStart"/>
      <w:r w:rsidR="00897D60">
        <w:rPr>
          <w:rFonts w:ascii="Book Antiqua" w:hAnsi="Book Antiqua" w:cs="Times New Roman"/>
          <w:color w:val="000000" w:themeColor="text1"/>
          <w:sz w:val="24"/>
          <w:szCs w:val="24"/>
          <w:lang w:val="en-US"/>
        </w:rPr>
        <w:t>Samarasena</w:t>
      </w:r>
      <w:proofErr w:type="spellEnd"/>
      <w:r w:rsidR="00FE37BC">
        <w:rPr>
          <w:rFonts w:ascii="Book Antiqua" w:hAnsi="Book Antiqua" w:cs="Times New Roman"/>
          <w:color w:val="000000" w:themeColor="text1"/>
          <w:sz w:val="24"/>
          <w:szCs w:val="24"/>
          <w:lang w:val="en-US"/>
        </w:rPr>
        <w:t xml:space="preserve"> (</w:t>
      </w:r>
      <w:r w:rsidR="00FE37BC" w:rsidRPr="00FE37BC">
        <w:rPr>
          <w:rFonts w:ascii="Book Antiqua" w:hAnsi="Book Antiqua" w:cs="Times New Roman"/>
          <w:color w:val="000000" w:themeColor="text1"/>
          <w:sz w:val="24"/>
          <w:szCs w:val="24"/>
          <w:lang w:val="en-US"/>
        </w:rPr>
        <w:t>0000-0002-2981-3078</w:t>
      </w:r>
      <w:r w:rsidR="00FE37BC">
        <w:rPr>
          <w:rFonts w:ascii="Book Antiqua" w:hAnsi="Book Antiqua" w:cs="Times New Roman"/>
          <w:color w:val="000000" w:themeColor="text1"/>
          <w:sz w:val="24"/>
          <w:szCs w:val="24"/>
          <w:lang w:val="en-US"/>
        </w:rPr>
        <w:t>).</w:t>
      </w:r>
    </w:p>
    <w:p w14:paraId="0485A163" w14:textId="77777777" w:rsidR="00951FED" w:rsidRPr="00F769CE" w:rsidRDefault="00951FED" w:rsidP="00F769CE">
      <w:pPr>
        <w:adjustRightInd w:val="0"/>
        <w:snapToGrid w:val="0"/>
        <w:spacing w:line="360" w:lineRule="auto"/>
        <w:jc w:val="both"/>
        <w:rPr>
          <w:rFonts w:ascii="Book Antiqua" w:hAnsi="Book Antiqua" w:cs="Times New Roman"/>
          <w:color w:val="000000" w:themeColor="text1"/>
          <w:sz w:val="24"/>
          <w:szCs w:val="24"/>
          <w:lang w:val="en-US"/>
        </w:rPr>
      </w:pPr>
    </w:p>
    <w:p w14:paraId="4966583F" w14:textId="1744B561" w:rsidR="006E3055" w:rsidRPr="00F769CE" w:rsidRDefault="009A67DE"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r w:rsidRPr="00F769CE">
        <w:rPr>
          <w:rFonts w:ascii="Book Antiqua" w:hAnsi="Book Antiqua" w:cs="Times New Roman"/>
          <w:b/>
          <w:color w:val="000000" w:themeColor="text1"/>
          <w:sz w:val="24"/>
          <w:szCs w:val="24"/>
          <w:lang w:val="en-US"/>
        </w:rPr>
        <w:t xml:space="preserve">Author contributions: </w:t>
      </w:r>
      <w:r w:rsidR="00B53373" w:rsidRPr="00F769CE">
        <w:rPr>
          <w:rFonts w:ascii="Book Antiqua" w:hAnsi="Book Antiqua" w:cs="Times New Roman"/>
          <w:color w:val="000000" w:themeColor="text1"/>
          <w:sz w:val="24"/>
          <w:szCs w:val="24"/>
          <w:lang w:val="en-US"/>
        </w:rPr>
        <w:t xml:space="preserve">All authors helped to perform the research; Hashimoto R manuscript writing, performing procedures and data analysis; Lee JG and Chang KJ performing procedures; </w:t>
      </w:r>
      <w:r w:rsidR="00B032F8" w:rsidRPr="00F769CE">
        <w:rPr>
          <w:rFonts w:ascii="Book Antiqua" w:hAnsi="Book Antiqua" w:cs="Times New Roman"/>
          <w:color w:val="000000" w:themeColor="text1"/>
          <w:sz w:val="24"/>
          <w:szCs w:val="24"/>
          <w:lang w:val="en-US"/>
        </w:rPr>
        <w:t>El</w:t>
      </w:r>
      <w:r w:rsidR="00FE37BC">
        <w:rPr>
          <w:rFonts w:ascii="Book Antiqua" w:hAnsi="Book Antiqua" w:cs="Times New Roman"/>
          <w:color w:val="000000" w:themeColor="text1"/>
          <w:sz w:val="24"/>
          <w:szCs w:val="24"/>
          <w:lang w:val="en-US"/>
        </w:rPr>
        <w:t xml:space="preserve"> </w:t>
      </w:r>
      <w:proofErr w:type="spellStart"/>
      <w:r w:rsidR="00B032F8" w:rsidRPr="00F769CE">
        <w:rPr>
          <w:rFonts w:ascii="Book Antiqua" w:hAnsi="Book Antiqua" w:cs="Times New Roman"/>
          <w:color w:val="000000" w:themeColor="text1"/>
          <w:sz w:val="24"/>
          <w:szCs w:val="24"/>
          <w:lang w:val="en-US"/>
        </w:rPr>
        <w:t>Hage</w:t>
      </w:r>
      <w:proofErr w:type="spellEnd"/>
      <w:r w:rsidR="00FE37BC">
        <w:rPr>
          <w:rFonts w:ascii="Book Antiqua" w:hAnsi="Book Antiqua" w:cs="Times New Roman"/>
          <w:color w:val="000000" w:themeColor="text1"/>
          <w:sz w:val="24"/>
          <w:szCs w:val="24"/>
          <w:lang w:val="en-US"/>
        </w:rPr>
        <w:t xml:space="preserve"> </w:t>
      </w:r>
      <w:proofErr w:type="spellStart"/>
      <w:r w:rsidR="00B032F8" w:rsidRPr="00F769CE">
        <w:rPr>
          <w:rFonts w:ascii="Book Antiqua" w:hAnsi="Book Antiqua" w:cs="Times New Roman"/>
          <w:color w:val="000000" w:themeColor="text1"/>
          <w:sz w:val="24"/>
          <w:szCs w:val="24"/>
          <w:lang w:val="en-US"/>
        </w:rPr>
        <w:t>Chegade</w:t>
      </w:r>
      <w:proofErr w:type="spellEnd"/>
      <w:r w:rsidR="00B032F8" w:rsidRPr="00F769CE">
        <w:rPr>
          <w:rFonts w:ascii="Book Antiqua" w:hAnsi="Book Antiqua" w:cs="Times New Roman"/>
          <w:color w:val="000000" w:themeColor="text1"/>
          <w:sz w:val="24"/>
          <w:szCs w:val="24"/>
          <w:lang w:val="en-US"/>
        </w:rPr>
        <w:t xml:space="preserve"> N manuscript writing; </w:t>
      </w:r>
      <w:proofErr w:type="spellStart"/>
      <w:r w:rsidR="00B53373" w:rsidRPr="00F769CE">
        <w:rPr>
          <w:rFonts w:ascii="Book Antiqua" w:hAnsi="Book Antiqua" w:cs="Times New Roman"/>
          <w:color w:val="000000" w:themeColor="text1"/>
          <w:sz w:val="24"/>
          <w:szCs w:val="24"/>
          <w:lang w:val="en-US"/>
        </w:rPr>
        <w:t>Samarasena</w:t>
      </w:r>
      <w:proofErr w:type="spellEnd"/>
      <w:r w:rsidR="00B53373" w:rsidRPr="00F769CE">
        <w:rPr>
          <w:rFonts w:ascii="Book Antiqua" w:hAnsi="Book Antiqua" w:cs="Times New Roman"/>
          <w:color w:val="000000" w:themeColor="text1"/>
          <w:sz w:val="24"/>
          <w:szCs w:val="24"/>
          <w:lang w:val="en-US"/>
        </w:rPr>
        <w:t xml:space="preserve"> JB contribution to performing procedures and drafting conception.</w:t>
      </w:r>
    </w:p>
    <w:p w14:paraId="7E51DB80" w14:textId="77777777" w:rsidR="009A67DE" w:rsidRPr="00F769CE" w:rsidRDefault="009A67DE" w:rsidP="00F769CE">
      <w:pPr>
        <w:adjustRightInd w:val="0"/>
        <w:snapToGrid w:val="0"/>
        <w:spacing w:line="360" w:lineRule="auto"/>
        <w:jc w:val="both"/>
        <w:rPr>
          <w:rFonts w:ascii="Book Antiqua" w:hAnsi="Book Antiqua" w:cs="Times New Roman"/>
          <w:b/>
          <w:color w:val="000000" w:themeColor="text1"/>
          <w:sz w:val="24"/>
          <w:szCs w:val="24"/>
          <w:lang w:val="en-US"/>
        </w:rPr>
      </w:pPr>
    </w:p>
    <w:p w14:paraId="076C8C30" w14:textId="41EF13AB" w:rsidR="009A67DE" w:rsidRPr="00F769CE" w:rsidRDefault="009A67DE"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r w:rsidRPr="00F769CE">
        <w:rPr>
          <w:rFonts w:ascii="Book Antiqua" w:eastAsia="Times New Roman" w:hAnsi="Book Antiqua" w:cs="Times New Roman"/>
          <w:b/>
          <w:color w:val="000000" w:themeColor="text1"/>
          <w:sz w:val="24"/>
          <w:szCs w:val="24"/>
          <w:lang w:val="en-US" w:eastAsia="en-US"/>
        </w:rPr>
        <w:t>Institutional review board statement:</w:t>
      </w:r>
      <w:r w:rsidRPr="00F769CE">
        <w:rPr>
          <w:rFonts w:ascii="Book Antiqua" w:eastAsia="Times New Roman" w:hAnsi="Book Antiqua" w:cs="Times New Roman"/>
          <w:color w:val="000000" w:themeColor="text1"/>
          <w:sz w:val="24"/>
          <w:szCs w:val="24"/>
          <w:lang w:val="en-US" w:eastAsia="en-US"/>
        </w:rPr>
        <w:t xml:space="preserve"> This study was reviewed and approved by the Ethics Committee of University of California Irvine Medical Center</w:t>
      </w:r>
      <w:r w:rsidR="00FE37BC">
        <w:rPr>
          <w:rFonts w:ascii="Book Antiqua" w:eastAsia="Times New Roman" w:hAnsi="Book Antiqua" w:cs="Times New Roman"/>
          <w:color w:val="000000" w:themeColor="text1"/>
          <w:sz w:val="24"/>
          <w:szCs w:val="24"/>
          <w:lang w:val="en-US" w:eastAsia="en-US"/>
        </w:rPr>
        <w:t>.</w:t>
      </w:r>
    </w:p>
    <w:p w14:paraId="546A3971" w14:textId="77777777" w:rsidR="00951FED" w:rsidRPr="00F769CE" w:rsidRDefault="00951FED"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p>
    <w:p w14:paraId="338A3B75" w14:textId="77777777" w:rsidR="009A67DE" w:rsidRPr="00F769CE" w:rsidRDefault="009A67DE"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r w:rsidRPr="00F769CE">
        <w:rPr>
          <w:rFonts w:ascii="Book Antiqua" w:eastAsia="Times New Roman" w:hAnsi="Book Antiqua" w:cs="Times New Roman"/>
          <w:b/>
          <w:color w:val="000000" w:themeColor="text1"/>
          <w:sz w:val="24"/>
          <w:szCs w:val="24"/>
          <w:lang w:val="en-US" w:eastAsia="en-US"/>
        </w:rPr>
        <w:t>Informed consent statement:</w:t>
      </w:r>
      <w:r w:rsidRPr="00F769CE">
        <w:rPr>
          <w:rFonts w:ascii="Book Antiqua" w:eastAsia="Times New Roman" w:hAnsi="Book Antiqua" w:cs="Times New Roman"/>
          <w:color w:val="000000" w:themeColor="text1"/>
          <w:sz w:val="24"/>
          <w:szCs w:val="24"/>
          <w:lang w:val="en-US" w:eastAsia="en-US"/>
        </w:rPr>
        <w:t xml:space="preserve"> Patients were not required to give informed consent to the study because the analysis used anonymous clinical data that were obtained after each patient agreed to treatment by written consent. </w:t>
      </w:r>
    </w:p>
    <w:p w14:paraId="01FDBCD1" w14:textId="77777777" w:rsidR="009A67DE" w:rsidRPr="00F769CE" w:rsidRDefault="009A67DE"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p>
    <w:p w14:paraId="3EE2F63F" w14:textId="77777777" w:rsidR="005E3318" w:rsidRPr="00F769CE" w:rsidRDefault="009A67DE"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eastAsia="Times New Roman" w:hAnsi="Book Antiqua" w:cs="Times New Roman"/>
          <w:b/>
          <w:color w:val="000000" w:themeColor="text1"/>
          <w:sz w:val="24"/>
          <w:szCs w:val="24"/>
          <w:lang w:val="en-US" w:eastAsia="en-US"/>
        </w:rPr>
        <w:t>Conflict-of-interest statement:</w:t>
      </w:r>
      <w:r w:rsidRPr="00F769CE">
        <w:rPr>
          <w:rFonts w:ascii="Book Antiqua" w:eastAsia="Times New Roman" w:hAnsi="Book Antiqua" w:cs="Times New Roman"/>
          <w:color w:val="000000" w:themeColor="text1"/>
          <w:sz w:val="24"/>
          <w:szCs w:val="24"/>
          <w:lang w:val="en-US" w:eastAsia="en-US"/>
        </w:rPr>
        <w:t xml:space="preserve"> </w:t>
      </w:r>
      <w:r w:rsidR="005E3318" w:rsidRPr="00F769CE">
        <w:rPr>
          <w:rFonts w:ascii="Book Antiqua" w:hAnsi="Book Antiqua" w:cs="Times New Roman"/>
          <w:color w:val="000000" w:themeColor="text1"/>
          <w:sz w:val="24"/>
          <w:szCs w:val="24"/>
          <w:lang w:val="en-US"/>
        </w:rPr>
        <w:t xml:space="preserve">No financial support was received from the company of </w:t>
      </w:r>
      <w:proofErr w:type="spellStart"/>
      <w:r w:rsidR="005E3318" w:rsidRPr="00F769CE">
        <w:rPr>
          <w:rFonts w:ascii="Book Antiqua" w:hAnsi="Book Antiqua" w:cs="Times New Roman"/>
          <w:color w:val="000000" w:themeColor="text1"/>
          <w:sz w:val="24"/>
          <w:szCs w:val="24"/>
          <w:lang w:val="en-US"/>
        </w:rPr>
        <w:t>microforceps</w:t>
      </w:r>
      <w:proofErr w:type="spellEnd"/>
      <w:r w:rsidR="005E3318" w:rsidRPr="00F769CE">
        <w:rPr>
          <w:rFonts w:ascii="Book Antiqua" w:hAnsi="Book Antiqua" w:cs="Times New Roman"/>
          <w:color w:val="000000" w:themeColor="text1"/>
          <w:sz w:val="24"/>
          <w:szCs w:val="24"/>
          <w:lang w:val="en-US"/>
        </w:rPr>
        <w:t xml:space="preserve"> to conduct this study. </w:t>
      </w:r>
      <w:proofErr w:type="spellStart"/>
      <w:r w:rsidR="005E3318" w:rsidRPr="00F769CE">
        <w:rPr>
          <w:rFonts w:ascii="Book Antiqua" w:hAnsi="Book Antiqua" w:cs="Times New Roman"/>
          <w:color w:val="000000" w:themeColor="text1"/>
          <w:sz w:val="24"/>
          <w:szCs w:val="24"/>
          <w:lang w:val="en-US"/>
        </w:rPr>
        <w:t>Dr</w:t>
      </w:r>
      <w:proofErr w:type="spellEnd"/>
      <w:r w:rsidR="005E3318" w:rsidRPr="00F769CE">
        <w:rPr>
          <w:rFonts w:ascii="Book Antiqua" w:hAnsi="Book Antiqua" w:cs="Times New Roman"/>
          <w:color w:val="000000" w:themeColor="text1"/>
          <w:sz w:val="24"/>
          <w:szCs w:val="24"/>
          <w:lang w:val="en-US"/>
        </w:rPr>
        <w:t xml:space="preserve"> </w:t>
      </w:r>
      <w:proofErr w:type="spellStart"/>
      <w:r w:rsidR="005E3318" w:rsidRPr="00F769CE">
        <w:rPr>
          <w:rFonts w:ascii="Book Antiqua" w:hAnsi="Book Antiqua" w:cs="Times New Roman"/>
          <w:color w:val="000000" w:themeColor="text1"/>
          <w:sz w:val="24"/>
          <w:szCs w:val="24"/>
          <w:lang w:val="en-US"/>
        </w:rPr>
        <w:t>Samarasena</w:t>
      </w:r>
      <w:proofErr w:type="spellEnd"/>
      <w:r w:rsidR="005E3318" w:rsidRPr="00F769CE">
        <w:rPr>
          <w:rFonts w:ascii="Book Antiqua" w:hAnsi="Book Antiqua" w:cs="Times New Roman"/>
          <w:color w:val="000000" w:themeColor="text1"/>
          <w:sz w:val="24"/>
          <w:szCs w:val="24"/>
          <w:lang w:val="en-US"/>
        </w:rPr>
        <w:t xml:space="preserve"> is a consultant to US Endoscopy. None of the other authors have any relevant conflicts of interest.</w:t>
      </w:r>
    </w:p>
    <w:p w14:paraId="520BC770" w14:textId="77777777" w:rsidR="009A67DE" w:rsidRPr="00F769CE" w:rsidRDefault="009A67DE" w:rsidP="00F769CE">
      <w:pPr>
        <w:adjustRightInd w:val="0"/>
        <w:snapToGrid w:val="0"/>
        <w:spacing w:line="360" w:lineRule="auto"/>
        <w:jc w:val="both"/>
        <w:rPr>
          <w:rFonts w:ascii="Book Antiqua" w:eastAsia="Times New Roman" w:hAnsi="Book Antiqua" w:cs="Times New Roman"/>
          <w:color w:val="000000" w:themeColor="text1"/>
          <w:sz w:val="24"/>
          <w:szCs w:val="24"/>
          <w:lang w:val="en-US" w:eastAsia="en-US"/>
        </w:rPr>
      </w:pPr>
    </w:p>
    <w:p w14:paraId="291AD921" w14:textId="20EA0E86" w:rsidR="00951FED" w:rsidRDefault="00951FED" w:rsidP="00F769CE">
      <w:pPr>
        <w:pBdr>
          <w:top w:val="nil"/>
          <w:left w:val="nil"/>
          <w:bottom w:val="nil"/>
          <w:right w:val="nil"/>
          <w:between w:val="nil"/>
        </w:pBdr>
        <w:adjustRightInd w:val="0"/>
        <w:snapToGrid w:val="0"/>
        <w:spacing w:line="360" w:lineRule="auto"/>
        <w:jc w:val="both"/>
        <w:rPr>
          <w:rFonts w:ascii="Book Antiqua" w:eastAsia="Book Antiqua" w:hAnsi="Book Antiqua" w:cs="Times New Roman"/>
          <w:color w:val="000000" w:themeColor="text1"/>
          <w:sz w:val="24"/>
          <w:szCs w:val="24"/>
          <w:lang w:val="en-US"/>
        </w:rPr>
      </w:pPr>
      <w:r w:rsidRPr="00F769CE">
        <w:rPr>
          <w:rFonts w:ascii="Book Antiqua" w:eastAsia="Book Antiqua" w:hAnsi="Book Antiqua" w:cs="Times New Roman"/>
          <w:b/>
          <w:color w:val="000000" w:themeColor="text1"/>
          <w:sz w:val="24"/>
          <w:szCs w:val="24"/>
          <w:lang w:val="en-US"/>
        </w:rPr>
        <w:t xml:space="preserve">Data sharing statement: </w:t>
      </w:r>
      <w:r w:rsidRPr="00F769CE">
        <w:rPr>
          <w:rFonts w:ascii="Book Antiqua" w:eastAsia="Book Antiqua" w:hAnsi="Book Antiqua" w:cs="Times New Roman"/>
          <w:color w:val="000000" w:themeColor="text1"/>
          <w:sz w:val="24"/>
          <w:szCs w:val="24"/>
          <w:lang w:val="en-US"/>
        </w:rPr>
        <w:t>No data is shared</w:t>
      </w:r>
      <w:r w:rsidR="00FE37BC">
        <w:rPr>
          <w:rFonts w:ascii="Book Antiqua" w:eastAsia="Book Antiqua" w:hAnsi="Book Antiqua" w:cs="Times New Roman"/>
          <w:color w:val="000000" w:themeColor="text1"/>
          <w:sz w:val="24"/>
          <w:szCs w:val="24"/>
          <w:lang w:val="en-US"/>
        </w:rPr>
        <w:t>.</w:t>
      </w:r>
    </w:p>
    <w:p w14:paraId="4E3BF396" w14:textId="77777777" w:rsidR="00FE37BC" w:rsidRPr="00F769CE" w:rsidRDefault="00FE37BC" w:rsidP="00F769CE">
      <w:pPr>
        <w:pBdr>
          <w:top w:val="nil"/>
          <w:left w:val="nil"/>
          <w:bottom w:val="nil"/>
          <w:right w:val="nil"/>
          <w:between w:val="nil"/>
        </w:pBdr>
        <w:adjustRightInd w:val="0"/>
        <w:snapToGrid w:val="0"/>
        <w:spacing w:line="360" w:lineRule="auto"/>
        <w:jc w:val="both"/>
        <w:rPr>
          <w:rFonts w:ascii="Book Antiqua" w:eastAsia="Book Antiqua" w:hAnsi="Book Antiqua" w:cs="Times New Roman"/>
          <w:color w:val="000000" w:themeColor="text1"/>
          <w:sz w:val="24"/>
          <w:szCs w:val="24"/>
          <w:lang w:val="en-US"/>
        </w:rPr>
      </w:pPr>
    </w:p>
    <w:p w14:paraId="06088C4D" w14:textId="4D216C72" w:rsidR="00951FED" w:rsidRPr="00F769CE" w:rsidRDefault="00951FED" w:rsidP="00F769CE">
      <w:pPr>
        <w:pBdr>
          <w:top w:val="nil"/>
          <w:left w:val="nil"/>
          <w:bottom w:val="nil"/>
          <w:right w:val="nil"/>
          <w:between w:val="nil"/>
        </w:pBdr>
        <w:adjustRightInd w:val="0"/>
        <w:snapToGrid w:val="0"/>
        <w:spacing w:line="360" w:lineRule="auto"/>
        <w:jc w:val="both"/>
        <w:rPr>
          <w:rFonts w:ascii="Book Antiqua" w:eastAsia="Book Antiqua" w:hAnsi="Book Antiqua" w:cs="Times New Roman"/>
          <w:color w:val="000000" w:themeColor="text1"/>
          <w:sz w:val="24"/>
          <w:szCs w:val="24"/>
          <w:lang w:val="en-US"/>
        </w:rPr>
      </w:pPr>
      <w:r w:rsidRPr="00F769CE">
        <w:rPr>
          <w:rFonts w:ascii="Book Antiqua" w:eastAsia="Book Antiqua" w:hAnsi="Book Antiqua" w:cs="Times New Roman"/>
          <w:b/>
          <w:color w:val="000000" w:themeColor="text1"/>
          <w:sz w:val="24"/>
          <w:szCs w:val="24"/>
          <w:lang w:val="en-US"/>
        </w:rPr>
        <w:t xml:space="preserve">STROBE statement: </w:t>
      </w:r>
      <w:r w:rsidRPr="00F769CE">
        <w:rPr>
          <w:rFonts w:ascii="Book Antiqua" w:eastAsia="Book Antiqua" w:hAnsi="Book Antiqua" w:cs="Times New Roman"/>
          <w:color w:val="000000" w:themeColor="text1"/>
          <w:sz w:val="24"/>
          <w:szCs w:val="24"/>
          <w:lang w:val="en-US"/>
        </w:rPr>
        <w:t>All the statement is checked</w:t>
      </w:r>
      <w:r w:rsidR="00FE37BC">
        <w:rPr>
          <w:rFonts w:ascii="Book Antiqua" w:eastAsia="Book Antiqua" w:hAnsi="Book Antiqua" w:cs="Times New Roman"/>
          <w:color w:val="000000" w:themeColor="text1"/>
          <w:sz w:val="24"/>
          <w:szCs w:val="24"/>
          <w:lang w:val="en-US"/>
        </w:rPr>
        <w:t>.</w:t>
      </w:r>
    </w:p>
    <w:p w14:paraId="3C02B259" w14:textId="099CBE55" w:rsidR="009A67DE" w:rsidRDefault="009A67DE" w:rsidP="00F769CE">
      <w:pPr>
        <w:adjustRightInd w:val="0"/>
        <w:snapToGrid w:val="0"/>
        <w:spacing w:line="360" w:lineRule="auto"/>
        <w:jc w:val="both"/>
        <w:rPr>
          <w:rFonts w:ascii="Book Antiqua" w:hAnsi="Book Antiqua" w:cs="Times New Roman"/>
          <w:b/>
          <w:color w:val="000000" w:themeColor="text1"/>
          <w:sz w:val="24"/>
          <w:szCs w:val="24"/>
          <w:lang w:val="en-US"/>
        </w:rPr>
      </w:pPr>
    </w:p>
    <w:p w14:paraId="2692C139" w14:textId="2283BF7D" w:rsidR="00FE37BC" w:rsidRPr="00BE7C8B" w:rsidRDefault="00FE37BC" w:rsidP="00FE37BC">
      <w:pPr>
        <w:spacing w:line="360" w:lineRule="auto"/>
        <w:jc w:val="both"/>
        <w:rPr>
          <w:rFonts w:ascii="Book Antiqua" w:eastAsia="宋体" w:hAnsi="Book Antiqua" w:cs="宋体"/>
          <w:color w:val="000000"/>
          <w:sz w:val="24"/>
          <w:szCs w:val="24"/>
          <w:lang w:val="en-US" w:eastAsia="zh-CN"/>
        </w:rPr>
      </w:pPr>
      <w:bookmarkStart w:id="9" w:name="OLE_LINK507"/>
      <w:bookmarkStart w:id="10" w:name="OLE_LINK506"/>
      <w:bookmarkStart w:id="11" w:name="OLE_LINK496"/>
      <w:bookmarkStart w:id="12" w:name="OLE_LINK479"/>
      <w:bookmarkStart w:id="13" w:name="OLE_LINK8"/>
      <w:bookmarkStart w:id="14" w:name="OLE_LINK9"/>
      <w:bookmarkStart w:id="15" w:name="OLE_LINK899"/>
      <w:bookmarkStart w:id="16" w:name="OLE_LINK902"/>
      <w:r w:rsidRPr="00FE37BC">
        <w:rPr>
          <w:rFonts w:ascii="Book Antiqua" w:eastAsia="宋体" w:hAnsi="Book Antiqua" w:cs="宋体"/>
          <w:b/>
          <w:color w:val="000000"/>
          <w:sz w:val="24"/>
          <w:szCs w:val="24"/>
          <w:lang w:val="en-US" w:eastAsia="zh-CN"/>
        </w:rPr>
        <w:t xml:space="preserve">Open-Access: </w:t>
      </w:r>
      <w:r w:rsidRPr="00BE7C8B">
        <w:rPr>
          <w:rFonts w:ascii="Book Antiqua" w:eastAsia="宋体" w:hAnsi="Book Antiqua" w:cs="宋体"/>
          <w:color w:val="000000"/>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BE7C8B">
        <w:rPr>
          <w:rFonts w:ascii="Book Antiqua" w:eastAsia="宋体" w:hAnsi="Book Antiqua" w:cs="宋体"/>
          <w:color w:val="000000"/>
          <w:sz w:val="24"/>
          <w:szCs w:val="24"/>
          <w:u w:val="single"/>
          <w:lang w:val="en-US" w:eastAsia="zh-CN"/>
        </w:rPr>
        <w:t>http://creativecommons.org/licenses/by-nc/4.0/</w:t>
      </w:r>
      <w:bookmarkEnd w:id="9"/>
      <w:bookmarkEnd w:id="10"/>
      <w:bookmarkEnd w:id="11"/>
      <w:bookmarkEnd w:id="12"/>
    </w:p>
    <w:bookmarkEnd w:id="13"/>
    <w:bookmarkEnd w:id="14"/>
    <w:bookmarkEnd w:id="15"/>
    <w:bookmarkEnd w:id="16"/>
    <w:p w14:paraId="670B745B" w14:textId="77777777" w:rsidR="00FE37BC" w:rsidRPr="00FE37BC" w:rsidRDefault="00FE37BC" w:rsidP="00FE37BC">
      <w:pPr>
        <w:spacing w:line="360" w:lineRule="auto"/>
        <w:jc w:val="both"/>
        <w:rPr>
          <w:rFonts w:ascii="Book Antiqua" w:eastAsia="宋体" w:hAnsi="Book Antiqua" w:cs="Times New Roman"/>
          <w:b/>
          <w:sz w:val="24"/>
          <w:szCs w:val="24"/>
          <w:lang w:val="en-US" w:eastAsia="en-US"/>
        </w:rPr>
      </w:pPr>
    </w:p>
    <w:p w14:paraId="3D7BC04B" w14:textId="77777777" w:rsidR="00FE37BC" w:rsidRPr="00FE37BC" w:rsidRDefault="00FE37BC" w:rsidP="00FE37BC">
      <w:pPr>
        <w:spacing w:line="360" w:lineRule="auto"/>
        <w:jc w:val="both"/>
        <w:rPr>
          <w:rFonts w:ascii="Book Antiqua" w:eastAsia="宋体" w:hAnsi="Book Antiqua" w:cs="Times New Roman"/>
          <w:b/>
          <w:sz w:val="24"/>
          <w:szCs w:val="24"/>
          <w:lang w:val="en-US" w:eastAsia="zh-CN"/>
        </w:rPr>
      </w:pPr>
      <w:r w:rsidRPr="00FE37BC">
        <w:rPr>
          <w:rFonts w:ascii="Book Antiqua" w:eastAsia="宋体" w:hAnsi="Book Antiqua" w:cs="Times New Roman"/>
          <w:b/>
          <w:sz w:val="24"/>
          <w:szCs w:val="24"/>
          <w:lang w:val="en-US" w:eastAsia="zh-CN"/>
        </w:rPr>
        <w:t xml:space="preserve">Manuscript source: </w:t>
      </w:r>
      <w:r w:rsidRPr="00FE37BC">
        <w:rPr>
          <w:rFonts w:ascii="Book Antiqua" w:eastAsia="宋体" w:hAnsi="Book Antiqua" w:cs="Times New Roman"/>
          <w:bCs/>
          <w:sz w:val="24"/>
          <w:szCs w:val="24"/>
          <w:lang w:val="en-US" w:eastAsia="zh-CN"/>
        </w:rPr>
        <w:t>Invited manuscript</w:t>
      </w:r>
    </w:p>
    <w:p w14:paraId="4F8CD30A" w14:textId="77777777" w:rsidR="00FE37BC" w:rsidRPr="00FE37BC" w:rsidRDefault="00FE37BC" w:rsidP="00FE37BC">
      <w:pPr>
        <w:spacing w:line="360" w:lineRule="auto"/>
        <w:jc w:val="both"/>
        <w:rPr>
          <w:rFonts w:ascii="Book Antiqua" w:eastAsia="等线" w:hAnsi="Book Antiqua" w:cs="Calibri"/>
          <w:bCs/>
          <w:color w:val="000000"/>
          <w:sz w:val="24"/>
          <w:szCs w:val="24"/>
          <w:lang w:val="en-US" w:eastAsia="en-US"/>
        </w:rPr>
      </w:pPr>
    </w:p>
    <w:p w14:paraId="632272E1" w14:textId="2D08A324" w:rsidR="006E3055" w:rsidRPr="00FE37BC" w:rsidRDefault="00FE37BC" w:rsidP="00F769CE">
      <w:pPr>
        <w:adjustRightInd w:val="0"/>
        <w:snapToGrid w:val="0"/>
        <w:spacing w:line="360" w:lineRule="auto"/>
        <w:jc w:val="both"/>
        <w:rPr>
          <w:rFonts w:ascii="Book Antiqua" w:hAnsi="Book Antiqua" w:cs="Times New Roman"/>
          <w:color w:val="000000" w:themeColor="text1"/>
          <w:sz w:val="24"/>
          <w:szCs w:val="24"/>
          <w:lang w:val="en-US"/>
        </w:rPr>
      </w:pPr>
      <w:r w:rsidRPr="00FE37BC">
        <w:rPr>
          <w:rFonts w:ascii="Book Antiqua" w:eastAsia="等线" w:hAnsi="Book Antiqua" w:cs="Calibri"/>
          <w:b/>
          <w:color w:val="000000"/>
          <w:sz w:val="24"/>
          <w:szCs w:val="24"/>
          <w:lang w:val="en-US" w:eastAsia="en-US"/>
        </w:rPr>
        <w:t>Corresponding author:</w:t>
      </w:r>
      <w:bookmarkStart w:id="17" w:name="_Hlk3100572"/>
      <w:r>
        <w:rPr>
          <w:rFonts w:ascii="Book Antiqua" w:hAnsi="Book Antiqua" w:cs="Times New Roman" w:hint="eastAsia"/>
          <w:b/>
          <w:color w:val="000000" w:themeColor="text1"/>
          <w:sz w:val="24"/>
          <w:szCs w:val="24"/>
          <w:lang w:val="en-US"/>
        </w:rPr>
        <w:t xml:space="preserve"> </w:t>
      </w:r>
      <w:r w:rsidR="006E3055" w:rsidRPr="00BE7C8B">
        <w:rPr>
          <w:rFonts w:ascii="Book Antiqua" w:hAnsi="Book Antiqua" w:cs="Times New Roman"/>
          <w:b/>
          <w:bCs/>
          <w:color w:val="000000" w:themeColor="text1"/>
          <w:sz w:val="24"/>
          <w:szCs w:val="24"/>
          <w:lang w:val="en-US"/>
        </w:rPr>
        <w:t>Rintaro Hashimoto</w:t>
      </w:r>
      <w:r w:rsidRPr="00BE7C8B">
        <w:rPr>
          <w:rFonts w:ascii="Book Antiqua" w:hAnsi="Book Antiqua" w:cs="Times New Roman"/>
          <w:b/>
          <w:bCs/>
          <w:color w:val="000000" w:themeColor="text1"/>
          <w:sz w:val="24"/>
          <w:szCs w:val="24"/>
          <w:lang w:val="en-US"/>
        </w:rPr>
        <w:t xml:space="preserve">, </w:t>
      </w:r>
      <w:r w:rsidR="006E3055" w:rsidRPr="00BE7C8B">
        <w:rPr>
          <w:rFonts w:ascii="Book Antiqua" w:hAnsi="Book Antiqua" w:cs="Times New Roman"/>
          <w:b/>
          <w:bCs/>
          <w:color w:val="000000" w:themeColor="text1"/>
          <w:sz w:val="24"/>
          <w:szCs w:val="24"/>
          <w:lang w:val="en-US"/>
        </w:rPr>
        <w:t>MD</w:t>
      </w:r>
      <w:r w:rsidR="00B032F8" w:rsidRPr="00BE7C8B">
        <w:rPr>
          <w:rFonts w:ascii="Book Antiqua" w:hAnsi="Book Antiqua" w:cs="Times New Roman"/>
          <w:b/>
          <w:bCs/>
          <w:color w:val="000000" w:themeColor="text1"/>
          <w:sz w:val="24"/>
          <w:szCs w:val="24"/>
          <w:lang w:val="en-US"/>
        </w:rPr>
        <w:t>, PhD</w:t>
      </w:r>
      <w:r w:rsidRPr="00BE7C8B">
        <w:rPr>
          <w:rFonts w:ascii="Book Antiqua" w:hAnsi="Book Antiqua" w:cs="Times New Roman"/>
          <w:b/>
          <w:bCs/>
          <w:color w:val="000000" w:themeColor="text1"/>
          <w:sz w:val="24"/>
          <w:szCs w:val="24"/>
          <w:lang w:val="en-US"/>
        </w:rPr>
        <w:t>, Doctor,</w:t>
      </w:r>
      <w:r>
        <w:rPr>
          <w:rFonts w:ascii="Book Antiqua" w:hAnsi="Book Antiqua" w:cs="Times New Roman"/>
          <w:color w:val="000000" w:themeColor="text1"/>
          <w:sz w:val="24"/>
          <w:szCs w:val="24"/>
          <w:lang w:val="en-US"/>
        </w:rPr>
        <w:t xml:space="preserve"> </w:t>
      </w:r>
      <w:r w:rsidRPr="00F769CE">
        <w:rPr>
          <w:rFonts w:ascii="Book Antiqua" w:eastAsia="Times New Roman" w:hAnsi="Book Antiqua" w:cs="Times New Roman"/>
          <w:color w:val="000000" w:themeColor="text1"/>
          <w:sz w:val="24"/>
          <w:szCs w:val="24"/>
          <w:lang w:val="en-US"/>
        </w:rPr>
        <w:t xml:space="preserve">H. H. Chao Comprehensive Digestive Disease Center, Division of Gastroenterology </w:t>
      </w:r>
      <w:r>
        <w:rPr>
          <w:rFonts w:ascii="Book Antiqua" w:eastAsia="Times New Roman" w:hAnsi="Book Antiqua" w:cs="Times New Roman"/>
          <w:color w:val="000000" w:themeColor="text1"/>
          <w:sz w:val="24"/>
          <w:szCs w:val="24"/>
          <w:lang w:val="en-US"/>
        </w:rPr>
        <w:t>and</w:t>
      </w:r>
      <w:r w:rsidRPr="00F769CE">
        <w:rPr>
          <w:rFonts w:ascii="Book Antiqua" w:eastAsia="Times New Roman" w:hAnsi="Book Antiqua" w:cs="Times New Roman"/>
          <w:color w:val="000000" w:themeColor="text1"/>
          <w:sz w:val="24"/>
          <w:szCs w:val="24"/>
          <w:lang w:val="en-US"/>
        </w:rPr>
        <w:t xml:space="preserve"> Hepatology, Department of Medicine, University of California, </w:t>
      </w:r>
      <w:bookmarkStart w:id="18" w:name="OLE_LINK1081"/>
      <w:bookmarkStart w:id="19" w:name="OLE_LINK1082"/>
      <w:r w:rsidR="00BE7C8B" w:rsidRPr="00F769CE">
        <w:rPr>
          <w:rFonts w:ascii="Book Antiqua" w:eastAsia="Times New Roman" w:hAnsi="Book Antiqua" w:cs="Times New Roman"/>
          <w:color w:val="000000" w:themeColor="text1"/>
          <w:sz w:val="24"/>
          <w:szCs w:val="24"/>
          <w:lang w:val="en-US"/>
        </w:rPr>
        <w:t>Irvine</w:t>
      </w:r>
      <w:bookmarkEnd w:id="18"/>
      <w:bookmarkEnd w:id="19"/>
      <w:r w:rsidR="00BE7C8B" w:rsidRPr="00F769CE">
        <w:rPr>
          <w:rFonts w:ascii="Book Antiqua" w:eastAsia="Times New Roman" w:hAnsi="Book Antiqua" w:cs="Times New Roman"/>
          <w:color w:val="000000" w:themeColor="text1"/>
          <w:sz w:val="24"/>
          <w:szCs w:val="24"/>
          <w:lang w:val="en-US"/>
        </w:rPr>
        <w:t xml:space="preserve">, </w:t>
      </w:r>
      <w:r w:rsidR="006E3055" w:rsidRPr="00F769CE">
        <w:rPr>
          <w:rFonts w:ascii="Book Antiqua" w:hAnsi="Book Antiqua" w:cs="Times New Roman"/>
          <w:color w:val="000000" w:themeColor="text1"/>
          <w:sz w:val="24"/>
          <w:szCs w:val="24"/>
          <w:lang w:val="en-US"/>
        </w:rPr>
        <w:t>333 City Blvd West, Suite 400</w:t>
      </w:r>
      <w:r w:rsidR="00B53373" w:rsidRPr="00F769CE">
        <w:rPr>
          <w:rFonts w:ascii="Book Antiqua" w:eastAsiaTheme="minorEastAsia" w:hAnsi="Book Antiqua" w:cs="Times New Roman"/>
          <w:color w:val="000000" w:themeColor="text1"/>
          <w:sz w:val="24"/>
          <w:szCs w:val="24"/>
          <w:lang w:val="en-US"/>
        </w:rPr>
        <w:t xml:space="preserve">, </w:t>
      </w:r>
      <w:r w:rsidR="006E3055" w:rsidRPr="00F769CE">
        <w:rPr>
          <w:rFonts w:ascii="Book Antiqua" w:hAnsi="Book Antiqua" w:cs="Times New Roman"/>
          <w:color w:val="000000" w:themeColor="text1"/>
          <w:sz w:val="24"/>
          <w:szCs w:val="24"/>
          <w:lang w:val="en-US"/>
        </w:rPr>
        <w:t>Orange, CA</w:t>
      </w:r>
      <w:r w:rsidR="00B53373" w:rsidRPr="00F769CE">
        <w:rPr>
          <w:rFonts w:ascii="Book Antiqua" w:eastAsiaTheme="minorEastAsia" w:hAnsi="Book Antiqua" w:cs="Times New Roman"/>
          <w:color w:val="000000" w:themeColor="text1"/>
          <w:sz w:val="24"/>
          <w:szCs w:val="24"/>
          <w:lang w:val="en-US"/>
        </w:rPr>
        <w:t xml:space="preserve"> </w:t>
      </w:r>
      <w:r w:rsidR="006E3055" w:rsidRPr="00F769CE">
        <w:rPr>
          <w:rFonts w:ascii="Book Antiqua" w:hAnsi="Book Antiqua" w:cs="Times New Roman"/>
          <w:color w:val="000000" w:themeColor="text1"/>
          <w:sz w:val="24"/>
          <w:szCs w:val="24"/>
          <w:lang w:val="en-US"/>
        </w:rPr>
        <w:t>92868</w:t>
      </w:r>
      <w:r w:rsidR="00B53373" w:rsidRPr="00F769CE">
        <w:rPr>
          <w:rFonts w:ascii="Book Antiqua" w:eastAsiaTheme="minorEastAsia" w:hAnsi="Book Antiqua" w:cs="Times New Roman"/>
          <w:color w:val="000000" w:themeColor="text1"/>
          <w:sz w:val="24"/>
          <w:szCs w:val="24"/>
          <w:lang w:val="en-US"/>
        </w:rPr>
        <w:t>, U</w:t>
      </w:r>
      <w:r>
        <w:rPr>
          <w:rFonts w:ascii="Book Antiqua" w:eastAsiaTheme="minorEastAsia" w:hAnsi="Book Antiqua" w:cs="Times New Roman"/>
          <w:color w:val="000000" w:themeColor="text1"/>
          <w:sz w:val="24"/>
          <w:szCs w:val="24"/>
          <w:lang w:val="en-US"/>
        </w:rPr>
        <w:t>nited States.</w:t>
      </w:r>
      <w:r w:rsidR="00B53373" w:rsidRPr="00F769CE">
        <w:rPr>
          <w:rFonts w:ascii="Book Antiqua" w:eastAsiaTheme="minorEastAsia" w:hAnsi="Book Antiqua" w:cs="Times New Roman"/>
          <w:color w:val="000000" w:themeColor="text1"/>
          <w:sz w:val="24"/>
          <w:szCs w:val="24"/>
          <w:lang w:val="en-US"/>
        </w:rPr>
        <w:t xml:space="preserve"> rintaroh@uci.edu</w:t>
      </w:r>
    </w:p>
    <w:p w14:paraId="1DC3D917" w14:textId="77777777" w:rsidR="00FE37BC" w:rsidRDefault="00F93A90" w:rsidP="00F769CE">
      <w:pPr>
        <w:adjustRightInd w:val="0"/>
        <w:snapToGrid w:val="0"/>
        <w:spacing w:line="360" w:lineRule="auto"/>
        <w:jc w:val="both"/>
        <w:rPr>
          <w:rFonts w:ascii="Book Antiqua" w:hAnsi="Book Antiqua" w:cs="Times New Roman"/>
          <w:color w:val="000000" w:themeColor="text1"/>
          <w:sz w:val="24"/>
          <w:szCs w:val="24"/>
          <w:lang w:val="en-US"/>
        </w:rPr>
      </w:pPr>
      <w:r w:rsidRPr="00FE37BC">
        <w:rPr>
          <w:rFonts w:ascii="Book Antiqua" w:hAnsi="Book Antiqua" w:cs="Times New Roman"/>
          <w:b/>
          <w:bCs/>
          <w:color w:val="000000" w:themeColor="text1"/>
          <w:sz w:val="24"/>
          <w:szCs w:val="24"/>
          <w:lang w:val="en-US"/>
        </w:rPr>
        <w:t>Tel</w:t>
      </w:r>
      <w:r w:rsidR="00FE37BC" w:rsidRPr="00FE37BC">
        <w:rPr>
          <w:rFonts w:ascii="Book Antiqua" w:hAnsi="Book Antiqua" w:cs="Times New Roman"/>
          <w:b/>
          <w:bCs/>
          <w:color w:val="000000" w:themeColor="text1"/>
          <w:sz w:val="24"/>
          <w:szCs w:val="24"/>
          <w:lang w:val="en-US"/>
        </w:rPr>
        <w:t>ephone</w:t>
      </w:r>
      <w:r w:rsidRPr="00FE37BC">
        <w:rPr>
          <w:rFonts w:ascii="Book Antiqua" w:hAnsi="Book Antiqua" w:cs="Times New Roman"/>
          <w:b/>
          <w:bCs/>
          <w:color w:val="000000" w:themeColor="text1"/>
          <w:sz w:val="24"/>
          <w:szCs w:val="24"/>
          <w:lang w:val="en-US"/>
        </w:rPr>
        <w:t>:</w:t>
      </w:r>
      <w:r w:rsidR="00FE37BC" w:rsidRPr="00FE37BC">
        <w:rPr>
          <w:rFonts w:ascii="Book Antiqua" w:hAnsi="Book Antiqua" w:cs="Times New Roman"/>
          <w:b/>
          <w:bCs/>
          <w:color w:val="000000" w:themeColor="text1"/>
          <w:sz w:val="24"/>
          <w:szCs w:val="24"/>
          <w:lang w:val="en-US"/>
        </w:rPr>
        <w:t xml:space="preserve"> </w:t>
      </w:r>
      <w:bookmarkStart w:id="20" w:name="OLE_LINK1083"/>
      <w:bookmarkStart w:id="21" w:name="OLE_LINK1084"/>
      <w:r w:rsidR="00FE37BC">
        <w:rPr>
          <w:rFonts w:ascii="Book Antiqua" w:hAnsi="Book Antiqua" w:cs="Times New Roman"/>
          <w:color w:val="000000" w:themeColor="text1"/>
          <w:sz w:val="24"/>
          <w:szCs w:val="24"/>
          <w:lang w:val="en-US"/>
        </w:rPr>
        <w:t>+1-</w:t>
      </w:r>
      <w:r w:rsidRPr="00F769CE">
        <w:rPr>
          <w:rFonts w:ascii="Book Antiqua" w:hAnsi="Book Antiqua" w:cs="Times New Roman"/>
          <w:color w:val="000000" w:themeColor="text1"/>
          <w:sz w:val="24"/>
          <w:szCs w:val="24"/>
          <w:lang w:val="en-US"/>
        </w:rPr>
        <w:t>714-4566745</w:t>
      </w:r>
      <w:bookmarkEnd w:id="20"/>
      <w:bookmarkEnd w:id="21"/>
    </w:p>
    <w:p w14:paraId="369850A3" w14:textId="137F7210" w:rsidR="006E3055" w:rsidRDefault="00F93A90" w:rsidP="00F769CE">
      <w:pPr>
        <w:adjustRightInd w:val="0"/>
        <w:snapToGrid w:val="0"/>
        <w:spacing w:line="360" w:lineRule="auto"/>
        <w:jc w:val="both"/>
        <w:rPr>
          <w:rFonts w:ascii="Book Antiqua" w:hAnsi="Book Antiqua" w:cs="Times New Roman"/>
          <w:color w:val="000000" w:themeColor="text1"/>
          <w:sz w:val="24"/>
          <w:szCs w:val="24"/>
          <w:lang w:val="en-US"/>
        </w:rPr>
      </w:pPr>
      <w:r w:rsidRPr="00FE37BC">
        <w:rPr>
          <w:rFonts w:ascii="Book Antiqua" w:hAnsi="Book Antiqua" w:cs="Times New Roman"/>
          <w:b/>
          <w:bCs/>
          <w:color w:val="000000" w:themeColor="text1"/>
          <w:sz w:val="24"/>
          <w:szCs w:val="24"/>
          <w:lang w:val="en-US"/>
        </w:rPr>
        <w:t>Fax:</w:t>
      </w:r>
      <w:r w:rsidR="00FE37BC">
        <w:rPr>
          <w:rFonts w:ascii="Book Antiqua" w:hAnsi="Book Antiqua" w:cs="Times New Roman"/>
          <w:color w:val="000000" w:themeColor="text1"/>
          <w:sz w:val="24"/>
          <w:szCs w:val="24"/>
          <w:lang w:val="en-US"/>
        </w:rPr>
        <w:t xml:space="preserve"> +1-</w:t>
      </w:r>
      <w:r w:rsidRPr="00F769CE">
        <w:rPr>
          <w:rFonts w:ascii="Book Antiqua" w:hAnsi="Book Antiqua" w:cs="Times New Roman"/>
          <w:color w:val="000000" w:themeColor="text1"/>
          <w:sz w:val="24"/>
          <w:szCs w:val="24"/>
          <w:lang w:val="en-US"/>
        </w:rPr>
        <w:t>714-4567753</w:t>
      </w:r>
    </w:p>
    <w:p w14:paraId="1B477FD8" w14:textId="0032735F" w:rsidR="00FE37BC" w:rsidRDefault="00FE37BC" w:rsidP="00F769CE">
      <w:pPr>
        <w:adjustRightInd w:val="0"/>
        <w:snapToGrid w:val="0"/>
        <w:spacing w:line="360" w:lineRule="auto"/>
        <w:jc w:val="both"/>
        <w:rPr>
          <w:rFonts w:ascii="Book Antiqua" w:hAnsi="Book Antiqua" w:cs="Times New Roman"/>
          <w:color w:val="000000" w:themeColor="text1"/>
          <w:sz w:val="24"/>
          <w:szCs w:val="24"/>
          <w:lang w:val="en-US"/>
        </w:rPr>
      </w:pPr>
    </w:p>
    <w:p w14:paraId="649E1DB5" w14:textId="1BFB46AC" w:rsidR="00905519" w:rsidRPr="00905519" w:rsidRDefault="00905519" w:rsidP="00905519">
      <w:pPr>
        <w:widowControl w:val="0"/>
        <w:spacing w:line="360" w:lineRule="auto"/>
        <w:jc w:val="both"/>
        <w:rPr>
          <w:rFonts w:ascii="Book Antiqua" w:eastAsia="宋体" w:hAnsi="Book Antiqua" w:cs="Times New Roman"/>
          <w:b/>
          <w:kern w:val="2"/>
          <w:sz w:val="24"/>
          <w:szCs w:val="24"/>
          <w:lang w:val="en-US" w:eastAsia="zh-CN"/>
        </w:rPr>
      </w:pPr>
      <w:r w:rsidRPr="00905519">
        <w:rPr>
          <w:rFonts w:ascii="Book Antiqua" w:eastAsia="宋体" w:hAnsi="Book Antiqua" w:cs="Times New Roman"/>
          <w:b/>
          <w:kern w:val="2"/>
          <w:sz w:val="24"/>
          <w:szCs w:val="24"/>
          <w:lang w:val="en-US" w:eastAsia="zh-CN"/>
        </w:rPr>
        <w:t xml:space="preserve">Received: </w:t>
      </w:r>
      <w:bookmarkStart w:id="22" w:name="OLE_LINK1062"/>
      <w:bookmarkStart w:id="23" w:name="OLE_LINK1063"/>
      <w:r w:rsidRPr="00905519">
        <w:rPr>
          <w:rFonts w:ascii="Book Antiqua" w:eastAsia="宋体" w:hAnsi="Book Antiqua" w:cs="Times New Roman"/>
          <w:kern w:val="2"/>
          <w:sz w:val="24"/>
          <w:szCs w:val="24"/>
          <w:lang w:val="en-US" w:eastAsia="zh-CN"/>
        </w:rPr>
        <w:t xml:space="preserve">March </w:t>
      </w:r>
      <w:r w:rsidR="00456883">
        <w:rPr>
          <w:rFonts w:ascii="Book Antiqua" w:eastAsia="宋体" w:hAnsi="Book Antiqua" w:cs="Times New Roman"/>
          <w:kern w:val="2"/>
          <w:sz w:val="24"/>
          <w:szCs w:val="24"/>
          <w:lang w:val="en-US" w:eastAsia="zh-CN"/>
        </w:rPr>
        <w:t>18</w:t>
      </w:r>
      <w:bookmarkEnd w:id="22"/>
      <w:bookmarkEnd w:id="23"/>
      <w:r w:rsidRPr="00905519">
        <w:rPr>
          <w:rFonts w:ascii="Book Antiqua" w:eastAsia="宋体" w:hAnsi="Book Antiqua" w:cs="Times New Roman"/>
          <w:kern w:val="2"/>
          <w:sz w:val="24"/>
          <w:szCs w:val="24"/>
          <w:lang w:val="en-US" w:eastAsia="zh-CN"/>
        </w:rPr>
        <w:t>, 2019</w:t>
      </w:r>
    </w:p>
    <w:p w14:paraId="20E69FF8" w14:textId="0D81CCC1" w:rsidR="00905519" w:rsidRPr="00905519" w:rsidRDefault="00905519" w:rsidP="00905519">
      <w:pPr>
        <w:widowControl w:val="0"/>
        <w:spacing w:line="360" w:lineRule="auto"/>
        <w:jc w:val="both"/>
        <w:rPr>
          <w:rFonts w:ascii="Book Antiqua" w:eastAsia="宋体" w:hAnsi="Book Antiqua" w:cs="Times New Roman"/>
          <w:b/>
          <w:kern w:val="2"/>
          <w:sz w:val="24"/>
          <w:szCs w:val="24"/>
          <w:lang w:val="en-US" w:eastAsia="zh-CN"/>
        </w:rPr>
      </w:pPr>
      <w:r w:rsidRPr="00905519">
        <w:rPr>
          <w:rFonts w:ascii="Book Antiqua" w:eastAsia="宋体" w:hAnsi="Book Antiqua" w:cs="Times New Roman"/>
          <w:b/>
          <w:kern w:val="2"/>
          <w:sz w:val="24"/>
          <w:szCs w:val="24"/>
          <w:lang w:val="en-US" w:eastAsia="zh-CN"/>
        </w:rPr>
        <w:t xml:space="preserve">Peer-review started: </w:t>
      </w:r>
      <w:r w:rsidR="00456883" w:rsidRPr="00905519">
        <w:rPr>
          <w:rFonts w:ascii="Book Antiqua" w:eastAsia="宋体" w:hAnsi="Book Antiqua" w:cs="Times New Roman"/>
          <w:kern w:val="2"/>
          <w:sz w:val="24"/>
          <w:szCs w:val="24"/>
          <w:lang w:val="en-US" w:eastAsia="zh-CN"/>
        </w:rPr>
        <w:t xml:space="preserve">March </w:t>
      </w:r>
      <w:r w:rsidR="00456883">
        <w:rPr>
          <w:rFonts w:ascii="Book Antiqua" w:eastAsia="宋体" w:hAnsi="Book Antiqua" w:cs="Times New Roman"/>
          <w:kern w:val="2"/>
          <w:sz w:val="24"/>
          <w:szCs w:val="24"/>
          <w:lang w:val="en-US" w:eastAsia="zh-CN"/>
        </w:rPr>
        <w:t>18</w:t>
      </w:r>
      <w:r w:rsidRPr="00905519">
        <w:rPr>
          <w:rFonts w:ascii="Book Antiqua" w:eastAsia="宋体" w:hAnsi="Book Antiqua" w:cs="Times New Roman"/>
          <w:kern w:val="2"/>
          <w:sz w:val="24"/>
          <w:szCs w:val="24"/>
          <w:lang w:val="en-US" w:eastAsia="zh-CN"/>
        </w:rPr>
        <w:t>, 2019</w:t>
      </w:r>
    </w:p>
    <w:p w14:paraId="4A93A032" w14:textId="2EE2218A" w:rsidR="00905519" w:rsidRPr="00905519" w:rsidRDefault="00905519" w:rsidP="00905519">
      <w:pPr>
        <w:widowControl w:val="0"/>
        <w:spacing w:line="360" w:lineRule="auto"/>
        <w:jc w:val="both"/>
        <w:rPr>
          <w:rFonts w:ascii="Book Antiqua" w:eastAsia="宋体" w:hAnsi="Book Antiqua" w:cs="Times New Roman"/>
          <w:b/>
          <w:kern w:val="2"/>
          <w:sz w:val="24"/>
          <w:szCs w:val="24"/>
          <w:lang w:val="en-US" w:eastAsia="zh-CN"/>
        </w:rPr>
      </w:pPr>
      <w:r w:rsidRPr="00905519">
        <w:rPr>
          <w:rFonts w:ascii="Book Antiqua" w:eastAsia="宋体" w:hAnsi="Book Antiqua" w:cs="Times New Roman"/>
          <w:b/>
          <w:kern w:val="2"/>
          <w:sz w:val="24"/>
          <w:szCs w:val="24"/>
          <w:lang w:val="en-US" w:eastAsia="zh-CN"/>
        </w:rPr>
        <w:t xml:space="preserve">First decision: </w:t>
      </w:r>
      <w:bookmarkStart w:id="24" w:name="OLE_LINK216"/>
      <w:r w:rsidR="00456883">
        <w:rPr>
          <w:rFonts w:ascii="Book Antiqua" w:eastAsia="宋体" w:hAnsi="Book Antiqua" w:cs="Times New Roman"/>
          <w:kern w:val="2"/>
          <w:sz w:val="24"/>
          <w:szCs w:val="24"/>
          <w:lang w:val="en-US" w:eastAsia="zh-CN"/>
        </w:rPr>
        <w:t>May</w:t>
      </w:r>
      <w:r w:rsidRPr="00905519">
        <w:rPr>
          <w:rFonts w:ascii="Book Antiqua" w:eastAsia="宋体" w:hAnsi="Book Antiqua" w:cs="Times New Roman"/>
          <w:kern w:val="2"/>
          <w:sz w:val="24"/>
          <w:szCs w:val="24"/>
          <w:lang w:val="en-US" w:eastAsia="zh-CN"/>
        </w:rPr>
        <w:t xml:space="preserve"> </w:t>
      </w:r>
      <w:r w:rsidR="00456883">
        <w:rPr>
          <w:rFonts w:ascii="Book Antiqua" w:eastAsia="宋体" w:hAnsi="Book Antiqua" w:cs="Times New Roman"/>
          <w:kern w:val="2"/>
          <w:sz w:val="24"/>
          <w:szCs w:val="24"/>
          <w:lang w:val="en-US" w:eastAsia="zh-CN"/>
        </w:rPr>
        <w:t>9</w:t>
      </w:r>
      <w:r w:rsidRPr="00905519">
        <w:rPr>
          <w:rFonts w:ascii="Book Antiqua" w:eastAsia="宋体" w:hAnsi="Book Antiqua" w:cs="Times New Roman"/>
          <w:kern w:val="2"/>
          <w:sz w:val="24"/>
          <w:szCs w:val="24"/>
          <w:lang w:val="en-US" w:eastAsia="zh-CN"/>
        </w:rPr>
        <w:t>, 2019</w:t>
      </w:r>
      <w:bookmarkEnd w:id="24"/>
    </w:p>
    <w:p w14:paraId="1C75735C" w14:textId="72CDD161" w:rsidR="00905519" w:rsidRPr="00905519" w:rsidRDefault="00905519" w:rsidP="00905519">
      <w:pPr>
        <w:widowControl w:val="0"/>
        <w:spacing w:line="360" w:lineRule="auto"/>
        <w:jc w:val="both"/>
        <w:rPr>
          <w:rFonts w:ascii="Book Antiqua" w:eastAsia="宋体" w:hAnsi="Book Antiqua" w:cs="Times New Roman"/>
          <w:b/>
          <w:kern w:val="2"/>
          <w:sz w:val="24"/>
          <w:szCs w:val="24"/>
          <w:lang w:val="en-US" w:eastAsia="zh-CN"/>
        </w:rPr>
      </w:pPr>
      <w:r w:rsidRPr="00905519">
        <w:rPr>
          <w:rFonts w:ascii="Book Antiqua" w:eastAsia="宋体" w:hAnsi="Book Antiqua" w:cs="Times New Roman"/>
          <w:b/>
          <w:kern w:val="2"/>
          <w:sz w:val="24"/>
          <w:szCs w:val="24"/>
          <w:lang w:val="en-US" w:eastAsia="zh-CN"/>
        </w:rPr>
        <w:t xml:space="preserve">Revised: </w:t>
      </w:r>
      <w:r w:rsidR="00456883">
        <w:rPr>
          <w:rFonts w:ascii="Book Antiqua" w:eastAsia="宋体" w:hAnsi="Book Antiqua" w:cs="Times New Roman"/>
          <w:kern w:val="2"/>
          <w:sz w:val="24"/>
          <w:szCs w:val="24"/>
          <w:lang w:val="en-US" w:eastAsia="zh-CN"/>
        </w:rPr>
        <w:t>September</w:t>
      </w:r>
      <w:r w:rsidRPr="00905519">
        <w:rPr>
          <w:rFonts w:ascii="Book Antiqua" w:eastAsia="宋体" w:hAnsi="Book Antiqua" w:cs="Times New Roman"/>
          <w:kern w:val="2"/>
          <w:sz w:val="24"/>
          <w:szCs w:val="24"/>
          <w:lang w:val="en-US" w:eastAsia="zh-CN"/>
        </w:rPr>
        <w:t xml:space="preserve"> 2</w:t>
      </w:r>
      <w:r w:rsidR="00456883">
        <w:rPr>
          <w:rFonts w:ascii="Book Antiqua" w:eastAsia="宋体" w:hAnsi="Book Antiqua" w:cs="Times New Roman"/>
          <w:kern w:val="2"/>
          <w:sz w:val="24"/>
          <w:szCs w:val="24"/>
          <w:lang w:val="en-US" w:eastAsia="zh-CN"/>
        </w:rPr>
        <w:t>5</w:t>
      </w:r>
      <w:r w:rsidRPr="00905519">
        <w:rPr>
          <w:rFonts w:ascii="Book Antiqua" w:eastAsia="宋体" w:hAnsi="Book Antiqua" w:cs="Times New Roman"/>
          <w:kern w:val="2"/>
          <w:sz w:val="24"/>
          <w:szCs w:val="24"/>
          <w:lang w:val="en-US" w:eastAsia="zh-CN"/>
        </w:rPr>
        <w:t>, 2019</w:t>
      </w:r>
    </w:p>
    <w:p w14:paraId="60D7580D" w14:textId="4910DBFF" w:rsidR="00905519" w:rsidRPr="00905519" w:rsidRDefault="00905519" w:rsidP="00905519">
      <w:pPr>
        <w:widowControl w:val="0"/>
        <w:spacing w:line="360" w:lineRule="auto"/>
        <w:jc w:val="both"/>
        <w:rPr>
          <w:rFonts w:ascii="Book Antiqua" w:eastAsia="宋体" w:hAnsi="Book Antiqua" w:cs="Times New Roman"/>
          <w:color w:val="000000"/>
          <w:kern w:val="2"/>
          <w:sz w:val="24"/>
          <w:szCs w:val="24"/>
          <w:lang w:val="en-US" w:eastAsia="zh-CN"/>
        </w:rPr>
      </w:pPr>
      <w:r w:rsidRPr="00905519">
        <w:rPr>
          <w:rFonts w:ascii="Book Antiqua" w:eastAsia="宋体" w:hAnsi="Book Antiqua" w:cs="Times New Roman"/>
          <w:b/>
          <w:kern w:val="2"/>
          <w:sz w:val="24"/>
          <w:szCs w:val="24"/>
          <w:lang w:val="en-US" w:eastAsia="zh-CN"/>
        </w:rPr>
        <w:t xml:space="preserve">Accepted: </w:t>
      </w:r>
      <w:r w:rsidR="00CA01A6" w:rsidRPr="00CA01A6">
        <w:rPr>
          <w:rFonts w:ascii="Book Antiqua" w:eastAsia="宋体" w:hAnsi="Book Antiqua" w:cs="Times New Roman"/>
          <w:kern w:val="2"/>
          <w:sz w:val="24"/>
          <w:szCs w:val="24"/>
          <w:lang w:val="en-US" w:eastAsia="zh-CN"/>
        </w:rPr>
        <w:t>October 18, 2019</w:t>
      </w:r>
    </w:p>
    <w:p w14:paraId="4059DD70" w14:textId="60FEBC0A" w:rsidR="00905519" w:rsidRPr="001B5DC4" w:rsidRDefault="00905519" w:rsidP="00905519">
      <w:pPr>
        <w:widowControl w:val="0"/>
        <w:spacing w:line="360" w:lineRule="auto"/>
        <w:jc w:val="both"/>
        <w:rPr>
          <w:rFonts w:ascii="Book Antiqua" w:eastAsia="宋体" w:hAnsi="Book Antiqua" w:cs="Times New Roman"/>
          <w:color w:val="000000"/>
          <w:kern w:val="2"/>
          <w:sz w:val="24"/>
          <w:szCs w:val="24"/>
          <w:lang w:val="en-US" w:eastAsia="zh-CN"/>
        </w:rPr>
      </w:pPr>
      <w:r w:rsidRPr="00905519">
        <w:rPr>
          <w:rFonts w:ascii="Book Antiqua" w:eastAsia="宋体" w:hAnsi="Book Antiqua" w:cs="Times New Roman"/>
          <w:b/>
          <w:kern w:val="2"/>
          <w:sz w:val="24"/>
          <w:szCs w:val="24"/>
          <w:lang w:val="en-US" w:eastAsia="zh-CN"/>
        </w:rPr>
        <w:t>Article in press:</w:t>
      </w:r>
      <w:r w:rsidR="001B5DC4">
        <w:rPr>
          <w:rFonts w:ascii="Book Antiqua" w:eastAsia="宋体" w:hAnsi="Book Antiqua" w:cs="Times New Roman" w:hint="eastAsia"/>
          <w:b/>
          <w:kern w:val="2"/>
          <w:sz w:val="24"/>
          <w:szCs w:val="24"/>
          <w:lang w:val="en-US" w:eastAsia="zh-CN"/>
        </w:rPr>
        <w:t xml:space="preserve"> </w:t>
      </w:r>
      <w:r w:rsidR="001B5DC4" w:rsidRPr="00CA01A6">
        <w:rPr>
          <w:rFonts w:ascii="Book Antiqua" w:eastAsia="宋体" w:hAnsi="Book Antiqua" w:cs="Times New Roman"/>
          <w:kern w:val="2"/>
          <w:sz w:val="24"/>
          <w:szCs w:val="24"/>
          <w:lang w:val="en-US" w:eastAsia="zh-CN"/>
        </w:rPr>
        <w:t>October 18, 2019</w:t>
      </w:r>
    </w:p>
    <w:p w14:paraId="2A80B604" w14:textId="0566B1A4" w:rsidR="00FE37BC" w:rsidRPr="00456883" w:rsidRDefault="00905519" w:rsidP="00456883">
      <w:pPr>
        <w:widowControl w:val="0"/>
        <w:spacing w:line="360" w:lineRule="auto"/>
        <w:jc w:val="both"/>
        <w:rPr>
          <w:rFonts w:ascii="Book Antiqua" w:eastAsia="宋体" w:hAnsi="Book Antiqua" w:cs="Times New Roman"/>
          <w:b/>
          <w:kern w:val="2"/>
          <w:sz w:val="24"/>
          <w:szCs w:val="24"/>
          <w:lang w:val="en-US" w:eastAsia="zh-CN"/>
        </w:rPr>
      </w:pPr>
      <w:r w:rsidRPr="00905519">
        <w:rPr>
          <w:rFonts w:ascii="Book Antiqua" w:eastAsia="宋体" w:hAnsi="Book Antiqua" w:cs="Times New Roman"/>
          <w:b/>
          <w:kern w:val="2"/>
          <w:sz w:val="24"/>
          <w:szCs w:val="24"/>
          <w:lang w:val="en-US" w:eastAsia="zh-CN"/>
        </w:rPr>
        <w:t>Published online:</w:t>
      </w:r>
      <w:r w:rsidR="001B5DC4">
        <w:rPr>
          <w:rFonts w:ascii="Book Antiqua" w:eastAsia="宋体" w:hAnsi="Book Antiqua" w:cs="Times New Roman" w:hint="eastAsia"/>
          <w:b/>
          <w:kern w:val="2"/>
          <w:sz w:val="24"/>
          <w:szCs w:val="24"/>
          <w:lang w:val="en-US" w:eastAsia="zh-CN"/>
        </w:rPr>
        <w:t xml:space="preserve"> </w:t>
      </w:r>
      <w:r w:rsidR="001B5DC4" w:rsidRPr="001B5DC4">
        <w:rPr>
          <w:rFonts w:ascii="Book Antiqua" w:eastAsia="宋体" w:hAnsi="Book Antiqua" w:cs="Times New Roman" w:hint="eastAsia"/>
          <w:kern w:val="2"/>
          <w:sz w:val="24"/>
          <w:szCs w:val="24"/>
          <w:lang w:val="en-US" w:eastAsia="zh-CN"/>
        </w:rPr>
        <w:t>November 16, 2019</w:t>
      </w:r>
    </w:p>
    <w:bookmarkEnd w:id="17"/>
    <w:p w14:paraId="47A497B1" w14:textId="1A763D2E" w:rsidR="008632A3" w:rsidRPr="00F769CE" w:rsidRDefault="008632A3"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br w:type="page"/>
      </w:r>
    </w:p>
    <w:p w14:paraId="2F15E123" w14:textId="494A1EE8" w:rsidR="009A67DE" w:rsidRPr="00AD7757" w:rsidRDefault="00F648C0" w:rsidP="00F769CE">
      <w:pPr>
        <w:adjustRightInd w:val="0"/>
        <w:snapToGrid w:val="0"/>
        <w:spacing w:line="360" w:lineRule="auto"/>
        <w:jc w:val="both"/>
        <w:rPr>
          <w:rFonts w:ascii="Book Antiqua" w:hAnsi="Book Antiqua" w:cs="Times New Roman"/>
          <w:b/>
          <w:color w:val="000000" w:themeColor="text1"/>
          <w:sz w:val="24"/>
          <w:szCs w:val="24"/>
          <w:lang w:val="en-US"/>
        </w:rPr>
      </w:pPr>
      <w:r w:rsidRPr="00AD7757">
        <w:rPr>
          <w:rFonts w:ascii="Book Antiqua" w:hAnsi="Book Antiqua" w:cs="Times New Roman"/>
          <w:b/>
          <w:color w:val="000000" w:themeColor="text1"/>
          <w:sz w:val="24"/>
          <w:szCs w:val="24"/>
          <w:lang w:val="en-US"/>
        </w:rPr>
        <w:lastRenderedPageBreak/>
        <w:t>A</w:t>
      </w:r>
      <w:r w:rsidR="006A6633" w:rsidRPr="00AD7757">
        <w:rPr>
          <w:rFonts w:ascii="Book Antiqua" w:hAnsi="Book Antiqua" w:cs="Times New Roman"/>
          <w:b/>
          <w:color w:val="000000" w:themeColor="text1"/>
          <w:sz w:val="24"/>
          <w:szCs w:val="24"/>
          <w:lang w:val="en-US"/>
        </w:rPr>
        <w:t>bstract</w:t>
      </w:r>
    </w:p>
    <w:p w14:paraId="4967C13C" w14:textId="45662329" w:rsidR="00AD7757" w:rsidRPr="00AD7757" w:rsidRDefault="00AD7757"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AD7757">
        <w:rPr>
          <w:rFonts w:ascii="Book Antiqua" w:hAnsi="Book Antiqua" w:cs="Times New Roman"/>
          <w:b/>
          <w:i/>
          <w:iCs/>
          <w:color w:val="000000" w:themeColor="text1"/>
          <w:sz w:val="24"/>
          <w:szCs w:val="24"/>
          <w:lang w:val="en-US"/>
        </w:rPr>
        <w:t>BACKGROUND</w:t>
      </w:r>
      <w:bookmarkStart w:id="25" w:name="_Hlk3100060"/>
    </w:p>
    <w:p w14:paraId="7005B5B6" w14:textId="4B36BFEA"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Establishing a diagnosis of </w:t>
      </w:r>
      <w:bookmarkStart w:id="26" w:name="OLE_LINK1064"/>
      <w:bookmarkStart w:id="27" w:name="OLE_LINK1065"/>
      <w:r w:rsidRPr="00F769CE">
        <w:rPr>
          <w:rFonts w:ascii="Book Antiqua" w:hAnsi="Book Antiqua" w:cs="Times New Roman"/>
          <w:color w:val="000000" w:themeColor="text1"/>
          <w:sz w:val="24"/>
          <w:szCs w:val="24"/>
          <w:lang w:val="en-US"/>
        </w:rPr>
        <w:t>pancreatic cystic lesion</w:t>
      </w:r>
      <w:bookmarkEnd w:id="26"/>
      <w:bookmarkEnd w:id="27"/>
      <w:r w:rsidRPr="00F769CE">
        <w:rPr>
          <w:rFonts w:ascii="Book Antiqua" w:hAnsi="Book Antiqua" w:cs="Times New Roman"/>
          <w:color w:val="000000" w:themeColor="text1"/>
          <w:sz w:val="24"/>
          <w:szCs w:val="24"/>
          <w:lang w:val="en-US"/>
        </w:rPr>
        <w:t>s (PCLs) preoperatively still remains challenging</w:t>
      </w:r>
      <w:bookmarkEnd w:id="25"/>
      <w:r w:rsidRPr="00F769CE">
        <w:rPr>
          <w:rFonts w:ascii="Book Antiqua" w:hAnsi="Book Antiqua" w:cs="Times New Roman"/>
          <w:color w:val="000000" w:themeColor="text1"/>
          <w:sz w:val="24"/>
          <w:szCs w:val="24"/>
          <w:lang w:val="en-US"/>
        </w:rPr>
        <w:t xml:space="preserve">. Recently, </w:t>
      </w:r>
      <w:bookmarkStart w:id="28" w:name="OLE_LINK1066"/>
      <w:bookmarkStart w:id="29" w:name="OLE_LINK1067"/>
      <w:r w:rsidR="00AD7757">
        <w:rPr>
          <w:rFonts w:ascii="Book Antiqua" w:hAnsi="Book Antiqua" w:cs="Times New Roman"/>
          <w:color w:val="000000" w:themeColor="text1"/>
          <w:sz w:val="24"/>
          <w:szCs w:val="24"/>
          <w:lang w:val="en-US"/>
        </w:rPr>
        <w:t>e</w:t>
      </w:r>
      <w:r w:rsidR="00AD7757" w:rsidRPr="00AD7757">
        <w:rPr>
          <w:rFonts w:ascii="Book Antiqua" w:hAnsi="Book Antiqua" w:cs="Times New Roman"/>
          <w:color w:val="000000" w:themeColor="text1"/>
          <w:sz w:val="24"/>
          <w:szCs w:val="24"/>
          <w:lang w:val="en-US"/>
        </w:rPr>
        <w:t>ndoscopic ultrasound</w:t>
      </w:r>
      <w:bookmarkEnd w:id="28"/>
      <w:bookmarkEnd w:id="29"/>
      <w:r w:rsidR="00AD7757">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EUS</w:t>
      </w:r>
      <w:r w:rsidR="00AD7757">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w:t>
      </w:r>
      <w:bookmarkStart w:id="30" w:name="OLE_LINK1068"/>
      <w:bookmarkStart w:id="31" w:name="OLE_LINK1069"/>
      <w:r w:rsidRPr="00F769CE">
        <w:rPr>
          <w:rFonts w:ascii="Book Antiqua" w:hAnsi="Book Antiqua" w:cs="Times New Roman"/>
          <w:color w:val="000000" w:themeColor="text1"/>
          <w:sz w:val="24"/>
          <w:szCs w:val="24"/>
          <w:lang w:val="en-US"/>
        </w:rPr>
        <w:t>through-the-needle biopsy</w:t>
      </w:r>
      <w:bookmarkEnd w:id="30"/>
      <w:bookmarkEnd w:id="31"/>
      <w:r w:rsidRPr="00F769CE">
        <w:rPr>
          <w:rFonts w:ascii="Book Antiqua" w:hAnsi="Book Antiqua" w:cs="Times New Roman"/>
          <w:color w:val="000000" w:themeColor="text1"/>
          <w:sz w:val="24"/>
          <w:szCs w:val="24"/>
          <w:lang w:val="en-US"/>
        </w:rPr>
        <w:t xml:space="preserve"> (EUS-TTNB) using </w:t>
      </w:r>
      <w:proofErr w:type="spellStart"/>
      <w:r w:rsidRPr="00F769CE">
        <w:rPr>
          <w:rFonts w:ascii="Book Antiqua" w:hAnsi="Book Antiqua" w:cs="Times New Roman"/>
          <w:color w:val="000000" w:themeColor="text1"/>
          <w:sz w:val="24"/>
          <w:szCs w:val="24"/>
          <w:lang w:val="en-US"/>
        </w:rPr>
        <w:t>microforceps</w:t>
      </w:r>
      <w:proofErr w:type="spellEnd"/>
      <w:r w:rsidR="00EC148B" w:rsidRPr="00F769CE">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in PCLs has been made available</w:t>
      </w:r>
      <w:r w:rsidR="002A12FB" w:rsidRPr="00F769CE">
        <w:rPr>
          <w:rFonts w:ascii="Book Antiqua" w:hAnsi="Book Antiqua" w:cs="Times New Roman"/>
          <w:color w:val="000000" w:themeColor="text1"/>
          <w:sz w:val="24"/>
          <w:szCs w:val="24"/>
          <w:lang w:val="en-US"/>
        </w:rPr>
        <w:t>.</w:t>
      </w:r>
    </w:p>
    <w:p w14:paraId="2618EBBF"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p>
    <w:p w14:paraId="1EF147B7" w14:textId="20107737" w:rsidR="00AD7757" w:rsidRPr="00AD7757" w:rsidRDefault="00AD7757"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AD7757">
        <w:rPr>
          <w:rFonts w:ascii="Book Antiqua" w:hAnsi="Book Antiqua" w:cs="Times New Roman"/>
          <w:b/>
          <w:i/>
          <w:iCs/>
          <w:color w:val="000000" w:themeColor="text1"/>
          <w:sz w:val="24"/>
          <w:szCs w:val="24"/>
          <w:lang w:val="en-US"/>
        </w:rPr>
        <w:t>AIM</w:t>
      </w:r>
    </w:p>
    <w:p w14:paraId="2518D621" w14:textId="461E9970"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proofErr w:type="gramStart"/>
      <w:r w:rsidRPr="00F769CE">
        <w:rPr>
          <w:rFonts w:ascii="Book Antiqua" w:hAnsi="Book Antiqua" w:cs="Times New Roman"/>
          <w:color w:val="000000" w:themeColor="text1"/>
          <w:sz w:val="24"/>
          <w:szCs w:val="24"/>
          <w:lang w:val="en-US"/>
        </w:rPr>
        <w:t>To assess the efficacy and safety of EUS-TTNB in the diagnosis of PCLs.</w:t>
      </w:r>
      <w:proofErr w:type="gramEnd"/>
    </w:p>
    <w:p w14:paraId="44DB7E5D"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p>
    <w:p w14:paraId="2A942887" w14:textId="04433B97" w:rsidR="004A2E2F" w:rsidRPr="004A2E2F" w:rsidRDefault="004A2E2F"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4A2E2F">
        <w:rPr>
          <w:rFonts w:ascii="Book Antiqua" w:hAnsi="Book Antiqua" w:cs="Times New Roman"/>
          <w:b/>
          <w:i/>
          <w:iCs/>
          <w:color w:val="000000" w:themeColor="text1"/>
          <w:sz w:val="24"/>
          <w:szCs w:val="24"/>
          <w:lang w:val="en-US"/>
        </w:rPr>
        <w:t>METHODS</w:t>
      </w:r>
    </w:p>
    <w:p w14:paraId="338B8F7A" w14:textId="0AD1021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We retrospectively collected data of patients with PCLs who underwent both EUS-</w:t>
      </w:r>
      <w:r w:rsidR="004A2E2F" w:rsidRPr="004A2E2F">
        <w:rPr>
          <w:rFonts w:ascii="Book Antiqua" w:hAnsi="Book Antiqua" w:cs="Times New Roman"/>
          <w:color w:val="000000" w:themeColor="text1"/>
          <w:sz w:val="24"/>
          <w:szCs w:val="24"/>
          <w:lang w:val="en-US"/>
        </w:rPr>
        <w:t xml:space="preserve">fine-needle </w:t>
      </w:r>
      <w:proofErr w:type="gramStart"/>
      <w:r w:rsidR="004A2E2F" w:rsidRPr="004A2E2F">
        <w:rPr>
          <w:rFonts w:ascii="Book Antiqua" w:hAnsi="Book Antiqua" w:cs="Times New Roman"/>
          <w:color w:val="000000" w:themeColor="text1"/>
          <w:sz w:val="24"/>
          <w:szCs w:val="24"/>
          <w:lang w:val="en-US"/>
        </w:rPr>
        <w:t>aspiration</w:t>
      </w:r>
      <w:proofErr w:type="gramEnd"/>
      <w:r w:rsidR="004A2E2F" w:rsidRPr="004A2E2F">
        <w:rPr>
          <w:rFonts w:ascii="Book Antiqua" w:hAnsi="Book Antiqua" w:cs="Times New Roman"/>
          <w:color w:val="000000" w:themeColor="text1"/>
          <w:sz w:val="24"/>
          <w:szCs w:val="24"/>
          <w:lang w:val="en-US"/>
        </w:rPr>
        <w:t xml:space="preserve"> </w:t>
      </w:r>
      <w:r w:rsidR="004A2E2F">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FNA</w:t>
      </w:r>
      <w:r w:rsidR="004A2E2F">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for cytology and EUS-TTNB at our institution since 2016. EUS-FNA for cytology was followed by EUS-TTNB in the same session. Evaluation of the cyst location, primary diagnosis, adverse events, and comparison between the cytologic fluid analyses and histopathology was performed. Technical success of EUS-TTNB was defined as visible tissue present after biopsy. Clinical success was defined as the presence of a specimen adequate to make a histologic or cytologic diagnosis.</w:t>
      </w:r>
    </w:p>
    <w:p w14:paraId="0C0BFF0F"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p>
    <w:p w14:paraId="18A1DF40" w14:textId="298BB2BE" w:rsidR="004A2E2F" w:rsidRPr="004A2E2F" w:rsidRDefault="004A2E2F"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4A2E2F">
        <w:rPr>
          <w:rFonts w:ascii="Book Antiqua" w:hAnsi="Book Antiqua" w:cs="Times New Roman"/>
          <w:b/>
          <w:i/>
          <w:iCs/>
          <w:color w:val="000000" w:themeColor="text1"/>
          <w:sz w:val="24"/>
          <w:szCs w:val="24"/>
          <w:lang w:val="en-US"/>
        </w:rPr>
        <w:t>RESULTS</w:t>
      </w:r>
    </w:p>
    <w:p w14:paraId="43449DB8" w14:textId="6F54E28F"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A total of 56 patients (mean age 66.9 ± 11.7, 53.6% females) with PCLs were enrolled over the study period. The mean cyst size was 28.8</w:t>
      </w:r>
      <w:r w:rsidR="004A2E2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 xml:space="preserve">mm (12-85 mm). The EUS-TTNB procedure was technically successful in all patients (100%). The clinical success rate using EUS-TTNB was much higher than standard EUS-FNA, respectively 80.4% (45/56) </w:t>
      </w:r>
      <w:r w:rsidRPr="004A2E2F">
        <w:rPr>
          <w:rFonts w:ascii="Book Antiqua" w:hAnsi="Book Antiqua" w:cs="Times New Roman"/>
          <w:i/>
          <w:iCs/>
          <w:color w:val="000000" w:themeColor="text1"/>
          <w:sz w:val="24"/>
          <w:szCs w:val="24"/>
          <w:lang w:val="en-US"/>
        </w:rPr>
        <w:t>vs</w:t>
      </w:r>
      <w:r w:rsidRPr="00F769CE">
        <w:rPr>
          <w:rFonts w:ascii="Book Antiqua" w:hAnsi="Book Antiqua" w:cs="Times New Roman"/>
          <w:color w:val="000000" w:themeColor="text1"/>
          <w:sz w:val="24"/>
          <w:szCs w:val="24"/>
          <w:lang w:val="en-US"/>
        </w:rPr>
        <w:t xml:space="preserve"> 25% (14/56). </w:t>
      </w:r>
      <w:r w:rsidR="005804CB" w:rsidRPr="00F769CE">
        <w:rPr>
          <w:rFonts w:ascii="Book Antiqua" w:hAnsi="Book Antiqua" w:cs="Times New Roman"/>
          <w:color w:val="000000" w:themeColor="text1"/>
          <w:sz w:val="24"/>
          <w:szCs w:val="24"/>
          <w:lang w:val="en-US"/>
        </w:rPr>
        <w:t xml:space="preserve">Adverse events occurred in 2 patients (3.6%) who developed mild pancreatitis that resolved with medical therapy. </w:t>
      </w:r>
      <w:r w:rsidRPr="00F769CE">
        <w:rPr>
          <w:rFonts w:ascii="Book Antiqua" w:hAnsi="Book Antiqua" w:cs="Times New Roman"/>
          <w:color w:val="000000" w:themeColor="text1"/>
          <w:sz w:val="24"/>
          <w:szCs w:val="24"/>
          <w:lang w:val="en-US"/>
        </w:rPr>
        <w:t xml:space="preserve">Using TTNB specimens, 23 </w:t>
      </w:r>
      <w:r w:rsidR="005804CB" w:rsidRPr="00F769CE">
        <w:rPr>
          <w:rFonts w:ascii="Book Antiqua" w:hAnsi="Book Antiqua" w:cs="Times New Roman"/>
          <w:color w:val="000000" w:themeColor="text1"/>
          <w:sz w:val="24"/>
          <w:szCs w:val="24"/>
          <w:lang w:val="en-US"/>
        </w:rPr>
        <w:t>of 32 cases (71.9%) with</w:t>
      </w:r>
      <w:r w:rsidRPr="00F769CE">
        <w:rPr>
          <w:rFonts w:ascii="Book Antiqua" w:hAnsi="Book Antiqua" w:cs="Times New Roman"/>
          <w:color w:val="000000" w:themeColor="text1"/>
          <w:sz w:val="24"/>
          <w:szCs w:val="24"/>
          <w:lang w:val="en-US"/>
        </w:rPr>
        <w:t xml:space="preserve"> intraductal papillary mucinous neoplasm were further differentiated into gastric type (19 patients) and pancreaticobiliary type (4 patients) based on immunochemical staining.</w:t>
      </w:r>
    </w:p>
    <w:p w14:paraId="3A636952"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 </w:t>
      </w:r>
    </w:p>
    <w:p w14:paraId="5052C97F" w14:textId="0ED3251A" w:rsidR="004A2E2F" w:rsidRPr="004A2E2F" w:rsidRDefault="004A2E2F" w:rsidP="00F769CE">
      <w:pPr>
        <w:adjustRightInd w:val="0"/>
        <w:snapToGrid w:val="0"/>
        <w:spacing w:line="360" w:lineRule="auto"/>
        <w:jc w:val="both"/>
        <w:rPr>
          <w:rFonts w:ascii="Book Antiqua" w:hAnsi="Book Antiqua" w:cs="Times New Roman"/>
          <w:b/>
          <w:i/>
          <w:iCs/>
          <w:color w:val="000000" w:themeColor="text1"/>
          <w:sz w:val="24"/>
          <w:szCs w:val="24"/>
          <w:lang w:val="en-US"/>
        </w:rPr>
      </w:pPr>
      <w:r w:rsidRPr="004A2E2F">
        <w:rPr>
          <w:rFonts w:ascii="Book Antiqua" w:hAnsi="Book Antiqua" w:cs="Times New Roman"/>
          <w:b/>
          <w:i/>
          <w:iCs/>
          <w:color w:val="000000" w:themeColor="text1"/>
          <w:sz w:val="24"/>
          <w:szCs w:val="24"/>
          <w:lang w:val="en-US"/>
        </w:rPr>
        <w:lastRenderedPageBreak/>
        <w:t>CONCLUSION</w:t>
      </w:r>
    </w:p>
    <w:p w14:paraId="7F8A487B" w14:textId="4681C0F4" w:rsidR="009A67DE"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EUS-TTNB for PCLs was technically feasible and had a favorable safety profile. Furthermore, the diagnostic yield for PCLs was much higher with EUS-TTNB than standard EUS-FNA cytology and fluid </w:t>
      </w:r>
      <w:r w:rsidR="004A2E2F" w:rsidRPr="004A2E2F">
        <w:rPr>
          <w:rFonts w:ascii="Book Antiqua" w:hAnsi="Book Antiqua" w:cs="Times New Roman"/>
          <w:color w:val="000000" w:themeColor="text1"/>
          <w:sz w:val="24"/>
          <w:szCs w:val="24"/>
          <w:lang w:val="en-US"/>
        </w:rPr>
        <w:t>carcinoembryonic antigen</w:t>
      </w:r>
      <w:r w:rsidRPr="00F769CE">
        <w:rPr>
          <w:rFonts w:ascii="Book Antiqua" w:hAnsi="Book Antiqua" w:cs="Times New Roman"/>
          <w:color w:val="000000" w:themeColor="text1"/>
          <w:sz w:val="24"/>
          <w:szCs w:val="24"/>
          <w:lang w:val="en-US"/>
        </w:rPr>
        <w:t>. EUS-TTNB should be considered as an adjunct to EUS-FNA and cytologic analysis in the diagnosis and management of PCLs.</w:t>
      </w:r>
    </w:p>
    <w:p w14:paraId="73C36E00" w14:textId="77777777" w:rsidR="005804CB" w:rsidRPr="00F769CE" w:rsidRDefault="005804CB" w:rsidP="00F769CE">
      <w:pPr>
        <w:adjustRightInd w:val="0"/>
        <w:snapToGrid w:val="0"/>
        <w:spacing w:line="360" w:lineRule="auto"/>
        <w:jc w:val="both"/>
        <w:rPr>
          <w:rFonts w:ascii="Book Antiqua" w:hAnsi="Book Antiqua" w:cs="Times New Roman"/>
          <w:color w:val="000000" w:themeColor="text1"/>
          <w:sz w:val="24"/>
          <w:szCs w:val="24"/>
          <w:lang w:val="en-US"/>
        </w:rPr>
      </w:pPr>
    </w:p>
    <w:p w14:paraId="2FF884B9" w14:textId="2225731E" w:rsidR="009A67DE" w:rsidRPr="00F769CE" w:rsidRDefault="009A67DE"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b/>
          <w:color w:val="000000" w:themeColor="text1"/>
          <w:sz w:val="24"/>
          <w:szCs w:val="24"/>
          <w:lang w:val="en-US"/>
        </w:rPr>
        <w:t xml:space="preserve">Key words: </w:t>
      </w:r>
      <w:r w:rsidR="005804CB" w:rsidRPr="00F769CE">
        <w:rPr>
          <w:rFonts w:ascii="Book Antiqua" w:hAnsi="Book Antiqua" w:cs="Times New Roman"/>
          <w:color w:val="000000" w:themeColor="text1"/>
          <w:sz w:val="24"/>
          <w:szCs w:val="24"/>
          <w:lang w:val="en-US"/>
        </w:rPr>
        <w:t>P</w:t>
      </w:r>
      <w:r w:rsidR="00203752" w:rsidRPr="00F769CE">
        <w:rPr>
          <w:rFonts w:ascii="Book Antiqua" w:hAnsi="Book Antiqua" w:cs="Times New Roman"/>
          <w:color w:val="000000" w:themeColor="text1"/>
          <w:sz w:val="24"/>
          <w:szCs w:val="24"/>
          <w:lang w:val="en-US"/>
        </w:rPr>
        <w:t>ancreatic cyst lesion</w:t>
      </w:r>
      <w:r w:rsidR="004A2E2F">
        <w:rPr>
          <w:rFonts w:ascii="Book Antiqua" w:hAnsi="Book Antiqua" w:cs="Times New Roman"/>
          <w:color w:val="000000" w:themeColor="text1"/>
          <w:sz w:val="24"/>
          <w:szCs w:val="24"/>
          <w:lang w:val="en-US"/>
        </w:rPr>
        <w:t>;</w:t>
      </w:r>
      <w:r w:rsidR="00203752" w:rsidRPr="00F769CE">
        <w:rPr>
          <w:rFonts w:ascii="Book Antiqua" w:hAnsi="Book Antiqua" w:cs="Times New Roman"/>
          <w:color w:val="000000" w:themeColor="text1"/>
          <w:sz w:val="24"/>
          <w:szCs w:val="24"/>
          <w:lang w:val="en-US"/>
        </w:rPr>
        <w:t xml:space="preserve"> </w:t>
      </w:r>
      <w:r w:rsidR="005804CB" w:rsidRPr="00F769CE">
        <w:rPr>
          <w:rFonts w:ascii="Book Antiqua" w:hAnsi="Book Antiqua" w:cs="Times New Roman"/>
          <w:color w:val="000000" w:themeColor="text1"/>
          <w:sz w:val="24"/>
          <w:szCs w:val="24"/>
          <w:lang w:val="en-US"/>
        </w:rPr>
        <w:t>E</w:t>
      </w:r>
      <w:r w:rsidR="00203752" w:rsidRPr="00F769CE">
        <w:rPr>
          <w:rFonts w:ascii="Book Antiqua" w:hAnsi="Book Antiqua" w:cs="Times New Roman"/>
          <w:color w:val="000000" w:themeColor="text1"/>
          <w:sz w:val="24"/>
          <w:szCs w:val="24"/>
          <w:lang w:val="en-US"/>
        </w:rPr>
        <w:t>ndoscopic ultrasound</w:t>
      </w:r>
      <w:r w:rsidR="004A2E2F">
        <w:rPr>
          <w:rFonts w:ascii="Book Antiqua" w:hAnsi="Book Antiqua" w:cs="Times New Roman"/>
          <w:color w:val="000000" w:themeColor="text1"/>
          <w:sz w:val="24"/>
          <w:szCs w:val="24"/>
          <w:lang w:val="en-US"/>
        </w:rPr>
        <w:t>;</w:t>
      </w:r>
      <w:r w:rsidR="00203752" w:rsidRPr="00F769CE">
        <w:rPr>
          <w:rFonts w:ascii="Book Antiqua" w:hAnsi="Book Antiqua" w:cs="Times New Roman"/>
          <w:color w:val="000000" w:themeColor="text1"/>
          <w:sz w:val="24"/>
          <w:szCs w:val="24"/>
          <w:lang w:val="en-US"/>
        </w:rPr>
        <w:t xml:space="preserve"> </w:t>
      </w:r>
      <w:r w:rsidR="005804CB" w:rsidRPr="00F769CE">
        <w:rPr>
          <w:rFonts w:ascii="Book Antiqua" w:hAnsi="Book Antiqua" w:cs="Times New Roman"/>
          <w:color w:val="000000" w:themeColor="text1"/>
          <w:sz w:val="24"/>
          <w:szCs w:val="24"/>
          <w:lang w:val="en-US"/>
        </w:rPr>
        <w:t xml:space="preserve">Endoscopic </w:t>
      </w:r>
      <w:r w:rsidR="004A2E2F" w:rsidRPr="00F769CE">
        <w:rPr>
          <w:rFonts w:ascii="Book Antiqua" w:hAnsi="Book Antiqua" w:cs="Times New Roman"/>
          <w:color w:val="000000" w:themeColor="text1"/>
          <w:sz w:val="24"/>
          <w:szCs w:val="24"/>
          <w:lang w:val="en-US"/>
        </w:rPr>
        <w:t>ultrasound-guided fine needle aspiration</w:t>
      </w:r>
      <w:r w:rsidR="004A2E2F">
        <w:rPr>
          <w:rFonts w:ascii="Book Antiqua" w:hAnsi="Book Antiqua" w:cs="Times New Roman"/>
          <w:color w:val="000000" w:themeColor="text1"/>
          <w:sz w:val="24"/>
          <w:szCs w:val="24"/>
          <w:lang w:val="en-US"/>
        </w:rPr>
        <w:t>;</w:t>
      </w:r>
      <w:r w:rsidR="00203752" w:rsidRPr="00F769CE">
        <w:rPr>
          <w:rFonts w:ascii="Book Antiqua" w:hAnsi="Book Antiqua" w:cs="Times New Roman"/>
          <w:color w:val="000000" w:themeColor="text1"/>
          <w:sz w:val="24"/>
          <w:szCs w:val="24"/>
          <w:lang w:val="en-US"/>
        </w:rPr>
        <w:t xml:space="preserve"> </w:t>
      </w:r>
      <w:r w:rsidR="005804CB" w:rsidRPr="00F769CE">
        <w:rPr>
          <w:rFonts w:ascii="Book Antiqua" w:hAnsi="Book Antiqua" w:cs="Times New Roman"/>
          <w:color w:val="000000" w:themeColor="text1"/>
          <w:sz w:val="24"/>
          <w:szCs w:val="24"/>
          <w:lang w:val="en-US"/>
        </w:rPr>
        <w:t>Cyst fluid</w:t>
      </w:r>
      <w:r w:rsidR="004A2E2F">
        <w:rPr>
          <w:rFonts w:ascii="Book Antiqua" w:hAnsi="Book Antiqua" w:cs="Times New Roman"/>
          <w:color w:val="000000" w:themeColor="text1"/>
          <w:sz w:val="24"/>
          <w:szCs w:val="24"/>
          <w:lang w:val="en-US"/>
        </w:rPr>
        <w:t>;</w:t>
      </w:r>
      <w:r w:rsidR="005804CB" w:rsidRPr="00F769CE">
        <w:rPr>
          <w:rFonts w:ascii="Book Antiqua" w:hAnsi="Book Antiqua" w:cs="Times New Roman"/>
          <w:color w:val="000000" w:themeColor="text1"/>
          <w:sz w:val="24"/>
          <w:szCs w:val="24"/>
          <w:lang w:val="en-US"/>
        </w:rPr>
        <w:t xml:space="preserve"> Biopsy</w:t>
      </w:r>
    </w:p>
    <w:p w14:paraId="6C088CBD" w14:textId="11BE0E82" w:rsidR="009A67DE" w:rsidRDefault="009A67DE" w:rsidP="00F769CE">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433F4514" w14:textId="6ED5FC84" w:rsidR="004A2E2F" w:rsidRDefault="004D722D" w:rsidP="00F769CE">
      <w:pPr>
        <w:adjustRightInd w:val="0"/>
        <w:snapToGrid w:val="0"/>
        <w:spacing w:line="360" w:lineRule="auto"/>
        <w:jc w:val="both"/>
        <w:rPr>
          <w:rFonts w:ascii="Book Antiqua" w:eastAsia="Times New Roman" w:hAnsi="Book Antiqua" w:cs="Calibri"/>
          <w:color w:val="000000"/>
          <w:sz w:val="24"/>
          <w:szCs w:val="24"/>
          <w:lang w:val="fr-FR" w:eastAsia="en-US"/>
        </w:rPr>
      </w:pPr>
      <w:proofErr w:type="gramStart"/>
      <w:r w:rsidRPr="004D722D">
        <w:rPr>
          <w:rFonts w:ascii="Book Antiqua" w:eastAsia="Times New Roman" w:hAnsi="Book Antiqua" w:cs="Calibri"/>
          <w:b/>
          <w:color w:val="000000"/>
          <w:sz w:val="24"/>
          <w:szCs w:val="24"/>
          <w:lang w:val="en-GB" w:eastAsia="en-US"/>
        </w:rPr>
        <w:t xml:space="preserve">© </w:t>
      </w:r>
      <w:r w:rsidRPr="004D722D">
        <w:rPr>
          <w:rFonts w:ascii="Book Antiqua" w:eastAsia="Times New Roman" w:hAnsi="Book Antiqua" w:cs="Calibri"/>
          <w:b/>
          <w:color w:val="000000"/>
          <w:sz w:val="24"/>
          <w:szCs w:val="24"/>
          <w:lang w:val="fr-FR" w:eastAsia="en-US"/>
        </w:rPr>
        <w:t xml:space="preserve">The Author(s) </w:t>
      </w:r>
      <w:r w:rsidRPr="004D722D">
        <w:rPr>
          <w:rFonts w:ascii="Book Antiqua" w:eastAsia="Times New Roman" w:hAnsi="Book Antiqua" w:cs="Calibri" w:hint="eastAsia"/>
          <w:b/>
          <w:color w:val="000000"/>
          <w:sz w:val="24"/>
          <w:szCs w:val="24"/>
          <w:lang w:val="fr-FR" w:eastAsia="en-US"/>
        </w:rPr>
        <w:t>201</w:t>
      </w:r>
      <w:r w:rsidRPr="004D722D">
        <w:rPr>
          <w:rFonts w:ascii="Book Antiqua" w:eastAsia="Times New Roman" w:hAnsi="Book Antiqua" w:cs="Calibri"/>
          <w:b/>
          <w:color w:val="000000"/>
          <w:sz w:val="24"/>
          <w:szCs w:val="24"/>
          <w:lang w:val="fr-FR" w:eastAsia="en-US"/>
        </w:rPr>
        <w:t>9.</w:t>
      </w:r>
      <w:proofErr w:type="gramEnd"/>
      <w:r w:rsidRPr="004D722D">
        <w:rPr>
          <w:rFonts w:ascii="Book Antiqua" w:eastAsia="Times New Roman" w:hAnsi="Book Antiqua" w:cs="Calibri"/>
          <w:color w:val="000000"/>
          <w:sz w:val="24"/>
          <w:szCs w:val="24"/>
          <w:lang w:val="fr-FR" w:eastAsia="en-US"/>
        </w:rPr>
        <w:t xml:space="preserve"> Published by </w:t>
      </w:r>
      <w:proofErr w:type="spellStart"/>
      <w:r w:rsidRPr="004D722D">
        <w:rPr>
          <w:rFonts w:ascii="Book Antiqua" w:eastAsia="Times New Roman" w:hAnsi="Book Antiqua" w:cs="Calibri"/>
          <w:color w:val="000000"/>
          <w:sz w:val="24"/>
          <w:szCs w:val="24"/>
          <w:lang w:val="en-GB" w:eastAsia="en-US"/>
        </w:rPr>
        <w:t>Baishideng</w:t>
      </w:r>
      <w:proofErr w:type="spellEnd"/>
      <w:r w:rsidRPr="004D722D">
        <w:rPr>
          <w:rFonts w:ascii="Book Antiqua" w:eastAsia="Times New Roman" w:hAnsi="Book Antiqua" w:cs="Calibri"/>
          <w:color w:val="000000"/>
          <w:sz w:val="24"/>
          <w:szCs w:val="24"/>
          <w:lang w:val="en-GB" w:eastAsia="en-US"/>
        </w:rPr>
        <w:t xml:space="preserve"> Publishing Group Inc. </w:t>
      </w:r>
      <w:r w:rsidRPr="004D722D">
        <w:rPr>
          <w:rFonts w:ascii="Book Antiqua" w:eastAsia="Times New Roman" w:hAnsi="Book Antiqua" w:cs="Calibri"/>
          <w:color w:val="000000"/>
          <w:sz w:val="24"/>
          <w:szCs w:val="24"/>
          <w:lang w:val="fr-FR" w:eastAsia="en-US"/>
        </w:rPr>
        <w:t>All rights reserved</w:t>
      </w:r>
      <w:r w:rsidRPr="004D722D">
        <w:rPr>
          <w:rFonts w:ascii="Book Antiqua" w:eastAsia="Times New Roman" w:hAnsi="Book Antiqua" w:cs="Calibri" w:hint="eastAsia"/>
          <w:color w:val="000000"/>
          <w:sz w:val="24"/>
          <w:szCs w:val="24"/>
          <w:lang w:val="fr-FR" w:eastAsia="en-US"/>
        </w:rPr>
        <w:t>.</w:t>
      </w:r>
    </w:p>
    <w:p w14:paraId="224548EB" w14:textId="77777777" w:rsidR="004D722D" w:rsidRPr="00F769CE" w:rsidRDefault="004D722D" w:rsidP="00F769CE">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30747E98" w14:textId="5F2B872F" w:rsidR="006A6633" w:rsidRDefault="006A6633"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r w:rsidRPr="00F769CE">
        <w:rPr>
          <w:rFonts w:ascii="Book Antiqua" w:eastAsiaTheme="minorEastAsia" w:hAnsi="Book Antiqua" w:cs="Times New Roman"/>
          <w:b/>
          <w:color w:val="000000" w:themeColor="text1"/>
          <w:sz w:val="24"/>
          <w:szCs w:val="24"/>
          <w:lang w:val="en-US"/>
        </w:rPr>
        <w:t xml:space="preserve">Core tip: </w:t>
      </w:r>
      <w:r w:rsidR="00F42151" w:rsidRPr="00F769CE">
        <w:rPr>
          <w:rFonts w:ascii="Book Antiqua" w:eastAsiaTheme="minorEastAsia" w:hAnsi="Book Antiqua" w:cs="Times New Roman"/>
          <w:color w:val="000000" w:themeColor="text1"/>
          <w:sz w:val="24"/>
          <w:szCs w:val="24"/>
          <w:lang w:val="en-US"/>
        </w:rPr>
        <w:t>Establishing a diagnosis of pancreatic cystic lesions (PCLs) preoperatively still remain</w:t>
      </w:r>
      <w:r w:rsidR="00D64CDF" w:rsidRPr="00F769CE">
        <w:rPr>
          <w:rFonts w:ascii="Book Antiqua" w:eastAsiaTheme="minorEastAsia" w:hAnsi="Book Antiqua" w:cs="Times New Roman"/>
          <w:color w:val="000000" w:themeColor="text1"/>
          <w:sz w:val="24"/>
          <w:szCs w:val="24"/>
          <w:lang w:val="en-US"/>
        </w:rPr>
        <w:t>s</w:t>
      </w:r>
      <w:r w:rsidR="00F42151" w:rsidRPr="00F769CE">
        <w:rPr>
          <w:rFonts w:ascii="Book Antiqua" w:eastAsiaTheme="minorEastAsia" w:hAnsi="Book Antiqua" w:cs="Times New Roman"/>
          <w:color w:val="000000" w:themeColor="text1"/>
          <w:sz w:val="24"/>
          <w:szCs w:val="24"/>
          <w:lang w:val="en-US"/>
        </w:rPr>
        <w:t xml:space="preserve"> </w:t>
      </w:r>
      <w:r w:rsidR="00D64CDF" w:rsidRPr="00F769CE">
        <w:rPr>
          <w:rFonts w:ascii="Book Antiqua" w:eastAsiaTheme="minorEastAsia" w:hAnsi="Book Antiqua" w:cs="Times New Roman"/>
          <w:color w:val="000000" w:themeColor="text1"/>
          <w:sz w:val="24"/>
          <w:szCs w:val="24"/>
          <w:lang w:val="en-US"/>
        </w:rPr>
        <w:t xml:space="preserve">a </w:t>
      </w:r>
      <w:r w:rsidR="00F42151" w:rsidRPr="00F769CE">
        <w:rPr>
          <w:rFonts w:ascii="Book Antiqua" w:eastAsiaTheme="minorEastAsia" w:hAnsi="Book Antiqua" w:cs="Times New Roman"/>
          <w:color w:val="000000" w:themeColor="text1"/>
          <w:sz w:val="24"/>
          <w:szCs w:val="24"/>
          <w:lang w:val="en-US"/>
        </w:rPr>
        <w:t>challeng</w:t>
      </w:r>
      <w:r w:rsidR="00D64CDF" w:rsidRPr="00F769CE">
        <w:rPr>
          <w:rFonts w:ascii="Book Antiqua" w:eastAsiaTheme="minorEastAsia" w:hAnsi="Book Antiqua" w:cs="Times New Roman"/>
          <w:color w:val="000000" w:themeColor="text1"/>
          <w:sz w:val="24"/>
          <w:szCs w:val="24"/>
          <w:lang w:val="en-US"/>
        </w:rPr>
        <w:t>e</w:t>
      </w:r>
      <w:r w:rsidR="00F42151" w:rsidRPr="00F769CE">
        <w:rPr>
          <w:rFonts w:ascii="Book Antiqua" w:eastAsiaTheme="minorEastAsia" w:hAnsi="Book Antiqua" w:cs="Times New Roman"/>
          <w:color w:val="000000" w:themeColor="text1"/>
          <w:sz w:val="24"/>
          <w:szCs w:val="24"/>
          <w:lang w:val="en-US"/>
        </w:rPr>
        <w:t>.</w:t>
      </w:r>
      <w:r w:rsidR="004D722D">
        <w:rPr>
          <w:rFonts w:ascii="Book Antiqua" w:eastAsiaTheme="minorEastAsia" w:hAnsi="Book Antiqua" w:cs="Times New Roman"/>
          <w:color w:val="000000" w:themeColor="text1"/>
          <w:sz w:val="24"/>
          <w:szCs w:val="24"/>
          <w:lang w:val="en-US"/>
        </w:rPr>
        <w:t xml:space="preserve"> </w:t>
      </w:r>
      <w:r w:rsidR="004D722D">
        <w:rPr>
          <w:rFonts w:ascii="Book Antiqua" w:hAnsi="Book Antiqua" w:cs="Times New Roman"/>
          <w:color w:val="000000" w:themeColor="text1"/>
          <w:sz w:val="24"/>
          <w:szCs w:val="24"/>
          <w:lang w:val="en-US"/>
        </w:rPr>
        <w:t>E</w:t>
      </w:r>
      <w:r w:rsidR="004D722D" w:rsidRPr="00AD7757">
        <w:rPr>
          <w:rFonts w:ascii="Book Antiqua" w:hAnsi="Book Antiqua" w:cs="Times New Roman"/>
          <w:color w:val="000000" w:themeColor="text1"/>
          <w:sz w:val="24"/>
          <w:szCs w:val="24"/>
          <w:lang w:val="en-US"/>
        </w:rPr>
        <w:t>ndoscopic ultrasound</w:t>
      </w:r>
      <w:r w:rsidR="004D722D" w:rsidRPr="00F769CE">
        <w:rPr>
          <w:rFonts w:ascii="Book Antiqua" w:eastAsiaTheme="minorEastAsia" w:hAnsi="Book Antiqua" w:cs="Times New Roman"/>
          <w:color w:val="000000" w:themeColor="text1"/>
          <w:sz w:val="24"/>
          <w:szCs w:val="24"/>
          <w:lang w:val="en-US"/>
        </w:rPr>
        <w:t xml:space="preserve"> </w:t>
      </w:r>
      <w:r w:rsidR="004D722D">
        <w:rPr>
          <w:rFonts w:ascii="Book Antiqua" w:eastAsiaTheme="minorEastAsia" w:hAnsi="Book Antiqua" w:cs="Times New Roman"/>
          <w:color w:val="000000" w:themeColor="text1"/>
          <w:sz w:val="24"/>
          <w:szCs w:val="24"/>
          <w:lang w:val="en-US"/>
        </w:rPr>
        <w:t>(</w:t>
      </w:r>
      <w:r w:rsidR="00F42151" w:rsidRPr="00F769CE">
        <w:rPr>
          <w:rFonts w:ascii="Book Antiqua" w:eastAsiaTheme="minorEastAsia" w:hAnsi="Book Antiqua" w:cs="Times New Roman"/>
          <w:color w:val="000000" w:themeColor="text1"/>
          <w:sz w:val="24"/>
          <w:szCs w:val="24"/>
          <w:lang w:val="en-US"/>
        </w:rPr>
        <w:t>EUS</w:t>
      </w:r>
      <w:r w:rsidR="004D722D">
        <w:rPr>
          <w:rFonts w:ascii="Book Antiqua" w:eastAsiaTheme="minorEastAsia" w:hAnsi="Book Antiqua" w:cs="Times New Roman"/>
          <w:color w:val="000000" w:themeColor="text1"/>
          <w:sz w:val="24"/>
          <w:szCs w:val="24"/>
          <w:lang w:val="en-US"/>
        </w:rPr>
        <w:t>)</w:t>
      </w:r>
      <w:r w:rsidR="00F42151" w:rsidRPr="00F769CE">
        <w:rPr>
          <w:rFonts w:ascii="Book Antiqua" w:eastAsiaTheme="minorEastAsia" w:hAnsi="Book Antiqua" w:cs="Times New Roman"/>
          <w:color w:val="000000" w:themeColor="text1"/>
          <w:sz w:val="24"/>
          <w:szCs w:val="24"/>
          <w:lang w:val="en-US"/>
        </w:rPr>
        <w:t xml:space="preserve">-through-the-needle biopsy (EUS-TTNB) using </w:t>
      </w:r>
      <w:proofErr w:type="spellStart"/>
      <w:r w:rsidR="00F42151" w:rsidRPr="00F769CE">
        <w:rPr>
          <w:rFonts w:ascii="Book Antiqua" w:eastAsiaTheme="minorEastAsia" w:hAnsi="Book Antiqua" w:cs="Times New Roman"/>
          <w:color w:val="000000" w:themeColor="text1"/>
          <w:sz w:val="24"/>
          <w:szCs w:val="24"/>
          <w:lang w:val="en-US"/>
        </w:rPr>
        <w:t>microforceps</w:t>
      </w:r>
      <w:proofErr w:type="spellEnd"/>
      <w:r w:rsidR="00A82A82" w:rsidRPr="00F769CE">
        <w:rPr>
          <w:rFonts w:ascii="Book Antiqua" w:eastAsiaTheme="minorEastAsia" w:hAnsi="Book Antiqua" w:cs="Times New Roman"/>
          <w:color w:val="000000" w:themeColor="text1"/>
          <w:sz w:val="24"/>
          <w:szCs w:val="24"/>
          <w:lang w:val="en-US"/>
        </w:rPr>
        <w:t xml:space="preserve"> was recently used to make a definitive diagnosis of PCLs.</w:t>
      </w:r>
      <w:r w:rsidR="00F42151" w:rsidRPr="00F769CE">
        <w:rPr>
          <w:rFonts w:ascii="Book Antiqua" w:eastAsiaTheme="minorEastAsia" w:hAnsi="Book Antiqua" w:cs="Times New Roman"/>
          <w:color w:val="000000" w:themeColor="text1"/>
          <w:sz w:val="24"/>
          <w:szCs w:val="24"/>
          <w:lang w:val="en-US"/>
        </w:rPr>
        <w:t xml:space="preserve"> </w:t>
      </w:r>
      <w:r w:rsidR="00A82A82" w:rsidRPr="00F769CE">
        <w:rPr>
          <w:rFonts w:ascii="Book Antiqua" w:eastAsiaTheme="minorEastAsia" w:hAnsi="Book Antiqua" w:cs="Times New Roman"/>
          <w:color w:val="000000" w:themeColor="text1"/>
          <w:sz w:val="24"/>
          <w:szCs w:val="24"/>
          <w:lang w:val="en-US"/>
        </w:rPr>
        <w:t>The aim of this study was to assess the safety and efficacy of EUS-TTNB</w:t>
      </w:r>
      <w:r w:rsidR="001805A8" w:rsidRPr="00F769CE">
        <w:rPr>
          <w:rFonts w:ascii="Book Antiqua" w:eastAsiaTheme="minorEastAsia" w:hAnsi="Book Antiqua" w:cs="Times New Roman"/>
          <w:color w:val="000000" w:themeColor="text1"/>
          <w:sz w:val="24"/>
          <w:szCs w:val="24"/>
          <w:lang w:val="en-US"/>
        </w:rPr>
        <w:t xml:space="preserve"> compared with EUS-</w:t>
      </w:r>
      <w:r w:rsidR="004D722D" w:rsidRPr="004A2E2F">
        <w:rPr>
          <w:rFonts w:ascii="Book Antiqua" w:hAnsi="Book Antiqua" w:cs="Times New Roman"/>
          <w:color w:val="000000" w:themeColor="text1"/>
          <w:sz w:val="24"/>
          <w:szCs w:val="24"/>
          <w:lang w:val="en-US"/>
        </w:rPr>
        <w:t xml:space="preserve">fine-needle aspiration </w:t>
      </w:r>
      <w:r w:rsidR="004D722D">
        <w:rPr>
          <w:rFonts w:ascii="Book Antiqua" w:hAnsi="Book Antiqua" w:cs="Times New Roman"/>
          <w:color w:val="000000" w:themeColor="text1"/>
          <w:sz w:val="24"/>
          <w:szCs w:val="24"/>
          <w:lang w:val="en-US"/>
        </w:rPr>
        <w:t>(</w:t>
      </w:r>
      <w:r w:rsidR="004D722D" w:rsidRPr="00F769CE">
        <w:rPr>
          <w:rFonts w:ascii="Book Antiqua" w:hAnsi="Book Antiqua" w:cs="Times New Roman"/>
          <w:color w:val="000000" w:themeColor="text1"/>
          <w:sz w:val="24"/>
          <w:szCs w:val="24"/>
          <w:lang w:val="en-US"/>
        </w:rPr>
        <w:t>FNA</w:t>
      </w:r>
      <w:r w:rsidR="004D722D">
        <w:rPr>
          <w:rFonts w:ascii="Book Antiqua" w:hAnsi="Book Antiqua" w:cs="Times New Roman"/>
          <w:color w:val="000000" w:themeColor="text1"/>
          <w:sz w:val="24"/>
          <w:szCs w:val="24"/>
          <w:lang w:val="en-US"/>
        </w:rPr>
        <w:t>)</w:t>
      </w:r>
      <w:r w:rsidR="00D64CDF" w:rsidRPr="00F769CE">
        <w:rPr>
          <w:rFonts w:ascii="Book Antiqua" w:eastAsiaTheme="minorEastAsia" w:hAnsi="Book Antiqua" w:cs="Times New Roman"/>
          <w:color w:val="000000" w:themeColor="text1"/>
          <w:sz w:val="24"/>
          <w:szCs w:val="24"/>
          <w:lang w:val="en-US"/>
        </w:rPr>
        <w:t xml:space="preserve">, </w:t>
      </w:r>
      <w:r w:rsidR="00A82A82" w:rsidRPr="00F769CE">
        <w:rPr>
          <w:rFonts w:ascii="Book Antiqua" w:eastAsiaTheme="minorEastAsia" w:hAnsi="Book Antiqua" w:cs="Times New Roman"/>
          <w:color w:val="000000" w:themeColor="text1"/>
          <w:sz w:val="24"/>
          <w:szCs w:val="24"/>
          <w:lang w:val="en-US"/>
        </w:rPr>
        <w:t xml:space="preserve">and feasibility of </w:t>
      </w:r>
      <w:r w:rsidR="004D722D" w:rsidRPr="004D722D">
        <w:rPr>
          <w:rFonts w:ascii="Book Antiqua" w:eastAsiaTheme="minorEastAsia" w:hAnsi="Book Antiqua" w:cs="Times New Roman"/>
          <w:color w:val="000000" w:themeColor="text1"/>
          <w:sz w:val="24"/>
          <w:szCs w:val="24"/>
          <w:lang w:val="en-US"/>
        </w:rPr>
        <w:t>intrapapillary mucinous neoplasm</w:t>
      </w:r>
      <w:r w:rsidR="004D722D">
        <w:rPr>
          <w:rFonts w:ascii="Book Antiqua" w:eastAsiaTheme="minorEastAsia" w:hAnsi="Book Antiqua" w:cs="Times New Roman"/>
          <w:color w:val="000000" w:themeColor="text1"/>
          <w:sz w:val="24"/>
          <w:szCs w:val="24"/>
          <w:lang w:val="en-US"/>
        </w:rPr>
        <w:t xml:space="preserve"> (</w:t>
      </w:r>
      <w:r w:rsidR="00A82A82" w:rsidRPr="00F769CE">
        <w:rPr>
          <w:rFonts w:ascii="Book Antiqua" w:eastAsiaTheme="minorEastAsia" w:hAnsi="Book Antiqua" w:cs="Times New Roman"/>
          <w:color w:val="000000" w:themeColor="text1"/>
          <w:sz w:val="24"/>
          <w:szCs w:val="24"/>
          <w:lang w:val="en-US"/>
        </w:rPr>
        <w:t>IPMN</w:t>
      </w:r>
      <w:r w:rsidR="004D722D">
        <w:rPr>
          <w:rFonts w:ascii="Book Antiqua" w:eastAsiaTheme="minorEastAsia" w:hAnsi="Book Antiqua" w:cs="Times New Roman"/>
          <w:color w:val="000000" w:themeColor="text1"/>
          <w:sz w:val="24"/>
          <w:szCs w:val="24"/>
          <w:lang w:val="en-US"/>
        </w:rPr>
        <w:t>)</w:t>
      </w:r>
      <w:r w:rsidR="00A82A82" w:rsidRPr="00F769CE">
        <w:rPr>
          <w:rFonts w:ascii="Book Antiqua" w:eastAsiaTheme="minorEastAsia" w:hAnsi="Book Antiqua" w:cs="Times New Roman"/>
          <w:color w:val="000000" w:themeColor="text1"/>
          <w:sz w:val="24"/>
          <w:szCs w:val="24"/>
          <w:lang w:val="en-US"/>
        </w:rPr>
        <w:t xml:space="preserve"> subtyping using EUS-TTNB specimen. Fifty-six patients underwent EUS-TTNB. The rates of technical success, clinical success, and adverse events were 100%, </w:t>
      </w:r>
      <w:r w:rsidR="005804CB" w:rsidRPr="00F769CE">
        <w:rPr>
          <w:rFonts w:ascii="Book Antiqua" w:eastAsiaTheme="minorEastAsia" w:hAnsi="Book Antiqua" w:cs="Times New Roman"/>
          <w:color w:val="000000" w:themeColor="text1"/>
          <w:sz w:val="24"/>
          <w:szCs w:val="24"/>
          <w:lang w:val="en-US"/>
        </w:rPr>
        <w:t xml:space="preserve">80.4% </w:t>
      </w:r>
      <w:r w:rsidR="00A82A82" w:rsidRPr="00F769CE">
        <w:rPr>
          <w:rFonts w:ascii="Book Antiqua" w:eastAsiaTheme="minorEastAsia" w:hAnsi="Book Antiqua" w:cs="Times New Roman"/>
          <w:color w:val="000000" w:themeColor="text1"/>
          <w:sz w:val="24"/>
          <w:szCs w:val="24"/>
          <w:lang w:val="en-US"/>
        </w:rPr>
        <w:t xml:space="preserve">and </w:t>
      </w:r>
      <w:r w:rsidR="005804CB" w:rsidRPr="00F769CE">
        <w:rPr>
          <w:rFonts w:ascii="Book Antiqua" w:eastAsiaTheme="minorEastAsia" w:hAnsi="Book Antiqua" w:cs="Times New Roman"/>
          <w:color w:val="000000" w:themeColor="text1"/>
          <w:sz w:val="24"/>
          <w:szCs w:val="24"/>
          <w:lang w:val="en-US"/>
        </w:rPr>
        <w:t>3.6%,</w:t>
      </w:r>
      <w:r w:rsidR="00A82A82" w:rsidRPr="00F769CE">
        <w:rPr>
          <w:rFonts w:ascii="Book Antiqua" w:eastAsiaTheme="minorEastAsia" w:hAnsi="Book Antiqua" w:cs="Times New Roman"/>
          <w:color w:val="000000" w:themeColor="text1"/>
          <w:sz w:val="24"/>
          <w:szCs w:val="24"/>
          <w:lang w:val="en-US"/>
        </w:rPr>
        <w:t xml:space="preserve"> respectively. </w:t>
      </w:r>
      <w:r w:rsidR="001805A8" w:rsidRPr="00F769CE">
        <w:rPr>
          <w:rFonts w:ascii="Book Antiqua" w:eastAsiaTheme="minorEastAsia" w:hAnsi="Book Antiqua" w:cs="Times New Roman"/>
          <w:color w:val="000000" w:themeColor="text1"/>
          <w:sz w:val="24"/>
          <w:szCs w:val="24"/>
          <w:lang w:val="en-US"/>
        </w:rPr>
        <w:t xml:space="preserve">The clinical success rate was higher in EUS-TTNB (80.4%) than in EUS-FNA (15%). </w:t>
      </w:r>
      <w:r w:rsidR="00A82A82" w:rsidRPr="00F769CE">
        <w:rPr>
          <w:rFonts w:ascii="Book Antiqua" w:eastAsiaTheme="minorEastAsia" w:hAnsi="Book Antiqua" w:cs="Times New Roman"/>
          <w:color w:val="000000" w:themeColor="text1"/>
          <w:sz w:val="24"/>
          <w:szCs w:val="24"/>
          <w:lang w:val="en-US"/>
        </w:rPr>
        <w:t>IPMN subtyping was successful in 71.9% (23/32) in patients with IPMN.</w:t>
      </w:r>
    </w:p>
    <w:p w14:paraId="23EDF2FD" w14:textId="7A8F9060" w:rsidR="00F576F0" w:rsidRDefault="00F576F0"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p>
    <w:p w14:paraId="611D3DDB" w14:textId="512E15B0" w:rsidR="000A2BA8" w:rsidRDefault="0078680C" w:rsidP="000A2BA8">
      <w:pPr>
        <w:spacing w:line="360" w:lineRule="auto"/>
        <w:jc w:val="both"/>
        <w:rPr>
          <w:rFonts w:ascii="Book Antiqua" w:eastAsia="等线" w:hAnsi="Book Antiqua"/>
          <w:color w:val="000000"/>
          <w:lang w:eastAsia="zh-CN"/>
        </w:rPr>
      </w:pPr>
      <w:bookmarkStart w:id="32" w:name="OLE_LINK1087"/>
      <w:bookmarkStart w:id="33" w:name="OLE_LINK1088"/>
      <w:r w:rsidRPr="00F769CE">
        <w:rPr>
          <w:rFonts w:ascii="Book Antiqua" w:hAnsi="Book Antiqua" w:cs="Times New Roman"/>
          <w:color w:val="000000" w:themeColor="text1"/>
          <w:sz w:val="24"/>
          <w:szCs w:val="24"/>
          <w:lang w:val="en-US"/>
        </w:rPr>
        <w:t>Hashimoto</w:t>
      </w:r>
      <w:r>
        <w:rPr>
          <w:rFonts w:ascii="Book Antiqua" w:hAnsi="Book Antiqua" w:cs="Times New Roman"/>
          <w:color w:val="000000" w:themeColor="text1"/>
          <w:sz w:val="24"/>
          <w:szCs w:val="24"/>
          <w:lang w:val="en-US"/>
        </w:rPr>
        <w:t xml:space="preserve"> R</w:t>
      </w:r>
      <w:r w:rsidRPr="00F769CE">
        <w:rPr>
          <w:rFonts w:ascii="Book Antiqua" w:hAnsi="Book Antiqua" w:cs="Times New Roman"/>
          <w:color w:val="000000" w:themeColor="text1"/>
          <w:sz w:val="24"/>
          <w:szCs w:val="24"/>
          <w:lang w:val="en-US"/>
        </w:rPr>
        <w:t xml:space="preserve">, </w:t>
      </w:r>
      <w:r>
        <w:rPr>
          <w:rFonts w:ascii="Book Antiqua" w:hAnsi="Book Antiqua" w:cs="Times New Roman"/>
          <w:color w:val="000000" w:themeColor="text1"/>
          <w:sz w:val="24"/>
          <w:szCs w:val="24"/>
          <w:lang w:val="en-US"/>
        </w:rPr>
        <w:t>Lee JG</w:t>
      </w:r>
      <w:r w:rsidRPr="00F769CE">
        <w:rPr>
          <w:rFonts w:ascii="Book Antiqua" w:hAnsi="Book Antiqua" w:cs="Times New Roman"/>
          <w:color w:val="000000" w:themeColor="text1"/>
          <w:sz w:val="24"/>
          <w:szCs w:val="24"/>
          <w:lang w:val="en-US"/>
        </w:rPr>
        <w:t xml:space="preserve">, </w:t>
      </w:r>
      <w:r>
        <w:rPr>
          <w:rFonts w:ascii="Book Antiqua" w:hAnsi="Book Antiqua" w:cs="Times New Roman"/>
          <w:color w:val="000000" w:themeColor="text1"/>
          <w:sz w:val="24"/>
          <w:szCs w:val="24"/>
          <w:lang w:val="en-US"/>
        </w:rPr>
        <w:t>Chang KJ</w:t>
      </w:r>
      <w:r w:rsidRPr="00F769CE">
        <w:rPr>
          <w:rFonts w:ascii="Book Antiqua" w:hAnsi="Book Antiqua" w:cs="Times New Roman"/>
          <w:color w:val="000000" w:themeColor="text1"/>
          <w:sz w:val="24"/>
          <w:szCs w:val="24"/>
          <w:lang w:val="en-US"/>
        </w:rPr>
        <w:t xml:space="preserve">, El </w:t>
      </w:r>
      <w:proofErr w:type="spellStart"/>
      <w:r w:rsidRPr="00F769CE">
        <w:rPr>
          <w:rFonts w:ascii="Book Antiqua" w:hAnsi="Book Antiqua" w:cs="Times New Roman"/>
          <w:color w:val="000000" w:themeColor="text1"/>
          <w:sz w:val="24"/>
          <w:szCs w:val="24"/>
          <w:lang w:val="en-US"/>
        </w:rPr>
        <w:t>Hage</w:t>
      </w:r>
      <w:proofErr w:type="spellEnd"/>
      <w:r w:rsidRPr="00F769CE">
        <w:rPr>
          <w:rFonts w:ascii="Book Antiqua" w:hAnsi="Book Antiqua" w:cs="Times New Roman"/>
          <w:color w:val="000000" w:themeColor="text1"/>
          <w:sz w:val="24"/>
          <w:szCs w:val="24"/>
          <w:lang w:val="en-US"/>
        </w:rPr>
        <w:t xml:space="preserve"> </w:t>
      </w:r>
      <w:proofErr w:type="spellStart"/>
      <w:r w:rsidRPr="00F769CE">
        <w:rPr>
          <w:rFonts w:ascii="Book Antiqua" w:hAnsi="Book Antiqua" w:cs="Times New Roman"/>
          <w:color w:val="000000" w:themeColor="text1"/>
          <w:sz w:val="24"/>
          <w:szCs w:val="24"/>
          <w:lang w:val="en-US"/>
        </w:rPr>
        <w:t>Chehade</w:t>
      </w:r>
      <w:proofErr w:type="spellEnd"/>
      <w:r>
        <w:rPr>
          <w:rFonts w:ascii="Book Antiqua" w:hAnsi="Book Antiqua" w:cs="Times New Roman"/>
          <w:color w:val="000000" w:themeColor="text1"/>
          <w:sz w:val="24"/>
          <w:szCs w:val="24"/>
          <w:lang w:val="en-US"/>
        </w:rPr>
        <w:t xml:space="preserve"> N</w:t>
      </w:r>
      <w:r w:rsidRPr="00F769CE">
        <w:rPr>
          <w:rFonts w:ascii="Book Antiqua" w:hAnsi="Book Antiqua" w:cs="Times New Roman"/>
          <w:color w:val="000000" w:themeColor="text1"/>
          <w:sz w:val="24"/>
          <w:szCs w:val="24"/>
          <w:lang w:val="en-US"/>
        </w:rPr>
        <w:t xml:space="preserve">, </w:t>
      </w:r>
      <w:proofErr w:type="spellStart"/>
      <w:r>
        <w:rPr>
          <w:rFonts w:ascii="Book Antiqua" w:hAnsi="Book Antiqua" w:cs="Times New Roman"/>
          <w:color w:val="000000" w:themeColor="text1"/>
          <w:sz w:val="24"/>
          <w:szCs w:val="24"/>
          <w:lang w:val="en-US"/>
        </w:rPr>
        <w:t>Samarasena</w:t>
      </w:r>
      <w:proofErr w:type="spellEnd"/>
      <w:r>
        <w:rPr>
          <w:rFonts w:ascii="Book Antiqua" w:hAnsi="Book Antiqua" w:cs="Times New Roman"/>
          <w:color w:val="000000" w:themeColor="text1"/>
          <w:sz w:val="24"/>
          <w:szCs w:val="24"/>
          <w:lang w:val="en-US"/>
        </w:rPr>
        <w:t xml:space="preserve"> JB. </w:t>
      </w:r>
      <w:r w:rsidRPr="0078680C">
        <w:rPr>
          <w:rFonts w:ascii="Book Antiqua" w:hAnsi="Book Antiqua" w:cs="Times New Roman"/>
          <w:color w:val="000000" w:themeColor="text1"/>
          <w:sz w:val="24"/>
          <w:szCs w:val="24"/>
          <w:lang w:val="en-US"/>
        </w:rPr>
        <w:t>Endoscopic ultrasound-through-the-needle biopsy in pancreatic cystic lesions: A large single center experience</w:t>
      </w:r>
      <w:r>
        <w:rPr>
          <w:rFonts w:ascii="Book Antiqua" w:hAnsi="Book Antiqua" w:cs="Times New Roman"/>
          <w:color w:val="000000" w:themeColor="text1"/>
          <w:sz w:val="24"/>
          <w:szCs w:val="24"/>
          <w:lang w:val="en-US"/>
        </w:rPr>
        <w:t xml:space="preserve">. </w:t>
      </w:r>
      <w:r w:rsidRPr="00566D92">
        <w:rPr>
          <w:rFonts w:ascii="Book Antiqua" w:hAnsi="Book Antiqua" w:cstheme="minorHAnsi"/>
          <w:i/>
          <w:iCs/>
          <w:color w:val="000000" w:themeColor="text1"/>
          <w:sz w:val="24"/>
          <w:szCs w:val="24"/>
        </w:rPr>
        <w:t xml:space="preserve">World J </w:t>
      </w:r>
      <w:proofErr w:type="spellStart"/>
      <w:r w:rsidRPr="00566D92">
        <w:rPr>
          <w:rFonts w:ascii="Book Antiqua" w:hAnsi="Book Antiqua" w:cstheme="minorHAnsi"/>
          <w:i/>
          <w:iCs/>
          <w:color w:val="000000" w:themeColor="text1"/>
          <w:sz w:val="24"/>
          <w:szCs w:val="24"/>
        </w:rPr>
        <w:t>Gastrointest</w:t>
      </w:r>
      <w:proofErr w:type="spellEnd"/>
      <w:r w:rsidRPr="00566D92">
        <w:rPr>
          <w:rFonts w:ascii="Book Antiqua" w:hAnsi="Book Antiqua" w:cstheme="minorHAnsi"/>
          <w:i/>
          <w:iCs/>
          <w:color w:val="000000" w:themeColor="text1"/>
          <w:sz w:val="24"/>
          <w:szCs w:val="24"/>
        </w:rPr>
        <w:t xml:space="preserve"> </w:t>
      </w:r>
      <w:proofErr w:type="spellStart"/>
      <w:r w:rsidRPr="00566D92">
        <w:rPr>
          <w:rFonts w:ascii="Book Antiqua" w:hAnsi="Book Antiqua" w:cstheme="minorHAnsi"/>
          <w:i/>
          <w:iCs/>
          <w:color w:val="000000" w:themeColor="text1"/>
          <w:sz w:val="24"/>
          <w:szCs w:val="24"/>
        </w:rPr>
        <w:t>Endosc</w:t>
      </w:r>
      <w:proofErr w:type="spellEnd"/>
      <w:r w:rsidRPr="00566D92">
        <w:rPr>
          <w:rFonts w:ascii="Book Antiqua" w:hAnsi="Book Antiqua" w:cstheme="minorHAnsi"/>
          <w:i/>
          <w:iCs/>
          <w:color w:val="000000" w:themeColor="text1"/>
          <w:sz w:val="24"/>
          <w:szCs w:val="24"/>
        </w:rPr>
        <w:t xml:space="preserve"> </w:t>
      </w:r>
      <w:bookmarkEnd w:id="32"/>
      <w:bookmarkEnd w:id="33"/>
      <w:r w:rsidR="000A2BA8">
        <w:rPr>
          <w:rFonts w:ascii="Book Antiqua" w:hAnsi="Book Antiqua"/>
          <w:color w:val="000000"/>
        </w:rPr>
        <w:t xml:space="preserve">2019; 11(11): </w:t>
      </w:r>
      <w:r w:rsidR="000A2BA8">
        <w:rPr>
          <w:rFonts w:ascii="Book Antiqua" w:eastAsia="等线" w:hAnsi="Book Antiqua"/>
          <w:color w:val="000000"/>
          <w:lang w:eastAsia="zh-CN"/>
        </w:rPr>
        <w:t>531</w:t>
      </w:r>
      <w:r w:rsidR="000A2BA8">
        <w:rPr>
          <w:rFonts w:ascii="Book Antiqua" w:hAnsi="Book Antiqua"/>
          <w:color w:val="000000"/>
        </w:rPr>
        <w:t>-</w:t>
      </w:r>
      <w:r w:rsidR="000A2BA8">
        <w:rPr>
          <w:rFonts w:ascii="Book Antiqua" w:eastAsia="等线" w:hAnsi="Book Antiqua"/>
          <w:color w:val="000000"/>
          <w:lang w:eastAsia="zh-CN"/>
        </w:rPr>
        <w:t>540</w:t>
      </w:r>
    </w:p>
    <w:p w14:paraId="39DAD55F" w14:textId="4E941EEF" w:rsidR="000A2BA8" w:rsidRDefault="000A2BA8" w:rsidP="000A2BA8">
      <w:pPr>
        <w:spacing w:line="360" w:lineRule="auto"/>
        <w:jc w:val="both"/>
        <w:rPr>
          <w:rFonts w:ascii="Book Antiqua" w:eastAsia="等线" w:hAnsi="Book Antiqua"/>
          <w:color w:val="000000"/>
          <w:lang w:eastAsia="zh-CN"/>
        </w:rPr>
      </w:pPr>
      <w:r>
        <w:rPr>
          <w:rFonts w:ascii="Book Antiqua" w:hAnsi="Book Antiqua"/>
          <w:color w:val="000000"/>
        </w:rPr>
        <w:t>URL: https://www.wjgnet.com/1948-5190/full/v11/i11/</w:t>
      </w:r>
      <w:r>
        <w:rPr>
          <w:rFonts w:ascii="Book Antiqua" w:eastAsia="等线" w:hAnsi="Book Antiqua"/>
          <w:color w:val="000000"/>
          <w:lang w:eastAsia="zh-CN"/>
        </w:rPr>
        <w:t>531</w:t>
      </w:r>
      <w:r>
        <w:rPr>
          <w:rFonts w:ascii="Book Antiqua" w:hAnsi="Book Antiqua"/>
          <w:color w:val="000000"/>
        </w:rPr>
        <w:t>.htm</w:t>
      </w:r>
    </w:p>
    <w:p w14:paraId="1B387D0C" w14:textId="2D9D9F94" w:rsidR="000A2BA8" w:rsidRDefault="000A2BA8" w:rsidP="000A2BA8">
      <w:pPr>
        <w:spacing w:line="360" w:lineRule="auto"/>
        <w:jc w:val="both"/>
        <w:rPr>
          <w:rFonts w:ascii="Book Antiqua" w:eastAsia="等线" w:hAnsi="Book Antiqua"/>
          <w:color w:val="000000" w:themeColor="text1"/>
          <w:lang w:eastAsia="zh-CN"/>
        </w:rPr>
      </w:pPr>
      <w:r>
        <w:rPr>
          <w:rFonts w:ascii="Book Antiqua" w:hAnsi="Book Antiqua"/>
          <w:color w:val="000000"/>
        </w:rPr>
        <w:t>DOI: https://dx.doi.org/10.4253/wjge.v11.i11.</w:t>
      </w:r>
      <w:r>
        <w:rPr>
          <w:rFonts w:ascii="Book Antiqua" w:eastAsia="等线" w:hAnsi="Book Antiqua"/>
          <w:color w:val="000000"/>
          <w:lang w:eastAsia="zh-CN"/>
        </w:rPr>
        <w:t>531</w:t>
      </w:r>
    </w:p>
    <w:p w14:paraId="3A9C6E09" w14:textId="2987FDB8" w:rsidR="00F648C0" w:rsidRPr="00F769CE" w:rsidRDefault="009A67DE"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lastRenderedPageBreak/>
        <w:br w:type="page"/>
      </w:r>
    </w:p>
    <w:p w14:paraId="549DDC04" w14:textId="3A026330" w:rsidR="00F648C0" w:rsidRPr="0078680C" w:rsidRDefault="00F648C0" w:rsidP="00F769CE">
      <w:pPr>
        <w:adjustRightInd w:val="0"/>
        <w:snapToGrid w:val="0"/>
        <w:spacing w:line="360" w:lineRule="auto"/>
        <w:jc w:val="both"/>
        <w:rPr>
          <w:rFonts w:ascii="Book Antiqua" w:hAnsi="Book Antiqua" w:cs="Times New Roman"/>
          <w:b/>
          <w:color w:val="000000" w:themeColor="text1"/>
          <w:sz w:val="24"/>
          <w:szCs w:val="24"/>
          <w:lang w:val="en-US"/>
        </w:rPr>
      </w:pPr>
      <w:r w:rsidRPr="0078680C">
        <w:rPr>
          <w:rFonts w:ascii="Book Antiqua" w:hAnsi="Book Antiqua" w:cs="Times New Roman"/>
          <w:b/>
          <w:color w:val="000000" w:themeColor="text1"/>
          <w:sz w:val="24"/>
          <w:szCs w:val="24"/>
          <w:lang w:val="en-US"/>
        </w:rPr>
        <w:lastRenderedPageBreak/>
        <w:t>INTRODUCTION</w:t>
      </w:r>
    </w:p>
    <w:p w14:paraId="470E5780" w14:textId="5D3F51F0"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Establishing a diagnosis of pancreatic cystic lesions (PCLs) preoperatively still remains challenging. PCLs are discovered more often than before as a result of the widespread use of high</w:t>
      </w:r>
      <w:r w:rsidRPr="00F769CE">
        <w:rPr>
          <w:rFonts w:ascii="Cambria Math" w:eastAsia="宋体" w:hAnsi="Cambria Math" w:cs="Cambria Math"/>
          <w:color w:val="000000" w:themeColor="text1"/>
          <w:sz w:val="24"/>
          <w:szCs w:val="24"/>
          <w:lang w:val="en-US"/>
        </w:rPr>
        <w:t>‐</w:t>
      </w:r>
      <w:r w:rsidRPr="00F769CE">
        <w:rPr>
          <w:rFonts w:ascii="Book Antiqua" w:hAnsi="Book Antiqua" w:cs="Times New Roman"/>
          <w:color w:val="000000" w:themeColor="text1"/>
          <w:sz w:val="24"/>
          <w:szCs w:val="24"/>
          <w:lang w:val="en-US"/>
        </w:rPr>
        <w:t xml:space="preserve">resolution imaging </w:t>
      </w:r>
      <w:proofErr w:type="gramStart"/>
      <w:r w:rsidRPr="00F769CE">
        <w:rPr>
          <w:rFonts w:ascii="Book Antiqua" w:hAnsi="Book Antiqua" w:cs="Times New Roman"/>
          <w:color w:val="000000" w:themeColor="text1"/>
          <w:sz w:val="24"/>
          <w:szCs w:val="24"/>
          <w:lang w:val="en-US"/>
        </w:rPr>
        <w:t>techniques</w:t>
      </w:r>
      <w:r w:rsidR="0078680C" w:rsidRPr="0078680C">
        <w:rPr>
          <w:rFonts w:ascii="Book Antiqua" w:hAnsi="Book Antiqua" w:cs="Times New Roman"/>
          <w:color w:val="000000" w:themeColor="text1"/>
          <w:sz w:val="24"/>
          <w:szCs w:val="24"/>
          <w:vertAlign w:val="superscript"/>
          <w:lang w:val="en-US"/>
        </w:rPr>
        <w:t>[</w:t>
      </w:r>
      <w:proofErr w:type="gramEnd"/>
      <w:r w:rsidR="0078680C" w:rsidRPr="0078680C">
        <w:rPr>
          <w:rFonts w:ascii="Book Antiqua" w:hAnsi="Book Antiqua" w:cs="Times New Roman"/>
          <w:color w:val="000000" w:themeColor="text1"/>
          <w:sz w:val="24"/>
          <w:szCs w:val="24"/>
          <w:vertAlign w:val="superscript"/>
          <w:lang w:val="en-US"/>
        </w:rPr>
        <w:t>1]</w:t>
      </w:r>
      <w:r w:rsidRPr="00F769CE">
        <w:rPr>
          <w:rFonts w:ascii="Book Antiqua" w:hAnsi="Book Antiqua" w:cs="Times New Roman"/>
          <w:color w:val="000000" w:themeColor="text1"/>
          <w:sz w:val="24"/>
          <w:szCs w:val="24"/>
          <w:lang w:val="en-US"/>
        </w:rPr>
        <w:t>. The prevalence of the PCLs is reported from 2.4</w:t>
      </w:r>
      <w:r w:rsidR="0078680C">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to 13.5% with increasing incidence with </w:t>
      </w:r>
      <w:proofErr w:type="gramStart"/>
      <w:r w:rsidRPr="00F769CE">
        <w:rPr>
          <w:rFonts w:ascii="Book Antiqua" w:hAnsi="Book Antiqua" w:cs="Times New Roman"/>
          <w:color w:val="000000" w:themeColor="text1"/>
          <w:sz w:val="24"/>
          <w:szCs w:val="24"/>
          <w:lang w:val="en-US"/>
        </w:rPr>
        <w:t>age</w:t>
      </w:r>
      <w:r w:rsidR="0078680C" w:rsidRPr="0078680C">
        <w:rPr>
          <w:rFonts w:ascii="Book Antiqua" w:hAnsi="Book Antiqua" w:cs="Times New Roman"/>
          <w:color w:val="000000" w:themeColor="text1"/>
          <w:sz w:val="24"/>
          <w:szCs w:val="24"/>
          <w:vertAlign w:val="superscript"/>
          <w:lang w:val="en-US"/>
        </w:rPr>
        <w:t>[</w:t>
      </w:r>
      <w:proofErr w:type="gramEnd"/>
      <w:r w:rsidR="0078680C" w:rsidRPr="0078680C">
        <w:rPr>
          <w:rFonts w:ascii="Book Antiqua" w:hAnsi="Book Antiqua" w:cs="Times New Roman"/>
          <w:color w:val="000000" w:themeColor="text1"/>
          <w:sz w:val="24"/>
          <w:szCs w:val="24"/>
          <w:vertAlign w:val="superscript"/>
          <w:lang w:val="en-US"/>
        </w:rPr>
        <w:t>2]</w:t>
      </w:r>
      <w:r w:rsidRPr="00F769CE">
        <w:rPr>
          <w:rFonts w:ascii="Book Antiqua" w:hAnsi="Book Antiqua" w:cs="Times New Roman"/>
          <w:color w:val="000000" w:themeColor="text1"/>
          <w:sz w:val="24"/>
          <w:szCs w:val="24"/>
          <w:lang w:val="en-US"/>
        </w:rPr>
        <w:t>. The incidence of PCLs has been reported in 12.9% in a population-based study over a period of 5-year follow-</w:t>
      </w:r>
      <w:proofErr w:type="gramStart"/>
      <w:r w:rsidRPr="00F769CE">
        <w:rPr>
          <w:rFonts w:ascii="Book Antiqua" w:hAnsi="Book Antiqua" w:cs="Times New Roman"/>
          <w:color w:val="000000" w:themeColor="text1"/>
          <w:sz w:val="24"/>
          <w:szCs w:val="24"/>
          <w:lang w:val="en-US"/>
        </w:rPr>
        <w:t>up</w:t>
      </w:r>
      <w:r w:rsidR="0078680C" w:rsidRPr="0078680C">
        <w:rPr>
          <w:rFonts w:ascii="Book Antiqua" w:hAnsi="Book Antiqua" w:cs="Times New Roman"/>
          <w:color w:val="000000" w:themeColor="text1"/>
          <w:sz w:val="24"/>
          <w:szCs w:val="24"/>
          <w:vertAlign w:val="superscript"/>
          <w:lang w:val="en-US"/>
        </w:rPr>
        <w:t>[</w:t>
      </w:r>
      <w:proofErr w:type="gramEnd"/>
      <w:r w:rsidR="0078680C" w:rsidRPr="0078680C">
        <w:rPr>
          <w:rFonts w:ascii="Book Antiqua" w:hAnsi="Book Antiqua" w:cs="Times New Roman"/>
          <w:color w:val="000000" w:themeColor="text1"/>
          <w:sz w:val="24"/>
          <w:szCs w:val="24"/>
          <w:vertAlign w:val="superscript"/>
          <w:lang w:val="en-US"/>
        </w:rPr>
        <w:t>3]</w:t>
      </w:r>
      <w:r w:rsidRPr="00F769CE">
        <w:rPr>
          <w:rFonts w:ascii="Book Antiqua" w:hAnsi="Book Antiqua" w:cs="Times New Roman"/>
          <w:color w:val="000000" w:themeColor="text1"/>
          <w:sz w:val="24"/>
          <w:szCs w:val="24"/>
          <w:lang w:val="en-US"/>
        </w:rPr>
        <w:t xml:space="preserve">. Some PCLs have the potential for malignant transformation to adenocarcinoma of the pancreas. On the other hand, the rate of malignant transformation is low in </w:t>
      </w:r>
      <w:proofErr w:type="gramStart"/>
      <w:r w:rsidRPr="00F769CE">
        <w:rPr>
          <w:rFonts w:ascii="Book Antiqua" w:hAnsi="Book Antiqua" w:cs="Times New Roman"/>
          <w:color w:val="000000" w:themeColor="text1"/>
          <w:sz w:val="24"/>
          <w:szCs w:val="24"/>
          <w:lang w:val="en-US"/>
        </w:rPr>
        <w:t>general</w:t>
      </w:r>
      <w:r w:rsidRPr="0078680C">
        <w:rPr>
          <w:rFonts w:ascii="Book Antiqua" w:hAnsi="Book Antiqua" w:cs="Times New Roman"/>
          <w:color w:val="000000" w:themeColor="text1"/>
          <w:sz w:val="24"/>
          <w:szCs w:val="24"/>
          <w:vertAlign w:val="superscript"/>
          <w:lang w:val="en-US"/>
        </w:rPr>
        <w:t>[</w:t>
      </w:r>
      <w:proofErr w:type="gramEnd"/>
      <w:r w:rsidRPr="0078680C">
        <w:rPr>
          <w:rFonts w:ascii="Book Antiqua" w:hAnsi="Book Antiqua" w:cs="Times New Roman"/>
          <w:color w:val="000000" w:themeColor="text1"/>
          <w:sz w:val="24"/>
          <w:szCs w:val="24"/>
          <w:vertAlign w:val="superscript"/>
          <w:lang w:val="en-US"/>
        </w:rPr>
        <w:t>4]</w:t>
      </w:r>
      <w:r w:rsidRPr="00F769CE">
        <w:rPr>
          <w:rFonts w:ascii="Book Antiqua" w:hAnsi="Book Antiqua" w:cs="Times New Roman"/>
          <w:color w:val="000000" w:themeColor="text1"/>
          <w:sz w:val="24"/>
          <w:szCs w:val="24"/>
          <w:lang w:val="en-US"/>
        </w:rPr>
        <w:t xml:space="preserve"> and is estimated approximately 0.24% per year</w:t>
      </w:r>
      <w:r w:rsidR="0078680C" w:rsidRPr="0078680C">
        <w:rPr>
          <w:rFonts w:ascii="Book Antiqua" w:hAnsi="Book Antiqua" w:cs="Times New Roman"/>
          <w:color w:val="000000" w:themeColor="text1"/>
          <w:sz w:val="24"/>
          <w:szCs w:val="24"/>
          <w:vertAlign w:val="superscript"/>
          <w:lang w:val="en-US"/>
        </w:rPr>
        <w:t>[5]</w:t>
      </w:r>
      <w:r w:rsidRPr="00F769CE">
        <w:rPr>
          <w:rFonts w:ascii="Book Antiqua" w:hAnsi="Book Antiqua" w:cs="Times New Roman"/>
          <w:color w:val="000000" w:themeColor="text1"/>
          <w:sz w:val="24"/>
          <w:szCs w:val="24"/>
          <w:lang w:val="en-US"/>
        </w:rPr>
        <w:t xml:space="preserve">. The assessment of the risk of malignant transformation relies on information such as clinical history, results of radiological examinations, endoscopic ultrasound (EUS), cystic fluid analysis, and cytohistological testing. However, no single diagnostic tool has been found to be reliable for the differential diagnosis of PCLs. </w:t>
      </w:r>
    </w:p>
    <w:p w14:paraId="7FD1B921" w14:textId="39ACB922" w:rsidR="00F648C0" w:rsidRPr="00F769CE" w:rsidRDefault="00F648C0" w:rsidP="0078680C">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EUS-fine needle aspiration (FNA) improves diagnostic accuracy in PCLs for differentiating mucinous versus non-mucinous PCLs, and malignant versus benign PCLs, in cases where </w:t>
      </w:r>
      <w:r w:rsidR="0078680C">
        <w:rPr>
          <w:rFonts w:ascii="Book Antiqua" w:hAnsi="Book Antiqua" w:cs="Times New Roman"/>
          <w:color w:val="000000" w:themeColor="text1"/>
          <w:sz w:val="24"/>
          <w:szCs w:val="24"/>
          <w:lang w:val="en-US"/>
        </w:rPr>
        <w:t>computed tomography</w:t>
      </w:r>
      <w:r w:rsidRPr="00F769CE">
        <w:rPr>
          <w:rFonts w:ascii="Book Antiqua" w:hAnsi="Book Antiqua" w:cs="Times New Roman"/>
          <w:color w:val="000000" w:themeColor="text1"/>
          <w:sz w:val="24"/>
          <w:szCs w:val="24"/>
          <w:lang w:val="en-US"/>
        </w:rPr>
        <w:t xml:space="preserve"> or </w:t>
      </w:r>
      <w:r w:rsidR="0078680C" w:rsidRPr="0078680C">
        <w:rPr>
          <w:rFonts w:ascii="Book Antiqua" w:hAnsi="Book Antiqua" w:cs="Times New Roman"/>
          <w:color w:val="000000" w:themeColor="text1"/>
          <w:sz w:val="24"/>
          <w:szCs w:val="24"/>
          <w:lang w:val="en-US"/>
        </w:rPr>
        <w:t>magnetic resonance imaging</w:t>
      </w:r>
      <w:r w:rsidRPr="00F769CE">
        <w:rPr>
          <w:rFonts w:ascii="Book Antiqua" w:hAnsi="Book Antiqua" w:cs="Times New Roman"/>
          <w:color w:val="000000" w:themeColor="text1"/>
          <w:sz w:val="24"/>
          <w:szCs w:val="24"/>
          <w:lang w:val="en-US"/>
        </w:rPr>
        <w:t xml:space="preserve"> are unclear. Evaluation of cyst fluid </w:t>
      </w:r>
      <w:r w:rsidR="0078680C" w:rsidRPr="004A2E2F">
        <w:rPr>
          <w:rFonts w:ascii="Book Antiqua" w:hAnsi="Book Antiqua" w:cs="Times New Roman"/>
          <w:color w:val="000000" w:themeColor="text1"/>
          <w:sz w:val="24"/>
          <w:szCs w:val="24"/>
          <w:lang w:val="en-US"/>
        </w:rPr>
        <w:t>carcinoembryonic antigen</w:t>
      </w:r>
      <w:r w:rsidR="0078680C" w:rsidRPr="00F769CE">
        <w:rPr>
          <w:rFonts w:ascii="Book Antiqua" w:hAnsi="Book Antiqua" w:cs="Times New Roman"/>
          <w:color w:val="000000" w:themeColor="text1"/>
          <w:sz w:val="24"/>
          <w:szCs w:val="24"/>
          <w:lang w:val="en-US"/>
        </w:rPr>
        <w:t xml:space="preserve"> </w:t>
      </w:r>
      <w:r w:rsidR="0078680C">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CEA</w:t>
      </w:r>
      <w:r w:rsidR="0078680C">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combined with cytology is often used for differentiating an IPMN or </w:t>
      </w:r>
      <w:r w:rsidR="002E2B8F" w:rsidRPr="002E2B8F">
        <w:rPr>
          <w:rFonts w:ascii="Book Antiqua" w:hAnsi="Book Antiqua" w:cs="Times New Roman"/>
          <w:color w:val="000000" w:themeColor="text1"/>
          <w:sz w:val="24"/>
          <w:szCs w:val="24"/>
          <w:lang w:val="en-US"/>
        </w:rPr>
        <w:t>mucinous cystic neoplasm</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MCN</w:t>
      </w:r>
      <w:r w:rsidR="002E2B8F">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from other PCLs. </w:t>
      </w:r>
      <w:r w:rsidRPr="00F769CE">
        <w:rPr>
          <w:rFonts w:ascii="Book Antiqua" w:eastAsia="Arial Unicode MS" w:hAnsi="Book Antiqua" w:cs="Times New Roman"/>
          <w:color w:val="000000" w:themeColor="text1"/>
          <w:sz w:val="24"/>
          <w:szCs w:val="24"/>
          <w:lang w:val="en-US"/>
        </w:rPr>
        <w:t xml:space="preserve">A recent meta-analysis showed EUS-FNA-based cytology had 42% sensitivity and 99% specificity to differentiate mucinous from non-mucinous </w:t>
      </w:r>
      <w:r w:rsidR="0078680C" w:rsidRPr="00F769CE">
        <w:rPr>
          <w:rFonts w:ascii="Book Antiqua" w:hAnsi="Book Antiqua" w:cs="Times New Roman"/>
          <w:color w:val="000000" w:themeColor="text1"/>
          <w:sz w:val="24"/>
          <w:szCs w:val="24"/>
          <w:lang w:val="en-US"/>
        </w:rPr>
        <w:t xml:space="preserve">pancreatic cystic </w:t>
      </w:r>
      <w:proofErr w:type="gramStart"/>
      <w:r w:rsidR="0078680C" w:rsidRPr="00F769CE">
        <w:rPr>
          <w:rFonts w:ascii="Book Antiqua" w:hAnsi="Book Antiqua" w:cs="Times New Roman"/>
          <w:color w:val="000000" w:themeColor="text1"/>
          <w:sz w:val="24"/>
          <w:szCs w:val="24"/>
          <w:lang w:val="en-US"/>
        </w:rPr>
        <w:t>neoplasm</w:t>
      </w:r>
      <w:r w:rsidR="0078680C" w:rsidRPr="0078680C">
        <w:rPr>
          <w:rFonts w:ascii="Book Antiqua" w:eastAsia="Arial Unicode MS" w:hAnsi="Book Antiqua" w:cs="Times New Roman"/>
          <w:color w:val="000000" w:themeColor="text1"/>
          <w:sz w:val="24"/>
          <w:szCs w:val="24"/>
          <w:vertAlign w:val="superscript"/>
          <w:lang w:val="en-US"/>
        </w:rPr>
        <w:t>[</w:t>
      </w:r>
      <w:proofErr w:type="gramEnd"/>
      <w:r w:rsidR="0078680C" w:rsidRPr="0078680C">
        <w:rPr>
          <w:rFonts w:ascii="Book Antiqua" w:eastAsia="Arial Unicode MS" w:hAnsi="Book Antiqua" w:cs="Times New Roman"/>
          <w:color w:val="000000" w:themeColor="text1"/>
          <w:sz w:val="24"/>
          <w:szCs w:val="24"/>
          <w:vertAlign w:val="superscript"/>
          <w:lang w:val="en-US"/>
        </w:rPr>
        <w:t>6]</w:t>
      </w:r>
      <w:r w:rsidRPr="00F769CE">
        <w:rPr>
          <w:rFonts w:ascii="Book Antiqua" w:eastAsia="Arial Unicode MS" w:hAnsi="Book Antiqua" w:cs="Times New Roman"/>
          <w:color w:val="000000" w:themeColor="text1"/>
          <w:sz w:val="24"/>
          <w:szCs w:val="24"/>
          <w:lang w:val="en-US"/>
        </w:rPr>
        <w:t>. A cyst fluid CEA level of ≥</w:t>
      </w:r>
      <w:r w:rsidR="0078680C">
        <w:rPr>
          <w:rFonts w:ascii="Book Antiqua" w:eastAsia="Arial Unicode MS" w:hAnsi="Book Antiqua" w:cs="Times New Roman"/>
          <w:color w:val="000000" w:themeColor="text1"/>
          <w:sz w:val="24"/>
          <w:szCs w:val="24"/>
          <w:lang w:val="en-US"/>
        </w:rPr>
        <w:t xml:space="preserve"> </w:t>
      </w:r>
      <w:r w:rsidRPr="00F769CE">
        <w:rPr>
          <w:rFonts w:ascii="Book Antiqua" w:eastAsia="Arial Unicode MS" w:hAnsi="Book Antiqua" w:cs="Times New Roman"/>
          <w:color w:val="000000" w:themeColor="text1"/>
          <w:sz w:val="24"/>
          <w:szCs w:val="24"/>
          <w:lang w:val="en-US"/>
        </w:rPr>
        <w:t>192</w:t>
      </w:r>
      <w:r w:rsidRPr="00F769CE">
        <w:rPr>
          <w:rFonts w:ascii="Times New Roman" w:eastAsia="Arial Unicode MS" w:hAnsi="Times New Roman" w:cs="Times New Roman"/>
          <w:color w:val="000000" w:themeColor="text1"/>
          <w:sz w:val="24"/>
          <w:szCs w:val="24"/>
          <w:lang w:val="en-US"/>
        </w:rPr>
        <w:t> </w:t>
      </w:r>
      <w:r w:rsidRPr="00F769CE">
        <w:rPr>
          <w:rFonts w:ascii="Book Antiqua" w:eastAsia="Arial Unicode MS" w:hAnsi="Book Antiqua" w:cs="Times New Roman"/>
          <w:color w:val="000000" w:themeColor="text1"/>
          <w:sz w:val="24"/>
          <w:szCs w:val="24"/>
          <w:lang w:val="en-US"/>
        </w:rPr>
        <w:t>ng/mL can distinguish mucinous, from non-mucinous cysts, with a sensitivity of 52</w:t>
      </w:r>
      <w:r w:rsidR="0078680C">
        <w:rPr>
          <w:rFonts w:ascii="Book Antiqua" w:eastAsia="Arial Unicode MS" w:hAnsi="Book Antiqua" w:cs="Times New Roman"/>
          <w:color w:val="000000" w:themeColor="text1"/>
          <w:sz w:val="24"/>
          <w:szCs w:val="24"/>
          <w:lang w:val="en-US"/>
        </w:rPr>
        <w:t>%</w:t>
      </w:r>
      <w:r w:rsidR="00AC08F3">
        <w:rPr>
          <w:rFonts w:ascii="Book Antiqua" w:eastAsia="Arial Unicode MS" w:hAnsi="Book Antiqua" w:cs="Times New Roman"/>
          <w:color w:val="000000" w:themeColor="text1"/>
          <w:sz w:val="24"/>
          <w:szCs w:val="24"/>
          <w:lang w:val="en-US"/>
        </w:rPr>
        <w:t>-</w:t>
      </w:r>
      <w:r w:rsidRPr="00F769CE">
        <w:rPr>
          <w:rFonts w:ascii="Book Antiqua" w:eastAsia="Arial Unicode MS" w:hAnsi="Book Antiqua" w:cs="Times New Roman"/>
          <w:color w:val="000000" w:themeColor="text1"/>
          <w:sz w:val="24"/>
          <w:szCs w:val="24"/>
          <w:lang w:val="en-US"/>
        </w:rPr>
        <w:t>78%</w:t>
      </w:r>
      <w:r w:rsidRPr="00F769CE">
        <w:rPr>
          <w:rFonts w:ascii="Times New Roman" w:eastAsia="Arial Unicode MS" w:hAnsi="Times New Roman" w:cs="Times New Roman"/>
          <w:color w:val="000000" w:themeColor="text1"/>
          <w:sz w:val="24"/>
          <w:szCs w:val="24"/>
          <w:lang w:val="en-US"/>
        </w:rPr>
        <w:t> </w:t>
      </w:r>
      <w:r w:rsidRPr="00F769CE">
        <w:rPr>
          <w:rFonts w:ascii="Book Antiqua" w:eastAsia="Arial Unicode MS" w:hAnsi="Book Antiqua" w:cs="Times New Roman"/>
          <w:color w:val="000000" w:themeColor="text1"/>
          <w:sz w:val="24"/>
          <w:szCs w:val="24"/>
          <w:lang w:val="en-US"/>
        </w:rPr>
        <w:t>and specificity of 63</w:t>
      </w:r>
      <w:r w:rsidR="00AC08F3">
        <w:rPr>
          <w:rFonts w:ascii="Book Antiqua" w:eastAsia="Arial Unicode MS" w:hAnsi="Book Antiqua" w:cs="Times New Roman"/>
          <w:color w:val="000000" w:themeColor="text1"/>
          <w:sz w:val="24"/>
          <w:szCs w:val="24"/>
          <w:lang w:val="en-US"/>
        </w:rPr>
        <w:t>-</w:t>
      </w:r>
      <w:r w:rsidRPr="00F769CE">
        <w:rPr>
          <w:rFonts w:ascii="Book Antiqua" w:eastAsia="Arial Unicode MS" w:hAnsi="Book Antiqua" w:cs="Times New Roman"/>
          <w:color w:val="000000" w:themeColor="text1"/>
          <w:sz w:val="24"/>
          <w:szCs w:val="24"/>
          <w:lang w:val="en-US"/>
        </w:rPr>
        <w:t>91</w:t>
      </w:r>
      <w:proofErr w:type="gramStart"/>
      <w:r w:rsidRPr="00F769CE">
        <w:rPr>
          <w:rFonts w:ascii="Book Antiqua" w:eastAsia="Arial Unicode MS" w:hAnsi="Book Antiqua" w:cs="Times New Roman"/>
          <w:color w:val="000000" w:themeColor="text1"/>
          <w:sz w:val="24"/>
          <w:szCs w:val="24"/>
          <w:lang w:val="en-US"/>
        </w:rPr>
        <w:t>%</w:t>
      </w:r>
      <w:r w:rsidR="00AC08F3" w:rsidRPr="00AC08F3">
        <w:rPr>
          <w:rFonts w:ascii="Book Antiqua" w:eastAsia="Arial Unicode MS" w:hAnsi="Book Antiqua" w:cs="Times New Roman"/>
          <w:color w:val="000000" w:themeColor="text1"/>
          <w:sz w:val="24"/>
          <w:szCs w:val="24"/>
          <w:vertAlign w:val="superscript"/>
          <w:lang w:val="en-US"/>
        </w:rPr>
        <w:t>[</w:t>
      </w:r>
      <w:proofErr w:type="gramEnd"/>
      <w:r w:rsidR="00AC08F3" w:rsidRPr="00AC08F3">
        <w:rPr>
          <w:rFonts w:ascii="Book Antiqua" w:eastAsia="Arial Unicode MS" w:hAnsi="Book Antiqua" w:cs="Times New Roman"/>
          <w:color w:val="000000" w:themeColor="text1"/>
          <w:sz w:val="24"/>
          <w:szCs w:val="24"/>
          <w:vertAlign w:val="superscript"/>
          <w:lang w:val="en-US"/>
        </w:rPr>
        <w:t>7-13]</w:t>
      </w:r>
      <w:r w:rsidRPr="00F769CE">
        <w:rPr>
          <w:rFonts w:ascii="Book Antiqua" w:eastAsia="Arial Unicode MS" w:hAnsi="Book Antiqua" w:cs="Times New Roman"/>
          <w:color w:val="000000" w:themeColor="text1"/>
          <w:sz w:val="24"/>
          <w:szCs w:val="24"/>
          <w:lang w:val="en-US"/>
        </w:rPr>
        <w:t xml:space="preserve">. In two meta-analysis, EUS-FNA-based cytology showed a sensitivity of 51% and specificity of 94% for the diagnosis of malignant </w:t>
      </w:r>
      <w:proofErr w:type="gramStart"/>
      <w:r w:rsidR="00AD7757">
        <w:rPr>
          <w:rFonts w:ascii="Book Antiqua" w:eastAsia="Arial Unicode MS" w:hAnsi="Book Antiqua" w:cs="Times New Roman"/>
          <w:color w:val="000000" w:themeColor="text1"/>
          <w:sz w:val="24"/>
          <w:szCs w:val="24"/>
          <w:lang w:val="en-US"/>
        </w:rPr>
        <w:t>PCL</w:t>
      </w:r>
      <w:r w:rsidRPr="00F769CE">
        <w:rPr>
          <w:rFonts w:ascii="Book Antiqua" w:eastAsia="Arial Unicode MS" w:hAnsi="Book Antiqua" w:cs="Times New Roman"/>
          <w:color w:val="000000" w:themeColor="text1"/>
          <w:sz w:val="24"/>
          <w:szCs w:val="24"/>
          <w:lang w:val="en-US"/>
        </w:rPr>
        <w:t>s</w:t>
      </w:r>
      <w:r w:rsidRPr="00AC08F3">
        <w:rPr>
          <w:rFonts w:ascii="Book Antiqua" w:eastAsia="Arial Unicode MS" w:hAnsi="Book Antiqua" w:cs="Times New Roman"/>
          <w:color w:val="000000" w:themeColor="text1"/>
          <w:sz w:val="24"/>
          <w:szCs w:val="24"/>
          <w:vertAlign w:val="superscript"/>
          <w:lang w:val="en-US"/>
        </w:rPr>
        <w:t>[</w:t>
      </w:r>
      <w:proofErr w:type="gramEnd"/>
      <w:r w:rsidRPr="00AC08F3">
        <w:rPr>
          <w:rFonts w:ascii="Book Antiqua" w:eastAsia="Arial Unicode MS" w:hAnsi="Book Antiqua" w:cs="Times New Roman"/>
          <w:color w:val="000000" w:themeColor="text1"/>
          <w:sz w:val="24"/>
          <w:szCs w:val="24"/>
          <w:vertAlign w:val="superscript"/>
          <w:lang w:val="en-US"/>
        </w:rPr>
        <w:t>14]</w:t>
      </w:r>
      <w:r w:rsidRPr="00F769CE">
        <w:rPr>
          <w:rFonts w:ascii="Book Antiqua" w:eastAsia="Arial Unicode MS" w:hAnsi="Book Antiqua" w:cs="Times New Roman"/>
          <w:color w:val="000000" w:themeColor="text1"/>
          <w:sz w:val="24"/>
          <w:szCs w:val="24"/>
          <w:lang w:val="en-US"/>
        </w:rPr>
        <w:t xml:space="preserve"> and CEA seems not accurate to predict malignancy with sensitivity and specificity of 63%</w:t>
      </w:r>
      <w:r w:rsidR="00AC08F3" w:rsidRPr="00AC08F3">
        <w:rPr>
          <w:rFonts w:ascii="Book Antiqua" w:eastAsia="Arial Unicode MS" w:hAnsi="Book Antiqua" w:cs="Times New Roman"/>
          <w:color w:val="000000" w:themeColor="text1"/>
          <w:sz w:val="24"/>
          <w:szCs w:val="24"/>
          <w:vertAlign w:val="superscript"/>
          <w:lang w:val="en-US"/>
        </w:rPr>
        <w:t>[15]</w:t>
      </w:r>
      <w:r w:rsidRPr="00F769CE">
        <w:rPr>
          <w:rFonts w:ascii="Book Antiqua" w:eastAsia="Arial Unicode MS"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Targeted cyst wall sampling using FNA can provide adequate specimen for cytologic or histologic evaluation in 65</w:t>
      </w:r>
      <w:r w:rsidR="00AC08F3">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-81% and offer additional diagnostic yield for mucinous cyst over fluid analysis/cytology </w:t>
      </w:r>
      <w:proofErr w:type="gramStart"/>
      <w:r w:rsidRPr="00F769CE">
        <w:rPr>
          <w:rFonts w:ascii="Book Antiqua" w:hAnsi="Book Antiqua" w:cs="Times New Roman"/>
          <w:color w:val="000000" w:themeColor="text1"/>
          <w:sz w:val="24"/>
          <w:szCs w:val="24"/>
          <w:lang w:val="en-US"/>
        </w:rPr>
        <w:t>alone</w:t>
      </w:r>
      <w:r w:rsidR="00AC08F3" w:rsidRPr="00AC08F3">
        <w:rPr>
          <w:rFonts w:ascii="Book Antiqua" w:hAnsi="Book Antiqua" w:cs="Times New Roman"/>
          <w:color w:val="000000" w:themeColor="text1"/>
          <w:sz w:val="24"/>
          <w:szCs w:val="24"/>
          <w:vertAlign w:val="superscript"/>
          <w:lang w:val="en-US"/>
        </w:rPr>
        <w:t>[</w:t>
      </w:r>
      <w:proofErr w:type="gramEnd"/>
      <w:r w:rsidR="00AC08F3" w:rsidRPr="00AC08F3">
        <w:rPr>
          <w:rFonts w:ascii="Book Antiqua" w:hAnsi="Book Antiqua" w:cs="Times New Roman"/>
          <w:color w:val="000000" w:themeColor="text1"/>
          <w:sz w:val="24"/>
          <w:szCs w:val="24"/>
          <w:vertAlign w:val="superscript"/>
          <w:lang w:val="en-US"/>
        </w:rPr>
        <w:t>16-18]</w:t>
      </w:r>
      <w:r w:rsidRPr="00F769CE">
        <w:rPr>
          <w:rFonts w:ascii="Book Antiqua" w:hAnsi="Book Antiqua" w:cs="Times New Roman"/>
          <w:color w:val="000000" w:themeColor="text1"/>
          <w:sz w:val="24"/>
          <w:szCs w:val="24"/>
          <w:lang w:val="en-US"/>
        </w:rPr>
        <w:t xml:space="preserve">. However, the diagnostic yield remains not enough </w:t>
      </w:r>
      <w:r w:rsidRPr="00F769CE">
        <w:rPr>
          <w:rFonts w:ascii="Book Antiqua" w:hAnsi="Book Antiqua" w:cs="Times New Roman"/>
          <w:color w:val="000000" w:themeColor="text1"/>
          <w:sz w:val="24"/>
          <w:szCs w:val="24"/>
          <w:lang w:val="en-US"/>
        </w:rPr>
        <w:lastRenderedPageBreak/>
        <w:t>high due to the relatively small tissue sample that can be obtained using conventional FNA.</w:t>
      </w:r>
    </w:p>
    <w:p w14:paraId="1A14132C" w14:textId="0C4CAD74" w:rsidR="00F648C0" w:rsidRPr="00F769CE" w:rsidRDefault="00F648C0" w:rsidP="00AC08F3">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Recently, EUS-through-the-needle biopsy (EUS-TTNB) using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xml:space="preserve"> (</w:t>
      </w:r>
      <w:r w:rsidR="001B4824" w:rsidRPr="00AC08F3">
        <w:rPr>
          <w:rFonts w:ascii="Book Antiqua" w:hAnsi="Book Antiqua" w:cs="Times New Roman"/>
          <w:bCs/>
          <w:color w:val="000000" w:themeColor="text1"/>
          <w:sz w:val="24"/>
          <w:szCs w:val="24"/>
          <w:lang w:val="en-US"/>
        </w:rPr>
        <w:t>Figure 1</w:t>
      </w:r>
      <w:r w:rsidR="001B4824" w:rsidRPr="00F769CE">
        <w:rPr>
          <w:rFonts w:ascii="Book Antiqua" w:hAnsi="Book Antiqua" w:cs="Times New Roman"/>
          <w:color w:val="000000" w:themeColor="text1"/>
          <w:sz w:val="24"/>
          <w:szCs w:val="24"/>
          <w:lang w:val="en-US"/>
        </w:rPr>
        <w:t xml:space="preserve">; </w:t>
      </w:r>
      <w:proofErr w:type="spellStart"/>
      <w:r w:rsidRPr="00F769CE">
        <w:rPr>
          <w:rFonts w:ascii="Book Antiqua" w:hAnsi="Book Antiqua" w:cs="Times New Roman"/>
          <w:color w:val="000000" w:themeColor="text1"/>
          <w:sz w:val="24"/>
          <w:szCs w:val="24"/>
          <w:lang w:val="en-US"/>
        </w:rPr>
        <w:t>MorayTM</w:t>
      </w:r>
      <w:proofErr w:type="spellEnd"/>
      <w:r w:rsidRPr="00F769CE">
        <w:rPr>
          <w:rFonts w:ascii="Book Antiqua" w:hAnsi="Book Antiqua" w:cs="Times New Roman"/>
          <w:color w:val="000000" w:themeColor="text1"/>
          <w:sz w:val="24"/>
          <w:szCs w:val="24"/>
          <w:lang w:val="en-US"/>
        </w:rPr>
        <w:t xml:space="preserve">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US Endoscopy, O</w:t>
      </w:r>
      <w:r w:rsidR="00AC08F3">
        <w:rPr>
          <w:rFonts w:ascii="Book Antiqua" w:hAnsi="Book Antiqua" w:cs="Times New Roman"/>
          <w:color w:val="000000" w:themeColor="text1"/>
          <w:sz w:val="24"/>
          <w:szCs w:val="24"/>
          <w:lang w:val="en-US"/>
        </w:rPr>
        <w:t>H</w:t>
      </w:r>
      <w:r w:rsidRPr="00F769CE">
        <w:rPr>
          <w:rFonts w:ascii="Book Antiqua" w:hAnsi="Book Antiqua" w:cs="Times New Roman"/>
          <w:color w:val="000000" w:themeColor="text1"/>
          <w:sz w:val="24"/>
          <w:szCs w:val="24"/>
          <w:lang w:val="en-US"/>
        </w:rPr>
        <w:t>, U</w:t>
      </w:r>
      <w:r w:rsidR="00AC08F3">
        <w:rPr>
          <w:rFonts w:ascii="Book Antiqua" w:hAnsi="Book Antiqua" w:cs="Times New Roman"/>
          <w:color w:val="000000" w:themeColor="text1"/>
          <w:sz w:val="24"/>
          <w:szCs w:val="24"/>
          <w:lang w:val="en-US"/>
        </w:rPr>
        <w:t>nited States</w:t>
      </w:r>
      <w:r w:rsidRPr="00F769CE">
        <w:rPr>
          <w:rFonts w:ascii="Book Antiqua" w:hAnsi="Book Antiqua" w:cs="Times New Roman"/>
          <w:color w:val="000000" w:themeColor="text1"/>
          <w:sz w:val="24"/>
          <w:szCs w:val="24"/>
          <w:lang w:val="en-US"/>
        </w:rPr>
        <w:t xml:space="preserve">) in PCLs has been </w:t>
      </w:r>
      <w:r w:rsidR="00A74479" w:rsidRPr="00F769CE">
        <w:rPr>
          <w:rFonts w:ascii="Book Antiqua" w:hAnsi="Book Antiqua" w:cs="Times New Roman"/>
          <w:color w:val="000000" w:themeColor="text1"/>
          <w:sz w:val="24"/>
          <w:szCs w:val="24"/>
          <w:lang w:val="en-US"/>
        </w:rPr>
        <w:t xml:space="preserve">made </w:t>
      </w:r>
      <w:proofErr w:type="gramStart"/>
      <w:r w:rsidRPr="00F769CE">
        <w:rPr>
          <w:rFonts w:ascii="Book Antiqua" w:hAnsi="Book Antiqua" w:cs="Times New Roman"/>
          <w:color w:val="000000" w:themeColor="text1"/>
          <w:sz w:val="24"/>
          <w:szCs w:val="24"/>
          <w:lang w:val="en-US"/>
        </w:rPr>
        <w:t>available</w:t>
      </w:r>
      <w:r w:rsidR="00AC08F3" w:rsidRPr="00AC08F3">
        <w:rPr>
          <w:rFonts w:ascii="Book Antiqua" w:hAnsi="Book Antiqua" w:cs="Times New Roman"/>
          <w:color w:val="000000" w:themeColor="text1"/>
          <w:sz w:val="24"/>
          <w:szCs w:val="24"/>
          <w:vertAlign w:val="superscript"/>
          <w:lang w:val="en-US"/>
        </w:rPr>
        <w:t>[</w:t>
      </w:r>
      <w:proofErr w:type="gramEnd"/>
      <w:r w:rsidR="00AC08F3" w:rsidRPr="00AC08F3">
        <w:rPr>
          <w:rFonts w:ascii="Book Antiqua" w:hAnsi="Book Antiqua" w:cs="Times New Roman"/>
          <w:color w:val="000000" w:themeColor="text1"/>
          <w:sz w:val="24"/>
          <w:szCs w:val="24"/>
          <w:vertAlign w:val="superscript"/>
          <w:lang w:val="en-US"/>
        </w:rPr>
        <w:t>19-27]</w:t>
      </w:r>
      <w:r w:rsidRPr="00F769CE">
        <w:rPr>
          <w:rFonts w:ascii="Book Antiqua" w:hAnsi="Book Antiqua" w:cs="Times New Roman"/>
          <w:color w:val="000000" w:themeColor="text1"/>
          <w:sz w:val="24"/>
          <w:szCs w:val="24"/>
          <w:lang w:val="en-US"/>
        </w:rPr>
        <w:t>. This method can provide a fragment of the cyst wall improving the diagnostic yield. However, there still remains limited data regarding the e</w:t>
      </w:r>
      <w:r w:rsidR="00A74479" w:rsidRPr="00F769CE">
        <w:rPr>
          <w:rFonts w:ascii="Book Antiqua" w:hAnsi="Book Antiqua" w:cs="Times New Roman"/>
          <w:color w:val="000000" w:themeColor="text1"/>
          <w:sz w:val="24"/>
          <w:szCs w:val="24"/>
          <w:lang w:val="en-US"/>
        </w:rPr>
        <w:t xml:space="preserve">fficacy and its safety profile. </w:t>
      </w:r>
      <w:r w:rsidRPr="00F769CE">
        <w:rPr>
          <w:rFonts w:ascii="Book Antiqua" w:hAnsi="Book Antiqua" w:cs="Times New Roman"/>
          <w:color w:val="000000" w:themeColor="text1"/>
          <w:sz w:val="24"/>
          <w:szCs w:val="24"/>
          <w:lang w:val="en-US"/>
        </w:rPr>
        <w:t>The aim of this study is to evaluate EUS-TTNB in terms of diagnostic yield and safety in the diagnosis of PCLs. A secondary aim is to evaluate the additive value in diagnostic yield over standard EUS-FNA.</w:t>
      </w:r>
    </w:p>
    <w:p w14:paraId="0F303682"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 </w:t>
      </w:r>
    </w:p>
    <w:p w14:paraId="77E304F6" w14:textId="77777777" w:rsidR="00AC08F3" w:rsidRPr="00AC08F3" w:rsidRDefault="003F17F5" w:rsidP="00F769CE">
      <w:pPr>
        <w:adjustRightInd w:val="0"/>
        <w:snapToGrid w:val="0"/>
        <w:spacing w:line="360" w:lineRule="auto"/>
        <w:jc w:val="both"/>
        <w:rPr>
          <w:rFonts w:ascii="Book Antiqua" w:hAnsi="Book Antiqua" w:cs="Times New Roman"/>
          <w:color w:val="000000" w:themeColor="text1"/>
          <w:sz w:val="24"/>
          <w:szCs w:val="24"/>
          <w:lang w:val="en-US"/>
        </w:rPr>
      </w:pPr>
      <w:r w:rsidRPr="00AC08F3">
        <w:rPr>
          <w:rFonts w:ascii="Book Antiqua" w:hAnsi="Book Antiqua" w:cs="Times New Roman"/>
          <w:b/>
          <w:color w:val="000000" w:themeColor="text1"/>
          <w:sz w:val="24"/>
          <w:szCs w:val="24"/>
          <w:lang w:val="en-US"/>
        </w:rPr>
        <w:t xml:space="preserve">MATERIALS </w:t>
      </w:r>
      <w:r w:rsidR="00951FED" w:rsidRPr="00AC08F3">
        <w:rPr>
          <w:rFonts w:ascii="Book Antiqua" w:hAnsi="Book Antiqua" w:cs="Times New Roman"/>
          <w:b/>
          <w:color w:val="000000" w:themeColor="text1"/>
          <w:sz w:val="24"/>
          <w:szCs w:val="24"/>
          <w:lang w:val="en-US"/>
        </w:rPr>
        <w:t>AND METHODS</w:t>
      </w:r>
    </w:p>
    <w:p w14:paraId="47A7E38E" w14:textId="671DA8D6"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AC08F3">
        <w:rPr>
          <w:rFonts w:ascii="Book Antiqua" w:hAnsi="Book Antiqua" w:cs="Times New Roman"/>
          <w:b/>
          <w:bCs/>
          <w:i/>
          <w:iCs/>
          <w:color w:val="000000" w:themeColor="text1"/>
          <w:sz w:val="24"/>
          <w:szCs w:val="24"/>
          <w:lang w:val="en-US"/>
        </w:rPr>
        <w:t>Patient selection</w:t>
      </w:r>
    </w:p>
    <w:p w14:paraId="26D7EDA9"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We retrospectively reviewed all of the patients with PCLs who had EUS-FNA and EUS-TTNB at our institution between Jan 2016 and November 2018 using electronic endoscopy database. The indication of EUS-TTNB was judged by the </w:t>
      </w:r>
      <w:proofErr w:type="spellStart"/>
      <w:r w:rsidRPr="00F769CE">
        <w:rPr>
          <w:rFonts w:ascii="Book Antiqua" w:hAnsi="Book Antiqua" w:cs="Times New Roman"/>
          <w:color w:val="000000" w:themeColor="text1"/>
          <w:sz w:val="24"/>
          <w:szCs w:val="24"/>
          <w:lang w:val="en-US"/>
        </w:rPr>
        <w:t>endoscopists</w:t>
      </w:r>
      <w:proofErr w:type="spellEnd"/>
      <w:r w:rsidRPr="00F769CE">
        <w:rPr>
          <w:rFonts w:ascii="Book Antiqua" w:hAnsi="Book Antiqua" w:cs="Times New Roman"/>
          <w:color w:val="000000" w:themeColor="text1"/>
          <w:sz w:val="24"/>
          <w:szCs w:val="24"/>
          <w:lang w:val="en-US"/>
        </w:rPr>
        <w:t xml:space="preserve"> based on clinical background, size, radiologic imaging findings, existence of worrisome features like solid mass or nodule, and patient anxiety. This study protocol was approved by the University of California Irvine Medical Center Institutional Review Board.</w:t>
      </w:r>
    </w:p>
    <w:p w14:paraId="1AE552DB" w14:textId="77777777"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AC08F3">
        <w:rPr>
          <w:rFonts w:ascii="Book Antiqua" w:hAnsi="Book Antiqua" w:cs="Times New Roman"/>
          <w:b/>
          <w:bCs/>
          <w:i/>
          <w:iCs/>
          <w:color w:val="000000" w:themeColor="text1"/>
          <w:sz w:val="24"/>
          <w:szCs w:val="24"/>
          <w:lang w:val="en-US"/>
        </w:rPr>
        <w:t>Data collection</w:t>
      </w:r>
    </w:p>
    <w:p w14:paraId="3A83C197" w14:textId="77777777" w:rsidR="00A74479"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Patients demographics, radiologic imaging, endoscopy imaging, cyst fluid analysis, cytology and pathology results were reviewed. Follow-up data were obtained from clinical encounters or telephone interview after the procedure to discuss pathology results. Continuous variables were reported as median and range. Categorical variables were summarized as frequency and percentage.</w:t>
      </w:r>
    </w:p>
    <w:p w14:paraId="59CF7132" w14:textId="6BA69B10"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AC08F3">
        <w:rPr>
          <w:rFonts w:ascii="Book Antiqua" w:hAnsi="Book Antiqua" w:cs="Times New Roman"/>
          <w:b/>
          <w:bCs/>
          <w:i/>
          <w:iCs/>
          <w:color w:val="000000" w:themeColor="text1"/>
          <w:sz w:val="24"/>
          <w:szCs w:val="24"/>
          <w:lang w:val="en-US"/>
        </w:rPr>
        <w:br/>
        <w:t>Aims</w:t>
      </w:r>
    </w:p>
    <w:p w14:paraId="06365E1D"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lastRenderedPageBreak/>
        <w:t>The aim of this study was to assess the feasibility and safety of EUS-TTNB for PCLs, and evaluate the diagnostic yield compared with EUS-FNA.</w:t>
      </w:r>
    </w:p>
    <w:p w14:paraId="6EC534EE" w14:textId="77777777"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AC08F3">
        <w:rPr>
          <w:rFonts w:ascii="Book Antiqua" w:hAnsi="Book Antiqua" w:cs="Times New Roman"/>
          <w:b/>
          <w:bCs/>
          <w:i/>
          <w:iCs/>
          <w:color w:val="000000" w:themeColor="text1"/>
          <w:sz w:val="24"/>
          <w:szCs w:val="24"/>
          <w:lang w:val="en-US"/>
        </w:rPr>
        <w:t>Definitions</w:t>
      </w:r>
    </w:p>
    <w:p w14:paraId="538275F8" w14:textId="77777777" w:rsidR="00AC08F3"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Technical success of EUS-TTNB was defined as visible tissue present after biopsy. Clinical success was defined as the presence of a specimen adequate to make a histologic or cytologic diagnosis. Safety was assessed by recording adverse events following American Society for Gastrointestinal Endoscopy </w:t>
      </w:r>
      <w:r w:rsidR="00AC08F3">
        <w:rPr>
          <w:rFonts w:ascii="Book Antiqua" w:hAnsi="Book Antiqua" w:cs="Times New Roman"/>
          <w:color w:val="000000" w:themeColor="text1"/>
          <w:sz w:val="24"/>
          <w:szCs w:val="24"/>
          <w:lang w:val="en-US"/>
        </w:rPr>
        <w:t>C</w:t>
      </w:r>
      <w:r w:rsidRPr="00F769CE">
        <w:rPr>
          <w:rFonts w:ascii="Book Antiqua" w:hAnsi="Book Antiqua" w:cs="Times New Roman"/>
          <w:color w:val="000000" w:themeColor="text1"/>
          <w:sz w:val="24"/>
          <w:szCs w:val="24"/>
          <w:lang w:val="en-US"/>
        </w:rPr>
        <w:t>riteria. PCLs were classified as mucinous cysts (intraductal papillary mucinous neoplasms and mucinous cystic neoplasms), serous cystadenomas, or benign and/or inflammatory cysts (pseudocysts) based on cytology, pathology, and cyst fluid analysis.</w:t>
      </w:r>
      <w:r w:rsidR="003F17F5" w:rsidRPr="00F769CE">
        <w:rPr>
          <w:rFonts w:ascii="Book Antiqua" w:hAnsi="Book Antiqua" w:cs="Times New Roman"/>
          <w:color w:val="000000" w:themeColor="text1"/>
          <w:sz w:val="24"/>
          <w:szCs w:val="24"/>
          <w:lang w:val="en-US"/>
        </w:rPr>
        <w:t xml:space="preserve"> The histology evaluation of the TTNB specimen followed standard histology definitions for epithelial type. For diagnosis of mucinous cyst, mucinous epithelium with cytoplasmic mucin should be visible on routine hematoxylin and eosin stain. The presence of subepithelial ovarian type stroma defined an MCN, and the absence of such stroma defined an IPMN. If the diagnosis of IPMN was established, the expression of MUC1, MUC2, MUC5AC, MUC6 mucins were evaluated immunohistochemically for subtyping</w:t>
      </w:r>
      <w:r w:rsidR="005327BF" w:rsidRPr="00F769CE">
        <w:rPr>
          <w:rFonts w:ascii="Book Antiqua" w:hAnsi="Book Antiqua" w:cs="Times New Roman"/>
          <w:color w:val="000000" w:themeColor="text1"/>
          <w:sz w:val="24"/>
          <w:szCs w:val="24"/>
          <w:lang w:val="en-US"/>
        </w:rPr>
        <w:t>, if it was feasible</w:t>
      </w:r>
      <w:r w:rsidR="003F17F5" w:rsidRPr="00F769CE">
        <w:rPr>
          <w:rFonts w:ascii="Book Antiqua" w:hAnsi="Book Antiqua" w:cs="Times New Roman"/>
          <w:color w:val="000000" w:themeColor="text1"/>
          <w:sz w:val="24"/>
          <w:szCs w:val="24"/>
          <w:lang w:val="en-US"/>
        </w:rPr>
        <w:t>.</w:t>
      </w:r>
    </w:p>
    <w:p w14:paraId="6F701F1C" w14:textId="4F0D7D08" w:rsidR="005E3318"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AC08F3">
        <w:rPr>
          <w:rFonts w:ascii="Book Antiqua" w:hAnsi="Book Antiqua" w:cs="Times New Roman"/>
          <w:b/>
          <w:bCs/>
          <w:i/>
          <w:iCs/>
          <w:color w:val="000000" w:themeColor="text1"/>
          <w:sz w:val="24"/>
          <w:szCs w:val="24"/>
          <w:lang w:val="en-US"/>
        </w:rPr>
        <w:t xml:space="preserve">Procedure </w:t>
      </w:r>
    </w:p>
    <w:p w14:paraId="6AA6B854" w14:textId="616430D4" w:rsidR="004C7FF7"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Three </w:t>
      </w:r>
      <w:proofErr w:type="spellStart"/>
      <w:r w:rsidRPr="00F769CE">
        <w:rPr>
          <w:rFonts w:ascii="Book Antiqua" w:hAnsi="Book Antiqua" w:cs="Times New Roman"/>
          <w:color w:val="000000" w:themeColor="text1"/>
          <w:sz w:val="24"/>
          <w:szCs w:val="24"/>
          <w:lang w:val="en-US"/>
        </w:rPr>
        <w:t>endosonographers</w:t>
      </w:r>
      <w:proofErr w:type="spellEnd"/>
      <w:r w:rsidRPr="00F769CE">
        <w:rPr>
          <w:rFonts w:ascii="Book Antiqua" w:hAnsi="Book Antiqua" w:cs="Times New Roman"/>
          <w:color w:val="000000" w:themeColor="text1"/>
          <w:sz w:val="24"/>
          <w:szCs w:val="24"/>
          <w:lang w:val="en-US"/>
        </w:rPr>
        <w:t xml:space="preserve"> performed</w:t>
      </w:r>
      <w:r w:rsidR="00F42151" w:rsidRPr="00F769CE">
        <w:rPr>
          <w:rFonts w:ascii="Book Antiqua" w:hAnsi="Book Antiqua" w:cs="Times New Roman"/>
          <w:color w:val="000000" w:themeColor="text1"/>
          <w:sz w:val="24"/>
          <w:szCs w:val="24"/>
          <w:lang w:val="en-US"/>
        </w:rPr>
        <w:t xml:space="preserve"> or supervised</w:t>
      </w:r>
      <w:r w:rsidRPr="00F769CE">
        <w:rPr>
          <w:rFonts w:ascii="Book Antiqua" w:hAnsi="Book Antiqua" w:cs="Times New Roman"/>
          <w:color w:val="000000" w:themeColor="text1"/>
          <w:sz w:val="24"/>
          <w:szCs w:val="24"/>
          <w:lang w:val="en-US"/>
        </w:rPr>
        <w:t xml:space="preserve"> all </w:t>
      </w:r>
      <w:r w:rsidR="00F42151" w:rsidRPr="00F769CE">
        <w:rPr>
          <w:rFonts w:ascii="Book Antiqua" w:hAnsi="Book Antiqua" w:cs="Times New Roman"/>
          <w:color w:val="000000" w:themeColor="text1"/>
          <w:sz w:val="24"/>
          <w:szCs w:val="24"/>
          <w:lang w:val="en-US"/>
        </w:rPr>
        <w:t xml:space="preserve">the </w:t>
      </w:r>
      <w:r w:rsidRPr="00F769CE">
        <w:rPr>
          <w:rFonts w:ascii="Book Antiqua" w:hAnsi="Book Antiqua" w:cs="Times New Roman"/>
          <w:color w:val="000000" w:themeColor="text1"/>
          <w:sz w:val="24"/>
          <w:szCs w:val="24"/>
          <w:lang w:val="en-US"/>
        </w:rPr>
        <w:t>EUS</w:t>
      </w:r>
      <w:r w:rsidR="00F42151" w:rsidRPr="00F769CE">
        <w:rPr>
          <w:rFonts w:ascii="Book Antiqua" w:hAnsi="Book Antiqua" w:cs="Times New Roman"/>
          <w:color w:val="000000" w:themeColor="text1"/>
          <w:sz w:val="24"/>
          <w:szCs w:val="24"/>
          <w:lang w:val="en-US"/>
        </w:rPr>
        <w:t>-TTNB</w:t>
      </w:r>
      <w:r w:rsidRPr="00F769CE">
        <w:rPr>
          <w:rFonts w:ascii="Book Antiqua" w:hAnsi="Book Antiqua" w:cs="Times New Roman"/>
          <w:color w:val="000000" w:themeColor="text1"/>
          <w:sz w:val="24"/>
          <w:szCs w:val="24"/>
          <w:lang w:val="en-US"/>
        </w:rPr>
        <w:t xml:space="preserve"> procedures. Prophylactic antibiotics (Cefazolin 1g) were administered to all patients before needle puncture of PCLs. All the procedures were performed by using a linear echoendoscope (Olympus America, Center Valley, PA</w:t>
      </w:r>
      <w:r w:rsidR="00AC08F3">
        <w:rPr>
          <w:rFonts w:ascii="Book Antiqua" w:hAnsi="Book Antiqua" w:cs="Times New Roman"/>
          <w:color w:val="000000" w:themeColor="text1"/>
          <w:sz w:val="24"/>
          <w:szCs w:val="24"/>
          <w:lang w:val="en-US"/>
        </w:rPr>
        <w:t>, United States</w:t>
      </w:r>
      <w:r w:rsidRPr="00F769CE">
        <w:rPr>
          <w:rFonts w:ascii="Book Antiqua" w:hAnsi="Book Antiqua" w:cs="Times New Roman"/>
          <w:color w:val="000000" w:themeColor="text1"/>
          <w:sz w:val="24"/>
          <w:szCs w:val="24"/>
          <w:lang w:val="en-US"/>
        </w:rPr>
        <w:t>). Careful evaluation was done for cyst location, size and presence of a mural nodule, solid mass or wall thickness. EUS-FNA was performed using the 19-gauge EUS-FNA needle (</w:t>
      </w:r>
      <w:proofErr w:type="spellStart"/>
      <w:r w:rsidRPr="00F769CE">
        <w:rPr>
          <w:rFonts w:ascii="Book Antiqua" w:hAnsi="Book Antiqua" w:cs="Times New Roman"/>
          <w:color w:val="000000" w:themeColor="text1"/>
          <w:sz w:val="24"/>
          <w:szCs w:val="24"/>
          <w:lang w:val="en-US"/>
        </w:rPr>
        <w:t>EchoTip</w:t>
      </w:r>
      <w:proofErr w:type="spellEnd"/>
      <w:r w:rsidRPr="00F769CE">
        <w:rPr>
          <w:rFonts w:ascii="Book Antiqua" w:hAnsi="Book Antiqua" w:cs="Times New Roman"/>
          <w:color w:val="000000" w:themeColor="text1"/>
          <w:sz w:val="24"/>
          <w:szCs w:val="24"/>
          <w:lang w:val="en-US"/>
        </w:rPr>
        <w:t xml:space="preserve"> Ultra needle; Cook Medical, Bloomington, IN</w:t>
      </w:r>
      <w:r w:rsidR="00AC08F3">
        <w:rPr>
          <w:rFonts w:ascii="Book Antiqua" w:hAnsi="Book Antiqua" w:cs="Times New Roman"/>
          <w:color w:val="000000" w:themeColor="text1"/>
          <w:sz w:val="24"/>
          <w:szCs w:val="24"/>
          <w:lang w:val="en-US"/>
        </w:rPr>
        <w:t>, United States</w:t>
      </w:r>
      <w:r w:rsidRPr="00F769CE">
        <w:rPr>
          <w:rFonts w:ascii="Book Antiqua" w:hAnsi="Book Antiqua" w:cs="Times New Roman"/>
          <w:color w:val="000000" w:themeColor="text1"/>
          <w:sz w:val="24"/>
          <w:szCs w:val="24"/>
          <w:lang w:val="en-US"/>
        </w:rPr>
        <w:t xml:space="preserve">) with a stylet. Before puncturing PCLs, the stylet was removed and the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xml:space="preserve"> </w:t>
      </w:r>
      <w:proofErr w:type="gramStart"/>
      <w:r w:rsidRPr="00F769CE">
        <w:rPr>
          <w:rFonts w:ascii="Book Antiqua" w:hAnsi="Book Antiqua" w:cs="Times New Roman"/>
          <w:color w:val="000000" w:themeColor="text1"/>
          <w:sz w:val="24"/>
          <w:szCs w:val="24"/>
          <w:lang w:val="en-US"/>
        </w:rPr>
        <w:t>was</w:t>
      </w:r>
      <w:proofErr w:type="gramEnd"/>
      <w:r w:rsidRPr="00F769CE">
        <w:rPr>
          <w:rFonts w:ascii="Book Antiqua" w:hAnsi="Book Antiqua" w:cs="Times New Roman"/>
          <w:color w:val="000000" w:themeColor="text1"/>
          <w:sz w:val="24"/>
          <w:szCs w:val="24"/>
          <w:lang w:val="en-US"/>
        </w:rPr>
        <w:t xml:space="preserve"> preloaded in the FNA needle. The needle was inserted into the PCL under EUS guidance and with the use of Doppler to avoid interposed vessels. After puncturing PCLs, the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xml:space="preserve"> </w:t>
      </w:r>
      <w:proofErr w:type="gramStart"/>
      <w:r w:rsidRPr="00F769CE">
        <w:rPr>
          <w:rFonts w:ascii="Book Antiqua" w:hAnsi="Book Antiqua" w:cs="Times New Roman"/>
          <w:color w:val="000000" w:themeColor="text1"/>
          <w:sz w:val="24"/>
          <w:szCs w:val="24"/>
          <w:lang w:val="en-US"/>
        </w:rPr>
        <w:t>was</w:t>
      </w:r>
      <w:proofErr w:type="gramEnd"/>
      <w:r w:rsidRPr="00F769CE">
        <w:rPr>
          <w:rFonts w:ascii="Book Antiqua" w:hAnsi="Book Antiqua" w:cs="Times New Roman"/>
          <w:color w:val="000000" w:themeColor="text1"/>
          <w:sz w:val="24"/>
          <w:szCs w:val="24"/>
          <w:lang w:val="en-US"/>
        </w:rPr>
        <w:t xml:space="preserve"> inserted through the </w:t>
      </w:r>
      <w:r w:rsidRPr="00F769CE">
        <w:rPr>
          <w:rFonts w:ascii="Book Antiqua" w:hAnsi="Book Antiqua" w:cs="Times New Roman"/>
          <w:color w:val="000000" w:themeColor="text1"/>
          <w:sz w:val="24"/>
          <w:szCs w:val="24"/>
          <w:lang w:val="en-US"/>
        </w:rPr>
        <w:lastRenderedPageBreak/>
        <w:t xml:space="preserve">bore of the FNA needle. Once the forceps was seen within the cyst, the forceps was opened and the open jaws of the forceps were retracted and </w:t>
      </w:r>
      <w:proofErr w:type="spellStart"/>
      <w:r w:rsidRPr="00F769CE">
        <w:rPr>
          <w:rFonts w:ascii="Book Antiqua" w:hAnsi="Book Antiqua" w:cs="Times New Roman"/>
          <w:color w:val="000000" w:themeColor="text1"/>
          <w:sz w:val="24"/>
          <w:szCs w:val="24"/>
          <w:lang w:val="en-US"/>
        </w:rPr>
        <w:t>hubbed</w:t>
      </w:r>
      <w:proofErr w:type="spellEnd"/>
      <w:r w:rsidRPr="00F769CE">
        <w:rPr>
          <w:rFonts w:ascii="Book Antiqua" w:hAnsi="Book Antiqua" w:cs="Times New Roman"/>
          <w:color w:val="000000" w:themeColor="text1"/>
          <w:sz w:val="24"/>
          <w:szCs w:val="24"/>
          <w:lang w:val="en-US"/>
        </w:rPr>
        <w:t xml:space="preserve"> to the end of the needle</w:t>
      </w:r>
      <w:r w:rsidR="001B4824" w:rsidRPr="00F769CE">
        <w:rPr>
          <w:rFonts w:ascii="Book Antiqua" w:hAnsi="Book Antiqua" w:cs="Times New Roman"/>
          <w:color w:val="000000" w:themeColor="text1"/>
          <w:sz w:val="24"/>
          <w:szCs w:val="24"/>
          <w:lang w:val="en-US"/>
        </w:rPr>
        <w:t xml:space="preserve"> (</w:t>
      </w:r>
      <w:r w:rsidR="001B4824" w:rsidRPr="00AC08F3">
        <w:rPr>
          <w:rFonts w:ascii="Book Antiqua" w:hAnsi="Book Antiqua" w:cs="Times New Roman"/>
          <w:bCs/>
          <w:color w:val="000000" w:themeColor="text1"/>
          <w:sz w:val="24"/>
          <w:szCs w:val="24"/>
          <w:lang w:val="en-US"/>
        </w:rPr>
        <w:t>Figure 2</w:t>
      </w:r>
      <w:r w:rsidR="001B4824" w:rsidRPr="00F769CE">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The needle with forceps open were then advanced using the FNA needle handle and gently pushed against the opposite walls, then closed and pulled back</w:t>
      </w:r>
      <w:r w:rsidR="006E3055" w:rsidRPr="00F769CE">
        <w:rPr>
          <w:rFonts w:ascii="Book Antiqua" w:hAnsi="Book Antiqua" w:cs="Times New Roman"/>
          <w:color w:val="000000" w:themeColor="text1"/>
          <w:sz w:val="24"/>
          <w:szCs w:val="24"/>
          <w:lang w:val="en-US"/>
        </w:rPr>
        <w:t xml:space="preserve"> until the ‘tent sign’ was seen</w:t>
      </w:r>
      <w:r w:rsidR="001B4824" w:rsidRPr="00F769CE">
        <w:rPr>
          <w:rFonts w:ascii="Book Antiqua" w:hAnsi="Book Antiqua" w:cs="Times New Roman"/>
          <w:color w:val="000000" w:themeColor="text1"/>
          <w:sz w:val="24"/>
          <w:szCs w:val="24"/>
          <w:lang w:val="en-US"/>
        </w:rPr>
        <w:t xml:space="preserve"> (</w:t>
      </w:r>
      <w:r w:rsidR="001B4824" w:rsidRPr="00AC08F3">
        <w:rPr>
          <w:rFonts w:ascii="Book Antiqua" w:hAnsi="Book Antiqua" w:cs="Times New Roman"/>
          <w:bCs/>
          <w:color w:val="000000" w:themeColor="text1"/>
          <w:sz w:val="24"/>
          <w:szCs w:val="24"/>
          <w:lang w:val="en-US"/>
        </w:rPr>
        <w:t>Figure 3</w:t>
      </w:r>
      <w:r w:rsidR="001B4824" w:rsidRPr="00F769CE">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Finally, the micro</w:t>
      </w:r>
      <w:r w:rsidRPr="00F769CE">
        <w:rPr>
          <w:rFonts w:ascii="Cambria Math" w:eastAsia="宋体" w:hAnsi="Cambria Math" w:cs="Cambria Math"/>
          <w:color w:val="000000" w:themeColor="text1"/>
          <w:sz w:val="24"/>
          <w:szCs w:val="24"/>
          <w:lang w:val="en-US"/>
        </w:rPr>
        <w:t>‐</w:t>
      </w:r>
      <w:r w:rsidRPr="00F769CE">
        <w:rPr>
          <w:rFonts w:ascii="Book Antiqua" w:hAnsi="Book Antiqua" w:cs="Times New Roman"/>
          <w:color w:val="000000" w:themeColor="text1"/>
          <w:sz w:val="24"/>
          <w:szCs w:val="24"/>
          <w:lang w:val="en-US"/>
        </w:rPr>
        <w:t xml:space="preserve">forceps was pulled back inside the needle, and the specimen obtained was placed directly in formalin. In this manner, three to four passes were made with </w:t>
      </w:r>
      <w:proofErr w:type="spellStart"/>
      <w:r w:rsidRPr="00F769CE">
        <w:rPr>
          <w:rFonts w:ascii="Book Antiqua" w:hAnsi="Book Antiqua" w:cs="Times New Roman"/>
          <w:color w:val="000000" w:themeColor="text1"/>
          <w:sz w:val="24"/>
          <w:szCs w:val="24"/>
          <w:lang w:val="en-US"/>
        </w:rPr>
        <w:t>microforceps</w:t>
      </w:r>
      <w:proofErr w:type="spellEnd"/>
      <w:r w:rsidRPr="00F769CE">
        <w:rPr>
          <w:rFonts w:ascii="Book Antiqua" w:hAnsi="Book Antiqua" w:cs="Times New Roman"/>
          <w:color w:val="000000" w:themeColor="text1"/>
          <w:sz w:val="24"/>
          <w:szCs w:val="24"/>
          <w:lang w:val="en-US"/>
        </w:rPr>
        <w:t xml:space="preserve">. After completion of biopsies, cyst fluid was aspirated and sent for CEA and cytology. A minimum of 1 mL of </w:t>
      </w:r>
      <w:proofErr w:type="spellStart"/>
      <w:r w:rsidRPr="00F769CE">
        <w:rPr>
          <w:rFonts w:ascii="Book Antiqua" w:hAnsi="Book Antiqua" w:cs="Times New Roman"/>
          <w:color w:val="000000" w:themeColor="text1"/>
          <w:sz w:val="24"/>
          <w:szCs w:val="24"/>
          <w:lang w:val="en-US"/>
        </w:rPr>
        <w:t>intracystic</w:t>
      </w:r>
      <w:proofErr w:type="spellEnd"/>
      <w:r w:rsidRPr="00F769CE">
        <w:rPr>
          <w:rFonts w:ascii="Book Antiqua" w:hAnsi="Book Antiqua" w:cs="Times New Roman"/>
          <w:color w:val="000000" w:themeColor="text1"/>
          <w:sz w:val="24"/>
          <w:szCs w:val="24"/>
          <w:lang w:val="en-US"/>
        </w:rPr>
        <w:t xml:space="preserve"> fluid was aspirated and sent for CEA and amylase level. An experienced pathologist evaluated all the specimen and cytology. If IPMN was suspected, immunostaining was performed to determine the subtype</w:t>
      </w:r>
      <w:r w:rsidR="00305FA5" w:rsidRPr="00F769CE">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 xml:space="preserve"> </w:t>
      </w:r>
      <w:r w:rsidR="004C7FF7" w:rsidRPr="00F769CE">
        <w:rPr>
          <w:rFonts w:ascii="Book Antiqua" w:hAnsi="Book Antiqua" w:cs="Times New Roman"/>
          <w:color w:val="000000" w:themeColor="text1"/>
          <w:sz w:val="24"/>
          <w:szCs w:val="24"/>
          <w:lang w:val="en-US"/>
        </w:rPr>
        <w:t>After the procedur</w:t>
      </w:r>
      <w:r w:rsidR="00305FA5" w:rsidRPr="00F769CE">
        <w:rPr>
          <w:rFonts w:ascii="Book Antiqua" w:hAnsi="Book Antiqua" w:cs="Times New Roman"/>
          <w:color w:val="000000" w:themeColor="text1"/>
          <w:sz w:val="24"/>
          <w:szCs w:val="24"/>
          <w:lang w:val="en-US"/>
        </w:rPr>
        <w:t>e</w:t>
      </w:r>
      <w:r w:rsidR="004C7FF7" w:rsidRPr="00F769CE">
        <w:rPr>
          <w:rFonts w:ascii="Book Antiqua" w:hAnsi="Book Antiqua" w:cs="Times New Roman"/>
          <w:color w:val="000000" w:themeColor="text1"/>
          <w:sz w:val="24"/>
          <w:szCs w:val="24"/>
          <w:lang w:val="en-US"/>
        </w:rPr>
        <w:t xml:space="preserve">, patients were followed up for any possible adverse events </w:t>
      </w:r>
      <w:r w:rsidR="005E2D0D" w:rsidRPr="00F769CE">
        <w:rPr>
          <w:rFonts w:ascii="Book Antiqua" w:hAnsi="Book Antiqua" w:cs="Times New Roman"/>
          <w:color w:val="000000" w:themeColor="text1"/>
          <w:sz w:val="24"/>
          <w:szCs w:val="24"/>
          <w:lang w:val="en-US"/>
        </w:rPr>
        <w:t>including</w:t>
      </w:r>
      <w:r w:rsidR="004C7FF7" w:rsidRPr="00F769CE">
        <w:rPr>
          <w:rFonts w:ascii="Book Antiqua" w:hAnsi="Book Antiqua" w:cs="Times New Roman"/>
          <w:color w:val="000000" w:themeColor="text1"/>
          <w:sz w:val="24"/>
          <w:szCs w:val="24"/>
          <w:lang w:val="en-US"/>
        </w:rPr>
        <w:t xml:space="preserve"> abdominal pain, pancreatitis, </w:t>
      </w:r>
      <w:r w:rsidR="00203752" w:rsidRPr="00F769CE">
        <w:rPr>
          <w:rFonts w:ascii="Book Antiqua" w:hAnsi="Book Antiqua" w:cs="Times New Roman"/>
          <w:color w:val="000000" w:themeColor="text1"/>
          <w:sz w:val="24"/>
          <w:szCs w:val="24"/>
          <w:lang w:val="en-US"/>
        </w:rPr>
        <w:t xml:space="preserve">or </w:t>
      </w:r>
      <w:r w:rsidR="004C7FF7" w:rsidRPr="00F769CE">
        <w:rPr>
          <w:rFonts w:ascii="Book Antiqua" w:hAnsi="Book Antiqua" w:cs="Times New Roman"/>
          <w:color w:val="000000" w:themeColor="text1"/>
          <w:sz w:val="24"/>
          <w:szCs w:val="24"/>
          <w:lang w:val="en-US"/>
        </w:rPr>
        <w:t>perforation</w:t>
      </w:r>
    </w:p>
    <w:p w14:paraId="6118916D" w14:textId="77777777" w:rsidR="00F648C0" w:rsidRPr="00AC08F3"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AC08F3">
        <w:rPr>
          <w:rFonts w:ascii="Book Antiqua" w:hAnsi="Book Antiqua" w:cs="Times New Roman"/>
          <w:b/>
          <w:bCs/>
          <w:i/>
          <w:iCs/>
          <w:color w:val="000000" w:themeColor="text1"/>
          <w:sz w:val="24"/>
          <w:szCs w:val="24"/>
          <w:lang w:val="en-US"/>
        </w:rPr>
        <w:t>Statistical analysis</w:t>
      </w:r>
    </w:p>
    <w:p w14:paraId="7B0EE4C9" w14:textId="001E1C90" w:rsidR="000D14BE" w:rsidRPr="00F769CE" w:rsidRDefault="00A74479"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In order to describe the patient cohort, descriptive statistical analyses were used, such as means, standard deviations, percentages, and frequency distribution, based on the nature of the statistical variables reported in the study. The value of </w:t>
      </w:r>
      <w:r w:rsidR="00F7516C" w:rsidRPr="00F7516C">
        <w:rPr>
          <w:rFonts w:ascii="Book Antiqua" w:hAnsi="Book Antiqua" w:cs="Times New Roman"/>
          <w:i/>
          <w:iCs/>
          <w:color w:val="000000" w:themeColor="text1"/>
          <w:sz w:val="24"/>
          <w:szCs w:val="24"/>
          <w:lang w:val="en-US"/>
        </w:rPr>
        <w:t>P</w:t>
      </w:r>
      <w:r w:rsidRPr="00F769CE">
        <w:rPr>
          <w:rFonts w:ascii="Book Antiqua" w:hAnsi="Book Antiqua" w:cs="Times New Roman"/>
          <w:color w:val="000000" w:themeColor="text1"/>
          <w:sz w:val="24"/>
          <w:szCs w:val="24"/>
          <w:lang w:val="en-US"/>
        </w:rPr>
        <w:t xml:space="preserve"> &lt; </w:t>
      </w:r>
      <w:r w:rsidR="00F7516C">
        <w:rPr>
          <w:rFonts w:ascii="Book Antiqua" w:hAnsi="Book Antiqua" w:cs="Times New Roman"/>
          <w:color w:val="000000" w:themeColor="text1"/>
          <w:sz w:val="24"/>
          <w:szCs w:val="24"/>
          <w:lang w:val="en-US"/>
        </w:rPr>
        <w:t>0</w:t>
      </w:r>
      <w:r w:rsidRPr="00F769CE">
        <w:rPr>
          <w:rFonts w:ascii="Book Antiqua" w:hAnsi="Book Antiqua" w:cs="Times New Roman"/>
          <w:color w:val="000000" w:themeColor="text1"/>
          <w:sz w:val="24"/>
          <w:szCs w:val="24"/>
          <w:lang w:val="en-US"/>
        </w:rPr>
        <w:t xml:space="preserve">.05 was considered statistically significant. Statistical analyses were done with </w:t>
      </w:r>
      <w:r w:rsidR="000D14BE" w:rsidRPr="00F769CE">
        <w:rPr>
          <w:rFonts w:ascii="Book Antiqua" w:hAnsi="Book Antiqua" w:cs="Times New Roman"/>
          <w:color w:val="000000" w:themeColor="text1"/>
          <w:sz w:val="24"/>
          <w:szCs w:val="24"/>
          <w:lang w:val="en-US"/>
        </w:rPr>
        <w:t>R software (version 3.3.3; The R Foundation for Statistical Computing, Vienna, Austria)</w:t>
      </w:r>
      <w:r w:rsidRPr="00F769CE">
        <w:rPr>
          <w:rFonts w:ascii="Book Antiqua" w:hAnsi="Book Antiqua" w:cs="Times New Roman"/>
          <w:color w:val="000000" w:themeColor="text1"/>
          <w:sz w:val="24"/>
          <w:szCs w:val="24"/>
          <w:lang w:val="en-US"/>
        </w:rPr>
        <w:t>.</w:t>
      </w:r>
    </w:p>
    <w:p w14:paraId="659AB0B0" w14:textId="77777777" w:rsidR="00F42151" w:rsidRPr="00F769CE" w:rsidRDefault="00F42151"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p>
    <w:p w14:paraId="5C1357CD" w14:textId="19399AAD" w:rsidR="00F648C0" w:rsidRPr="00F7516C"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r w:rsidRPr="00F7516C">
        <w:rPr>
          <w:rFonts w:ascii="Book Antiqua" w:hAnsi="Book Antiqua" w:cs="Times New Roman"/>
          <w:b/>
          <w:color w:val="000000" w:themeColor="text1"/>
          <w:sz w:val="24"/>
          <w:szCs w:val="24"/>
          <w:lang w:val="en-US"/>
        </w:rPr>
        <w:t>RESULTS</w:t>
      </w:r>
    </w:p>
    <w:p w14:paraId="6ED4D2C8" w14:textId="5C14C89D" w:rsidR="00F648C0"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eastAsia="Arial Unicode MS" w:hAnsi="Book Antiqua" w:cs="Times New Roman"/>
          <w:color w:val="000000" w:themeColor="text1"/>
          <w:sz w:val="24"/>
          <w:szCs w:val="24"/>
          <w:lang w:val="en-US"/>
        </w:rPr>
        <w:t xml:space="preserve">Patient </w:t>
      </w:r>
      <w:proofErr w:type="gramStart"/>
      <w:r w:rsidRPr="00F769CE">
        <w:rPr>
          <w:rFonts w:ascii="Book Antiqua" w:eastAsia="Arial Unicode MS" w:hAnsi="Book Antiqua" w:cs="Times New Roman"/>
          <w:color w:val="000000" w:themeColor="text1"/>
          <w:sz w:val="24"/>
          <w:szCs w:val="24"/>
          <w:lang w:val="en-US"/>
        </w:rPr>
        <w:t>demographics,</w:t>
      </w:r>
      <w:proofErr w:type="gramEnd"/>
      <w:r w:rsidRPr="00F769CE">
        <w:rPr>
          <w:rFonts w:ascii="Book Antiqua" w:eastAsia="Arial Unicode MS" w:hAnsi="Book Antiqua" w:cs="Times New Roman"/>
          <w:color w:val="000000" w:themeColor="text1"/>
          <w:sz w:val="24"/>
          <w:szCs w:val="24"/>
          <w:lang w:val="en-US"/>
        </w:rPr>
        <w:t xml:space="preserve"> and clinical features of the PCLs are shown in </w:t>
      </w:r>
      <w:r w:rsidRPr="002E2B8F">
        <w:rPr>
          <w:rFonts w:ascii="Book Antiqua" w:eastAsia="Arial Unicode MS" w:hAnsi="Book Antiqua" w:cs="Times New Roman"/>
          <w:bCs/>
          <w:color w:val="000000" w:themeColor="text1"/>
          <w:sz w:val="24"/>
          <w:szCs w:val="24"/>
          <w:lang w:val="en-US"/>
        </w:rPr>
        <w:t>Table 1.</w:t>
      </w:r>
      <w:r w:rsidR="00364FC9">
        <w:rPr>
          <w:rFonts w:ascii="Book Antiqua" w:eastAsia="Arial Unicode MS" w:hAnsi="Book Antiqua" w:cs="Times New Roman"/>
          <w:bCs/>
          <w:color w:val="000000" w:themeColor="text1"/>
          <w:sz w:val="24"/>
          <w:szCs w:val="24"/>
          <w:lang w:val="en-US"/>
        </w:rPr>
        <w:t xml:space="preserve"> </w:t>
      </w:r>
      <w:r w:rsidRPr="002E2B8F">
        <w:rPr>
          <w:rFonts w:ascii="Book Antiqua" w:hAnsi="Book Antiqua" w:cs="Times New Roman"/>
          <w:bCs/>
          <w:color w:val="000000" w:themeColor="text1"/>
          <w:sz w:val="24"/>
          <w:szCs w:val="24"/>
          <w:lang w:val="en-US"/>
        </w:rPr>
        <w:t>A t</w:t>
      </w:r>
      <w:r w:rsidRPr="00F769CE">
        <w:rPr>
          <w:rFonts w:ascii="Book Antiqua" w:hAnsi="Book Antiqua" w:cs="Times New Roman"/>
          <w:color w:val="000000" w:themeColor="text1"/>
          <w:sz w:val="24"/>
          <w:szCs w:val="24"/>
          <w:lang w:val="en-US"/>
        </w:rPr>
        <w:t>otal of 56 patients (mean age 66.9 ± 11.7, 53.6% females) with PCLs were enrolled over the study period. The mean cyst size was 28.8</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mm (12-85 mm). Cysts were in the uncinate (4 patients), head (13), neck (16), body (7) and tail (16). The average number of biopsies taken during EUS-TTNB was 3.14 per patient.</w:t>
      </w:r>
    </w:p>
    <w:p w14:paraId="15E91D81" w14:textId="77777777" w:rsidR="006A14BC"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p>
    <w:p w14:paraId="75A732F9" w14:textId="1472C234"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2E2B8F">
        <w:rPr>
          <w:rFonts w:ascii="Book Antiqua" w:hAnsi="Book Antiqua" w:cs="Times New Roman"/>
          <w:b/>
          <w:bCs/>
          <w:i/>
          <w:iCs/>
          <w:color w:val="000000" w:themeColor="text1"/>
          <w:sz w:val="24"/>
          <w:szCs w:val="24"/>
          <w:lang w:val="en-US"/>
        </w:rPr>
        <w:t xml:space="preserve">Technical and </w:t>
      </w:r>
      <w:r w:rsidR="002E2B8F">
        <w:rPr>
          <w:rFonts w:ascii="Book Antiqua" w:hAnsi="Book Antiqua" w:cs="Times New Roman"/>
          <w:b/>
          <w:bCs/>
          <w:i/>
          <w:iCs/>
          <w:color w:val="000000" w:themeColor="text1"/>
          <w:sz w:val="24"/>
          <w:szCs w:val="24"/>
          <w:lang w:val="en-US"/>
        </w:rPr>
        <w:t>c</w:t>
      </w:r>
      <w:r w:rsidRPr="002E2B8F">
        <w:rPr>
          <w:rFonts w:ascii="Book Antiqua" w:hAnsi="Book Antiqua" w:cs="Times New Roman"/>
          <w:b/>
          <w:bCs/>
          <w:i/>
          <w:iCs/>
          <w:color w:val="000000" w:themeColor="text1"/>
          <w:sz w:val="24"/>
          <w:szCs w:val="24"/>
          <w:lang w:val="en-US"/>
        </w:rPr>
        <w:t>linical success</w:t>
      </w:r>
    </w:p>
    <w:p w14:paraId="79B0B31B" w14:textId="35D169C5" w:rsidR="006A14BC"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lastRenderedPageBreak/>
        <w:t xml:space="preserve">The EUS-TTNB procedure was technically successful in all patients (100%). The clinical success rate using EUS-TTNB was much higher than standard EUS-FNA, respectively 80.4% (45/56) </w:t>
      </w:r>
      <w:r w:rsidRPr="002E2B8F">
        <w:rPr>
          <w:rFonts w:ascii="Book Antiqua" w:hAnsi="Book Antiqua" w:cs="Times New Roman"/>
          <w:i/>
          <w:iCs/>
          <w:color w:val="000000" w:themeColor="text1"/>
          <w:sz w:val="24"/>
          <w:szCs w:val="24"/>
          <w:lang w:val="en-US"/>
        </w:rPr>
        <w:t>vs</w:t>
      </w:r>
      <w:r w:rsidRPr="00F769CE">
        <w:rPr>
          <w:rFonts w:ascii="Book Antiqua" w:hAnsi="Book Antiqua" w:cs="Times New Roman"/>
          <w:color w:val="000000" w:themeColor="text1"/>
          <w:sz w:val="24"/>
          <w:szCs w:val="24"/>
          <w:lang w:val="en-US"/>
        </w:rPr>
        <w:t xml:space="preserve"> 25% (14/56). The </w:t>
      </w:r>
      <w:proofErr w:type="gramStart"/>
      <w:r w:rsidRPr="00F769CE">
        <w:rPr>
          <w:rFonts w:ascii="Book Antiqua" w:hAnsi="Book Antiqua" w:cs="Times New Roman"/>
          <w:color w:val="000000" w:themeColor="text1"/>
          <w:sz w:val="24"/>
          <w:szCs w:val="24"/>
          <w:lang w:val="en-US"/>
        </w:rPr>
        <w:t>results of histology confirmed by TTNB is</w:t>
      </w:r>
      <w:proofErr w:type="gramEnd"/>
      <w:r w:rsidRPr="00F769CE">
        <w:rPr>
          <w:rFonts w:ascii="Book Antiqua" w:hAnsi="Book Antiqua" w:cs="Times New Roman"/>
          <w:color w:val="000000" w:themeColor="text1"/>
          <w:sz w:val="24"/>
          <w:szCs w:val="24"/>
          <w:lang w:val="en-US"/>
        </w:rPr>
        <w:t xml:space="preserve"> shown in </w:t>
      </w:r>
      <w:r w:rsidRPr="002E2B8F">
        <w:rPr>
          <w:rFonts w:ascii="Book Antiqua" w:hAnsi="Book Antiqua" w:cs="Times New Roman"/>
          <w:bCs/>
          <w:color w:val="000000" w:themeColor="text1"/>
          <w:sz w:val="24"/>
          <w:szCs w:val="24"/>
          <w:lang w:val="en-US"/>
        </w:rPr>
        <w:t>Table 2</w:t>
      </w:r>
      <w:r w:rsidRPr="00F769CE">
        <w:rPr>
          <w:rFonts w:ascii="Book Antiqua" w:hAnsi="Book Antiqua" w:cs="Times New Roman"/>
          <w:color w:val="000000" w:themeColor="text1"/>
          <w:sz w:val="24"/>
          <w:szCs w:val="24"/>
          <w:lang w:val="en-US"/>
        </w:rPr>
        <w:t>. There was one case of neuroendocrine tumor that was diagnosed by TTNB, which was not demonstrated by cytologic analysis. TTNB changed the diagnosis in one patient from mucinous cystadenoma to serous cystadenoma.</w:t>
      </w:r>
      <w:r w:rsidR="00254682" w:rsidRPr="00F769CE">
        <w:rPr>
          <w:rFonts w:ascii="Book Antiqua" w:hAnsi="Book Antiqua" w:cs="Times New Roman"/>
          <w:color w:val="000000" w:themeColor="text1"/>
          <w:sz w:val="24"/>
          <w:szCs w:val="24"/>
          <w:lang w:val="en-US"/>
        </w:rPr>
        <w:t xml:space="preserve"> TTNB made a diagnosis of adenocarcinoma in two cases. The one seemed to arise from IPMN and the other seemed to be cystic ade</w:t>
      </w:r>
      <w:r w:rsidR="00D9138B" w:rsidRPr="00F769CE">
        <w:rPr>
          <w:rFonts w:ascii="Book Antiqua" w:hAnsi="Book Antiqua" w:cs="Times New Roman"/>
          <w:color w:val="000000" w:themeColor="text1"/>
          <w:sz w:val="24"/>
          <w:szCs w:val="24"/>
          <w:lang w:val="en-US"/>
        </w:rPr>
        <w:t>nocarcinoma. Both cases were un-</w:t>
      </w:r>
      <w:proofErr w:type="spellStart"/>
      <w:r w:rsidR="00254682" w:rsidRPr="00F769CE">
        <w:rPr>
          <w:rFonts w:ascii="Book Antiqua" w:hAnsi="Book Antiqua" w:cs="Times New Roman"/>
          <w:color w:val="000000" w:themeColor="text1"/>
          <w:sz w:val="24"/>
          <w:szCs w:val="24"/>
          <w:lang w:val="en-US"/>
        </w:rPr>
        <w:t>resectable</w:t>
      </w:r>
      <w:proofErr w:type="spellEnd"/>
      <w:r w:rsidR="00254682" w:rsidRPr="00F769CE">
        <w:rPr>
          <w:rFonts w:ascii="Book Antiqua" w:hAnsi="Book Antiqua" w:cs="Times New Roman"/>
          <w:color w:val="000000" w:themeColor="text1"/>
          <w:sz w:val="24"/>
          <w:szCs w:val="24"/>
          <w:lang w:val="en-US"/>
        </w:rPr>
        <w:t xml:space="preserve">. </w:t>
      </w:r>
    </w:p>
    <w:p w14:paraId="57A8C82C" w14:textId="77777777"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F769CE">
        <w:rPr>
          <w:rFonts w:ascii="Book Antiqua" w:hAnsi="Book Antiqua" w:cs="Times New Roman"/>
          <w:color w:val="000000" w:themeColor="text1"/>
          <w:sz w:val="24"/>
          <w:szCs w:val="24"/>
          <w:lang w:val="en-US"/>
        </w:rPr>
        <w:br/>
      </w:r>
      <w:r w:rsidRPr="002E2B8F">
        <w:rPr>
          <w:rFonts w:ascii="Book Antiqua" w:hAnsi="Book Antiqua" w:cs="Times New Roman"/>
          <w:b/>
          <w:bCs/>
          <w:i/>
          <w:iCs/>
          <w:color w:val="000000" w:themeColor="text1"/>
          <w:sz w:val="24"/>
          <w:szCs w:val="24"/>
          <w:lang w:val="en-US"/>
        </w:rPr>
        <w:t>Cyst fluid analysis</w:t>
      </w:r>
    </w:p>
    <w:p w14:paraId="60301CB1" w14:textId="3CF6E482" w:rsidR="006A14BC" w:rsidRPr="002E2B8F" w:rsidRDefault="006A14BC" w:rsidP="00F769CE">
      <w:pPr>
        <w:adjustRightInd w:val="0"/>
        <w:snapToGrid w:val="0"/>
        <w:spacing w:line="360" w:lineRule="auto"/>
        <w:jc w:val="both"/>
        <w:rPr>
          <w:rFonts w:ascii="Book Antiqua" w:hAnsi="Book Antiqua" w:cs="Times New Roman"/>
          <w:bCs/>
          <w:color w:val="000000" w:themeColor="text1"/>
          <w:sz w:val="24"/>
          <w:szCs w:val="24"/>
          <w:lang w:val="en-US"/>
        </w:rPr>
      </w:pPr>
      <w:r w:rsidRPr="00F769CE">
        <w:rPr>
          <w:rFonts w:ascii="Book Antiqua" w:hAnsi="Book Antiqua" w:cs="Times New Roman"/>
          <w:color w:val="000000" w:themeColor="text1"/>
          <w:sz w:val="24"/>
          <w:szCs w:val="24"/>
          <w:lang w:val="en-US"/>
        </w:rPr>
        <w:t>Fluid CEA analysis was available in 38/56 PCLs (67.9%). For the 25 PCLs with CEA &lt; 192 ng/mL indicating a non-mucinous cyst, TTNB provided a diagnosis of mucinous cyst in 13/25 (52%) cases while EUS FNA provided a mucinous cyst diagnosis in 3/25 (12%) cases (</w:t>
      </w:r>
      <w:r w:rsidR="002E2B8F" w:rsidRPr="002E2B8F">
        <w:rPr>
          <w:rFonts w:ascii="Book Antiqua" w:hAnsi="Book Antiqua" w:cs="Times New Roman"/>
          <w:i/>
          <w:iCs/>
          <w:color w:val="000000" w:themeColor="text1"/>
          <w:sz w:val="24"/>
          <w:szCs w:val="24"/>
          <w:lang w:val="en-US"/>
        </w:rPr>
        <w:t>P</w:t>
      </w:r>
      <w:r w:rsidR="002E2B8F">
        <w:rPr>
          <w:rFonts w:ascii="Book Antiqua" w:hAnsi="Book Antiqua" w:cs="Times New Roman"/>
          <w:color w:val="000000" w:themeColor="text1"/>
          <w:sz w:val="24"/>
          <w:szCs w:val="24"/>
          <w:lang w:val="en-US"/>
        </w:rPr>
        <w:t xml:space="preserve"> &lt; </w:t>
      </w:r>
      <w:r w:rsidRPr="00F769CE">
        <w:rPr>
          <w:rFonts w:ascii="Book Antiqua" w:hAnsi="Book Antiqua" w:cs="Times New Roman"/>
          <w:color w:val="000000" w:themeColor="text1"/>
          <w:sz w:val="24"/>
          <w:szCs w:val="24"/>
          <w:lang w:val="en-US"/>
        </w:rPr>
        <w:t>0.01). For 13 PCLs with CEA</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&gt;</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192 ng/mL, 10 PCLs</w:t>
      </w:r>
      <w:r w:rsidR="00F42151" w:rsidRPr="00F769CE">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(76.9%) were diagnosed as mucinous cyst based on TTNB histology while EUS-FNA gave a mucinous cyst diagnosis in 2/13</w:t>
      </w:r>
      <w:r w:rsidR="002E2B8F">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(15.4%) (</w:t>
      </w:r>
      <w:r w:rsidR="002E2B8F" w:rsidRPr="002E2B8F">
        <w:rPr>
          <w:rFonts w:ascii="Book Antiqua" w:hAnsi="Book Antiqua" w:cs="Times New Roman"/>
          <w:i/>
          <w:iCs/>
          <w:color w:val="000000" w:themeColor="text1"/>
          <w:sz w:val="24"/>
          <w:szCs w:val="24"/>
          <w:lang w:val="en-US"/>
        </w:rPr>
        <w:t>P</w:t>
      </w:r>
      <w:r w:rsidR="002E2B8F">
        <w:rPr>
          <w:rFonts w:ascii="Book Antiqua" w:hAnsi="Book Antiqua" w:cs="Times New Roman"/>
          <w:color w:val="000000" w:themeColor="text1"/>
          <w:sz w:val="24"/>
          <w:szCs w:val="24"/>
          <w:lang w:val="en-US"/>
        </w:rPr>
        <w:t xml:space="preserve"> &lt; </w:t>
      </w:r>
      <w:r w:rsidRPr="00F769CE">
        <w:rPr>
          <w:rFonts w:ascii="Book Antiqua" w:hAnsi="Book Antiqua" w:cs="Times New Roman"/>
          <w:color w:val="000000" w:themeColor="text1"/>
          <w:sz w:val="24"/>
          <w:szCs w:val="24"/>
          <w:lang w:val="en-US"/>
        </w:rPr>
        <w:t>0.01)</w:t>
      </w:r>
      <w:r w:rsidR="002E2B8F" w:rsidRPr="002E2B8F">
        <w:rPr>
          <w:rFonts w:ascii="Book Antiqua" w:hAnsi="Book Antiqua" w:cs="Times New Roman"/>
          <w:bCs/>
          <w:color w:val="000000" w:themeColor="text1"/>
          <w:sz w:val="24"/>
          <w:szCs w:val="24"/>
          <w:lang w:val="en-US"/>
        </w:rPr>
        <w:t xml:space="preserve"> </w:t>
      </w:r>
      <w:proofErr w:type="gramStart"/>
      <w:r w:rsidR="002E2B8F" w:rsidRPr="002E2B8F">
        <w:rPr>
          <w:rFonts w:ascii="Book Antiqua" w:hAnsi="Book Antiqua" w:cs="Times New Roman"/>
          <w:bCs/>
          <w:color w:val="000000" w:themeColor="text1"/>
          <w:sz w:val="24"/>
          <w:szCs w:val="24"/>
          <w:lang w:val="en-US"/>
        </w:rPr>
        <w:t>(Table 3)</w:t>
      </w:r>
      <w:r w:rsidRPr="00F769CE">
        <w:rPr>
          <w:rFonts w:ascii="Book Antiqua" w:hAnsi="Book Antiqua" w:cs="Times New Roman"/>
          <w:color w:val="000000" w:themeColor="text1"/>
          <w:sz w:val="24"/>
          <w:szCs w:val="24"/>
          <w:lang w:val="en-US"/>
        </w:rPr>
        <w:t>.</w:t>
      </w:r>
      <w:proofErr w:type="gramEnd"/>
      <w:r w:rsidR="00364FC9">
        <w:rPr>
          <w:rFonts w:ascii="Book Antiqua" w:hAnsi="Book Antiqua" w:cs="Times New Roman"/>
          <w:color w:val="000000" w:themeColor="text1"/>
          <w:sz w:val="24"/>
          <w:szCs w:val="24"/>
          <w:lang w:val="en-US"/>
        </w:rPr>
        <w:t xml:space="preserve"> </w:t>
      </w:r>
    </w:p>
    <w:p w14:paraId="7DA22921"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p>
    <w:p w14:paraId="5110C6B5" w14:textId="77777777"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2E2B8F">
        <w:rPr>
          <w:rFonts w:ascii="Book Antiqua" w:hAnsi="Book Antiqua" w:cs="Times New Roman"/>
          <w:b/>
          <w:bCs/>
          <w:i/>
          <w:iCs/>
          <w:color w:val="000000" w:themeColor="text1"/>
          <w:sz w:val="24"/>
          <w:szCs w:val="24"/>
          <w:lang w:val="en-US"/>
        </w:rPr>
        <w:t>Subtype of IPMN</w:t>
      </w:r>
    </w:p>
    <w:p w14:paraId="75633A74" w14:textId="6F8FA878" w:rsidR="00F42151"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Using TTNB specimens and immunostaining, 23 </w:t>
      </w:r>
      <w:r w:rsidR="00F42151" w:rsidRPr="00F769CE">
        <w:rPr>
          <w:rFonts w:ascii="Book Antiqua" w:hAnsi="Book Antiqua" w:cs="Times New Roman"/>
          <w:color w:val="000000" w:themeColor="text1"/>
          <w:sz w:val="24"/>
          <w:szCs w:val="24"/>
          <w:lang w:val="en-US"/>
        </w:rPr>
        <w:t xml:space="preserve">cases (71.9%) among 32 </w:t>
      </w:r>
      <w:r w:rsidRPr="00F769CE">
        <w:rPr>
          <w:rFonts w:ascii="Book Antiqua" w:hAnsi="Book Antiqua" w:cs="Times New Roman"/>
          <w:color w:val="000000" w:themeColor="text1"/>
          <w:sz w:val="24"/>
          <w:szCs w:val="24"/>
          <w:lang w:val="en-US"/>
        </w:rPr>
        <w:t xml:space="preserve">cases of intraductal papillary mucinous neoplasm were further differentiated into gastric type (19 patients) and </w:t>
      </w:r>
      <w:proofErr w:type="spellStart"/>
      <w:r w:rsidRPr="00F769CE">
        <w:rPr>
          <w:rFonts w:ascii="Book Antiqua" w:hAnsi="Book Antiqua" w:cs="Times New Roman"/>
          <w:color w:val="000000" w:themeColor="text1"/>
          <w:sz w:val="24"/>
          <w:szCs w:val="24"/>
          <w:lang w:val="en-US"/>
        </w:rPr>
        <w:t>pancreatico</w:t>
      </w:r>
      <w:proofErr w:type="spellEnd"/>
      <w:r w:rsidR="00254682" w:rsidRPr="00F769CE">
        <w:rPr>
          <w:rFonts w:ascii="Book Antiqua" w:hAnsi="Book Antiqua" w:cs="Times New Roman"/>
          <w:color w:val="000000" w:themeColor="text1"/>
          <w:sz w:val="24"/>
          <w:szCs w:val="24"/>
          <w:lang w:val="en-US"/>
        </w:rPr>
        <w:t>-</w:t>
      </w:r>
      <w:r w:rsidRPr="00F769CE">
        <w:rPr>
          <w:rFonts w:ascii="Book Antiqua" w:hAnsi="Book Antiqua" w:cs="Times New Roman"/>
          <w:color w:val="000000" w:themeColor="text1"/>
          <w:sz w:val="24"/>
          <w:szCs w:val="24"/>
          <w:lang w:val="en-US"/>
        </w:rPr>
        <w:t>biliary type (4 patients) based on histological assessment and immunohistochemical staining.</w:t>
      </w:r>
    </w:p>
    <w:p w14:paraId="2B8C7895" w14:textId="77777777" w:rsidR="00F42151" w:rsidRPr="00F769CE" w:rsidRDefault="00F42151"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p>
    <w:p w14:paraId="2C0FE801" w14:textId="77777777"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2E2B8F">
        <w:rPr>
          <w:rFonts w:ascii="Book Antiqua" w:hAnsi="Book Antiqua" w:cs="Times New Roman"/>
          <w:b/>
          <w:bCs/>
          <w:i/>
          <w:iCs/>
          <w:color w:val="000000" w:themeColor="text1"/>
          <w:sz w:val="24"/>
          <w:szCs w:val="24"/>
          <w:lang w:val="en-US"/>
        </w:rPr>
        <w:t>Correlation between EUS-TTNB and surgical specimen</w:t>
      </w:r>
    </w:p>
    <w:p w14:paraId="4E2C448A" w14:textId="77777777" w:rsidR="006A14BC" w:rsidRPr="00F769CE" w:rsidRDefault="006A14BC" w:rsidP="00F769CE">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Four patients had surgery after EUS-TTNB in our case series. In three of four cases, the diagnosis based on EUS-TTNB was the same as the one on surgical specimen. In one case, EUS-TTNB diagnosis was pancreato-biliary type IPMN, although it changed to gastric type IPMN on the surgical specimen. </w:t>
      </w:r>
    </w:p>
    <w:p w14:paraId="47CA1025"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p>
    <w:p w14:paraId="2DDA3CA0" w14:textId="77777777" w:rsidR="00F648C0" w:rsidRPr="002E2B8F" w:rsidRDefault="00F648C0" w:rsidP="00F769CE">
      <w:pPr>
        <w:adjustRightInd w:val="0"/>
        <w:snapToGrid w:val="0"/>
        <w:spacing w:line="360" w:lineRule="auto"/>
        <w:jc w:val="both"/>
        <w:rPr>
          <w:rFonts w:ascii="Book Antiqua" w:hAnsi="Book Antiqua" w:cs="Times New Roman"/>
          <w:b/>
          <w:bCs/>
          <w:i/>
          <w:iCs/>
          <w:color w:val="000000" w:themeColor="text1"/>
          <w:sz w:val="24"/>
          <w:szCs w:val="24"/>
          <w:lang w:val="en-US"/>
        </w:rPr>
      </w:pPr>
      <w:r w:rsidRPr="002E2B8F">
        <w:rPr>
          <w:rFonts w:ascii="Book Antiqua" w:hAnsi="Book Antiqua" w:cs="Times New Roman"/>
          <w:b/>
          <w:bCs/>
          <w:i/>
          <w:iCs/>
          <w:color w:val="000000" w:themeColor="text1"/>
          <w:sz w:val="24"/>
          <w:szCs w:val="24"/>
          <w:lang w:val="en-US"/>
        </w:rPr>
        <w:lastRenderedPageBreak/>
        <w:t>Adverse events</w:t>
      </w:r>
    </w:p>
    <w:p w14:paraId="28549028" w14:textId="029FE2EE" w:rsidR="00F648C0" w:rsidRPr="00F769CE" w:rsidRDefault="00F648C0" w:rsidP="002E2B8F">
      <w:pPr>
        <w:adjustRightInd w:val="0"/>
        <w:snapToGrid w:val="0"/>
        <w:spacing w:line="360" w:lineRule="auto"/>
        <w:jc w:val="both"/>
        <w:rPr>
          <w:rFonts w:ascii="Book Antiqua" w:hAnsi="Book Antiqua" w:cs="Times New Roman"/>
          <w:color w:val="000000" w:themeColor="text1"/>
          <w:sz w:val="24"/>
          <w:szCs w:val="24"/>
          <w:u w:val="single"/>
          <w:lang w:val="en-US"/>
        </w:rPr>
      </w:pPr>
      <w:r w:rsidRPr="00F769CE">
        <w:rPr>
          <w:rFonts w:ascii="Book Antiqua" w:hAnsi="Book Antiqua" w:cs="Times New Roman"/>
          <w:color w:val="000000" w:themeColor="text1"/>
          <w:sz w:val="24"/>
          <w:szCs w:val="24"/>
          <w:lang w:val="en-US"/>
        </w:rPr>
        <w:t xml:space="preserve">Two patients (3.6%) developed acute pancreatitis after EUS-TTNB. Both patients were treated with supportive care and were discharged </w:t>
      </w:r>
      <w:r w:rsidR="006A14BC" w:rsidRPr="00F769CE">
        <w:rPr>
          <w:rFonts w:ascii="Book Antiqua" w:hAnsi="Book Antiqua" w:cs="Times New Roman"/>
          <w:color w:val="000000" w:themeColor="text1"/>
          <w:sz w:val="24"/>
          <w:szCs w:val="24"/>
          <w:lang w:val="en-US"/>
        </w:rPr>
        <w:t>within 2 d</w:t>
      </w:r>
      <w:r w:rsidRPr="00F769CE">
        <w:rPr>
          <w:rFonts w:ascii="Book Antiqua" w:hAnsi="Book Antiqua" w:cs="Times New Roman"/>
          <w:color w:val="000000" w:themeColor="text1"/>
          <w:sz w:val="24"/>
          <w:szCs w:val="24"/>
          <w:lang w:val="en-US"/>
        </w:rPr>
        <w:t xml:space="preserve"> without any invasive intervention.</w:t>
      </w:r>
    </w:p>
    <w:p w14:paraId="4F2B13B1" w14:textId="77777777" w:rsidR="00F648C0" w:rsidRPr="00F769CE" w:rsidRDefault="00F648C0" w:rsidP="00F769CE">
      <w:pPr>
        <w:adjustRightInd w:val="0"/>
        <w:snapToGrid w:val="0"/>
        <w:spacing w:line="360" w:lineRule="auto"/>
        <w:jc w:val="both"/>
        <w:rPr>
          <w:rFonts w:ascii="Book Antiqua" w:hAnsi="Book Antiqua" w:cs="Times New Roman"/>
          <w:color w:val="000000" w:themeColor="text1"/>
          <w:sz w:val="24"/>
          <w:szCs w:val="24"/>
          <w:lang w:val="en-US"/>
        </w:rPr>
      </w:pPr>
    </w:p>
    <w:p w14:paraId="429F39E1" w14:textId="77777777" w:rsidR="00F648C0" w:rsidRPr="002E2B8F" w:rsidRDefault="00F648C0" w:rsidP="00F769CE">
      <w:pPr>
        <w:adjustRightInd w:val="0"/>
        <w:snapToGrid w:val="0"/>
        <w:spacing w:line="360" w:lineRule="auto"/>
        <w:jc w:val="both"/>
        <w:rPr>
          <w:rFonts w:ascii="Book Antiqua" w:hAnsi="Book Antiqua" w:cs="Times New Roman"/>
          <w:b/>
          <w:color w:val="000000" w:themeColor="text1"/>
          <w:sz w:val="24"/>
          <w:szCs w:val="24"/>
          <w:lang w:val="en-US"/>
        </w:rPr>
      </w:pPr>
      <w:r w:rsidRPr="002E2B8F">
        <w:rPr>
          <w:rFonts w:ascii="Book Antiqua" w:hAnsi="Book Antiqua" w:cs="Times New Roman"/>
          <w:b/>
          <w:color w:val="000000" w:themeColor="text1"/>
          <w:sz w:val="24"/>
          <w:szCs w:val="24"/>
          <w:lang w:val="en-US"/>
        </w:rPr>
        <w:t>DISCUSSION</w:t>
      </w:r>
    </w:p>
    <w:p w14:paraId="717C38A3" w14:textId="31E4CC6C" w:rsidR="00F648C0" w:rsidRPr="00F769CE" w:rsidRDefault="006A14BC" w:rsidP="002E2B8F">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EUS is useful in the diagnostic evaluation and estimating malignant potential of PCLs. EUS-FNA of PCLs is a well-established procedure and gives rise to information such as cytology and </w:t>
      </w:r>
      <w:proofErr w:type="spellStart"/>
      <w:r w:rsidRPr="00F769CE">
        <w:rPr>
          <w:rFonts w:ascii="Book Antiqua" w:hAnsi="Book Antiqua" w:cs="Times New Roman"/>
          <w:color w:val="000000" w:themeColor="text1"/>
          <w:sz w:val="24"/>
          <w:szCs w:val="24"/>
          <w:lang w:val="en-US"/>
        </w:rPr>
        <w:t>intracystic</w:t>
      </w:r>
      <w:proofErr w:type="spellEnd"/>
      <w:r w:rsidRPr="00F769CE">
        <w:rPr>
          <w:rFonts w:ascii="Book Antiqua" w:hAnsi="Book Antiqua" w:cs="Times New Roman"/>
          <w:color w:val="000000" w:themeColor="text1"/>
          <w:sz w:val="24"/>
          <w:szCs w:val="24"/>
          <w:lang w:val="en-US"/>
        </w:rPr>
        <w:t xml:space="preserve"> fluid marker analysis, to assist in differentiating mucinous from non-mucinous lesions. Differentiating PCLs is very important because SCAs do not require </w:t>
      </w:r>
      <w:proofErr w:type="gramStart"/>
      <w:r w:rsidRPr="00F769CE">
        <w:rPr>
          <w:rFonts w:ascii="Book Antiqua" w:hAnsi="Book Antiqua" w:cs="Times New Roman"/>
          <w:color w:val="000000" w:themeColor="text1"/>
          <w:sz w:val="24"/>
          <w:szCs w:val="24"/>
          <w:lang w:val="en-US"/>
        </w:rPr>
        <w:t>surgery,</w:t>
      </w:r>
      <w:proofErr w:type="gramEnd"/>
      <w:r w:rsidRPr="00F769CE">
        <w:rPr>
          <w:rFonts w:ascii="Book Antiqua" w:hAnsi="Book Antiqua" w:cs="Times New Roman"/>
          <w:color w:val="000000" w:themeColor="text1"/>
          <w:sz w:val="24"/>
          <w:szCs w:val="24"/>
          <w:lang w:val="en-US"/>
        </w:rPr>
        <w:t xml:space="preserve"> while on the other hand, MCNs need to be </w:t>
      </w:r>
      <w:proofErr w:type="spellStart"/>
      <w:r w:rsidRPr="00F769CE">
        <w:rPr>
          <w:rFonts w:ascii="Book Antiqua" w:hAnsi="Book Antiqua" w:cs="Times New Roman"/>
          <w:color w:val="000000" w:themeColor="text1"/>
          <w:sz w:val="24"/>
          <w:szCs w:val="24"/>
          <w:lang w:val="en-US"/>
        </w:rPr>
        <w:t>resected</w:t>
      </w:r>
      <w:proofErr w:type="spellEnd"/>
      <w:r w:rsidRPr="00F769CE">
        <w:rPr>
          <w:rFonts w:ascii="Book Antiqua" w:hAnsi="Book Antiqua" w:cs="Times New Roman"/>
          <w:color w:val="000000" w:themeColor="text1"/>
          <w:sz w:val="24"/>
          <w:szCs w:val="24"/>
          <w:lang w:val="en-US"/>
        </w:rPr>
        <w:t xml:space="preserve">. However, the diagnostic accuracy of cytology and fluid markers such as CEA are still not enough high. Cyst fluid molecular analysis seemed promising but has issues with cost and </w:t>
      </w:r>
      <w:proofErr w:type="gramStart"/>
      <w:r w:rsidRPr="00F769CE">
        <w:rPr>
          <w:rFonts w:ascii="Book Antiqua" w:hAnsi="Book Antiqua" w:cs="Times New Roman"/>
          <w:color w:val="000000" w:themeColor="text1"/>
          <w:sz w:val="24"/>
          <w:szCs w:val="24"/>
          <w:lang w:val="en-US"/>
        </w:rPr>
        <w:t>availability</w:t>
      </w:r>
      <w:r w:rsidR="002E2B8F" w:rsidRPr="002E2B8F">
        <w:rPr>
          <w:rFonts w:ascii="Book Antiqua" w:hAnsi="Book Antiqua" w:cs="Times New Roman"/>
          <w:color w:val="000000" w:themeColor="text1"/>
          <w:sz w:val="24"/>
          <w:szCs w:val="24"/>
          <w:vertAlign w:val="superscript"/>
          <w:lang w:val="en-US"/>
        </w:rPr>
        <w:t>[</w:t>
      </w:r>
      <w:proofErr w:type="gramEnd"/>
      <w:r w:rsidR="002E2B8F" w:rsidRPr="002E2B8F">
        <w:rPr>
          <w:rFonts w:ascii="Book Antiqua" w:hAnsi="Book Antiqua" w:cs="Times New Roman"/>
          <w:color w:val="000000" w:themeColor="text1"/>
          <w:sz w:val="24"/>
          <w:szCs w:val="24"/>
          <w:vertAlign w:val="superscript"/>
          <w:lang w:val="en-US"/>
        </w:rPr>
        <w:t>6,12,28,29]</w:t>
      </w:r>
      <w:r w:rsidRPr="00F769CE">
        <w:rPr>
          <w:rFonts w:ascii="Book Antiqua" w:hAnsi="Book Antiqua" w:cs="Times New Roman"/>
          <w:color w:val="000000" w:themeColor="text1"/>
          <w:sz w:val="24"/>
          <w:szCs w:val="24"/>
          <w:lang w:val="en-US"/>
        </w:rPr>
        <w:t>). Some studies ha</w:t>
      </w:r>
      <w:r w:rsidR="00F42151" w:rsidRPr="00F769CE">
        <w:rPr>
          <w:rFonts w:ascii="Book Antiqua" w:hAnsi="Book Antiqua" w:cs="Times New Roman"/>
          <w:color w:val="000000" w:themeColor="text1"/>
          <w:sz w:val="24"/>
          <w:szCs w:val="24"/>
          <w:lang w:val="en-US"/>
        </w:rPr>
        <w:t>ve</w:t>
      </w:r>
      <w:r w:rsidRPr="00F769CE">
        <w:rPr>
          <w:rFonts w:ascii="Book Antiqua" w:hAnsi="Book Antiqua" w:cs="Times New Roman"/>
          <w:color w:val="000000" w:themeColor="text1"/>
          <w:sz w:val="24"/>
          <w:szCs w:val="24"/>
          <w:lang w:val="en-US"/>
        </w:rPr>
        <w:t xml:space="preserve"> shown that EUS-guided confocal laser endomicroscopy could be helpful but inter-observer agreement is very </w:t>
      </w:r>
      <w:proofErr w:type="gramStart"/>
      <w:r w:rsidRPr="00F769CE">
        <w:rPr>
          <w:rFonts w:ascii="Book Antiqua" w:hAnsi="Book Antiqua" w:cs="Times New Roman"/>
          <w:color w:val="000000" w:themeColor="text1"/>
          <w:sz w:val="24"/>
          <w:szCs w:val="24"/>
          <w:lang w:val="en-US"/>
        </w:rPr>
        <w:t>variable</w:t>
      </w:r>
      <w:r w:rsidR="002E2B8F" w:rsidRPr="00F769CE">
        <w:rPr>
          <w:rFonts w:ascii="Book Antiqua" w:hAnsi="Book Antiqua" w:cs="Times New Roman"/>
          <w:color w:val="000000" w:themeColor="text1"/>
          <w:sz w:val="24"/>
          <w:szCs w:val="24"/>
          <w:lang w:val="en-US"/>
        </w:rPr>
        <w:t>[</w:t>
      </w:r>
      <w:proofErr w:type="gramEnd"/>
      <w:r w:rsidR="002E2B8F" w:rsidRPr="00F769CE">
        <w:rPr>
          <w:rFonts w:ascii="Book Antiqua" w:hAnsi="Book Antiqua" w:cs="Times New Roman"/>
          <w:color w:val="000000" w:themeColor="text1"/>
          <w:sz w:val="24"/>
          <w:szCs w:val="24"/>
          <w:lang w:val="en-US"/>
        </w:rPr>
        <w:t>30,31]</w:t>
      </w:r>
      <w:r w:rsidRPr="00F769CE">
        <w:rPr>
          <w:rFonts w:ascii="Book Antiqua" w:hAnsi="Book Antiqua" w:cs="Times New Roman"/>
          <w:color w:val="000000" w:themeColor="text1"/>
          <w:sz w:val="24"/>
          <w:szCs w:val="24"/>
          <w:lang w:val="en-US"/>
        </w:rPr>
        <w:t>.</w:t>
      </w:r>
      <w:r w:rsidR="00F648C0" w:rsidRPr="00F769CE">
        <w:rPr>
          <w:rFonts w:ascii="Book Antiqua" w:hAnsi="Book Antiqua" w:cs="Times New Roman"/>
          <w:color w:val="000000" w:themeColor="text1"/>
          <w:sz w:val="24"/>
          <w:szCs w:val="24"/>
          <w:lang w:val="en-US"/>
        </w:rPr>
        <w:t xml:space="preserve"> </w:t>
      </w:r>
      <w:r w:rsidRPr="00F769CE">
        <w:rPr>
          <w:rFonts w:ascii="Book Antiqua" w:hAnsi="Book Antiqua" w:cs="Times New Roman"/>
          <w:color w:val="000000" w:themeColor="text1"/>
          <w:sz w:val="24"/>
          <w:szCs w:val="24"/>
          <w:lang w:val="en-US"/>
        </w:rPr>
        <w:t xml:space="preserve">EUS-TTNB is a straightforward procedure and some case series have already shown promising </w:t>
      </w:r>
      <w:proofErr w:type="gramStart"/>
      <w:r w:rsidRPr="00F769CE">
        <w:rPr>
          <w:rFonts w:ascii="Book Antiqua" w:hAnsi="Book Antiqua" w:cs="Times New Roman"/>
          <w:color w:val="000000" w:themeColor="text1"/>
          <w:sz w:val="24"/>
          <w:szCs w:val="24"/>
          <w:lang w:val="en-US"/>
        </w:rPr>
        <w:t>outcomes</w:t>
      </w:r>
      <w:r w:rsidR="002E2B8F" w:rsidRPr="002E2B8F">
        <w:rPr>
          <w:rFonts w:ascii="Book Antiqua" w:hAnsi="Book Antiqua" w:cs="Times New Roman"/>
          <w:color w:val="000000" w:themeColor="text1"/>
          <w:sz w:val="24"/>
          <w:szCs w:val="24"/>
          <w:vertAlign w:val="superscript"/>
          <w:lang w:val="en-US"/>
        </w:rPr>
        <w:t>[</w:t>
      </w:r>
      <w:proofErr w:type="gramEnd"/>
      <w:r w:rsidR="002E2B8F" w:rsidRPr="002E2B8F">
        <w:rPr>
          <w:rFonts w:ascii="Book Antiqua" w:hAnsi="Book Antiqua" w:cs="Times New Roman"/>
          <w:color w:val="000000" w:themeColor="text1"/>
          <w:sz w:val="24"/>
          <w:szCs w:val="24"/>
          <w:vertAlign w:val="superscript"/>
          <w:lang w:val="en-US"/>
        </w:rPr>
        <w:t>20-27]</w:t>
      </w:r>
      <w:r w:rsidRPr="00F769CE">
        <w:rPr>
          <w:rFonts w:ascii="Book Antiqua" w:hAnsi="Book Antiqua" w:cs="Times New Roman"/>
          <w:color w:val="000000" w:themeColor="text1"/>
          <w:sz w:val="24"/>
          <w:szCs w:val="24"/>
          <w:lang w:val="en-US"/>
        </w:rPr>
        <w:t>.</w:t>
      </w:r>
      <w:r w:rsidR="00F648C0" w:rsidRPr="00F769CE">
        <w:rPr>
          <w:rFonts w:ascii="Book Antiqua" w:hAnsi="Book Antiqua" w:cs="Times New Roman"/>
          <w:color w:val="000000" w:themeColor="text1"/>
          <w:sz w:val="24"/>
          <w:szCs w:val="24"/>
          <w:lang w:val="en-US"/>
        </w:rPr>
        <w:t xml:space="preserve"> </w:t>
      </w:r>
    </w:p>
    <w:p w14:paraId="1DC64B6B" w14:textId="7EF5B292" w:rsidR="00F648C0" w:rsidRPr="00F769CE" w:rsidRDefault="006A14BC"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Our study results showed 100% technical success and 80.4% of clinical success, which are very similar to previous case series </w:t>
      </w:r>
      <w:proofErr w:type="gramStart"/>
      <w:r w:rsidRPr="00F769CE">
        <w:rPr>
          <w:rFonts w:ascii="Book Antiqua" w:hAnsi="Book Antiqua" w:cs="Times New Roman"/>
          <w:color w:val="000000" w:themeColor="text1"/>
          <w:sz w:val="24"/>
          <w:szCs w:val="24"/>
          <w:lang w:val="en-US"/>
        </w:rPr>
        <w:t>study</w:t>
      </w:r>
      <w:r w:rsidR="002E2B8F" w:rsidRPr="002E2B8F">
        <w:rPr>
          <w:rFonts w:ascii="Book Antiqua" w:hAnsi="Book Antiqua" w:cs="Times New Roman"/>
          <w:color w:val="000000" w:themeColor="text1"/>
          <w:sz w:val="24"/>
          <w:szCs w:val="24"/>
          <w:vertAlign w:val="superscript"/>
          <w:lang w:val="en-US"/>
        </w:rPr>
        <w:t>[</w:t>
      </w:r>
      <w:proofErr w:type="gramEnd"/>
      <w:r w:rsidR="002E2B8F" w:rsidRPr="002E2B8F">
        <w:rPr>
          <w:rFonts w:ascii="Book Antiqua" w:hAnsi="Book Antiqua" w:cs="Times New Roman"/>
          <w:color w:val="000000" w:themeColor="text1"/>
          <w:sz w:val="24"/>
          <w:szCs w:val="24"/>
          <w:vertAlign w:val="superscript"/>
          <w:lang w:val="en-US"/>
        </w:rPr>
        <w:t>20-23,25-27]</w:t>
      </w:r>
      <w:r w:rsidRPr="00F769CE">
        <w:rPr>
          <w:rFonts w:ascii="Book Antiqua" w:hAnsi="Book Antiqua" w:cs="Times New Roman"/>
          <w:color w:val="000000" w:themeColor="text1"/>
          <w:sz w:val="24"/>
          <w:szCs w:val="24"/>
          <w:lang w:val="en-US"/>
        </w:rPr>
        <w:t>. In our study, 13 of 25 cysts with CEA &lt; 192 ng/m</w:t>
      </w:r>
      <w:r w:rsidR="002E2B8F">
        <w:rPr>
          <w:rFonts w:ascii="Book Antiqua" w:hAnsi="Book Antiqua" w:cs="Times New Roman"/>
          <w:color w:val="000000" w:themeColor="text1"/>
          <w:sz w:val="24"/>
          <w:szCs w:val="24"/>
          <w:lang w:val="en-US"/>
        </w:rPr>
        <w:t>L</w:t>
      </w:r>
      <w:r w:rsidRPr="00F769CE">
        <w:rPr>
          <w:rFonts w:ascii="Book Antiqua" w:hAnsi="Book Antiqua" w:cs="Times New Roman"/>
          <w:color w:val="000000" w:themeColor="text1"/>
          <w:sz w:val="24"/>
          <w:szCs w:val="24"/>
          <w:lang w:val="en-US"/>
        </w:rPr>
        <w:t xml:space="preserve"> ended up having the diagnosis of mucinous cyst based on EUS-TTNB specimen. This result confirmed that fluid analysis for CEA is not reliable for differentiation of a mucinous cyst and non-mucinous cyst at our institution. EUS-TTNB demonstrated higher accuracy in providing the diagnosis of a mucinous cyst than EUS-FNA based cytology regardless of the value of CEA. This suggests EUS-TTNB is likely superior to the current standard of EUS-FNA cytology combined with fluid CEA analysis for detection of mucinous cysts.</w:t>
      </w:r>
    </w:p>
    <w:p w14:paraId="67480032" w14:textId="5FF1FF69" w:rsidR="006A14BC" w:rsidRPr="00F769CE" w:rsidRDefault="006A14BC"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With regards to complications, 2/56 patients (3.6%) developed acute pancreatitis after EUS-TTNB. Based on previous studies, the complications after this procedure are </w:t>
      </w:r>
      <w:r w:rsidR="006E3055" w:rsidRPr="00F769CE">
        <w:rPr>
          <w:rFonts w:ascii="Book Antiqua" w:hAnsi="Book Antiqua" w:cs="Times New Roman"/>
          <w:color w:val="000000" w:themeColor="text1"/>
          <w:sz w:val="24"/>
          <w:szCs w:val="24"/>
          <w:lang w:val="en-US"/>
        </w:rPr>
        <w:t xml:space="preserve">usually </w:t>
      </w:r>
      <w:r w:rsidRPr="00F769CE">
        <w:rPr>
          <w:rFonts w:ascii="Book Antiqua" w:hAnsi="Book Antiqua" w:cs="Times New Roman"/>
          <w:color w:val="000000" w:themeColor="text1"/>
          <w:sz w:val="24"/>
          <w:szCs w:val="24"/>
          <w:lang w:val="en-US"/>
        </w:rPr>
        <w:t xml:space="preserve">acute pancreatitis and local bleeding from the biopsy site. </w:t>
      </w:r>
      <w:r w:rsidR="002E2D71" w:rsidRPr="00F769CE">
        <w:rPr>
          <w:rFonts w:ascii="Book Antiqua" w:hAnsi="Book Antiqua" w:cs="Times New Roman"/>
          <w:color w:val="000000" w:themeColor="text1"/>
          <w:sz w:val="24"/>
          <w:szCs w:val="24"/>
          <w:lang w:val="en-US"/>
        </w:rPr>
        <w:t>In</w:t>
      </w:r>
      <w:r w:rsidRPr="00F769CE">
        <w:rPr>
          <w:rFonts w:ascii="Book Antiqua" w:hAnsi="Book Antiqua" w:cs="Times New Roman"/>
          <w:color w:val="000000" w:themeColor="text1"/>
          <w:sz w:val="24"/>
          <w:szCs w:val="24"/>
          <w:lang w:val="en-US"/>
        </w:rPr>
        <w:t xml:space="preserve"> the largest </w:t>
      </w:r>
      <w:r w:rsidRPr="00F769CE">
        <w:rPr>
          <w:rFonts w:ascii="Book Antiqua" w:hAnsi="Book Antiqua" w:cs="Times New Roman"/>
          <w:color w:val="000000" w:themeColor="text1"/>
          <w:sz w:val="24"/>
          <w:szCs w:val="24"/>
          <w:lang w:val="en-US"/>
        </w:rPr>
        <w:lastRenderedPageBreak/>
        <w:t xml:space="preserve">multicenter study of EUS-TTNB study with 114 </w:t>
      </w:r>
      <w:proofErr w:type="gramStart"/>
      <w:r w:rsidRPr="00F769CE">
        <w:rPr>
          <w:rFonts w:ascii="Book Antiqua" w:hAnsi="Book Antiqua" w:cs="Times New Roman"/>
          <w:color w:val="000000" w:themeColor="text1"/>
          <w:sz w:val="24"/>
          <w:szCs w:val="24"/>
          <w:lang w:val="en-US"/>
        </w:rPr>
        <w:t>patients</w:t>
      </w:r>
      <w:r w:rsidR="00F648C0" w:rsidRPr="002E2B8F">
        <w:rPr>
          <w:rFonts w:ascii="Book Antiqua" w:hAnsi="Book Antiqua" w:cs="Times New Roman"/>
          <w:color w:val="000000" w:themeColor="text1"/>
          <w:sz w:val="24"/>
          <w:szCs w:val="24"/>
          <w:vertAlign w:val="superscript"/>
          <w:lang w:val="en-US"/>
        </w:rPr>
        <w:t>[</w:t>
      </w:r>
      <w:proofErr w:type="gramEnd"/>
      <w:r w:rsidR="00F648C0" w:rsidRPr="002E2B8F">
        <w:rPr>
          <w:rFonts w:ascii="Book Antiqua" w:hAnsi="Book Antiqua" w:cs="Times New Roman"/>
          <w:color w:val="000000" w:themeColor="text1"/>
          <w:sz w:val="24"/>
          <w:szCs w:val="24"/>
          <w:vertAlign w:val="superscript"/>
          <w:lang w:val="en-US"/>
        </w:rPr>
        <w:t>26]</w:t>
      </w:r>
      <w:r w:rsidR="00F648C0" w:rsidRPr="00F769CE">
        <w:rPr>
          <w:rFonts w:ascii="Book Antiqua" w:hAnsi="Book Antiqua" w:cs="Times New Roman"/>
          <w:color w:val="000000" w:themeColor="text1"/>
          <w:sz w:val="24"/>
          <w:szCs w:val="24"/>
          <w:lang w:val="en-US"/>
        </w:rPr>
        <w:t xml:space="preserve">, pancreatitis occurred in 6 patients (5.3%). </w:t>
      </w:r>
      <w:r w:rsidRPr="00F769CE">
        <w:rPr>
          <w:rFonts w:ascii="Book Antiqua" w:hAnsi="Book Antiqua" w:cs="Times New Roman"/>
          <w:color w:val="000000" w:themeColor="text1"/>
          <w:sz w:val="24"/>
          <w:szCs w:val="24"/>
          <w:lang w:val="en-US"/>
        </w:rPr>
        <w:t xml:space="preserve">pancreatitis occurred in 6 patients (5.3%). This study contained one patient with severe acute pancreatitis who required </w:t>
      </w:r>
      <w:proofErr w:type="spellStart"/>
      <w:r w:rsidRPr="00F769CE">
        <w:rPr>
          <w:rFonts w:ascii="Book Antiqua" w:hAnsi="Book Antiqua" w:cs="Times New Roman"/>
          <w:color w:val="000000" w:themeColor="text1"/>
          <w:sz w:val="24"/>
          <w:szCs w:val="24"/>
          <w:lang w:val="en-US"/>
        </w:rPr>
        <w:t>cystogastrostomy</w:t>
      </w:r>
      <w:proofErr w:type="spellEnd"/>
      <w:r w:rsidRPr="00F769CE">
        <w:rPr>
          <w:rFonts w:ascii="Book Antiqua" w:hAnsi="Book Antiqua" w:cs="Times New Roman"/>
          <w:color w:val="000000" w:themeColor="text1"/>
          <w:sz w:val="24"/>
          <w:szCs w:val="24"/>
          <w:lang w:val="en-US"/>
        </w:rPr>
        <w:t xml:space="preserve"> for pseudocyst. In our study, pancreatitis in both patients </w:t>
      </w:r>
      <w:proofErr w:type="gramStart"/>
      <w:r w:rsidRPr="00F769CE">
        <w:rPr>
          <w:rFonts w:ascii="Book Antiqua" w:hAnsi="Book Antiqua" w:cs="Times New Roman"/>
          <w:color w:val="000000" w:themeColor="text1"/>
          <w:sz w:val="24"/>
          <w:szCs w:val="24"/>
          <w:lang w:val="en-US"/>
        </w:rPr>
        <w:t>were</w:t>
      </w:r>
      <w:proofErr w:type="gramEnd"/>
      <w:r w:rsidRPr="00F769CE">
        <w:rPr>
          <w:rFonts w:ascii="Book Antiqua" w:hAnsi="Book Antiqua" w:cs="Times New Roman"/>
          <w:color w:val="000000" w:themeColor="text1"/>
          <w:sz w:val="24"/>
          <w:szCs w:val="24"/>
          <w:lang w:val="en-US"/>
        </w:rPr>
        <w:t xml:space="preserve"> self-limited and mild.</w:t>
      </w:r>
    </w:p>
    <w:p w14:paraId="561F4849" w14:textId="3C8D43AC" w:rsidR="00FE7FB9" w:rsidRPr="00F769CE" w:rsidRDefault="00FE7FB9"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In contrast to previous studies on TTNB, our institution attempted to subtype </w:t>
      </w:r>
      <w:bookmarkStart w:id="34" w:name="OLE_LINK1072"/>
      <w:bookmarkStart w:id="35" w:name="OLE_LINK1073"/>
      <w:r w:rsidRPr="00F769CE">
        <w:rPr>
          <w:rFonts w:ascii="Book Antiqua" w:hAnsi="Book Antiqua" w:cs="Times New Roman"/>
          <w:color w:val="000000" w:themeColor="text1"/>
          <w:sz w:val="24"/>
          <w:szCs w:val="24"/>
          <w:lang w:val="en-US"/>
        </w:rPr>
        <w:t>IPMN</w:t>
      </w:r>
      <w:bookmarkEnd w:id="34"/>
      <w:bookmarkEnd w:id="35"/>
      <w:r w:rsidRPr="00F769CE">
        <w:rPr>
          <w:rFonts w:ascii="Book Antiqua" w:hAnsi="Book Antiqua" w:cs="Times New Roman"/>
          <w:color w:val="000000" w:themeColor="text1"/>
          <w:sz w:val="24"/>
          <w:szCs w:val="24"/>
          <w:lang w:val="en-US"/>
        </w:rPr>
        <w:t xml:space="preserve"> using the EUS-TTNB specimen. Several studies have suggested the histologic subtype of IPMN may be an important factor in its natural history. Studies have in</w:t>
      </w:r>
      <w:r w:rsidR="002E2D71" w:rsidRPr="00F769CE">
        <w:rPr>
          <w:rFonts w:ascii="Book Antiqua" w:hAnsi="Book Antiqua" w:cs="Times New Roman"/>
          <w:color w:val="000000" w:themeColor="text1"/>
          <w:sz w:val="24"/>
          <w:szCs w:val="24"/>
          <w:lang w:val="en-US"/>
        </w:rPr>
        <w:t xml:space="preserve">dicated in particular that the </w:t>
      </w:r>
      <w:r w:rsidRPr="00F769CE">
        <w:rPr>
          <w:rFonts w:ascii="Book Antiqua" w:hAnsi="Book Antiqua" w:cs="Times New Roman"/>
          <w:color w:val="000000" w:themeColor="text1"/>
          <w:sz w:val="24"/>
          <w:szCs w:val="24"/>
          <w:lang w:val="en-US"/>
        </w:rPr>
        <w:t xml:space="preserve">pancreaticobiliary subtype of IPMN may be associated with a poor </w:t>
      </w:r>
      <w:proofErr w:type="gramStart"/>
      <w:r w:rsidRPr="00F769CE">
        <w:rPr>
          <w:rFonts w:ascii="Book Antiqua" w:hAnsi="Book Antiqua" w:cs="Times New Roman"/>
          <w:color w:val="000000" w:themeColor="text1"/>
          <w:sz w:val="24"/>
          <w:szCs w:val="24"/>
          <w:lang w:val="en-US"/>
        </w:rPr>
        <w:t>prognosis</w:t>
      </w:r>
      <w:r w:rsidR="006A14BC" w:rsidRPr="002E2B8F">
        <w:rPr>
          <w:rFonts w:ascii="Book Antiqua" w:hAnsi="Book Antiqua" w:cs="Times New Roman"/>
          <w:color w:val="000000" w:themeColor="text1"/>
          <w:sz w:val="24"/>
          <w:szCs w:val="24"/>
          <w:vertAlign w:val="superscript"/>
          <w:lang w:val="en-US"/>
        </w:rPr>
        <w:t>[</w:t>
      </w:r>
      <w:proofErr w:type="gramEnd"/>
      <w:r w:rsidR="006A14BC" w:rsidRPr="002E2B8F">
        <w:rPr>
          <w:rFonts w:ascii="Book Antiqua" w:hAnsi="Book Antiqua" w:cs="Times New Roman"/>
          <w:color w:val="000000" w:themeColor="text1"/>
          <w:sz w:val="24"/>
          <w:szCs w:val="24"/>
          <w:vertAlign w:val="superscript"/>
          <w:lang w:val="en-US"/>
        </w:rPr>
        <w:t>32,33]</w:t>
      </w:r>
      <w:r w:rsidR="006023EB" w:rsidRPr="00F769CE">
        <w:rPr>
          <w:rFonts w:ascii="Book Antiqua" w:hAnsi="Book Antiqua" w:cs="Times New Roman"/>
          <w:color w:val="000000" w:themeColor="text1"/>
          <w:sz w:val="24"/>
          <w:szCs w:val="24"/>
          <w:lang w:val="en-US"/>
        </w:rPr>
        <w:t xml:space="preserve"> </w:t>
      </w:r>
      <w:r w:rsidR="00F648C0" w:rsidRPr="00F769CE">
        <w:rPr>
          <w:rFonts w:ascii="Book Antiqua" w:hAnsi="Book Antiqua" w:cs="Times New Roman"/>
          <w:color w:val="000000" w:themeColor="text1"/>
          <w:sz w:val="24"/>
          <w:szCs w:val="24"/>
          <w:lang w:val="en-US"/>
        </w:rPr>
        <w:t>although this is controversial</w:t>
      </w:r>
      <w:r w:rsidR="006A14BC" w:rsidRPr="002E2B8F">
        <w:rPr>
          <w:rFonts w:ascii="Book Antiqua" w:hAnsi="Book Antiqua" w:cs="Times New Roman"/>
          <w:color w:val="000000" w:themeColor="text1"/>
          <w:sz w:val="24"/>
          <w:szCs w:val="24"/>
          <w:vertAlign w:val="superscript"/>
          <w:lang w:val="en-US"/>
        </w:rPr>
        <w:t>[34]</w:t>
      </w:r>
      <w:r w:rsidRPr="00F769CE">
        <w:rPr>
          <w:rFonts w:ascii="Book Antiqua" w:hAnsi="Book Antiqua" w:cs="Times New Roman"/>
          <w:color w:val="000000" w:themeColor="text1"/>
          <w:sz w:val="24"/>
          <w:szCs w:val="24"/>
          <w:lang w:val="en-US"/>
        </w:rPr>
        <w:t>. Using a combination of histologic analysis and immunohistochemical staining, we were successfully able to subtypes the majority of IPMNs in our series. Subtyping using EUS-TTNB may be helpful to decide how to follow the IPMN without resection. Our study is the first study indicating that subtype of IPMN with EUS-TTNB can be reproducible. In one surgical case, IPMN subtype based on EUS-TTNB was not consistent with that based on the surgical specimen. In this particular case, the surgical specimen was a mixed subtype and we do need to keep in mind that IPMN subtype based on EUS-TTNB may not represent the predominant subtype of the entire PCL in some cases.</w:t>
      </w:r>
    </w:p>
    <w:p w14:paraId="440EB2D3" w14:textId="7C19F6CF" w:rsidR="00FE7FB9" w:rsidRPr="00F769CE" w:rsidRDefault="00FE7FB9"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 xml:space="preserve">Our study has several limitations. First, this is a single center, retrospective study. Secondly, the number of enrolled patients is relatively low, although this is the largest study </w:t>
      </w:r>
      <w:r w:rsidR="00917871" w:rsidRPr="00F769CE">
        <w:rPr>
          <w:rFonts w:ascii="Book Antiqua" w:hAnsi="Book Antiqua" w:cs="Times New Roman"/>
          <w:color w:val="000000" w:themeColor="text1"/>
          <w:sz w:val="24"/>
          <w:szCs w:val="24"/>
          <w:lang w:val="en-US"/>
        </w:rPr>
        <w:t>at</w:t>
      </w:r>
      <w:r w:rsidRPr="00F769CE">
        <w:rPr>
          <w:rFonts w:ascii="Book Antiqua" w:hAnsi="Book Antiqua" w:cs="Times New Roman"/>
          <w:color w:val="000000" w:themeColor="text1"/>
          <w:sz w:val="24"/>
          <w:szCs w:val="24"/>
          <w:lang w:val="en-US"/>
        </w:rPr>
        <w:t xml:space="preserve"> a single center study</w:t>
      </w:r>
      <w:r w:rsidR="00917871" w:rsidRPr="00F769CE">
        <w:rPr>
          <w:rFonts w:ascii="Book Antiqua" w:hAnsi="Book Antiqua" w:cs="Times New Roman"/>
          <w:color w:val="000000" w:themeColor="text1"/>
          <w:sz w:val="24"/>
          <w:szCs w:val="24"/>
          <w:lang w:val="en-US"/>
        </w:rPr>
        <w:t xml:space="preserve"> to our knowledge using a standardized technique</w:t>
      </w:r>
      <w:r w:rsidRPr="00F769CE">
        <w:rPr>
          <w:rFonts w:ascii="Book Antiqua" w:hAnsi="Book Antiqua" w:cs="Times New Roman"/>
          <w:color w:val="000000" w:themeColor="text1"/>
          <w:sz w:val="24"/>
          <w:szCs w:val="24"/>
          <w:lang w:val="en-US"/>
        </w:rPr>
        <w:t>. Lastly, we cannot conclude the correlation between TTNB specimen and surgical specimen because only 4 pati</w:t>
      </w:r>
      <w:r w:rsidR="00917871" w:rsidRPr="00F769CE">
        <w:rPr>
          <w:rFonts w:ascii="Book Antiqua" w:hAnsi="Book Antiqua" w:cs="Times New Roman"/>
          <w:color w:val="000000" w:themeColor="text1"/>
          <w:sz w:val="24"/>
          <w:szCs w:val="24"/>
          <w:lang w:val="en-US"/>
        </w:rPr>
        <w:t xml:space="preserve">ents had surgery after EUS-TTNB in this cohort. </w:t>
      </w:r>
    </w:p>
    <w:p w14:paraId="5B77979E" w14:textId="184C0455" w:rsidR="00F648C0" w:rsidRPr="00F769CE" w:rsidRDefault="00FE7FB9" w:rsidP="002E2B8F">
      <w:pPr>
        <w:adjustRightInd w:val="0"/>
        <w:snapToGrid w:val="0"/>
        <w:spacing w:line="360" w:lineRule="auto"/>
        <w:ind w:firstLineChars="100" w:firstLine="240"/>
        <w:jc w:val="both"/>
        <w:rPr>
          <w:rFonts w:ascii="Book Antiqua" w:hAnsi="Book Antiqua" w:cs="Times New Roman"/>
          <w:color w:val="000000" w:themeColor="text1"/>
          <w:sz w:val="24"/>
          <w:szCs w:val="24"/>
          <w:lang w:val="en-US"/>
        </w:rPr>
      </w:pPr>
      <w:r w:rsidRPr="00F769CE">
        <w:rPr>
          <w:rFonts w:ascii="Book Antiqua" w:hAnsi="Book Antiqua" w:cs="Times New Roman"/>
          <w:color w:val="000000" w:themeColor="text1"/>
          <w:sz w:val="24"/>
          <w:szCs w:val="24"/>
          <w:lang w:val="en-US"/>
        </w:rPr>
        <w:t>In conclusion, EUS-TTNB for PCLs was technically feasible and had a favorable safety profile</w:t>
      </w:r>
      <w:r w:rsidR="00917871" w:rsidRPr="00F769CE">
        <w:rPr>
          <w:rFonts w:ascii="Book Antiqua" w:hAnsi="Book Antiqua" w:cs="Times New Roman"/>
          <w:color w:val="000000" w:themeColor="text1"/>
          <w:sz w:val="24"/>
          <w:szCs w:val="24"/>
          <w:lang w:val="en-US"/>
        </w:rPr>
        <w:t xml:space="preserve"> in this study</w:t>
      </w:r>
      <w:r w:rsidRPr="00F769CE">
        <w:rPr>
          <w:rFonts w:ascii="Book Antiqua" w:hAnsi="Book Antiqua" w:cs="Times New Roman"/>
          <w:color w:val="000000" w:themeColor="text1"/>
          <w:sz w:val="24"/>
          <w:szCs w:val="24"/>
          <w:lang w:val="en-US"/>
        </w:rPr>
        <w:t>. Furthermore, the diagnostic yield for PCLs was much higher with EUS-TTNB than standard EUS-FNA cytology and fluid CEA. EUS-TTNB should be considered as an adjunct to EUS-FNA and cytologic analysis in the diagnosis and management of PCLs.</w:t>
      </w:r>
    </w:p>
    <w:p w14:paraId="6F7F015B" w14:textId="77777777" w:rsidR="00FE7FB9" w:rsidRPr="00F769CE" w:rsidRDefault="00FE7FB9" w:rsidP="00F769CE">
      <w:pPr>
        <w:adjustRightInd w:val="0"/>
        <w:snapToGrid w:val="0"/>
        <w:spacing w:line="360" w:lineRule="auto"/>
        <w:jc w:val="both"/>
        <w:rPr>
          <w:rFonts w:ascii="Book Antiqua" w:hAnsi="Book Antiqua" w:cs="Times New Roman"/>
          <w:color w:val="000000" w:themeColor="text1"/>
          <w:sz w:val="24"/>
          <w:szCs w:val="24"/>
          <w:lang w:val="en-US"/>
        </w:rPr>
      </w:pPr>
    </w:p>
    <w:p w14:paraId="4C20AE15" w14:textId="6FECC98E" w:rsidR="008A0C5C" w:rsidRPr="002E2B8F" w:rsidRDefault="00B35F79" w:rsidP="00F769CE">
      <w:pPr>
        <w:adjustRightInd w:val="0"/>
        <w:snapToGrid w:val="0"/>
        <w:spacing w:line="360" w:lineRule="auto"/>
        <w:jc w:val="both"/>
        <w:rPr>
          <w:rFonts w:ascii="Book Antiqua" w:hAnsi="Book Antiqua"/>
          <w:b/>
          <w:color w:val="000000" w:themeColor="text1"/>
          <w:sz w:val="24"/>
          <w:szCs w:val="24"/>
          <w:lang w:val="en-US"/>
        </w:rPr>
      </w:pPr>
      <w:r w:rsidRPr="00F769CE">
        <w:rPr>
          <w:rFonts w:ascii="Book Antiqua" w:hAnsi="Book Antiqua"/>
          <w:b/>
          <w:color w:val="000000" w:themeColor="text1"/>
          <w:sz w:val="24"/>
          <w:szCs w:val="24"/>
          <w:lang w:val="en-US"/>
        </w:rPr>
        <w:t xml:space="preserve">ARTICLE HIGHLIGHTS </w:t>
      </w:r>
    </w:p>
    <w:p w14:paraId="7EBCFFBE" w14:textId="633039A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lastRenderedPageBreak/>
        <w:t>Research background</w:t>
      </w:r>
    </w:p>
    <w:p w14:paraId="064DF21D" w14:textId="645E492D" w:rsidR="008A0C5C" w:rsidRDefault="008A0C5C"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 xml:space="preserve">Pancreatic cysts are increasingly being identified in asymptomatic patients. Establishing a diagnosis of pancreatic cystic lesions (PCLs) preoperatively still remains a challenge. </w:t>
      </w:r>
      <w:r w:rsidR="00307B70" w:rsidRPr="00307B70">
        <w:rPr>
          <w:rFonts w:ascii="Book Antiqua" w:hAnsi="Book Antiqua"/>
          <w:color w:val="000000" w:themeColor="text1"/>
          <w:sz w:val="24"/>
          <w:szCs w:val="24"/>
          <w:lang w:val="en-US"/>
        </w:rPr>
        <w:t>Endoscopic ultrasound</w:t>
      </w:r>
      <w:r w:rsidR="00307B70">
        <w:rPr>
          <w:rFonts w:ascii="Book Antiqua" w:hAnsi="Book Antiqua"/>
          <w:color w:val="000000" w:themeColor="text1"/>
          <w:sz w:val="24"/>
          <w:szCs w:val="24"/>
          <w:lang w:val="en-US"/>
        </w:rPr>
        <w:t xml:space="preserve"> (</w:t>
      </w:r>
      <w:r w:rsidRPr="00F769CE">
        <w:rPr>
          <w:rFonts w:ascii="Book Antiqua" w:hAnsi="Book Antiqua"/>
          <w:color w:val="000000" w:themeColor="text1"/>
          <w:sz w:val="24"/>
          <w:szCs w:val="24"/>
          <w:lang w:val="en-US"/>
        </w:rPr>
        <w:t>EUS</w:t>
      </w:r>
      <w:r w:rsidR="00307B70">
        <w:rPr>
          <w:rFonts w:ascii="Book Antiqua" w:hAnsi="Book Antiqua"/>
          <w:color w:val="000000" w:themeColor="text1"/>
          <w:sz w:val="24"/>
          <w:szCs w:val="24"/>
          <w:lang w:val="en-US"/>
        </w:rPr>
        <w:t>)</w:t>
      </w:r>
      <w:r w:rsidRPr="00F769CE">
        <w:rPr>
          <w:rFonts w:ascii="Book Antiqua" w:hAnsi="Book Antiqua"/>
          <w:color w:val="000000" w:themeColor="text1"/>
          <w:sz w:val="24"/>
          <w:szCs w:val="24"/>
          <w:lang w:val="en-US"/>
        </w:rPr>
        <w:t>-</w:t>
      </w:r>
      <w:r w:rsidR="00307B70" w:rsidRPr="00307B70">
        <w:rPr>
          <w:rFonts w:ascii="Book Antiqua" w:hAnsi="Book Antiqua"/>
          <w:color w:val="000000" w:themeColor="text1"/>
          <w:sz w:val="24"/>
          <w:szCs w:val="24"/>
          <w:lang w:val="en-US"/>
        </w:rPr>
        <w:t>fine-needle aspiration</w:t>
      </w:r>
      <w:r w:rsidR="00307B70">
        <w:rPr>
          <w:rFonts w:ascii="Book Antiqua" w:hAnsi="Book Antiqua"/>
          <w:color w:val="000000" w:themeColor="text1"/>
          <w:sz w:val="24"/>
          <w:szCs w:val="24"/>
          <w:lang w:val="en-US"/>
        </w:rPr>
        <w:t xml:space="preserve"> (</w:t>
      </w:r>
      <w:r w:rsidRPr="00F769CE">
        <w:rPr>
          <w:rFonts w:ascii="Book Antiqua" w:hAnsi="Book Antiqua"/>
          <w:color w:val="000000" w:themeColor="text1"/>
          <w:sz w:val="24"/>
          <w:szCs w:val="24"/>
          <w:lang w:val="en-US"/>
        </w:rPr>
        <w:t>FNA</w:t>
      </w:r>
      <w:r w:rsidR="00307B70">
        <w:rPr>
          <w:rFonts w:ascii="Book Antiqua" w:hAnsi="Book Antiqua"/>
          <w:color w:val="000000" w:themeColor="text1"/>
          <w:sz w:val="24"/>
          <w:szCs w:val="24"/>
          <w:lang w:val="en-US"/>
        </w:rPr>
        <w:t>)</w:t>
      </w:r>
      <w:r w:rsidRPr="00F769CE">
        <w:rPr>
          <w:rFonts w:ascii="Book Antiqua" w:hAnsi="Book Antiqua"/>
          <w:color w:val="000000" w:themeColor="text1"/>
          <w:sz w:val="24"/>
          <w:szCs w:val="24"/>
          <w:lang w:val="en-US"/>
        </w:rPr>
        <w:t xml:space="preserve"> showed high specificity in diagnosing mucinous cysts and high grade atypia. However, the sensitivity is not enough high because of relatively acellular samples. Recently, EUS-through-the-needle biopsy (EUS-TTNB) using </w:t>
      </w:r>
      <w:proofErr w:type="spellStart"/>
      <w:r w:rsidRPr="00F769CE">
        <w:rPr>
          <w:rFonts w:ascii="Book Antiqua" w:hAnsi="Book Antiqua"/>
          <w:color w:val="000000" w:themeColor="text1"/>
          <w:sz w:val="24"/>
          <w:szCs w:val="24"/>
          <w:lang w:val="en-US"/>
        </w:rPr>
        <w:t>microforceps</w:t>
      </w:r>
      <w:proofErr w:type="spellEnd"/>
      <w:r w:rsidRPr="00F769CE">
        <w:rPr>
          <w:rFonts w:ascii="Book Antiqua" w:hAnsi="Book Antiqua"/>
          <w:color w:val="000000" w:themeColor="text1"/>
          <w:sz w:val="24"/>
          <w:szCs w:val="24"/>
          <w:lang w:val="en-US"/>
        </w:rPr>
        <w:t xml:space="preserve"> </w:t>
      </w:r>
      <w:proofErr w:type="gramStart"/>
      <w:r w:rsidRPr="00F769CE">
        <w:rPr>
          <w:rFonts w:ascii="Book Antiqua" w:hAnsi="Book Antiqua"/>
          <w:color w:val="000000" w:themeColor="text1"/>
          <w:sz w:val="24"/>
          <w:szCs w:val="24"/>
          <w:lang w:val="en-US"/>
        </w:rPr>
        <w:t>was</w:t>
      </w:r>
      <w:proofErr w:type="gramEnd"/>
      <w:r w:rsidRPr="00F769CE">
        <w:rPr>
          <w:rFonts w:ascii="Book Antiqua" w:hAnsi="Book Antiqua"/>
          <w:color w:val="000000" w:themeColor="text1"/>
          <w:sz w:val="24"/>
          <w:szCs w:val="24"/>
          <w:lang w:val="en-US"/>
        </w:rPr>
        <w:t xml:space="preserve"> recently used to make a definitive diagnosis of PCLs. There have been some studies showing the efficacy and safety of EUS-TTNB for PCLs.</w:t>
      </w:r>
    </w:p>
    <w:p w14:paraId="102A30D2"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10BE620D"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motivation</w:t>
      </w:r>
    </w:p>
    <w:p w14:paraId="6F9A6248" w14:textId="6FAA35ED" w:rsidR="00B35F79" w:rsidRDefault="00B35F79" w:rsidP="00F769CE">
      <w:pPr>
        <w:adjustRightInd w:val="0"/>
        <w:snapToGrid w:val="0"/>
        <w:spacing w:line="360" w:lineRule="auto"/>
        <w:jc w:val="both"/>
        <w:rPr>
          <w:rFonts w:ascii="Book Antiqua" w:eastAsiaTheme="minorEastAsia" w:hAnsi="Book Antiqua" w:cs="Times New Roman"/>
          <w:color w:val="000000" w:themeColor="text1"/>
          <w:sz w:val="24"/>
          <w:szCs w:val="24"/>
          <w:lang w:val="en-US"/>
        </w:rPr>
      </w:pPr>
      <w:r w:rsidRPr="00F769CE">
        <w:rPr>
          <w:rFonts w:ascii="Book Antiqua" w:hAnsi="Book Antiqua"/>
          <w:color w:val="000000" w:themeColor="text1"/>
          <w:sz w:val="24"/>
          <w:szCs w:val="24"/>
          <w:lang w:val="en-US"/>
        </w:rPr>
        <w:t xml:space="preserve">The </w:t>
      </w:r>
      <w:r w:rsidR="008A0C5C" w:rsidRPr="00F769CE">
        <w:rPr>
          <w:rFonts w:ascii="Book Antiqua" w:hAnsi="Book Antiqua"/>
          <w:color w:val="000000" w:themeColor="text1"/>
          <w:sz w:val="24"/>
          <w:szCs w:val="24"/>
          <w:lang w:val="en-US"/>
        </w:rPr>
        <w:t xml:space="preserve">number of studies describing the safety and efficacy of EUS-TTNB is still small. </w:t>
      </w:r>
      <w:r w:rsidR="008A0C5C" w:rsidRPr="00F769CE">
        <w:rPr>
          <w:rFonts w:ascii="Book Antiqua" w:eastAsiaTheme="minorEastAsia" w:hAnsi="Book Antiqua" w:cs="Times New Roman"/>
          <w:color w:val="000000" w:themeColor="text1"/>
          <w:sz w:val="24"/>
          <w:szCs w:val="24"/>
          <w:lang w:val="en-US"/>
        </w:rPr>
        <w:t xml:space="preserve">There </w:t>
      </w:r>
      <w:proofErr w:type="gramStart"/>
      <w:r w:rsidR="008A0C5C" w:rsidRPr="00F769CE">
        <w:rPr>
          <w:rFonts w:ascii="Book Antiqua" w:eastAsiaTheme="minorEastAsia" w:hAnsi="Book Antiqua" w:cs="Times New Roman"/>
          <w:color w:val="000000" w:themeColor="text1"/>
          <w:sz w:val="24"/>
          <w:szCs w:val="24"/>
          <w:lang w:val="en-US"/>
        </w:rPr>
        <w:t>have been no study</w:t>
      </w:r>
      <w:proofErr w:type="gramEnd"/>
      <w:r w:rsidR="008A0C5C" w:rsidRPr="00F769CE">
        <w:rPr>
          <w:rFonts w:ascii="Book Antiqua" w:eastAsiaTheme="minorEastAsia" w:hAnsi="Book Antiqua" w:cs="Times New Roman"/>
          <w:color w:val="000000" w:themeColor="text1"/>
          <w:sz w:val="24"/>
          <w:szCs w:val="24"/>
          <w:lang w:val="en-US"/>
        </w:rPr>
        <w:t xml:space="preserve"> evaluating the feasibility of </w:t>
      </w:r>
      <w:r w:rsidR="00307B70" w:rsidRPr="00F769CE">
        <w:rPr>
          <w:rFonts w:ascii="Book Antiqua" w:hAnsi="Book Antiqua"/>
          <w:color w:val="000000" w:themeColor="text1"/>
          <w:sz w:val="24"/>
          <w:szCs w:val="24"/>
          <w:lang w:val="en-US"/>
        </w:rPr>
        <w:t>intraductal papillary mucinous neoplasm (IPMN)</w:t>
      </w:r>
      <w:r w:rsidR="008A0C5C" w:rsidRPr="00F769CE">
        <w:rPr>
          <w:rFonts w:ascii="Book Antiqua" w:eastAsiaTheme="minorEastAsia" w:hAnsi="Book Antiqua" w:cs="Times New Roman"/>
          <w:color w:val="000000" w:themeColor="text1"/>
          <w:sz w:val="24"/>
          <w:szCs w:val="24"/>
          <w:lang w:val="en-US"/>
        </w:rPr>
        <w:t xml:space="preserve"> subtyping using EUS-TTNB specimen.</w:t>
      </w:r>
    </w:p>
    <w:p w14:paraId="3C7762AA" w14:textId="77777777" w:rsidR="00307B70" w:rsidRPr="00F769CE" w:rsidRDefault="00307B70" w:rsidP="00F769CE">
      <w:pPr>
        <w:adjustRightInd w:val="0"/>
        <w:snapToGrid w:val="0"/>
        <w:spacing w:line="360" w:lineRule="auto"/>
        <w:jc w:val="both"/>
        <w:rPr>
          <w:rFonts w:ascii="Book Antiqua" w:hAnsi="Book Antiqua"/>
          <w:b/>
          <w:color w:val="000000" w:themeColor="text1"/>
          <w:sz w:val="24"/>
          <w:szCs w:val="24"/>
          <w:lang w:val="en-US"/>
        </w:rPr>
      </w:pPr>
    </w:p>
    <w:p w14:paraId="10B94F15"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 xml:space="preserve">Research objectives </w:t>
      </w:r>
    </w:p>
    <w:p w14:paraId="2D05AC08" w14:textId="3FA2BE09" w:rsidR="00B35F79" w:rsidRDefault="008A0C5C"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The aim of this study was to</w:t>
      </w:r>
      <w:r w:rsidR="008C0281" w:rsidRPr="00F769CE">
        <w:rPr>
          <w:rFonts w:ascii="Book Antiqua" w:hAnsi="Book Antiqua"/>
          <w:color w:val="000000" w:themeColor="text1"/>
          <w:sz w:val="24"/>
          <w:szCs w:val="24"/>
          <w:lang w:val="en-US"/>
        </w:rPr>
        <w:t xml:space="preserve"> evaluate the safety and efficacy of EUS-TTNB, </w:t>
      </w:r>
      <w:r w:rsidRPr="00F769CE">
        <w:rPr>
          <w:rFonts w:ascii="Book Antiqua" w:hAnsi="Book Antiqua"/>
          <w:color w:val="000000" w:themeColor="text1"/>
          <w:sz w:val="24"/>
          <w:szCs w:val="24"/>
          <w:lang w:val="en-US"/>
        </w:rPr>
        <w:t>compare the tissue acquisition and diagnostic tissue yield of</w:t>
      </w:r>
      <w:r w:rsidR="008C0281" w:rsidRPr="00F769CE">
        <w:rPr>
          <w:rFonts w:ascii="Book Antiqua" w:hAnsi="Book Antiqua"/>
          <w:color w:val="000000" w:themeColor="text1"/>
          <w:sz w:val="24"/>
          <w:szCs w:val="24"/>
          <w:lang w:val="en-US"/>
        </w:rPr>
        <w:t xml:space="preserve"> EUS-TTNB with EUS-FNA, and assess the feasibility of </w:t>
      </w:r>
      <w:bookmarkStart w:id="36" w:name="OLE_LINK1074"/>
      <w:bookmarkStart w:id="37" w:name="OLE_LINK1075"/>
      <w:r w:rsidR="00307B70" w:rsidRPr="00F769CE">
        <w:rPr>
          <w:rFonts w:ascii="Book Antiqua" w:hAnsi="Book Antiqua"/>
          <w:color w:val="000000" w:themeColor="text1"/>
          <w:sz w:val="24"/>
          <w:szCs w:val="24"/>
          <w:lang w:val="en-US"/>
        </w:rPr>
        <w:t>IPMN</w:t>
      </w:r>
      <w:bookmarkEnd w:id="36"/>
      <w:bookmarkEnd w:id="37"/>
      <w:r w:rsidR="008C0281" w:rsidRPr="00F769CE">
        <w:rPr>
          <w:rFonts w:ascii="Book Antiqua" w:hAnsi="Book Antiqua"/>
          <w:color w:val="000000" w:themeColor="text1"/>
          <w:sz w:val="24"/>
          <w:szCs w:val="24"/>
          <w:lang w:val="en-US"/>
        </w:rPr>
        <w:t xml:space="preserve"> subtyping using EUS-TTNB specimen.</w:t>
      </w:r>
    </w:p>
    <w:p w14:paraId="6110B3EE"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4DA581B4"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methods</w:t>
      </w:r>
    </w:p>
    <w:p w14:paraId="46680C1E" w14:textId="0984EA82" w:rsidR="00B35F79" w:rsidRDefault="008C0281"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A retrospective analysis of endoscopy reporting system and medical records of patients who underwent EUS-TTNB for PCLs was conducted. The review and analysis were conducted through our endoscopy reporting system (</w:t>
      </w:r>
      <w:proofErr w:type="spellStart"/>
      <w:r w:rsidRPr="00F769CE">
        <w:rPr>
          <w:rFonts w:ascii="Book Antiqua" w:hAnsi="Book Antiqua"/>
          <w:color w:val="000000" w:themeColor="text1"/>
          <w:sz w:val="24"/>
          <w:szCs w:val="24"/>
          <w:lang w:val="en-US"/>
        </w:rPr>
        <w:t>endoPRO</w:t>
      </w:r>
      <w:proofErr w:type="spellEnd"/>
      <w:r w:rsidRPr="00F769CE">
        <w:rPr>
          <w:rFonts w:ascii="Book Antiqua" w:hAnsi="Book Antiqua"/>
          <w:color w:val="000000" w:themeColor="text1"/>
          <w:sz w:val="24"/>
          <w:szCs w:val="24"/>
          <w:lang w:val="en-US"/>
        </w:rPr>
        <w:t xml:space="preserve"> </w:t>
      </w:r>
      <w:proofErr w:type="spellStart"/>
      <w:proofErr w:type="gramStart"/>
      <w:r w:rsidRPr="00F769CE">
        <w:rPr>
          <w:rFonts w:ascii="Book Antiqua" w:hAnsi="Book Antiqua"/>
          <w:color w:val="000000" w:themeColor="text1"/>
          <w:sz w:val="24"/>
          <w:szCs w:val="24"/>
          <w:lang w:val="en-US"/>
        </w:rPr>
        <w:t>iQ</w:t>
      </w:r>
      <w:proofErr w:type="spellEnd"/>
      <w:proofErr w:type="gramEnd"/>
      <w:r w:rsidRPr="00F769CE">
        <w:rPr>
          <w:rFonts w:ascii="Book Antiqua" w:hAnsi="Book Antiqua"/>
          <w:color w:val="000000" w:themeColor="text1"/>
          <w:sz w:val="24"/>
          <w:szCs w:val="24"/>
          <w:shd w:val="clear" w:color="auto" w:fill="FFFFFF"/>
          <w:lang w:val="en-US"/>
        </w:rPr>
        <w:t>®</w:t>
      </w:r>
      <w:r w:rsidRPr="00F769CE">
        <w:rPr>
          <w:rFonts w:ascii="Book Antiqua" w:hAnsi="Book Antiqua"/>
          <w:color w:val="000000" w:themeColor="text1"/>
          <w:sz w:val="24"/>
          <w:szCs w:val="24"/>
          <w:lang w:val="en-US"/>
        </w:rPr>
        <w:t>) and medical records.</w:t>
      </w:r>
    </w:p>
    <w:p w14:paraId="4B252337"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20A5AC46"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results</w:t>
      </w:r>
    </w:p>
    <w:p w14:paraId="2B4D40A0" w14:textId="24EEEBD6" w:rsidR="00B35F79" w:rsidRDefault="008C0281"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A total of 56 patients with PCLs were included. The clinical success rate using EUS-TTNB (80.4%) was much higher than EUS-FNA</w:t>
      </w:r>
      <w:r w:rsidR="00307B70">
        <w:rPr>
          <w:rFonts w:ascii="Book Antiqua" w:hAnsi="Book Antiqua"/>
          <w:color w:val="000000" w:themeColor="text1"/>
          <w:sz w:val="24"/>
          <w:szCs w:val="24"/>
          <w:lang w:val="en-US"/>
        </w:rPr>
        <w:t xml:space="preserve"> </w:t>
      </w:r>
      <w:r w:rsidRPr="00F769CE">
        <w:rPr>
          <w:rFonts w:ascii="Book Antiqua" w:hAnsi="Book Antiqua"/>
          <w:color w:val="000000" w:themeColor="text1"/>
          <w:sz w:val="24"/>
          <w:szCs w:val="24"/>
          <w:lang w:val="en-US"/>
        </w:rPr>
        <w:t xml:space="preserve">(25%). Adverse events occurred only in </w:t>
      </w:r>
      <w:r w:rsidRPr="00F769CE">
        <w:rPr>
          <w:rFonts w:ascii="Book Antiqua" w:hAnsi="Book Antiqua"/>
          <w:color w:val="000000" w:themeColor="text1"/>
          <w:sz w:val="24"/>
          <w:szCs w:val="24"/>
          <w:lang w:val="en-US"/>
        </w:rPr>
        <w:lastRenderedPageBreak/>
        <w:t>2 patients (3.6%) who developed mild pancreatitis that resolved with medical therapy. Subtyping of IPMN was successful in 23 of 32 cases (71.9%) using TTNB specimens.</w:t>
      </w:r>
    </w:p>
    <w:p w14:paraId="7CDA4063"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4DB50461"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conclusions</w:t>
      </w:r>
    </w:p>
    <w:p w14:paraId="319A890F" w14:textId="5BE51963" w:rsidR="00B35F79" w:rsidRDefault="00084977"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EUS-TTNB is a safe and feasible procedure for evaluation of PCLs. The clinical success rate was higher in EUS-TTNB than in EUS-FNA. IPMN subtype was also possible in many cases.</w:t>
      </w:r>
    </w:p>
    <w:p w14:paraId="7F0BDBE1" w14:textId="77777777" w:rsidR="00307B70" w:rsidRPr="00F769CE" w:rsidRDefault="00307B70" w:rsidP="00F769CE">
      <w:pPr>
        <w:adjustRightInd w:val="0"/>
        <w:snapToGrid w:val="0"/>
        <w:spacing w:line="360" w:lineRule="auto"/>
        <w:jc w:val="both"/>
        <w:rPr>
          <w:rFonts w:ascii="Book Antiqua" w:hAnsi="Book Antiqua"/>
          <w:color w:val="000000" w:themeColor="text1"/>
          <w:sz w:val="24"/>
          <w:szCs w:val="24"/>
          <w:lang w:val="en-US"/>
        </w:rPr>
      </w:pPr>
    </w:p>
    <w:p w14:paraId="1088D932" w14:textId="77777777" w:rsidR="00B35F79" w:rsidRPr="00F769CE" w:rsidRDefault="00B35F79" w:rsidP="00F769CE">
      <w:pPr>
        <w:adjustRightInd w:val="0"/>
        <w:snapToGrid w:val="0"/>
        <w:spacing w:line="360" w:lineRule="auto"/>
        <w:jc w:val="both"/>
        <w:rPr>
          <w:rFonts w:ascii="Book Antiqua" w:hAnsi="Book Antiqua"/>
          <w:b/>
          <w:i/>
          <w:color w:val="000000" w:themeColor="text1"/>
          <w:sz w:val="24"/>
          <w:szCs w:val="24"/>
          <w:lang w:val="en-US"/>
        </w:rPr>
      </w:pPr>
      <w:r w:rsidRPr="00F769CE">
        <w:rPr>
          <w:rFonts w:ascii="Book Antiqua" w:hAnsi="Book Antiqua"/>
          <w:b/>
          <w:i/>
          <w:color w:val="000000" w:themeColor="text1"/>
          <w:sz w:val="24"/>
          <w:szCs w:val="24"/>
          <w:lang w:val="en-US"/>
        </w:rPr>
        <w:t>Research perspectives</w:t>
      </w:r>
    </w:p>
    <w:p w14:paraId="7E77FBA6" w14:textId="762C20E2" w:rsidR="008C0281" w:rsidRDefault="00084977" w:rsidP="00F769CE">
      <w:pPr>
        <w:adjustRightInd w:val="0"/>
        <w:snapToGrid w:val="0"/>
        <w:spacing w:line="360" w:lineRule="auto"/>
        <w:jc w:val="both"/>
        <w:rPr>
          <w:rFonts w:ascii="Book Antiqua" w:hAnsi="Book Antiqua"/>
          <w:color w:val="000000" w:themeColor="text1"/>
          <w:sz w:val="24"/>
          <w:szCs w:val="24"/>
          <w:lang w:val="en-US"/>
        </w:rPr>
      </w:pPr>
      <w:r w:rsidRPr="00F769CE">
        <w:rPr>
          <w:rFonts w:ascii="Book Antiqua" w:hAnsi="Book Antiqua"/>
          <w:color w:val="000000" w:themeColor="text1"/>
          <w:sz w:val="24"/>
          <w:szCs w:val="24"/>
          <w:lang w:val="en-US"/>
        </w:rPr>
        <w:t xml:space="preserve">Given recent development of genetic mutation analysis of PCLs, risk stratification </w:t>
      </w:r>
      <w:r w:rsidR="008C0281" w:rsidRPr="00F769CE">
        <w:rPr>
          <w:rFonts w:ascii="Book Antiqua" w:hAnsi="Book Antiqua"/>
          <w:color w:val="000000" w:themeColor="text1"/>
          <w:sz w:val="24"/>
          <w:szCs w:val="24"/>
          <w:lang w:val="en-US"/>
        </w:rPr>
        <w:t xml:space="preserve">using EUS-TTNB </w:t>
      </w:r>
      <w:r w:rsidRPr="00F769CE">
        <w:rPr>
          <w:rFonts w:ascii="Book Antiqua" w:hAnsi="Book Antiqua"/>
          <w:color w:val="000000" w:themeColor="text1"/>
          <w:sz w:val="24"/>
          <w:szCs w:val="24"/>
          <w:lang w:val="en-US"/>
        </w:rPr>
        <w:t xml:space="preserve">specimen </w:t>
      </w:r>
      <w:r w:rsidR="008C0281" w:rsidRPr="00F769CE">
        <w:rPr>
          <w:rFonts w:ascii="Book Antiqua" w:hAnsi="Book Antiqua"/>
          <w:color w:val="000000" w:themeColor="text1"/>
          <w:sz w:val="24"/>
          <w:szCs w:val="24"/>
          <w:lang w:val="en-US"/>
        </w:rPr>
        <w:t>might be possible in the future.</w:t>
      </w:r>
    </w:p>
    <w:p w14:paraId="15F67577" w14:textId="2B051758" w:rsidR="00A228F2" w:rsidRDefault="00A228F2">
      <w:pPr>
        <w:spacing w:line="240" w:lineRule="auto"/>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14:paraId="1DBF5D93" w14:textId="48239129" w:rsidR="00F648C0" w:rsidRPr="00F769CE" w:rsidRDefault="00F648C0" w:rsidP="00F769CE">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color w:val="000000" w:themeColor="text1"/>
          <w:sz w:val="24"/>
          <w:szCs w:val="24"/>
          <w:lang w:val="en-US"/>
        </w:rPr>
        <w:lastRenderedPageBreak/>
        <w:t>REFERENCES</w:t>
      </w:r>
    </w:p>
    <w:p w14:paraId="5B5A4B60"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1 </w:t>
      </w:r>
      <w:proofErr w:type="spellStart"/>
      <w:r w:rsidRPr="001A6E95">
        <w:rPr>
          <w:rFonts w:ascii="Book Antiqua" w:hAnsi="Book Antiqua"/>
          <w:b/>
          <w:bCs/>
          <w:color w:val="000000" w:themeColor="text1"/>
          <w:sz w:val="24"/>
          <w:szCs w:val="24"/>
          <w:lang w:val="en-US"/>
        </w:rPr>
        <w:t>Ketwaroo</w:t>
      </w:r>
      <w:proofErr w:type="spellEnd"/>
      <w:r w:rsidRPr="001A6E95">
        <w:rPr>
          <w:rFonts w:ascii="Book Antiqua" w:hAnsi="Book Antiqua"/>
          <w:b/>
          <w:bCs/>
          <w:color w:val="000000" w:themeColor="text1"/>
          <w:sz w:val="24"/>
          <w:szCs w:val="24"/>
          <w:lang w:val="en-US"/>
        </w:rPr>
        <w:t xml:space="preserve"> GA</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Mortele</w:t>
      </w:r>
      <w:proofErr w:type="spellEnd"/>
      <w:r w:rsidRPr="001A6E95">
        <w:rPr>
          <w:rFonts w:ascii="Book Antiqua" w:hAnsi="Book Antiqua"/>
          <w:color w:val="000000" w:themeColor="text1"/>
          <w:sz w:val="24"/>
          <w:szCs w:val="24"/>
          <w:lang w:val="en-US"/>
        </w:rPr>
        <w:t xml:space="preserve"> KJ, </w:t>
      </w:r>
      <w:proofErr w:type="gramStart"/>
      <w:r w:rsidRPr="001A6E95">
        <w:rPr>
          <w:rFonts w:ascii="Book Antiqua" w:hAnsi="Book Antiqua"/>
          <w:color w:val="000000" w:themeColor="text1"/>
          <w:sz w:val="24"/>
          <w:szCs w:val="24"/>
          <w:lang w:val="en-US"/>
        </w:rPr>
        <w:t>Sawhney</w:t>
      </w:r>
      <w:proofErr w:type="gramEnd"/>
      <w:r w:rsidRPr="001A6E95">
        <w:rPr>
          <w:rFonts w:ascii="Book Antiqua" w:hAnsi="Book Antiqua"/>
          <w:color w:val="000000" w:themeColor="text1"/>
          <w:sz w:val="24"/>
          <w:szCs w:val="24"/>
          <w:lang w:val="en-US"/>
        </w:rPr>
        <w:t xml:space="preserve"> MS. Pancreatic Cystic Neoplasms: An Update. </w:t>
      </w:r>
      <w:proofErr w:type="spellStart"/>
      <w:r w:rsidRPr="001A6E95">
        <w:rPr>
          <w:rFonts w:ascii="Book Antiqua" w:hAnsi="Book Antiqua"/>
          <w:i/>
          <w:iCs/>
          <w:color w:val="000000" w:themeColor="text1"/>
          <w:sz w:val="24"/>
          <w:szCs w:val="24"/>
          <w:lang w:val="en-US"/>
        </w:rPr>
        <w:t>Gastroenterol</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Clin</w:t>
      </w:r>
      <w:proofErr w:type="spellEnd"/>
      <w:r w:rsidRPr="001A6E95">
        <w:rPr>
          <w:rFonts w:ascii="Book Antiqua" w:hAnsi="Book Antiqua"/>
          <w:i/>
          <w:iCs/>
          <w:color w:val="000000" w:themeColor="text1"/>
          <w:sz w:val="24"/>
          <w:szCs w:val="24"/>
          <w:lang w:val="en-US"/>
        </w:rPr>
        <w:t xml:space="preserve"> North Am</w:t>
      </w:r>
      <w:r w:rsidRPr="001A6E95">
        <w:rPr>
          <w:rFonts w:ascii="Book Antiqua" w:hAnsi="Book Antiqua"/>
          <w:color w:val="000000" w:themeColor="text1"/>
          <w:sz w:val="24"/>
          <w:szCs w:val="24"/>
          <w:lang w:val="en-US"/>
        </w:rPr>
        <w:t> 2016; </w:t>
      </w:r>
      <w:r w:rsidRPr="001A6E95">
        <w:rPr>
          <w:rFonts w:ascii="Book Antiqua" w:hAnsi="Book Antiqua"/>
          <w:b/>
          <w:bCs/>
          <w:color w:val="000000" w:themeColor="text1"/>
          <w:sz w:val="24"/>
          <w:szCs w:val="24"/>
          <w:lang w:val="en-US"/>
        </w:rPr>
        <w:t>45</w:t>
      </w:r>
      <w:r w:rsidRPr="001A6E95">
        <w:rPr>
          <w:rFonts w:ascii="Book Antiqua" w:hAnsi="Book Antiqua"/>
          <w:color w:val="000000" w:themeColor="text1"/>
          <w:sz w:val="24"/>
          <w:szCs w:val="24"/>
          <w:lang w:val="en-US"/>
        </w:rPr>
        <w:t>: 67-81 [PMID: 26895681 DOI: 10.1016/j.gtc.2015.10.006]</w:t>
      </w:r>
    </w:p>
    <w:p w14:paraId="320A8229"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2 </w:t>
      </w:r>
      <w:r w:rsidRPr="001A6E95">
        <w:rPr>
          <w:rFonts w:ascii="Book Antiqua" w:hAnsi="Book Antiqua"/>
          <w:b/>
          <w:bCs/>
          <w:color w:val="000000" w:themeColor="text1"/>
          <w:sz w:val="24"/>
          <w:szCs w:val="24"/>
          <w:lang w:val="en-US"/>
        </w:rPr>
        <w:t>Lee KS</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Sekhar</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Rofsky</w:t>
      </w:r>
      <w:proofErr w:type="spellEnd"/>
      <w:r w:rsidRPr="001A6E95">
        <w:rPr>
          <w:rFonts w:ascii="Book Antiqua" w:hAnsi="Book Antiqua"/>
          <w:color w:val="000000" w:themeColor="text1"/>
          <w:sz w:val="24"/>
          <w:szCs w:val="24"/>
          <w:lang w:val="en-US"/>
        </w:rPr>
        <w:t xml:space="preserve"> NM, </w:t>
      </w:r>
      <w:proofErr w:type="spellStart"/>
      <w:r w:rsidRPr="001A6E95">
        <w:rPr>
          <w:rFonts w:ascii="Book Antiqua" w:hAnsi="Book Antiqua"/>
          <w:color w:val="000000" w:themeColor="text1"/>
          <w:sz w:val="24"/>
          <w:szCs w:val="24"/>
          <w:lang w:val="en-US"/>
        </w:rPr>
        <w:t>Pedrosa</w:t>
      </w:r>
      <w:proofErr w:type="spellEnd"/>
      <w:r w:rsidRPr="001A6E95">
        <w:rPr>
          <w:rFonts w:ascii="Book Antiqua" w:hAnsi="Book Antiqua"/>
          <w:color w:val="000000" w:themeColor="text1"/>
          <w:sz w:val="24"/>
          <w:szCs w:val="24"/>
          <w:lang w:val="en-US"/>
        </w:rPr>
        <w:t xml:space="preserve"> I. Prevalence of incidental pancreatic cysts in the adult population on MR imaging. </w:t>
      </w:r>
      <w:r w:rsidRPr="001A6E95">
        <w:rPr>
          <w:rFonts w:ascii="Book Antiqua" w:hAnsi="Book Antiqua"/>
          <w:i/>
          <w:iCs/>
          <w:color w:val="000000" w:themeColor="text1"/>
          <w:sz w:val="24"/>
          <w:szCs w:val="24"/>
          <w:lang w:val="en-US"/>
        </w:rPr>
        <w:t>Am J Gastroenterol</w:t>
      </w:r>
      <w:r w:rsidRPr="001A6E95">
        <w:rPr>
          <w:rFonts w:ascii="Book Antiqua" w:hAnsi="Book Antiqua"/>
          <w:color w:val="000000" w:themeColor="text1"/>
          <w:sz w:val="24"/>
          <w:szCs w:val="24"/>
          <w:lang w:val="en-US"/>
        </w:rPr>
        <w:t> 2010; </w:t>
      </w:r>
      <w:r w:rsidRPr="001A6E95">
        <w:rPr>
          <w:rFonts w:ascii="Book Antiqua" w:hAnsi="Book Antiqua"/>
          <w:b/>
          <w:bCs/>
          <w:color w:val="000000" w:themeColor="text1"/>
          <w:sz w:val="24"/>
          <w:szCs w:val="24"/>
          <w:lang w:val="en-US"/>
        </w:rPr>
        <w:t>105</w:t>
      </w:r>
      <w:r w:rsidRPr="001A6E95">
        <w:rPr>
          <w:rFonts w:ascii="Book Antiqua" w:hAnsi="Book Antiqua"/>
          <w:color w:val="000000" w:themeColor="text1"/>
          <w:sz w:val="24"/>
          <w:szCs w:val="24"/>
          <w:lang w:val="en-US"/>
        </w:rPr>
        <w:t>: 2079-2084 [PMID: 20354507 DOI: 10.1038/ajg.2010.122]</w:t>
      </w:r>
    </w:p>
    <w:p w14:paraId="58302207"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3 </w:t>
      </w:r>
      <w:proofErr w:type="spellStart"/>
      <w:r w:rsidRPr="001A6E95">
        <w:rPr>
          <w:rFonts w:ascii="Book Antiqua" w:hAnsi="Book Antiqua"/>
          <w:b/>
          <w:bCs/>
          <w:color w:val="000000" w:themeColor="text1"/>
          <w:sz w:val="24"/>
          <w:szCs w:val="24"/>
          <w:lang w:val="en-US"/>
        </w:rPr>
        <w:t>Kromrey</w:t>
      </w:r>
      <w:proofErr w:type="spellEnd"/>
      <w:r w:rsidRPr="001A6E95">
        <w:rPr>
          <w:rFonts w:ascii="Book Antiqua" w:hAnsi="Book Antiqua"/>
          <w:b/>
          <w:bCs/>
          <w:color w:val="000000" w:themeColor="text1"/>
          <w:sz w:val="24"/>
          <w:szCs w:val="24"/>
          <w:lang w:val="en-US"/>
        </w:rPr>
        <w:t xml:space="preserve"> ML</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Bülow</w:t>
      </w:r>
      <w:proofErr w:type="spellEnd"/>
      <w:r w:rsidRPr="001A6E95">
        <w:rPr>
          <w:rFonts w:ascii="Book Antiqua" w:hAnsi="Book Antiqua"/>
          <w:color w:val="000000" w:themeColor="text1"/>
          <w:sz w:val="24"/>
          <w:szCs w:val="24"/>
          <w:lang w:val="en-US"/>
        </w:rPr>
        <w:t xml:space="preserve"> R, </w:t>
      </w:r>
      <w:proofErr w:type="spellStart"/>
      <w:r w:rsidRPr="001A6E95">
        <w:rPr>
          <w:rFonts w:ascii="Book Antiqua" w:hAnsi="Book Antiqua"/>
          <w:color w:val="000000" w:themeColor="text1"/>
          <w:sz w:val="24"/>
          <w:szCs w:val="24"/>
          <w:lang w:val="en-US"/>
        </w:rPr>
        <w:t>Hübner</w:t>
      </w:r>
      <w:proofErr w:type="spellEnd"/>
      <w:r w:rsidRPr="001A6E95">
        <w:rPr>
          <w:rFonts w:ascii="Book Antiqua" w:hAnsi="Book Antiqua"/>
          <w:color w:val="000000" w:themeColor="text1"/>
          <w:sz w:val="24"/>
          <w:szCs w:val="24"/>
          <w:lang w:val="en-US"/>
        </w:rPr>
        <w:t xml:space="preserve"> J, </w:t>
      </w:r>
      <w:proofErr w:type="spellStart"/>
      <w:r w:rsidRPr="001A6E95">
        <w:rPr>
          <w:rFonts w:ascii="Book Antiqua" w:hAnsi="Book Antiqua"/>
          <w:color w:val="000000" w:themeColor="text1"/>
          <w:sz w:val="24"/>
          <w:szCs w:val="24"/>
          <w:lang w:val="en-US"/>
        </w:rPr>
        <w:t>Paperlein</w:t>
      </w:r>
      <w:proofErr w:type="spellEnd"/>
      <w:r w:rsidRPr="001A6E95">
        <w:rPr>
          <w:rFonts w:ascii="Book Antiqua" w:hAnsi="Book Antiqua"/>
          <w:color w:val="000000" w:themeColor="text1"/>
          <w:sz w:val="24"/>
          <w:szCs w:val="24"/>
          <w:lang w:val="en-US"/>
        </w:rPr>
        <w:t xml:space="preserve"> C, </w:t>
      </w:r>
      <w:proofErr w:type="spellStart"/>
      <w:r w:rsidRPr="001A6E95">
        <w:rPr>
          <w:rFonts w:ascii="Book Antiqua" w:hAnsi="Book Antiqua"/>
          <w:color w:val="000000" w:themeColor="text1"/>
          <w:sz w:val="24"/>
          <w:szCs w:val="24"/>
          <w:lang w:val="en-US"/>
        </w:rPr>
        <w:t>Lerch</w:t>
      </w:r>
      <w:proofErr w:type="spellEnd"/>
      <w:r w:rsidRPr="001A6E95">
        <w:rPr>
          <w:rFonts w:ascii="Book Antiqua" w:hAnsi="Book Antiqua"/>
          <w:color w:val="000000" w:themeColor="text1"/>
          <w:sz w:val="24"/>
          <w:szCs w:val="24"/>
          <w:lang w:val="en-US"/>
        </w:rPr>
        <w:t xml:space="preserve"> MM, </w:t>
      </w:r>
      <w:proofErr w:type="spellStart"/>
      <w:r w:rsidRPr="001A6E95">
        <w:rPr>
          <w:rFonts w:ascii="Book Antiqua" w:hAnsi="Book Antiqua"/>
          <w:color w:val="000000" w:themeColor="text1"/>
          <w:sz w:val="24"/>
          <w:szCs w:val="24"/>
          <w:lang w:val="en-US"/>
        </w:rPr>
        <w:t>Ittermann</w:t>
      </w:r>
      <w:proofErr w:type="spellEnd"/>
      <w:r w:rsidRPr="001A6E95">
        <w:rPr>
          <w:rFonts w:ascii="Book Antiqua" w:hAnsi="Book Antiqua"/>
          <w:color w:val="000000" w:themeColor="text1"/>
          <w:sz w:val="24"/>
          <w:szCs w:val="24"/>
          <w:lang w:val="en-US"/>
        </w:rPr>
        <w:t xml:space="preserve"> T, </w:t>
      </w:r>
      <w:proofErr w:type="spellStart"/>
      <w:r w:rsidRPr="001A6E95">
        <w:rPr>
          <w:rFonts w:ascii="Book Antiqua" w:hAnsi="Book Antiqua"/>
          <w:color w:val="000000" w:themeColor="text1"/>
          <w:sz w:val="24"/>
          <w:szCs w:val="24"/>
          <w:lang w:val="en-US"/>
        </w:rPr>
        <w:t>Völzke</w:t>
      </w:r>
      <w:proofErr w:type="spellEnd"/>
      <w:r w:rsidRPr="001A6E95">
        <w:rPr>
          <w:rFonts w:ascii="Book Antiqua" w:hAnsi="Book Antiqua"/>
          <w:color w:val="000000" w:themeColor="text1"/>
          <w:sz w:val="24"/>
          <w:szCs w:val="24"/>
          <w:lang w:val="en-US"/>
        </w:rPr>
        <w:t xml:space="preserve"> H, </w:t>
      </w:r>
      <w:proofErr w:type="spellStart"/>
      <w:r w:rsidRPr="001A6E95">
        <w:rPr>
          <w:rFonts w:ascii="Book Antiqua" w:hAnsi="Book Antiqua"/>
          <w:color w:val="000000" w:themeColor="text1"/>
          <w:sz w:val="24"/>
          <w:szCs w:val="24"/>
          <w:lang w:val="en-US"/>
        </w:rPr>
        <w:t>Mayerle</w:t>
      </w:r>
      <w:proofErr w:type="spellEnd"/>
      <w:r w:rsidRPr="001A6E95">
        <w:rPr>
          <w:rFonts w:ascii="Book Antiqua" w:hAnsi="Book Antiqua"/>
          <w:color w:val="000000" w:themeColor="text1"/>
          <w:sz w:val="24"/>
          <w:szCs w:val="24"/>
          <w:lang w:val="en-US"/>
        </w:rPr>
        <w:t xml:space="preserve"> J, </w:t>
      </w:r>
      <w:proofErr w:type="spellStart"/>
      <w:r w:rsidRPr="001A6E95">
        <w:rPr>
          <w:rFonts w:ascii="Book Antiqua" w:hAnsi="Book Antiqua"/>
          <w:color w:val="000000" w:themeColor="text1"/>
          <w:sz w:val="24"/>
          <w:szCs w:val="24"/>
          <w:lang w:val="en-US"/>
        </w:rPr>
        <w:t>Kühn</w:t>
      </w:r>
      <w:proofErr w:type="spellEnd"/>
      <w:r w:rsidRPr="001A6E95">
        <w:rPr>
          <w:rFonts w:ascii="Book Antiqua" w:hAnsi="Book Antiqua"/>
          <w:color w:val="000000" w:themeColor="text1"/>
          <w:sz w:val="24"/>
          <w:szCs w:val="24"/>
          <w:lang w:val="en-US"/>
        </w:rPr>
        <w:t xml:space="preserve"> JP. </w:t>
      </w:r>
      <w:proofErr w:type="gramStart"/>
      <w:r w:rsidRPr="001A6E95">
        <w:rPr>
          <w:rFonts w:ascii="Book Antiqua" w:hAnsi="Book Antiqua"/>
          <w:color w:val="000000" w:themeColor="text1"/>
          <w:sz w:val="24"/>
          <w:szCs w:val="24"/>
          <w:lang w:val="en-US"/>
        </w:rPr>
        <w:t>Prospective study on the incidence, prevalence and 5-year pancreatic-related mortality of pancreatic cysts in a population-based study.</w:t>
      </w:r>
      <w:proofErr w:type="gramEnd"/>
      <w:r w:rsidRPr="001A6E95">
        <w:rPr>
          <w:rFonts w:ascii="Book Antiqua" w:hAnsi="Book Antiqua"/>
          <w:color w:val="000000" w:themeColor="text1"/>
          <w:sz w:val="24"/>
          <w:szCs w:val="24"/>
          <w:lang w:val="en-US"/>
        </w:rPr>
        <w:t> </w:t>
      </w:r>
      <w:r w:rsidRPr="001A6E95">
        <w:rPr>
          <w:rFonts w:ascii="Book Antiqua" w:hAnsi="Book Antiqua"/>
          <w:i/>
          <w:iCs/>
          <w:color w:val="000000" w:themeColor="text1"/>
          <w:sz w:val="24"/>
          <w:szCs w:val="24"/>
          <w:lang w:val="en-US"/>
        </w:rPr>
        <w:t>Gut</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67</w:t>
      </w:r>
      <w:r w:rsidRPr="001A6E95">
        <w:rPr>
          <w:rFonts w:ascii="Book Antiqua" w:hAnsi="Book Antiqua"/>
          <w:color w:val="000000" w:themeColor="text1"/>
          <w:sz w:val="24"/>
          <w:szCs w:val="24"/>
          <w:lang w:val="en-US"/>
        </w:rPr>
        <w:t>: 138-145 [PMID: 28877981 DOI: 10.1136/gutjnl-2016-313127]</w:t>
      </w:r>
    </w:p>
    <w:p w14:paraId="49965D27"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4 </w:t>
      </w:r>
      <w:r w:rsidRPr="001A6E95">
        <w:rPr>
          <w:rFonts w:ascii="Book Antiqua" w:hAnsi="Book Antiqua"/>
          <w:b/>
          <w:bCs/>
          <w:color w:val="000000" w:themeColor="text1"/>
          <w:sz w:val="24"/>
          <w:szCs w:val="24"/>
          <w:lang w:val="en-US"/>
        </w:rPr>
        <w:t>Gardner TB</w:t>
      </w:r>
      <w:r w:rsidRPr="001A6E95">
        <w:rPr>
          <w:rFonts w:ascii="Book Antiqua" w:hAnsi="Book Antiqua"/>
          <w:color w:val="000000" w:themeColor="text1"/>
          <w:sz w:val="24"/>
          <w:szCs w:val="24"/>
          <w:lang w:val="en-US"/>
        </w:rPr>
        <w:t xml:space="preserve">, Glass LM, Smith KD, Ripple GH, Barth RJ, </w:t>
      </w:r>
      <w:proofErr w:type="spellStart"/>
      <w:r w:rsidRPr="001A6E95">
        <w:rPr>
          <w:rFonts w:ascii="Book Antiqua" w:hAnsi="Book Antiqua"/>
          <w:color w:val="000000" w:themeColor="text1"/>
          <w:sz w:val="24"/>
          <w:szCs w:val="24"/>
          <w:lang w:val="en-US"/>
        </w:rPr>
        <w:t>Klibansky</w:t>
      </w:r>
      <w:proofErr w:type="spellEnd"/>
      <w:r w:rsidRPr="001A6E95">
        <w:rPr>
          <w:rFonts w:ascii="Book Antiqua" w:hAnsi="Book Antiqua"/>
          <w:color w:val="000000" w:themeColor="text1"/>
          <w:sz w:val="24"/>
          <w:szCs w:val="24"/>
          <w:lang w:val="en-US"/>
        </w:rPr>
        <w:t xml:space="preserve"> DA, </w:t>
      </w:r>
      <w:proofErr w:type="spellStart"/>
      <w:r w:rsidRPr="001A6E95">
        <w:rPr>
          <w:rFonts w:ascii="Book Antiqua" w:hAnsi="Book Antiqua"/>
          <w:color w:val="000000" w:themeColor="text1"/>
          <w:sz w:val="24"/>
          <w:szCs w:val="24"/>
          <w:lang w:val="en-US"/>
        </w:rPr>
        <w:t>Colacchio</w:t>
      </w:r>
      <w:proofErr w:type="spellEnd"/>
      <w:r w:rsidRPr="001A6E95">
        <w:rPr>
          <w:rFonts w:ascii="Book Antiqua" w:hAnsi="Book Antiqua"/>
          <w:color w:val="000000" w:themeColor="text1"/>
          <w:sz w:val="24"/>
          <w:szCs w:val="24"/>
          <w:lang w:val="en-US"/>
        </w:rPr>
        <w:t xml:space="preserve"> TA, </w:t>
      </w:r>
      <w:proofErr w:type="spellStart"/>
      <w:r w:rsidRPr="001A6E95">
        <w:rPr>
          <w:rFonts w:ascii="Book Antiqua" w:hAnsi="Book Antiqua"/>
          <w:color w:val="000000" w:themeColor="text1"/>
          <w:sz w:val="24"/>
          <w:szCs w:val="24"/>
          <w:lang w:val="en-US"/>
        </w:rPr>
        <w:t>Tsapakos</w:t>
      </w:r>
      <w:proofErr w:type="spellEnd"/>
      <w:r w:rsidRPr="001A6E95">
        <w:rPr>
          <w:rFonts w:ascii="Book Antiqua" w:hAnsi="Book Antiqua"/>
          <w:color w:val="000000" w:themeColor="text1"/>
          <w:sz w:val="24"/>
          <w:szCs w:val="24"/>
          <w:lang w:val="en-US"/>
        </w:rPr>
        <w:t xml:space="preserve"> MJ, </w:t>
      </w:r>
      <w:proofErr w:type="spellStart"/>
      <w:r w:rsidRPr="001A6E95">
        <w:rPr>
          <w:rFonts w:ascii="Book Antiqua" w:hAnsi="Book Antiqua"/>
          <w:color w:val="000000" w:themeColor="text1"/>
          <w:sz w:val="24"/>
          <w:szCs w:val="24"/>
          <w:lang w:val="en-US"/>
        </w:rPr>
        <w:t>Suriawinata</w:t>
      </w:r>
      <w:proofErr w:type="spellEnd"/>
      <w:r w:rsidRPr="001A6E95">
        <w:rPr>
          <w:rFonts w:ascii="Book Antiqua" w:hAnsi="Book Antiqua"/>
          <w:color w:val="000000" w:themeColor="text1"/>
          <w:sz w:val="24"/>
          <w:szCs w:val="24"/>
          <w:lang w:val="en-US"/>
        </w:rPr>
        <w:t xml:space="preserve"> AA, </w:t>
      </w:r>
      <w:proofErr w:type="spellStart"/>
      <w:r w:rsidRPr="001A6E95">
        <w:rPr>
          <w:rFonts w:ascii="Book Antiqua" w:hAnsi="Book Antiqua"/>
          <w:color w:val="000000" w:themeColor="text1"/>
          <w:sz w:val="24"/>
          <w:szCs w:val="24"/>
          <w:lang w:val="en-US"/>
        </w:rPr>
        <w:t>Tsongalis</w:t>
      </w:r>
      <w:proofErr w:type="spellEnd"/>
      <w:r w:rsidRPr="001A6E95">
        <w:rPr>
          <w:rFonts w:ascii="Book Antiqua" w:hAnsi="Book Antiqua"/>
          <w:color w:val="000000" w:themeColor="text1"/>
          <w:sz w:val="24"/>
          <w:szCs w:val="24"/>
          <w:lang w:val="en-US"/>
        </w:rPr>
        <w:t xml:space="preserve"> GJ, </w:t>
      </w:r>
      <w:proofErr w:type="spellStart"/>
      <w:r w:rsidRPr="001A6E95">
        <w:rPr>
          <w:rFonts w:ascii="Book Antiqua" w:hAnsi="Book Antiqua"/>
          <w:color w:val="000000" w:themeColor="text1"/>
          <w:sz w:val="24"/>
          <w:szCs w:val="24"/>
          <w:lang w:val="en-US"/>
        </w:rPr>
        <w:t>Pipas</w:t>
      </w:r>
      <w:proofErr w:type="spellEnd"/>
      <w:r w:rsidRPr="001A6E95">
        <w:rPr>
          <w:rFonts w:ascii="Book Antiqua" w:hAnsi="Book Antiqua"/>
          <w:color w:val="000000" w:themeColor="text1"/>
          <w:sz w:val="24"/>
          <w:szCs w:val="24"/>
          <w:lang w:val="en-US"/>
        </w:rPr>
        <w:t xml:space="preserve"> JM, Gordon SR. Pancreatic cyst prevalence and the risk of mucin-producing adenocarcinoma in US adults. </w:t>
      </w:r>
      <w:r w:rsidRPr="001A6E95">
        <w:rPr>
          <w:rFonts w:ascii="Book Antiqua" w:hAnsi="Book Antiqua"/>
          <w:i/>
          <w:iCs/>
          <w:color w:val="000000" w:themeColor="text1"/>
          <w:sz w:val="24"/>
          <w:szCs w:val="24"/>
          <w:lang w:val="en-US"/>
        </w:rPr>
        <w:t>Am J Gastroenterol</w:t>
      </w:r>
      <w:r w:rsidRPr="001A6E95">
        <w:rPr>
          <w:rFonts w:ascii="Book Antiqua" w:hAnsi="Book Antiqua"/>
          <w:color w:val="000000" w:themeColor="text1"/>
          <w:sz w:val="24"/>
          <w:szCs w:val="24"/>
          <w:lang w:val="en-US"/>
        </w:rPr>
        <w:t> 2013; </w:t>
      </w:r>
      <w:r w:rsidRPr="001A6E95">
        <w:rPr>
          <w:rFonts w:ascii="Book Antiqua" w:hAnsi="Book Antiqua"/>
          <w:b/>
          <w:bCs/>
          <w:color w:val="000000" w:themeColor="text1"/>
          <w:sz w:val="24"/>
          <w:szCs w:val="24"/>
          <w:lang w:val="en-US"/>
        </w:rPr>
        <w:t>108</w:t>
      </w:r>
      <w:r w:rsidRPr="001A6E95">
        <w:rPr>
          <w:rFonts w:ascii="Book Antiqua" w:hAnsi="Book Antiqua"/>
          <w:color w:val="000000" w:themeColor="text1"/>
          <w:sz w:val="24"/>
          <w:szCs w:val="24"/>
          <w:lang w:val="en-US"/>
        </w:rPr>
        <w:t>: 1546-1550 [PMID: 24091499 DOI: 10.1038/ajg.2013.103]</w:t>
      </w:r>
    </w:p>
    <w:p w14:paraId="28808F9D"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5 </w:t>
      </w:r>
      <w:proofErr w:type="spellStart"/>
      <w:r w:rsidRPr="001A6E95">
        <w:rPr>
          <w:rFonts w:ascii="Book Antiqua" w:hAnsi="Book Antiqua"/>
          <w:b/>
          <w:bCs/>
          <w:color w:val="000000" w:themeColor="text1"/>
          <w:sz w:val="24"/>
          <w:szCs w:val="24"/>
          <w:lang w:val="en-US"/>
        </w:rPr>
        <w:t>Scheiman</w:t>
      </w:r>
      <w:proofErr w:type="spellEnd"/>
      <w:r w:rsidRPr="001A6E95">
        <w:rPr>
          <w:rFonts w:ascii="Book Antiqua" w:hAnsi="Book Antiqua"/>
          <w:b/>
          <w:bCs/>
          <w:color w:val="000000" w:themeColor="text1"/>
          <w:sz w:val="24"/>
          <w:szCs w:val="24"/>
          <w:lang w:val="en-US"/>
        </w:rPr>
        <w:t xml:space="preserve"> JM</w:t>
      </w:r>
      <w:r w:rsidRPr="001A6E95">
        <w:rPr>
          <w:rFonts w:ascii="Book Antiqua" w:hAnsi="Book Antiqua"/>
          <w:color w:val="000000" w:themeColor="text1"/>
          <w:sz w:val="24"/>
          <w:szCs w:val="24"/>
          <w:lang w:val="en-US"/>
        </w:rPr>
        <w:t xml:space="preserve">, Hwang JH, </w:t>
      </w:r>
      <w:proofErr w:type="spellStart"/>
      <w:r w:rsidRPr="001A6E95">
        <w:rPr>
          <w:rFonts w:ascii="Book Antiqua" w:hAnsi="Book Antiqua"/>
          <w:color w:val="000000" w:themeColor="text1"/>
          <w:sz w:val="24"/>
          <w:szCs w:val="24"/>
          <w:lang w:val="en-US"/>
        </w:rPr>
        <w:t>Moayyedi</w:t>
      </w:r>
      <w:proofErr w:type="spellEnd"/>
      <w:r w:rsidRPr="001A6E95">
        <w:rPr>
          <w:rFonts w:ascii="Book Antiqua" w:hAnsi="Book Antiqua"/>
          <w:color w:val="000000" w:themeColor="text1"/>
          <w:sz w:val="24"/>
          <w:szCs w:val="24"/>
          <w:lang w:val="en-US"/>
        </w:rPr>
        <w:t xml:space="preserve"> P. American gastroenterological association technical review on the diagnosis and management of asymptomatic neoplastic pancreatic cysts. </w:t>
      </w:r>
      <w:r w:rsidRPr="001A6E95">
        <w:rPr>
          <w:rFonts w:ascii="Book Antiqua" w:hAnsi="Book Antiqua"/>
          <w:i/>
          <w:iCs/>
          <w:color w:val="000000" w:themeColor="text1"/>
          <w:sz w:val="24"/>
          <w:szCs w:val="24"/>
          <w:lang w:val="en-US"/>
        </w:rPr>
        <w:t>Gastroenterology</w:t>
      </w:r>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148</w:t>
      </w:r>
      <w:r w:rsidRPr="001A6E95">
        <w:rPr>
          <w:rFonts w:ascii="Book Antiqua" w:hAnsi="Book Antiqua"/>
          <w:color w:val="000000" w:themeColor="text1"/>
          <w:sz w:val="24"/>
          <w:szCs w:val="24"/>
          <w:lang w:val="en-US"/>
        </w:rPr>
        <w:t>: 824-48.e22 [PMID: 25805376 DOI: 10.1053/j.gastro.2015.01.014]</w:t>
      </w:r>
    </w:p>
    <w:p w14:paraId="671249D5"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6 </w:t>
      </w:r>
      <w:r w:rsidRPr="001A6E95">
        <w:rPr>
          <w:rFonts w:ascii="Book Antiqua" w:hAnsi="Book Antiqua"/>
          <w:b/>
          <w:bCs/>
          <w:color w:val="000000" w:themeColor="text1"/>
          <w:sz w:val="24"/>
          <w:szCs w:val="24"/>
          <w:lang w:val="en-US"/>
        </w:rPr>
        <w:t>Gillis A</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Cipollone</w:t>
      </w:r>
      <w:proofErr w:type="spellEnd"/>
      <w:r w:rsidRPr="001A6E95">
        <w:rPr>
          <w:rFonts w:ascii="Book Antiqua" w:hAnsi="Book Antiqua"/>
          <w:color w:val="000000" w:themeColor="text1"/>
          <w:sz w:val="24"/>
          <w:szCs w:val="24"/>
          <w:lang w:val="en-US"/>
        </w:rPr>
        <w:t xml:space="preserve"> I, Cousins G, Conlon K. Does EUS-FNA molecular analysis carry additional value when compared to cytology in the diagnosis of pancreatic cystic neoplasm? </w:t>
      </w:r>
      <w:proofErr w:type="gramStart"/>
      <w:r w:rsidRPr="001A6E95">
        <w:rPr>
          <w:rFonts w:ascii="Book Antiqua" w:hAnsi="Book Antiqua"/>
          <w:color w:val="000000" w:themeColor="text1"/>
          <w:sz w:val="24"/>
          <w:szCs w:val="24"/>
          <w:lang w:val="en-US"/>
        </w:rPr>
        <w:t>A systematic review.</w:t>
      </w:r>
      <w:proofErr w:type="gramEnd"/>
      <w:r w:rsidRPr="001A6E95">
        <w:rPr>
          <w:rFonts w:ascii="Book Antiqua" w:hAnsi="Book Antiqua"/>
          <w:color w:val="000000" w:themeColor="text1"/>
          <w:sz w:val="24"/>
          <w:szCs w:val="24"/>
          <w:lang w:val="en-US"/>
        </w:rPr>
        <w:t> </w:t>
      </w:r>
      <w:r w:rsidRPr="001A6E95">
        <w:rPr>
          <w:rFonts w:ascii="Book Antiqua" w:hAnsi="Book Antiqua"/>
          <w:i/>
          <w:iCs/>
          <w:color w:val="000000" w:themeColor="text1"/>
          <w:sz w:val="24"/>
          <w:szCs w:val="24"/>
          <w:lang w:val="en-US"/>
        </w:rPr>
        <w:t xml:space="preserve">HPB </w:t>
      </w:r>
      <w:r w:rsidRPr="001A6E95">
        <w:rPr>
          <w:rFonts w:ascii="Book Antiqua" w:hAnsi="Book Antiqua"/>
          <w:color w:val="000000" w:themeColor="text1"/>
          <w:sz w:val="24"/>
          <w:szCs w:val="24"/>
          <w:lang w:val="en-US"/>
        </w:rPr>
        <w:t>(Oxford) 2015; </w:t>
      </w:r>
      <w:r w:rsidRPr="001A6E95">
        <w:rPr>
          <w:rFonts w:ascii="Book Antiqua" w:hAnsi="Book Antiqua"/>
          <w:b/>
          <w:bCs/>
          <w:color w:val="000000" w:themeColor="text1"/>
          <w:sz w:val="24"/>
          <w:szCs w:val="24"/>
          <w:lang w:val="en-US"/>
        </w:rPr>
        <w:t>17</w:t>
      </w:r>
      <w:r w:rsidRPr="001A6E95">
        <w:rPr>
          <w:rFonts w:ascii="Book Antiqua" w:hAnsi="Book Antiqua"/>
          <w:color w:val="000000" w:themeColor="text1"/>
          <w:sz w:val="24"/>
          <w:szCs w:val="24"/>
          <w:lang w:val="en-US"/>
        </w:rPr>
        <w:t>: 377-386 [PMID: 25428782 DOI: 10.1111/hpb.12364]</w:t>
      </w:r>
    </w:p>
    <w:p w14:paraId="43A75B60"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7 </w:t>
      </w:r>
      <w:r w:rsidRPr="001A6E95">
        <w:rPr>
          <w:rFonts w:ascii="Book Antiqua" w:hAnsi="Book Antiqua"/>
          <w:b/>
          <w:bCs/>
          <w:color w:val="000000" w:themeColor="text1"/>
          <w:sz w:val="24"/>
          <w:szCs w:val="24"/>
          <w:lang w:val="en-US"/>
        </w:rPr>
        <w:t>Al-Haddad M</w:t>
      </w:r>
      <w:r w:rsidRPr="001A6E95">
        <w:rPr>
          <w:rFonts w:ascii="Book Antiqua" w:hAnsi="Book Antiqua"/>
          <w:color w:val="000000" w:themeColor="text1"/>
          <w:sz w:val="24"/>
          <w:szCs w:val="24"/>
          <w:lang w:val="en-US"/>
        </w:rPr>
        <w:t xml:space="preserve">, DeWitt J, Sherman S, Schmidt CM, LeBlanc JK, McHenry L, </w:t>
      </w:r>
      <w:proofErr w:type="spellStart"/>
      <w:r w:rsidRPr="001A6E95">
        <w:rPr>
          <w:rFonts w:ascii="Book Antiqua" w:hAnsi="Book Antiqua"/>
          <w:color w:val="000000" w:themeColor="text1"/>
          <w:sz w:val="24"/>
          <w:szCs w:val="24"/>
          <w:lang w:val="en-US"/>
        </w:rPr>
        <w:t>Coté</w:t>
      </w:r>
      <w:proofErr w:type="spellEnd"/>
      <w:r w:rsidRPr="001A6E95">
        <w:rPr>
          <w:rFonts w:ascii="Book Antiqua" w:hAnsi="Book Antiqua"/>
          <w:color w:val="000000" w:themeColor="text1"/>
          <w:sz w:val="24"/>
          <w:szCs w:val="24"/>
          <w:lang w:val="en-US"/>
        </w:rPr>
        <w:t xml:space="preserve"> G, El </w:t>
      </w:r>
      <w:proofErr w:type="spellStart"/>
      <w:r w:rsidRPr="001A6E95">
        <w:rPr>
          <w:rFonts w:ascii="Book Antiqua" w:hAnsi="Book Antiqua"/>
          <w:color w:val="000000" w:themeColor="text1"/>
          <w:sz w:val="24"/>
          <w:szCs w:val="24"/>
          <w:lang w:val="en-US"/>
        </w:rPr>
        <w:t>Chafic</w:t>
      </w:r>
      <w:proofErr w:type="spellEnd"/>
      <w:r w:rsidRPr="001A6E95">
        <w:rPr>
          <w:rFonts w:ascii="Book Antiqua" w:hAnsi="Book Antiqua"/>
          <w:color w:val="000000" w:themeColor="text1"/>
          <w:sz w:val="24"/>
          <w:szCs w:val="24"/>
          <w:lang w:val="en-US"/>
        </w:rPr>
        <w:t xml:space="preserve"> AH, Luz L, Stuart JS, Johnson CS, </w:t>
      </w:r>
      <w:proofErr w:type="spellStart"/>
      <w:r w:rsidRPr="001A6E95">
        <w:rPr>
          <w:rFonts w:ascii="Book Antiqua" w:hAnsi="Book Antiqua"/>
          <w:color w:val="000000" w:themeColor="text1"/>
          <w:sz w:val="24"/>
          <w:szCs w:val="24"/>
          <w:lang w:val="en-US"/>
        </w:rPr>
        <w:t>Klochan</w:t>
      </w:r>
      <w:proofErr w:type="spellEnd"/>
      <w:r w:rsidRPr="001A6E95">
        <w:rPr>
          <w:rFonts w:ascii="Book Antiqua" w:hAnsi="Book Antiqua"/>
          <w:color w:val="000000" w:themeColor="text1"/>
          <w:sz w:val="24"/>
          <w:szCs w:val="24"/>
          <w:lang w:val="en-US"/>
        </w:rPr>
        <w:t xml:space="preserve"> C, </w:t>
      </w:r>
      <w:proofErr w:type="spellStart"/>
      <w:r w:rsidRPr="001A6E95">
        <w:rPr>
          <w:rFonts w:ascii="Book Antiqua" w:hAnsi="Book Antiqua"/>
          <w:color w:val="000000" w:themeColor="text1"/>
          <w:sz w:val="24"/>
          <w:szCs w:val="24"/>
          <w:lang w:val="en-US"/>
        </w:rPr>
        <w:t>Imperiale</w:t>
      </w:r>
      <w:proofErr w:type="spellEnd"/>
      <w:r w:rsidRPr="001A6E95">
        <w:rPr>
          <w:rFonts w:ascii="Book Antiqua" w:hAnsi="Book Antiqua"/>
          <w:color w:val="000000" w:themeColor="text1"/>
          <w:sz w:val="24"/>
          <w:szCs w:val="24"/>
          <w:lang w:val="en-US"/>
        </w:rPr>
        <w:t xml:space="preserve"> TF. </w:t>
      </w:r>
      <w:proofErr w:type="gramStart"/>
      <w:r w:rsidRPr="001A6E95">
        <w:rPr>
          <w:rFonts w:ascii="Book Antiqua" w:hAnsi="Book Antiqua"/>
          <w:color w:val="000000" w:themeColor="text1"/>
          <w:sz w:val="24"/>
          <w:szCs w:val="24"/>
          <w:lang w:val="en-US"/>
        </w:rPr>
        <w:t>Performance characteristics of molecular (DNA) analysis for the diagnosis of mucinous pancreatic cysts.</w:t>
      </w:r>
      <w:proofErr w:type="gramEnd"/>
      <w:r w:rsidRPr="001A6E95">
        <w:rPr>
          <w:rFonts w:ascii="Book Antiqua" w:hAnsi="Book Antiqua"/>
          <w:color w:val="000000" w:themeColor="text1"/>
          <w:sz w:val="24"/>
          <w:szCs w:val="24"/>
          <w:lang w:val="en-US"/>
        </w:rPr>
        <w:t>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2014; </w:t>
      </w:r>
      <w:r w:rsidRPr="001A6E95">
        <w:rPr>
          <w:rFonts w:ascii="Book Antiqua" w:hAnsi="Book Antiqua"/>
          <w:b/>
          <w:bCs/>
          <w:color w:val="000000" w:themeColor="text1"/>
          <w:sz w:val="24"/>
          <w:szCs w:val="24"/>
          <w:lang w:val="en-US"/>
        </w:rPr>
        <w:t>79</w:t>
      </w:r>
      <w:r w:rsidRPr="001A6E95">
        <w:rPr>
          <w:rFonts w:ascii="Book Antiqua" w:hAnsi="Book Antiqua"/>
          <w:color w:val="000000" w:themeColor="text1"/>
          <w:sz w:val="24"/>
          <w:szCs w:val="24"/>
          <w:lang w:val="en-US"/>
        </w:rPr>
        <w:t>: 79-87 [PMID: 23845445 DOI: 10.1016/j.gie.2013.05.026]</w:t>
      </w:r>
    </w:p>
    <w:p w14:paraId="06695A67"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lastRenderedPageBreak/>
        <w:t>8 </w:t>
      </w:r>
      <w:proofErr w:type="spellStart"/>
      <w:r w:rsidRPr="001A6E95">
        <w:rPr>
          <w:rFonts w:ascii="Book Antiqua" w:hAnsi="Book Antiqua"/>
          <w:b/>
          <w:bCs/>
          <w:color w:val="000000" w:themeColor="text1"/>
          <w:sz w:val="24"/>
          <w:szCs w:val="24"/>
          <w:lang w:val="en-US"/>
        </w:rPr>
        <w:t>Brugge</w:t>
      </w:r>
      <w:proofErr w:type="spellEnd"/>
      <w:r w:rsidRPr="001A6E95">
        <w:rPr>
          <w:rFonts w:ascii="Book Antiqua" w:hAnsi="Book Antiqua"/>
          <w:b/>
          <w:bCs/>
          <w:color w:val="000000" w:themeColor="text1"/>
          <w:sz w:val="24"/>
          <w:szCs w:val="24"/>
          <w:lang w:val="en-US"/>
        </w:rPr>
        <w:t xml:space="preserve"> WR</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Lewandrowski</w:t>
      </w:r>
      <w:proofErr w:type="spellEnd"/>
      <w:r w:rsidRPr="001A6E95">
        <w:rPr>
          <w:rFonts w:ascii="Book Antiqua" w:hAnsi="Book Antiqua"/>
          <w:color w:val="000000" w:themeColor="text1"/>
          <w:sz w:val="24"/>
          <w:szCs w:val="24"/>
          <w:lang w:val="en-US"/>
        </w:rPr>
        <w:t xml:space="preserve"> K, Lee-</w:t>
      </w:r>
      <w:proofErr w:type="spellStart"/>
      <w:r w:rsidRPr="001A6E95">
        <w:rPr>
          <w:rFonts w:ascii="Book Antiqua" w:hAnsi="Book Antiqua"/>
          <w:color w:val="000000" w:themeColor="text1"/>
          <w:sz w:val="24"/>
          <w:szCs w:val="24"/>
          <w:lang w:val="en-US"/>
        </w:rPr>
        <w:t>Lewandrowski</w:t>
      </w:r>
      <w:proofErr w:type="spellEnd"/>
      <w:r w:rsidRPr="001A6E95">
        <w:rPr>
          <w:rFonts w:ascii="Book Antiqua" w:hAnsi="Book Antiqua"/>
          <w:color w:val="000000" w:themeColor="text1"/>
          <w:sz w:val="24"/>
          <w:szCs w:val="24"/>
          <w:lang w:val="en-US"/>
        </w:rPr>
        <w:t xml:space="preserve"> E, Centeno BA, </w:t>
      </w:r>
      <w:proofErr w:type="spellStart"/>
      <w:r w:rsidRPr="001A6E95">
        <w:rPr>
          <w:rFonts w:ascii="Book Antiqua" w:hAnsi="Book Antiqua"/>
          <w:color w:val="000000" w:themeColor="text1"/>
          <w:sz w:val="24"/>
          <w:szCs w:val="24"/>
          <w:lang w:val="en-US"/>
        </w:rPr>
        <w:t>Szydlo</w:t>
      </w:r>
      <w:proofErr w:type="spellEnd"/>
      <w:r w:rsidRPr="001A6E95">
        <w:rPr>
          <w:rFonts w:ascii="Book Antiqua" w:hAnsi="Book Antiqua"/>
          <w:color w:val="000000" w:themeColor="text1"/>
          <w:sz w:val="24"/>
          <w:szCs w:val="24"/>
          <w:lang w:val="en-US"/>
        </w:rPr>
        <w:t xml:space="preserve"> T, Regan S, del Castillo CF, </w:t>
      </w:r>
      <w:proofErr w:type="spellStart"/>
      <w:r w:rsidRPr="001A6E95">
        <w:rPr>
          <w:rFonts w:ascii="Book Antiqua" w:hAnsi="Book Antiqua"/>
          <w:color w:val="000000" w:themeColor="text1"/>
          <w:sz w:val="24"/>
          <w:szCs w:val="24"/>
          <w:lang w:val="en-US"/>
        </w:rPr>
        <w:t>Warshaw</w:t>
      </w:r>
      <w:proofErr w:type="spellEnd"/>
      <w:r w:rsidRPr="001A6E95">
        <w:rPr>
          <w:rFonts w:ascii="Book Antiqua" w:hAnsi="Book Antiqua"/>
          <w:color w:val="000000" w:themeColor="text1"/>
          <w:sz w:val="24"/>
          <w:szCs w:val="24"/>
          <w:lang w:val="en-US"/>
        </w:rPr>
        <w:t xml:space="preserve"> AL. Diagnosis of pancreatic cystic neoplasms: a report of the cooperative pancreatic cyst study. </w:t>
      </w:r>
      <w:r w:rsidRPr="001A6E95">
        <w:rPr>
          <w:rFonts w:ascii="Book Antiqua" w:hAnsi="Book Antiqua"/>
          <w:i/>
          <w:iCs/>
          <w:color w:val="000000" w:themeColor="text1"/>
          <w:sz w:val="24"/>
          <w:szCs w:val="24"/>
          <w:lang w:val="en-US"/>
        </w:rPr>
        <w:t>Gastroenterology</w:t>
      </w:r>
      <w:r w:rsidRPr="001A6E95">
        <w:rPr>
          <w:rFonts w:ascii="Book Antiqua" w:hAnsi="Book Antiqua"/>
          <w:color w:val="000000" w:themeColor="text1"/>
          <w:sz w:val="24"/>
          <w:szCs w:val="24"/>
          <w:lang w:val="en-US"/>
        </w:rPr>
        <w:t> 2004; </w:t>
      </w:r>
      <w:r w:rsidRPr="001A6E95">
        <w:rPr>
          <w:rFonts w:ascii="Book Antiqua" w:hAnsi="Book Antiqua"/>
          <w:b/>
          <w:bCs/>
          <w:color w:val="000000" w:themeColor="text1"/>
          <w:sz w:val="24"/>
          <w:szCs w:val="24"/>
          <w:lang w:val="en-US"/>
        </w:rPr>
        <w:t>126</w:t>
      </w:r>
      <w:r w:rsidRPr="001A6E95">
        <w:rPr>
          <w:rFonts w:ascii="Book Antiqua" w:hAnsi="Book Antiqua"/>
          <w:color w:val="000000" w:themeColor="text1"/>
          <w:sz w:val="24"/>
          <w:szCs w:val="24"/>
          <w:lang w:val="en-US"/>
        </w:rPr>
        <w:t>: 1330-1336 [PMID: 15131794]</w:t>
      </w:r>
    </w:p>
    <w:p w14:paraId="12BDE3CF"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9 </w:t>
      </w:r>
      <w:proofErr w:type="spellStart"/>
      <w:r w:rsidRPr="001A6E95">
        <w:rPr>
          <w:rFonts w:ascii="Book Antiqua" w:hAnsi="Book Antiqua"/>
          <w:b/>
          <w:bCs/>
          <w:color w:val="000000" w:themeColor="text1"/>
          <w:sz w:val="24"/>
          <w:szCs w:val="24"/>
          <w:lang w:val="en-US"/>
        </w:rPr>
        <w:t>Cizginer</w:t>
      </w:r>
      <w:proofErr w:type="spellEnd"/>
      <w:r w:rsidRPr="001A6E95">
        <w:rPr>
          <w:rFonts w:ascii="Book Antiqua" w:hAnsi="Book Antiqua"/>
          <w:b/>
          <w:bCs/>
          <w:color w:val="000000" w:themeColor="text1"/>
          <w:sz w:val="24"/>
          <w:szCs w:val="24"/>
          <w:lang w:val="en-US"/>
        </w:rPr>
        <w:t xml:space="preserve"> S</w:t>
      </w:r>
      <w:r w:rsidRPr="001A6E95">
        <w:rPr>
          <w:rFonts w:ascii="Book Antiqua" w:hAnsi="Book Antiqua"/>
          <w:color w:val="000000" w:themeColor="text1"/>
          <w:sz w:val="24"/>
          <w:szCs w:val="24"/>
          <w:lang w:val="en-US"/>
        </w:rPr>
        <w:t xml:space="preserve">, Turner BG, Bilge AR, </w:t>
      </w:r>
      <w:proofErr w:type="spellStart"/>
      <w:r w:rsidRPr="001A6E95">
        <w:rPr>
          <w:rFonts w:ascii="Book Antiqua" w:hAnsi="Book Antiqua"/>
          <w:color w:val="000000" w:themeColor="text1"/>
          <w:sz w:val="24"/>
          <w:szCs w:val="24"/>
          <w:lang w:val="en-US"/>
        </w:rPr>
        <w:t>Karaca</w:t>
      </w:r>
      <w:proofErr w:type="spellEnd"/>
      <w:r w:rsidRPr="001A6E95">
        <w:rPr>
          <w:rFonts w:ascii="Book Antiqua" w:hAnsi="Book Antiqua"/>
          <w:color w:val="000000" w:themeColor="text1"/>
          <w:sz w:val="24"/>
          <w:szCs w:val="24"/>
          <w:lang w:val="en-US"/>
        </w:rPr>
        <w:t xml:space="preserve"> C, Pitman MB,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Cyst fluid carcinoembryonic antigen is an accurate diagnostic marker of pancreatic mucinous cysts. </w:t>
      </w:r>
      <w:r w:rsidRPr="001A6E95">
        <w:rPr>
          <w:rFonts w:ascii="Book Antiqua" w:hAnsi="Book Antiqua"/>
          <w:i/>
          <w:iCs/>
          <w:color w:val="000000" w:themeColor="text1"/>
          <w:sz w:val="24"/>
          <w:szCs w:val="24"/>
          <w:lang w:val="en-US"/>
        </w:rPr>
        <w:t>Pancreas</w:t>
      </w:r>
      <w:r w:rsidRPr="001A6E95">
        <w:rPr>
          <w:rFonts w:ascii="Book Antiqua" w:hAnsi="Book Antiqua"/>
          <w:color w:val="000000" w:themeColor="text1"/>
          <w:sz w:val="24"/>
          <w:szCs w:val="24"/>
          <w:lang w:val="en-US"/>
        </w:rPr>
        <w:t> 2011; </w:t>
      </w:r>
      <w:r w:rsidRPr="001A6E95">
        <w:rPr>
          <w:rFonts w:ascii="Book Antiqua" w:hAnsi="Book Antiqua"/>
          <w:b/>
          <w:bCs/>
          <w:color w:val="000000" w:themeColor="text1"/>
          <w:sz w:val="24"/>
          <w:szCs w:val="24"/>
          <w:lang w:val="en-US"/>
        </w:rPr>
        <w:t>40</w:t>
      </w:r>
      <w:r w:rsidRPr="001A6E95">
        <w:rPr>
          <w:rFonts w:ascii="Book Antiqua" w:hAnsi="Book Antiqua"/>
          <w:color w:val="000000" w:themeColor="text1"/>
          <w:sz w:val="24"/>
          <w:szCs w:val="24"/>
          <w:lang w:val="en-US"/>
        </w:rPr>
        <w:t>: 1024-1028 [PMID: 21775920 DOI: 10.1097/MPA.0b013e31821bd62f]</w:t>
      </w:r>
    </w:p>
    <w:p w14:paraId="19D92D21"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10 </w:t>
      </w:r>
      <w:proofErr w:type="spellStart"/>
      <w:r w:rsidRPr="001A6E95">
        <w:rPr>
          <w:rFonts w:ascii="Book Antiqua" w:hAnsi="Book Antiqua"/>
          <w:b/>
          <w:bCs/>
          <w:color w:val="000000" w:themeColor="text1"/>
          <w:sz w:val="24"/>
          <w:szCs w:val="24"/>
          <w:lang w:val="en-US"/>
        </w:rPr>
        <w:t>Gaddam</w:t>
      </w:r>
      <w:proofErr w:type="spellEnd"/>
      <w:r w:rsidRPr="001A6E95">
        <w:rPr>
          <w:rFonts w:ascii="Book Antiqua" w:hAnsi="Book Antiqua"/>
          <w:b/>
          <w:bCs/>
          <w:color w:val="000000" w:themeColor="text1"/>
          <w:sz w:val="24"/>
          <w:szCs w:val="24"/>
          <w:lang w:val="en-US"/>
        </w:rPr>
        <w:t xml:space="preserve"> S</w:t>
      </w:r>
      <w:r w:rsidRPr="001A6E95">
        <w:rPr>
          <w:rFonts w:ascii="Book Antiqua" w:hAnsi="Book Antiqua"/>
          <w:color w:val="000000" w:themeColor="text1"/>
          <w:sz w:val="24"/>
          <w:szCs w:val="24"/>
          <w:lang w:val="en-US"/>
        </w:rPr>
        <w:t xml:space="preserve">, Ge PS, </w:t>
      </w:r>
      <w:proofErr w:type="spellStart"/>
      <w:r w:rsidRPr="001A6E95">
        <w:rPr>
          <w:rFonts w:ascii="Book Antiqua" w:hAnsi="Book Antiqua"/>
          <w:color w:val="000000" w:themeColor="text1"/>
          <w:sz w:val="24"/>
          <w:szCs w:val="24"/>
          <w:lang w:val="en-US"/>
        </w:rPr>
        <w:t>Keach</w:t>
      </w:r>
      <w:proofErr w:type="spellEnd"/>
      <w:r w:rsidRPr="001A6E95">
        <w:rPr>
          <w:rFonts w:ascii="Book Antiqua" w:hAnsi="Book Antiqua"/>
          <w:color w:val="000000" w:themeColor="text1"/>
          <w:sz w:val="24"/>
          <w:szCs w:val="24"/>
          <w:lang w:val="en-US"/>
        </w:rPr>
        <w:t xml:space="preserve"> JW, </w:t>
      </w:r>
      <w:proofErr w:type="spellStart"/>
      <w:r w:rsidRPr="001A6E95">
        <w:rPr>
          <w:rFonts w:ascii="Book Antiqua" w:hAnsi="Book Antiqua"/>
          <w:color w:val="000000" w:themeColor="text1"/>
          <w:sz w:val="24"/>
          <w:szCs w:val="24"/>
          <w:lang w:val="en-US"/>
        </w:rPr>
        <w:t>Mullady</w:t>
      </w:r>
      <w:proofErr w:type="spellEnd"/>
      <w:r w:rsidRPr="001A6E95">
        <w:rPr>
          <w:rFonts w:ascii="Book Antiqua" w:hAnsi="Book Antiqua"/>
          <w:color w:val="000000" w:themeColor="text1"/>
          <w:sz w:val="24"/>
          <w:szCs w:val="24"/>
          <w:lang w:val="en-US"/>
        </w:rPr>
        <w:t xml:space="preserve"> D, </w:t>
      </w:r>
      <w:proofErr w:type="spellStart"/>
      <w:r w:rsidRPr="001A6E95">
        <w:rPr>
          <w:rFonts w:ascii="Book Antiqua" w:hAnsi="Book Antiqua"/>
          <w:color w:val="000000" w:themeColor="text1"/>
          <w:sz w:val="24"/>
          <w:szCs w:val="24"/>
          <w:lang w:val="en-US"/>
        </w:rPr>
        <w:t>Fukami</w:t>
      </w:r>
      <w:proofErr w:type="spellEnd"/>
      <w:r w:rsidRPr="001A6E95">
        <w:rPr>
          <w:rFonts w:ascii="Book Antiqua" w:hAnsi="Book Antiqua"/>
          <w:color w:val="000000" w:themeColor="text1"/>
          <w:sz w:val="24"/>
          <w:szCs w:val="24"/>
          <w:lang w:val="en-US"/>
        </w:rPr>
        <w:t xml:space="preserve"> N, </w:t>
      </w:r>
      <w:proofErr w:type="spellStart"/>
      <w:r w:rsidRPr="001A6E95">
        <w:rPr>
          <w:rFonts w:ascii="Book Antiqua" w:hAnsi="Book Antiqua"/>
          <w:color w:val="000000" w:themeColor="text1"/>
          <w:sz w:val="24"/>
          <w:szCs w:val="24"/>
          <w:lang w:val="en-US"/>
        </w:rPr>
        <w:t>Edmundowicz</w:t>
      </w:r>
      <w:proofErr w:type="spellEnd"/>
      <w:r w:rsidRPr="001A6E95">
        <w:rPr>
          <w:rFonts w:ascii="Book Antiqua" w:hAnsi="Book Antiqua"/>
          <w:color w:val="000000" w:themeColor="text1"/>
          <w:sz w:val="24"/>
          <w:szCs w:val="24"/>
          <w:lang w:val="en-US"/>
        </w:rPr>
        <w:t xml:space="preserve"> SA, Azar RR, Shah RJ, Murad FM, </w:t>
      </w:r>
      <w:proofErr w:type="spellStart"/>
      <w:r w:rsidRPr="001A6E95">
        <w:rPr>
          <w:rFonts w:ascii="Book Antiqua" w:hAnsi="Book Antiqua"/>
          <w:color w:val="000000" w:themeColor="text1"/>
          <w:sz w:val="24"/>
          <w:szCs w:val="24"/>
          <w:lang w:val="en-US"/>
        </w:rPr>
        <w:t>Kushnir</w:t>
      </w:r>
      <w:proofErr w:type="spellEnd"/>
      <w:r w:rsidRPr="001A6E95">
        <w:rPr>
          <w:rFonts w:ascii="Book Antiqua" w:hAnsi="Book Antiqua"/>
          <w:color w:val="000000" w:themeColor="text1"/>
          <w:sz w:val="24"/>
          <w:szCs w:val="24"/>
          <w:lang w:val="en-US"/>
        </w:rPr>
        <w:t xml:space="preserve"> VM, Watson RR, </w:t>
      </w:r>
      <w:proofErr w:type="spellStart"/>
      <w:r w:rsidRPr="001A6E95">
        <w:rPr>
          <w:rFonts w:ascii="Book Antiqua" w:hAnsi="Book Antiqua"/>
          <w:color w:val="000000" w:themeColor="text1"/>
          <w:sz w:val="24"/>
          <w:szCs w:val="24"/>
          <w:lang w:val="en-US"/>
        </w:rPr>
        <w:t>Ghassemi</w:t>
      </w:r>
      <w:proofErr w:type="spellEnd"/>
      <w:r w:rsidRPr="001A6E95">
        <w:rPr>
          <w:rFonts w:ascii="Book Antiqua" w:hAnsi="Book Antiqua"/>
          <w:color w:val="000000" w:themeColor="text1"/>
          <w:sz w:val="24"/>
          <w:szCs w:val="24"/>
          <w:lang w:val="en-US"/>
        </w:rPr>
        <w:t xml:space="preserve"> KF, </w:t>
      </w:r>
      <w:proofErr w:type="spellStart"/>
      <w:r w:rsidRPr="001A6E95">
        <w:rPr>
          <w:rFonts w:ascii="Book Antiqua" w:hAnsi="Book Antiqua"/>
          <w:color w:val="000000" w:themeColor="text1"/>
          <w:sz w:val="24"/>
          <w:szCs w:val="24"/>
          <w:lang w:val="en-US"/>
        </w:rPr>
        <w:t>Sedarat</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Komanduri</w:t>
      </w:r>
      <w:proofErr w:type="spellEnd"/>
      <w:r w:rsidRPr="001A6E95">
        <w:rPr>
          <w:rFonts w:ascii="Book Antiqua" w:hAnsi="Book Antiqua"/>
          <w:color w:val="000000" w:themeColor="text1"/>
          <w:sz w:val="24"/>
          <w:szCs w:val="24"/>
          <w:lang w:val="en-US"/>
        </w:rPr>
        <w:t xml:space="preserve"> S, </w:t>
      </w:r>
      <w:proofErr w:type="spellStart"/>
      <w:r w:rsidRPr="001A6E95">
        <w:rPr>
          <w:rFonts w:ascii="Book Antiqua" w:hAnsi="Book Antiqua"/>
          <w:color w:val="000000" w:themeColor="text1"/>
          <w:sz w:val="24"/>
          <w:szCs w:val="24"/>
          <w:lang w:val="en-US"/>
        </w:rPr>
        <w:t>Jaiyeola</w:t>
      </w:r>
      <w:proofErr w:type="spellEnd"/>
      <w:r w:rsidRPr="001A6E95">
        <w:rPr>
          <w:rFonts w:ascii="Book Antiqua" w:hAnsi="Book Antiqua"/>
          <w:color w:val="000000" w:themeColor="text1"/>
          <w:sz w:val="24"/>
          <w:szCs w:val="24"/>
          <w:lang w:val="en-US"/>
        </w:rPr>
        <w:t xml:space="preserve"> DM, </w:t>
      </w:r>
      <w:proofErr w:type="spellStart"/>
      <w:r w:rsidRPr="001A6E95">
        <w:rPr>
          <w:rFonts w:ascii="Book Antiqua" w:hAnsi="Book Antiqua"/>
          <w:color w:val="000000" w:themeColor="text1"/>
          <w:sz w:val="24"/>
          <w:szCs w:val="24"/>
          <w:lang w:val="en-US"/>
        </w:rPr>
        <w:t>Brauer</w:t>
      </w:r>
      <w:proofErr w:type="spellEnd"/>
      <w:r w:rsidRPr="001A6E95">
        <w:rPr>
          <w:rFonts w:ascii="Book Antiqua" w:hAnsi="Book Antiqua"/>
          <w:color w:val="000000" w:themeColor="text1"/>
          <w:sz w:val="24"/>
          <w:szCs w:val="24"/>
          <w:lang w:val="en-US"/>
        </w:rPr>
        <w:t xml:space="preserve"> BC, Yen RD, </w:t>
      </w:r>
      <w:proofErr w:type="spellStart"/>
      <w:r w:rsidRPr="001A6E95">
        <w:rPr>
          <w:rFonts w:ascii="Book Antiqua" w:hAnsi="Book Antiqua"/>
          <w:color w:val="000000" w:themeColor="text1"/>
          <w:sz w:val="24"/>
          <w:szCs w:val="24"/>
          <w:lang w:val="en-US"/>
        </w:rPr>
        <w:t>Amateau</w:t>
      </w:r>
      <w:proofErr w:type="spellEnd"/>
      <w:r w:rsidRPr="001A6E95">
        <w:rPr>
          <w:rFonts w:ascii="Book Antiqua" w:hAnsi="Book Antiqua"/>
          <w:color w:val="000000" w:themeColor="text1"/>
          <w:sz w:val="24"/>
          <w:szCs w:val="24"/>
          <w:lang w:val="en-US"/>
        </w:rPr>
        <w:t xml:space="preserve"> SK, Hosford L, Hollander T, Donahue TR, </w:t>
      </w:r>
      <w:proofErr w:type="spellStart"/>
      <w:r w:rsidRPr="001A6E95">
        <w:rPr>
          <w:rFonts w:ascii="Book Antiqua" w:hAnsi="Book Antiqua"/>
          <w:color w:val="000000" w:themeColor="text1"/>
          <w:sz w:val="24"/>
          <w:szCs w:val="24"/>
          <w:lang w:val="en-US"/>
        </w:rPr>
        <w:t>Schulick</w:t>
      </w:r>
      <w:proofErr w:type="spellEnd"/>
      <w:r w:rsidRPr="001A6E95">
        <w:rPr>
          <w:rFonts w:ascii="Book Antiqua" w:hAnsi="Book Antiqua"/>
          <w:color w:val="000000" w:themeColor="text1"/>
          <w:sz w:val="24"/>
          <w:szCs w:val="24"/>
          <w:lang w:val="en-US"/>
        </w:rPr>
        <w:t xml:space="preserve"> RD, </w:t>
      </w:r>
      <w:proofErr w:type="spellStart"/>
      <w:r w:rsidRPr="001A6E95">
        <w:rPr>
          <w:rFonts w:ascii="Book Antiqua" w:hAnsi="Book Antiqua"/>
          <w:color w:val="000000" w:themeColor="text1"/>
          <w:sz w:val="24"/>
          <w:szCs w:val="24"/>
          <w:lang w:val="en-US"/>
        </w:rPr>
        <w:t>Edil</w:t>
      </w:r>
      <w:proofErr w:type="spellEnd"/>
      <w:r w:rsidRPr="001A6E95">
        <w:rPr>
          <w:rFonts w:ascii="Book Antiqua" w:hAnsi="Book Antiqua"/>
          <w:color w:val="000000" w:themeColor="text1"/>
          <w:sz w:val="24"/>
          <w:szCs w:val="24"/>
          <w:lang w:val="en-US"/>
        </w:rPr>
        <w:t xml:space="preserve"> BH, McCarter M, </w:t>
      </w:r>
      <w:proofErr w:type="spellStart"/>
      <w:r w:rsidRPr="001A6E95">
        <w:rPr>
          <w:rFonts w:ascii="Book Antiqua" w:hAnsi="Book Antiqua"/>
          <w:color w:val="000000" w:themeColor="text1"/>
          <w:sz w:val="24"/>
          <w:szCs w:val="24"/>
          <w:lang w:val="en-US"/>
        </w:rPr>
        <w:t>Gajdos</w:t>
      </w:r>
      <w:proofErr w:type="spellEnd"/>
      <w:r w:rsidRPr="001A6E95">
        <w:rPr>
          <w:rFonts w:ascii="Book Antiqua" w:hAnsi="Book Antiqua"/>
          <w:color w:val="000000" w:themeColor="text1"/>
          <w:sz w:val="24"/>
          <w:szCs w:val="24"/>
          <w:lang w:val="en-US"/>
        </w:rPr>
        <w:t xml:space="preserve"> C, </w:t>
      </w:r>
      <w:proofErr w:type="spellStart"/>
      <w:r w:rsidRPr="001A6E95">
        <w:rPr>
          <w:rFonts w:ascii="Book Antiqua" w:hAnsi="Book Antiqua"/>
          <w:color w:val="000000" w:themeColor="text1"/>
          <w:sz w:val="24"/>
          <w:szCs w:val="24"/>
          <w:lang w:val="en-US"/>
        </w:rPr>
        <w:t>Attwell</w:t>
      </w:r>
      <w:proofErr w:type="spellEnd"/>
      <w:r w:rsidRPr="001A6E95">
        <w:rPr>
          <w:rFonts w:ascii="Book Antiqua" w:hAnsi="Book Antiqua"/>
          <w:color w:val="000000" w:themeColor="text1"/>
          <w:sz w:val="24"/>
          <w:szCs w:val="24"/>
          <w:lang w:val="en-US"/>
        </w:rPr>
        <w:t xml:space="preserve"> A, Muthusamy VR, Early DS, </w:t>
      </w:r>
      <w:proofErr w:type="spellStart"/>
      <w:r w:rsidRPr="001A6E95">
        <w:rPr>
          <w:rFonts w:ascii="Book Antiqua" w:hAnsi="Book Antiqua"/>
          <w:color w:val="000000" w:themeColor="text1"/>
          <w:sz w:val="24"/>
          <w:szCs w:val="24"/>
          <w:lang w:val="en-US"/>
        </w:rPr>
        <w:t>Wani</w:t>
      </w:r>
      <w:proofErr w:type="spellEnd"/>
      <w:r w:rsidRPr="001A6E95">
        <w:rPr>
          <w:rFonts w:ascii="Book Antiqua" w:hAnsi="Book Antiqua"/>
          <w:color w:val="000000" w:themeColor="text1"/>
          <w:sz w:val="24"/>
          <w:szCs w:val="24"/>
          <w:lang w:val="en-US"/>
        </w:rPr>
        <w:t xml:space="preserve"> S. Suboptimal accuracy of carcinoembryonic antigen in differentiation of mucinous and </w:t>
      </w:r>
      <w:proofErr w:type="spellStart"/>
      <w:r w:rsidRPr="001A6E95">
        <w:rPr>
          <w:rFonts w:ascii="Book Antiqua" w:hAnsi="Book Antiqua"/>
          <w:color w:val="000000" w:themeColor="text1"/>
          <w:sz w:val="24"/>
          <w:szCs w:val="24"/>
          <w:lang w:val="en-US"/>
        </w:rPr>
        <w:t>nonmucinous</w:t>
      </w:r>
      <w:proofErr w:type="spellEnd"/>
      <w:r w:rsidRPr="001A6E95">
        <w:rPr>
          <w:rFonts w:ascii="Book Antiqua" w:hAnsi="Book Antiqua"/>
          <w:color w:val="000000" w:themeColor="text1"/>
          <w:sz w:val="24"/>
          <w:szCs w:val="24"/>
          <w:lang w:val="en-US"/>
        </w:rPr>
        <w:t xml:space="preserve"> pancreatic cysts: results of a large multicenter study.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82</w:t>
      </w:r>
      <w:r w:rsidRPr="001A6E95">
        <w:rPr>
          <w:rFonts w:ascii="Book Antiqua" w:hAnsi="Book Antiqua"/>
          <w:color w:val="000000" w:themeColor="text1"/>
          <w:sz w:val="24"/>
          <w:szCs w:val="24"/>
          <w:lang w:val="en-US"/>
        </w:rPr>
        <w:t>: 1060-1069 [PMID: 26077458 DOI: 10.1016/j.gie.2015.04.040]</w:t>
      </w:r>
    </w:p>
    <w:p w14:paraId="3BA515EB"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11 </w:t>
      </w:r>
      <w:proofErr w:type="spellStart"/>
      <w:r w:rsidRPr="001A6E95">
        <w:rPr>
          <w:rFonts w:ascii="Book Antiqua" w:hAnsi="Book Antiqua"/>
          <w:b/>
          <w:bCs/>
          <w:color w:val="000000" w:themeColor="text1"/>
          <w:sz w:val="24"/>
          <w:szCs w:val="24"/>
          <w:lang w:val="en-US"/>
        </w:rPr>
        <w:t>Kadayifci</w:t>
      </w:r>
      <w:proofErr w:type="spellEnd"/>
      <w:r w:rsidRPr="001A6E95">
        <w:rPr>
          <w:rFonts w:ascii="Book Antiqua" w:hAnsi="Book Antiqua"/>
          <w:b/>
          <w:bCs/>
          <w:color w:val="000000" w:themeColor="text1"/>
          <w:sz w:val="24"/>
          <w:szCs w:val="24"/>
          <w:lang w:val="en-US"/>
        </w:rPr>
        <w:t xml:space="preserve"> A</w:t>
      </w:r>
      <w:r w:rsidRPr="001A6E95">
        <w:rPr>
          <w:rFonts w:ascii="Book Antiqua" w:hAnsi="Book Antiqua"/>
          <w:color w:val="000000" w:themeColor="text1"/>
          <w:sz w:val="24"/>
          <w:szCs w:val="24"/>
          <w:lang w:val="en-US"/>
        </w:rPr>
        <w:t xml:space="preserve">, Al-Haddad M, </w:t>
      </w:r>
      <w:proofErr w:type="spellStart"/>
      <w:r w:rsidRPr="001A6E95">
        <w:rPr>
          <w:rFonts w:ascii="Book Antiqua" w:hAnsi="Book Antiqua"/>
          <w:color w:val="000000" w:themeColor="text1"/>
          <w:sz w:val="24"/>
          <w:szCs w:val="24"/>
          <w:lang w:val="en-US"/>
        </w:rPr>
        <w:t>Atar</w:t>
      </w:r>
      <w:proofErr w:type="spellEnd"/>
      <w:r w:rsidRPr="001A6E95">
        <w:rPr>
          <w:rFonts w:ascii="Book Antiqua" w:hAnsi="Book Antiqua"/>
          <w:color w:val="000000" w:themeColor="text1"/>
          <w:sz w:val="24"/>
          <w:szCs w:val="24"/>
          <w:lang w:val="en-US"/>
        </w:rPr>
        <w:t xml:space="preserve"> M, Dewitt JM, </w:t>
      </w:r>
      <w:proofErr w:type="spellStart"/>
      <w:r w:rsidRPr="001A6E95">
        <w:rPr>
          <w:rFonts w:ascii="Book Antiqua" w:hAnsi="Book Antiqua"/>
          <w:color w:val="000000" w:themeColor="text1"/>
          <w:sz w:val="24"/>
          <w:szCs w:val="24"/>
          <w:lang w:val="en-US"/>
        </w:rPr>
        <w:t>Forcione</w:t>
      </w:r>
      <w:proofErr w:type="spellEnd"/>
      <w:r w:rsidRPr="001A6E95">
        <w:rPr>
          <w:rFonts w:ascii="Book Antiqua" w:hAnsi="Book Antiqua"/>
          <w:color w:val="000000" w:themeColor="text1"/>
          <w:sz w:val="24"/>
          <w:szCs w:val="24"/>
          <w:lang w:val="en-US"/>
        </w:rPr>
        <w:t xml:space="preserve"> DG, Sherman S, Casey BW, Fernandez-Del Castillo C, Schmidt CM, Pitman MB,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w:t>
      </w:r>
      <w:proofErr w:type="gramStart"/>
      <w:r w:rsidRPr="001A6E95">
        <w:rPr>
          <w:rFonts w:ascii="Book Antiqua" w:hAnsi="Book Antiqua"/>
          <w:color w:val="000000" w:themeColor="text1"/>
          <w:sz w:val="24"/>
          <w:szCs w:val="24"/>
          <w:lang w:val="en-US"/>
        </w:rPr>
        <w:t>The value of KRAS mutation testing with CEA for the diagnosis of pancreatic mucinous cysts.</w:t>
      </w:r>
      <w:proofErr w:type="gramEnd"/>
      <w:r w:rsidRPr="001A6E95">
        <w:rPr>
          <w:rFonts w:ascii="Book Antiqua" w:hAnsi="Book Antiqua"/>
          <w:color w:val="000000" w:themeColor="text1"/>
          <w:sz w:val="24"/>
          <w:szCs w:val="24"/>
          <w:lang w:val="en-US"/>
        </w:rPr>
        <w:t>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Int</w:t>
      </w:r>
      <w:proofErr w:type="spellEnd"/>
      <w:r w:rsidRPr="001A6E95">
        <w:rPr>
          <w:rFonts w:ascii="Book Antiqua" w:hAnsi="Book Antiqua"/>
          <w:i/>
          <w:iCs/>
          <w:color w:val="000000" w:themeColor="text1"/>
          <w:sz w:val="24"/>
          <w:szCs w:val="24"/>
          <w:lang w:val="en-US"/>
        </w:rPr>
        <w:t xml:space="preserve"> Open</w:t>
      </w:r>
      <w:r w:rsidRPr="001A6E95">
        <w:rPr>
          <w:rFonts w:ascii="Book Antiqua" w:hAnsi="Book Antiqua"/>
          <w:color w:val="000000" w:themeColor="text1"/>
          <w:sz w:val="24"/>
          <w:szCs w:val="24"/>
          <w:lang w:val="en-US"/>
        </w:rPr>
        <w:t> 2016; </w:t>
      </w:r>
      <w:r w:rsidRPr="001A6E95">
        <w:rPr>
          <w:rFonts w:ascii="Book Antiqua" w:hAnsi="Book Antiqua"/>
          <w:b/>
          <w:bCs/>
          <w:color w:val="000000" w:themeColor="text1"/>
          <w:sz w:val="24"/>
          <w:szCs w:val="24"/>
          <w:lang w:val="en-US"/>
        </w:rPr>
        <w:t>4</w:t>
      </w:r>
      <w:r w:rsidRPr="001A6E95">
        <w:rPr>
          <w:rFonts w:ascii="Book Antiqua" w:hAnsi="Book Antiqua"/>
          <w:color w:val="000000" w:themeColor="text1"/>
          <w:sz w:val="24"/>
          <w:szCs w:val="24"/>
          <w:lang w:val="en-US"/>
        </w:rPr>
        <w:t>: E391-E396 [PMID: 27092317 DOI: 10.1055/s-0042-101755]</w:t>
      </w:r>
    </w:p>
    <w:p w14:paraId="4746A46C"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12 </w:t>
      </w:r>
      <w:r w:rsidRPr="001A6E95">
        <w:rPr>
          <w:rFonts w:ascii="Book Antiqua" w:hAnsi="Book Antiqua"/>
          <w:b/>
          <w:bCs/>
          <w:color w:val="000000" w:themeColor="text1"/>
          <w:sz w:val="24"/>
          <w:szCs w:val="24"/>
          <w:lang w:val="en-US"/>
        </w:rPr>
        <w:t>Khalid A</w:t>
      </w:r>
      <w:r w:rsidRPr="001A6E95">
        <w:rPr>
          <w:rFonts w:ascii="Book Antiqua" w:hAnsi="Book Antiqua"/>
          <w:color w:val="000000" w:themeColor="text1"/>
          <w:sz w:val="24"/>
          <w:szCs w:val="24"/>
          <w:lang w:val="en-US"/>
        </w:rPr>
        <w:t xml:space="preserve">, Zahid M, Finkelstein SD, LeBlanc JK, Kaushik N, Ahmad N,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w:t>
      </w:r>
      <w:proofErr w:type="spellStart"/>
      <w:r w:rsidRPr="001A6E95">
        <w:rPr>
          <w:rFonts w:ascii="Book Antiqua" w:hAnsi="Book Antiqua"/>
          <w:color w:val="000000" w:themeColor="text1"/>
          <w:sz w:val="24"/>
          <w:szCs w:val="24"/>
          <w:lang w:val="en-US"/>
        </w:rPr>
        <w:t>Edmundowicz</w:t>
      </w:r>
      <w:proofErr w:type="spellEnd"/>
      <w:r w:rsidRPr="001A6E95">
        <w:rPr>
          <w:rFonts w:ascii="Book Antiqua" w:hAnsi="Book Antiqua"/>
          <w:color w:val="000000" w:themeColor="text1"/>
          <w:sz w:val="24"/>
          <w:szCs w:val="24"/>
          <w:lang w:val="en-US"/>
        </w:rPr>
        <w:t xml:space="preserve"> SA, Hawes RH, McGrath KM. Pancreatic cyst fluid DNA analysis in evaluating pancreatic cysts: a report of the PANDA study.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2009; </w:t>
      </w:r>
      <w:r w:rsidRPr="001A6E95">
        <w:rPr>
          <w:rFonts w:ascii="Book Antiqua" w:hAnsi="Book Antiqua"/>
          <w:b/>
          <w:bCs/>
          <w:color w:val="000000" w:themeColor="text1"/>
          <w:sz w:val="24"/>
          <w:szCs w:val="24"/>
          <w:lang w:val="en-US"/>
        </w:rPr>
        <w:t>69</w:t>
      </w:r>
      <w:r w:rsidRPr="001A6E95">
        <w:rPr>
          <w:rFonts w:ascii="Book Antiqua" w:hAnsi="Book Antiqua"/>
          <w:color w:val="000000" w:themeColor="text1"/>
          <w:sz w:val="24"/>
          <w:szCs w:val="24"/>
          <w:lang w:val="en-US"/>
        </w:rPr>
        <w:t>: 1095-1102 [PMID: 19152896 DOI: 10.1016/j.gie.2008.07.033]</w:t>
      </w:r>
    </w:p>
    <w:p w14:paraId="7C1EAB15"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13 </w:t>
      </w:r>
      <w:r w:rsidRPr="001A6E95">
        <w:rPr>
          <w:rFonts w:ascii="Book Antiqua" w:hAnsi="Book Antiqua"/>
          <w:b/>
          <w:bCs/>
          <w:color w:val="000000" w:themeColor="text1"/>
          <w:sz w:val="24"/>
          <w:szCs w:val="24"/>
          <w:lang w:val="en-US"/>
        </w:rPr>
        <w:t>Winner M</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Sethi</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Poneros</w:t>
      </w:r>
      <w:proofErr w:type="spellEnd"/>
      <w:r w:rsidRPr="001A6E95">
        <w:rPr>
          <w:rFonts w:ascii="Book Antiqua" w:hAnsi="Book Antiqua"/>
          <w:color w:val="000000" w:themeColor="text1"/>
          <w:sz w:val="24"/>
          <w:szCs w:val="24"/>
          <w:lang w:val="en-US"/>
        </w:rPr>
        <w:t xml:space="preserve"> JM, Stavropoulos SN, Francisco P, </w:t>
      </w:r>
      <w:proofErr w:type="spellStart"/>
      <w:r w:rsidRPr="001A6E95">
        <w:rPr>
          <w:rFonts w:ascii="Book Antiqua" w:hAnsi="Book Antiqua"/>
          <w:color w:val="000000" w:themeColor="text1"/>
          <w:sz w:val="24"/>
          <w:szCs w:val="24"/>
          <w:lang w:val="en-US"/>
        </w:rPr>
        <w:t>Lightdale</w:t>
      </w:r>
      <w:proofErr w:type="spellEnd"/>
      <w:r w:rsidRPr="001A6E95">
        <w:rPr>
          <w:rFonts w:ascii="Book Antiqua" w:hAnsi="Book Antiqua"/>
          <w:color w:val="000000" w:themeColor="text1"/>
          <w:sz w:val="24"/>
          <w:szCs w:val="24"/>
          <w:lang w:val="en-US"/>
        </w:rPr>
        <w:t xml:space="preserve"> CJ, </w:t>
      </w:r>
      <w:proofErr w:type="spellStart"/>
      <w:r w:rsidRPr="001A6E95">
        <w:rPr>
          <w:rFonts w:ascii="Book Antiqua" w:hAnsi="Book Antiqua"/>
          <w:color w:val="000000" w:themeColor="text1"/>
          <w:sz w:val="24"/>
          <w:szCs w:val="24"/>
          <w:lang w:val="en-US"/>
        </w:rPr>
        <w:t>Allendorf</w:t>
      </w:r>
      <w:proofErr w:type="spellEnd"/>
      <w:r w:rsidRPr="001A6E95">
        <w:rPr>
          <w:rFonts w:ascii="Book Antiqua" w:hAnsi="Book Antiqua"/>
          <w:color w:val="000000" w:themeColor="text1"/>
          <w:sz w:val="24"/>
          <w:szCs w:val="24"/>
          <w:lang w:val="en-US"/>
        </w:rPr>
        <w:t xml:space="preserve"> JD, Stevens PD, </w:t>
      </w:r>
      <w:proofErr w:type="spellStart"/>
      <w:r w:rsidRPr="001A6E95">
        <w:rPr>
          <w:rFonts w:ascii="Book Antiqua" w:hAnsi="Book Antiqua"/>
          <w:color w:val="000000" w:themeColor="text1"/>
          <w:sz w:val="24"/>
          <w:szCs w:val="24"/>
          <w:lang w:val="en-US"/>
        </w:rPr>
        <w:t>Gonda</w:t>
      </w:r>
      <w:proofErr w:type="spellEnd"/>
      <w:r w:rsidRPr="001A6E95">
        <w:rPr>
          <w:rFonts w:ascii="Book Antiqua" w:hAnsi="Book Antiqua"/>
          <w:color w:val="000000" w:themeColor="text1"/>
          <w:sz w:val="24"/>
          <w:szCs w:val="24"/>
          <w:lang w:val="en-US"/>
        </w:rPr>
        <w:t xml:space="preserve"> TA. </w:t>
      </w:r>
      <w:proofErr w:type="gramStart"/>
      <w:r w:rsidRPr="001A6E95">
        <w:rPr>
          <w:rFonts w:ascii="Book Antiqua" w:hAnsi="Book Antiqua"/>
          <w:color w:val="000000" w:themeColor="text1"/>
          <w:sz w:val="24"/>
          <w:szCs w:val="24"/>
          <w:lang w:val="en-US"/>
        </w:rPr>
        <w:t>The role of molecular analysis in the diagnosis and surveillance of pancreatic cystic neoplasms.</w:t>
      </w:r>
      <w:proofErr w:type="gramEnd"/>
      <w:r w:rsidRPr="001A6E95">
        <w:rPr>
          <w:rFonts w:ascii="Book Antiqua" w:hAnsi="Book Antiqua"/>
          <w:color w:val="000000" w:themeColor="text1"/>
          <w:sz w:val="24"/>
          <w:szCs w:val="24"/>
          <w:lang w:val="en-US"/>
        </w:rPr>
        <w:t> </w:t>
      </w:r>
      <w:r w:rsidRPr="001A6E95">
        <w:rPr>
          <w:rFonts w:ascii="Book Antiqua" w:hAnsi="Book Antiqua"/>
          <w:i/>
          <w:iCs/>
          <w:color w:val="000000" w:themeColor="text1"/>
          <w:sz w:val="24"/>
          <w:szCs w:val="24"/>
          <w:lang w:val="en-US"/>
        </w:rPr>
        <w:t>JOP</w:t>
      </w:r>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16</w:t>
      </w:r>
      <w:r w:rsidRPr="001A6E95">
        <w:rPr>
          <w:rFonts w:ascii="Book Antiqua" w:hAnsi="Book Antiqua"/>
          <w:color w:val="000000" w:themeColor="text1"/>
          <w:sz w:val="24"/>
          <w:szCs w:val="24"/>
          <w:lang w:val="en-US"/>
        </w:rPr>
        <w:t>: 143-149 [PMID: 25791547 DOI: 10.6092/1590-8577/2941]</w:t>
      </w:r>
    </w:p>
    <w:p w14:paraId="3F963B64"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proofErr w:type="gramStart"/>
      <w:r w:rsidRPr="001A6E95">
        <w:rPr>
          <w:rFonts w:ascii="Book Antiqua" w:hAnsi="Book Antiqua"/>
          <w:color w:val="000000" w:themeColor="text1"/>
          <w:sz w:val="24"/>
          <w:szCs w:val="24"/>
          <w:lang w:val="en-US"/>
        </w:rPr>
        <w:lastRenderedPageBreak/>
        <w:t>14 </w:t>
      </w:r>
      <w:r w:rsidRPr="001A6E95">
        <w:rPr>
          <w:rFonts w:ascii="Book Antiqua" w:hAnsi="Book Antiqua"/>
          <w:b/>
          <w:bCs/>
          <w:color w:val="000000" w:themeColor="text1"/>
          <w:sz w:val="24"/>
          <w:szCs w:val="24"/>
          <w:lang w:val="en-US"/>
        </w:rPr>
        <w:t>Wang QX</w:t>
      </w:r>
      <w:r w:rsidRPr="001A6E95">
        <w:rPr>
          <w:rFonts w:ascii="Book Antiqua" w:hAnsi="Book Antiqua"/>
          <w:color w:val="000000" w:themeColor="text1"/>
          <w:sz w:val="24"/>
          <w:szCs w:val="24"/>
          <w:lang w:val="en-US"/>
        </w:rPr>
        <w:t>, Xiao J, Orange M, Zhang H, Zhu YQ.</w:t>
      </w:r>
      <w:proofErr w:type="gramEnd"/>
      <w:r w:rsidRPr="001A6E95">
        <w:rPr>
          <w:rFonts w:ascii="Book Antiqua" w:hAnsi="Book Antiqua"/>
          <w:color w:val="000000" w:themeColor="text1"/>
          <w:sz w:val="24"/>
          <w:szCs w:val="24"/>
          <w:lang w:val="en-US"/>
        </w:rPr>
        <w:t xml:space="preserve"> EUS-Guided FNA for Diagnosis of Pancreatic Cystic Lesions: a Meta-Analysis. </w:t>
      </w:r>
      <w:r w:rsidRPr="001A6E95">
        <w:rPr>
          <w:rFonts w:ascii="Book Antiqua" w:hAnsi="Book Antiqua"/>
          <w:i/>
          <w:iCs/>
          <w:color w:val="000000" w:themeColor="text1"/>
          <w:sz w:val="24"/>
          <w:szCs w:val="24"/>
          <w:lang w:val="en-US"/>
        </w:rPr>
        <w:t xml:space="preserve">Cell </w:t>
      </w:r>
      <w:proofErr w:type="spellStart"/>
      <w:r w:rsidRPr="001A6E95">
        <w:rPr>
          <w:rFonts w:ascii="Book Antiqua" w:hAnsi="Book Antiqua"/>
          <w:i/>
          <w:iCs/>
          <w:color w:val="000000" w:themeColor="text1"/>
          <w:sz w:val="24"/>
          <w:szCs w:val="24"/>
          <w:lang w:val="en-US"/>
        </w:rPr>
        <w:t>Physiol</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Biochem</w:t>
      </w:r>
      <w:proofErr w:type="spellEnd"/>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36</w:t>
      </w:r>
      <w:r w:rsidRPr="001A6E95">
        <w:rPr>
          <w:rFonts w:ascii="Book Antiqua" w:hAnsi="Book Antiqua"/>
          <w:color w:val="000000" w:themeColor="text1"/>
          <w:sz w:val="24"/>
          <w:szCs w:val="24"/>
          <w:lang w:val="en-US"/>
        </w:rPr>
        <w:t>: 1197-1209 [PMID: 26138881 DOI: 10.1159/000430290]</w:t>
      </w:r>
    </w:p>
    <w:p w14:paraId="0171416D"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15 </w:t>
      </w:r>
      <w:proofErr w:type="spellStart"/>
      <w:r w:rsidRPr="001A6E95">
        <w:rPr>
          <w:rFonts w:ascii="Book Antiqua" w:hAnsi="Book Antiqua"/>
          <w:b/>
          <w:bCs/>
          <w:color w:val="000000" w:themeColor="text1"/>
          <w:sz w:val="24"/>
          <w:szCs w:val="24"/>
          <w:lang w:val="en-US"/>
        </w:rPr>
        <w:t>Ngamruengphong</w:t>
      </w:r>
      <w:proofErr w:type="spellEnd"/>
      <w:r w:rsidRPr="001A6E95">
        <w:rPr>
          <w:rFonts w:ascii="Book Antiqua" w:hAnsi="Book Antiqua"/>
          <w:b/>
          <w:bCs/>
          <w:color w:val="000000" w:themeColor="text1"/>
          <w:sz w:val="24"/>
          <w:szCs w:val="24"/>
          <w:lang w:val="en-US"/>
        </w:rPr>
        <w:t xml:space="preserve"> S</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Bartel</w:t>
      </w:r>
      <w:proofErr w:type="spellEnd"/>
      <w:r w:rsidRPr="001A6E95">
        <w:rPr>
          <w:rFonts w:ascii="Book Antiqua" w:hAnsi="Book Antiqua"/>
          <w:color w:val="000000" w:themeColor="text1"/>
          <w:sz w:val="24"/>
          <w:szCs w:val="24"/>
          <w:lang w:val="en-US"/>
        </w:rPr>
        <w:t xml:space="preserve"> MJ, Raimondo M. Cyst carcinoembryonic antigen in differentiating pancreatic cysts: a meta-analysis. </w:t>
      </w:r>
      <w:r w:rsidRPr="001A6E95">
        <w:rPr>
          <w:rFonts w:ascii="Book Antiqua" w:hAnsi="Book Antiqua"/>
          <w:i/>
          <w:iCs/>
          <w:color w:val="000000" w:themeColor="text1"/>
          <w:sz w:val="24"/>
          <w:szCs w:val="24"/>
          <w:lang w:val="en-US"/>
        </w:rPr>
        <w:t>Dig Liver Dis</w:t>
      </w:r>
      <w:r w:rsidRPr="001A6E95">
        <w:rPr>
          <w:rFonts w:ascii="Book Antiqua" w:hAnsi="Book Antiqua"/>
          <w:color w:val="000000" w:themeColor="text1"/>
          <w:sz w:val="24"/>
          <w:szCs w:val="24"/>
          <w:lang w:val="en-US"/>
        </w:rPr>
        <w:t> 2013; </w:t>
      </w:r>
      <w:r w:rsidRPr="001A6E95">
        <w:rPr>
          <w:rFonts w:ascii="Book Antiqua" w:hAnsi="Book Antiqua"/>
          <w:b/>
          <w:bCs/>
          <w:color w:val="000000" w:themeColor="text1"/>
          <w:sz w:val="24"/>
          <w:szCs w:val="24"/>
          <w:lang w:val="en-US"/>
        </w:rPr>
        <w:t>45</w:t>
      </w:r>
      <w:r w:rsidRPr="001A6E95">
        <w:rPr>
          <w:rFonts w:ascii="Book Antiqua" w:hAnsi="Book Antiqua"/>
          <w:color w:val="000000" w:themeColor="text1"/>
          <w:sz w:val="24"/>
          <w:szCs w:val="24"/>
          <w:lang w:val="en-US"/>
        </w:rPr>
        <w:t>: 920-926 [PMID: 23790480 DOI: 10.1016/j.dld.2013.05.002]</w:t>
      </w:r>
    </w:p>
    <w:p w14:paraId="70E79AC2"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16 </w:t>
      </w:r>
      <w:r w:rsidRPr="001A6E95">
        <w:rPr>
          <w:rFonts w:ascii="Book Antiqua" w:hAnsi="Book Antiqua"/>
          <w:b/>
          <w:bCs/>
          <w:color w:val="000000" w:themeColor="text1"/>
          <w:sz w:val="24"/>
          <w:szCs w:val="24"/>
          <w:lang w:val="en-US"/>
        </w:rPr>
        <w:t>Barresi L</w:t>
      </w:r>
      <w:r w:rsidRPr="001A6E95">
        <w:rPr>
          <w:rFonts w:ascii="Book Antiqua" w:hAnsi="Book Antiqua"/>
          <w:color w:val="000000" w:themeColor="text1"/>
          <w:sz w:val="24"/>
          <w:szCs w:val="24"/>
          <w:lang w:val="en-US"/>
        </w:rPr>
        <w:t xml:space="preserve">, Tarantino I, </w:t>
      </w:r>
      <w:proofErr w:type="spellStart"/>
      <w:r w:rsidRPr="001A6E95">
        <w:rPr>
          <w:rFonts w:ascii="Book Antiqua" w:hAnsi="Book Antiqua"/>
          <w:color w:val="000000" w:themeColor="text1"/>
          <w:sz w:val="24"/>
          <w:szCs w:val="24"/>
          <w:lang w:val="en-US"/>
        </w:rPr>
        <w:t>Traina</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Granata</w:t>
      </w:r>
      <w:proofErr w:type="spellEnd"/>
      <w:r w:rsidRPr="001A6E95">
        <w:rPr>
          <w:rFonts w:ascii="Book Antiqua" w:hAnsi="Book Antiqua"/>
          <w:color w:val="000000" w:themeColor="text1"/>
          <w:sz w:val="24"/>
          <w:szCs w:val="24"/>
          <w:lang w:val="en-US"/>
        </w:rPr>
        <w:t xml:space="preserve"> A, Curcio G, Azzopardi N, </w:t>
      </w:r>
      <w:proofErr w:type="spellStart"/>
      <w:r w:rsidRPr="001A6E95">
        <w:rPr>
          <w:rFonts w:ascii="Book Antiqua" w:hAnsi="Book Antiqua"/>
          <w:color w:val="000000" w:themeColor="text1"/>
          <w:sz w:val="24"/>
          <w:szCs w:val="24"/>
          <w:lang w:val="en-US"/>
        </w:rPr>
        <w:t>Baccarini</w:t>
      </w:r>
      <w:proofErr w:type="spellEnd"/>
      <w:r w:rsidRPr="001A6E95">
        <w:rPr>
          <w:rFonts w:ascii="Book Antiqua" w:hAnsi="Book Antiqua"/>
          <w:color w:val="000000" w:themeColor="text1"/>
          <w:sz w:val="24"/>
          <w:szCs w:val="24"/>
          <w:lang w:val="en-US"/>
        </w:rPr>
        <w:t xml:space="preserve"> P, Liotta R, </w:t>
      </w:r>
      <w:proofErr w:type="spellStart"/>
      <w:r w:rsidRPr="001A6E95">
        <w:rPr>
          <w:rFonts w:ascii="Book Antiqua" w:hAnsi="Book Antiqua"/>
          <w:color w:val="000000" w:themeColor="text1"/>
          <w:sz w:val="24"/>
          <w:szCs w:val="24"/>
          <w:lang w:val="en-US"/>
        </w:rPr>
        <w:t>Fornelli</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Maimone</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Jovine</w:t>
      </w:r>
      <w:proofErr w:type="spellEnd"/>
      <w:r w:rsidRPr="001A6E95">
        <w:rPr>
          <w:rFonts w:ascii="Book Antiqua" w:hAnsi="Book Antiqua"/>
          <w:color w:val="000000" w:themeColor="text1"/>
          <w:sz w:val="24"/>
          <w:szCs w:val="24"/>
          <w:lang w:val="en-US"/>
        </w:rPr>
        <w:t xml:space="preserve"> E, </w:t>
      </w:r>
      <w:proofErr w:type="spellStart"/>
      <w:r w:rsidRPr="001A6E95">
        <w:rPr>
          <w:rFonts w:ascii="Book Antiqua" w:hAnsi="Book Antiqua"/>
          <w:color w:val="000000" w:themeColor="text1"/>
          <w:sz w:val="24"/>
          <w:szCs w:val="24"/>
          <w:lang w:val="en-US"/>
        </w:rPr>
        <w:t>Cennamo</w:t>
      </w:r>
      <w:proofErr w:type="spellEnd"/>
      <w:r w:rsidRPr="001A6E95">
        <w:rPr>
          <w:rFonts w:ascii="Book Antiqua" w:hAnsi="Book Antiqua"/>
          <w:color w:val="000000" w:themeColor="text1"/>
          <w:sz w:val="24"/>
          <w:szCs w:val="24"/>
          <w:lang w:val="en-US"/>
        </w:rPr>
        <w:t xml:space="preserve"> V, </w:t>
      </w:r>
      <w:proofErr w:type="spellStart"/>
      <w:r w:rsidRPr="001A6E95">
        <w:rPr>
          <w:rFonts w:ascii="Book Antiqua" w:hAnsi="Book Antiqua"/>
          <w:color w:val="000000" w:themeColor="text1"/>
          <w:sz w:val="24"/>
          <w:szCs w:val="24"/>
          <w:lang w:val="en-US"/>
        </w:rPr>
        <w:t>Fabbri</w:t>
      </w:r>
      <w:proofErr w:type="spellEnd"/>
      <w:r w:rsidRPr="001A6E95">
        <w:rPr>
          <w:rFonts w:ascii="Book Antiqua" w:hAnsi="Book Antiqua"/>
          <w:color w:val="000000" w:themeColor="text1"/>
          <w:sz w:val="24"/>
          <w:szCs w:val="24"/>
          <w:lang w:val="en-US"/>
        </w:rPr>
        <w:t xml:space="preserve"> C. Endoscopic ultrasound-guided fine needle aspiration and biopsy using a 22-gauge needle with side fenestration in pancreatic cystic lesions. </w:t>
      </w:r>
      <w:r w:rsidRPr="001A6E95">
        <w:rPr>
          <w:rFonts w:ascii="Book Antiqua" w:hAnsi="Book Antiqua"/>
          <w:i/>
          <w:iCs/>
          <w:color w:val="000000" w:themeColor="text1"/>
          <w:sz w:val="24"/>
          <w:szCs w:val="24"/>
          <w:lang w:val="en-US"/>
        </w:rPr>
        <w:t>Dig Liver Dis</w:t>
      </w:r>
      <w:r w:rsidRPr="001A6E95">
        <w:rPr>
          <w:rFonts w:ascii="Book Antiqua" w:hAnsi="Book Antiqua"/>
          <w:color w:val="000000" w:themeColor="text1"/>
          <w:sz w:val="24"/>
          <w:szCs w:val="24"/>
          <w:lang w:val="en-US"/>
        </w:rPr>
        <w:t> 2014; </w:t>
      </w:r>
      <w:r w:rsidRPr="001A6E95">
        <w:rPr>
          <w:rFonts w:ascii="Book Antiqua" w:hAnsi="Book Antiqua"/>
          <w:b/>
          <w:bCs/>
          <w:color w:val="000000" w:themeColor="text1"/>
          <w:sz w:val="24"/>
          <w:szCs w:val="24"/>
          <w:lang w:val="en-US"/>
        </w:rPr>
        <w:t>46</w:t>
      </w:r>
      <w:r w:rsidRPr="001A6E95">
        <w:rPr>
          <w:rFonts w:ascii="Book Antiqua" w:hAnsi="Book Antiqua"/>
          <w:color w:val="000000" w:themeColor="text1"/>
          <w:sz w:val="24"/>
          <w:szCs w:val="24"/>
          <w:lang w:val="en-US"/>
        </w:rPr>
        <w:t>: 45-50 [PMID: 23916241 DOI: 10.1016/j.dld.2013.06.008]</w:t>
      </w:r>
    </w:p>
    <w:p w14:paraId="0028EC1C"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17 </w:t>
      </w:r>
      <w:r w:rsidRPr="001A6E95">
        <w:rPr>
          <w:rFonts w:ascii="Book Antiqua" w:hAnsi="Book Antiqua"/>
          <w:b/>
          <w:bCs/>
          <w:color w:val="000000" w:themeColor="text1"/>
          <w:sz w:val="24"/>
          <w:szCs w:val="24"/>
          <w:lang w:val="en-US"/>
        </w:rPr>
        <w:t>Hong SK</w:t>
      </w:r>
      <w:r w:rsidRPr="001A6E95">
        <w:rPr>
          <w:rFonts w:ascii="Book Antiqua" w:hAnsi="Book Antiqua"/>
          <w:color w:val="000000" w:themeColor="text1"/>
          <w:sz w:val="24"/>
          <w:szCs w:val="24"/>
          <w:lang w:val="en-US"/>
        </w:rPr>
        <w:t xml:space="preserve">, Loren DE, </w:t>
      </w:r>
      <w:proofErr w:type="spellStart"/>
      <w:r w:rsidRPr="001A6E95">
        <w:rPr>
          <w:rFonts w:ascii="Book Antiqua" w:hAnsi="Book Antiqua"/>
          <w:color w:val="000000" w:themeColor="text1"/>
          <w:sz w:val="24"/>
          <w:szCs w:val="24"/>
          <w:lang w:val="en-US"/>
        </w:rPr>
        <w:t>Rogart</w:t>
      </w:r>
      <w:proofErr w:type="spellEnd"/>
      <w:r w:rsidRPr="001A6E95">
        <w:rPr>
          <w:rFonts w:ascii="Book Antiqua" w:hAnsi="Book Antiqua"/>
          <w:color w:val="000000" w:themeColor="text1"/>
          <w:sz w:val="24"/>
          <w:szCs w:val="24"/>
          <w:lang w:val="en-US"/>
        </w:rPr>
        <w:t xml:space="preserve"> JN, Siddiqui AA, </w:t>
      </w:r>
      <w:proofErr w:type="spellStart"/>
      <w:r w:rsidRPr="001A6E95">
        <w:rPr>
          <w:rFonts w:ascii="Book Antiqua" w:hAnsi="Book Antiqua"/>
          <w:color w:val="000000" w:themeColor="text1"/>
          <w:sz w:val="24"/>
          <w:szCs w:val="24"/>
          <w:lang w:val="en-US"/>
        </w:rPr>
        <w:t>Sendecki</w:t>
      </w:r>
      <w:proofErr w:type="spellEnd"/>
      <w:r w:rsidRPr="001A6E95">
        <w:rPr>
          <w:rFonts w:ascii="Book Antiqua" w:hAnsi="Book Antiqua"/>
          <w:color w:val="000000" w:themeColor="text1"/>
          <w:sz w:val="24"/>
          <w:szCs w:val="24"/>
          <w:lang w:val="en-US"/>
        </w:rPr>
        <w:t xml:space="preserve"> JA, </w:t>
      </w:r>
      <w:proofErr w:type="spellStart"/>
      <w:r w:rsidRPr="001A6E95">
        <w:rPr>
          <w:rFonts w:ascii="Book Antiqua" w:hAnsi="Book Antiqua"/>
          <w:color w:val="000000" w:themeColor="text1"/>
          <w:sz w:val="24"/>
          <w:szCs w:val="24"/>
          <w:lang w:val="en-US"/>
        </w:rPr>
        <w:t>Bibbo</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Coben</w:t>
      </w:r>
      <w:proofErr w:type="spellEnd"/>
      <w:r w:rsidRPr="001A6E95">
        <w:rPr>
          <w:rFonts w:ascii="Book Antiqua" w:hAnsi="Book Antiqua"/>
          <w:color w:val="000000" w:themeColor="text1"/>
          <w:sz w:val="24"/>
          <w:szCs w:val="24"/>
          <w:lang w:val="en-US"/>
        </w:rPr>
        <w:t xml:space="preserve"> RM, </w:t>
      </w:r>
      <w:proofErr w:type="spellStart"/>
      <w:r w:rsidRPr="001A6E95">
        <w:rPr>
          <w:rFonts w:ascii="Book Antiqua" w:hAnsi="Book Antiqua"/>
          <w:color w:val="000000" w:themeColor="text1"/>
          <w:sz w:val="24"/>
          <w:szCs w:val="24"/>
          <w:lang w:val="en-US"/>
        </w:rPr>
        <w:t>Meckes</w:t>
      </w:r>
      <w:proofErr w:type="spellEnd"/>
      <w:r w:rsidRPr="001A6E95">
        <w:rPr>
          <w:rFonts w:ascii="Book Antiqua" w:hAnsi="Book Antiqua"/>
          <w:color w:val="000000" w:themeColor="text1"/>
          <w:sz w:val="24"/>
          <w:szCs w:val="24"/>
          <w:lang w:val="en-US"/>
        </w:rPr>
        <w:t xml:space="preserve"> DP, Kowalski TE. Targeted cyst wall puncture and aspiration during EUS-FNA increases the diagnostic yield of premalignant and malignant pancreatic cysts.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2012; </w:t>
      </w:r>
      <w:r w:rsidRPr="001A6E95">
        <w:rPr>
          <w:rFonts w:ascii="Book Antiqua" w:hAnsi="Book Antiqua"/>
          <w:b/>
          <w:bCs/>
          <w:color w:val="000000" w:themeColor="text1"/>
          <w:sz w:val="24"/>
          <w:szCs w:val="24"/>
          <w:lang w:val="en-US"/>
        </w:rPr>
        <w:t>75</w:t>
      </w:r>
      <w:r w:rsidRPr="001A6E95">
        <w:rPr>
          <w:rFonts w:ascii="Book Antiqua" w:hAnsi="Book Antiqua"/>
          <w:color w:val="000000" w:themeColor="text1"/>
          <w:sz w:val="24"/>
          <w:szCs w:val="24"/>
          <w:lang w:val="en-US"/>
        </w:rPr>
        <w:t>: 775-782 [PMID: 22317883 DOI: 10.1016/j.gie.2011.12.015]</w:t>
      </w:r>
    </w:p>
    <w:p w14:paraId="3CF68EEB"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18 </w:t>
      </w:r>
      <w:proofErr w:type="spellStart"/>
      <w:r w:rsidRPr="001A6E95">
        <w:rPr>
          <w:rFonts w:ascii="Book Antiqua" w:hAnsi="Book Antiqua"/>
          <w:b/>
          <w:bCs/>
          <w:color w:val="000000" w:themeColor="text1"/>
          <w:sz w:val="24"/>
          <w:szCs w:val="24"/>
          <w:lang w:val="en-US"/>
        </w:rPr>
        <w:t>Rogart</w:t>
      </w:r>
      <w:proofErr w:type="spellEnd"/>
      <w:r w:rsidRPr="001A6E95">
        <w:rPr>
          <w:rFonts w:ascii="Book Antiqua" w:hAnsi="Book Antiqua"/>
          <w:b/>
          <w:bCs/>
          <w:color w:val="000000" w:themeColor="text1"/>
          <w:sz w:val="24"/>
          <w:szCs w:val="24"/>
          <w:lang w:val="en-US"/>
        </w:rPr>
        <w:t xml:space="preserve"> JN</w:t>
      </w:r>
      <w:r w:rsidRPr="001A6E95">
        <w:rPr>
          <w:rFonts w:ascii="Book Antiqua" w:hAnsi="Book Antiqua"/>
          <w:color w:val="000000" w:themeColor="text1"/>
          <w:sz w:val="24"/>
          <w:szCs w:val="24"/>
          <w:lang w:val="en-US"/>
        </w:rPr>
        <w:t xml:space="preserve">, Loren DE, </w:t>
      </w:r>
      <w:proofErr w:type="spellStart"/>
      <w:r w:rsidRPr="001A6E95">
        <w:rPr>
          <w:rFonts w:ascii="Book Antiqua" w:hAnsi="Book Antiqua"/>
          <w:color w:val="000000" w:themeColor="text1"/>
          <w:sz w:val="24"/>
          <w:szCs w:val="24"/>
          <w:lang w:val="en-US"/>
        </w:rPr>
        <w:t>Singu</w:t>
      </w:r>
      <w:proofErr w:type="spellEnd"/>
      <w:r w:rsidRPr="001A6E95">
        <w:rPr>
          <w:rFonts w:ascii="Book Antiqua" w:hAnsi="Book Antiqua"/>
          <w:color w:val="000000" w:themeColor="text1"/>
          <w:sz w:val="24"/>
          <w:szCs w:val="24"/>
          <w:lang w:val="en-US"/>
        </w:rPr>
        <w:t xml:space="preserve"> BS, Kowalski TE. Cyst wall puncture and aspiration during EUS-guided fine needle aspiration may increase the diagnostic yield of mucinous cysts of the pancreas. </w:t>
      </w:r>
      <w:r w:rsidRPr="001A6E95">
        <w:rPr>
          <w:rFonts w:ascii="Book Antiqua" w:hAnsi="Book Antiqua"/>
          <w:i/>
          <w:iCs/>
          <w:color w:val="000000" w:themeColor="text1"/>
          <w:sz w:val="24"/>
          <w:szCs w:val="24"/>
          <w:lang w:val="en-US"/>
        </w:rPr>
        <w:t xml:space="preserve">J </w:t>
      </w:r>
      <w:proofErr w:type="spellStart"/>
      <w:r w:rsidRPr="001A6E95">
        <w:rPr>
          <w:rFonts w:ascii="Book Antiqua" w:hAnsi="Book Antiqua"/>
          <w:i/>
          <w:iCs/>
          <w:color w:val="000000" w:themeColor="text1"/>
          <w:sz w:val="24"/>
          <w:szCs w:val="24"/>
          <w:lang w:val="en-US"/>
        </w:rPr>
        <w:t>Clin</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Gastroenterol</w:t>
      </w:r>
      <w:proofErr w:type="spellEnd"/>
      <w:r w:rsidRPr="001A6E95">
        <w:rPr>
          <w:rFonts w:ascii="Book Antiqua" w:hAnsi="Book Antiqua"/>
          <w:color w:val="000000" w:themeColor="text1"/>
          <w:sz w:val="24"/>
          <w:szCs w:val="24"/>
          <w:lang w:val="en-US"/>
        </w:rPr>
        <w:t> 2011; </w:t>
      </w:r>
      <w:r w:rsidRPr="001A6E95">
        <w:rPr>
          <w:rFonts w:ascii="Book Antiqua" w:hAnsi="Book Antiqua"/>
          <w:b/>
          <w:bCs/>
          <w:color w:val="000000" w:themeColor="text1"/>
          <w:sz w:val="24"/>
          <w:szCs w:val="24"/>
          <w:lang w:val="en-US"/>
        </w:rPr>
        <w:t>45</w:t>
      </w:r>
      <w:r w:rsidRPr="001A6E95">
        <w:rPr>
          <w:rFonts w:ascii="Book Antiqua" w:hAnsi="Book Antiqua"/>
          <w:color w:val="000000" w:themeColor="text1"/>
          <w:sz w:val="24"/>
          <w:szCs w:val="24"/>
          <w:lang w:val="en-US"/>
        </w:rPr>
        <w:t>: 164-169 [PMID: 20818233 DOI: 10.1097/MCG.0b013e3181eed6d2]</w:t>
      </w:r>
    </w:p>
    <w:p w14:paraId="59D58F4F"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19 </w:t>
      </w:r>
      <w:proofErr w:type="spellStart"/>
      <w:r w:rsidRPr="001A6E95">
        <w:rPr>
          <w:rFonts w:ascii="Book Antiqua" w:hAnsi="Book Antiqua"/>
          <w:b/>
          <w:bCs/>
          <w:color w:val="000000" w:themeColor="text1"/>
          <w:sz w:val="24"/>
          <w:szCs w:val="24"/>
          <w:lang w:val="en-US"/>
        </w:rPr>
        <w:t>Attili</w:t>
      </w:r>
      <w:proofErr w:type="spellEnd"/>
      <w:r w:rsidRPr="001A6E95">
        <w:rPr>
          <w:rFonts w:ascii="Book Antiqua" w:hAnsi="Book Antiqua"/>
          <w:b/>
          <w:bCs/>
          <w:color w:val="000000" w:themeColor="text1"/>
          <w:sz w:val="24"/>
          <w:szCs w:val="24"/>
          <w:lang w:val="en-US"/>
        </w:rPr>
        <w:t xml:space="preserve"> F</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Pagliari</w:t>
      </w:r>
      <w:proofErr w:type="spellEnd"/>
      <w:r w:rsidRPr="001A6E95">
        <w:rPr>
          <w:rFonts w:ascii="Book Antiqua" w:hAnsi="Book Antiqua"/>
          <w:color w:val="000000" w:themeColor="text1"/>
          <w:sz w:val="24"/>
          <w:szCs w:val="24"/>
          <w:lang w:val="en-US"/>
        </w:rPr>
        <w:t xml:space="preserve"> D, </w:t>
      </w:r>
      <w:proofErr w:type="spellStart"/>
      <w:r w:rsidRPr="001A6E95">
        <w:rPr>
          <w:rFonts w:ascii="Book Antiqua" w:hAnsi="Book Antiqua"/>
          <w:color w:val="000000" w:themeColor="text1"/>
          <w:sz w:val="24"/>
          <w:szCs w:val="24"/>
          <w:lang w:val="en-US"/>
        </w:rPr>
        <w:t>Rimba</w:t>
      </w:r>
      <w:r w:rsidRPr="001A6E95">
        <w:rPr>
          <w:rFonts w:ascii="Cambria" w:hAnsi="Cambria" w:cs="Cambria"/>
          <w:color w:val="000000" w:themeColor="text1"/>
          <w:sz w:val="24"/>
          <w:szCs w:val="24"/>
          <w:lang w:val="en-US"/>
        </w:rPr>
        <w:t>ș</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Inzani</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Brizi</w:t>
      </w:r>
      <w:proofErr w:type="spellEnd"/>
      <w:r w:rsidRPr="001A6E95">
        <w:rPr>
          <w:rFonts w:ascii="Book Antiqua" w:hAnsi="Book Antiqua"/>
          <w:color w:val="000000" w:themeColor="text1"/>
          <w:sz w:val="24"/>
          <w:szCs w:val="24"/>
          <w:lang w:val="en-US"/>
        </w:rPr>
        <w:t xml:space="preserve"> MG, </w:t>
      </w:r>
      <w:proofErr w:type="spellStart"/>
      <w:r w:rsidRPr="001A6E95">
        <w:rPr>
          <w:rFonts w:ascii="Book Antiqua" w:hAnsi="Book Antiqua"/>
          <w:color w:val="000000" w:themeColor="text1"/>
          <w:sz w:val="24"/>
          <w:szCs w:val="24"/>
          <w:lang w:val="en-US"/>
        </w:rPr>
        <w:t>Costamagna</w:t>
      </w:r>
      <w:proofErr w:type="spellEnd"/>
      <w:r w:rsidRPr="001A6E95">
        <w:rPr>
          <w:rFonts w:ascii="Book Antiqua" w:hAnsi="Book Antiqua"/>
          <w:color w:val="000000" w:themeColor="text1"/>
          <w:sz w:val="24"/>
          <w:szCs w:val="24"/>
          <w:lang w:val="en-US"/>
        </w:rPr>
        <w:t xml:space="preserve"> G, </w:t>
      </w:r>
      <w:proofErr w:type="spellStart"/>
      <w:r w:rsidRPr="001A6E95">
        <w:rPr>
          <w:rFonts w:ascii="Book Antiqua" w:hAnsi="Book Antiqua"/>
          <w:color w:val="000000" w:themeColor="text1"/>
          <w:sz w:val="24"/>
          <w:szCs w:val="24"/>
          <w:lang w:val="en-US"/>
        </w:rPr>
        <w:t>Larghi</w:t>
      </w:r>
      <w:proofErr w:type="spellEnd"/>
      <w:r w:rsidRPr="001A6E95">
        <w:rPr>
          <w:rFonts w:ascii="Book Antiqua" w:hAnsi="Book Antiqua"/>
          <w:color w:val="000000" w:themeColor="text1"/>
          <w:sz w:val="24"/>
          <w:szCs w:val="24"/>
          <w:lang w:val="en-US"/>
        </w:rPr>
        <w:t xml:space="preserve"> A. Endoscopic ultrasound-guided histological diagnosis of a mucinous non-neoplastic pancreatic cyst using a specially designed through-the-needle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w:t>
      </w:r>
      <w:r w:rsidRPr="001A6E95">
        <w:rPr>
          <w:rFonts w:ascii="Book Antiqua" w:hAnsi="Book Antiqua"/>
          <w:i/>
          <w:iCs/>
          <w:color w:val="000000" w:themeColor="text1"/>
          <w:sz w:val="24"/>
          <w:szCs w:val="24"/>
          <w:lang w:val="en-US"/>
        </w:rPr>
        <w:t>Endoscopy</w:t>
      </w:r>
      <w:r w:rsidRPr="001A6E95">
        <w:rPr>
          <w:rFonts w:ascii="Book Antiqua" w:hAnsi="Book Antiqua"/>
          <w:color w:val="000000" w:themeColor="text1"/>
          <w:sz w:val="24"/>
          <w:szCs w:val="24"/>
          <w:lang w:val="en-US"/>
        </w:rPr>
        <w:t> 2016; </w:t>
      </w:r>
      <w:r w:rsidRPr="001A6E95">
        <w:rPr>
          <w:rFonts w:ascii="Book Antiqua" w:hAnsi="Book Antiqua"/>
          <w:b/>
          <w:bCs/>
          <w:color w:val="000000" w:themeColor="text1"/>
          <w:sz w:val="24"/>
          <w:szCs w:val="24"/>
          <w:lang w:val="en-US"/>
        </w:rPr>
        <w:t xml:space="preserve">48 </w:t>
      </w:r>
      <w:proofErr w:type="spellStart"/>
      <w:r w:rsidRPr="001A6E95">
        <w:rPr>
          <w:rFonts w:ascii="Book Antiqua" w:hAnsi="Book Antiqua"/>
          <w:color w:val="000000" w:themeColor="text1"/>
          <w:sz w:val="24"/>
          <w:szCs w:val="24"/>
          <w:lang w:val="en-US"/>
        </w:rPr>
        <w:t>Suppl</w:t>
      </w:r>
      <w:proofErr w:type="spellEnd"/>
      <w:r w:rsidRPr="001A6E95">
        <w:rPr>
          <w:rFonts w:ascii="Book Antiqua" w:hAnsi="Book Antiqua"/>
          <w:color w:val="000000" w:themeColor="text1"/>
          <w:sz w:val="24"/>
          <w:szCs w:val="24"/>
          <w:lang w:val="en-US"/>
        </w:rPr>
        <w:t xml:space="preserve"> 1: E188-E189 [PMID: 27213974 DOI: 10.1055/s-0042-108194]</w:t>
      </w:r>
    </w:p>
    <w:p w14:paraId="70E7ABED"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20 </w:t>
      </w:r>
      <w:r w:rsidRPr="001A6E95">
        <w:rPr>
          <w:rFonts w:ascii="Book Antiqua" w:hAnsi="Book Antiqua"/>
          <w:b/>
          <w:bCs/>
          <w:color w:val="000000" w:themeColor="text1"/>
          <w:sz w:val="24"/>
          <w:szCs w:val="24"/>
          <w:lang w:val="en-US"/>
        </w:rPr>
        <w:t>Barresi L</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Crinò</w:t>
      </w:r>
      <w:proofErr w:type="spellEnd"/>
      <w:r w:rsidRPr="001A6E95">
        <w:rPr>
          <w:rFonts w:ascii="Book Antiqua" w:hAnsi="Book Antiqua"/>
          <w:color w:val="000000" w:themeColor="text1"/>
          <w:sz w:val="24"/>
          <w:szCs w:val="24"/>
          <w:lang w:val="en-US"/>
        </w:rPr>
        <w:t xml:space="preserve"> SF, </w:t>
      </w:r>
      <w:proofErr w:type="spellStart"/>
      <w:r w:rsidRPr="001A6E95">
        <w:rPr>
          <w:rFonts w:ascii="Book Antiqua" w:hAnsi="Book Antiqua"/>
          <w:color w:val="000000" w:themeColor="text1"/>
          <w:sz w:val="24"/>
          <w:szCs w:val="24"/>
          <w:lang w:val="en-US"/>
        </w:rPr>
        <w:t>Fabbri</w:t>
      </w:r>
      <w:proofErr w:type="spellEnd"/>
      <w:r w:rsidRPr="001A6E95">
        <w:rPr>
          <w:rFonts w:ascii="Book Antiqua" w:hAnsi="Book Antiqua"/>
          <w:color w:val="000000" w:themeColor="text1"/>
          <w:sz w:val="24"/>
          <w:szCs w:val="24"/>
          <w:lang w:val="en-US"/>
        </w:rPr>
        <w:t xml:space="preserve"> C, </w:t>
      </w:r>
      <w:proofErr w:type="spellStart"/>
      <w:r w:rsidRPr="001A6E95">
        <w:rPr>
          <w:rFonts w:ascii="Book Antiqua" w:hAnsi="Book Antiqua"/>
          <w:color w:val="000000" w:themeColor="text1"/>
          <w:sz w:val="24"/>
          <w:szCs w:val="24"/>
          <w:lang w:val="en-US"/>
        </w:rPr>
        <w:t>Attili</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Poley</w:t>
      </w:r>
      <w:proofErr w:type="spellEnd"/>
      <w:r w:rsidRPr="001A6E95">
        <w:rPr>
          <w:rFonts w:ascii="Book Antiqua" w:hAnsi="Book Antiqua"/>
          <w:color w:val="000000" w:themeColor="text1"/>
          <w:sz w:val="24"/>
          <w:szCs w:val="24"/>
          <w:lang w:val="en-US"/>
        </w:rPr>
        <w:t xml:space="preserve"> JW, Carrara S, Tarantino I, </w:t>
      </w:r>
      <w:proofErr w:type="spellStart"/>
      <w:r w:rsidRPr="001A6E95">
        <w:rPr>
          <w:rFonts w:ascii="Book Antiqua" w:hAnsi="Book Antiqua"/>
          <w:color w:val="000000" w:themeColor="text1"/>
          <w:sz w:val="24"/>
          <w:szCs w:val="24"/>
          <w:lang w:val="en-US"/>
        </w:rPr>
        <w:t>Bernardoni</w:t>
      </w:r>
      <w:proofErr w:type="spellEnd"/>
      <w:r w:rsidRPr="001A6E95">
        <w:rPr>
          <w:rFonts w:ascii="Book Antiqua" w:hAnsi="Book Antiqua"/>
          <w:color w:val="000000" w:themeColor="text1"/>
          <w:sz w:val="24"/>
          <w:szCs w:val="24"/>
          <w:lang w:val="en-US"/>
        </w:rPr>
        <w:t xml:space="preserve"> L, Giovanelli S, Di Leo M, </w:t>
      </w:r>
      <w:proofErr w:type="spellStart"/>
      <w:r w:rsidRPr="001A6E95">
        <w:rPr>
          <w:rFonts w:ascii="Book Antiqua" w:hAnsi="Book Antiqua"/>
          <w:color w:val="000000" w:themeColor="text1"/>
          <w:sz w:val="24"/>
          <w:szCs w:val="24"/>
          <w:lang w:val="en-US"/>
        </w:rPr>
        <w:t>Manfrin</w:t>
      </w:r>
      <w:proofErr w:type="spellEnd"/>
      <w:r w:rsidRPr="001A6E95">
        <w:rPr>
          <w:rFonts w:ascii="Book Antiqua" w:hAnsi="Book Antiqua"/>
          <w:color w:val="000000" w:themeColor="text1"/>
          <w:sz w:val="24"/>
          <w:szCs w:val="24"/>
          <w:lang w:val="en-US"/>
        </w:rPr>
        <w:t xml:space="preserve"> E, </w:t>
      </w:r>
      <w:proofErr w:type="spellStart"/>
      <w:r w:rsidRPr="001A6E95">
        <w:rPr>
          <w:rFonts w:ascii="Book Antiqua" w:hAnsi="Book Antiqua"/>
          <w:color w:val="000000" w:themeColor="text1"/>
          <w:sz w:val="24"/>
          <w:szCs w:val="24"/>
          <w:lang w:val="en-US"/>
        </w:rPr>
        <w:t>Tacelli</w:t>
      </w:r>
      <w:proofErr w:type="spellEnd"/>
      <w:r w:rsidRPr="001A6E95">
        <w:rPr>
          <w:rFonts w:ascii="Book Antiqua" w:hAnsi="Book Antiqua"/>
          <w:color w:val="000000" w:themeColor="text1"/>
          <w:sz w:val="24"/>
          <w:szCs w:val="24"/>
          <w:lang w:val="en-US"/>
        </w:rPr>
        <w:t xml:space="preserve"> M, Bruno MJ, </w:t>
      </w:r>
      <w:proofErr w:type="spellStart"/>
      <w:r w:rsidRPr="001A6E95">
        <w:rPr>
          <w:rFonts w:ascii="Book Antiqua" w:hAnsi="Book Antiqua"/>
          <w:color w:val="000000" w:themeColor="text1"/>
          <w:sz w:val="24"/>
          <w:szCs w:val="24"/>
          <w:lang w:val="en-US"/>
        </w:rPr>
        <w:t>Traina</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Larghi</w:t>
      </w:r>
      <w:proofErr w:type="spellEnd"/>
      <w:r w:rsidRPr="001A6E95">
        <w:rPr>
          <w:rFonts w:ascii="Book Antiqua" w:hAnsi="Book Antiqua"/>
          <w:color w:val="000000" w:themeColor="text1"/>
          <w:sz w:val="24"/>
          <w:szCs w:val="24"/>
          <w:lang w:val="en-US"/>
        </w:rPr>
        <w:t xml:space="preserve"> A. Endoscopic ultrasound-through-the-needle biopsy in pancreatic cystic lesions: A </w:t>
      </w:r>
      <w:r w:rsidRPr="001A6E95">
        <w:rPr>
          <w:rFonts w:ascii="Book Antiqua" w:hAnsi="Book Antiqua"/>
          <w:color w:val="000000" w:themeColor="text1"/>
          <w:sz w:val="24"/>
          <w:szCs w:val="24"/>
          <w:lang w:val="en-US"/>
        </w:rPr>
        <w:lastRenderedPageBreak/>
        <w:t>multicenter study. </w:t>
      </w:r>
      <w:r w:rsidRPr="001A6E95">
        <w:rPr>
          <w:rFonts w:ascii="Book Antiqua" w:hAnsi="Book Antiqua"/>
          <w:i/>
          <w:iCs/>
          <w:color w:val="000000" w:themeColor="text1"/>
          <w:sz w:val="24"/>
          <w:szCs w:val="24"/>
          <w:lang w:val="en-US"/>
        </w:rPr>
        <w:t xml:space="preserve">Dig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30</w:t>
      </w:r>
      <w:r w:rsidRPr="001A6E95">
        <w:rPr>
          <w:rFonts w:ascii="Book Antiqua" w:hAnsi="Book Antiqua"/>
          <w:color w:val="000000" w:themeColor="text1"/>
          <w:sz w:val="24"/>
          <w:szCs w:val="24"/>
          <w:lang w:val="en-US"/>
        </w:rPr>
        <w:t>: 760-770 [PMID: 29808529 DOI: 10.1111/den.13197]</w:t>
      </w:r>
    </w:p>
    <w:p w14:paraId="02BBA853"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21 </w:t>
      </w:r>
      <w:proofErr w:type="spellStart"/>
      <w:r w:rsidRPr="001A6E95">
        <w:rPr>
          <w:rFonts w:ascii="Book Antiqua" w:hAnsi="Book Antiqua"/>
          <w:b/>
          <w:bCs/>
          <w:color w:val="000000" w:themeColor="text1"/>
          <w:sz w:val="24"/>
          <w:szCs w:val="24"/>
          <w:lang w:val="en-US"/>
        </w:rPr>
        <w:t>Basar</w:t>
      </w:r>
      <w:proofErr w:type="spellEnd"/>
      <w:r w:rsidRPr="001A6E95">
        <w:rPr>
          <w:rFonts w:ascii="Book Antiqua" w:hAnsi="Book Antiqua"/>
          <w:b/>
          <w:bCs/>
          <w:color w:val="000000" w:themeColor="text1"/>
          <w:sz w:val="24"/>
          <w:szCs w:val="24"/>
          <w:lang w:val="en-US"/>
        </w:rPr>
        <w:t xml:space="preserve"> O</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Yuksel</w:t>
      </w:r>
      <w:proofErr w:type="spellEnd"/>
      <w:r w:rsidRPr="001A6E95">
        <w:rPr>
          <w:rFonts w:ascii="Book Antiqua" w:hAnsi="Book Antiqua"/>
          <w:color w:val="000000" w:themeColor="text1"/>
          <w:sz w:val="24"/>
          <w:szCs w:val="24"/>
          <w:lang w:val="en-US"/>
        </w:rPr>
        <w:t xml:space="preserve"> O, Yang DJ, </w:t>
      </w:r>
      <w:proofErr w:type="spellStart"/>
      <w:r w:rsidRPr="001A6E95">
        <w:rPr>
          <w:rFonts w:ascii="Book Antiqua" w:hAnsi="Book Antiqua"/>
          <w:color w:val="000000" w:themeColor="text1"/>
          <w:sz w:val="24"/>
          <w:szCs w:val="24"/>
          <w:lang w:val="en-US"/>
        </w:rPr>
        <w:t>Samarasena</w:t>
      </w:r>
      <w:proofErr w:type="spellEnd"/>
      <w:r w:rsidRPr="001A6E95">
        <w:rPr>
          <w:rFonts w:ascii="Book Antiqua" w:hAnsi="Book Antiqua"/>
          <w:color w:val="000000" w:themeColor="text1"/>
          <w:sz w:val="24"/>
          <w:szCs w:val="24"/>
          <w:lang w:val="en-US"/>
        </w:rPr>
        <w:t xml:space="preserve"> J, </w:t>
      </w:r>
      <w:proofErr w:type="spellStart"/>
      <w:r w:rsidRPr="001A6E95">
        <w:rPr>
          <w:rFonts w:ascii="Book Antiqua" w:hAnsi="Book Antiqua"/>
          <w:color w:val="000000" w:themeColor="text1"/>
          <w:sz w:val="24"/>
          <w:szCs w:val="24"/>
          <w:lang w:val="en-US"/>
        </w:rPr>
        <w:t>Forcione</w:t>
      </w:r>
      <w:proofErr w:type="spellEnd"/>
      <w:r w:rsidRPr="001A6E95">
        <w:rPr>
          <w:rFonts w:ascii="Book Antiqua" w:hAnsi="Book Antiqua"/>
          <w:color w:val="000000" w:themeColor="text1"/>
          <w:sz w:val="24"/>
          <w:szCs w:val="24"/>
          <w:lang w:val="en-US"/>
        </w:rPr>
        <w:t xml:space="preserve"> D, </w:t>
      </w:r>
      <w:proofErr w:type="spellStart"/>
      <w:r w:rsidRPr="001A6E95">
        <w:rPr>
          <w:rFonts w:ascii="Book Antiqua" w:hAnsi="Book Antiqua"/>
          <w:color w:val="000000" w:themeColor="text1"/>
          <w:sz w:val="24"/>
          <w:szCs w:val="24"/>
          <w:lang w:val="en-US"/>
        </w:rPr>
        <w:t>DiMaio</w:t>
      </w:r>
      <w:proofErr w:type="spellEnd"/>
      <w:r w:rsidRPr="001A6E95">
        <w:rPr>
          <w:rFonts w:ascii="Book Antiqua" w:hAnsi="Book Antiqua"/>
          <w:color w:val="000000" w:themeColor="text1"/>
          <w:sz w:val="24"/>
          <w:szCs w:val="24"/>
          <w:lang w:val="en-US"/>
        </w:rPr>
        <w:t xml:space="preserve"> CJ, </w:t>
      </w:r>
      <w:proofErr w:type="spellStart"/>
      <w:r w:rsidRPr="001A6E95">
        <w:rPr>
          <w:rFonts w:ascii="Book Antiqua" w:hAnsi="Book Antiqua"/>
          <w:color w:val="000000" w:themeColor="text1"/>
          <w:sz w:val="24"/>
          <w:szCs w:val="24"/>
          <w:lang w:val="en-US"/>
        </w:rPr>
        <w:t>Wagh</w:t>
      </w:r>
      <w:proofErr w:type="spellEnd"/>
      <w:r w:rsidRPr="001A6E95">
        <w:rPr>
          <w:rFonts w:ascii="Book Antiqua" w:hAnsi="Book Antiqua"/>
          <w:color w:val="000000" w:themeColor="text1"/>
          <w:sz w:val="24"/>
          <w:szCs w:val="24"/>
          <w:lang w:val="en-US"/>
        </w:rPr>
        <w:t xml:space="preserve"> MS, Chang K, Casey B, Fernandez-Del Castillo C, Pitman MB,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w:t>
      </w:r>
      <w:proofErr w:type="gramStart"/>
      <w:r w:rsidRPr="001A6E95">
        <w:rPr>
          <w:rFonts w:ascii="Book Antiqua" w:hAnsi="Book Antiqua"/>
          <w:color w:val="000000" w:themeColor="text1"/>
          <w:sz w:val="24"/>
          <w:szCs w:val="24"/>
          <w:lang w:val="en-US"/>
        </w:rPr>
        <w:t xml:space="preserve">Feasibility and safety of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xml:space="preserve"> biopsy in the diagnosis of pancreatic cysts.</w:t>
      </w:r>
      <w:proofErr w:type="gramEnd"/>
      <w:r w:rsidRPr="001A6E95">
        <w:rPr>
          <w:rFonts w:ascii="Book Antiqua" w:hAnsi="Book Antiqua"/>
          <w:color w:val="000000" w:themeColor="text1"/>
          <w:sz w:val="24"/>
          <w:szCs w:val="24"/>
          <w:lang w:val="en-US"/>
        </w:rPr>
        <w:t>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88</w:t>
      </w:r>
      <w:r w:rsidRPr="001A6E95">
        <w:rPr>
          <w:rFonts w:ascii="Book Antiqua" w:hAnsi="Book Antiqua"/>
          <w:color w:val="000000" w:themeColor="text1"/>
          <w:sz w:val="24"/>
          <w:szCs w:val="24"/>
          <w:lang w:val="en-US"/>
        </w:rPr>
        <w:t>: 79-86 [PMID: 29510146 DOI: 10.1016/j.gie.2018.02.039]</w:t>
      </w:r>
    </w:p>
    <w:p w14:paraId="74352A20"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22 </w:t>
      </w:r>
      <w:proofErr w:type="spellStart"/>
      <w:r w:rsidRPr="001A6E95">
        <w:rPr>
          <w:rFonts w:ascii="Book Antiqua" w:hAnsi="Book Antiqua"/>
          <w:b/>
          <w:bCs/>
          <w:color w:val="000000" w:themeColor="text1"/>
          <w:sz w:val="24"/>
          <w:szCs w:val="24"/>
          <w:lang w:val="en-US"/>
        </w:rPr>
        <w:t>Kovacevic</w:t>
      </w:r>
      <w:proofErr w:type="spellEnd"/>
      <w:r w:rsidRPr="001A6E95">
        <w:rPr>
          <w:rFonts w:ascii="Book Antiqua" w:hAnsi="Book Antiqua"/>
          <w:b/>
          <w:bCs/>
          <w:color w:val="000000" w:themeColor="text1"/>
          <w:sz w:val="24"/>
          <w:szCs w:val="24"/>
          <w:lang w:val="en-US"/>
        </w:rPr>
        <w:t xml:space="preserve"> B</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Karstensen</w:t>
      </w:r>
      <w:proofErr w:type="spellEnd"/>
      <w:r w:rsidRPr="001A6E95">
        <w:rPr>
          <w:rFonts w:ascii="Book Antiqua" w:hAnsi="Book Antiqua"/>
          <w:color w:val="000000" w:themeColor="text1"/>
          <w:sz w:val="24"/>
          <w:szCs w:val="24"/>
          <w:lang w:val="en-US"/>
        </w:rPr>
        <w:t xml:space="preserve"> JG, Havre RF, Pham KD, </w:t>
      </w:r>
      <w:proofErr w:type="spellStart"/>
      <w:r w:rsidRPr="001A6E95">
        <w:rPr>
          <w:rFonts w:ascii="Book Antiqua" w:hAnsi="Book Antiqua"/>
          <w:color w:val="000000" w:themeColor="text1"/>
          <w:sz w:val="24"/>
          <w:szCs w:val="24"/>
          <w:lang w:val="en-US"/>
        </w:rPr>
        <w:t>Giovannini</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Dabizzi</w:t>
      </w:r>
      <w:proofErr w:type="spellEnd"/>
      <w:r w:rsidRPr="001A6E95">
        <w:rPr>
          <w:rFonts w:ascii="Book Antiqua" w:hAnsi="Book Antiqua"/>
          <w:color w:val="000000" w:themeColor="text1"/>
          <w:sz w:val="24"/>
          <w:szCs w:val="24"/>
          <w:lang w:val="en-US"/>
        </w:rPr>
        <w:t xml:space="preserve"> E, Arcidiacono P, Santo E, </w:t>
      </w:r>
      <w:proofErr w:type="spellStart"/>
      <w:r w:rsidRPr="001A6E95">
        <w:rPr>
          <w:rFonts w:ascii="Book Antiqua" w:hAnsi="Book Antiqua"/>
          <w:color w:val="000000" w:themeColor="text1"/>
          <w:sz w:val="24"/>
          <w:szCs w:val="24"/>
          <w:lang w:val="en-US"/>
        </w:rPr>
        <w:t>Sequeiros</w:t>
      </w:r>
      <w:proofErr w:type="spellEnd"/>
      <w:r w:rsidRPr="001A6E95">
        <w:rPr>
          <w:rFonts w:ascii="Book Antiqua" w:hAnsi="Book Antiqua"/>
          <w:color w:val="000000" w:themeColor="text1"/>
          <w:sz w:val="24"/>
          <w:szCs w:val="24"/>
          <w:lang w:val="en-US"/>
        </w:rPr>
        <w:t xml:space="preserve"> EV, </w:t>
      </w:r>
      <w:proofErr w:type="spellStart"/>
      <w:r w:rsidRPr="001A6E95">
        <w:rPr>
          <w:rFonts w:ascii="Book Antiqua" w:hAnsi="Book Antiqua"/>
          <w:color w:val="000000" w:themeColor="text1"/>
          <w:sz w:val="24"/>
          <w:szCs w:val="24"/>
          <w:lang w:val="en-US"/>
        </w:rPr>
        <w:t>Klausen</w:t>
      </w:r>
      <w:proofErr w:type="spellEnd"/>
      <w:r w:rsidRPr="001A6E95">
        <w:rPr>
          <w:rFonts w:ascii="Book Antiqua" w:hAnsi="Book Antiqua"/>
          <w:color w:val="000000" w:themeColor="text1"/>
          <w:sz w:val="24"/>
          <w:szCs w:val="24"/>
          <w:lang w:val="en-US"/>
        </w:rPr>
        <w:t xml:space="preserve"> P, Rift CV, </w:t>
      </w:r>
      <w:proofErr w:type="spellStart"/>
      <w:r w:rsidRPr="001A6E95">
        <w:rPr>
          <w:rFonts w:ascii="Book Antiqua" w:hAnsi="Book Antiqua"/>
          <w:color w:val="000000" w:themeColor="text1"/>
          <w:sz w:val="24"/>
          <w:szCs w:val="24"/>
          <w:lang w:val="en-US"/>
        </w:rPr>
        <w:t>Hasselby</w:t>
      </w:r>
      <w:proofErr w:type="spellEnd"/>
      <w:r w:rsidRPr="001A6E95">
        <w:rPr>
          <w:rFonts w:ascii="Book Antiqua" w:hAnsi="Book Antiqua"/>
          <w:color w:val="000000" w:themeColor="text1"/>
          <w:sz w:val="24"/>
          <w:szCs w:val="24"/>
          <w:lang w:val="en-US"/>
        </w:rPr>
        <w:t xml:space="preserve"> JP, </w:t>
      </w:r>
      <w:proofErr w:type="spellStart"/>
      <w:r w:rsidRPr="001A6E95">
        <w:rPr>
          <w:rFonts w:ascii="Book Antiqua" w:hAnsi="Book Antiqua"/>
          <w:color w:val="000000" w:themeColor="text1"/>
          <w:sz w:val="24"/>
          <w:szCs w:val="24"/>
          <w:lang w:val="en-US"/>
        </w:rPr>
        <w:t>Toxværd</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Kalaitzakis</w:t>
      </w:r>
      <w:proofErr w:type="spellEnd"/>
      <w:r w:rsidRPr="001A6E95">
        <w:rPr>
          <w:rFonts w:ascii="Book Antiqua" w:hAnsi="Book Antiqua"/>
          <w:color w:val="000000" w:themeColor="text1"/>
          <w:sz w:val="24"/>
          <w:szCs w:val="24"/>
          <w:lang w:val="en-US"/>
        </w:rPr>
        <w:t xml:space="preserve"> E, Hansen CP, </w:t>
      </w:r>
      <w:proofErr w:type="spellStart"/>
      <w:r w:rsidRPr="001A6E95">
        <w:rPr>
          <w:rFonts w:ascii="Book Antiqua" w:hAnsi="Book Antiqua"/>
          <w:color w:val="000000" w:themeColor="text1"/>
          <w:sz w:val="24"/>
          <w:szCs w:val="24"/>
          <w:lang w:val="en-US"/>
        </w:rPr>
        <w:t>Vilmann</w:t>
      </w:r>
      <w:proofErr w:type="spellEnd"/>
      <w:r w:rsidRPr="001A6E95">
        <w:rPr>
          <w:rFonts w:ascii="Book Antiqua" w:hAnsi="Book Antiqua"/>
          <w:color w:val="000000" w:themeColor="text1"/>
          <w:sz w:val="24"/>
          <w:szCs w:val="24"/>
          <w:lang w:val="en-US"/>
        </w:rPr>
        <w:t xml:space="preserve"> P. Initial experience with EUS-guided </w:t>
      </w:r>
      <w:proofErr w:type="spellStart"/>
      <w:r w:rsidRPr="001A6E95">
        <w:rPr>
          <w:rFonts w:ascii="Book Antiqua" w:hAnsi="Book Antiqua"/>
          <w:color w:val="000000" w:themeColor="text1"/>
          <w:sz w:val="24"/>
          <w:szCs w:val="24"/>
          <w:lang w:val="en-US"/>
        </w:rPr>
        <w:t>microbiopsy</w:t>
      </w:r>
      <w:proofErr w:type="spellEnd"/>
      <w:r w:rsidRPr="001A6E95">
        <w:rPr>
          <w:rFonts w:ascii="Book Antiqua" w:hAnsi="Book Antiqua"/>
          <w:color w:val="000000" w:themeColor="text1"/>
          <w:sz w:val="24"/>
          <w:szCs w:val="24"/>
          <w:lang w:val="en-US"/>
        </w:rPr>
        <w:t xml:space="preserve"> forceps in diagnosing pancreatic cystic lesions: A multicenter feasibility study (with video).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i/>
          <w:iCs/>
          <w:color w:val="000000" w:themeColor="text1"/>
          <w:sz w:val="24"/>
          <w:szCs w:val="24"/>
          <w:lang w:val="en-US"/>
        </w:rPr>
        <w:t xml:space="preserve"> Ultrasound</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7</w:t>
      </w:r>
      <w:r w:rsidRPr="001A6E95">
        <w:rPr>
          <w:rFonts w:ascii="Book Antiqua" w:hAnsi="Book Antiqua"/>
          <w:color w:val="000000" w:themeColor="text1"/>
          <w:sz w:val="24"/>
          <w:szCs w:val="24"/>
          <w:lang w:val="en-US"/>
        </w:rPr>
        <w:t>: 383-388 [PMID: 30168479 DOI: 10.4103/eus.eus_16_18]</w:t>
      </w:r>
    </w:p>
    <w:p w14:paraId="369E13C0"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23 </w:t>
      </w:r>
      <w:proofErr w:type="spellStart"/>
      <w:r w:rsidRPr="001A6E95">
        <w:rPr>
          <w:rFonts w:ascii="Book Antiqua" w:hAnsi="Book Antiqua"/>
          <w:b/>
          <w:bCs/>
          <w:color w:val="000000" w:themeColor="text1"/>
          <w:sz w:val="24"/>
          <w:szCs w:val="24"/>
          <w:lang w:val="en-US"/>
        </w:rPr>
        <w:t>Kovacevic</w:t>
      </w:r>
      <w:proofErr w:type="spellEnd"/>
      <w:r w:rsidRPr="001A6E95">
        <w:rPr>
          <w:rFonts w:ascii="Book Antiqua" w:hAnsi="Book Antiqua"/>
          <w:b/>
          <w:bCs/>
          <w:color w:val="000000" w:themeColor="text1"/>
          <w:sz w:val="24"/>
          <w:szCs w:val="24"/>
          <w:lang w:val="en-US"/>
        </w:rPr>
        <w:t xml:space="preserve"> B</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Klausen</w:t>
      </w:r>
      <w:proofErr w:type="spellEnd"/>
      <w:r w:rsidRPr="001A6E95">
        <w:rPr>
          <w:rFonts w:ascii="Book Antiqua" w:hAnsi="Book Antiqua"/>
          <w:color w:val="000000" w:themeColor="text1"/>
          <w:sz w:val="24"/>
          <w:szCs w:val="24"/>
          <w:lang w:val="en-US"/>
        </w:rPr>
        <w:t xml:space="preserve"> P, </w:t>
      </w:r>
      <w:proofErr w:type="spellStart"/>
      <w:r w:rsidRPr="001A6E95">
        <w:rPr>
          <w:rFonts w:ascii="Book Antiqua" w:hAnsi="Book Antiqua"/>
          <w:color w:val="000000" w:themeColor="text1"/>
          <w:sz w:val="24"/>
          <w:szCs w:val="24"/>
          <w:lang w:val="en-US"/>
        </w:rPr>
        <w:t>Hasselby</w:t>
      </w:r>
      <w:proofErr w:type="spellEnd"/>
      <w:r w:rsidRPr="001A6E95">
        <w:rPr>
          <w:rFonts w:ascii="Book Antiqua" w:hAnsi="Book Antiqua"/>
          <w:color w:val="000000" w:themeColor="text1"/>
          <w:sz w:val="24"/>
          <w:szCs w:val="24"/>
          <w:lang w:val="en-US"/>
        </w:rPr>
        <w:t xml:space="preserve"> JP, </w:t>
      </w:r>
      <w:proofErr w:type="spellStart"/>
      <w:r w:rsidRPr="001A6E95">
        <w:rPr>
          <w:rFonts w:ascii="Book Antiqua" w:hAnsi="Book Antiqua"/>
          <w:color w:val="000000" w:themeColor="text1"/>
          <w:sz w:val="24"/>
          <w:szCs w:val="24"/>
          <w:lang w:val="en-US"/>
        </w:rPr>
        <w:t>Karstensen</w:t>
      </w:r>
      <w:proofErr w:type="spellEnd"/>
      <w:r w:rsidRPr="001A6E95">
        <w:rPr>
          <w:rFonts w:ascii="Book Antiqua" w:hAnsi="Book Antiqua"/>
          <w:color w:val="000000" w:themeColor="text1"/>
          <w:sz w:val="24"/>
          <w:szCs w:val="24"/>
          <w:lang w:val="en-US"/>
        </w:rPr>
        <w:t xml:space="preserve"> JG, Rift CV, </w:t>
      </w:r>
      <w:proofErr w:type="spellStart"/>
      <w:r w:rsidRPr="001A6E95">
        <w:rPr>
          <w:rFonts w:ascii="Book Antiqua" w:hAnsi="Book Antiqua"/>
          <w:color w:val="000000" w:themeColor="text1"/>
          <w:sz w:val="24"/>
          <w:szCs w:val="24"/>
          <w:lang w:val="en-US"/>
        </w:rPr>
        <w:t>Kalaitzakis</w:t>
      </w:r>
      <w:proofErr w:type="spellEnd"/>
      <w:r w:rsidRPr="001A6E95">
        <w:rPr>
          <w:rFonts w:ascii="Book Antiqua" w:hAnsi="Book Antiqua"/>
          <w:color w:val="000000" w:themeColor="text1"/>
          <w:sz w:val="24"/>
          <w:szCs w:val="24"/>
          <w:lang w:val="en-US"/>
        </w:rPr>
        <w:t xml:space="preserve"> E, </w:t>
      </w:r>
      <w:proofErr w:type="spellStart"/>
      <w:r w:rsidRPr="001A6E95">
        <w:rPr>
          <w:rFonts w:ascii="Book Antiqua" w:hAnsi="Book Antiqua"/>
          <w:color w:val="000000" w:themeColor="text1"/>
          <w:sz w:val="24"/>
          <w:szCs w:val="24"/>
          <w:lang w:val="en-US"/>
        </w:rPr>
        <w:t>Toxværd</w:t>
      </w:r>
      <w:proofErr w:type="spellEnd"/>
      <w:r w:rsidRPr="001A6E95">
        <w:rPr>
          <w:rFonts w:ascii="Book Antiqua" w:hAnsi="Book Antiqua"/>
          <w:color w:val="000000" w:themeColor="text1"/>
          <w:sz w:val="24"/>
          <w:szCs w:val="24"/>
          <w:lang w:val="en-US"/>
        </w:rPr>
        <w:t xml:space="preserve"> A, Hansen CP, </w:t>
      </w:r>
      <w:proofErr w:type="spellStart"/>
      <w:r w:rsidRPr="001A6E95">
        <w:rPr>
          <w:rFonts w:ascii="Book Antiqua" w:hAnsi="Book Antiqua"/>
          <w:color w:val="000000" w:themeColor="text1"/>
          <w:sz w:val="24"/>
          <w:szCs w:val="24"/>
          <w:lang w:val="en-US"/>
        </w:rPr>
        <w:t>Storkholm</w:t>
      </w:r>
      <w:proofErr w:type="spellEnd"/>
      <w:r w:rsidRPr="001A6E95">
        <w:rPr>
          <w:rFonts w:ascii="Book Antiqua" w:hAnsi="Book Antiqua"/>
          <w:color w:val="000000" w:themeColor="text1"/>
          <w:sz w:val="24"/>
          <w:szCs w:val="24"/>
          <w:lang w:val="en-US"/>
        </w:rPr>
        <w:t xml:space="preserve"> J, Hassan H, </w:t>
      </w:r>
      <w:proofErr w:type="spellStart"/>
      <w:r w:rsidRPr="001A6E95">
        <w:rPr>
          <w:rFonts w:ascii="Book Antiqua" w:hAnsi="Book Antiqua"/>
          <w:color w:val="000000" w:themeColor="text1"/>
          <w:sz w:val="24"/>
          <w:szCs w:val="24"/>
          <w:lang w:val="en-US"/>
        </w:rPr>
        <w:t>Vilmann</w:t>
      </w:r>
      <w:proofErr w:type="spellEnd"/>
      <w:r w:rsidRPr="001A6E95">
        <w:rPr>
          <w:rFonts w:ascii="Book Antiqua" w:hAnsi="Book Antiqua"/>
          <w:color w:val="000000" w:themeColor="text1"/>
          <w:sz w:val="24"/>
          <w:szCs w:val="24"/>
          <w:lang w:val="en-US"/>
        </w:rPr>
        <w:t xml:space="preserve"> P. A novel endoscopic ultrasound-guided through-the-needle </w:t>
      </w:r>
      <w:proofErr w:type="spellStart"/>
      <w:r w:rsidRPr="001A6E95">
        <w:rPr>
          <w:rFonts w:ascii="Book Antiqua" w:hAnsi="Book Antiqua"/>
          <w:color w:val="000000" w:themeColor="text1"/>
          <w:sz w:val="24"/>
          <w:szCs w:val="24"/>
          <w:lang w:val="en-US"/>
        </w:rPr>
        <w:t>microbiopsy</w:t>
      </w:r>
      <w:proofErr w:type="spellEnd"/>
      <w:r w:rsidRPr="001A6E95">
        <w:rPr>
          <w:rFonts w:ascii="Book Antiqua" w:hAnsi="Book Antiqua"/>
          <w:color w:val="000000" w:themeColor="text1"/>
          <w:sz w:val="24"/>
          <w:szCs w:val="24"/>
          <w:lang w:val="en-US"/>
        </w:rPr>
        <w:t xml:space="preserve"> procedure improves diagnosis of pancreatic cystic lesions. </w:t>
      </w:r>
      <w:r w:rsidRPr="001A6E95">
        <w:rPr>
          <w:rFonts w:ascii="Book Antiqua" w:hAnsi="Book Antiqua"/>
          <w:i/>
          <w:iCs/>
          <w:color w:val="000000" w:themeColor="text1"/>
          <w:sz w:val="24"/>
          <w:szCs w:val="24"/>
          <w:lang w:val="en-US"/>
        </w:rPr>
        <w:t>Endoscopy</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50</w:t>
      </w:r>
      <w:r w:rsidRPr="001A6E95">
        <w:rPr>
          <w:rFonts w:ascii="Book Antiqua" w:hAnsi="Book Antiqua"/>
          <w:color w:val="000000" w:themeColor="text1"/>
          <w:sz w:val="24"/>
          <w:szCs w:val="24"/>
          <w:lang w:val="en-US"/>
        </w:rPr>
        <w:t>: 1105-1111 [PMID: 29980151 DOI: 10.1055/a-0625-6440]</w:t>
      </w:r>
    </w:p>
    <w:p w14:paraId="69687C8C"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24 </w:t>
      </w:r>
      <w:r w:rsidRPr="001A6E95">
        <w:rPr>
          <w:rFonts w:ascii="Book Antiqua" w:hAnsi="Book Antiqua"/>
          <w:b/>
          <w:bCs/>
          <w:color w:val="000000" w:themeColor="text1"/>
          <w:sz w:val="24"/>
          <w:szCs w:val="24"/>
          <w:lang w:val="en-US"/>
        </w:rPr>
        <w:t>Mittal C</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Obuch</w:t>
      </w:r>
      <w:proofErr w:type="spellEnd"/>
      <w:r w:rsidRPr="001A6E95">
        <w:rPr>
          <w:rFonts w:ascii="Book Antiqua" w:hAnsi="Book Antiqua"/>
          <w:color w:val="000000" w:themeColor="text1"/>
          <w:sz w:val="24"/>
          <w:szCs w:val="24"/>
          <w:lang w:val="en-US"/>
        </w:rPr>
        <w:t xml:space="preserve"> JC, </w:t>
      </w:r>
      <w:proofErr w:type="spellStart"/>
      <w:r w:rsidRPr="001A6E95">
        <w:rPr>
          <w:rFonts w:ascii="Book Antiqua" w:hAnsi="Book Antiqua"/>
          <w:color w:val="000000" w:themeColor="text1"/>
          <w:sz w:val="24"/>
          <w:szCs w:val="24"/>
          <w:lang w:val="en-US"/>
        </w:rPr>
        <w:t>Hammad</w:t>
      </w:r>
      <w:proofErr w:type="spellEnd"/>
      <w:r w:rsidRPr="001A6E95">
        <w:rPr>
          <w:rFonts w:ascii="Book Antiqua" w:hAnsi="Book Antiqua"/>
          <w:color w:val="000000" w:themeColor="text1"/>
          <w:sz w:val="24"/>
          <w:szCs w:val="24"/>
          <w:lang w:val="en-US"/>
        </w:rPr>
        <w:t xml:space="preserve"> H, </w:t>
      </w:r>
      <w:proofErr w:type="spellStart"/>
      <w:r w:rsidRPr="001A6E95">
        <w:rPr>
          <w:rFonts w:ascii="Book Antiqua" w:hAnsi="Book Antiqua"/>
          <w:color w:val="000000" w:themeColor="text1"/>
          <w:sz w:val="24"/>
          <w:szCs w:val="24"/>
          <w:lang w:val="en-US"/>
        </w:rPr>
        <w:t>Edmundowicz</w:t>
      </w:r>
      <w:proofErr w:type="spellEnd"/>
      <w:r w:rsidRPr="001A6E95">
        <w:rPr>
          <w:rFonts w:ascii="Book Antiqua" w:hAnsi="Book Antiqua"/>
          <w:color w:val="000000" w:themeColor="text1"/>
          <w:sz w:val="24"/>
          <w:szCs w:val="24"/>
          <w:lang w:val="en-US"/>
        </w:rPr>
        <w:t xml:space="preserve"> SA, </w:t>
      </w:r>
      <w:proofErr w:type="spellStart"/>
      <w:r w:rsidRPr="001A6E95">
        <w:rPr>
          <w:rFonts w:ascii="Book Antiqua" w:hAnsi="Book Antiqua"/>
          <w:color w:val="000000" w:themeColor="text1"/>
          <w:sz w:val="24"/>
          <w:szCs w:val="24"/>
          <w:lang w:val="en-US"/>
        </w:rPr>
        <w:t>Wani</w:t>
      </w:r>
      <w:proofErr w:type="spellEnd"/>
      <w:r w:rsidRPr="001A6E95">
        <w:rPr>
          <w:rFonts w:ascii="Book Antiqua" w:hAnsi="Book Antiqua"/>
          <w:color w:val="000000" w:themeColor="text1"/>
          <w:sz w:val="24"/>
          <w:szCs w:val="24"/>
          <w:lang w:val="en-US"/>
        </w:rPr>
        <w:t xml:space="preserve"> S, Shah RJ, </w:t>
      </w:r>
      <w:proofErr w:type="spellStart"/>
      <w:r w:rsidRPr="001A6E95">
        <w:rPr>
          <w:rFonts w:ascii="Book Antiqua" w:hAnsi="Book Antiqua"/>
          <w:color w:val="000000" w:themeColor="text1"/>
          <w:sz w:val="24"/>
          <w:szCs w:val="24"/>
          <w:lang w:val="en-US"/>
        </w:rPr>
        <w:t>Brauer</w:t>
      </w:r>
      <w:proofErr w:type="spellEnd"/>
      <w:r w:rsidRPr="001A6E95">
        <w:rPr>
          <w:rFonts w:ascii="Book Antiqua" w:hAnsi="Book Antiqua"/>
          <w:color w:val="000000" w:themeColor="text1"/>
          <w:sz w:val="24"/>
          <w:szCs w:val="24"/>
          <w:lang w:val="en-US"/>
        </w:rPr>
        <w:t xml:space="preserve"> BC, </w:t>
      </w:r>
      <w:proofErr w:type="spellStart"/>
      <w:r w:rsidRPr="001A6E95">
        <w:rPr>
          <w:rFonts w:ascii="Book Antiqua" w:hAnsi="Book Antiqua"/>
          <w:color w:val="000000" w:themeColor="text1"/>
          <w:sz w:val="24"/>
          <w:szCs w:val="24"/>
          <w:lang w:val="en-US"/>
        </w:rPr>
        <w:t>Attwell</w:t>
      </w:r>
      <w:proofErr w:type="spellEnd"/>
      <w:r w:rsidRPr="001A6E95">
        <w:rPr>
          <w:rFonts w:ascii="Book Antiqua" w:hAnsi="Book Antiqua"/>
          <w:color w:val="000000" w:themeColor="text1"/>
          <w:sz w:val="24"/>
          <w:szCs w:val="24"/>
          <w:lang w:val="en-US"/>
        </w:rPr>
        <w:t xml:space="preserve"> AR, Kaplan JB, </w:t>
      </w:r>
      <w:proofErr w:type="spellStart"/>
      <w:r w:rsidRPr="001A6E95">
        <w:rPr>
          <w:rFonts w:ascii="Book Antiqua" w:hAnsi="Book Antiqua"/>
          <w:color w:val="000000" w:themeColor="text1"/>
          <w:sz w:val="24"/>
          <w:szCs w:val="24"/>
          <w:lang w:val="en-US"/>
        </w:rPr>
        <w:t>Wagh</w:t>
      </w:r>
      <w:proofErr w:type="spellEnd"/>
      <w:r w:rsidRPr="001A6E95">
        <w:rPr>
          <w:rFonts w:ascii="Book Antiqua" w:hAnsi="Book Antiqua"/>
          <w:color w:val="000000" w:themeColor="text1"/>
          <w:sz w:val="24"/>
          <w:szCs w:val="24"/>
          <w:lang w:val="en-US"/>
        </w:rPr>
        <w:t xml:space="preserve"> MS. Technical feasibility, diagnostic yield, and safety of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xml:space="preserve"> biopsies during EUS evaluation of pancreatic cystic lesions (with video).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87</w:t>
      </w:r>
      <w:r w:rsidRPr="001A6E95">
        <w:rPr>
          <w:rFonts w:ascii="Book Antiqua" w:hAnsi="Book Antiqua"/>
          <w:color w:val="000000" w:themeColor="text1"/>
          <w:sz w:val="24"/>
          <w:szCs w:val="24"/>
          <w:lang w:val="en-US"/>
        </w:rPr>
        <w:t>: 1263-1269 [PMID: 29309781 DOI: 10.1016/j.gie.2017.12.025]</w:t>
      </w:r>
    </w:p>
    <w:p w14:paraId="687EF1DB"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25 </w:t>
      </w:r>
      <w:r w:rsidRPr="001A6E95">
        <w:rPr>
          <w:rFonts w:ascii="Book Antiqua" w:hAnsi="Book Antiqua"/>
          <w:b/>
          <w:bCs/>
          <w:color w:val="000000" w:themeColor="text1"/>
          <w:sz w:val="24"/>
          <w:szCs w:val="24"/>
          <w:lang w:val="en-US"/>
        </w:rPr>
        <w:t>Yang D</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Samarasena</w:t>
      </w:r>
      <w:proofErr w:type="spellEnd"/>
      <w:r w:rsidRPr="001A6E95">
        <w:rPr>
          <w:rFonts w:ascii="Book Antiqua" w:hAnsi="Book Antiqua"/>
          <w:color w:val="000000" w:themeColor="text1"/>
          <w:sz w:val="24"/>
          <w:szCs w:val="24"/>
          <w:lang w:val="en-US"/>
        </w:rPr>
        <w:t xml:space="preserve"> JB, Jamil LH, Chang KJ, Lee D, Ona MA, Lo SK, </w:t>
      </w:r>
      <w:proofErr w:type="spellStart"/>
      <w:r w:rsidRPr="001A6E95">
        <w:rPr>
          <w:rFonts w:ascii="Book Antiqua" w:hAnsi="Book Antiqua"/>
          <w:color w:val="000000" w:themeColor="text1"/>
          <w:sz w:val="24"/>
          <w:szCs w:val="24"/>
          <w:lang w:val="en-US"/>
        </w:rPr>
        <w:t>Gaddam</w:t>
      </w:r>
      <w:proofErr w:type="spellEnd"/>
      <w:r w:rsidRPr="001A6E95">
        <w:rPr>
          <w:rFonts w:ascii="Book Antiqua" w:hAnsi="Book Antiqua"/>
          <w:color w:val="000000" w:themeColor="text1"/>
          <w:sz w:val="24"/>
          <w:szCs w:val="24"/>
          <w:lang w:val="en-US"/>
        </w:rPr>
        <w:t xml:space="preserve"> S, Liu Q, </w:t>
      </w:r>
      <w:proofErr w:type="spellStart"/>
      <w:r w:rsidRPr="001A6E95">
        <w:rPr>
          <w:rFonts w:ascii="Book Antiqua" w:hAnsi="Book Antiqua"/>
          <w:color w:val="000000" w:themeColor="text1"/>
          <w:sz w:val="24"/>
          <w:szCs w:val="24"/>
          <w:lang w:val="en-US"/>
        </w:rPr>
        <w:t>Draganov</w:t>
      </w:r>
      <w:proofErr w:type="spellEnd"/>
      <w:r w:rsidRPr="001A6E95">
        <w:rPr>
          <w:rFonts w:ascii="Book Antiqua" w:hAnsi="Book Antiqua"/>
          <w:color w:val="000000" w:themeColor="text1"/>
          <w:sz w:val="24"/>
          <w:szCs w:val="24"/>
          <w:lang w:val="en-US"/>
        </w:rPr>
        <w:t xml:space="preserve"> PV. Endoscopic ultrasound-guided through-the-needle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xml:space="preserve"> biopsy in the evaluation of pancreatic cystic lesions: a multicenter study.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Int</w:t>
      </w:r>
      <w:proofErr w:type="spellEnd"/>
      <w:r w:rsidRPr="001A6E95">
        <w:rPr>
          <w:rFonts w:ascii="Book Antiqua" w:hAnsi="Book Antiqua"/>
          <w:i/>
          <w:iCs/>
          <w:color w:val="000000" w:themeColor="text1"/>
          <w:sz w:val="24"/>
          <w:szCs w:val="24"/>
          <w:lang w:val="en-US"/>
        </w:rPr>
        <w:t xml:space="preserve"> Open</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6</w:t>
      </w:r>
      <w:r w:rsidRPr="001A6E95">
        <w:rPr>
          <w:rFonts w:ascii="Book Antiqua" w:hAnsi="Book Antiqua"/>
          <w:color w:val="000000" w:themeColor="text1"/>
          <w:sz w:val="24"/>
          <w:szCs w:val="24"/>
          <w:lang w:val="en-US"/>
        </w:rPr>
        <w:t>: E1423-E1430 [PMID: 30574535 DOI: 10.1055/a-0770-2700]</w:t>
      </w:r>
    </w:p>
    <w:p w14:paraId="69114715"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26 </w:t>
      </w:r>
      <w:r w:rsidRPr="001A6E95">
        <w:rPr>
          <w:rFonts w:ascii="Book Antiqua" w:hAnsi="Book Antiqua"/>
          <w:b/>
          <w:bCs/>
          <w:color w:val="000000" w:themeColor="text1"/>
          <w:sz w:val="24"/>
          <w:szCs w:val="24"/>
          <w:lang w:val="en-US"/>
        </w:rPr>
        <w:t>Yang D</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Trindade</w:t>
      </w:r>
      <w:proofErr w:type="spellEnd"/>
      <w:r w:rsidRPr="001A6E95">
        <w:rPr>
          <w:rFonts w:ascii="Book Antiqua" w:hAnsi="Book Antiqua"/>
          <w:color w:val="000000" w:themeColor="text1"/>
          <w:sz w:val="24"/>
          <w:szCs w:val="24"/>
          <w:lang w:val="en-US"/>
        </w:rPr>
        <w:t xml:space="preserve"> AJ, </w:t>
      </w:r>
      <w:proofErr w:type="spellStart"/>
      <w:r w:rsidRPr="001A6E95">
        <w:rPr>
          <w:rFonts w:ascii="Book Antiqua" w:hAnsi="Book Antiqua"/>
          <w:color w:val="000000" w:themeColor="text1"/>
          <w:sz w:val="24"/>
          <w:szCs w:val="24"/>
          <w:lang w:val="en-US"/>
        </w:rPr>
        <w:t>Yachimski</w:t>
      </w:r>
      <w:proofErr w:type="spellEnd"/>
      <w:r w:rsidRPr="001A6E95">
        <w:rPr>
          <w:rFonts w:ascii="Book Antiqua" w:hAnsi="Book Antiqua"/>
          <w:color w:val="000000" w:themeColor="text1"/>
          <w:sz w:val="24"/>
          <w:szCs w:val="24"/>
          <w:lang w:val="en-US"/>
        </w:rPr>
        <w:t xml:space="preserve"> P, </w:t>
      </w:r>
      <w:proofErr w:type="spellStart"/>
      <w:r w:rsidRPr="001A6E95">
        <w:rPr>
          <w:rFonts w:ascii="Book Antiqua" w:hAnsi="Book Antiqua"/>
          <w:color w:val="000000" w:themeColor="text1"/>
          <w:sz w:val="24"/>
          <w:szCs w:val="24"/>
          <w:lang w:val="en-US"/>
        </w:rPr>
        <w:t>Benias</w:t>
      </w:r>
      <w:proofErr w:type="spellEnd"/>
      <w:r w:rsidRPr="001A6E95">
        <w:rPr>
          <w:rFonts w:ascii="Book Antiqua" w:hAnsi="Book Antiqua"/>
          <w:color w:val="000000" w:themeColor="text1"/>
          <w:sz w:val="24"/>
          <w:szCs w:val="24"/>
          <w:lang w:val="en-US"/>
        </w:rPr>
        <w:t xml:space="preserve"> P, Nieto J, </w:t>
      </w:r>
      <w:proofErr w:type="spellStart"/>
      <w:r w:rsidRPr="001A6E95">
        <w:rPr>
          <w:rFonts w:ascii="Book Antiqua" w:hAnsi="Book Antiqua"/>
          <w:color w:val="000000" w:themeColor="text1"/>
          <w:sz w:val="24"/>
          <w:szCs w:val="24"/>
          <w:lang w:val="en-US"/>
        </w:rPr>
        <w:t>Manvar</w:t>
      </w:r>
      <w:proofErr w:type="spellEnd"/>
      <w:r w:rsidRPr="001A6E95">
        <w:rPr>
          <w:rFonts w:ascii="Book Antiqua" w:hAnsi="Book Antiqua"/>
          <w:color w:val="000000" w:themeColor="text1"/>
          <w:sz w:val="24"/>
          <w:szCs w:val="24"/>
          <w:lang w:val="en-US"/>
        </w:rPr>
        <w:t xml:space="preserve"> A, Ho S, </w:t>
      </w:r>
      <w:proofErr w:type="spellStart"/>
      <w:r w:rsidRPr="001A6E95">
        <w:rPr>
          <w:rFonts w:ascii="Book Antiqua" w:hAnsi="Book Antiqua"/>
          <w:color w:val="000000" w:themeColor="text1"/>
          <w:sz w:val="24"/>
          <w:szCs w:val="24"/>
          <w:lang w:val="en-US"/>
        </w:rPr>
        <w:t>Esnakula</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Gamboa</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Sethi</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Gupte</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Khara</w:t>
      </w:r>
      <w:proofErr w:type="spellEnd"/>
      <w:r w:rsidRPr="001A6E95">
        <w:rPr>
          <w:rFonts w:ascii="Book Antiqua" w:hAnsi="Book Antiqua"/>
          <w:color w:val="000000" w:themeColor="text1"/>
          <w:sz w:val="24"/>
          <w:szCs w:val="24"/>
          <w:lang w:val="en-US"/>
        </w:rPr>
        <w:t xml:space="preserve"> HS, Diehl DL, El </w:t>
      </w:r>
      <w:proofErr w:type="spellStart"/>
      <w:r w:rsidRPr="001A6E95">
        <w:rPr>
          <w:rFonts w:ascii="Book Antiqua" w:hAnsi="Book Antiqua"/>
          <w:color w:val="000000" w:themeColor="text1"/>
          <w:sz w:val="24"/>
          <w:szCs w:val="24"/>
          <w:lang w:val="en-US"/>
        </w:rPr>
        <w:t>Chafic</w:t>
      </w:r>
      <w:proofErr w:type="spellEnd"/>
      <w:r w:rsidRPr="001A6E95">
        <w:rPr>
          <w:rFonts w:ascii="Book Antiqua" w:hAnsi="Book Antiqua"/>
          <w:color w:val="000000" w:themeColor="text1"/>
          <w:sz w:val="24"/>
          <w:szCs w:val="24"/>
          <w:lang w:val="en-US"/>
        </w:rPr>
        <w:t xml:space="preserve"> A, Shah J, </w:t>
      </w:r>
      <w:proofErr w:type="spellStart"/>
      <w:r w:rsidRPr="001A6E95">
        <w:rPr>
          <w:rFonts w:ascii="Book Antiqua" w:hAnsi="Book Antiqua"/>
          <w:color w:val="000000" w:themeColor="text1"/>
          <w:sz w:val="24"/>
          <w:szCs w:val="24"/>
          <w:lang w:val="en-US"/>
        </w:rPr>
        <w:t>Forsmark</w:t>
      </w:r>
      <w:proofErr w:type="spellEnd"/>
      <w:r w:rsidRPr="001A6E95">
        <w:rPr>
          <w:rFonts w:ascii="Book Antiqua" w:hAnsi="Book Antiqua"/>
          <w:color w:val="000000" w:themeColor="text1"/>
          <w:sz w:val="24"/>
          <w:szCs w:val="24"/>
          <w:lang w:val="en-US"/>
        </w:rPr>
        <w:t xml:space="preserve"> CE, </w:t>
      </w:r>
      <w:proofErr w:type="spellStart"/>
      <w:r w:rsidRPr="001A6E95">
        <w:rPr>
          <w:rFonts w:ascii="Book Antiqua" w:hAnsi="Book Antiqua"/>
          <w:color w:val="000000" w:themeColor="text1"/>
          <w:sz w:val="24"/>
          <w:szCs w:val="24"/>
          <w:lang w:val="en-US"/>
        </w:rPr>
        <w:t>Draganov</w:t>
      </w:r>
      <w:proofErr w:type="spellEnd"/>
      <w:r w:rsidRPr="001A6E95">
        <w:rPr>
          <w:rFonts w:ascii="Book Antiqua" w:hAnsi="Book Antiqua"/>
          <w:color w:val="000000" w:themeColor="text1"/>
          <w:sz w:val="24"/>
          <w:szCs w:val="24"/>
          <w:lang w:val="en-US"/>
        </w:rPr>
        <w:t xml:space="preserve"> PV. Histologic Analysis of Endoscopic Ultrasound-Guided Through the Needle </w:t>
      </w:r>
      <w:proofErr w:type="spellStart"/>
      <w:r w:rsidRPr="001A6E95">
        <w:rPr>
          <w:rFonts w:ascii="Book Antiqua" w:hAnsi="Book Antiqua"/>
          <w:color w:val="000000" w:themeColor="text1"/>
          <w:sz w:val="24"/>
          <w:szCs w:val="24"/>
          <w:lang w:val="en-US"/>
        </w:rPr>
        <w:t>Microforceps</w:t>
      </w:r>
      <w:proofErr w:type="spellEnd"/>
      <w:r w:rsidRPr="001A6E95">
        <w:rPr>
          <w:rFonts w:ascii="Book Antiqua" w:hAnsi="Book Antiqua"/>
          <w:color w:val="000000" w:themeColor="text1"/>
          <w:sz w:val="24"/>
          <w:szCs w:val="24"/>
          <w:lang w:val="en-US"/>
        </w:rPr>
        <w:t xml:space="preserve"> Biopsies Accurately Identifies Mucinous Pancreas Cysts. </w:t>
      </w:r>
      <w:proofErr w:type="spellStart"/>
      <w:r w:rsidRPr="001A6E95">
        <w:rPr>
          <w:rFonts w:ascii="Book Antiqua" w:hAnsi="Book Antiqua"/>
          <w:i/>
          <w:iCs/>
          <w:color w:val="000000" w:themeColor="text1"/>
          <w:sz w:val="24"/>
          <w:szCs w:val="24"/>
          <w:lang w:val="en-US"/>
        </w:rPr>
        <w:t>Clin</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lastRenderedPageBreak/>
        <w:t>Gastroenterol</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Hepatol</w:t>
      </w:r>
      <w:proofErr w:type="spellEnd"/>
      <w:r w:rsidRPr="001A6E95">
        <w:rPr>
          <w:rFonts w:ascii="Book Antiqua" w:hAnsi="Book Antiqua"/>
          <w:color w:val="000000" w:themeColor="text1"/>
          <w:sz w:val="24"/>
          <w:szCs w:val="24"/>
          <w:lang w:val="en-US"/>
        </w:rPr>
        <w:t> 2019; </w:t>
      </w:r>
      <w:r w:rsidRPr="001A6E95">
        <w:rPr>
          <w:rFonts w:ascii="Book Antiqua" w:hAnsi="Book Antiqua"/>
          <w:b/>
          <w:bCs/>
          <w:color w:val="000000" w:themeColor="text1"/>
          <w:sz w:val="24"/>
          <w:szCs w:val="24"/>
          <w:lang w:val="en-US"/>
        </w:rPr>
        <w:t>17</w:t>
      </w:r>
      <w:r w:rsidRPr="001A6E95">
        <w:rPr>
          <w:rFonts w:ascii="Book Antiqua" w:hAnsi="Book Antiqua"/>
          <w:color w:val="000000" w:themeColor="text1"/>
          <w:sz w:val="24"/>
          <w:szCs w:val="24"/>
          <w:lang w:val="en-US"/>
        </w:rPr>
        <w:t>: 1587-1596 [PMID: 30471456 DOI: 10.1016/j.cgh.2018.11.027]</w:t>
      </w:r>
    </w:p>
    <w:p w14:paraId="56E0D961"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27 </w:t>
      </w:r>
      <w:r w:rsidRPr="001A6E95">
        <w:rPr>
          <w:rFonts w:ascii="Book Antiqua" w:hAnsi="Book Antiqua"/>
          <w:b/>
          <w:bCs/>
          <w:color w:val="000000" w:themeColor="text1"/>
          <w:sz w:val="24"/>
          <w:szCs w:val="24"/>
          <w:lang w:val="en-US"/>
        </w:rPr>
        <w:t>Zhang ML</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Arpin</w:t>
      </w:r>
      <w:proofErr w:type="spellEnd"/>
      <w:r w:rsidRPr="001A6E95">
        <w:rPr>
          <w:rFonts w:ascii="Book Antiqua" w:hAnsi="Book Antiqua"/>
          <w:color w:val="000000" w:themeColor="text1"/>
          <w:sz w:val="24"/>
          <w:szCs w:val="24"/>
          <w:lang w:val="en-US"/>
        </w:rPr>
        <w:t xml:space="preserve"> RN,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w:t>
      </w:r>
      <w:proofErr w:type="spellStart"/>
      <w:r w:rsidRPr="001A6E95">
        <w:rPr>
          <w:rFonts w:ascii="Book Antiqua" w:hAnsi="Book Antiqua"/>
          <w:color w:val="000000" w:themeColor="text1"/>
          <w:sz w:val="24"/>
          <w:szCs w:val="24"/>
          <w:lang w:val="en-US"/>
        </w:rPr>
        <w:t>Forcione</w:t>
      </w:r>
      <w:proofErr w:type="spellEnd"/>
      <w:r w:rsidRPr="001A6E95">
        <w:rPr>
          <w:rFonts w:ascii="Book Antiqua" w:hAnsi="Book Antiqua"/>
          <w:color w:val="000000" w:themeColor="text1"/>
          <w:sz w:val="24"/>
          <w:szCs w:val="24"/>
          <w:lang w:val="en-US"/>
        </w:rPr>
        <w:t xml:space="preserve"> DG, </w:t>
      </w:r>
      <w:proofErr w:type="spellStart"/>
      <w:r w:rsidRPr="001A6E95">
        <w:rPr>
          <w:rFonts w:ascii="Book Antiqua" w:hAnsi="Book Antiqua"/>
          <w:color w:val="000000" w:themeColor="text1"/>
          <w:sz w:val="24"/>
          <w:szCs w:val="24"/>
          <w:lang w:val="en-US"/>
        </w:rPr>
        <w:t>Basar</w:t>
      </w:r>
      <w:proofErr w:type="spellEnd"/>
      <w:r w:rsidRPr="001A6E95">
        <w:rPr>
          <w:rFonts w:ascii="Book Antiqua" w:hAnsi="Book Antiqua"/>
          <w:color w:val="000000" w:themeColor="text1"/>
          <w:sz w:val="24"/>
          <w:szCs w:val="24"/>
          <w:lang w:val="en-US"/>
        </w:rPr>
        <w:t xml:space="preserve"> O, Pitman MB. Moray micro forceps biopsy improves the diagnosis of specific pancreatic cysts. </w:t>
      </w:r>
      <w:r w:rsidRPr="001A6E95">
        <w:rPr>
          <w:rFonts w:ascii="Book Antiqua" w:hAnsi="Book Antiqua"/>
          <w:i/>
          <w:iCs/>
          <w:color w:val="000000" w:themeColor="text1"/>
          <w:sz w:val="24"/>
          <w:szCs w:val="24"/>
          <w:lang w:val="en-US"/>
        </w:rPr>
        <w:t>Cancer Cytopathol</w:t>
      </w:r>
      <w:r w:rsidRPr="001A6E95">
        <w:rPr>
          <w:rFonts w:ascii="Book Antiqua" w:hAnsi="Book Antiqua"/>
          <w:color w:val="000000" w:themeColor="text1"/>
          <w:sz w:val="24"/>
          <w:szCs w:val="24"/>
          <w:lang w:val="en-US"/>
        </w:rPr>
        <w:t>2018; </w:t>
      </w:r>
      <w:r w:rsidRPr="001A6E95">
        <w:rPr>
          <w:rFonts w:ascii="Book Antiqua" w:hAnsi="Book Antiqua"/>
          <w:b/>
          <w:bCs/>
          <w:color w:val="000000" w:themeColor="text1"/>
          <w:sz w:val="24"/>
          <w:szCs w:val="24"/>
          <w:lang w:val="en-US"/>
        </w:rPr>
        <w:t>126</w:t>
      </w:r>
      <w:r w:rsidRPr="001A6E95">
        <w:rPr>
          <w:rFonts w:ascii="Book Antiqua" w:hAnsi="Book Antiqua"/>
          <w:color w:val="000000" w:themeColor="text1"/>
          <w:sz w:val="24"/>
          <w:szCs w:val="24"/>
          <w:lang w:val="en-US"/>
        </w:rPr>
        <w:t>: 414-420 [PMID: 29660844 DOI: 10.1002/cncy.21988]</w:t>
      </w:r>
    </w:p>
    <w:p w14:paraId="0B003589"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28 </w:t>
      </w:r>
      <w:proofErr w:type="spellStart"/>
      <w:r w:rsidRPr="001A6E95">
        <w:rPr>
          <w:rFonts w:ascii="Book Antiqua" w:hAnsi="Book Antiqua"/>
          <w:b/>
          <w:bCs/>
          <w:color w:val="000000" w:themeColor="text1"/>
          <w:sz w:val="24"/>
          <w:szCs w:val="24"/>
          <w:lang w:val="en-US"/>
        </w:rPr>
        <w:t>Kadayifci</w:t>
      </w:r>
      <w:proofErr w:type="spellEnd"/>
      <w:r w:rsidRPr="001A6E95">
        <w:rPr>
          <w:rFonts w:ascii="Book Antiqua" w:hAnsi="Book Antiqua"/>
          <w:b/>
          <w:bCs/>
          <w:color w:val="000000" w:themeColor="text1"/>
          <w:sz w:val="24"/>
          <w:szCs w:val="24"/>
          <w:lang w:val="en-US"/>
        </w:rPr>
        <w:t xml:space="preserve"> A</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Atar</w:t>
      </w:r>
      <w:proofErr w:type="spellEnd"/>
      <w:r w:rsidRPr="001A6E95">
        <w:rPr>
          <w:rFonts w:ascii="Book Antiqua" w:hAnsi="Book Antiqua"/>
          <w:color w:val="000000" w:themeColor="text1"/>
          <w:sz w:val="24"/>
          <w:szCs w:val="24"/>
          <w:lang w:val="en-US"/>
        </w:rPr>
        <w:t xml:space="preserve"> M, Wang JL, </w:t>
      </w:r>
      <w:proofErr w:type="spellStart"/>
      <w:r w:rsidRPr="001A6E95">
        <w:rPr>
          <w:rFonts w:ascii="Book Antiqua" w:hAnsi="Book Antiqua"/>
          <w:color w:val="000000" w:themeColor="text1"/>
          <w:sz w:val="24"/>
          <w:szCs w:val="24"/>
          <w:lang w:val="en-US"/>
        </w:rPr>
        <w:t>Forcione</w:t>
      </w:r>
      <w:proofErr w:type="spellEnd"/>
      <w:r w:rsidRPr="001A6E95">
        <w:rPr>
          <w:rFonts w:ascii="Book Antiqua" w:hAnsi="Book Antiqua"/>
          <w:color w:val="000000" w:themeColor="text1"/>
          <w:sz w:val="24"/>
          <w:szCs w:val="24"/>
          <w:lang w:val="en-US"/>
        </w:rPr>
        <w:t xml:space="preserve"> DG, Casey BW, Pitman MB, </w:t>
      </w:r>
      <w:proofErr w:type="spellStart"/>
      <w:r w:rsidRPr="001A6E95">
        <w:rPr>
          <w:rFonts w:ascii="Book Antiqua" w:hAnsi="Book Antiqua"/>
          <w:color w:val="000000" w:themeColor="text1"/>
          <w:sz w:val="24"/>
          <w:szCs w:val="24"/>
          <w:lang w:val="en-US"/>
        </w:rPr>
        <w:t>Brugge</w:t>
      </w:r>
      <w:proofErr w:type="spellEnd"/>
      <w:r w:rsidRPr="001A6E95">
        <w:rPr>
          <w:rFonts w:ascii="Book Antiqua" w:hAnsi="Book Antiqua"/>
          <w:color w:val="000000" w:themeColor="text1"/>
          <w:sz w:val="24"/>
          <w:szCs w:val="24"/>
          <w:lang w:val="en-US"/>
        </w:rPr>
        <w:t xml:space="preserve"> WR. </w:t>
      </w:r>
      <w:proofErr w:type="gramStart"/>
      <w:r w:rsidRPr="001A6E95">
        <w:rPr>
          <w:rFonts w:ascii="Book Antiqua" w:hAnsi="Book Antiqua"/>
          <w:color w:val="000000" w:themeColor="text1"/>
          <w:sz w:val="24"/>
          <w:szCs w:val="24"/>
          <w:lang w:val="en-US"/>
        </w:rPr>
        <w:t>Value of adding GNAS testing to pancreatic cyst fluid KRAS and carcinoembryonic antigen analysis for the diagnosis of intraductal papillary mucinous neoplasms.</w:t>
      </w:r>
      <w:proofErr w:type="gramEnd"/>
      <w:r w:rsidRPr="001A6E95">
        <w:rPr>
          <w:rFonts w:ascii="Book Antiqua" w:hAnsi="Book Antiqua"/>
          <w:color w:val="000000" w:themeColor="text1"/>
          <w:sz w:val="24"/>
          <w:szCs w:val="24"/>
          <w:lang w:val="en-US"/>
        </w:rPr>
        <w:t> </w:t>
      </w:r>
      <w:r w:rsidRPr="001A6E95">
        <w:rPr>
          <w:rFonts w:ascii="Book Antiqua" w:hAnsi="Book Antiqua"/>
          <w:i/>
          <w:iCs/>
          <w:color w:val="000000" w:themeColor="text1"/>
          <w:sz w:val="24"/>
          <w:szCs w:val="24"/>
          <w:lang w:val="en-US"/>
        </w:rPr>
        <w:t xml:space="preserve">Dig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2017; </w:t>
      </w:r>
      <w:r w:rsidRPr="001A6E95">
        <w:rPr>
          <w:rFonts w:ascii="Book Antiqua" w:hAnsi="Book Antiqua"/>
          <w:b/>
          <w:bCs/>
          <w:color w:val="000000" w:themeColor="text1"/>
          <w:sz w:val="24"/>
          <w:szCs w:val="24"/>
          <w:lang w:val="en-US"/>
        </w:rPr>
        <w:t>29</w:t>
      </w:r>
      <w:r w:rsidRPr="001A6E95">
        <w:rPr>
          <w:rFonts w:ascii="Book Antiqua" w:hAnsi="Book Antiqua"/>
          <w:color w:val="000000" w:themeColor="text1"/>
          <w:sz w:val="24"/>
          <w:szCs w:val="24"/>
          <w:lang w:val="en-US"/>
        </w:rPr>
        <w:t>: 111-117 [PMID: 27514845 DOI: 10.1111/den.12710]</w:t>
      </w:r>
    </w:p>
    <w:p w14:paraId="22126D56"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29 </w:t>
      </w:r>
      <w:proofErr w:type="spellStart"/>
      <w:r w:rsidRPr="001A6E95">
        <w:rPr>
          <w:rFonts w:ascii="Book Antiqua" w:hAnsi="Book Antiqua"/>
          <w:b/>
          <w:bCs/>
          <w:color w:val="000000" w:themeColor="text1"/>
          <w:sz w:val="24"/>
          <w:szCs w:val="24"/>
          <w:lang w:val="en-US"/>
        </w:rPr>
        <w:t>Singhi</w:t>
      </w:r>
      <w:proofErr w:type="spellEnd"/>
      <w:r w:rsidRPr="001A6E95">
        <w:rPr>
          <w:rFonts w:ascii="Book Antiqua" w:hAnsi="Book Antiqua"/>
          <w:b/>
          <w:bCs/>
          <w:color w:val="000000" w:themeColor="text1"/>
          <w:sz w:val="24"/>
          <w:szCs w:val="24"/>
          <w:lang w:val="en-US"/>
        </w:rPr>
        <w:t xml:space="preserve"> AD</w:t>
      </w:r>
      <w:r w:rsidRPr="001A6E95">
        <w:rPr>
          <w:rFonts w:ascii="Book Antiqua" w:hAnsi="Book Antiqua"/>
          <w:color w:val="000000" w:themeColor="text1"/>
          <w:sz w:val="24"/>
          <w:szCs w:val="24"/>
          <w:lang w:val="en-US"/>
        </w:rPr>
        <w:t xml:space="preserve">, McGrath K, Brand RE, Khalid A, </w:t>
      </w:r>
      <w:proofErr w:type="spellStart"/>
      <w:r w:rsidRPr="001A6E95">
        <w:rPr>
          <w:rFonts w:ascii="Book Antiqua" w:hAnsi="Book Antiqua"/>
          <w:color w:val="000000" w:themeColor="text1"/>
          <w:sz w:val="24"/>
          <w:szCs w:val="24"/>
          <w:lang w:val="en-US"/>
        </w:rPr>
        <w:t>Zeh</w:t>
      </w:r>
      <w:proofErr w:type="spellEnd"/>
      <w:r w:rsidRPr="001A6E95">
        <w:rPr>
          <w:rFonts w:ascii="Book Antiqua" w:hAnsi="Book Antiqua"/>
          <w:color w:val="000000" w:themeColor="text1"/>
          <w:sz w:val="24"/>
          <w:szCs w:val="24"/>
          <w:lang w:val="en-US"/>
        </w:rPr>
        <w:t xml:space="preserve"> HJ, </w:t>
      </w:r>
      <w:proofErr w:type="spellStart"/>
      <w:r w:rsidRPr="001A6E95">
        <w:rPr>
          <w:rFonts w:ascii="Book Antiqua" w:hAnsi="Book Antiqua"/>
          <w:color w:val="000000" w:themeColor="text1"/>
          <w:sz w:val="24"/>
          <w:szCs w:val="24"/>
          <w:lang w:val="en-US"/>
        </w:rPr>
        <w:t>Chennat</w:t>
      </w:r>
      <w:proofErr w:type="spellEnd"/>
      <w:r w:rsidRPr="001A6E95">
        <w:rPr>
          <w:rFonts w:ascii="Book Antiqua" w:hAnsi="Book Antiqua"/>
          <w:color w:val="000000" w:themeColor="text1"/>
          <w:sz w:val="24"/>
          <w:szCs w:val="24"/>
          <w:lang w:val="en-US"/>
        </w:rPr>
        <w:t xml:space="preserve"> JS, </w:t>
      </w:r>
      <w:proofErr w:type="spellStart"/>
      <w:r w:rsidRPr="001A6E95">
        <w:rPr>
          <w:rFonts w:ascii="Book Antiqua" w:hAnsi="Book Antiqua"/>
          <w:color w:val="000000" w:themeColor="text1"/>
          <w:sz w:val="24"/>
          <w:szCs w:val="24"/>
          <w:lang w:val="en-US"/>
        </w:rPr>
        <w:t>Fasanella</w:t>
      </w:r>
      <w:proofErr w:type="spellEnd"/>
      <w:r w:rsidRPr="001A6E95">
        <w:rPr>
          <w:rFonts w:ascii="Book Antiqua" w:hAnsi="Book Antiqua"/>
          <w:color w:val="000000" w:themeColor="text1"/>
          <w:sz w:val="24"/>
          <w:szCs w:val="24"/>
          <w:lang w:val="en-US"/>
        </w:rPr>
        <w:t xml:space="preserve"> KE, </w:t>
      </w:r>
      <w:proofErr w:type="spellStart"/>
      <w:r w:rsidRPr="001A6E95">
        <w:rPr>
          <w:rFonts w:ascii="Book Antiqua" w:hAnsi="Book Antiqua"/>
          <w:color w:val="000000" w:themeColor="text1"/>
          <w:sz w:val="24"/>
          <w:szCs w:val="24"/>
          <w:lang w:val="en-US"/>
        </w:rPr>
        <w:t>Papachristou</w:t>
      </w:r>
      <w:proofErr w:type="spellEnd"/>
      <w:r w:rsidRPr="001A6E95">
        <w:rPr>
          <w:rFonts w:ascii="Book Antiqua" w:hAnsi="Book Antiqua"/>
          <w:color w:val="000000" w:themeColor="text1"/>
          <w:sz w:val="24"/>
          <w:szCs w:val="24"/>
          <w:lang w:val="en-US"/>
        </w:rPr>
        <w:t xml:space="preserve"> GI, </w:t>
      </w:r>
      <w:proofErr w:type="spellStart"/>
      <w:r w:rsidRPr="001A6E95">
        <w:rPr>
          <w:rFonts w:ascii="Book Antiqua" w:hAnsi="Book Antiqua"/>
          <w:color w:val="000000" w:themeColor="text1"/>
          <w:sz w:val="24"/>
          <w:szCs w:val="24"/>
          <w:lang w:val="en-US"/>
        </w:rPr>
        <w:t>Slivka</w:t>
      </w:r>
      <w:proofErr w:type="spellEnd"/>
      <w:r w:rsidRPr="001A6E95">
        <w:rPr>
          <w:rFonts w:ascii="Book Antiqua" w:hAnsi="Book Antiqua"/>
          <w:color w:val="000000" w:themeColor="text1"/>
          <w:sz w:val="24"/>
          <w:szCs w:val="24"/>
          <w:lang w:val="en-US"/>
        </w:rPr>
        <w:t xml:space="preserve"> A, Bartlett DL, </w:t>
      </w:r>
      <w:proofErr w:type="spellStart"/>
      <w:r w:rsidRPr="001A6E95">
        <w:rPr>
          <w:rFonts w:ascii="Book Antiqua" w:hAnsi="Book Antiqua"/>
          <w:color w:val="000000" w:themeColor="text1"/>
          <w:sz w:val="24"/>
          <w:szCs w:val="24"/>
          <w:lang w:val="en-US"/>
        </w:rPr>
        <w:t>Dasyam</w:t>
      </w:r>
      <w:proofErr w:type="spellEnd"/>
      <w:r w:rsidRPr="001A6E95">
        <w:rPr>
          <w:rFonts w:ascii="Book Antiqua" w:hAnsi="Book Antiqua"/>
          <w:color w:val="000000" w:themeColor="text1"/>
          <w:sz w:val="24"/>
          <w:szCs w:val="24"/>
          <w:lang w:val="en-US"/>
        </w:rPr>
        <w:t xml:space="preserve"> AK, Hogg M, Lee KK, Marsh JW, Monaco SE, </w:t>
      </w:r>
      <w:proofErr w:type="spellStart"/>
      <w:r w:rsidRPr="001A6E95">
        <w:rPr>
          <w:rFonts w:ascii="Book Antiqua" w:hAnsi="Book Antiqua"/>
          <w:color w:val="000000" w:themeColor="text1"/>
          <w:sz w:val="24"/>
          <w:szCs w:val="24"/>
          <w:lang w:val="en-US"/>
        </w:rPr>
        <w:t>Ohori</w:t>
      </w:r>
      <w:proofErr w:type="spellEnd"/>
      <w:r w:rsidRPr="001A6E95">
        <w:rPr>
          <w:rFonts w:ascii="Book Antiqua" w:hAnsi="Book Antiqua"/>
          <w:color w:val="000000" w:themeColor="text1"/>
          <w:sz w:val="24"/>
          <w:szCs w:val="24"/>
          <w:lang w:val="en-US"/>
        </w:rPr>
        <w:t xml:space="preserve"> NP, </w:t>
      </w:r>
      <w:proofErr w:type="spellStart"/>
      <w:r w:rsidRPr="001A6E95">
        <w:rPr>
          <w:rFonts w:ascii="Book Antiqua" w:hAnsi="Book Antiqua"/>
          <w:color w:val="000000" w:themeColor="text1"/>
          <w:sz w:val="24"/>
          <w:szCs w:val="24"/>
          <w:lang w:val="en-US"/>
        </w:rPr>
        <w:t>Pingpank</w:t>
      </w:r>
      <w:proofErr w:type="spellEnd"/>
      <w:r w:rsidRPr="001A6E95">
        <w:rPr>
          <w:rFonts w:ascii="Book Antiqua" w:hAnsi="Book Antiqua"/>
          <w:color w:val="000000" w:themeColor="text1"/>
          <w:sz w:val="24"/>
          <w:szCs w:val="24"/>
          <w:lang w:val="en-US"/>
        </w:rPr>
        <w:t xml:space="preserve"> JF, </w:t>
      </w:r>
      <w:proofErr w:type="spellStart"/>
      <w:r w:rsidRPr="001A6E95">
        <w:rPr>
          <w:rFonts w:ascii="Book Antiqua" w:hAnsi="Book Antiqua"/>
          <w:color w:val="000000" w:themeColor="text1"/>
          <w:sz w:val="24"/>
          <w:szCs w:val="24"/>
          <w:lang w:val="en-US"/>
        </w:rPr>
        <w:t>Tsung</w:t>
      </w:r>
      <w:proofErr w:type="spellEnd"/>
      <w:r w:rsidRPr="001A6E95">
        <w:rPr>
          <w:rFonts w:ascii="Book Antiqua" w:hAnsi="Book Antiqua"/>
          <w:color w:val="000000" w:themeColor="text1"/>
          <w:sz w:val="24"/>
          <w:szCs w:val="24"/>
          <w:lang w:val="en-US"/>
        </w:rPr>
        <w:t xml:space="preserve"> A, </w:t>
      </w:r>
      <w:proofErr w:type="spellStart"/>
      <w:r w:rsidRPr="001A6E95">
        <w:rPr>
          <w:rFonts w:ascii="Book Antiqua" w:hAnsi="Book Antiqua"/>
          <w:color w:val="000000" w:themeColor="text1"/>
          <w:sz w:val="24"/>
          <w:szCs w:val="24"/>
          <w:lang w:val="en-US"/>
        </w:rPr>
        <w:t>Zureikat</w:t>
      </w:r>
      <w:proofErr w:type="spellEnd"/>
      <w:r w:rsidRPr="001A6E95">
        <w:rPr>
          <w:rFonts w:ascii="Book Antiqua" w:hAnsi="Book Antiqua"/>
          <w:color w:val="000000" w:themeColor="text1"/>
          <w:sz w:val="24"/>
          <w:szCs w:val="24"/>
          <w:lang w:val="en-US"/>
        </w:rPr>
        <w:t xml:space="preserve"> AH, Wald AI, </w:t>
      </w:r>
      <w:proofErr w:type="spellStart"/>
      <w:r w:rsidRPr="001A6E95">
        <w:rPr>
          <w:rFonts w:ascii="Book Antiqua" w:hAnsi="Book Antiqua"/>
          <w:color w:val="000000" w:themeColor="text1"/>
          <w:sz w:val="24"/>
          <w:szCs w:val="24"/>
          <w:lang w:val="en-US"/>
        </w:rPr>
        <w:t>Nikiforova</w:t>
      </w:r>
      <w:proofErr w:type="spellEnd"/>
      <w:r w:rsidRPr="001A6E95">
        <w:rPr>
          <w:rFonts w:ascii="Book Antiqua" w:hAnsi="Book Antiqua"/>
          <w:color w:val="000000" w:themeColor="text1"/>
          <w:sz w:val="24"/>
          <w:szCs w:val="24"/>
          <w:lang w:val="en-US"/>
        </w:rPr>
        <w:t xml:space="preserve"> MN. Preoperative next-generation sequencing of pancreatic cyst fluid is highly accurate in cyst classification and detection of advanced neoplasia. </w:t>
      </w:r>
      <w:r w:rsidRPr="001A6E95">
        <w:rPr>
          <w:rFonts w:ascii="Book Antiqua" w:hAnsi="Book Antiqua"/>
          <w:i/>
          <w:iCs/>
          <w:color w:val="000000" w:themeColor="text1"/>
          <w:sz w:val="24"/>
          <w:szCs w:val="24"/>
          <w:lang w:val="en-US"/>
        </w:rPr>
        <w:t>Gut</w:t>
      </w:r>
      <w:r w:rsidRPr="001A6E95">
        <w:rPr>
          <w:rFonts w:ascii="Book Antiqua" w:hAnsi="Book Antiqua"/>
          <w:color w:val="000000" w:themeColor="text1"/>
          <w:sz w:val="24"/>
          <w:szCs w:val="24"/>
          <w:lang w:val="en-US"/>
        </w:rPr>
        <w:t> 2018; </w:t>
      </w:r>
      <w:r w:rsidRPr="001A6E95">
        <w:rPr>
          <w:rFonts w:ascii="Book Antiqua" w:hAnsi="Book Antiqua"/>
          <w:b/>
          <w:bCs/>
          <w:color w:val="000000" w:themeColor="text1"/>
          <w:sz w:val="24"/>
          <w:szCs w:val="24"/>
          <w:lang w:val="en-US"/>
        </w:rPr>
        <w:t>67</w:t>
      </w:r>
      <w:r w:rsidRPr="001A6E95">
        <w:rPr>
          <w:rFonts w:ascii="Book Antiqua" w:hAnsi="Book Antiqua"/>
          <w:color w:val="000000" w:themeColor="text1"/>
          <w:sz w:val="24"/>
          <w:szCs w:val="24"/>
          <w:lang w:val="en-US"/>
        </w:rPr>
        <w:t>: 2131-2141 [PMID: 28970292 DOI: 10.1136/gutjnl-2016-313586]</w:t>
      </w:r>
    </w:p>
    <w:p w14:paraId="37F9484C"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30 </w:t>
      </w:r>
      <w:proofErr w:type="spellStart"/>
      <w:r w:rsidRPr="001A6E95">
        <w:rPr>
          <w:rFonts w:ascii="Book Antiqua" w:hAnsi="Book Antiqua"/>
          <w:b/>
          <w:bCs/>
          <w:color w:val="000000" w:themeColor="text1"/>
          <w:sz w:val="24"/>
          <w:szCs w:val="24"/>
          <w:lang w:val="en-US"/>
        </w:rPr>
        <w:t>Nakai</w:t>
      </w:r>
      <w:proofErr w:type="spellEnd"/>
      <w:r w:rsidRPr="001A6E95">
        <w:rPr>
          <w:rFonts w:ascii="Book Antiqua" w:hAnsi="Book Antiqua"/>
          <w:b/>
          <w:bCs/>
          <w:color w:val="000000" w:themeColor="text1"/>
          <w:sz w:val="24"/>
          <w:szCs w:val="24"/>
          <w:lang w:val="en-US"/>
        </w:rPr>
        <w:t xml:space="preserve"> Y</w:t>
      </w:r>
      <w:r w:rsidRPr="001A6E95">
        <w:rPr>
          <w:rFonts w:ascii="Book Antiqua" w:hAnsi="Book Antiqua"/>
          <w:color w:val="000000" w:themeColor="text1"/>
          <w:sz w:val="24"/>
          <w:szCs w:val="24"/>
          <w:lang w:val="en-US"/>
        </w:rPr>
        <w:t xml:space="preserve">, Iwashita T, Park DH, </w:t>
      </w:r>
      <w:proofErr w:type="spellStart"/>
      <w:r w:rsidRPr="001A6E95">
        <w:rPr>
          <w:rFonts w:ascii="Book Antiqua" w:hAnsi="Book Antiqua"/>
          <w:color w:val="000000" w:themeColor="text1"/>
          <w:sz w:val="24"/>
          <w:szCs w:val="24"/>
          <w:lang w:val="en-US"/>
        </w:rPr>
        <w:t>Samarasena</w:t>
      </w:r>
      <w:proofErr w:type="spellEnd"/>
      <w:r w:rsidRPr="001A6E95">
        <w:rPr>
          <w:rFonts w:ascii="Book Antiqua" w:hAnsi="Book Antiqua"/>
          <w:color w:val="000000" w:themeColor="text1"/>
          <w:sz w:val="24"/>
          <w:szCs w:val="24"/>
          <w:lang w:val="en-US"/>
        </w:rPr>
        <w:t xml:space="preserve"> JB, Lee JG, Chang KJ. Diagnosis of pancreatic cysts: EUS-guided, through-the-needle confocal laser-induced endomicroscopy and cystoscopy trial: DETECT study. </w:t>
      </w:r>
      <w:proofErr w:type="spellStart"/>
      <w:r w:rsidRPr="001A6E95">
        <w:rPr>
          <w:rFonts w:ascii="Book Antiqua" w:hAnsi="Book Antiqua"/>
          <w:i/>
          <w:iCs/>
          <w:color w:val="000000" w:themeColor="text1"/>
          <w:sz w:val="24"/>
          <w:szCs w:val="24"/>
          <w:lang w:val="en-US"/>
        </w:rPr>
        <w:t>Gastrointest</w:t>
      </w:r>
      <w:proofErr w:type="spellEnd"/>
      <w:r w:rsidRPr="001A6E95">
        <w:rPr>
          <w:rFonts w:ascii="Book Antiqua" w:hAnsi="Book Antiqua"/>
          <w:i/>
          <w:iCs/>
          <w:color w:val="000000" w:themeColor="text1"/>
          <w:sz w:val="24"/>
          <w:szCs w:val="24"/>
          <w:lang w:val="en-US"/>
        </w:rPr>
        <w:t xml:space="preserve"> </w:t>
      </w:r>
      <w:proofErr w:type="spellStart"/>
      <w:r w:rsidRPr="001A6E95">
        <w:rPr>
          <w:rFonts w:ascii="Book Antiqua" w:hAnsi="Book Antiqua"/>
          <w:i/>
          <w:iCs/>
          <w:color w:val="000000" w:themeColor="text1"/>
          <w:sz w:val="24"/>
          <w:szCs w:val="24"/>
          <w:lang w:val="en-US"/>
        </w:rPr>
        <w:t>Endosc</w:t>
      </w:r>
      <w:proofErr w:type="spellEnd"/>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81</w:t>
      </w:r>
      <w:r w:rsidRPr="001A6E95">
        <w:rPr>
          <w:rFonts w:ascii="Book Antiqua" w:hAnsi="Book Antiqua"/>
          <w:color w:val="000000" w:themeColor="text1"/>
          <w:sz w:val="24"/>
          <w:szCs w:val="24"/>
          <w:lang w:val="en-US"/>
        </w:rPr>
        <w:t>: 1204-1214 [PMID: 25634486 DOI: 10.1016/j.gie.2014.10.025]</w:t>
      </w:r>
    </w:p>
    <w:p w14:paraId="71574D18"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31 </w:t>
      </w:r>
      <w:r w:rsidRPr="001A6E95">
        <w:rPr>
          <w:rFonts w:ascii="Book Antiqua" w:hAnsi="Book Antiqua"/>
          <w:b/>
          <w:bCs/>
          <w:color w:val="000000" w:themeColor="text1"/>
          <w:sz w:val="24"/>
          <w:szCs w:val="24"/>
          <w:lang w:val="en-US"/>
        </w:rPr>
        <w:t>Napoléon B</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Lemaistre</w:t>
      </w:r>
      <w:proofErr w:type="spellEnd"/>
      <w:r w:rsidRPr="001A6E95">
        <w:rPr>
          <w:rFonts w:ascii="Book Antiqua" w:hAnsi="Book Antiqua"/>
          <w:color w:val="000000" w:themeColor="text1"/>
          <w:sz w:val="24"/>
          <w:szCs w:val="24"/>
          <w:lang w:val="en-US"/>
        </w:rPr>
        <w:t xml:space="preserve"> AI, </w:t>
      </w:r>
      <w:proofErr w:type="spellStart"/>
      <w:r w:rsidRPr="001A6E95">
        <w:rPr>
          <w:rFonts w:ascii="Book Antiqua" w:hAnsi="Book Antiqua"/>
          <w:color w:val="000000" w:themeColor="text1"/>
          <w:sz w:val="24"/>
          <w:szCs w:val="24"/>
          <w:lang w:val="en-US"/>
        </w:rPr>
        <w:t>Pujol</w:t>
      </w:r>
      <w:proofErr w:type="spellEnd"/>
      <w:r w:rsidRPr="001A6E95">
        <w:rPr>
          <w:rFonts w:ascii="Book Antiqua" w:hAnsi="Book Antiqua"/>
          <w:color w:val="000000" w:themeColor="text1"/>
          <w:sz w:val="24"/>
          <w:szCs w:val="24"/>
          <w:lang w:val="en-US"/>
        </w:rPr>
        <w:t xml:space="preserve"> B, </w:t>
      </w:r>
      <w:proofErr w:type="spellStart"/>
      <w:r w:rsidRPr="001A6E95">
        <w:rPr>
          <w:rFonts w:ascii="Book Antiqua" w:hAnsi="Book Antiqua"/>
          <w:color w:val="000000" w:themeColor="text1"/>
          <w:sz w:val="24"/>
          <w:szCs w:val="24"/>
          <w:lang w:val="en-US"/>
        </w:rPr>
        <w:t>Caillol</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Lucidarme</w:t>
      </w:r>
      <w:proofErr w:type="spellEnd"/>
      <w:r w:rsidRPr="001A6E95">
        <w:rPr>
          <w:rFonts w:ascii="Book Antiqua" w:hAnsi="Book Antiqua"/>
          <w:color w:val="000000" w:themeColor="text1"/>
          <w:sz w:val="24"/>
          <w:szCs w:val="24"/>
          <w:lang w:val="en-US"/>
        </w:rPr>
        <w:t xml:space="preserve"> D, </w:t>
      </w:r>
      <w:proofErr w:type="spellStart"/>
      <w:r w:rsidRPr="001A6E95">
        <w:rPr>
          <w:rFonts w:ascii="Book Antiqua" w:hAnsi="Book Antiqua"/>
          <w:color w:val="000000" w:themeColor="text1"/>
          <w:sz w:val="24"/>
          <w:szCs w:val="24"/>
          <w:lang w:val="en-US"/>
        </w:rPr>
        <w:t>Bourdariat</w:t>
      </w:r>
      <w:proofErr w:type="spellEnd"/>
      <w:r w:rsidRPr="001A6E95">
        <w:rPr>
          <w:rFonts w:ascii="Book Antiqua" w:hAnsi="Book Antiqua"/>
          <w:color w:val="000000" w:themeColor="text1"/>
          <w:sz w:val="24"/>
          <w:szCs w:val="24"/>
          <w:lang w:val="en-US"/>
        </w:rPr>
        <w:t xml:space="preserve"> R, </w:t>
      </w:r>
      <w:proofErr w:type="spellStart"/>
      <w:r w:rsidRPr="001A6E95">
        <w:rPr>
          <w:rFonts w:ascii="Book Antiqua" w:hAnsi="Book Antiqua"/>
          <w:color w:val="000000" w:themeColor="text1"/>
          <w:sz w:val="24"/>
          <w:szCs w:val="24"/>
          <w:lang w:val="en-US"/>
        </w:rPr>
        <w:t>Morellon-Mialhe</w:t>
      </w:r>
      <w:proofErr w:type="spellEnd"/>
      <w:r w:rsidRPr="001A6E95">
        <w:rPr>
          <w:rFonts w:ascii="Book Antiqua" w:hAnsi="Book Antiqua"/>
          <w:color w:val="000000" w:themeColor="text1"/>
          <w:sz w:val="24"/>
          <w:szCs w:val="24"/>
          <w:lang w:val="en-US"/>
        </w:rPr>
        <w:t xml:space="preserve"> B, </w:t>
      </w:r>
      <w:proofErr w:type="spellStart"/>
      <w:r w:rsidRPr="001A6E95">
        <w:rPr>
          <w:rFonts w:ascii="Book Antiqua" w:hAnsi="Book Antiqua"/>
          <w:color w:val="000000" w:themeColor="text1"/>
          <w:sz w:val="24"/>
          <w:szCs w:val="24"/>
          <w:lang w:val="en-US"/>
        </w:rPr>
        <w:t>Fumex</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Lefort</w:t>
      </w:r>
      <w:proofErr w:type="spellEnd"/>
      <w:r w:rsidRPr="001A6E95">
        <w:rPr>
          <w:rFonts w:ascii="Book Antiqua" w:hAnsi="Book Antiqua"/>
          <w:color w:val="000000" w:themeColor="text1"/>
          <w:sz w:val="24"/>
          <w:szCs w:val="24"/>
          <w:lang w:val="en-US"/>
        </w:rPr>
        <w:t xml:space="preserve"> C, </w:t>
      </w:r>
      <w:proofErr w:type="spellStart"/>
      <w:r w:rsidRPr="001A6E95">
        <w:rPr>
          <w:rFonts w:ascii="Book Antiqua" w:hAnsi="Book Antiqua"/>
          <w:color w:val="000000" w:themeColor="text1"/>
          <w:sz w:val="24"/>
          <w:szCs w:val="24"/>
          <w:lang w:val="en-US"/>
        </w:rPr>
        <w:t>Lepilliez</w:t>
      </w:r>
      <w:proofErr w:type="spellEnd"/>
      <w:r w:rsidRPr="001A6E95">
        <w:rPr>
          <w:rFonts w:ascii="Book Antiqua" w:hAnsi="Book Antiqua"/>
          <w:color w:val="000000" w:themeColor="text1"/>
          <w:sz w:val="24"/>
          <w:szCs w:val="24"/>
          <w:lang w:val="en-US"/>
        </w:rPr>
        <w:t xml:space="preserve"> V, Palazzo L, </w:t>
      </w:r>
      <w:proofErr w:type="spellStart"/>
      <w:r w:rsidRPr="001A6E95">
        <w:rPr>
          <w:rFonts w:ascii="Book Antiqua" w:hAnsi="Book Antiqua"/>
          <w:color w:val="000000" w:themeColor="text1"/>
          <w:sz w:val="24"/>
          <w:szCs w:val="24"/>
          <w:lang w:val="en-US"/>
        </w:rPr>
        <w:t>Monges</w:t>
      </w:r>
      <w:proofErr w:type="spellEnd"/>
      <w:r w:rsidRPr="001A6E95">
        <w:rPr>
          <w:rFonts w:ascii="Book Antiqua" w:hAnsi="Book Antiqua"/>
          <w:color w:val="000000" w:themeColor="text1"/>
          <w:sz w:val="24"/>
          <w:szCs w:val="24"/>
          <w:lang w:val="en-US"/>
        </w:rPr>
        <w:t xml:space="preserve"> G, </w:t>
      </w:r>
      <w:proofErr w:type="spellStart"/>
      <w:r w:rsidRPr="001A6E95">
        <w:rPr>
          <w:rFonts w:ascii="Book Antiqua" w:hAnsi="Book Antiqua"/>
          <w:color w:val="000000" w:themeColor="text1"/>
          <w:sz w:val="24"/>
          <w:szCs w:val="24"/>
          <w:lang w:val="en-US"/>
        </w:rPr>
        <w:t>Filoche</w:t>
      </w:r>
      <w:proofErr w:type="spellEnd"/>
      <w:r w:rsidRPr="001A6E95">
        <w:rPr>
          <w:rFonts w:ascii="Book Antiqua" w:hAnsi="Book Antiqua"/>
          <w:color w:val="000000" w:themeColor="text1"/>
          <w:sz w:val="24"/>
          <w:szCs w:val="24"/>
          <w:lang w:val="en-US"/>
        </w:rPr>
        <w:t xml:space="preserve"> B, </w:t>
      </w:r>
      <w:proofErr w:type="spellStart"/>
      <w:r w:rsidRPr="001A6E95">
        <w:rPr>
          <w:rFonts w:ascii="Book Antiqua" w:hAnsi="Book Antiqua"/>
          <w:color w:val="000000" w:themeColor="text1"/>
          <w:sz w:val="24"/>
          <w:szCs w:val="24"/>
          <w:lang w:val="en-US"/>
        </w:rPr>
        <w:t>Giovannini</w:t>
      </w:r>
      <w:proofErr w:type="spellEnd"/>
      <w:r w:rsidRPr="001A6E95">
        <w:rPr>
          <w:rFonts w:ascii="Book Antiqua" w:hAnsi="Book Antiqua"/>
          <w:color w:val="000000" w:themeColor="text1"/>
          <w:sz w:val="24"/>
          <w:szCs w:val="24"/>
          <w:lang w:val="en-US"/>
        </w:rPr>
        <w:t xml:space="preserve"> M. A novel approach to the diagnosis of pancreatic serous cystadenoma: needle-based confocal laser endomicroscopy. </w:t>
      </w:r>
      <w:r w:rsidRPr="001A6E95">
        <w:rPr>
          <w:rFonts w:ascii="Book Antiqua" w:hAnsi="Book Antiqua"/>
          <w:i/>
          <w:iCs/>
          <w:color w:val="000000" w:themeColor="text1"/>
          <w:sz w:val="24"/>
          <w:szCs w:val="24"/>
          <w:lang w:val="en-US"/>
        </w:rPr>
        <w:t>Endoscopy</w:t>
      </w:r>
      <w:r w:rsidRPr="001A6E95">
        <w:rPr>
          <w:rFonts w:ascii="Book Antiqua" w:hAnsi="Book Antiqua"/>
          <w:color w:val="000000" w:themeColor="text1"/>
          <w:sz w:val="24"/>
          <w:szCs w:val="24"/>
          <w:lang w:val="en-US"/>
        </w:rPr>
        <w:t> 2015; </w:t>
      </w:r>
      <w:r w:rsidRPr="001A6E95">
        <w:rPr>
          <w:rFonts w:ascii="Book Antiqua" w:hAnsi="Book Antiqua"/>
          <w:b/>
          <w:bCs/>
          <w:color w:val="000000" w:themeColor="text1"/>
          <w:sz w:val="24"/>
          <w:szCs w:val="24"/>
          <w:lang w:val="en-US"/>
        </w:rPr>
        <w:t>47</w:t>
      </w:r>
      <w:r w:rsidRPr="001A6E95">
        <w:rPr>
          <w:rFonts w:ascii="Book Antiqua" w:hAnsi="Book Antiqua"/>
          <w:color w:val="000000" w:themeColor="text1"/>
          <w:sz w:val="24"/>
          <w:szCs w:val="24"/>
          <w:lang w:val="en-US"/>
        </w:rPr>
        <w:t>: 26-32 [PMID: 25325684 DOI: 10.1055/s-0034-1390693]</w:t>
      </w:r>
    </w:p>
    <w:p w14:paraId="3D35887B"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32 </w:t>
      </w:r>
      <w:r w:rsidRPr="001A6E95">
        <w:rPr>
          <w:rFonts w:ascii="Book Antiqua" w:hAnsi="Book Antiqua"/>
          <w:b/>
          <w:bCs/>
          <w:color w:val="000000" w:themeColor="text1"/>
          <w:sz w:val="24"/>
          <w:szCs w:val="24"/>
          <w:lang w:val="en-US"/>
        </w:rPr>
        <w:t>Furukawa T</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Hatori</w:t>
      </w:r>
      <w:proofErr w:type="spellEnd"/>
      <w:r w:rsidRPr="001A6E95">
        <w:rPr>
          <w:rFonts w:ascii="Book Antiqua" w:hAnsi="Book Antiqua"/>
          <w:color w:val="000000" w:themeColor="text1"/>
          <w:sz w:val="24"/>
          <w:szCs w:val="24"/>
          <w:lang w:val="en-US"/>
        </w:rPr>
        <w:t xml:space="preserve"> T, Fujita I, Yamamoto M, Kobayashi M, </w:t>
      </w:r>
      <w:proofErr w:type="spellStart"/>
      <w:r w:rsidRPr="001A6E95">
        <w:rPr>
          <w:rFonts w:ascii="Book Antiqua" w:hAnsi="Book Antiqua"/>
          <w:color w:val="000000" w:themeColor="text1"/>
          <w:sz w:val="24"/>
          <w:szCs w:val="24"/>
          <w:lang w:val="en-US"/>
        </w:rPr>
        <w:t>Ohike</w:t>
      </w:r>
      <w:proofErr w:type="spellEnd"/>
      <w:r w:rsidRPr="001A6E95">
        <w:rPr>
          <w:rFonts w:ascii="Book Antiqua" w:hAnsi="Book Antiqua"/>
          <w:color w:val="000000" w:themeColor="text1"/>
          <w:sz w:val="24"/>
          <w:szCs w:val="24"/>
          <w:lang w:val="en-US"/>
        </w:rPr>
        <w:t xml:space="preserve"> N, </w:t>
      </w:r>
      <w:proofErr w:type="spellStart"/>
      <w:r w:rsidRPr="001A6E95">
        <w:rPr>
          <w:rFonts w:ascii="Book Antiqua" w:hAnsi="Book Antiqua"/>
          <w:color w:val="000000" w:themeColor="text1"/>
          <w:sz w:val="24"/>
          <w:szCs w:val="24"/>
          <w:lang w:val="en-US"/>
        </w:rPr>
        <w:t>Morohoshi</w:t>
      </w:r>
      <w:proofErr w:type="spellEnd"/>
      <w:r w:rsidRPr="001A6E95">
        <w:rPr>
          <w:rFonts w:ascii="Book Antiqua" w:hAnsi="Book Antiqua"/>
          <w:color w:val="000000" w:themeColor="text1"/>
          <w:sz w:val="24"/>
          <w:szCs w:val="24"/>
          <w:lang w:val="en-US"/>
        </w:rPr>
        <w:t xml:space="preserve"> T, </w:t>
      </w:r>
      <w:proofErr w:type="spellStart"/>
      <w:r w:rsidRPr="001A6E95">
        <w:rPr>
          <w:rFonts w:ascii="Book Antiqua" w:hAnsi="Book Antiqua"/>
          <w:color w:val="000000" w:themeColor="text1"/>
          <w:sz w:val="24"/>
          <w:szCs w:val="24"/>
          <w:lang w:val="en-US"/>
        </w:rPr>
        <w:t>Egawa</w:t>
      </w:r>
      <w:proofErr w:type="spellEnd"/>
      <w:r w:rsidRPr="001A6E95">
        <w:rPr>
          <w:rFonts w:ascii="Book Antiqua" w:hAnsi="Book Antiqua"/>
          <w:color w:val="000000" w:themeColor="text1"/>
          <w:sz w:val="24"/>
          <w:szCs w:val="24"/>
          <w:lang w:val="en-US"/>
        </w:rPr>
        <w:t xml:space="preserve"> S, </w:t>
      </w:r>
      <w:proofErr w:type="spellStart"/>
      <w:r w:rsidRPr="001A6E95">
        <w:rPr>
          <w:rFonts w:ascii="Book Antiqua" w:hAnsi="Book Antiqua"/>
          <w:color w:val="000000" w:themeColor="text1"/>
          <w:sz w:val="24"/>
          <w:szCs w:val="24"/>
          <w:lang w:val="en-US"/>
        </w:rPr>
        <w:t>Unno</w:t>
      </w:r>
      <w:proofErr w:type="spellEnd"/>
      <w:r w:rsidRPr="001A6E95">
        <w:rPr>
          <w:rFonts w:ascii="Book Antiqua" w:hAnsi="Book Antiqua"/>
          <w:color w:val="000000" w:themeColor="text1"/>
          <w:sz w:val="24"/>
          <w:szCs w:val="24"/>
          <w:lang w:val="en-US"/>
        </w:rPr>
        <w:t xml:space="preserve"> M, Takao S, Osako M, </w:t>
      </w:r>
      <w:proofErr w:type="spellStart"/>
      <w:r w:rsidRPr="001A6E95">
        <w:rPr>
          <w:rFonts w:ascii="Book Antiqua" w:hAnsi="Book Antiqua"/>
          <w:color w:val="000000" w:themeColor="text1"/>
          <w:sz w:val="24"/>
          <w:szCs w:val="24"/>
          <w:lang w:val="en-US"/>
        </w:rPr>
        <w:t>Yonezawa</w:t>
      </w:r>
      <w:proofErr w:type="spellEnd"/>
      <w:r w:rsidRPr="001A6E95">
        <w:rPr>
          <w:rFonts w:ascii="Book Antiqua" w:hAnsi="Book Antiqua"/>
          <w:color w:val="000000" w:themeColor="text1"/>
          <w:sz w:val="24"/>
          <w:szCs w:val="24"/>
          <w:lang w:val="en-US"/>
        </w:rPr>
        <w:t xml:space="preserve"> S, Mino-</w:t>
      </w:r>
      <w:proofErr w:type="spellStart"/>
      <w:r w:rsidRPr="001A6E95">
        <w:rPr>
          <w:rFonts w:ascii="Book Antiqua" w:hAnsi="Book Antiqua"/>
          <w:color w:val="000000" w:themeColor="text1"/>
          <w:sz w:val="24"/>
          <w:szCs w:val="24"/>
          <w:lang w:val="en-US"/>
        </w:rPr>
        <w:t>Kenudson</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Lauwers</w:t>
      </w:r>
      <w:proofErr w:type="spellEnd"/>
      <w:r w:rsidRPr="001A6E95">
        <w:rPr>
          <w:rFonts w:ascii="Book Antiqua" w:hAnsi="Book Antiqua"/>
          <w:color w:val="000000" w:themeColor="text1"/>
          <w:sz w:val="24"/>
          <w:szCs w:val="24"/>
          <w:lang w:val="en-US"/>
        </w:rPr>
        <w:t xml:space="preserve"> GY, Yamaguchi H, Ban S, Shimizu M. Prognostic relevance of morphological types of intraductal papillary mucinous neoplasms of the pancreas. </w:t>
      </w:r>
      <w:r w:rsidRPr="001A6E95">
        <w:rPr>
          <w:rFonts w:ascii="Book Antiqua" w:hAnsi="Book Antiqua"/>
          <w:i/>
          <w:iCs/>
          <w:color w:val="000000" w:themeColor="text1"/>
          <w:sz w:val="24"/>
          <w:szCs w:val="24"/>
          <w:lang w:val="en-US"/>
        </w:rPr>
        <w:t>Gut</w:t>
      </w:r>
      <w:r w:rsidRPr="001A6E95">
        <w:rPr>
          <w:rFonts w:ascii="Book Antiqua" w:hAnsi="Book Antiqua"/>
          <w:color w:val="000000" w:themeColor="text1"/>
          <w:sz w:val="24"/>
          <w:szCs w:val="24"/>
          <w:lang w:val="en-US"/>
        </w:rPr>
        <w:t> 2011; </w:t>
      </w:r>
      <w:r w:rsidRPr="001A6E95">
        <w:rPr>
          <w:rFonts w:ascii="Book Antiqua" w:hAnsi="Book Antiqua"/>
          <w:b/>
          <w:bCs/>
          <w:color w:val="000000" w:themeColor="text1"/>
          <w:sz w:val="24"/>
          <w:szCs w:val="24"/>
          <w:lang w:val="en-US"/>
        </w:rPr>
        <w:t>60</w:t>
      </w:r>
      <w:r w:rsidRPr="001A6E95">
        <w:rPr>
          <w:rFonts w:ascii="Book Antiqua" w:hAnsi="Book Antiqua"/>
          <w:color w:val="000000" w:themeColor="text1"/>
          <w:sz w:val="24"/>
          <w:szCs w:val="24"/>
          <w:lang w:val="en-US"/>
        </w:rPr>
        <w:t>: 509-516 [PMID: 21193453 DOI: 10.1136/gut.2010.210567]</w:t>
      </w:r>
    </w:p>
    <w:p w14:paraId="49C1ACC7" w14:textId="77777777"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lastRenderedPageBreak/>
        <w:t>33 </w:t>
      </w:r>
      <w:proofErr w:type="spellStart"/>
      <w:r w:rsidRPr="001A6E95">
        <w:rPr>
          <w:rFonts w:ascii="Book Antiqua" w:hAnsi="Book Antiqua"/>
          <w:b/>
          <w:bCs/>
          <w:color w:val="000000" w:themeColor="text1"/>
          <w:sz w:val="24"/>
          <w:szCs w:val="24"/>
          <w:lang w:val="en-US"/>
        </w:rPr>
        <w:t>Distler</w:t>
      </w:r>
      <w:proofErr w:type="spellEnd"/>
      <w:r w:rsidRPr="001A6E95">
        <w:rPr>
          <w:rFonts w:ascii="Book Antiqua" w:hAnsi="Book Antiqua"/>
          <w:b/>
          <w:bCs/>
          <w:color w:val="000000" w:themeColor="text1"/>
          <w:sz w:val="24"/>
          <w:szCs w:val="24"/>
          <w:lang w:val="en-US"/>
        </w:rPr>
        <w:t xml:space="preserve"> M</w:t>
      </w:r>
      <w:r w:rsidRPr="001A6E95">
        <w:rPr>
          <w:rFonts w:ascii="Book Antiqua" w:hAnsi="Book Antiqua"/>
          <w:color w:val="000000" w:themeColor="text1"/>
          <w:sz w:val="24"/>
          <w:szCs w:val="24"/>
          <w:lang w:val="en-US"/>
        </w:rPr>
        <w:t xml:space="preserve">, </w:t>
      </w:r>
      <w:proofErr w:type="spellStart"/>
      <w:r w:rsidRPr="001A6E95">
        <w:rPr>
          <w:rFonts w:ascii="Book Antiqua" w:hAnsi="Book Antiqua"/>
          <w:color w:val="000000" w:themeColor="text1"/>
          <w:sz w:val="24"/>
          <w:szCs w:val="24"/>
          <w:lang w:val="en-US"/>
        </w:rPr>
        <w:t>Kersting</w:t>
      </w:r>
      <w:proofErr w:type="spellEnd"/>
      <w:r w:rsidRPr="001A6E95">
        <w:rPr>
          <w:rFonts w:ascii="Book Antiqua" w:hAnsi="Book Antiqua"/>
          <w:color w:val="000000" w:themeColor="text1"/>
          <w:sz w:val="24"/>
          <w:szCs w:val="24"/>
          <w:lang w:val="en-US"/>
        </w:rPr>
        <w:t xml:space="preserve"> S, </w:t>
      </w:r>
      <w:proofErr w:type="spellStart"/>
      <w:r w:rsidRPr="001A6E95">
        <w:rPr>
          <w:rFonts w:ascii="Book Antiqua" w:hAnsi="Book Antiqua"/>
          <w:color w:val="000000" w:themeColor="text1"/>
          <w:sz w:val="24"/>
          <w:szCs w:val="24"/>
          <w:lang w:val="en-US"/>
        </w:rPr>
        <w:t>Niedergethmann</w:t>
      </w:r>
      <w:proofErr w:type="spellEnd"/>
      <w:r w:rsidRPr="001A6E95">
        <w:rPr>
          <w:rFonts w:ascii="Book Antiqua" w:hAnsi="Book Antiqua"/>
          <w:color w:val="000000" w:themeColor="text1"/>
          <w:sz w:val="24"/>
          <w:szCs w:val="24"/>
          <w:lang w:val="en-US"/>
        </w:rPr>
        <w:t xml:space="preserve"> M, </w:t>
      </w:r>
      <w:proofErr w:type="spellStart"/>
      <w:r w:rsidRPr="001A6E95">
        <w:rPr>
          <w:rFonts w:ascii="Book Antiqua" w:hAnsi="Book Antiqua"/>
          <w:color w:val="000000" w:themeColor="text1"/>
          <w:sz w:val="24"/>
          <w:szCs w:val="24"/>
          <w:lang w:val="en-US"/>
        </w:rPr>
        <w:t>Aust</w:t>
      </w:r>
      <w:proofErr w:type="spellEnd"/>
      <w:r w:rsidRPr="001A6E95">
        <w:rPr>
          <w:rFonts w:ascii="Book Antiqua" w:hAnsi="Book Antiqua"/>
          <w:color w:val="000000" w:themeColor="text1"/>
          <w:sz w:val="24"/>
          <w:szCs w:val="24"/>
          <w:lang w:val="en-US"/>
        </w:rPr>
        <w:t xml:space="preserve"> DE, Franz M, </w:t>
      </w:r>
      <w:proofErr w:type="spellStart"/>
      <w:r w:rsidRPr="001A6E95">
        <w:rPr>
          <w:rFonts w:ascii="Book Antiqua" w:hAnsi="Book Antiqua"/>
          <w:color w:val="000000" w:themeColor="text1"/>
          <w:sz w:val="24"/>
          <w:szCs w:val="24"/>
          <w:lang w:val="en-US"/>
        </w:rPr>
        <w:t>Rückert</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Ehehalt</w:t>
      </w:r>
      <w:proofErr w:type="spellEnd"/>
      <w:r w:rsidRPr="001A6E95">
        <w:rPr>
          <w:rFonts w:ascii="Book Antiqua" w:hAnsi="Book Antiqua"/>
          <w:color w:val="000000" w:themeColor="text1"/>
          <w:sz w:val="24"/>
          <w:szCs w:val="24"/>
          <w:lang w:val="en-US"/>
        </w:rPr>
        <w:t xml:space="preserve"> F, </w:t>
      </w:r>
      <w:proofErr w:type="spellStart"/>
      <w:r w:rsidRPr="001A6E95">
        <w:rPr>
          <w:rFonts w:ascii="Book Antiqua" w:hAnsi="Book Antiqua"/>
          <w:color w:val="000000" w:themeColor="text1"/>
          <w:sz w:val="24"/>
          <w:szCs w:val="24"/>
          <w:lang w:val="en-US"/>
        </w:rPr>
        <w:t>Pilarsky</w:t>
      </w:r>
      <w:proofErr w:type="spellEnd"/>
      <w:r w:rsidRPr="001A6E95">
        <w:rPr>
          <w:rFonts w:ascii="Book Antiqua" w:hAnsi="Book Antiqua"/>
          <w:color w:val="000000" w:themeColor="text1"/>
          <w:sz w:val="24"/>
          <w:szCs w:val="24"/>
          <w:lang w:val="en-US"/>
        </w:rPr>
        <w:t xml:space="preserve"> C, Post S, </w:t>
      </w:r>
      <w:proofErr w:type="spellStart"/>
      <w:r w:rsidRPr="001A6E95">
        <w:rPr>
          <w:rFonts w:ascii="Book Antiqua" w:hAnsi="Book Antiqua"/>
          <w:color w:val="000000" w:themeColor="text1"/>
          <w:sz w:val="24"/>
          <w:szCs w:val="24"/>
          <w:lang w:val="en-US"/>
        </w:rPr>
        <w:t>Saeger</w:t>
      </w:r>
      <w:proofErr w:type="spellEnd"/>
      <w:r w:rsidRPr="001A6E95">
        <w:rPr>
          <w:rFonts w:ascii="Book Antiqua" w:hAnsi="Book Antiqua"/>
          <w:color w:val="000000" w:themeColor="text1"/>
          <w:sz w:val="24"/>
          <w:szCs w:val="24"/>
          <w:lang w:val="en-US"/>
        </w:rPr>
        <w:t xml:space="preserve"> HD, </w:t>
      </w:r>
      <w:proofErr w:type="spellStart"/>
      <w:r w:rsidRPr="001A6E95">
        <w:rPr>
          <w:rFonts w:ascii="Book Antiqua" w:hAnsi="Book Antiqua"/>
          <w:color w:val="000000" w:themeColor="text1"/>
          <w:sz w:val="24"/>
          <w:szCs w:val="24"/>
          <w:lang w:val="en-US"/>
        </w:rPr>
        <w:t>Grützmann</w:t>
      </w:r>
      <w:proofErr w:type="spellEnd"/>
      <w:r w:rsidRPr="001A6E95">
        <w:rPr>
          <w:rFonts w:ascii="Book Antiqua" w:hAnsi="Book Antiqua"/>
          <w:color w:val="000000" w:themeColor="text1"/>
          <w:sz w:val="24"/>
          <w:szCs w:val="24"/>
          <w:lang w:val="en-US"/>
        </w:rPr>
        <w:t xml:space="preserve"> R. Pathohistological subtype predicts survival in patients with intraductal papillary mucinous neoplasm (IPMN) of the pancreas. </w:t>
      </w:r>
      <w:r w:rsidRPr="001A6E95">
        <w:rPr>
          <w:rFonts w:ascii="Book Antiqua" w:hAnsi="Book Antiqua"/>
          <w:i/>
          <w:iCs/>
          <w:color w:val="000000" w:themeColor="text1"/>
          <w:sz w:val="24"/>
          <w:szCs w:val="24"/>
          <w:lang w:val="en-US"/>
        </w:rPr>
        <w:t xml:space="preserve">Ann </w:t>
      </w:r>
      <w:proofErr w:type="spellStart"/>
      <w:r w:rsidRPr="001A6E95">
        <w:rPr>
          <w:rFonts w:ascii="Book Antiqua" w:hAnsi="Book Antiqua"/>
          <w:i/>
          <w:iCs/>
          <w:color w:val="000000" w:themeColor="text1"/>
          <w:sz w:val="24"/>
          <w:szCs w:val="24"/>
          <w:lang w:val="en-US"/>
        </w:rPr>
        <w:t>Surg</w:t>
      </w:r>
      <w:proofErr w:type="spellEnd"/>
      <w:r w:rsidRPr="001A6E95">
        <w:rPr>
          <w:rFonts w:ascii="Book Antiqua" w:hAnsi="Book Antiqua"/>
          <w:color w:val="000000" w:themeColor="text1"/>
          <w:sz w:val="24"/>
          <w:szCs w:val="24"/>
          <w:lang w:val="en-US"/>
        </w:rPr>
        <w:t> 2013; </w:t>
      </w:r>
      <w:r w:rsidRPr="001A6E95">
        <w:rPr>
          <w:rFonts w:ascii="Book Antiqua" w:hAnsi="Book Antiqua"/>
          <w:b/>
          <w:bCs/>
          <w:color w:val="000000" w:themeColor="text1"/>
          <w:sz w:val="24"/>
          <w:szCs w:val="24"/>
          <w:lang w:val="en-US"/>
        </w:rPr>
        <w:t>258</w:t>
      </w:r>
      <w:r w:rsidRPr="001A6E95">
        <w:rPr>
          <w:rFonts w:ascii="Book Antiqua" w:hAnsi="Book Antiqua"/>
          <w:color w:val="000000" w:themeColor="text1"/>
          <w:sz w:val="24"/>
          <w:szCs w:val="24"/>
          <w:lang w:val="en-US"/>
        </w:rPr>
        <w:t>: 324-330 [PMID: 23532107 DOI: 10.1097/SLA.0b013e318287ab73]</w:t>
      </w:r>
    </w:p>
    <w:p w14:paraId="260E1CD2" w14:textId="06887EA0" w:rsidR="001A6E95" w:rsidRPr="001A6E95" w:rsidRDefault="001A6E95" w:rsidP="001A6E95">
      <w:pPr>
        <w:pStyle w:val="EndNoteBibliography"/>
        <w:adjustRightInd w:val="0"/>
        <w:snapToGrid w:val="0"/>
        <w:spacing w:line="360" w:lineRule="auto"/>
        <w:rPr>
          <w:rFonts w:ascii="Book Antiqua" w:hAnsi="Book Antiqua"/>
          <w:color w:val="000000" w:themeColor="text1"/>
          <w:sz w:val="24"/>
          <w:szCs w:val="24"/>
          <w:lang w:val="en-US"/>
        </w:rPr>
      </w:pPr>
      <w:r w:rsidRPr="001A6E95">
        <w:rPr>
          <w:rFonts w:ascii="Book Antiqua" w:hAnsi="Book Antiqua"/>
          <w:color w:val="000000" w:themeColor="text1"/>
          <w:sz w:val="24"/>
          <w:szCs w:val="24"/>
          <w:lang w:val="en-US"/>
        </w:rPr>
        <w:t>34 </w:t>
      </w:r>
      <w:r w:rsidRPr="001A6E95">
        <w:rPr>
          <w:rFonts w:ascii="Book Antiqua" w:hAnsi="Book Antiqua"/>
          <w:b/>
          <w:bCs/>
          <w:color w:val="000000" w:themeColor="text1"/>
          <w:sz w:val="24"/>
          <w:szCs w:val="24"/>
          <w:lang w:val="en-US"/>
        </w:rPr>
        <w:t>Kang MJ</w:t>
      </w:r>
      <w:r w:rsidRPr="001A6E95">
        <w:rPr>
          <w:rFonts w:ascii="Book Antiqua" w:hAnsi="Book Antiqua"/>
          <w:color w:val="000000" w:themeColor="text1"/>
          <w:sz w:val="24"/>
          <w:szCs w:val="24"/>
          <w:lang w:val="en-US"/>
        </w:rPr>
        <w:t>, Lee KB, Jang JY, Han IW, Kim SW. Evaluation of clinical meaning of histological subtypes of intraductal papillary mucinous neoplasm of the pancreas. </w:t>
      </w:r>
      <w:r w:rsidRPr="001A6E95">
        <w:rPr>
          <w:rFonts w:ascii="Book Antiqua" w:hAnsi="Book Antiqua"/>
          <w:i/>
          <w:iCs/>
          <w:color w:val="000000" w:themeColor="text1"/>
          <w:sz w:val="24"/>
          <w:szCs w:val="24"/>
          <w:lang w:val="en-US"/>
        </w:rPr>
        <w:t>Pancreas</w:t>
      </w:r>
      <w:r w:rsidR="001D6CAC">
        <w:rPr>
          <w:rFonts w:ascii="Book Antiqua" w:hAnsi="Book Antiqua"/>
          <w:i/>
          <w:iCs/>
          <w:color w:val="000000" w:themeColor="text1"/>
          <w:sz w:val="24"/>
          <w:szCs w:val="24"/>
          <w:lang w:val="en-US"/>
        </w:rPr>
        <w:t xml:space="preserve"> </w:t>
      </w:r>
      <w:r w:rsidRPr="001A6E95">
        <w:rPr>
          <w:rFonts w:ascii="Book Antiqua" w:hAnsi="Book Antiqua"/>
          <w:color w:val="000000" w:themeColor="text1"/>
          <w:sz w:val="24"/>
          <w:szCs w:val="24"/>
          <w:lang w:val="en-US"/>
        </w:rPr>
        <w:t>2013; </w:t>
      </w:r>
      <w:r w:rsidRPr="001A6E95">
        <w:rPr>
          <w:rFonts w:ascii="Book Antiqua" w:hAnsi="Book Antiqua"/>
          <w:b/>
          <w:bCs/>
          <w:color w:val="000000" w:themeColor="text1"/>
          <w:sz w:val="24"/>
          <w:szCs w:val="24"/>
          <w:lang w:val="en-US"/>
        </w:rPr>
        <w:t>42</w:t>
      </w:r>
      <w:r w:rsidRPr="001A6E95">
        <w:rPr>
          <w:rFonts w:ascii="Book Antiqua" w:hAnsi="Book Antiqua"/>
          <w:color w:val="000000" w:themeColor="text1"/>
          <w:sz w:val="24"/>
          <w:szCs w:val="24"/>
          <w:lang w:val="en-US"/>
        </w:rPr>
        <w:t>: 959-966 [PMID: 23462330 DOI: 10.1097/MPA.0b013e31827cddbc]</w:t>
      </w:r>
    </w:p>
    <w:p w14:paraId="03B41A2D" w14:textId="3DB390A7" w:rsidR="00F648C0" w:rsidRDefault="00F648C0" w:rsidP="00F769CE">
      <w:pPr>
        <w:pStyle w:val="EndNoteBibliography"/>
        <w:adjustRightInd w:val="0"/>
        <w:snapToGrid w:val="0"/>
        <w:spacing w:line="360" w:lineRule="auto"/>
        <w:rPr>
          <w:rFonts w:ascii="Book Antiqua" w:hAnsi="Book Antiqua" w:cs="Times New Roman"/>
          <w:color w:val="000000" w:themeColor="text1"/>
          <w:sz w:val="24"/>
          <w:szCs w:val="24"/>
          <w:lang w:val="en-US"/>
        </w:rPr>
      </w:pPr>
    </w:p>
    <w:p w14:paraId="5E672519" w14:textId="370797F1" w:rsidR="0064041E" w:rsidRPr="0064041E" w:rsidRDefault="0064041E" w:rsidP="0064041E">
      <w:pPr>
        <w:widowControl w:val="0"/>
        <w:wordWrap w:val="0"/>
        <w:adjustRightInd w:val="0"/>
        <w:snapToGrid w:val="0"/>
        <w:spacing w:line="360" w:lineRule="auto"/>
        <w:jc w:val="right"/>
        <w:rPr>
          <w:rFonts w:ascii="Book Antiqua" w:eastAsia="宋体" w:hAnsi="Book Antiqua" w:cs="Times New Roman"/>
          <w:color w:val="000000"/>
          <w:kern w:val="2"/>
          <w:sz w:val="24"/>
          <w:szCs w:val="24"/>
          <w:lang w:val="en-US" w:eastAsia="zh-CN"/>
        </w:rPr>
      </w:pPr>
      <w:bookmarkStart w:id="38" w:name="OLE_LINK139"/>
      <w:bookmarkStart w:id="39" w:name="OLE_LINK140"/>
      <w:bookmarkStart w:id="40" w:name="OLE_LINK287"/>
      <w:bookmarkStart w:id="41" w:name="OLE_LINK288"/>
      <w:bookmarkStart w:id="42" w:name="OLE_LINK70"/>
      <w:bookmarkStart w:id="43" w:name="OLE_LINK110"/>
      <w:bookmarkStart w:id="44" w:name="OLE_LINK109"/>
      <w:bookmarkStart w:id="45" w:name="OLE_LINK138"/>
      <w:bookmarkStart w:id="46" w:name="OLE_LINK72"/>
      <w:bookmarkStart w:id="47" w:name="OLE_LINK116"/>
      <w:bookmarkStart w:id="48" w:name="OLE_LINK95"/>
      <w:bookmarkStart w:id="49" w:name="OLE_LINK118"/>
      <w:bookmarkStart w:id="50" w:name="OLE_LINK198"/>
      <w:bookmarkStart w:id="51" w:name="OLE_LINK154"/>
      <w:bookmarkStart w:id="52" w:name="OLE_LINK251"/>
      <w:bookmarkStart w:id="53" w:name="OLE_LINK167"/>
      <w:bookmarkStart w:id="54" w:name="OLE_LINK126"/>
      <w:bookmarkStart w:id="55" w:name="OLE_LINK234"/>
      <w:bookmarkStart w:id="56" w:name="OLE_LINK157"/>
      <w:bookmarkStart w:id="57" w:name="OLE_LINK187"/>
      <w:bookmarkStart w:id="58" w:name="OLE_LINK204"/>
      <w:bookmarkStart w:id="59" w:name="OLE_LINK255"/>
      <w:bookmarkStart w:id="60" w:name="OLE_LINK229"/>
      <w:bookmarkStart w:id="61" w:name="OLE_LINK268"/>
      <w:bookmarkStart w:id="62" w:name="OLE_LINK310"/>
      <w:bookmarkStart w:id="63" w:name="OLE_LINK338"/>
      <w:bookmarkStart w:id="64" w:name="OLE_LINK340"/>
      <w:bookmarkStart w:id="65" w:name="OLE_LINK264"/>
      <w:bookmarkStart w:id="66" w:name="OLE_LINK345"/>
      <w:bookmarkStart w:id="67" w:name="OLE_LINK256"/>
      <w:bookmarkStart w:id="68" w:name="OLE_LINK299"/>
      <w:bookmarkStart w:id="69" w:name="OLE_LINK265"/>
      <w:bookmarkStart w:id="70" w:name="OLE_LINK254"/>
      <w:bookmarkStart w:id="71" w:name="OLE_LINK357"/>
      <w:bookmarkStart w:id="72" w:name="OLE_LINK382"/>
      <w:bookmarkStart w:id="73" w:name="OLE_LINK333"/>
      <w:bookmarkStart w:id="74" w:name="OLE_LINK334"/>
      <w:bookmarkStart w:id="75" w:name="OLE_LINK400"/>
      <w:bookmarkStart w:id="76" w:name="OLE_LINK365"/>
      <w:bookmarkStart w:id="77" w:name="OLE_LINK467"/>
      <w:bookmarkStart w:id="78" w:name="OLE_LINK399"/>
      <w:bookmarkStart w:id="79" w:name="OLE_LINK443"/>
      <w:bookmarkStart w:id="80" w:name="OLE_LINK372"/>
      <w:bookmarkStart w:id="81" w:name="OLE_LINK425"/>
      <w:bookmarkStart w:id="82" w:name="OLE_LINK450"/>
      <w:bookmarkStart w:id="83" w:name="OLE_LINK402"/>
      <w:bookmarkStart w:id="84" w:name="OLE_LINK385"/>
      <w:bookmarkStart w:id="85" w:name="OLE_LINK396"/>
      <w:bookmarkStart w:id="86" w:name="OLE_LINK436"/>
      <w:bookmarkStart w:id="87" w:name="OLE_LINK421"/>
      <w:bookmarkStart w:id="88" w:name="OLE_LINK426"/>
      <w:bookmarkStart w:id="89" w:name="OLE_LINK456"/>
      <w:bookmarkStart w:id="90" w:name="OLE_LINK505"/>
      <w:bookmarkStart w:id="91" w:name="OLE_LINK490"/>
      <w:bookmarkStart w:id="92" w:name="OLE_LINK531"/>
      <w:bookmarkStart w:id="93" w:name="OLE_LINK460"/>
      <w:bookmarkStart w:id="94" w:name="OLE_LINK463"/>
      <w:bookmarkStart w:id="95" w:name="OLE_LINK487"/>
      <w:bookmarkStart w:id="96" w:name="OLE_LINK515"/>
      <w:bookmarkStart w:id="97" w:name="OLE_LINK509"/>
      <w:bookmarkStart w:id="98" w:name="OLE_LINK538"/>
      <w:bookmarkStart w:id="99" w:name="OLE_LINK606"/>
      <w:bookmarkStart w:id="100" w:name="OLE_LINK662"/>
      <w:bookmarkStart w:id="101" w:name="OLE_LINK663"/>
      <w:bookmarkStart w:id="102" w:name="OLE_LINK738"/>
      <w:bookmarkStart w:id="103" w:name="OLE_LINK666"/>
      <w:bookmarkStart w:id="104" w:name="OLE_LINK667"/>
      <w:bookmarkStart w:id="105" w:name="OLE_LINK672"/>
      <w:bookmarkStart w:id="106" w:name="OLE_LINK727"/>
      <w:bookmarkStart w:id="107" w:name="OLE_LINK703"/>
      <w:bookmarkStart w:id="108" w:name="OLE_LINK765"/>
      <w:bookmarkStart w:id="109" w:name="OLE_LINK724"/>
      <w:bookmarkStart w:id="110" w:name="OLE_LINK771"/>
      <w:bookmarkStart w:id="111" w:name="OLE_LINK879"/>
      <w:bookmarkStart w:id="112" w:name="OLE_LINK903"/>
      <w:bookmarkStart w:id="113" w:name="OLE_LINK880"/>
      <w:bookmarkStart w:id="114" w:name="OLE_LINK944"/>
      <w:bookmarkStart w:id="115" w:name="OLE_LINK881"/>
      <w:bookmarkStart w:id="116" w:name="OLE_LINK882"/>
      <w:bookmarkStart w:id="117" w:name="OLE_LINK883"/>
      <w:bookmarkStart w:id="118" w:name="OLE_LINK884"/>
      <w:bookmarkStart w:id="119" w:name="OLE_LINK907"/>
      <w:bookmarkStart w:id="120" w:name="OLE_LINK941"/>
      <w:bookmarkStart w:id="121" w:name="OLE_LINK886"/>
      <w:bookmarkStart w:id="122" w:name="OLE_LINK887"/>
      <w:bookmarkStart w:id="123" w:name="OLE_LINK918"/>
      <w:bookmarkStart w:id="124" w:name="OLE_LINK894"/>
      <w:bookmarkStart w:id="125" w:name="OLE_LINK953"/>
      <w:bookmarkStart w:id="126" w:name="OLE_LINK954"/>
      <w:bookmarkStart w:id="127" w:name="OLE_LINK977"/>
      <w:bookmarkStart w:id="128" w:name="OLE_LINK978"/>
      <w:bookmarkStart w:id="129" w:name="OLE_LINK1034"/>
      <w:bookmarkStart w:id="130" w:name="OLE_LINK991"/>
      <w:bookmarkStart w:id="131" w:name="OLE_LINK1013"/>
      <w:bookmarkStart w:id="132" w:name="OLE_LINK1022"/>
      <w:bookmarkStart w:id="133" w:name="OLE_LINK1030"/>
      <w:bookmarkStart w:id="134" w:name="OLE_LINK1009"/>
      <w:bookmarkStart w:id="135" w:name="OLE_LINK1035"/>
      <w:bookmarkStart w:id="136" w:name="OLE_LINK1012"/>
      <w:r w:rsidRPr="0064041E">
        <w:rPr>
          <w:rFonts w:ascii="Book Antiqua" w:eastAsia="宋体" w:hAnsi="Book Antiqua" w:cs="Times New Roman"/>
          <w:b/>
          <w:bCs/>
          <w:color w:val="000000"/>
          <w:kern w:val="2"/>
          <w:sz w:val="24"/>
          <w:szCs w:val="24"/>
          <w:lang w:val="en-US" w:eastAsia="zh-CN"/>
        </w:rPr>
        <w:t>P-Reviewer:</w:t>
      </w:r>
      <w:r w:rsidRPr="0064041E">
        <w:rPr>
          <w:rFonts w:ascii="Book Antiqua" w:eastAsia="宋体" w:hAnsi="Book Antiqua" w:cs="Times New Roman"/>
          <w:bCs/>
          <w:color w:val="000000"/>
          <w:kern w:val="2"/>
          <w:sz w:val="24"/>
          <w:szCs w:val="24"/>
          <w:lang w:val="en-US" w:eastAsia="zh-CN"/>
        </w:rPr>
        <w:t xml:space="preserve"> Lim</w:t>
      </w:r>
      <w:r>
        <w:rPr>
          <w:rFonts w:ascii="Book Antiqua" w:eastAsia="宋体" w:hAnsi="Book Antiqua" w:cs="Times New Roman"/>
          <w:bCs/>
          <w:color w:val="000000"/>
          <w:kern w:val="2"/>
          <w:sz w:val="24"/>
          <w:szCs w:val="24"/>
          <w:lang w:val="en-US" w:eastAsia="zh-CN"/>
        </w:rPr>
        <w:t xml:space="preserve"> SJ, </w:t>
      </w:r>
      <w:r w:rsidRPr="0064041E">
        <w:rPr>
          <w:rFonts w:ascii="Book Antiqua" w:eastAsia="宋体" w:hAnsi="Book Antiqua" w:cs="Times New Roman"/>
          <w:bCs/>
          <w:color w:val="000000"/>
          <w:kern w:val="2"/>
          <w:sz w:val="24"/>
          <w:szCs w:val="24"/>
          <w:lang w:val="en-US" w:eastAsia="zh-CN"/>
        </w:rPr>
        <w:t>Reddy</w:t>
      </w:r>
      <w:r>
        <w:rPr>
          <w:rFonts w:ascii="Book Antiqua" w:eastAsia="宋体" w:hAnsi="Book Antiqua" w:cs="Times New Roman"/>
          <w:bCs/>
          <w:color w:val="000000"/>
          <w:kern w:val="2"/>
          <w:sz w:val="24"/>
          <w:szCs w:val="24"/>
          <w:lang w:val="en-US" w:eastAsia="zh-CN"/>
        </w:rPr>
        <w:t xml:space="preserve"> DN, </w:t>
      </w:r>
      <w:proofErr w:type="spellStart"/>
      <w:r w:rsidRPr="0064041E">
        <w:rPr>
          <w:rFonts w:ascii="Book Antiqua" w:eastAsia="宋体" w:hAnsi="Book Antiqua" w:cs="Times New Roman"/>
          <w:bCs/>
          <w:color w:val="000000"/>
          <w:kern w:val="2"/>
          <w:sz w:val="24"/>
          <w:szCs w:val="24"/>
          <w:lang w:val="en-US" w:eastAsia="zh-CN"/>
        </w:rPr>
        <w:t>Sitkin</w:t>
      </w:r>
      <w:proofErr w:type="spellEnd"/>
      <w:r>
        <w:rPr>
          <w:rFonts w:ascii="Book Antiqua" w:eastAsia="宋体" w:hAnsi="Book Antiqua" w:cs="Times New Roman"/>
          <w:bCs/>
          <w:color w:val="000000"/>
          <w:kern w:val="2"/>
          <w:sz w:val="24"/>
          <w:szCs w:val="24"/>
          <w:lang w:val="en-US" w:eastAsia="zh-CN"/>
        </w:rPr>
        <w:t xml:space="preserve"> S, </w:t>
      </w:r>
      <w:proofErr w:type="gramStart"/>
      <w:r w:rsidRPr="0064041E">
        <w:rPr>
          <w:rFonts w:ascii="Book Antiqua" w:eastAsia="宋体" w:hAnsi="Book Antiqua" w:cs="Times New Roman"/>
          <w:bCs/>
          <w:color w:val="000000"/>
          <w:kern w:val="2"/>
          <w:sz w:val="24"/>
          <w:szCs w:val="24"/>
          <w:lang w:val="en-US" w:eastAsia="zh-CN"/>
        </w:rPr>
        <w:t>Zhu</w:t>
      </w:r>
      <w:proofErr w:type="gramEnd"/>
      <w:r>
        <w:rPr>
          <w:rFonts w:ascii="Book Antiqua" w:eastAsia="宋体" w:hAnsi="Book Antiqua" w:cs="Times New Roman"/>
          <w:bCs/>
          <w:color w:val="000000"/>
          <w:kern w:val="2"/>
          <w:sz w:val="24"/>
          <w:szCs w:val="24"/>
          <w:lang w:val="en-US" w:eastAsia="zh-CN"/>
        </w:rPr>
        <w:t xml:space="preserve"> HF</w:t>
      </w:r>
      <w:r w:rsidRPr="0064041E">
        <w:rPr>
          <w:rFonts w:ascii="Book Antiqua" w:eastAsia="宋体" w:hAnsi="Book Antiqua" w:cs="Times New Roman"/>
          <w:bCs/>
          <w:color w:val="000000"/>
          <w:kern w:val="2"/>
          <w:sz w:val="24"/>
          <w:szCs w:val="24"/>
          <w:lang w:val="en-US" w:eastAsia="zh-CN"/>
        </w:rPr>
        <w:t xml:space="preserve"> </w:t>
      </w:r>
      <w:r w:rsidRPr="0064041E">
        <w:rPr>
          <w:rFonts w:ascii="Book Antiqua" w:eastAsia="宋体" w:hAnsi="Book Antiqua" w:cs="Times New Roman"/>
          <w:b/>
          <w:bCs/>
          <w:color w:val="000000"/>
          <w:kern w:val="2"/>
          <w:sz w:val="24"/>
          <w:szCs w:val="24"/>
          <w:lang w:val="en-US" w:eastAsia="zh-CN"/>
        </w:rPr>
        <w:t>S-Editor:</w:t>
      </w:r>
      <w:r w:rsidRPr="0064041E">
        <w:rPr>
          <w:rFonts w:ascii="Book Antiqua" w:eastAsia="宋体" w:hAnsi="Book Antiqua" w:cs="Times New Roman"/>
          <w:color w:val="000000"/>
          <w:kern w:val="2"/>
          <w:sz w:val="24"/>
          <w:szCs w:val="24"/>
          <w:lang w:val="en-US" w:eastAsia="zh-CN"/>
        </w:rPr>
        <w:t xml:space="preserve"> </w:t>
      </w:r>
      <w:r>
        <w:rPr>
          <w:rFonts w:ascii="Book Antiqua" w:eastAsia="宋体" w:hAnsi="Book Antiqua" w:cs="Times New Roman"/>
          <w:color w:val="000000"/>
          <w:kern w:val="2"/>
          <w:sz w:val="24"/>
          <w:szCs w:val="24"/>
          <w:lang w:val="en-US" w:eastAsia="zh-CN"/>
        </w:rPr>
        <w:t>Ma RY</w:t>
      </w:r>
    </w:p>
    <w:p w14:paraId="360727BE" w14:textId="0A8A35C5" w:rsidR="0064041E" w:rsidRPr="009674E5" w:rsidRDefault="0064041E" w:rsidP="009674E5">
      <w:pPr>
        <w:widowControl w:val="0"/>
        <w:wordWrap w:val="0"/>
        <w:adjustRightInd w:val="0"/>
        <w:snapToGrid w:val="0"/>
        <w:spacing w:line="360" w:lineRule="auto"/>
        <w:jc w:val="right"/>
        <w:rPr>
          <w:rFonts w:ascii="Book Antiqua" w:eastAsia="宋体" w:hAnsi="Book Antiqua" w:cs="Times New Roman"/>
          <w:bCs/>
          <w:color w:val="000000"/>
          <w:kern w:val="2"/>
          <w:sz w:val="24"/>
          <w:szCs w:val="24"/>
          <w:lang w:val="en-US" w:eastAsia="zh-CN"/>
        </w:rPr>
      </w:pPr>
      <w:r w:rsidRPr="0064041E">
        <w:rPr>
          <w:rFonts w:ascii="Book Antiqua" w:eastAsia="宋体" w:hAnsi="Book Antiqua" w:cs="Times New Roman"/>
          <w:b/>
          <w:bCs/>
          <w:color w:val="000000"/>
          <w:kern w:val="2"/>
          <w:sz w:val="24"/>
          <w:szCs w:val="24"/>
          <w:lang w:val="en-US" w:eastAsia="zh-CN"/>
        </w:rPr>
        <w:t>L-Editor:</w:t>
      </w:r>
      <w:r w:rsidRPr="009674E5">
        <w:rPr>
          <w:rFonts w:ascii="Book Antiqua" w:eastAsia="宋体" w:hAnsi="Book Antiqua" w:cs="Times New Roman"/>
          <w:color w:val="000000"/>
          <w:kern w:val="2"/>
          <w:sz w:val="24"/>
          <w:szCs w:val="24"/>
          <w:lang w:val="en-US" w:eastAsia="zh-CN"/>
        </w:rPr>
        <w:t xml:space="preserve"> </w:t>
      </w:r>
      <w:r w:rsidR="009674E5" w:rsidRPr="009674E5">
        <w:rPr>
          <w:rFonts w:ascii="Book Antiqua" w:eastAsia="宋体" w:hAnsi="Book Antiqua" w:cs="Times New Roman" w:hint="eastAsia"/>
          <w:color w:val="000000"/>
          <w:kern w:val="2"/>
          <w:sz w:val="24"/>
          <w:szCs w:val="24"/>
          <w:lang w:val="en-US" w:eastAsia="zh-CN"/>
        </w:rPr>
        <w:t>A</w:t>
      </w:r>
      <w:r w:rsidR="009674E5">
        <w:rPr>
          <w:rFonts w:ascii="Book Antiqua" w:eastAsia="宋体" w:hAnsi="Book Antiqua" w:cs="Times New Roman" w:hint="eastAsia"/>
          <w:color w:val="000000"/>
          <w:kern w:val="2"/>
          <w:sz w:val="24"/>
          <w:szCs w:val="24"/>
          <w:lang w:val="en-US" w:eastAsia="zh-CN"/>
        </w:rPr>
        <w:t xml:space="preserve"> </w:t>
      </w:r>
      <w:r w:rsidRPr="0064041E">
        <w:rPr>
          <w:rFonts w:ascii="Book Antiqua" w:eastAsia="宋体" w:hAnsi="Book Antiqua" w:cs="Times New Roman"/>
          <w:b/>
          <w:bCs/>
          <w:color w:val="000000"/>
          <w:kern w:val="2"/>
          <w:sz w:val="24"/>
          <w:szCs w:val="24"/>
          <w:lang w:val="en-US" w:eastAsia="zh-CN"/>
        </w:rPr>
        <w:t>E-Editor:</w:t>
      </w:r>
      <w:r w:rsidR="009674E5">
        <w:rPr>
          <w:rFonts w:ascii="Book Antiqua" w:eastAsia="宋体" w:hAnsi="Book Antiqua" w:cs="Times New Roman" w:hint="eastAsia"/>
          <w:b/>
          <w:bCs/>
          <w:color w:val="000000"/>
          <w:kern w:val="2"/>
          <w:sz w:val="24"/>
          <w:szCs w:val="24"/>
          <w:lang w:val="en-US" w:eastAsia="zh-CN"/>
        </w:rPr>
        <w:t xml:space="preserve"> </w:t>
      </w:r>
      <w:r w:rsidR="009674E5" w:rsidRPr="009674E5">
        <w:rPr>
          <w:rFonts w:ascii="Book Antiqua" w:eastAsia="宋体" w:hAnsi="Book Antiqua" w:cs="Times New Roman" w:hint="eastAsia"/>
          <w:bCs/>
          <w:color w:val="000000"/>
          <w:kern w:val="2"/>
          <w:sz w:val="24"/>
          <w:szCs w:val="24"/>
          <w:lang w:val="en-US" w:eastAsia="zh-CN"/>
        </w:rPr>
        <w:t>Liu MY</w:t>
      </w:r>
    </w:p>
    <w:bookmarkEnd w:id="38"/>
    <w:bookmarkEnd w:id="39"/>
    <w:p w14:paraId="4B8C80EF" w14:textId="77777777" w:rsidR="0064041E" w:rsidRPr="0064041E" w:rsidRDefault="0064041E" w:rsidP="0064041E">
      <w:pPr>
        <w:widowControl w:val="0"/>
        <w:adjustRightInd w:val="0"/>
        <w:snapToGrid w:val="0"/>
        <w:spacing w:line="360" w:lineRule="auto"/>
        <w:jc w:val="both"/>
        <w:rPr>
          <w:rFonts w:ascii="Book Antiqua" w:eastAsia="宋体" w:hAnsi="Book Antiqua" w:cs="Times New Roman"/>
          <w:color w:val="000000"/>
          <w:kern w:val="2"/>
          <w:sz w:val="24"/>
          <w:szCs w:val="24"/>
          <w:lang w:val="en-US" w:eastAsia="zh-CN"/>
        </w:rPr>
      </w:pPr>
    </w:p>
    <w:p w14:paraId="683B33A7" w14:textId="24CD6BB0" w:rsidR="0064041E" w:rsidRPr="0064041E" w:rsidRDefault="0064041E" w:rsidP="0064041E">
      <w:pPr>
        <w:spacing w:line="360" w:lineRule="auto"/>
        <w:rPr>
          <w:rFonts w:ascii="Book Antiqua" w:eastAsia="宋体" w:hAnsi="Book Antiqua" w:cs="宋体"/>
          <w:sz w:val="24"/>
          <w:szCs w:val="24"/>
          <w:lang w:val="en-US" w:eastAsia="zh-CN"/>
        </w:rPr>
      </w:pPr>
      <w:r w:rsidRPr="0064041E">
        <w:rPr>
          <w:rFonts w:ascii="Book Antiqua" w:eastAsia="宋体" w:hAnsi="Book Antiqua" w:cs="宋体"/>
          <w:b/>
          <w:sz w:val="24"/>
          <w:szCs w:val="24"/>
          <w:lang w:val="en-US" w:eastAsia="zh-CN"/>
        </w:rPr>
        <w:t xml:space="preserve">Specialty type: </w:t>
      </w:r>
      <w:r w:rsidRPr="0064041E">
        <w:rPr>
          <w:rFonts w:ascii="Book Antiqua" w:eastAsia="微软雅黑" w:hAnsi="Book Antiqua" w:cs="宋体"/>
          <w:sz w:val="24"/>
          <w:szCs w:val="24"/>
          <w:lang w:val="en-US" w:eastAsia="zh-CN"/>
        </w:rPr>
        <w:t>Gastroenterology and hepatology</w:t>
      </w:r>
      <w:r w:rsidRPr="0064041E">
        <w:rPr>
          <w:rFonts w:ascii="Book Antiqua" w:eastAsia="宋体" w:hAnsi="Book Antiqua" w:cs="宋体"/>
          <w:sz w:val="24"/>
          <w:szCs w:val="24"/>
          <w:lang w:val="en-US" w:eastAsia="zh-CN"/>
        </w:rPr>
        <w:t xml:space="preserve"> </w:t>
      </w:r>
      <w:r w:rsidRPr="0064041E">
        <w:rPr>
          <w:rFonts w:ascii="Book Antiqua" w:eastAsia="宋体" w:hAnsi="Book Antiqua" w:cs="宋体"/>
          <w:sz w:val="24"/>
          <w:szCs w:val="24"/>
          <w:lang w:val="en-US" w:eastAsia="zh-CN"/>
        </w:rPr>
        <w:br/>
      </w:r>
      <w:r w:rsidRPr="0064041E">
        <w:rPr>
          <w:rFonts w:ascii="Book Antiqua" w:eastAsia="宋体" w:hAnsi="Book Antiqua" w:cs="宋体"/>
          <w:b/>
          <w:sz w:val="24"/>
          <w:szCs w:val="24"/>
          <w:lang w:val="en-US" w:eastAsia="zh-CN"/>
        </w:rPr>
        <w:t xml:space="preserve">Country of origin: </w:t>
      </w:r>
      <w:r w:rsidRPr="0064041E">
        <w:rPr>
          <w:rFonts w:ascii="Book Antiqua" w:eastAsia="宋体" w:hAnsi="Book Antiqua" w:cs="宋体"/>
          <w:sz w:val="24"/>
          <w:szCs w:val="24"/>
          <w:lang w:val="en-US" w:eastAsia="zh-CN"/>
        </w:rPr>
        <w:t>United States</w:t>
      </w:r>
      <w:r w:rsidRPr="0064041E">
        <w:rPr>
          <w:rFonts w:ascii="Book Antiqua" w:eastAsia="宋体" w:hAnsi="Book Antiqua" w:cs="宋体"/>
          <w:sz w:val="24"/>
          <w:szCs w:val="24"/>
          <w:lang w:val="en-US" w:eastAsia="zh-CN"/>
        </w:rPr>
        <w:br/>
      </w:r>
      <w:r w:rsidRPr="0064041E">
        <w:rPr>
          <w:rFonts w:ascii="Book Antiqua" w:eastAsia="宋体" w:hAnsi="Book Antiqua" w:cs="宋体"/>
          <w:b/>
          <w:sz w:val="24"/>
          <w:szCs w:val="24"/>
          <w:lang w:val="en-US" w:eastAsia="zh-CN"/>
        </w:rPr>
        <w:t>Peer-review report classification</w:t>
      </w:r>
      <w:r w:rsidRPr="0064041E">
        <w:rPr>
          <w:rFonts w:ascii="Book Antiqua" w:eastAsia="宋体" w:hAnsi="Book Antiqua" w:cs="宋体"/>
          <w:sz w:val="24"/>
          <w:szCs w:val="24"/>
          <w:lang w:val="en-US" w:eastAsia="zh-CN"/>
        </w:rPr>
        <w:br/>
      </w:r>
      <w:r w:rsidRPr="0064041E">
        <w:rPr>
          <w:rFonts w:ascii="Book Antiqua" w:eastAsia="宋体" w:hAnsi="Book Antiqua" w:cs="宋体"/>
          <w:b/>
          <w:sz w:val="24"/>
          <w:szCs w:val="24"/>
          <w:lang w:val="en-US" w:eastAsia="zh-CN"/>
        </w:rPr>
        <w:t xml:space="preserve">Grade A (Excellent): </w:t>
      </w:r>
      <w:r w:rsidRPr="0064041E">
        <w:rPr>
          <w:rFonts w:ascii="Book Antiqua" w:eastAsia="宋体" w:hAnsi="Book Antiqua" w:cs="宋体"/>
          <w:sz w:val="24"/>
          <w:szCs w:val="24"/>
          <w:lang w:val="en-US" w:eastAsia="zh-CN"/>
        </w:rPr>
        <w:t>0</w:t>
      </w:r>
      <w:r w:rsidRPr="0064041E">
        <w:rPr>
          <w:rFonts w:ascii="Book Antiqua" w:eastAsia="宋体" w:hAnsi="Book Antiqua" w:cs="宋体"/>
          <w:sz w:val="24"/>
          <w:szCs w:val="24"/>
          <w:lang w:val="en-US" w:eastAsia="zh-CN"/>
        </w:rPr>
        <w:br/>
      </w:r>
      <w:r w:rsidRPr="0064041E">
        <w:rPr>
          <w:rFonts w:ascii="Book Antiqua" w:eastAsia="宋体" w:hAnsi="Book Antiqua" w:cs="宋体"/>
          <w:b/>
          <w:sz w:val="24"/>
          <w:szCs w:val="24"/>
          <w:lang w:val="en-US" w:eastAsia="zh-CN"/>
        </w:rPr>
        <w:t xml:space="preserve">Grade B (Very good): </w:t>
      </w:r>
      <w:r>
        <w:rPr>
          <w:rFonts w:ascii="Book Antiqua" w:eastAsia="宋体" w:hAnsi="Book Antiqua" w:cs="宋体"/>
          <w:sz w:val="24"/>
          <w:szCs w:val="24"/>
          <w:lang w:val="en-US" w:eastAsia="zh-CN"/>
        </w:rPr>
        <w:t>0</w:t>
      </w:r>
      <w:r w:rsidRPr="0064041E">
        <w:rPr>
          <w:rFonts w:ascii="Book Antiqua" w:eastAsia="宋体" w:hAnsi="Book Antiqua" w:cs="宋体"/>
          <w:sz w:val="24"/>
          <w:szCs w:val="24"/>
          <w:lang w:val="en-US" w:eastAsia="zh-CN"/>
        </w:rPr>
        <w:br/>
      </w:r>
      <w:r w:rsidRPr="0064041E">
        <w:rPr>
          <w:rFonts w:ascii="Book Antiqua" w:eastAsia="宋体" w:hAnsi="Book Antiqua" w:cs="宋体"/>
          <w:b/>
          <w:sz w:val="24"/>
          <w:szCs w:val="24"/>
          <w:lang w:val="en-US" w:eastAsia="zh-CN"/>
        </w:rPr>
        <w:t xml:space="preserve">Grade C (Good): </w:t>
      </w:r>
      <w:r w:rsidRPr="0064041E">
        <w:rPr>
          <w:rFonts w:ascii="Book Antiqua" w:eastAsia="宋体" w:hAnsi="Book Antiqua" w:cs="宋体"/>
          <w:sz w:val="24"/>
          <w:szCs w:val="24"/>
          <w:lang w:val="en-US" w:eastAsia="zh-CN"/>
        </w:rPr>
        <w:t>C</w:t>
      </w:r>
      <w:r>
        <w:rPr>
          <w:rFonts w:ascii="Book Antiqua" w:eastAsia="宋体" w:hAnsi="Book Antiqua" w:cs="宋体"/>
          <w:sz w:val="24"/>
          <w:szCs w:val="24"/>
          <w:lang w:val="en-US" w:eastAsia="zh-CN"/>
        </w:rPr>
        <w:t>, C, C</w:t>
      </w:r>
      <w:r w:rsidRPr="0064041E">
        <w:rPr>
          <w:rFonts w:ascii="Book Antiqua" w:eastAsia="宋体" w:hAnsi="Book Antiqua" w:cs="宋体"/>
          <w:sz w:val="24"/>
          <w:szCs w:val="24"/>
          <w:lang w:val="en-US" w:eastAsia="zh-CN"/>
        </w:rPr>
        <w:br/>
      </w:r>
      <w:r w:rsidRPr="0064041E">
        <w:rPr>
          <w:rFonts w:ascii="Book Antiqua" w:eastAsia="宋体" w:hAnsi="Book Antiqua" w:cs="宋体"/>
          <w:b/>
          <w:sz w:val="24"/>
          <w:szCs w:val="24"/>
          <w:lang w:val="en-US" w:eastAsia="zh-CN"/>
        </w:rPr>
        <w:t xml:space="preserve">Grade D (Fair): </w:t>
      </w:r>
      <w:r>
        <w:rPr>
          <w:rFonts w:ascii="Book Antiqua" w:eastAsia="宋体" w:hAnsi="Book Antiqua" w:cs="宋体"/>
          <w:sz w:val="24"/>
          <w:szCs w:val="24"/>
          <w:lang w:val="en-US" w:eastAsia="zh-CN"/>
        </w:rPr>
        <w:t>D</w:t>
      </w:r>
      <w:r w:rsidRPr="0064041E">
        <w:rPr>
          <w:rFonts w:ascii="Book Antiqua" w:eastAsia="宋体" w:hAnsi="Book Antiqua" w:cs="宋体"/>
          <w:b/>
          <w:sz w:val="24"/>
          <w:szCs w:val="24"/>
          <w:lang w:val="en-US" w:eastAsia="zh-CN"/>
        </w:rPr>
        <w:br/>
        <w:t xml:space="preserve">Grade E (Poor): </w:t>
      </w:r>
      <w:r w:rsidRPr="0064041E">
        <w:rPr>
          <w:rFonts w:ascii="Book Antiqua" w:eastAsia="宋体" w:hAnsi="Book Antiqua" w:cs="宋体"/>
          <w:sz w:val="24"/>
          <w:szCs w:val="24"/>
          <w:lang w:val="en-US" w:eastAsia="zh-CN"/>
        </w:rPr>
        <w:t>0</w:t>
      </w:r>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2CC11F46" w14:textId="77777777" w:rsidR="001A6E95" w:rsidRDefault="001A6E95" w:rsidP="00F769CE">
      <w:pPr>
        <w:pStyle w:val="EndNoteBibliography"/>
        <w:adjustRightInd w:val="0"/>
        <w:snapToGrid w:val="0"/>
        <w:spacing w:line="360" w:lineRule="auto"/>
        <w:rPr>
          <w:rFonts w:ascii="Book Antiqua" w:hAnsi="Book Antiqua" w:cs="Times New Roman"/>
          <w:color w:val="000000" w:themeColor="text1"/>
          <w:sz w:val="24"/>
          <w:szCs w:val="24"/>
          <w:lang w:val="en-US"/>
        </w:rPr>
      </w:pPr>
    </w:p>
    <w:p w14:paraId="61982D8D" w14:textId="4C31FF35" w:rsidR="00307B70" w:rsidRDefault="00307B70">
      <w:pPr>
        <w:spacing w:line="240" w:lineRule="auto"/>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0718EB50" w14:textId="77777777" w:rsidR="00307B70" w:rsidRPr="00F769CE" w:rsidRDefault="00307B70" w:rsidP="00307B70">
      <w:pPr>
        <w:adjustRightInd w:val="0"/>
        <w:snapToGrid w:val="0"/>
        <w:spacing w:line="360" w:lineRule="auto"/>
        <w:jc w:val="both"/>
        <w:rPr>
          <w:rFonts w:ascii="Book Antiqua" w:eastAsiaTheme="minorEastAsia" w:hAnsi="Book Antiqua" w:cs="Times New Roman"/>
          <w:color w:val="000000" w:themeColor="text1"/>
          <w:sz w:val="24"/>
          <w:szCs w:val="24"/>
          <w:lang w:val="en-US"/>
        </w:rPr>
      </w:pPr>
    </w:p>
    <w:p w14:paraId="620821E5" w14:textId="77777777" w:rsidR="00307B70" w:rsidRPr="00F769CE"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noProof/>
          <w:color w:val="000000" w:themeColor="text1"/>
          <w:sz w:val="24"/>
          <w:szCs w:val="24"/>
          <w:lang w:val="en-US" w:eastAsia="zh-CN"/>
        </w:rPr>
        <w:drawing>
          <wp:inline distT="0" distB="0" distL="0" distR="0" wp14:anchorId="4E3E0729" wp14:editId="3CA58C35">
            <wp:extent cx="3429000" cy="3429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6D09331E" w14:textId="550DDA85" w:rsidR="00307B70" w:rsidRPr="00F769CE" w:rsidRDefault="00307B70" w:rsidP="00307B70">
      <w:pPr>
        <w:adjustRightInd w:val="0"/>
        <w:snapToGrid w:val="0"/>
        <w:spacing w:line="360" w:lineRule="auto"/>
        <w:jc w:val="both"/>
        <w:rPr>
          <w:rFonts w:ascii="Book Antiqua" w:hAnsi="Book Antiqua" w:cs="Times New Roman"/>
          <w:color w:val="000000" w:themeColor="text1"/>
          <w:sz w:val="24"/>
          <w:szCs w:val="24"/>
          <w:lang w:val="en-US"/>
        </w:rPr>
      </w:pPr>
      <w:r w:rsidRPr="00F769CE">
        <w:rPr>
          <w:rFonts w:ascii="Book Antiqua" w:hAnsi="Book Antiqua" w:cs="Times New Roman"/>
          <w:b/>
          <w:color w:val="000000" w:themeColor="text1"/>
          <w:sz w:val="24"/>
          <w:szCs w:val="24"/>
          <w:lang w:val="en-US"/>
        </w:rPr>
        <w:t xml:space="preserve">Figure 1 Image of </w:t>
      </w:r>
      <w:proofErr w:type="spellStart"/>
      <w:r w:rsidRPr="00F769CE">
        <w:rPr>
          <w:rFonts w:ascii="Book Antiqua" w:hAnsi="Book Antiqua" w:cs="Times New Roman"/>
          <w:b/>
          <w:color w:val="000000" w:themeColor="text1"/>
          <w:sz w:val="24"/>
          <w:szCs w:val="24"/>
          <w:lang w:val="en-US"/>
        </w:rPr>
        <w:t>Moray</w:t>
      </w:r>
      <w:r w:rsidRPr="00F769CE">
        <w:rPr>
          <w:rFonts w:ascii="Book Antiqua" w:hAnsi="Book Antiqua" w:cs="Times New Roman"/>
          <w:b/>
          <w:color w:val="000000" w:themeColor="text1"/>
          <w:sz w:val="24"/>
          <w:szCs w:val="24"/>
          <w:vertAlign w:val="superscript"/>
          <w:lang w:val="en-US"/>
        </w:rPr>
        <w:t>TM</w:t>
      </w:r>
      <w:proofErr w:type="spellEnd"/>
      <w:r w:rsidRPr="00F769CE">
        <w:rPr>
          <w:rFonts w:ascii="Book Antiqua" w:hAnsi="Book Antiqua" w:cs="Times New Roman"/>
          <w:b/>
          <w:color w:val="000000" w:themeColor="text1"/>
          <w:sz w:val="24"/>
          <w:szCs w:val="24"/>
          <w:lang w:val="en-US"/>
        </w:rPr>
        <w:t xml:space="preserve"> </w:t>
      </w:r>
      <w:proofErr w:type="spellStart"/>
      <w:r w:rsidRPr="00F769CE">
        <w:rPr>
          <w:rFonts w:ascii="Book Antiqua" w:hAnsi="Book Antiqua" w:cs="Times New Roman"/>
          <w:b/>
          <w:color w:val="000000" w:themeColor="text1"/>
          <w:sz w:val="24"/>
          <w:szCs w:val="24"/>
          <w:lang w:val="en-US"/>
        </w:rPr>
        <w:t>microforceps</w:t>
      </w:r>
      <w:proofErr w:type="spellEnd"/>
      <w:r w:rsidRPr="00F769CE">
        <w:rPr>
          <w:rFonts w:ascii="Book Antiqua" w:hAnsi="Book Antiqua" w:cs="Times New Roman"/>
          <w:b/>
          <w:color w:val="000000" w:themeColor="text1"/>
          <w:sz w:val="24"/>
          <w:szCs w:val="24"/>
          <w:lang w:val="en-US"/>
        </w:rPr>
        <w:t xml:space="preserve"> (US Endoscopy, O</w:t>
      </w:r>
      <w:r w:rsidR="0064041E">
        <w:rPr>
          <w:rFonts w:ascii="Book Antiqua" w:hAnsi="Book Antiqua" w:cs="Times New Roman"/>
          <w:b/>
          <w:color w:val="000000" w:themeColor="text1"/>
          <w:sz w:val="24"/>
          <w:szCs w:val="24"/>
          <w:lang w:val="en-US"/>
        </w:rPr>
        <w:t>H</w:t>
      </w:r>
      <w:r w:rsidRPr="00F769CE">
        <w:rPr>
          <w:rFonts w:ascii="Book Antiqua" w:hAnsi="Book Antiqua" w:cs="Times New Roman"/>
          <w:b/>
          <w:color w:val="000000" w:themeColor="text1"/>
          <w:sz w:val="24"/>
          <w:szCs w:val="24"/>
          <w:lang w:val="en-US"/>
        </w:rPr>
        <w:t xml:space="preserve">, </w:t>
      </w:r>
      <w:proofErr w:type="gramStart"/>
      <w:r w:rsidRPr="00F769CE">
        <w:rPr>
          <w:rFonts w:ascii="Book Antiqua" w:hAnsi="Book Antiqua" w:cs="Times New Roman"/>
          <w:b/>
          <w:color w:val="000000" w:themeColor="text1"/>
          <w:sz w:val="24"/>
          <w:szCs w:val="24"/>
          <w:lang w:val="en-US"/>
        </w:rPr>
        <w:t>U</w:t>
      </w:r>
      <w:r w:rsidR="0064041E">
        <w:rPr>
          <w:rFonts w:ascii="Book Antiqua" w:hAnsi="Book Antiqua" w:cs="Times New Roman"/>
          <w:b/>
          <w:color w:val="000000" w:themeColor="text1"/>
          <w:sz w:val="24"/>
          <w:szCs w:val="24"/>
          <w:lang w:val="en-US"/>
        </w:rPr>
        <w:t>nited</w:t>
      </w:r>
      <w:proofErr w:type="gramEnd"/>
      <w:r w:rsidR="0064041E">
        <w:rPr>
          <w:rFonts w:ascii="Book Antiqua" w:hAnsi="Book Antiqua" w:cs="Times New Roman"/>
          <w:b/>
          <w:color w:val="000000" w:themeColor="text1"/>
          <w:sz w:val="24"/>
          <w:szCs w:val="24"/>
          <w:lang w:val="en-US"/>
        </w:rPr>
        <w:t xml:space="preserve"> States</w:t>
      </w:r>
      <w:r w:rsidRPr="00F769CE">
        <w:rPr>
          <w:rFonts w:ascii="Book Antiqua" w:hAnsi="Book Antiqua" w:cs="Times New Roman"/>
          <w:b/>
          <w:color w:val="000000" w:themeColor="text1"/>
          <w:sz w:val="24"/>
          <w:szCs w:val="24"/>
          <w:lang w:val="en-US"/>
        </w:rPr>
        <w:t>)</w:t>
      </w:r>
      <w:r w:rsidR="0064041E">
        <w:rPr>
          <w:rFonts w:ascii="Book Antiqua" w:hAnsi="Book Antiqua" w:cs="Times New Roman"/>
          <w:b/>
          <w:color w:val="000000" w:themeColor="text1"/>
          <w:sz w:val="24"/>
          <w:szCs w:val="24"/>
          <w:lang w:val="en-US"/>
        </w:rPr>
        <w:t>.</w:t>
      </w:r>
    </w:p>
    <w:p w14:paraId="75D88273" w14:textId="3145DB59" w:rsidR="0064041E" w:rsidRDefault="0064041E">
      <w:pPr>
        <w:spacing w:line="240" w:lineRule="auto"/>
        <w:rPr>
          <w:rFonts w:ascii="Book Antiqua" w:eastAsiaTheme="minorEastAsia" w:hAnsi="Book Antiqua" w:cs="Times New Roman"/>
          <w:b/>
          <w:color w:val="000000" w:themeColor="text1"/>
          <w:sz w:val="24"/>
          <w:szCs w:val="24"/>
          <w:lang w:val="en-US"/>
        </w:rPr>
      </w:pPr>
      <w:r>
        <w:rPr>
          <w:rFonts w:ascii="Book Antiqua" w:eastAsiaTheme="minorEastAsia" w:hAnsi="Book Antiqua" w:cs="Times New Roman"/>
          <w:b/>
          <w:color w:val="000000" w:themeColor="text1"/>
          <w:sz w:val="24"/>
          <w:szCs w:val="24"/>
          <w:lang w:val="en-US"/>
        </w:rPr>
        <w:br w:type="page"/>
      </w:r>
    </w:p>
    <w:p w14:paraId="5FFCB2BB" w14:textId="77777777"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0E116520" w14:textId="77777777"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4C612D1A" w14:textId="77777777" w:rsidR="00307B70" w:rsidRPr="00F769CE"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noProof/>
          <w:color w:val="000000" w:themeColor="text1"/>
          <w:sz w:val="24"/>
          <w:szCs w:val="24"/>
          <w:lang w:val="en-US" w:eastAsia="zh-CN"/>
        </w:rPr>
        <w:drawing>
          <wp:inline distT="0" distB="0" distL="0" distR="0" wp14:anchorId="36009EB4" wp14:editId="50D523E0">
            <wp:extent cx="5943600" cy="31527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390BF7AA" w14:textId="293F55E0" w:rsidR="00307B70"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color w:val="000000" w:themeColor="text1"/>
          <w:sz w:val="24"/>
          <w:szCs w:val="24"/>
          <w:lang w:val="en-US"/>
        </w:rPr>
        <w:t xml:space="preserve">Figure 2 Endosonographic image of the </w:t>
      </w:r>
      <w:proofErr w:type="spellStart"/>
      <w:r w:rsidRPr="00F769CE">
        <w:rPr>
          <w:rFonts w:ascii="Book Antiqua" w:hAnsi="Book Antiqua" w:cs="Times New Roman"/>
          <w:b/>
          <w:color w:val="000000" w:themeColor="text1"/>
          <w:sz w:val="24"/>
          <w:szCs w:val="24"/>
          <w:lang w:val="en-US"/>
        </w:rPr>
        <w:t>microforceps</w:t>
      </w:r>
      <w:proofErr w:type="spellEnd"/>
      <w:r w:rsidRPr="00F769CE">
        <w:rPr>
          <w:rFonts w:ascii="Book Antiqua" w:hAnsi="Book Antiqua" w:cs="Times New Roman"/>
          <w:b/>
          <w:color w:val="000000" w:themeColor="text1"/>
          <w:sz w:val="24"/>
          <w:szCs w:val="24"/>
          <w:lang w:val="en-US"/>
        </w:rPr>
        <w:t xml:space="preserve"> opened within a pancreatic cystic lesion</w:t>
      </w:r>
      <w:r w:rsidR="0064041E">
        <w:rPr>
          <w:rFonts w:ascii="Book Antiqua" w:hAnsi="Book Antiqua" w:cs="Times New Roman"/>
          <w:b/>
          <w:color w:val="000000" w:themeColor="text1"/>
          <w:sz w:val="24"/>
          <w:szCs w:val="24"/>
          <w:lang w:val="en-US"/>
        </w:rPr>
        <w:t>.</w:t>
      </w:r>
    </w:p>
    <w:p w14:paraId="7DCE4E3C" w14:textId="6E9C4828" w:rsidR="0064041E" w:rsidRDefault="0064041E">
      <w:pPr>
        <w:spacing w:line="240" w:lineRule="auto"/>
        <w:rPr>
          <w:rFonts w:ascii="Book Antiqua" w:hAnsi="Book Antiqua" w:cs="Times New Roman"/>
          <w:b/>
          <w:color w:val="000000" w:themeColor="text1"/>
          <w:sz w:val="24"/>
          <w:szCs w:val="24"/>
          <w:lang w:val="en-US"/>
        </w:rPr>
      </w:pPr>
      <w:r>
        <w:rPr>
          <w:rFonts w:ascii="Book Antiqua" w:hAnsi="Book Antiqua" w:cs="Times New Roman"/>
          <w:b/>
          <w:color w:val="000000" w:themeColor="text1"/>
          <w:sz w:val="24"/>
          <w:szCs w:val="24"/>
          <w:lang w:val="en-US"/>
        </w:rPr>
        <w:br w:type="page"/>
      </w:r>
    </w:p>
    <w:p w14:paraId="7C892A2D" w14:textId="77777777" w:rsidR="0064041E" w:rsidRPr="00F769CE" w:rsidRDefault="0064041E" w:rsidP="00307B70">
      <w:pPr>
        <w:adjustRightInd w:val="0"/>
        <w:snapToGrid w:val="0"/>
        <w:spacing w:line="360" w:lineRule="auto"/>
        <w:jc w:val="both"/>
        <w:rPr>
          <w:rFonts w:ascii="Book Antiqua" w:hAnsi="Book Antiqua" w:cs="Times New Roman"/>
          <w:b/>
          <w:color w:val="000000" w:themeColor="text1"/>
          <w:sz w:val="24"/>
          <w:szCs w:val="24"/>
          <w:lang w:val="en-US"/>
        </w:rPr>
      </w:pPr>
      <w:bookmarkStart w:id="137" w:name="_GoBack"/>
      <w:bookmarkEnd w:id="137"/>
    </w:p>
    <w:p w14:paraId="7E9D894A" w14:textId="77777777"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r w:rsidRPr="00F769CE">
        <w:rPr>
          <w:rFonts w:ascii="Book Antiqua" w:eastAsiaTheme="minorEastAsia" w:hAnsi="Book Antiqua" w:cs="Times New Roman"/>
          <w:b/>
          <w:noProof/>
          <w:color w:val="000000" w:themeColor="text1"/>
          <w:sz w:val="24"/>
          <w:szCs w:val="24"/>
          <w:lang w:val="en-US" w:eastAsia="zh-CN"/>
        </w:rPr>
        <w:drawing>
          <wp:inline distT="0" distB="0" distL="0" distR="0" wp14:anchorId="1BCE22F7" wp14:editId="4E20285C">
            <wp:extent cx="5943600" cy="30956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7CA8CDEC" w14:textId="39A0143D" w:rsidR="00307B70" w:rsidRPr="00F769CE"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color w:val="000000" w:themeColor="text1"/>
          <w:sz w:val="24"/>
          <w:szCs w:val="24"/>
          <w:lang w:val="en-US"/>
        </w:rPr>
        <w:t xml:space="preserve">Figure 3 Endosonographic image of the </w:t>
      </w:r>
      <w:proofErr w:type="spellStart"/>
      <w:r w:rsidRPr="00F769CE">
        <w:rPr>
          <w:rFonts w:ascii="Book Antiqua" w:hAnsi="Book Antiqua" w:cs="Times New Roman"/>
          <w:b/>
          <w:color w:val="000000" w:themeColor="text1"/>
          <w:sz w:val="24"/>
          <w:szCs w:val="24"/>
          <w:lang w:val="en-US"/>
        </w:rPr>
        <w:t>microforceps</w:t>
      </w:r>
      <w:proofErr w:type="spellEnd"/>
      <w:r w:rsidRPr="00F769CE">
        <w:rPr>
          <w:rFonts w:ascii="Book Antiqua" w:hAnsi="Book Antiqua" w:cs="Times New Roman"/>
          <w:b/>
          <w:color w:val="000000" w:themeColor="text1"/>
          <w:sz w:val="24"/>
          <w:szCs w:val="24"/>
          <w:lang w:val="en-US"/>
        </w:rPr>
        <w:t xml:space="preserve"> bite of the wall tenting tissue within a pancreatic cystic lesion</w:t>
      </w:r>
      <w:r w:rsidR="00213C1E">
        <w:rPr>
          <w:rFonts w:ascii="Book Antiqua" w:hAnsi="Book Antiqua" w:cs="Times New Roman"/>
          <w:b/>
          <w:color w:val="000000" w:themeColor="text1"/>
          <w:sz w:val="24"/>
          <w:szCs w:val="24"/>
          <w:lang w:val="en-US"/>
        </w:rPr>
        <w:t>.</w:t>
      </w:r>
    </w:p>
    <w:p w14:paraId="0F9C26E4" w14:textId="77777777" w:rsidR="00213C1E" w:rsidRDefault="00213C1E">
      <w:pPr>
        <w:spacing w:line="240" w:lineRule="auto"/>
        <w:rPr>
          <w:rFonts w:ascii="Book Antiqua" w:eastAsiaTheme="minorEastAsia" w:hAnsi="Book Antiqua" w:cs="Times New Roman"/>
          <w:b/>
          <w:color w:val="000000" w:themeColor="text1"/>
          <w:sz w:val="24"/>
          <w:szCs w:val="24"/>
          <w:lang w:val="en-US"/>
        </w:rPr>
      </w:pPr>
      <w:r>
        <w:rPr>
          <w:rFonts w:ascii="Book Antiqua" w:eastAsiaTheme="minorEastAsia" w:hAnsi="Book Antiqua" w:cs="Times New Roman"/>
          <w:b/>
          <w:color w:val="000000" w:themeColor="text1"/>
          <w:sz w:val="24"/>
          <w:szCs w:val="24"/>
          <w:lang w:val="en-US"/>
        </w:rPr>
        <w:br w:type="page"/>
      </w:r>
    </w:p>
    <w:p w14:paraId="4B0D4D24" w14:textId="46EC9A6A"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r w:rsidRPr="00F769CE">
        <w:rPr>
          <w:rFonts w:ascii="Book Antiqua" w:eastAsiaTheme="minorEastAsia" w:hAnsi="Book Antiqua" w:cs="Times New Roman"/>
          <w:b/>
          <w:color w:val="000000" w:themeColor="text1"/>
          <w:sz w:val="24"/>
          <w:szCs w:val="24"/>
          <w:lang w:val="en-US"/>
        </w:rPr>
        <w:lastRenderedPageBreak/>
        <w:t>Table 1</w:t>
      </w:r>
      <w:r w:rsidR="00213C1E">
        <w:rPr>
          <w:rFonts w:ascii="Book Antiqua" w:eastAsiaTheme="minorEastAsia" w:hAnsi="Book Antiqua" w:cs="Times New Roman"/>
          <w:b/>
          <w:color w:val="000000" w:themeColor="text1"/>
          <w:sz w:val="24"/>
          <w:szCs w:val="24"/>
          <w:lang w:val="en-US"/>
        </w:rPr>
        <w:t xml:space="preserve"> </w:t>
      </w:r>
      <w:r w:rsidRPr="00F769CE">
        <w:rPr>
          <w:rFonts w:ascii="Book Antiqua" w:eastAsiaTheme="minorEastAsia" w:hAnsi="Book Antiqua" w:cs="Times New Roman"/>
          <w:b/>
          <w:color w:val="000000" w:themeColor="text1"/>
          <w:sz w:val="24"/>
          <w:szCs w:val="24"/>
          <w:lang w:val="en-US"/>
        </w:rPr>
        <w:t>Patient characteristics</w:t>
      </w:r>
    </w:p>
    <w:tbl>
      <w:tblPr>
        <w:tblW w:w="7180" w:type="dxa"/>
        <w:tblCellMar>
          <w:left w:w="99" w:type="dxa"/>
          <w:right w:w="99" w:type="dxa"/>
        </w:tblCellMar>
        <w:tblLook w:val="04A0" w:firstRow="1" w:lastRow="0" w:firstColumn="1" w:lastColumn="0" w:noHBand="0" w:noVBand="1"/>
      </w:tblPr>
      <w:tblGrid>
        <w:gridCol w:w="5580"/>
        <w:gridCol w:w="1600"/>
      </w:tblGrid>
      <w:tr w:rsidR="00307B70" w:rsidRPr="00F769CE" w14:paraId="44655192" w14:textId="77777777" w:rsidTr="0092033D">
        <w:trPr>
          <w:trHeight w:val="375"/>
        </w:trPr>
        <w:tc>
          <w:tcPr>
            <w:tcW w:w="5580" w:type="dxa"/>
            <w:tcBorders>
              <w:top w:val="single" w:sz="4" w:space="0" w:color="auto"/>
              <w:left w:val="nil"/>
              <w:bottom w:val="single" w:sz="4" w:space="0" w:color="auto"/>
              <w:right w:val="nil"/>
            </w:tcBorders>
            <w:shd w:val="clear" w:color="auto" w:fill="auto"/>
            <w:noWrap/>
            <w:vAlign w:val="bottom"/>
            <w:hideMark/>
          </w:tcPr>
          <w:p w14:paraId="58554DB8" w14:textId="77777777" w:rsidR="00307B70" w:rsidRPr="00213C1E" w:rsidRDefault="00307B70" w:rsidP="0092033D">
            <w:pPr>
              <w:adjustRightInd w:val="0"/>
              <w:snapToGrid w:val="0"/>
              <w:spacing w:line="360" w:lineRule="auto"/>
              <w:jc w:val="both"/>
              <w:rPr>
                <w:rFonts w:ascii="Book Antiqua" w:eastAsia="Yu Gothic" w:hAnsi="Book Antiqua" w:cs="Times New Roman"/>
                <w:b/>
                <w:bCs/>
                <w:color w:val="000000" w:themeColor="text1"/>
                <w:sz w:val="24"/>
                <w:szCs w:val="24"/>
                <w:lang w:val="en-US"/>
              </w:rPr>
            </w:pPr>
            <w:r w:rsidRPr="00213C1E">
              <w:rPr>
                <w:rFonts w:ascii="Book Antiqua" w:eastAsia="Yu Gothic" w:hAnsi="Book Antiqua" w:cs="Times New Roman"/>
                <w:b/>
                <w:bCs/>
                <w:color w:val="000000" w:themeColor="text1"/>
                <w:sz w:val="24"/>
                <w:szCs w:val="24"/>
                <w:lang w:val="en-US"/>
              </w:rPr>
              <w:t>Patient characteristics</w:t>
            </w:r>
          </w:p>
        </w:tc>
        <w:tc>
          <w:tcPr>
            <w:tcW w:w="1600" w:type="dxa"/>
            <w:tcBorders>
              <w:top w:val="single" w:sz="4" w:space="0" w:color="auto"/>
              <w:left w:val="nil"/>
              <w:bottom w:val="single" w:sz="4" w:space="0" w:color="auto"/>
              <w:right w:val="nil"/>
            </w:tcBorders>
            <w:shd w:val="clear" w:color="auto" w:fill="auto"/>
            <w:noWrap/>
            <w:vAlign w:val="center"/>
            <w:hideMark/>
          </w:tcPr>
          <w:p w14:paraId="5B937E68" w14:textId="6DE3E100" w:rsidR="00307B70" w:rsidRPr="0061302E" w:rsidRDefault="00307B70" w:rsidP="0092033D">
            <w:pPr>
              <w:adjustRightInd w:val="0"/>
              <w:snapToGrid w:val="0"/>
              <w:spacing w:line="360" w:lineRule="auto"/>
              <w:jc w:val="both"/>
              <w:rPr>
                <w:rFonts w:ascii="Book Antiqua" w:eastAsia="等线" w:hAnsi="Book Antiqua" w:cs="Times New Roman"/>
                <w:color w:val="000000" w:themeColor="text1"/>
                <w:sz w:val="24"/>
                <w:szCs w:val="24"/>
                <w:lang w:val="en-US" w:eastAsia="zh-CN"/>
              </w:rPr>
            </w:pPr>
          </w:p>
        </w:tc>
      </w:tr>
      <w:tr w:rsidR="00307B70" w:rsidRPr="00F769CE" w14:paraId="32495B7D" w14:textId="77777777" w:rsidTr="0092033D">
        <w:trPr>
          <w:trHeight w:val="375"/>
        </w:trPr>
        <w:tc>
          <w:tcPr>
            <w:tcW w:w="5580" w:type="dxa"/>
            <w:tcBorders>
              <w:top w:val="nil"/>
              <w:left w:val="nil"/>
              <w:bottom w:val="nil"/>
              <w:right w:val="nil"/>
            </w:tcBorders>
            <w:shd w:val="clear" w:color="auto" w:fill="auto"/>
            <w:noWrap/>
            <w:vAlign w:val="bottom"/>
            <w:hideMark/>
          </w:tcPr>
          <w:p w14:paraId="7DF71631" w14:textId="6A475476"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Age, mean</w:t>
            </w:r>
            <w:r w:rsidR="00213C1E">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w:t>
            </w:r>
            <w:r w:rsidR="00213C1E">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 xml:space="preserve">SD, </w:t>
            </w:r>
            <w:proofErr w:type="spellStart"/>
            <w:r w:rsidRPr="00F769CE">
              <w:rPr>
                <w:rFonts w:ascii="Book Antiqua" w:eastAsia="Yu Gothic" w:hAnsi="Book Antiqua" w:cs="Times New Roman"/>
                <w:color w:val="000000" w:themeColor="text1"/>
                <w:sz w:val="24"/>
                <w:szCs w:val="24"/>
                <w:lang w:val="en-US"/>
              </w:rPr>
              <w:t>yr</w:t>
            </w:r>
            <w:proofErr w:type="spellEnd"/>
          </w:p>
        </w:tc>
        <w:tc>
          <w:tcPr>
            <w:tcW w:w="1600" w:type="dxa"/>
            <w:tcBorders>
              <w:top w:val="nil"/>
              <w:left w:val="nil"/>
              <w:bottom w:val="nil"/>
              <w:right w:val="nil"/>
            </w:tcBorders>
            <w:shd w:val="clear" w:color="auto" w:fill="auto"/>
            <w:noWrap/>
            <w:vAlign w:val="center"/>
            <w:hideMark/>
          </w:tcPr>
          <w:p w14:paraId="0B1B52EF"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66.9 ± 11.7</w:t>
            </w:r>
          </w:p>
        </w:tc>
      </w:tr>
      <w:tr w:rsidR="00307B70" w:rsidRPr="00F769CE" w14:paraId="00B60ECC" w14:textId="77777777" w:rsidTr="0092033D">
        <w:trPr>
          <w:trHeight w:val="375"/>
        </w:trPr>
        <w:tc>
          <w:tcPr>
            <w:tcW w:w="5580" w:type="dxa"/>
            <w:tcBorders>
              <w:top w:val="nil"/>
              <w:left w:val="nil"/>
              <w:bottom w:val="nil"/>
              <w:right w:val="nil"/>
            </w:tcBorders>
            <w:shd w:val="clear" w:color="auto" w:fill="auto"/>
            <w:noWrap/>
            <w:vAlign w:val="bottom"/>
            <w:hideMark/>
          </w:tcPr>
          <w:p w14:paraId="43479AE2"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Sex, male/female</w:t>
            </w:r>
          </w:p>
        </w:tc>
        <w:tc>
          <w:tcPr>
            <w:tcW w:w="1600" w:type="dxa"/>
            <w:tcBorders>
              <w:top w:val="nil"/>
              <w:left w:val="nil"/>
              <w:bottom w:val="nil"/>
              <w:right w:val="nil"/>
            </w:tcBorders>
            <w:shd w:val="clear" w:color="auto" w:fill="auto"/>
            <w:noWrap/>
            <w:vAlign w:val="center"/>
            <w:hideMark/>
          </w:tcPr>
          <w:p w14:paraId="2D0DAD1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26/30</w:t>
            </w:r>
          </w:p>
        </w:tc>
      </w:tr>
      <w:tr w:rsidR="00307B70" w:rsidRPr="00F769CE" w14:paraId="4CDF646A" w14:textId="77777777" w:rsidTr="0092033D">
        <w:trPr>
          <w:trHeight w:val="375"/>
        </w:trPr>
        <w:tc>
          <w:tcPr>
            <w:tcW w:w="5580" w:type="dxa"/>
            <w:tcBorders>
              <w:top w:val="nil"/>
              <w:left w:val="nil"/>
              <w:bottom w:val="nil"/>
              <w:right w:val="nil"/>
            </w:tcBorders>
            <w:shd w:val="clear" w:color="auto" w:fill="auto"/>
            <w:noWrap/>
            <w:vAlign w:val="bottom"/>
            <w:hideMark/>
          </w:tcPr>
          <w:p w14:paraId="63624781"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Cyst size, mm</w:t>
            </w:r>
          </w:p>
        </w:tc>
        <w:tc>
          <w:tcPr>
            <w:tcW w:w="1600" w:type="dxa"/>
            <w:tcBorders>
              <w:top w:val="nil"/>
              <w:left w:val="nil"/>
              <w:bottom w:val="nil"/>
              <w:right w:val="nil"/>
            </w:tcBorders>
            <w:shd w:val="clear" w:color="auto" w:fill="auto"/>
            <w:noWrap/>
            <w:vAlign w:val="center"/>
            <w:hideMark/>
          </w:tcPr>
          <w:p w14:paraId="4C5DFDD3"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28.8 (12-85)</w:t>
            </w:r>
          </w:p>
        </w:tc>
      </w:tr>
      <w:tr w:rsidR="00307B70" w:rsidRPr="00F769CE" w14:paraId="1E2ECAF9" w14:textId="77777777" w:rsidTr="0092033D">
        <w:trPr>
          <w:trHeight w:val="375"/>
        </w:trPr>
        <w:tc>
          <w:tcPr>
            <w:tcW w:w="5580" w:type="dxa"/>
            <w:tcBorders>
              <w:top w:val="nil"/>
              <w:left w:val="nil"/>
              <w:bottom w:val="nil"/>
              <w:right w:val="nil"/>
            </w:tcBorders>
            <w:shd w:val="clear" w:color="auto" w:fill="auto"/>
            <w:noWrap/>
            <w:vAlign w:val="bottom"/>
            <w:hideMark/>
          </w:tcPr>
          <w:p w14:paraId="311C0B6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Location</w:t>
            </w:r>
          </w:p>
        </w:tc>
        <w:tc>
          <w:tcPr>
            <w:tcW w:w="1600" w:type="dxa"/>
            <w:tcBorders>
              <w:top w:val="nil"/>
              <w:left w:val="nil"/>
              <w:bottom w:val="nil"/>
              <w:right w:val="nil"/>
            </w:tcBorders>
            <w:shd w:val="clear" w:color="auto" w:fill="auto"/>
            <w:noWrap/>
            <w:vAlign w:val="center"/>
            <w:hideMark/>
          </w:tcPr>
          <w:p w14:paraId="1BEE408B"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
        </w:tc>
      </w:tr>
      <w:tr w:rsidR="00307B70" w:rsidRPr="00F769CE" w14:paraId="7B793392" w14:textId="77777777" w:rsidTr="0092033D">
        <w:trPr>
          <w:trHeight w:val="375"/>
        </w:trPr>
        <w:tc>
          <w:tcPr>
            <w:tcW w:w="5580" w:type="dxa"/>
            <w:tcBorders>
              <w:top w:val="nil"/>
              <w:left w:val="nil"/>
              <w:bottom w:val="nil"/>
              <w:right w:val="nil"/>
            </w:tcBorders>
            <w:shd w:val="clear" w:color="auto" w:fill="auto"/>
            <w:noWrap/>
            <w:vAlign w:val="bottom"/>
            <w:hideMark/>
          </w:tcPr>
          <w:p w14:paraId="042D67F6" w14:textId="0276C467"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Uncinate</w:t>
            </w:r>
          </w:p>
        </w:tc>
        <w:tc>
          <w:tcPr>
            <w:tcW w:w="1600" w:type="dxa"/>
            <w:tcBorders>
              <w:top w:val="nil"/>
              <w:left w:val="nil"/>
              <w:bottom w:val="nil"/>
              <w:right w:val="nil"/>
            </w:tcBorders>
            <w:shd w:val="clear" w:color="auto" w:fill="auto"/>
            <w:noWrap/>
            <w:vAlign w:val="center"/>
            <w:hideMark/>
          </w:tcPr>
          <w:p w14:paraId="5CF9F001"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4</w:t>
            </w:r>
          </w:p>
        </w:tc>
      </w:tr>
      <w:tr w:rsidR="00307B70" w:rsidRPr="00F769CE" w14:paraId="2C7CC5B0" w14:textId="77777777" w:rsidTr="0092033D">
        <w:trPr>
          <w:trHeight w:val="375"/>
        </w:trPr>
        <w:tc>
          <w:tcPr>
            <w:tcW w:w="5580" w:type="dxa"/>
            <w:tcBorders>
              <w:top w:val="nil"/>
              <w:left w:val="nil"/>
              <w:bottom w:val="nil"/>
              <w:right w:val="nil"/>
            </w:tcBorders>
            <w:shd w:val="clear" w:color="auto" w:fill="auto"/>
            <w:noWrap/>
            <w:vAlign w:val="bottom"/>
            <w:hideMark/>
          </w:tcPr>
          <w:p w14:paraId="73BC66BD" w14:textId="4D13B9CE"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Head</w:t>
            </w:r>
          </w:p>
        </w:tc>
        <w:tc>
          <w:tcPr>
            <w:tcW w:w="1600" w:type="dxa"/>
            <w:tcBorders>
              <w:top w:val="nil"/>
              <w:left w:val="nil"/>
              <w:bottom w:val="nil"/>
              <w:right w:val="nil"/>
            </w:tcBorders>
            <w:shd w:val="clear" w:color="auto" w:fill="auto"/>
            <w:noWrap/>
            <w:vAlign w:val="center"/>
            <w:hideMark/>
          </w:tcPr>
          <w:p w14:paraId="1DBE66D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13</w:t>
            </w:r>
          </w:p>
        </w:tc>
      </w:tr>
      <w:tr w:rsidR="00307B70" w:rsidRPr="00F769CE" w14:paraId="5969EBD8" w14:textId="77777777" w:rsidTr="0092033D">
        <w:trPr>
          <w:trHeight w:val="375"/>
        </w:trPr>
        <w:tc>
          <w:tcPr>
            <w:tcW w:w="5580" w:type="dxa"/>
            <w:tcBorders>
              <w:top w:val="nil"/>
              <w:left w:val="nil"/>
              <w:bottom w:val="nil"/>
              <w:right w:val="nil"/>
            </w:tcBorders>
            <w:shd w:val="clear" w:color="auto" w:fill="auto"/>
            <w:noWrap/>
            <w:vAlign w:val="bottom"/>
            <w:hideMark/>
          </w:tcPr>
          <w:p w14:paraId="49B8BA84" w14:textId="1518D89D"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Neck</w:t>
            </w:r>
          </w:p>
        </w:tc>
        <w:tc>
          <w:tcPr>
            <w:tcW w:w="1600" w:type="dxa"/>
            <w:tcBorders>
              <w:top w:val="nil"/>
              <w:left w:val="nil"/>
              <w:bottom w:val="nil"/>
              <w:right w:val="nil"/>
            </w:tcBorders>
            <w:shd w:val="clear" w:color="auto" w:fill="auto"/>
            <w:noWrap/>
            <w:vAlign w:val="center"/>
            <w:hideMark/>
          </w:tcPr>
          <w:p w14:paraId="4ED8420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16</w:t>
            </w:r>
          </w:p>
        </w:tc>
      </w:tr>
      <w:tr w:rsidR="00307B70" w:rsidRPr="00F769CE" w14:paraId="4DED1C89" w14:textId="77777777" w:rsidTr="0092033D">
        <w:trPr>
          <w:trHeight w:val="375"/>
        </w:trPr>
        <w:tc>
          <w:tcPr>
            <w:tcW w:w="5580" w:type="dxa"/>
            <w:tcBorders>
              <w:top w:val="nil"/>
              <w:left w:val="nil"/>
              <w:bottom w:val="nil"/>
              <w:right w:val="nil"/>
            </w:tcBorders>
            <w:shd w:val="clear" w:color="auto" w:fill="auto"/>
            <w:noWrap/>
            <w:vAlign w:val="bottom"/>
            <w:hideMark/>
          </w:tcPr>
          <w:p w14:paraId="4F89AD7C" w14:textId="69ADE870"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Body</w:t>
            </w:r>
          </w:p>
        </w:tc>
        <w:tc>
          <w:tcPr>
            <w:tcW w:w="1600" w:type="dxa"/>
            <w:tcBorders>
              <w:top w:val="nil"/>
              <w:left w:val="nil"/>
              <w:bottom w:val="nil"/>
              <w:right w:val="nil"/>
            </w:tcBorders>
            <w:shd w:val="clear" w:color="auto" w:fill="auto"/>
            <w:noWrap/>
            <w:vAlign w:val="center"/>
            <w:hideMark/>
          </w:tcPr>
          <w:p w14:paraId="6FD15D1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7</w:t>
            </w:r>
          </w:p>
        </w:tc>
      </w:tr>
      <w:tr w:rsidR="00307B70" w:rsidRPr="00F769CE" w14:paraId="1610D357" w14:textId="77777777" w:rsidTr="0092033D">
        <w:trPr>
          <w:trHeight w:val="375"/>
        </w:trPr>
        <w:tc>
          <w:tcPr>
            <w:tcW w:w="5580" w:type="dxa"/>
            <w:tcBorders>
              <w:top w:val="nil"/>
              <w:left w:val="nil"/>
              <w:bottom w:val="nil"/>
              <w:right w:val="nil"/>
            </w:tcBorders>
            <w:shd w:val="clear" w:color="auto" w:fill="auto"/>
            <w:noWrap/>
            <w:vAlign w:val="bottom"/>
            <w:hideMark/>
          </w:tcPr>
          <w:p w14:paraId="1C6CA43D" w14:textId="54C360AD"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sidRPr="00F769CE">
              <w:rPr>
                <w:rFonts w:ascii="Book Antiqua" w:eastAsia="Yu Gothic" w:hAnsi="Book Antiqua" w:cs="Times New Roman"/>
                <w:color w:val="000000" w:themeColor="text1"/>
                <w:sz w:val="24"/>
                <w:szCs w:val="24"/>
                <w:lang w:val="en-US"/>
              </w:rPr>
              <w:t>Tail</w:t>
            </w:r>
          </w:p>
        </w:tc>
        <w:tc>
          <w:tcPr>
            <w:tcW w:w="1600" w:type="dxa"/>
            <w:tcBorders>
              <w:top w:val="nil"/>
              <w:left w:val="nil"/>
              <w:bottom w:val="nil"/>
              <w:right w:val="nil"/>
            </w:tcBorders>
            <w:shd w:val="clear" w:color="auto" w:fill="auto"/>
            <w:noWrap/>
            <w:vAlign w:val="center"/>
            <w:hideMark/>
          </w:tcPr>
          <w:p w14:paraId="0EE5844A"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16</w:t>
            </w:r>
          </w:p>
        </w:tc>
      </w:tr>
      <w:tr w:rsidR="00307B70" w:rsidRPr="00F769CE" w14:paraId="2A848C2C" w14:textId="77777777" w:rsidTr="0092033D">
        <w:trPr>
          <w:trHeight w:val="375"/>
        </w:trPr>
        <w:tc>
          <w:tcPr>
            <w:tcW w:w="5580" w:type="dxa"/>
            <w:tcBorders>
              <w:top w:val="nil"/>
              <w:left w:val="nil"/>
              <w:bottom w:val="nil"/>
              <w:right w:val="nil"/>
            </w:tcBorders>
            <w:shd w:val="clear" w:color="auto" w:fill="auto"/>
            <w:noWrap/>
            <w:vAlign w:val="bottom"/>
            <w:hideMark/>
          </w:tcPr>
          <w:p w14:paraId="1E887CE3"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Biopsy times</w:t>
            </w:r>
          </w:p>
        </w:tc>
        <w:tc>
          <w:tcPr>
            <w:tcW w:w="1600" w:type="dxa"/>
            <w:tcBorders>
              <w:top w:val="nil"/>
              <w:left w:val="nil"/>
              <w:bottom w:val="nil"/>
              <w:right w:val="nil"/>
            </w:tcBorders>
            <w:shd w:val="clear" w:color="auto" w:fill="auto"/>
            <w:noWrap/>
            <w:vAlign w:val="center"/>
            <w:hideMark/>
          </w:tcPr>
          <w:p w14:paraId="752BC07E"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3.14 (1-6)</w:t>
            </w:r>
          </w:p>
        </w:tc>
      </w:tr>
      <w:tr w:rsidR="00307B70" w:rsidRPr="00F769CE" w14:paraId="429E8A7A" w14:textId="77777777" w:rsidTr="0092033D">
        <w:trPr>
          <w:trHeight w:val="375"/>
        </w:trPr>
        <w:tc>
          <w:tcPr>
            <w:tcW w:w="5580" w:type="dxa"/>
            <w:tcBorders>
              <w:top w:val="nil"/>
              <w:left w:val="nil"/>
              <w:bottom w:val="nil"/>
              <w:right w:val="nil"/>
            </w:tcBorders>
            <w:shd w:val="clear" w:color="auto" w:fill="auto"/>
            <w:noWrap/>
            <w:vAlign w:val="bottom"/>
            <w:hideMark/>
          </w:tcPr>
          <w:p w14:paraId="3A024B20"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Pre-biopsy clinical diagnosis</w:t>
            </w:r>
          </w:p>
        </w:tc>
        <w:tc>
          <w:tcPr>
            <w:tcW w:w="1600" w:type="dxa"/>
            <w:tcBorders>
              <w:top w:val="nil"/>
              <w:left w:val="nil"/>
              <w:bottom w:val="nil"/>
              <w:right w:val="nil"/>
            </w:tcBorders>
            <w:shd w:val="clear" w:color="auto" w:fill="auto"/>
            <w:noWrap/>
            <w:vAlign w:val="center"/>
            <w:hideMark/>
          </w:tcPr>
          <w:p w14:paraId="0508EDF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
        </w:tc>
      </w:tr>
      <w:tr w:rsidR="00307B70" w:rsidRPr="00F769CE" w14:paraId="0CAD8CB7" w14:textId="77777777" w:rsidTr="0092033D">
        <w:trPr>
          <w:trHeight w:val="375"/>
        </w:trPr>
        <w:tc>
          <w:tcPr>
            <w:tcW w:w="5580" w:type="dxa"/>
            <w:tcBorders>
              <w:top w:val="nil"/>
              <w:left w:val="nil"/>
              <w:bottom w:val="nil"/>
              <w:right w:val="nil"/>
            </w:tcBorders>
            <w:shd w:val="clear" w:color="auto" w:fill="auto"/>
            <w:noWrap/>
            <w:vAlign w:val="bottom"/>
            <w:hideMark/>
          </w:tcPr>
          <w:p w14:paraId="5733516C" w14:textId="2371D06C"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Intraductal papillary mucinous neoplasm</w:t>
            </w:r>
          </w:p>
        </w:tc>
        <w:tc>
          <w:tcPr>
            <w:tcW w:w="1600" w:type="dxa"/>
            <w:tcBorders>
              <w:top w:val="nil"/>
              <w:left w:val="nil"/>
              <w:bottom w:val="nil"/>
              <w:right w:val="nil"/>
            </w:tcBorders>
            <w:shd w:val="clear" w:color="auto" w:fill="auto"/>
            <w:noWrap/>
            <w:vAlign w:val="center"/>
            <w:hideMark/>
          </w:tcPr>
          <w:p w14:paraId="66C773A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31</w:t>
            </w:r>
          </w:p>
        </w:tc>
      </w:tr>
      <w:tr w:rsidR="00307B70" w:rsidRPr="00F769CE" w14:paraId="09726D68" w14:textId="77777777" w:rsidTr="0092033D">
        <w:trPr>
          <w:trHeight w:val="375"/>
        </w:trPr>
        <w:tc>
          <w:tcPr>
            <w:tcW w:w="5580" w:type="dxa"/>
            <w:tcBorders>
              <w:top w:val="nil"/>
              <w:left w:val="nil"/>
              <w:bottom w:val="nil"/>
              <w:right w:val="nil"/>
            </w:tcBorders>
            <w:shd w:val="clear" w:color="auto" w:fill="auto"/>
            <w:noWrap/>
            <w:vAlign w:val="bottom"/>
            <w:hideMark/>
          </w:tcPr>
          <w:p w14:paraId="78FC0C4A" w14:textId="4E9942AD"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213C1E">
              <w:rPr>
                <w:rFonts w:ascii="Book Antiqua" w:eastAsia="Yu Gothic" w:hAnsi="Book Antiqua" w:cs="Times New Roman"/>
                <w:color w:val="000000" w:themeColor="text1"/>
                <w:sz w:val="24"/>
                <w:szCs w:val="24"/>
                <w:lang w:val="en-US"/>
              </w:rPr>
              <w:t>U</w:t>
            </w:r>
            <w:r w:rsidR="00307B70" w:rsidRPr="00F769CE">
              <w:rPr>
                <w:rFonts w:ascii="Book Antiqua" w:eastAsia="Yu Gothic" w:hAnsi="Book Antiqua" w:cs="Times New Roman"/>
                <w:color w:val="000000" w:themeColor="text1"/>
                <w:sz w:val="24"/>
                <w:szCs w:val="24"/>
                <w:lang w:val="en-US"/>
              </w:rPr>
              <w:t>nknown</w:t>
            </w:r>
          </w:p>
        </w:tc>
        <w:tc>
          <w:tcPr>
            <w:tcW w:w="1600" w:type="dxa"/>
            <w:tcBorders>
              <w:top w:val="nil"/>
              <w:left w:val="nil"/>
              <w:bottom w:val="nil"/>
              <w:right w:val="nil"/>
            </w:tcBorders>
            <w:shd w:val="clear" w:color="auto" w:fill="auto"/>
            <w:noWrap/>
            <w:vAlign w:val="center"/>
            <w:hideMark/>
          </w:tcPr>
          <w:p w14:paraId="78705B7B"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18</w:t>
            </w:r>
          </w:p>
        </w:tc>
      </w:tr>
      <w:tr w:rsidR="00307B70" w:rsidRPr="00F769CE" w14:paraId="768D8650" w14:textId="77777777" w:rsidTr="0092033D">
        <w:trPr>
          <w:trHeight w:val="375"/>
        </w:trPr>
        <w:tc>
          <w:tcPr>
            <w:tcW w:w="5580" w:type="dxa"/>
            <w:tcBorders>
              <w:top w:val="nil"/>
              <w:left w:val="nil"/>
              <w:bottom w:val="nil"/>
              <w:right w:val="nil"/>
            </w:tcBorders>
            <w:shd w:val="clear" w:color="auto" w:fill="auto"/>
            <w:noWrap/>
            <w:vAlign w:val="bottom"/>
            <w:hideMark/>
          </w:tcPr>
          <w:p w14:paraId="05DBDBAB" w14:textId="56F18C1B"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Pseudocyst</w:t>
            </w:r>
          </w:p>
        </w:tc>
        <w:tc>
          <w:tcPr>
            <w:tcW w:w="1600" w:type="dxa"/>
            <w:tcBorders>
              <w:top w:val="nil"/>
              <w:left w:val="nil"/>
              <w:bottom w:val="nil"/>
              <w:right w:val="nil"/>
            </w:tcBorders>
            <w:shd w:val="clear" w:color="auto" w:fill="auto"/>
            <w:noWrap/>
            <w:vAlign w:val="center"/>
            <w:hideMark/>
          </w:tcPr>
          <w:p w14:paraId="5E86DB0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5</w:t>
            </w:r>
          </w:p>
        </w:tc>
      </w:tr>
      <w:tr w:rsidR="00307B70" w:rsidRPr="00F769CE" w14:paraId="6BC9E456" w14:textId="77777777" w:rsidTr="0092033D">
        <w:trPr>
          <w:trHeight w:val="375"/>
        </w:trPr>
        <w:tc>
          <w:tcPr>
            <w:tcW w:w="5580" w:type="dxa"/>
            <w:tcBorders>
              <w:top w:val="nil"/>
              <w:left w:val="nil"/>
              <w:right w:val="nil"/>
            </w:tcBorders>
            <w:shd w:val="clear" w:color="auto" w:fill="auto"/>
            <w:noWrap/>
            <w:vAlign w:val="bottom"/>
            <w:hideMark/>
          </w:tcPr>
          <w:p w14:paraId="2E66A50C" w14:textId="7D5859D6"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Mucinous cystadenoma</w:t>
            </w:r>
          </w:p>
        </w:tc>
        <w:tc>
          <w:tcPr>
            <w:tcW w:w="1600" w:type="dxa"/>
            <w:tcBorders>
              <w:top w:val="nil"/>
              <w:left w:val="nil"/>
              <w:right w:val="nil"/>
            </w:tcBorders>
            <w:shd w:val="clear" w:color="auto" w:fill="auto"/>
            <w:noWrap/>
            <w:vAlign w:val="center"/>
            <w:hideMark/>
          </w:tcPr>
          <w:p w14:paraId="32D68C1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w:t>
            </w:r>
          </w:p>
        </w:tc>
      </w:tr>
      <w:tr w:rsidR="00307B70" w:rsidRPr="00F769CE" w14:paraId="6B41A197" w14:textId="77777777" w:rsidTr="0092033D">
        <w:trPr>
          <w:trHeight w:val="375"/>
        </w:trPr>
        <w:tc>
          <w:tcPr>
            <w:tcW w:w="5580" w:type="dxa"/>
            <w:tcBorders>
              <w:top w:val="nil"/>
              <w:left w:val="nil"/>
              <w:bottom w:val="single" w:sz="4" w:space="0" w:color="auto"/>
              <w:right w:val="nil"/>
            </w:tcBorders>
            <w:shd w:val="clear" w:color="auto" w:fill="auto"/>
            <w:noWrap/>
            <w:vAlign w:val="bottom"/>
            <w:hideMark/>
          </w:tcPr>
          <w:p w14:paraId="3B49B319" w14:textId="363A62E3" w:rsidR="00307B70" w:rsidRPr="00F769CE" w:rsidRDefault="00364FC9"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Pr>
                <w:rFonts w:ascii="Book Antiqua" w:eastAsia="Yu Gothic" w:hAnsi="Book Antiqua" w:cs="Times New Roman"/>
                <w:color w:val="000000" w:themeColor="text1"/>
                <w:sz w:val="24"/>
                <w:szCs w:val="24"/>
                <w:lang w:val="en-US"/>
              </w:rPr>
              <w:t xml:space="preserve"> </w:t>
            </w:r>
            <w:r w:rsidR="00307B70" w:rsidRPr="00F769CE">
              <w:rPr>
                <w:rFonts w:ascii="Book Antiqua" w:eastAsia="Yu Gothic" w:hAnsi="Book Antiqua" w:cs="Times New Roman"/>
                <w:color w:val="000000" w:themeColor="text1"/>
                <w:sz w:val="24"/>
                <w:szCs w:val="24"/>
                <w:lang w:val="en-US"/>
              </w:rPr>
              <w:t>Neuroendocrine tumor</w:t>
            </w:r>
          </w:p>
        </w:tc>
        <w:tc>
          <w:tcPr>
            <w:tcW w:w="1600" w:type="dxa"/>
            <w:tcBorders>
              <w:top w:val="nil"/>
              <w:left w:val="nil"/>
              <w:bottom w:val="single" w:sz="4" w:space="0" w:color="auto"/>
              <w:right w:val="nil"/>
            </w:tcBorders>
            <w:shd w:val="clear" w:color="auto" w:fill="auto"/>
            <w:noWrap/>
            <w:vAlign w:val="center"/>
            <w:hideMark/>
          </w:tcPr>
          <w:p w14:paraId="1568A9AA"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w:t>
            </w:r>
          </w:p>
        </w:tc>
      </w:tr>
    </w:tbl>
    <w:p w14:paraId="21A6F8B4" w14:textId="77777777" w:rsidR="00843196" w:rsidRDefault="00843196"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p>
    <w:p w14:paraId="170256CB" w14:textId="77777777" w:rsidR="00843196" w:rsidRDefault="00843196">
      <w:pPr>
        <w:spacing w:line="240" w:lineRule="auto"/>
        <w:rPr>
          <w:rFonts w:ascii="Book Antiqua" w:eastAsiaTheme="minorEastAsia" w:hAnsi="Book Antiqua" w:cs="Times New Roman"/>
          <w:b/>
          <w:color w:val="000000" w:themeColor="text1"/>
          <w:sz w:val="24"/>
          <w:szCs w:val="24"/>
          <w:lang w:val="en-US"/>
        </w:rPr>
      </w:pPr>
      <w:r>
        <w:rPr>
          <w:rFonts w:ascii="Book Antiqua" w:eastAsiaTheme="minorEastAsia" w:hAnsi="Book Antiqua" w:cs="Times New Roman"/>
          <w:b/>
          <w:color w:val="000000" w:themeColor="text1"/>
          <w:sz w:val="24"/>
          <w:szCs w:val="24"/>
          <w:lang w:val="en-US"/>
        </w:rPr>
        <w:br w:type="page"/>
      </w:r>
    </w:p>
    <w:p w14:paraId="22595A95" w14:textId="28F4F940" w:rsidR="00307B70" w:rsidRPr="00F769CE" w:rsidRDefault="00307B70"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r w:rsidRPr="00F769CE">
        <w:rPr>
          <w:rFonts w:ascii="Book Antiqua" w:eastAsiaTheme="minorEastAsia" w:hAnsi="Book Antiqua" w:cs="Times New Roman"/>
          <w:b/>
          <w:color w:val="000000" w:themeColor="text1"/>
          <w:sz w:val="24"/>
          <w:szCs w:val="24"/>
          <w:lang w:val="en-US"/>
        </w:rPr>
        <w:lastRenderedPageBreak/>
        <w:t>Table 2</w:t>
      </w:r>
      <w:r w:rsidR="00843196">
        <w:rPr>
          <w:rFonts w:ascii="Book Antiqua" w:eastAsiaTheme="minorEastAsia" w:hAnsi="Book Antiqua" w:cs="Times New Roman"/>
          <w:b/>
          <w:color w:val="000000" w:themeColor="text1"/>
          <w:sz w:val="24"/>
          <w:szCs w:val="24"/>
          <w:lang w:val="en-US"/>
        </w:rPr>
        <w:t xml:space="preserve"> </w:t>
      </w:r>
      <w:r w:rsidRPr="00F769CE">
        <w:rPr>
          <w:rFonts w:ascii="Book Antiqua" w:eastAsiaTheme="minorEastAsia" w:hAnsi="Book Antiqua" w:cs="Times New Roman"/>
          <w:b/>
          <w:color w:val="000000" w:themeColor="text1"/>
          <w:sz w:val="24"/>
          <w:szCs w:val="24"/>
          <w:lang w:val="en-US"/>
        </w:rPr>
        <w:t>Results of endoscopic guided through the needle biopsy</w:t>
      </w:r>
    </w:p>
    <w:tbl>
      <w:tblPr>
        <w:tblW w:w="9936" w:type="dxa"/>
        <w:tblCellMar>
          <w:left w:w="99" w:type="dxa"/>
          <w:right w:w="99" w:type="dxa"/>
        </w:tblCellMar>
        <w:tblLook w:val="04A0" w:firstRow="1" w:lastRow="0" w:firstColumn="1" w:lastColumn="0" w:noHBand="0" w:noVBand="1"/>
      </w:tblPr>
      <w:tblGrid>
        <w:gridCol w:w="7504"/>
        <w:gridCol w:w="2432"/>
      </w:tblGrid>
      <w:tr w:rsidR="00307B70" w:rsidRPr="00F769CE" w14:paraId="40EE37B8" w14:textId="77777777" w:rsidTr="000F12FD">
        <w:trPr>
          <w:trHeight w:val="375"/>
        </w:trPr>
        <w:tc>
          <w:tcPr>
            <w:tcW w:w="7504" w:type="dxa"/>
            <w:tcBorders>
              <w:top w:val="single" w:sz="4" w:space="0" w:color="auto"/>
              <w:left w:val="nil"/>
            </w:tcBorders>
            <w:shd w:val="clear" w:color="auto" w:fill="auto"/>
            <w:noWrap/>
            <w:vAlign w:val="bottom"/>
            <w:hideMark/>
          </w:tcPr>
          <w:p w14:paraId="58F4BFAC" w14:textId="228D3968"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Technical success</w:t>
            </w:r>
          </w:p>
        </w:tc>
        <w:tc>
          <w:tcPr>
            <w:tcW w:w="2432" w:type="dxa"/>
            <w:tcBorders>
              <w:top w:val="single" w:sz="4" w:space="0" w:color="auto"/>
              <w:left w:val="nil"/>
              <w:right w:val="nil"/>
            </w:tcBorders>
            <w:shd w:val="clear" w:color="auto" w:fill="auto"/>
            <w:noWrap/>
            <w:vAlign w:val="bottom"/>
            <w:hideMark/>
          </w:tcPr>
          <w:p w14:paraId="406A1681"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100% (56/56)</w:t>
            </w:r>
          </w:p>
        </w:tc>
      </w:tr>
      <w:tr w:rsidR="00307B70" w:rsidRPr="00F769CE" w14:paraId="5AEEC8EC" w14:textId="77777777" w:rsidTr="000F12FD">
        <w:trPr>
          <w:trHeight w:val="375"/>
        </w:trPr>
        <w:tc>
          <w:tcPr>
            <w:tcW w:w="7504" w:type="dxa"/>
            <w:tcBorders>
              <w:left w:val="nil"/>
            </w:tcBorders>
            <w:shd w:val="clear" w:color="auto" w:fill="auto"/>
            <w:noWrap/>
            <w:vAlign w:val="bottom"/>
            <w:hideMark/>
          </w:tcPr>
          <w:p w14:paraId="0DDC540E" w14:textId="5D8DC361"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Clinical success</w:t>
            </w:r>
          </w:p>
        </w:tc>
        <w:tc>
          <w:tcPr>
            <w:tcW w:w="2432" w:type="dxa"/>
            <w:tcBorders>
              <w:left w:val="nil"/>
              <w:right w:val="nil"/>
            </w:tcBorders>
            <w:shd w:val="clear" w:color="auto" w:fill="auto"/>
            <w:noWrap/>
            <w:vAlign w:val="bottom"/>
            <w:hideMark/>
          </w:tcPr>
          <w:p w14:paraId="58915821"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80.4% (45/56)</w:t>
            </w:r>
          </w:p>
        </w:tc>
      </w:tr>
      <w:tr w:rsidR="00307B70" w:rsidRPr="00F769CE" w14:paraId="5DD5FC87" w14:textId="77777777" w:rsidTr="000F12FD">
        <w:trPr>
          <w:trHeight w:val="375"/>
        </w:trPr>
        <w:tc>
          <w:tcPr>
            <w:tcW w:w="7504" w:type="dxa"/>
            <w:tcBorders>
              <w:left w:val="nil"/>
              <w:bottom w:val="single" w:sz="4" w:space="0" w:color="auto"/>
            </w:tcBorders>
            <w:shd w:val="clear" w:color="auto" w:fill="auto"/>
            <w:noWrap/>
            <w:vAlign w:val="bottom"/>
            <w:hideMark/>
          </w:tcPr>
          <w:p w14:paraId="159EE4E5" w14:textId="2BA7C06C"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Adverse events</w:t>
            </w:r>
          </w:p>
        </w:tc>
        <w:tc>
          <w:tcPr>
            <w:tcW w:w="2432" w:type="dxa"/>
            <w:tcBorders>
              <w:left w:val="nil"/>
              <w:bottom w:val="single" w:sz="4" w:space="0" w:color="auto"/>
              <w:right w:val="nil"/>
            </w:tcBorders>
            <w:shd w:val="clear" w:color="auto" w:fill="auto"/>
            <w:noWrap/>
            <w:vAlign w:val="bottom"/>
            <w:hideMark/>
          </w:tcPr>
          <w:p w14:paraId="0BBFF2E5"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3.6% (2/56)</w:t>
            </w:r>
          </w:p>
        </w:tc>
      </w:tr>
      <w:tr w:rsidR="00307B70" w:rsidRPr="00F769CE" w14:paraId="6AE77299" w14:textId="77777777" w:rsidTr="000F12FD">
        <w:trPr>
          <w:trHeight w:val="375"/>
        </w:trPr>
        <w:tc>
          <w:tcPr>
            <w:tcW w:w="7504" w:type="dxa"/>
            <w:tcBorders>
              <w:top w:val="single" w:sz="4" w:space="0" w:color="auto"/>
              <w:left w:val="nil"/>
              <w:bottom w:val="nil"/>
            </w:tcBorders>
            <w:shd w:val="clear" w:color="auto" w:fill="auto"/>
            <w:noWrap/>
            <w:vAlign w:val="bottom"/>
            <w:hideMark/>
          </w:tcPr>
          <w:p w14:paraId="7545AFDD" w14:textId="1DAA5C68"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Histopathological diagnosis by EUS-TTNB</w:t>
            </w:r>
          </w:p>
        </w:tc>
        <w:tc>
          <w:tcPr>
            <w:tcW w:w="2432" w:type="dxa"/>
            <w:tcBorders>
              <w:top w:val="single" w:sz="4" w:space="0" w:color="auto"/>
              <w:left w:val="nil"/>
              <w:bottom w:val="nil"/>
              <w:right w:val="nil"/>
            </w:tcBorders>
            <w:shd w:val="clear" w:color="auto" w:fill="auto"/>
            <w:noWrap/>
            <w:vAlign w:val="bottom"/>
            <w:hideMark/>
          </w:tcPr>
          <w:p w14:paraId="0D78B5E9"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
        </w:tc>
      </w:tr>
      <w:tr w:rsidR="00307B70" w:rsidRPr="00F769CE" w14:paraId="631683AA" w14:textId="77777777" w:rsidTr="000F12FD">
        <w:trPr>
          <w:trHeight w:val="375"/>
        </w:trPr>
        <w:tc>
          <w:tcPr>
            <w:tcW w:w="7504" w:type="dxa"/>
            <w:tcBorders>
              <w:top w:val="nil"/>
              <w:left w:val="nil"/>
              <w:bottom w:val="nil"/>
            </w:tcBorders>
            <w:shd w:val="clear" w:color="auto" w:fill="auto"/>
            <w:noWrap/>
            <w:vAlign w:val="bottom"/>
            <w:hideMark/>
          </w:tcPr>
          <w:p w14:paraId="4C24584F" w14:textId="5B4914A8"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IPMN</w:t>
            </w:r>
          </w:p>
        </w:tc>
        <w:tc>
          <w:tcPr>
            <w:tcW w:w="2432" w:type="dxa"/>
            <w:tcBorders>
              <w:top w:val="nil"/>
              <w:left w:val="nil"/>
              <w:bottom w:val="nil"/>
              <w:right w:val="nil"/>
            </w:tcBorders>
            <w:shd w:val="clear" w:color="auto" w:fill="auto"/>
            <w:noWrap/>
            <w:vAlign w:val="bottom"/>
            <w:hideMark/>
          </w:tcPr>
          <w:p w14:paraId="295CAAF0"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32</w:t>
            </w:r>
          </w:p>
        </w:tc>
      </w:tr>
      <w:tr w:rsidR="00307B70" w:rsidRPr="00F769CE" w14:paraId="4724592B" w14:textId="77777777" w:rsidTr="000F12FD">
        <w:trPr>
          <w:trHeight w:val="375"/>
        </w:trPr>
        <w:tc>
          <w:tcPr>
            <w:tcW w:w="7504" w:type="dxa"/>
            <w:tcBorders>
              <w:top w:val="nil"/>
              <w:left w:val="nil"/>
              <w:bottom w:val="nil"/>
            </w:tcBorders>
            <w:shd w:val="clear" w:color="auto" w:fill="auto"/>
            <w:noWrap/>
            <w:vAlign w:val="bottom"/>
            <w:hideMark/>
          </w:tcPr>
          <w:p w14:paraId="71C5FFB9" w14:textId="18AF9FD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Pseudocyst</w:t>
            </w:r>
          </w:p>
        </w:tc>
        <w:tc>
          <w:tcPr>
            <w:tcW w:w="2432" w:type="dxa"/>
            <w:tcBorders>
              <w:top w:val="nil"/>
              <w:left w:val="nil"/>
              <w:bottom w:val="nil"/>
              <w:right w:val="nil"/>
            </w:tcBorders>
            <w:shd w:val="clear" w:color="auto" w:fill="auto"/>
            <w:noWrap/>
            <w:vAlign w:val="bottom"/>
            <w:hideMark/>
          </w:tcPr>
          <w:p w14:paraId="53F05CC8"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4</w:t>
            </w:r>
          </w:p>
        </w:tc>
      </w:tr>
      <w:tr w:rsidR="00307B70" w:rsidRPr="00F769CE" w14:paraId="17823445" w14:textId="77777777" w:rsidTr="000F12FD">
        <w:trPr>
          <w:trHeight w:val="375"/>
        </w:trPr>
        <w:tc>
          <w:tcPr>
            <w:tcW w:w="7504" w:type="dxa"/>
            <w:tcBorders>
              <w:top w:val="nil"/>
              <w:left w:val="nil"/>
              <w:bottom w:val="nil"/>
            </w:tcBorders>
            <w:shd w:val="clear" w:color="auto" w:fill="auto"/>
            <w:noWrap/>
            <w:vAlign w:val="bottom"/>
            <w:hideMark/>
          </w:tcPr>
          <w:p w14:paraId="587DB1C4" w14:textId="58D195EF"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Serous cyst neoplasm</w:t>
            </w:r>
          </w:p>
        </w:tc>
        <w:tc>
          <w:tcPr>
            <w:tcW w:w="2432" w:type="dxa"/>
            <w:tcBorders>
              <w:top w:val="nil"/>
              <w:left w:val="nil"/>
              <w:bottom w:val="nil"/>
              <w:right w:val="nil"/>
            </w:tcBorders>
            <w:shd w:val="clear" w:color="auto" w:fill="auto"/>
            <w:noWrap/>
            <w:vAlign w:val="bottom"/>
            <w:hideMark/>
          </w:tcPr>
          <w:p w14:paraId="6919A2AA"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4</w:t>
            </w:r>
          </w:p>
        </w:tc>
      </w:tr>
      <w:tr w:rsidR="00307B70" w:rsidRPr="00F769CE" w14:paraId="65FA89C8" w14:textId="77777777" w:rsidTr="000F12FD">
        <w:trPr>
          <w:trHeight w:val="375"/>
        </w:trPr>
        <w:tc>
          <w:tcPr>
            <w:tcW w:w="7504" w:type="dxa"/>
            <w:tcBorders>
              <w:top w:val="nil"/>
              <w:left w:val="nil"/>
              <w:bottom w:val="nil"/>
            </w:tcBorders>
            <w:shd w:val="clear" w:color="auto" w:fill="auto"/>
            <w:noWrap/>
            <w:vAlign w:val="bottom"/>
            <w:hideMark/>
          </w:tcPr>
          <w:p w14:paraId="791BECBE" w14:textId="37071F90"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Neuroendocrine tumor</w:t>
            </w:r>
          </w:p>
        </w:tc>
        <w:tc>
          <w:tcPr>
            <w:tcW w:w="2432" w:type="dxa"/>
            <w:tcBorders>
              <w:top w:val="nil"/>
              <w:left w:val="nil"/>
              <w:bottom w:val="nil"/>
              <w:right w:val="nil"/>
            </w:tcBorders>
            <w:shd w:val="clear" w:color="auto" w:fill="auto"/>
            <w:noWrap/>
            <w:vAlign w:val="bottom"/>
            <w:hideMark/>
          </w:tcPr>
          <w:p w14:paraId="3F561F46"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2</w:t>
            </w:r>
          </w:p>
        </w:tc>
      </w:tr>
      <w:tr w:rsidR="00307B70" w:rsidRPr="00F769CE" w14:paraId="29E23A57" w14:textId="77777777" w:rsidTr="000F12FD">
        <w:trPr>
          <w:trHeight w:val="375"/>
        </w:trPr>
        <w:tc>
          <w:tcPr>
            <w:tcW w:w="7504" w:type="dxa"/>
            <w:tcBorders>
              <w:top w:val="nil"/>
              <w:left w:val="nil"/>
              <w:bottom w:val="nil"/>
            </w:tcBorders>
            <w:shd w:val="clear" w:color="auto" w:fill="auto"/>
            <w:noWrap/>
            <w:vAlign w:val="bottom"/>
            <w:hideMark/>
          </w:tcPr>
          <w:p w14:paraId="5784B730" w14:textId="7F637F4E"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Adenocarcinoma</w:t>
            </w:r>
          </w:p>
        </w:tc>
        <w:tc>
          <w:tcPr>
            <w:tcW w:w="2432" w:type="dxa"/>
            <w:tcBorders>
              <w:top w:val="nil"/>
              <w:left w:val="nil"/>
              <w:bottom w:val="nil"/>
              <w:right w:val="nil"/>
            </w:tcBorders>
            <w:shd w:val="clear" w:color="auto" w:fill="auto"/>
            <w:noWrap/>
            <w:vAlign w:val="bottom"/>
            <w:hideMark/>
          </w:tcPr>
          <w:p w14:paraId="19749E1B"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2</w:t>
            </w:r>
          </w:p>
        </w:tc>
      </w:tr>
      <w:tr w:rsidR="00307B70" w:rsidRPr="00F769CE" w14:paraId="1AA80702" w14:textId="77777777" w:rsidTr="000F12FD">
        <w:trPr>
          <w:trHeight w:val="375"/>
        </w:trPr>
        <w:tc>
          <w:tcPr>
            <w:tcW w:w="7504" w:type="dxa"/>
            <w:tcBorders>
              <w:top w:val="nil"/>
              <w:left w:val="nil"/>
              <w:bottom w:val="nil"/>
            </w:tcBorders>
            <w:shd w:val="clear" w:color="auto" w:fill="auto"/>
            <w:noWrap/>
            <w:vAlign w:val="bottom"/>
            <w:hideMark/>
          </w:tcPr>
          <w:p w14:paraId="66E4EED9" w14:textId="37D0F4FF"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roofErr w:type="spellStart"/>
            <w:r w:rsidRPr="00F769CE">
              <w:rPr>
                <w:rFonts w:ascii="Book Antiqua" w:eastAsia="Yu Gothic" w:hAnsi="Book Antiqua" w:cs="Times New Roman"/>
                <w:color w:val="000000" w:themeColor="text1"/>
                <w:sz w:val="24"/>
                <w:szCs w:val="24"/>
                <w:lang w:val="en-US"/>
              </w:rPr>
              <w:t>Paraganglioma</w:t>
            </w:r>
            <w:proofErr w:type="spellEnd"/>
          </w:p>
        </w:tc>
        <w:tc>
          <w:tcPr>
            <w:tcW w:w="2432" w:type="dxa"/>
            <w:tcBorders>
              <w:top w:val="nil"/>
              <w:left w:val="nil"/>
              <w:bottom w:val="nil"/>
              <w:right w:val="nil"/>
            </w:tcBorders>
            <w:shd w:val="clear" w:color="auto" w:fill="auto"/>
            <w:noWrap/>
            <w:vAlign w:val="bottom"/>
            <w:hideMark/>
          </w:tcPr>
          <w:p w14:paraId="77ABF377"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w:t>
            </w:r>
          </w:p>
        </w:tc>
      </w:tr>
      <w:tr w:rsidR="00307B70" w:rsidRPr="00F769CE" w14:paraId="142E51AC" w14:textId="77777777" w:rsidTr="000F12FD">
        <w:trPr>
          <w:trHeight w:val="375"/>
        </w:trPr>
        <w:tc>
          <w:tcPr>
            <w:tcW w:w="7504" w:type="dxa"/>
            <w:tcBorders>
              <w:top w:val="nil"/>
              <w:left w:val="nil"/>
            </w:tcBorders>
            <w:shd w:val="clear" w:color="auto" w:fill="auto"/>
            <w:noWrap/>
            <w:vAlign w:val="bottom"/>
          </w:tcPr>
          <w:p w14:paraId="3B21850F" w14:textId="7A3B06D4"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Inconclusive</w:t>
            </w:r>
          </w:p>
        </w:tc>
        <w:tc>
          <w:tcPr>
            <w:tcW w:w="2432" w:type="dxa"/>
            <w:tcBorders>
              <w:top w:val="nil"/>
              <w:left w:val="nil"/>
              <w:right w:val="nil"/>
            </w:tcBorders>
            <w:shd w:val="clear" w:color="auto" w:fill="auto"/>
            <w:noWrap/>
            <w:vAlign w:val="bottom"/>
          </w:tcPr>
          <w:p w14:paraId="0FFA662C"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11</w:t>
            </w:r>
          </w:p>
        </w:tc>
      </w:tr>
      <w:tr w:rsidR="00307B70" w:rsidRPr="00F769CE" w14:paraId="5E3A95D1" w14:textId="77777777" w:rsidTr="000F12FD">
        <w:trPr>
          <w:trHeight w:val="375"/>
        </w:trPr>
        <w:tc>
          <w:tcPr>
            <w:tcW w:w="7504" w:type="dxa"/>
            <w:tcBorders>
              <w:left w:val="nil"/>
              <w:bottom w:val="nil"/>
            </w:tcBorders>
            <w:shd w:val="clear" w:color="auto" w:fill="auto"/>
            <w:noWrap/>
            <w:vAlign w:val="bottom"/>
            <w:hideMark/>
          </w:tcPr>
          <w:p w14:paraId="4FFFE2FD" w14:textId="1ED63166"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Subtyping of IPMN (</w:t>
            </w:r>
            <w:r w:rsidRPr="00843196">
              <w:rPr>
                <w:rFonts w:ascii="Book Antiqua" w:eastAsia="Yu Gothic" w:hAnsi="Book Antiqua" w:cs="Times New Roman"/>
                <w:i/>
                <w:iCs/>
                <w:color w:val="000000" w:themeColor="text1"/>
                <w:sz w:val="24"/>
                <w:szCs w:val="24"/>
                <w:lang w:val="en-US"/>
              </w:rPr>
              <w:t>n</w:t>
            </w:r>
            <w:r w:rsidR="00843196">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w:t>
            </w:r>
            <w:r w:rsidR="00843196">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32)</w:t>
            </w:r>
          </w:p>
        </w:tc>
        <w:tc>
          <w:tcPr>
            <w:tcW w:w="2432" w:type="dxa"/>
            <w:tcBorders>
              <w:left w:val="nil"/>
              <w:bottom w:val="nil"/>
              <w:right w:val="nil"/>
            </w:tcBorders>
            <w:shd w:val="clear" w:color="auto" w:fill="auto"/>
            <w:noWrap/>
            <w:vAlign w:val="bottom"/>
            <w:hideMark/>
          </w:tcPr>
          <w:p w14:paraId="26B3E3E5"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
        </w:tc>
      </w:tr>
      <w:tr w:rsidR="00307B70" w:rsidRPr="00F769CE" w14:paraId="4EE994B4" w14:textId="77777777" w:rsidTr="000F12FD">
        <w:trPr>
          <w:trHeight w:val="375"/>
        </w:trPr>
        <w:tc>
          <w:tcPr>
            <w:tcW w:w="7504" w:type="dxa"/>
            <w:tcBorders>
              <w:top w:val="nil"/>
              <w:left w:val="nil"/>
              <w:bottom w:val="nil"/>
            </w:tcBorders>
            <w:shd w:val="clear" w:color="auto" w:fill="auto"/>
            <w:noWrap/>
            <w:vAlign w:val="bottom"/>
            <w:hideMark/>
          </w:tcPr>
          <w:p w14:paraId="089253A9" w14:textId="71C71F9D"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Gastric type</w:t>
            </w:r>
          </w:p>
        </w:tc>
        <w:tc>
          <w:tcPr>
            <w:tcW w:w="2432" w:type="dxa"/>
            <w:tcBorders>
              <w:top w:val="nil"/>
              <w:left w:val="nil"/>
              <w:bottom w:val="nil"/>
              <w:right w:val="nil"/>
            </w:tcBorders>
            <w:shd w:val="clear" w:color="auto" w:fill="auto"/>
            <w:noWrap/>
            <w:vAlign w:val="bottom"/>
            <w:hideMark/>
          </w:tcPr>
          <w:p w14:paraId="70A040F9"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19</w:t>
            </w:r>
          </w:p>
        </w:tc>
      </w:tr>
      <w:tr w:rsidR="00307B70" w:rsidRPr="00F769CE" w14:paraId="216B6BBE" w14:textId="77777777" w:rsidTr="000F12FD">
        <w:trPr>
          <w:trHeight w:val="375"/>
        </w:trPr>
        <w:tc>
          <w:tcPr>
            <w:tcW w:w="7504" w:type="dxa"/>
            <w:tcBorders>
              <w:top w:val="nil"/>
              <w:left w:val="nil"/>
            </w:tcBorders>
            <w:shd w:val="clear" w:color="auto" w:fill="auto"/>
            <w:noWrap/>
            <w:vAlign w:val="bottom"/>
            <w:hideMark/>
          </w:tcPr>
          <w:p w14:paraId="71FAAE28" w14:textId="2876FEBA"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proofErr w:type="spellStart"/>
            <w:r w:rsidRPr="00F769CE">
              <w:rPr>
                <w:rFonts w:ascii="Book Antiqua" w:eastAsia="Yu Gothic" w:hAnsi="Book Antiqua" w:cs="Times New Roman"/>
                <w:color w:val="000000" w:themeColor="text1"/>
                <w:sz w:val="24"/>
                <w:szCs w:val="24"/>
                <w:lang w:val="en-US"/>
              </w:rPr>
              <w:t>Pancreatobiliary</w:t>
            </w:r>
            <w:proofErr w:type="spellEnd"/>
            <w:r w:rsidRPr="00F769CE">
              <w:rPr>
                <w:rFonts w:ascii="Book Antiqua" w:eastAsia="Yu Gothic" w:hAnsi="Book Antiqua" w:cs="Times New Roman"/>
                <w:color w:val="000000" w:themeColor="text1"/>
                <w:sz w:val="24"/>
                <w:szCs w:val="24"/>
                <w:lang w:val="en-US"/>
              </w:rPr>
              <w:t xml:space="preserve"> type</w:t>
            </w:r>
          </w:p>
        </w:tc>
        <w:tc>
          <w:tcPr>
            <w:tcW w:w="2432" w:type="dxa"/>
            <w:tcBorders>
              <w:top w:val="nil"/>
              <w:left w:val="nil"/>
              <w:right w:val="nil"/>
            </w:tcBorders>
            <w:shd w:val="clear" w:color="auto" w:fill="auto"/>
            <w:noWrap/>
            <w:vAlign w:val="bottom"/>
            <w:hideMark/>
          </w:tcPr>
          <w:p w14:paraId="38F81C88"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4</w:t>
            </w:r>
          </w:p>
        </w:tc>
      </w:tr>
      <w:tr w:rsidR="00307B70" w:rsidRPr="00F769CE" w14:paraId="38BF43FF" w14:textId="77777777" w:rsidTr="000F12FD">
        <w:trPr>
          <w:trHeight w:val="375"/>
        </w:trPr>
        <w:tc>
          <w:tcPr>
            <w:tcW w:w="7504" w:type="dxa"/>
            <w:tcBorders>
              <w:top w:val="nil"/>
              <w:left w:val="nil"/>
              <w:bottom w:val="single" w:sz="4" w:space="0" w:color="auto"/>
            </w:tcBorders>
            <w:shd w:val="clear" w:color="auto" w:fill="auto"/>
            <w:noWrap/>
            <w:vAlign w:val="bottom"/>
            <w:hideMark/>
          </w:tcPr>
          <w:p w14:paraId="311125CD" w14:textId="1537F59C"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Inconclusive</w:t>
            </w:r>
          </w:p>
        </w:tc>
        <w:tc>
          <w:tcPr>
            <w:tcW w:w="2432" w:type="dxa"/>
            <w:tcBorders>
              <w:top w:val="nil"/>
              <w:left w:val="nil"/>
              <w:bottom w:val="single" w:sz="4" w:space="0" w:color="auto"/>
              <w:right w:val="nil"/>
            </w:tcBorders>
            <w:shd w:val="clear" w:color="auto" w:fill="auto"/>
            <w:noWrap/>
            <w:vAlign w:val="bottom"/>
            <w:hideMark/>
          </w:tcPr>
          <w:p w14:paraId="79E3F1C6" w14:textId="77777777" w:rsidR="00307B70" w:rsidRPr="00F769CE" w:rsidRDefault="00307B70" w:rsidP="0092033D">
            <w:pPr>
              <w:adjustRightInd w:val="0"/>
              <w:snapToGrid w:val="0"/>
              <w:spacing w:line="360" w:lineRule="auto"/>
              <w:jc w:val="both"/>
              <w:rPr>
                <w:rFonts w:ascii="Book Antiqua" w:eastAsia="Yu Gothic" w:hAnsi="Book Antiqua" w:cs="Times New Roman"/>
                <w:color w:val="000000" w:themeColor="text1"/>
                <w:sz w:val="24"/>
                <w:szCs w:val="24"/>
                <w:lang w:val="en-US"/>
              </w:rPr>
            </w:pPr>
            <w:r w:rsidRPr="00F769CE">
              <w:rPr>
                <w:rFonts w:ascii="Book Antiqua" w:eastAsia="Yu Gothic" w:hAnsi="Book Antiqua" w:cs="Times New Roman"/>
                <w:color w:val="000000" w:themeColor="text1"/>
                <w:sz w:val="24"/>
                <w:szCs w:val="24"/>
                <w:lang w:val="en-US"/>
              </w:rPr>
              <w:t>9</w:t>
            </w:r>
          </w:p>
        </w:tc>
      </w:tr>
    </w:tbl>
    <w:p w14:paraId="1CA06C46" w14:textId="7EFABA63" w:rsidR="00307B70" w:rsidRPr="00F769CE" w:rsidRDefault="00843196" w:rsidP="00307B70">
      <w:pPr>
        <w:adjustRightInd w:val="0"/>
        <w:snapToGrid w:val="0"/>
        <w:spacing w:line="360" w:lineRule="auto"/>
        <w:jc w:val="both"/>
        <w:rPr>
          <w:rFonts w:ascii="Book Antiqua" w:eastAsiaTheme="minorEastAsia" w:hAnsi="Book Antiqua" w:cs="Times New Roman"/>
          <w:b/>
          <w:color w:val="000000" w:themeColor="text1"/>
          <w:sz w:val="24"/>
          <w:szCs w:val="24"/>
          <w:lang w:val="en-US"/>
        </w:rPr>
      </w:pPr>
      <w:r w:rsidRPr="00F769CE">
        <w:rPr>
          <w:rFonts w:ascii="Book Antiqua" w:eastAsia="Yu Gothic" w:hAnsi="Book Antiqua" w:cs="Times New Roman"/>
          <w:color w:val="000000" w:themeColor="text1"/>
          <w:sz w:val="24"/>
          <w:szCs w:val="24"/>
          <w:lang w:val="en-US"/>
        </w:rPr>
        <w:t>IPMN</w:t>
      </w:r>
      <w:r>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Intraductal papillary mucinous neoplasm</w:t>
      </w:r>
      <w:r>
        <w:rPr>
          <w:rFonts w:ascii="Book Antiqua" w:eastAsia="Yu Gothic" w:hAnsi="Book Antiqua" w:cs="Times New Roman"/>
          <w:color w:val="000000" w:themeColor="text1"/>
          <w:sz w:val="24"/>
          <w:szCs w:val="24"/>
          <w:lang w:val="en-US"/>
        </w:rPr>
        <w:t xml:space="preserve">; </w:t>
      </w:r>
      <w:r w:rsidRPr="00F769CE">
        <w:rPr>
          <w:rFonts w:ascii="Book Antiqua" w:eastAsia="Yu Gothic" w:hAnsi="Book Antiqua" w:cs="Times New Roman"/>
          <w:color w:val="000000" w:themeColor="text1"/>
          <w:sz w:val="24"/>
          <w:szCs w:val="24"/>
          <w:lang w:val="en-US"/>
        </w:rPr>
        <w:t>EUS-TTNB</w:t>
      </w:r>
      <w:r>
        <w:rPr>
          <w:rFonts w:ascii="Book Antiqua" w:eastAsia="Yu Gothic" w:hAnsi="Book Antiqua" w:cs="Times New Roman"/>
          <w:color w:val="000000" w:themeColor="text1"/>
          <w:sz w:val="24"/>
          <w:szCs w:val="24"/>
          <w:lang w:val="en-US"/>
        </w:rPr>
        <w:t xml:space="preserve">: </w:t>
      </w:r>
      <w:bookmarkStart w:id="138" w:name="OLE_LINK1079"/>
      <w:bookmarkStart w:id="139" w:name="OLE_LINK1080"/>
      <w:r w:rsidRPr="00843196">
        <w:rPr>
          <w:rFonts w:ascii="Book Antiqua" w:eastAsia="Yu Gothic" w:hAnsi="Book Antiqua" w:cs="Times New Roman"/>
          <w:color w:val="000000" w:themeColor="text1"/>
          <w:sz w:val="24"/>
          <w:szCs w:val="24"/>
          <w:lang w:val="en-US"/>
        </w:rPr>
        <w:t>Endoscopic ultrasound</w:t>
      </w:r>
      <w:r>
        <w:rPr>
          <w:rFonts w:ascii="Book Antiqua" w:eastAsia="Yu Gothic" w:hAnsi="Book Antiqua" w:cs="Times New Roman"/>
          <w:color w:val="000000" w:themeColor="text1"/>
          <w:sz w:val="24"/>
          <w:szCs w:val="24"/>
          <w:lang w:val="en-US"/>
        </w:rPr>
        <w:t>-</w:t>
      </w:r>
      <w:r w:rsidRPr="00843196">
        <w:rPr>
          <w:rFonts w:ascii="Book Antiqua" w:eastAsia="Yu Gothic" w:hAnsi="Book Antiqua" w:cs="Times New Roman"/>
          <w:color w:val="000000" w:themeColor="text1"/>
          <w:sz w:val="24"/>
          <w:szCs w:val="24"/>
          <w:lang w:val="en-US"/>
        </w:rPr>
        <w:t>through-the-needle biopsy</w:t>
      </w:r>
      <w:bookmarkEnd w:id="138"/>
      <w:bookmarkEnd w:id="139"/>
      <w:r>
        <w:rPr>
          <w:rFonts w:ascii="Book Antiqua" w:eastAsia="Yu Gothic" w:hAnsi="Book Antiqua" w:cs="Times New Roman"/>
          <w:color w:val="000000" w:themeColor="text1"/>
          <w:sz w:val="24"/>
          <w:szCs w:val="24"/>
          <w:lang w:val="en-US"/>
        </w:rPr>
        <w:t>.</w:t>
      </w:r>
    </w:p>
    <w:p w14:paraId="51667CB7" w14:textId="73CD6E75" w:rsidR="00307B70" w:rsidRDefault="00307B70" w:rsidP="00307B70">
      <w:pPr>
        <w:adjustRightInd w:val="0"/>
        <w:snapToGrid w:val="0"/>
        <w:spacing w:line="360" w:lineRule="auto"/>
        <w:jc w:val="both"/>
        <w:rPr>
          <w:rFonts w:ascii="Book Antiqua" w:hAnsi="Book Antiqua" w:cs="Times New Roman"/>
          <w:b/>
          <w:color w:val="000000" w:themeColor="text1"/>
          <w:sz w:val="24"/>
          <w:szCs w:val="24"/>
          <w:lang w:val="en-US"/>
        </w:rPr>
      </w:pPr>
      <w:r w:rsidRPr="00F769CE">
        <w:rPr>
          <w:rFonts w:ascii="Book Antiqua" w:hAnsi="Book Antiqua" w:cs="Times New Roman"/>
          <w:b/>
          <w:color w:val="000000" w:themeColor="text1"/>
          <w:sz w:val="24"/>
          <w:szCs w:val="24"/>
          <w:lang w:val="en-US"/>
        </w:rPr>
        <w:br w:type="page"/>
      </w:r>
    </w:p>
    <w:p w14:paraId="2B138082" w14:textId="44A5EB99" w:rsidR="00843196" w:rsidRPr="00843196" w:rsidRDefault="00843196" w:rsidP="00307B70">
      <w:pPr>
        <w:adjustRightInd w:val="0"/>
        <w:snapToGrid w:val="0"/>
        <w:spacing w:line="360" w:lineRule="auto"/>
        <w:jc w:val="both"/>
        <w:rPr>
          <w:rFonts w:ascii="Book Antiqua" w:eastAsia="Times New Roman" w:hAnsi="Book Antiqua" w:cs="Calibri"/>
          <w:b/>
          <w:bCs/>
          <w:color w:val="000000" w:themeColor="text1"/>
          <w:sz w:val="24"/>
          <w:szCs w:val="24"/>
          <w:lang w:val="en-US"/>
        </w:rPr>
      </w:pPr>
      <w:r w:rsidRPr="00F769CE">
        <w:rPr>
          <w:rFonts w:ascii="Book Antiqua" w:eastAsia="Times New Roman" w:hAnsi="Book Antiqua" w:cs="Calibri"/>
          <w:b/>
          <w:bCs/>
          <w:color w:val="000000" w:themeColor="text1"/>
          <w:sz w:val="24"/>
          <w:szCs w:val="24"/>
          <w:lang w:val="en-US"/>
        </w:rPr>
        <w:lastRenderedPageBreak/>
        <w:t>Table 3</w:t>
      </w:r>
      <w:r>
        <w:rPr>
          <w:rFonts w:ascii="Book Antiqua" w:eastAsia="Times New Roman" w:hAnsi="Book Antiqua" w:cs="Calibri"/>
          <w:b/>
          <w:bCs/>
          <w:color w:val="000000" w:themeColor="text1"/>
          <w:sz w:val="24"/>
          <w:szCs w:val="24"/>
          <w:lang w:val="en-US"/>
        </w:rPr>
        <w:t xml:space="preserve"> </w:t>
      </w:r>
      <w:r w:rsidRPr="00F769CE">
        <w:rPr>
          <w:rFonts w:ascii="Book Antiqua" w:eastAsia="Times New Roman" w:hAnsi="Book Antiqua" w:cs="Calibri"/>
          <w:b/>
          <w:bCs/>
          <w:color w:val="000000" w:themeColor="text1"/>
          <w:sz w:val="24"/>
          <w:szCs w:val="24"/>
          <w:lang w:val="en-US"/>
        </w:rPr>
        <w:t xml:space="preserve">Comparison between </w:t>
      </w:r>
      <w:r w:rsidRPr="00843196">
        <w:rPr>
          <w:rFonts w:ascii="Book Antiqua" w:eastAsia="Yu Gothic" w:hAnsi="Book Antiqua" w:cs="Times New Roman"/>
          <w:b/>
          <w:bCs/>
          <w:color w:val="000000" w:themeColor="text1"/>
          <w:sz w:val="24"/>
          <w:szCs w:val="24"/>
          <w:lang w:val="en-US"/>
        </w:rPr>
        <w:t>endoscopic ultrasound-</w:t>
      </w:r>
      <w:r w:rsidRPr="00843196">
        <w:rPr>
          <w:rFonts w:ascii="Book Antiqua" w:eastAsia="Times New Roman" w:hAnsi="Book Antiqua" w:cs="Calibri"/>
          <w:b/>
          <w:bCs/>
          <w:color w:val="000000" w:themeColor="text1"/>
          <w:sz w:val="24"/>
          <w:szCs w:val="24"/>
          <w:lang w:val="en-US"/>
        </w:rPr>
        <w:t>fine-needle aspiration</w:t>
      </w:r>
      <w:r w:rsidRPr="00F769CE">
        <w:rPr>
          <w:rFonts w:ascii="Book Antiqua" w:eastAsia="Times New Roman" w:hAnsi="Book Antiqua" w:cs="Calibri"/>
          <w:b/>
          <w:bCs/>
          <w:color w:val="000000" w:themeColor="text1"/>
          <w:sz w:val="24"/>
          <w:szCs w:val="24"/>
          <w:lang w:val="en-US"/>
        </w:rPr>
        <w:t xml:space="preserve"> and </w:t>
      </w:r>
      <w:r w:rsidRPr="00843196">
        <w:rPr>
          <w:rFonts w:ascii="Book Antiqua" w:eastAsia="Yu Gothic" w:hAnsi="Book Antiqua" w:cs="Times New Roman"/>
          <w:b/>
          <w:bCs/>
          <w:color w:val="000000" w:themeColor="text1"/>
          <w:sz w:val="24"/>
          <w:szCs w:val="24"/>
          <w:lang w:val="en-US"/>
        </w:rPr>
        <w:t>endoscopic ultrasound-through-the-needle biopsy</w:t>
      </w:r>
    </w:p>
    <w:tbl>
      <w:tblPr>
        <w:tblW w:w="9023" w:type="dxa"/>
        <w:tblInd w:w="108" w:type="dxa"/>
        <w:tblBorders>
          <w:top w:val="single" w:sz="4" w:space="0" w:color="auto"/>
          <w:bottom w:val="single" w:sz="4" w:space="0" w:color="auto"/>
        </w:tblBorders>
        <w:tblLook w:val="04A0" w:firstRow="1" w:lastRow="0" w:firstColumn="1" w:lastColumn="0" w:noHBand="0" w:noVBand="1"/>
      </w:tblPr>
      <w:tblGrid>
        <w:gridCol w:w="4500"/>
        <w:gridCol w:w="1530"/>
        <w:gridCol w:w="1908"/>
        <w:gridCol w:w="1085"/>
      </w:tblGrid>
      <w:tr w:rsidR="00307B70" w:rsidRPr="00843196" w14:paraId="410B9B9B" w14:textId="77777777" w:rsidTr="00843196">
        <w:trPr>
          <w:trHeight w:val="300"/>
        </w:trPr>
        <w:tc>
          <w:tcPr>
            <w:tcW w:w="4500" w:type="dxa"/>
            <w:tcBorders>
              <w:top w:val="single" w:sz="4" w:space="0" w:color="auto"/>
              <w:bottom w:val="single" w:sz="4" w:space="0" w:color="auto"/>
            </w:tcBorders>
            <w:shd w:val="clear" w:color="auto" w:fill="auto"/>
            <w:noWrap/>
            <w:vAlign w:val="bottom"/>
            <w:hideMark/>
          </w:tcPr>
          <w:p w14:paraId="149269AD" w14:textId="77777777" w:rsidR="00307B70" w:rsidRPr="00F769CE" w:rsidRDefault="00307B70" w:rsidP="0092033D">
            <w:pPr>
              <w:adjustRightInd w:val="0"/>
              <w:snapToGrid w:val="0"/>
              <w:spacing w:line="360" w:lineRule="auto"/>
              <w:jc w:val="both"/>
              <w:rPr>
                <w:rFonts w:ascii="Book Antiqua" w:eastAsia="Times New Roman" w:hAnsi="Book Antiqua" w:cs="Times New Roman"/>
                <w:color w:val="000000" w:themeColor="text1"/>
                <w:sz w:val="24"/>
                <w:szCs w:val="24"/>
                <w:lang w:val="en-US"/>
              </w:rPr>
            </w:pPr>
          </w:p>
        </w:tc>
        <w:tc>
          <w:tcPr>
            <w:tcW w:w="1530" w:type="dxa"/>
            <w:tcBorders>
              <w:top w:val="single" w:sz="4" w:space="0" w:color="auto"/>
              <w:bottom w:val="single" w:sz="4" w:space="0" w:color="auto"/>
            </w:tcBorders>
            <w:shd w:val="clear" w:color="auto" w:fill="auto"/>
            <w:noWrap/>
            <w:vAlign w:val="center"/>
            <w:hideMark/>
          </w:tcPr>
          <w:p w14:paraId="4FECCA45" w14:textId="77777777" w:rsidR="00307B70" w:rsidRPr="00843196" w:rsidRDefault="00307B70" w:rsidP="0092033D">
            <w:pPr>
              <w:adjustRightInd w:val="0"/>
              <w:snapToGrid w:val="0"/>
              <w:spacing w:line="360" w:lineRule="auto"/>
              <w:jc w:val="both"/>
              <w:rPr>
                <w:rFonts w:ascii="Book Antiqua" w:eastAsia="Times New Roman" w:hAnsi="Book Antiqua" w:cs="Calibri"/>
                <w:b/>
                <w:bCs/>
                <w:color w:val="000000" w:themeColor="text1"/>
                <w:sz w:val="24"/>
                <w:szCs w:val="24"/>
                <w:lang w:val="en-US"/>
              </w:rPr>
            </w:pPr>
            <w:r w:rsidRPr="00843196">
              <w:rPr>
                <w:rFonts w:ascii="Book Antiqua" w:eastAsia="Times New Roman" w:hAnsi="Book Antiqua" w:cs="Calibri"/>
                <w:b/>
                <w:bCs/>
                <w:color w:val="000000" w:themeColor="text1"/>
                <w:sz w:val="24"/>
                <w:szCs w:val="24"/>
                <w:lang w:val="en-US"/>
              </w:rPr>
              <w:t>EUS-FNA</w:t>
            </w:r>
          </w:p>
        </w:tc>
        <w:tc>
          <w:tcPr>
            <w:tcW w:w="1908" w:type="dxa"/>
            <w:tcBorders>
              <w:top w:val="single" w:sz="4" w:space="0" w:color="auto"/>
              <w:bottom w:val="single" w:sz="4" w:space="0" w:color="auto"/>
            </w:tcBorders>
            <w:shd w:val="clear" w:color="auto" w:fill="auto"/>
            <w:noWrap/>
            <w:vAlign w:val="center"/>
            <w:hideMark/>
          </w:tcPr>
          <w:p w14:paraId="4A188A4A" w14:textId="77777777" w:rsidR="00307B70" w:rsidRPr="00843196" w:rsidRDefault="00307B70" w:rsidP="0092033D">
            <w:pPr>
              <w:adjustRightInd w:val="0"/>
              <w:snapToGrid w:val="0"/>
              <w:spacing w:line="360" w:lineRule="auto"/>
              <w:jc w:val="both"/>
              <w:rPr>
                <w:rFonts w:ascii="Book Antiqua" w:eastAsia="Times New Roman" w:hAnsi="Book Antiqua" w:cs="Calibri"/>
                <w:b/>
                <w:bCs/>
                <w:color w:val="000000" w:themeColor="text1"/>
                <w:sz w:val="24"/>
                <w:szCs w:val="24"/>
                <w:lang w:val="en-US"/>
              </w:rPr>
            </w:pPr>
            <w:r w:rsidRPr="00843196">
              <w:rPr>
                <w:rFonts w:ascii="Book Antiqua" w:eastAsia="Times New Roman" w:hAnsi="Book Antiqua" w:cs="Calibri"/>
                <w:b/>
                <w:bCs/>
                <w:color w:val="000000" w:themeColor="text1"/>
                <w:sz w:val="24"/>
                <w:szCs w:val="24"/>
                <w:lang w:val="en-US"/>
              </w:rPr>
              <w:t>EUS-TTNB</w:t>
            </w:r>
          </w:p>
        </w:tc>
        <w:tc>
          <w:tcPr>
            <w:tcW w:w="1085" w:type="dxa"/>
            <w:tcBorders>
              <w:top w:val="single" w:sz="4" w:space="0" w:color="auto"/>
              <w:bottom w:val="single" w:sz="4" w:space="0" w:color="auto"/>
            </w:tcBorders>
            <w:shd w:val="clear" w:color="auto" w:fill="auto"/>
            <w:noWrap/>
            <w:vAlign w:val="center"/>
            <w:hideMark/>
          </w:tcPr>
          <w:p w14:paraId="2A7E0ED4" w14:textId="5F2A748C" w:rsidR="00307B70" w:rsidRPr="00843196" w:rsidRDefault="00843196" w:rsidP="0092033D">
            <w:pPr>
              <w:adjustRightInd w:val="0"/>
              <w:snapToGrid w:val="0"/>
              <w:spacing w:line="360" w:lineRule="auto"/>
              <w:jc w:val="both"/>
              <w:rPr>
                <w:rFonts w:ascii="Book Antiqua" w:eastAsia="Times New Roman" w:hAnsi="Book Antiqua" w:cs="Calibri"/>
                <w:b/>
                <w:bCs/>
                <w:color w:val="000000" w:themeColor="text1"/>
                <w:sz w:val="24"/>
                <w:szCs w:val="24"/>
                <w:lang w:val="en-US"/>
              </w:rPr>
            </w:pPr>
            <w:r w:rsidRPr="00843196">
              <w:rPr>
                <w:rFonts w:ascii="Book Antiqua" w:eastAsia="Times New Roman" w:hAnsi="Book Antiqua" w:cs="Calibri"/>
                <w:b/>
                <w:bCs/>
                <w:i/>
                <w:iCs/>
                <w:color w:val="000000" w:themeColor="text1"/>
                <w:sz w:val="24"/>
                <w:szCs w:val="24"/>
                <w:lang w:val="en-US"/>
              </w:rPr>
              <w:t>P</w:t>
            </w:r>
            <w:r w:rsidRPr="00843196">
              <w:rPr>
                <w:rFonts w:ascii="Book Antiqua" w:eastAsia="Times New Roman" w:hAnsi="Book Antiqua" w:cs="Calibri"/>
                <w:b/>
                <w:bCs/>
                <w:color w:val="000000" w:themeColor="text1"/>
                <w:sz w:val="24"/>
                <w:szCs w:val="24"/>
                <w:lang w:val="en-US"/>
              </w:rPr>
              <w:t xml:space="preserve"> </w:t>
            </w:r>
            <w:r w:rsidR="00307B70" w:rsidRPr="00843196">
              <w:rPr>
                <w:rFonts w:ascii="Book Antiqua" w:eastAsia="Times New Roman" w:hAnsi="Book Antiqua" w:cs="Calibri"/>
                <w:b/>
                <w:bCs/>
                <w:color w:val="000000" w:themeColor="text1"/>
                <w:sz w:val="24"/>
                <w:szCs w:val="24"/>
                <w:lang w:val="en-US"/>
              </w:rPr>
              <w:t>value</w:t>
            </w:r>
          </w:p>
        </w:tc>
      </w:tr>
      <w:tr w:rsidR="00307B70" w:rsidRPr="00F769CE" w14:paraId="673F2447" w14:textId="77777777" w:rsidTr="00843196">
        <w:trPr>
          <w:trHeight w:val="300"/>
        </w:trPr>
        <w:tc>
          <w:tcPr>
            <w:tcW w:w="4500" w:type="dxa"/>
            <w:tcBorders>
              <w:top w:val="single" w:sz="4" w:space="0" w:color="auto"/>
            </w:tcBorders>
            <w:shd w:val="clear" w:color="auto" w:fill="auto"/>
            <w:noWrap/>
            <w:vAlign w:val="bottom"/>
            <w:hideMark/>
          </w:tcPr>
          <w:p w14:paraId="755D52CF" w14:textId="77777777"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 xml:space="preserve">Clinical success </w:t>
            </w:r>
          </w:p>
        </w:tc>
        <w:tc>
          <w:tcPr>
            <w:tcW w:w="1530" w:type="dxa"/>
            <w:tcBorders>
              <w:top w:val="single" w:sz="4" w:space="0" w:color="auto"/>
            </w:tcBorders>
            <w:shd w:val="clear" w:color="auto" w:fill="auto"/>
            <w:noWrap/>
            <w:vAlign w:val="center"/>
            <w:hideMark/>
          </w:tcPr>
          <w:p w14:paraId="183ED6AC" w14:textId="6193E8DF"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25%</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(14/56)</w:t>
            </w:r>
          </w:p>
        </w:tc>
        <w:tc>
          <w:tcPr>
            <w:tcW w:w="1908" w:type="dxa"/>
            <w:tcBorders>
              <w:top w:val="single" w:sz="4" w:space="0" w:color="auto"/>
            </w:tcBorders>
            <w:shd w:val="clear" w:color="auto" w:fill="auto"/>
            <w:noWrap/>
            <w:vAlign w:val="center"/>
            <w:hideMark/>
          </w:tcPr>
          <w:p w14:paraId="3DBE478C" w14:textId="1BCE2E77"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80.4%</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(45/56)</w:t>
            </w:r>
          </w:p>
        </w:tc>
        <w:tc>
          <w:tcPr>
            <w:tcW w:w="1085" w:type="dxa"/>
            <w:tcBorders>
              <w:top w:val="single" w:sz="4" w:space="0" w:color="auto"/>
            </w:tcBorders>
            <w:shd w:val="clear" w:color="auto" w:fill="auto"/>
            <w:noWrap/>
            <w:vAlign w:val="center"/>
            <w:hideMark/>
          </w:tcPr>
          <w:p w14:paraId="47CB8F24" w14:textId="0EAFC37E"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&lt;</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0.001</w:t>
            </w:r>
          </w:p>
        </w:tc>
      </w:tr>
      <w:tr w:rsidR="00307B70" w:rsidRPr="00F769CE" w14:paraId="69D5785A" w14:textId="77777777" w:rsidTr="00843196">
        <w:trPr>
          <w:trHeight w:val="300"/>
        </w:trPr>
        <w:tc>
          <w:tcPr>
            <w:tcW w:w="4500" w:type="dxa"/>
            <w:shd w:val="clear" w:color="auto" w:fill="auto"/>
            <w:noWrap/>
            <w:vAlign w:val="bottom"/>
            <w:hideMark/>
          </w:tcPr>
          <w:p w14:paraId="7C5FAD94" w14:textId="19B7479F"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Mucinous cyst diagnosis in cysts &gt; CEA 192 ng/m</w:t>
            </w:r>
            <w:r w:rsidR="00843196">
              <w:rPr>
                <w:rFonts w:ascii="Book Antiqua" w:eastAsia="Times New Roman" w:hAnsi="Book Antiqua" w:cs="Calibri"/>
                <w:color w:val="000000" w:themeColor="text1"/>
                <w:sz w:val="24"/>
                <w:szCs w:val="24"/>
                <w:lang w:val="en-US"/>
              </w:rPr>
              <w:t>L</w:t>
            </w:r>
          </w:p>
        </w:tc>
        <w:tc>
          <w:tcPr>
            <w:tcW w:w="1530" w:type="dxa"/>
            <w:shd w:val="clear" w:color="auto" w:fill="auto"/>
            <w:noWrap/>
            <w:vAlign w:val="center"/>
            <w:hideMark/>
          </w:tcPr>
          <w:p w14:paraId="7D92F548" w14:textId="025990AD"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12%</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(3/25)</w:t>
            </w:r>
          </w:p>
        </w:tc>
        <w:tc>
          <w:tcPr>
            <w:tcW w:w="1908" w:type="dxa"/>
            <w:shd w:val="clear" w:color="auto" w:fill="auto"/>
            <w:noWrap/>
            <w:vAlign w:val="center"/>
            <w:hideMark/>
          </w:tcPr>
          <w:p w14:paraId="09D8C85D" w14:textId="4FD95D34"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52%</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(13/25)</w:t>
            </w:r>
          </w:p>
        </w:tc>
        <w:tc>
          <w:tcPr>
            <w:tcW w:w="1085" w:type="dxa"/>
            <w:shd w:val="clear" w:color="auto" w:fill="auto"/>
            <w:noWrap/>
            <w:vAlign w:val="center"/>
            <w:hideMark/>
          </w:tcPr>
          <w:p w14:paraId="5C8B5F57" w14:textId="77777777" w:rsidR="00307B70" w:rsidRPr="00F769CE" w:rsidRDefault="00307B70" w:rsidP="0092033D">
            <w:pPr>
              <w:adjustRightInd w:val="0"/>
              <w:snapToGrid w:val="0"/>
              <w:spacing w:line="360" w:lineRule="auto"/>
              <w:jc w:val="both"/>
              <w:rPr>
                <w:rFonts w:ascii="Book Antiqua" w:eastAsiaTheme="minorEastAsia" w:hAnsi="Book Antiqua" w:cs="Calibri"/>
                <w:color w:val="000000" w:themeColor="text1"/>
                <w:sz w:val="24"/>
                <w:szCs w:val="24"/>
                <w:lang w:val="en-US"/>
              </w:rPr>
            </w:pPr>
            <w:r w:rsidRPr="00F769CE">
              <w:rPr>
                <w:rFonts w:ascii="Book Antiqua" w:eastAsiaTheme="minorEastAsia" w:hAnsi="Book Antiqua" w:cs="Calibri"/>
                <w:color w:val="000000" w:themeColor="text1"/>
                <w:sz w:val="24"/>
                <w:szCs w:val="24"/>
                <w:lang w:val="en-US"/>
              </w:rPr>
              <w:t>0.005</w:t>
            </w:r>
          </w:p>
        </w:tc>
      </w:tr>
      <w:tr w:rsidR="00307B70" w:rsidRPr="00F769CE" w14:paraId="3A1BFB55" w14:textId="77777777" w:rsidTr="00843196">
        <w:trPr>
          <w:trHeight w:val="300"/>
        </w:trPr>
        <w:tc>
          <w:tcPr>
            <w:tcW w:w="4500" w:type="dxa"/>
            <w:shd w:val="clear" w:color="auto" w:fill="auto"/>
            <w:noWrap/>
            <w:vAlign w:val="bottom"/>
            <w:hideMark/>
          </w:tcPr>
          <w:p w14:paraId="3D76F62D" w14:textId="5F79E004"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Mucinous cyst diagnosis in cysts &lt; CEA 192 ng/m</w:t>
            </w:r>
            <w:r w:rsidR="00843196">
              <w:rPr>
                <w:rFonts w:ascii="Book Antiqua" w:eastAsia="Times New Roman" w:hAnsi="Book Antiqua" w:cs="Calibri"/>
                <w:color w:val="000000" w:themeColor="text1"/>
                <w:sz w:val="24"/>
                <w:szCs w:val="24"/>
                <w:lang w:val="en-US"/>
              </w:rPr>
              <w:t>L</w:t>
            </w:r>
          </w:p>
        </w:tc>
        <w:tc>
          <w:tcPr>
            <w:tcW w:w="1530" w:type="dxa"/>
            <w:shd w:val="clear" w:color="auto" w:fill="auto"/>
            <w:noWrap/>
            <w:vAlign w:val="center"/>
            <w:hideMark/>
          </w:tcPr>
          <w:p w14:paraId="17CF0241" w14:textId="410FF246"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15.4%</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(2/13)</w:t>
            </w:r>
          </w:p>
        </w:tc>
        <w:tc>
          <w:tcPr>
            <w:tcW w:w="1908" w:type="dxa"/>
            <w:shd w:val="clear" w:color="auto" w:fill="auto"/>
            <w:noWrap/>
            <w:vAlign w:val="center"/>
            <w:hideMark/>
          </w:tcPr>
          <w:p w14:paraId="7B962C49" w14:textId="60D962CA" w:rsidR="00307B70" w:rsidRPr="00F769CE" w:rsidRDefault="00307B70" w:rsidP="0092033D">
            <w:pPr>
              <w:adjustRightInd w:val="0"/>
              <w:snapToGrid w:val="0"/>
              <w:spacing w:line="360" w:lineRule="auto"/>
              <w:jc w:val="both"/>
              <w:rPr>
                <w:rFonts w:ascii="Book Antiqua" w:eastAsia="Times New Roman" w:hAnsi="Book Antiqua" w:cs="Calibri"/>
                <w:color w:val="000000" w:themeColor="text1"/>
                <w:sz w:val="24"/>
                <w:szCs w:val="24"/>
                <w:lang w:val="en-US"/>
              </w:rPr>
            </w:pPr>
            <w:r w:rsidRPr="00F769CE">
              <w:rPr>
                <w:rFonts w:ascii="Book Antiqua" w:eastAsia="Times New Roman" w:hAnsi="Book Antiqua" w:cs="Calibri"/>
                <w:color w:val="000000" w:themeColor="text1"/>
                <w:sz w:val="24"/>
                <w:szCs w:val="24"/>
                <w:lang w:val="en-US"/>
              </w:rPr>
              <w:t>76.9%</w:t>
            </w:r>
            <w:r w:rsidR="00843196">
              <w:rPr>
                <w:rFonts w:ascii="Book Antiqua" w:eastAsia="Times New Roman" w:hAnsi="Book Antiqua" w:cs="Calibri"/>
                <w:color w:val="000000" w:themeColor="text1"/>
                <w:sz w:val="24"/>
                <w:szCs w:val="24"/>
                <w:lang w:val="en-US"/>
              </w:rPr>
              <w:t xml:space="preserve"> </w:t>
            </w:r>
            <w:r w:rsidRPr="00F769CE">
              <w:rPr>
                <w:rFonts w:ascii="Book Antiqua" w:eastAsia="Times New Roman" w:hAnsi="Book Antiqua" w:cs="Calibri"/>
                <w:color w:val="000000" w:themeColor="text1"/>
                <w:sz w:val="24"/>
                <w:szCs w:val="24"/>
                <w:lang w:val="en-US"/>
              </w:rPr>
              <w:t>(10/13)</w:t>
            </w:r>
          </w:p>
        </w:tc>
        <w:tc>
          <w:tcPr>
            <w:tcW w:w="1085" w:type="dxa"/>
            <w:shd w:val="clear" w:color="auto" w:fill="auto"/>
            <w:noWrap/>
            <w:vAlign w:val="center"/>
            <w:hideMark/>
          </w:tcPr>
          <w:p w14:paraId="4B2DE0F5" w14:textId="77777777" w:rsidR="00307B70" w:rsidRPr="00F769CE" w:rsidRDefault="00307B70" w:rsidP="0092033D">
            <w:pPr>
              <w:adjustRightInd w:val="0"/>
              <w:snapToGrid w:val="0"/>
              <w:spacing w:line="360" w:lineRule="auto"/>
              <w:jc w:val="both"/>
              <w:rPr>
                <w:rFonts w:ascii="Book Antiqua" w:eastAsiaTheme="minorEastAsia" w:hAnsi="Book Antiqua" w:cs="Calibri"/>
                <w:color w:val="000000" w:themeColor="text1"/>
                <w:sz w:val="24"/>
                <w:szCs w:val="24"/>
                <w:lang w:val="en-US"/>
              </w:rPr>
            </w:pPr>
            <w:r w:rsidRPr="00F769CE">
              <w:rPr>
                <w:rFonts w:ascii="Book Antiqua" w:eastAsiaTheme="minorEastAsia" w:hAnsi="Book Antiqua" w:cs="Calibri"/>
                <w:color w:val="000000" w:themeColor="text1"/>
                <w:sz w:val="24"/>
                <w:szCs w:val="24"/>
                <w:lang w:val="en-US"/>
              </w:rPr>
              <w:t>0.005</w:t>
            </w:r>
          </w:p>
        </w:tc>
      </w:tr>
    </w:tbl>
    <w:p w14:paraId="35187A4F" w14:textId="0B4FE284" w:rsidR="00307B70" w:rsidRPr="00843196" w:rsidRDefault="00843196" w:rsidP="00843196">
      <w:pPr>
        <w:adjustRightInd w:val="0"/>
        <w:snapToGrid w:val="0"/>
        <w:spacing w:line="360" w:lineRule="auto"/>
        <w:jc w:val="both"/>
        <w:rPr>
          <w:rFonts w:ascii="Book Antiqua" w:hAnsi="Book Antiqua" w:cs="Times New Roman"/>
          <w:bCs/>
          <w:color w:val="000000" w:themeColor="text1"/>
          <w:sz w:val="24"/>
          <w:szCs w:val="24"/>
          <w:lang w:val="en-US"/>
        </w:rPr>
      </w:pPr>
      <w:r w:rsidRPr="00843196">
        <w:rPr>
          <w:rFonts w:ascii="Book Antiqua" w:hAnsi="Book Antiqua" w:cs="Times New Roman"/>
          <w:bCs/>
          <w:color w:val="000000" w:themeColor="text1"/>
          <w:sz w:val="24"/>
          <w:szCs w:val="24"/>
          <w:lang w:val="en-US"/>
        </w:rPr>
        <w:t>EUS-FNA: E</w:t>
      </w:r>
      <w:r w:rsidRPr="00843196">
        <w:rPr>
          <w:rFonts w:ascii="Book Antiqua" w:eastAsia="Yu Gothic" w:hAnsi="Book Antiqua" w:cs="Times New Roman"/>
          <w:bCs/>
          <w:color w:val="000000" w:themeColor="text1"/>
          <w:sz w:val="24"/>
          <w:szCs w:val="24"/>
          <w:lang w:val="en-US"/>
        </w:rPr>
        <w:t>ndoscopic ultrasound-</w:t>
      </w:r>
      <w:r w:rsidRPr="00843196">
        <w:rPr>
          <w:rFonts w:ascii="Book Antiqua" w:eastAsia="Times New Roman" w:hAnsi="Book Antiqua" w:cs="Calibri"/>
          <w:bCs/>
          <w:color w:val="000000" w:themeColor="text1"/>
          <w:sz w:val="24"/>
          <w:szCs w:val="24"/>
          <w:lang w:val="en-US"/>
        </w:rPr>
        <w:t xml:space="preserve">fine-needle aspiration; EUS-TTNB: </w:t>
      </w:r>
      <w:r w:rsidRPr="00843196">
        <w:rPr>
          <w:rFonts w:ascii="Book Antiqua" w:eastAsia="Yu Gothic" w:hAnsi="Book Antiqua" w:cs="Times New Roman"/>
          <w:bCs/>
          <w:color w:val="000000" w:themeColor="text1"/>
          <w:sz w:val="24"/>
          <w:szCs w:val="24"/>
          <w:lang w:val="en-US"/>
        </w:rPr>
        <w:t>Endoscopic ultrasound-through-the-needle biopsy; CEA: Carcinoembryonic antigen.</w:t>
      </w:r>
    </w:p>
    <w:sectPr w:rsidR="00307B70" w:rsidRPr="00843196" w:rsidSect="006F1B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ED92E" w14:textId="77777777" w:rsidR="0045493A" w:rsidRDefault="0045493A" w:rsidP="00F6117A">
      <w:pPr>
        <w:spacing w:line="240" w:lineRule="auto"/>
      </w:pPr>
      <w:r>
        <w:separator/>
      </w:r>
    </w:p>
  </w:endnote>
  <w:endnote w:type="continuationSeparator" w:id="0">
    <w:p w14:paraId="3793A29A" w14:textId="77777777" w:rsidR="0045493A" w:rsidRDefault="0045493A" w:rsidP="00F61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85092" w14:textId="77777777" w:rsidR="0045493A" w:rsidRDefault="0045493A" w:rsidP="00F6117A">
      <w:pPr>
        <w:spacing w:line="240" w:lineRule="auto"/>
      </w:pPr>
      <w:r>
        <w:separator/>
      </w:r>
    </w:p>
  </w:footnote>
  <w:footnote w:type="continuationSeparator" w:id="0">
    <w:p w14:paraId="7B0CAD46" w14:textId="77777777" w:rsidR="0045493A" w:rsidRDefault="0045493A" w:rsidP="00F6117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270C61"/>
    <w:multiLevelType w:val="hybridMultilevel"/>
    <w:tmpl w:val="DCBE1E64"/>
    <w:lvl w:ilvl="0" w:tplc="333AC18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E87EA7"/>
    <w:multiLevelType w:val="hybridMultilevel"/>
    <w:tmpl w:val="E208F682"/>
    <w:lvl w:ilvl="0" w:tplc="19146BCC">
      <w:start w:val="3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0171A08"/>
    <w:multiLevelType w:val="multilevel"/>
    <w:tmpl w:val="9676A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wrtrfpnw5ezeeaadxvdwt2ztefee5rd0xx&quot;&gt;My EndNote Library&lt;record-ids&gt;&lt;item&gt;10&lt;/item&gt;&lt;item&gt;11&lt;/item&gt;&lt;item&gt;12&lt;/item&gt;&lt;item&gt;13&lt;/item&gt;&lt;item&gt;14&lt;/item&gt;&lt;item&gt;15&lt;/item&gt;&lt;item&gt;16&lt;/item&gt;&lt;item&gt;17&lt;/item&gt;&lt;item&gt;18&lt;/item&gt;&lt;item&gt;20&lt;/item&gt;&lt;item&gt;21&lt;/item&gt;&lt;item&gt;22&lt;/item&gt;&lt;item&gt;23&lt;/item&gt;&lt;item&gt;24&lt;/item&gt;&lt;item&gt;26&lt;/item&gt;&lt;item&gt;27&lt;/item&gt;&lt;item&gt;28&lt;/item&gt;&lt;item&gt;29&lt;/item&gt;&lt;item&gt;30&lt;/item&gt;&lt;item&gt;32&lt;/item&gt;&lt;item&gt;33&lt;/item&gt;&lt;item&gt;35&lt;/item&gt;&lt;item&gt;36&lt;/item&gt;&lt;item&gt;37&lt;/item&gt;&lt;item&gt;38&lt;/item&gt;&lt;item&gt;41&lt;/item&gt;&lt;item&gt;42&lt;/item&gt;&lt;item&gt;43&lt;/item&gt;&lt;item&gt;44&lt;/item&gt;&lt;item&gt;45&lt;/item&gt;&lt;item&gt;47&lt;/item&gt;&lt;item&gt;48&lt;/item&gt;&lt;item&gt;49&lt;/item&gt;&lt;item&gt;50&lt;/item&gt;&lt;item&gt;51&lt;/item&gt;&lt;/record-ids&gt;&lt;/item&gt;&lt;/Libraries&gt;"/>
  </w:docVars>
  <w:rsids>
    <w:rsidRoot w:val="00F648C0"/>
    <w:rsid w:val="00002705"/>
    <w:rsid w:val="00054F3F"/>
    <w:rsid w:val="00084977"/>
    <w:rsid w:val="00094493"/>
    <w:rsid w:val="000A2BA8"/>
    <w:rsid w:val="000D14BE"/>
    <w:rsid w:val="000E2C39"/>
    <w:rsid w:val="000F12FD"/>
    <w:rsid w:val="001348B5"/>
    <w:rsid w:val="00142848"/>
    <w:rsid w:val="00146233"/>
    <w:rsid w:val="001658DF"/>
    <w:rsid w:val="001805A8"/>
    <w:rsid w:val="001A6E95"/>
    <w:rsid w:val="001B4824"/>
    <w:rsid w:val="001B5DC4"/>
    <w:rsid w:val="001D6CAC"/>
    <w:rsid w:val="00203752"/>
    <w:rsid w:val="00213C1E"/>
    <w:rsid w:val="002429A6"/>
    <w:rsid w:val="00254682"/>
    <w:rsid w:val="002A12FB"/>
    <w:rsid w:val="002B3565"/>
    <w:rsid w:val="002E2B8F"/>
    <w:rsid w:val="002E2D71"/>
    <w:rsid w:val="00305FA5"/>
    <w:rsid w:val="00307B70"/>
    <w:rsid w:val="00364FC9"/>
    <w:rsid w:val="00374B22"/>
    <w:rsid w:val="003C7C87"/>
    <w:rsid w:val="003E70B0"/>
    <w:rsid w:val="003F17F5"/>
    <w:rsid w:val="0045493A"/>
    <w:rsid w:val="00456883"/>
    <w:rsid w:val="00472B5C"/>
    <w:rsid w:val="004838B5"/>
    <w:rsid w:val="004946C2"/>
    <w:rsid w:val="004A2E2F"/>
    <w:rsid w:val="004C7FF7"/>
    <w:rsid w:val="004D4F24"/>
    <w:rsid w:val="004D722D"/>
    <w:rsid w:val="004F645B"/>
    <w:rsid w:val="004F67FB"/>
    <w:rsid w:val="00507B2A"/>
    <w:rsid w:val="00531AB7"/>
    <w:rsid w:val="005327BF"/>
    <w:rsid w:val="00544A9C"/>
    <w:rsid w:val="00561A43"/>
    <w:rsid w:val="00563504"/>
    <w:rsid w:val="005804CB"/>
    <w:rsid w:val="00580531"/>
    <w:rsid w:val="005E2D0D"/>
    <w:rsid w:val="005E3318"/>
    <w:rsid w:val="006023EB"/>
    <w:rsid w:val="0061302E"/>
    <w:rsid w:val="00637A99"/>
    <w:rsid w:val="0064041E"/>
    <w:rsid w:val="00671259"/>
    <w:rsid w:val="00673ACA"/>
    <w:rsid w:val="00692380"/>
    <w:rsid w:val="006A14BC"/>
    <w:rsid w:val="006A6633"/>
    <w:rsid w:val="006B70F3"/>
    <w:rsid w:val="006E3055"/>
    <w:rsid w:val="006F1BB5"/>
    <w:rsid w:val="006F69B4"/>
    <w:rsid w:val="0070064F"/>
    <w:rsid w:val="00756491"/>
    <w:rsid w:val="0078680C"/>
    <w:rsid w:val="007E5748"/>
    <w:rsid w:val="008076AC"/>
    <w:rsid w:val="00843196"/>
    <w:rsid w:val="008454ED"/>
    <w:rsid w:val="008632A3"/>
    <w:rsid w:val="0087121E"/>
    <w:rsid w:val="00897D60"/>
    <w:rsid w:val="008A0C5C"/>
    <w:rsid w:val="008C0281"/>
    <w:rsid w:val="008C1E69"/>
    <w:rsid w:val="00905519"/>
    <w:rsid w:val="00917871"/>
    <w:rsid w:val="00951FED"/>
    <w:rsid w:val="009674E5"/>
    <w:rsid w:val="009A67DE"/>
    <w:rsid w:val="009C2C64"/>
    <w:rsid w:val="00A13BB8"/>
    <w:rsid w:val="00A228F2"/>
    <w:rsid w:val="00A35280"/>
    <w:rsid w:val="00A74479"/>
    <w:rsid w:val="00A82A82"/>
    <w:rsid w:val="00AC08F3"/>
    <w:rsid w:val="00AC56D5"/>
    <w:rsid w:val="00AD7757"/>
    <w:rsid w:val="00AE3E69"/>
    <w:rsid w:val="00B032F8"/>
    <w:rsid w:val="00B137C5"/>
    <w:rsid w:val="00B35F79"/>
    <w:rsid w:val="00B53373"/>
    <w:rsid w:val="00B947AA"/>
    <w:rsid w:val="00BE5755"/>
    <w:rsid w:val="00BE7C8B"/>
    <w:rsid w:val="00C01377"/>
    <w:rsid w:val="00CA01A6"/>
    <w:rsid w:val="00CB2324"/>
    <w:rsid w:val="00CC180C"/>
    <w:rsid w:val="00CD0535"/>
    <w:rsid w:val="00D54442"/>
    <w:rsid w:val="00D57CA9"/>
    <w:rsid w:val="00D64CDF"/>
    <w:rsid w:val="00D9138B"/>
    <w:rsid w:val="00DE29C4"/>
    <w:rsid w:val="00E21FB9"/>
    <w:rsid w:val="00E31DE2"/>
    <w:rsid w:val="00E42C21"/>
    <w:rsid w:val="00E50E4C"/>
    <w:rsid w:val="00E565A0"/>
    <w:rsid w:val="00E9723F"/>
    <w:rsid w:val="00EC148B"/>
    <w:rsid w:val="00F054B9"/>
    <w:rsid w:val="00F42151"/>
    <w:rsid w:val="00F576F0"/>
    <w:rsid w:val="00F6117A"/>
    <w:rsid w:val="00F648C0"/>
    <w:rsid w:val="00F7516C"/>
    <w:rsid w:val="00F769CE"/>
    <w:rsid w:val="00F76D4F"/>
    <w:rsid w:val="00F93A90"/>
    <w:rsid w:val="00FE37BC"/>
    <w:rsid w:val="00FE7F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8EA1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48C0"/>
    <w:pPr>
      <w:spacing w:line="276" w:lineRule="auto"/>
    </w:pPr>
    <w:rPr>
      <w:rFonts w:ascii="Arial" w:eastAsia="Arial" w:hAnsi="Arial" w:cs="Arial"/>
      <w:sz w:val="22"/>
      <w:szCs w:val="22"/>
      <w:lang w:val="en"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rsid w:val="00F648C0"/>
    <w:pPr>
      <w:spacing w:line="240" w:lineRule="auto"/>
      <w:jc w:val="both"/>
    </w:pPr>
  </w:style>
  <w:style w:type="paragraph" w:styleId="a3">
    <w:name w:val="Balloon Text"/>
    <w:basedOn w:val="a"/>
    <w:link w:val="Char"/>
    <w:uiPriority w:val="99"/>
    <w:semiHidden/>
    <w:unhideWhenUsed/>
    <w:rsid w:val="004C7FF7"/>
    <w:pPr>
      <w:spacing w:line="240" w:lineRule="auto"/>
    </w:pPr>
    <w:rPr>
      <w:rFonts w:ascii="Times New Roman" w:hAnsi="Times New Roman" w:cs="Times New Roman"/>
      <w:sz w:val="18"/>
      <w:szCs w:val="18"/>
    </w:rPr>
  </w:style>
  <w:style w:type="character" w:customStyle="1" w:styleId="Char">
    <w:name w:val="批注框文本 Char"/>
    <w:basedOn w:val="a0"/>
    <w:link w:val="a3"/>
    <w:uiPriority w:val="99"/>
    <w:semiHidden/>
    <w:rsid w:val="004C7FF7"/>
    <w:rPr>
      <w:rFonts w:ascii="Times New Roman" w:eastAsia="Arial" w:hAnsi="Times New Roman" w:cs="Times New Roman"/>
      <w:sz w:val="18"/>
      <w:szCs w:val="18"/>
      <w:lang w:val="en" w:eastAsia="ja-JP"/>
    </w:rPr>
  </w:style>
  <w:style w:type="paragraph" w:styleId="a4">
    <w:name w:val="List Paragraph"/>
    <w:basedOn w:val="a"/>
    <w:uiPriority w:val="34"/>
    <w:qFormat/>
    <w:rsid w:val="004C7FF7"/>
    <w:pPr>
      <w:ind w:left="720"/>
      <w:contextualSpacing/>
    </w:pPr>
  </w:style>
  <w:style w:type="paragraph" w:customStyle="1" w:styleId="EndNoteBibliographyTitle">
    <w:name w:val="EndNote Bibliography Title"/>
    <w:basedOn w:val="a"/>
    <w:rsid w:val="006023EB"/>
    <w:pPr>
      <w:jc w:val="center"/>
    </w:pPr>
  </w:style>
  <w:style w:type="paragraph" w:styleId="a5">
    <w:name w:val="header"/>
    <w:basedOn w:val="a"/>
    <w:link w:val="Char0"/>
    <w:uiPriority w:val="99"/>
    <w:unhideWhenUsed/>
    <w:rsid w:val="00F6117A"/>
    <w:pPr>
      <w:tabs>
        <w:tab w:val="center" w:pos="4252"/>
        <w:tab w:val="right" w:pos="8504"/>
      </w:tabs>
      <w:snapToGrid w:val="0"/>
    </w:pPr>
  </w:style>
  <w:style w:type="character" w:customStyle="1" w:styleId="Char0">
    <w:name w:val="页眉 Char"/>
    <w:basedOn w:val="a0"/>
    <w:link w:val="a5"/>
    <w:uiPriority w:val="99"/>
    <w:rsid w:val="00F6117A"/>
    <w:rPr>
      <w:rFonts w:ascii="Arial" w:eastAsia="Arial" w:hAnsi="Arial" w:cs="Arial"/>
      <w:sz w:val="22"/>
      <w:szCs w:val="22"/>
      <w:lang w:val="en" w:eastAsia="ja-JP"/>
    </w:rPr>
  </w:style>
  <w:style w:type="paragraph" w:styleId="a6">
    <w:name w:val="footer"/>
    <w:basedOn w:val="a"/>
    <w:link w:val="Char1"/>
    <w:uiPriority w:val="99"/>
    <w:unhideWhenUsed/>
    <w:rsid w:val="00F6117A"/>
    <w:pPr>
      <w:tabs>
        <w:tab w:val="center" w:pos="4252"/>
        <w:tab w:val="right" w:pos="8504"/>
      </w:tabs>
      <w:snapToGrid w:val="0"/>
    </w:pPr>
  </w:style>
  <w:style w:type="character" w:customStyle="1" w:styleId="Char1">
    <w:name w:val="页脚 Char"/>
    <w:basedOn w:val="a0"/>
    <w:link w:val="a6"/>
    <w:uiPriority w:val="99"/>
    <w:rsid w:val="00F6117A"/>
    <w:rPr>
      <w:rFonts w:ascii="Arial" w:eastAsia="Arial" w:hAnsi="Arial" w:cs="Arial"/>
      <w:sz w:val="22"/>
      <w:szCs w:val="22"/>
      <w:lang w:val="en" w:eastAsia="ja-JP"/>
    </w:rPr>
  </w:style>
  <w:style w:type="character" w:styleId="a7">
    <w:name w:val="annotation reference"/>
    <w:basedOn w:val="a0"/>
    <w:uiPriority w:val="99"/>
    <w:semiHidden/>
    <w:unhideWhenUsed/>
    <w:rsid w:val="00374B22"/>
    <w:rPr>
      <w:sz w:val="21"/>
      <w:szCs w:val="21"/>
    </w:rPr>
  </w:style>
  <w:style w:type="paragraph" w:styleId="a8">
    <w:name w:val="annotation text"/>
    <w:basedOn w:val="a"/>
    <w:link w:val="Char2"/>
    <w:uiPriority w:val="99"/>
    <w:semiHidden/>
    <w:unhideWhenUsed/>
    <w:qFormat/>
    <w:rsid w:val="00374B22"/>
  </w:style>
  <w:style w:type="character" w:customStyle="1" w:styleId="Char2">
    <w:name w:val="批注文字 Char"/>
    <w:basedOn w:val="a0"/>
    <w:link w:val="a8"/>
    <w:uiPriority w:val="99"/>
    <w:semiHidden/>
    <w:qFormat/>
    <w:rsid w:val="00374B22"/>
    <w:rPr>
      <w:rFonts w:ascii="Arial" w:eastAsia="Arial" w:hAnsi="Arial" w:cs="Arial"/>
      <w:sz w:val="22"/>
      <w:szCs w:val="22"/>
      <w:lang w:val="en" w:eastAsia="ja-JP"/>
    </w:rPr>
  </w:style>
  <w:style w:type="paragraph" w:styleId="a9">
    <w:name w:val="annotation subject"/>
    <w:basedOn w:val="a8"/>
    <w:next w:val="a8"/>
    <w:link w:val="Char3"/>
    <w:uiPriority w:val="99"/>
    <w:semiHidden/>
    <w:unhideWhenUsed/>
    <w:rsid w:val="00374B22"/>
    <w:rPr>
      <w:b/>
      <w:bCs/>
    </w:rPr>
  </w:style>
  <w:style w:type="character" w:customStyle="1" w:styleId="Char3">
    <w:name w:val="批注主题 Char"/>
    <w:basedOn w:val="Char2"/>
    <w:link w:val="a9"/>
    <w:uiPriority w:val="99"/>
    <w:semiHidden/>
    <w:rsid w:val="00374B22"/>
    <w:rPr>
      <w:rFonts w:ascii="Arial" w:eastAsia="Arial" w:hAnsi="Arial" w:cs="Arial"/>
      <w:b/>
      <w:bCs/>
      <w:sz w:val="22"/>
      <w:szCs w:val="22"/>
      <w:lang w:val="en" w:eastAsia="ja-JP"/>
    </w:rPr>
  </w:style>
  <w:style w:type="character" w:styleId="aa">
    <w:name w:val="Hyperlink"/>
    <w:uiPriority w:val="99"/>
    <w:rsid w:val="00374B2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48C0"/>
    <w:pPr>
      <w:spacing w:line="276" w:lineRule="auto"/>
    </w:pPr>
    <w:rPr>
      <w:rFonts w:ascii="Arial" w:eastAsia="Arial" w:hAnsi="Arial" w:cs="Arial"/>
      <w:sz w:val="22"/>
      <w:szCs w:val="22"/>
      <w:lang w:val="en"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rsid w:val="00F648C0"/>
    <w:pPr>
      <w:spacing w:line="240" w:lineRule="auto"/>
      <w:jc w:val="both"/>
    </w:pPr>
  </w:style>
  <w:style w:type="paragraph" w:styleId="a3">
    <w:name w:val="Balloon Text"/>
    <w:basedOn w:val="a"/>
    <w:link w:val="Char"/>
    <w:uiPriority w:val="99"/>
    <w:semiHidden/>
    <w:unhideWhenUsed/>
    <w:rsid w:val="004C7FF7"/>
    <w:pPr>
      <w:spacing w:line="240" w:lineRule="auto"/>
    </w:pPr>
    <w:rPr>
      <w:rFonts w:ascii="Times New Roman" w:hAnsi="Times New Roman" w:cs="Times New Roman"/>
      <w:sz w:val="18"/>
      <w:szCs w:val="18"/>
    </w:rPr>
  </w:style>
  <w:style w:type="character" w:customStyle="1" w:styleId="Char">
    <w:name w:val="批注框文本 Char"/>
    <w:basedOn w:val="a0"/>
    <w:link w:val="a3"/>
    <w:uiPriority w:val="99"/>
    <w:semiHidden/>
    <w:rsid w:val="004C7FF7"/>
    <w:rPr>
      <w:rFonts w:ascii="Times New Roman" w:eastAsia="Arial" w:hAnsi="Times New Roman" w:cs="Times New Roman"/>
      <w:sz w:val="18"/>
      <w:szCs w:val="18"/>
      <w:lang w:val="en" w:eastAsia="ja-JP"/>
    </w:rPr>
  </w:style>
  <w:style w:type="paragraph" w:styleId="a4">
    <w:name w:val="List Paragraph"/>
    <w:basedOn w:val="a"/>
    <w:uiPriority w:val="34"/>
    <w:qFormat/>
    <w:rsid w:val="004C7FF7"/>
    <w:pPr>
      <w:ind w:left="720"/>
      <w:contextualSpacing/>
    </w:pPr>
  </w:style>
  <w:style w:type="paragraph" w:customStyle="1" w:styleId="EndNoteBibliographyTitle">
    <w:name w:val="EndNote Bibliography Title"/>
    <w:basedOn w:val="a"/>
    <w:rsid w:val="006023EB"/>
    <w:pPr>
      <w:jc w:val="center"/>
    </w:pPr>
  </w:style>
  <w:style w:type="paragraph" w:styleId="a5">
    <w:name w:val="header"/>
    <w:basedOn w:val="a"/>
    <w:link w:val="Char0"/>
    <w:uiPriority w:val="99"/>
    <w:unhideWhenUsed/>
    <w:rsid w:val="00F6117A"/>
    <w:pPr>
      <w:tabs>
        <w:tab w:val="center" w:pos="4252"/>
        <w:tab w:val="right" w:pos="8504"/>
      </w:tabs>
      <w:snapToGrid w:val="0"/>
    </w:pPr>
  </w:style>
  <w:style w:type="character" w:customStyle="1" w:styleId="Char0">
    <w:name w:val="页眉 Char"/>
    <w:basedOn w:val="a0"/>
    <w:link w:val="a5"/>
    <w:uiPriority w:val="99"/>
    <w:rsid w:val="00F6117A"/>
    <w:rPr>
      <w:rFonts w:ascii="Arial" w:eastAsia="Arial" w:hAnsi="Arial" w:cs="Arial"/>
      <w:sz w:val="22"/>
      <w:szCs w:val="22"/>
      <w:lang w:val="en" w:eastAsia="ja-JP"/>
    </w:rPr>
  </w:style>
  <w:style w:type="paragraph" w:styleId="a6">
    <w:name w:val="footer"/>
    <w:basedOn w:val="a"/>
    <w:link w:val="Char1"/>
    <w:uiPriority w:val="99"/>
    <w:unhideWhenUsed/>
    <w:rsid w:val="00F6117A"/>
    <w:pPr>
      <w:tabs>
        <w:tab w:val="center" w:pos="4252"/>
        <w:tab w:val="right" w:pos="8504"/>
      </w:tabs>
      <w:snapToGrid w:val="0"/>
    </w:pPr>
  </w:style>
  <w:style w:type="character" w:customStyle="1" w:styleId="Char1">
    <w:name w:val="页脚 Char"/>
    <w:basedOn w:val="a0"/>
    <w:link w:val="a6"/>
    <w:uiPriority w:val="99"/>
    <w:rsid w:val="00F6117A"/>
    <w:rPr>
      <w:rFonts w:ascii="Arial" w:eastAsia="Arial" w:hAnsi="Arial" w:cs="Arial"/>
      <w:sz w:val="22"/>
      <w:szCs w:val="22"/>
      <w:lang w:val="en" w:eastAsia="ja-JP"/>
    </w:rPr>
  </w:style>
  <w:style w:type="character" w:styleId="a7">
    <w:name w:val="annotation reference"/>
    <w:basedOn w:val="a0"/>
    <w:uiPriority w:val="99"/>
    <w:semiHidden/>
    <w:unhideWhenUsed/>
    <w:rsid w:val="00374B22"/>
    <w:rPr>
      <w:sz w:val="21"/>
      <w:szCs w:val="21"/>
    </w:rPr>
  </w:style>
  <w:style w:type="paragraph" w:styleId="a8">
    <w:name w:val="annotation text"/>
    <w:basedOn w:val="a"/>
    <w:link w:val="Char2"/>
    <w:uiPriority w:val="99"/>
    <w:semiHidden/>
    <w:unhideWhenUsed/>
    <w:qFormat/>
    <w:rsid w:val="00374B22"/>
  </w:style>
  <w:style w:type="character" w:customStyle="1" w:styleId="Char2">
    <w:name w:val="批注文字 Char"/>
    <w:basedOn w:val="a0"/>
    <w:link w:val="a8"/>
    <w:uiPriority w:val="99"/>
    <w:semiHidden/>
    <w:qFormat/>
    <w:rsid w:val="00374B22"/>
    <w:rPr>
      <w:rFonts w:ascii="Arial" w:eastAsia="Arial" w:hAnsi="Arial" w:cs="Arial"/>
      <w:sz w:val="22"/>
      <w:szCs w:val="22"/>
      <w:lang w:val="en" w:eastAsia="ja-JP"/>
    </w:rPr>
  </w:style>
  <w:style w:type="paragraph" w:styleId="a9">
    <w:name w:val="annotation subject"/>
    <w:basedOn w:val="a8"/>
    <w:next w:val="a8"/>
    <w:link w:val="Char3"/>
    <w:uiPriority w:val="99"/>
    <w:semiHidden/>
    <w:unhideWhenUsed/>
    <w:rsid w:val="00374B22"/>
    <w:rPr>
      <w:b/>
      <w:bCs/>
    </w:rPr>
  </w:style>
  <w:style w:type="character" w:customStyle="1" w:styleId="Char3">
    <w:name w:val="批注主题 Char"/>
    <w:basedOn w:val="Char2"/>
    <w:link w:val="a9"/>
    <w:uiPriority w:val="99"/>
    <w:semiHidden/>
    <w:rsid w:val="00374B22"/>
    <w:rPr>
      <w:rFonts w:ascii="Arial" w:eastAsia="Arial" w:hAnsi="Arial" w:cs="Arial"/>
      <w:b/>
      <w:bCs/>
      <w:sz w:val="22"/>
      <w:szCs w:val="22"/>
      <w:lang w:val="en" w:eastAsia="ja-JP"/>
    </w:rPr>
  </w:style>
  <w:style w:type="character" w:styleId="aa">
    <w:name w:val="Hyperlink"/>
    <w:uiPriority w:val="99"/>
    <w:rsid w:val="00374B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62496">
      <w:bodyDiv w:val="1"/>
      <w:marLeft w:val="0"/>
      <w:marRight w:val="0"/>
      <w:marTop w:val="0"/>
      <w:marBottom w:val="0"/>
      <w:divBdr>
        <w:top w:val="none" w:sz="0" w:space="0" w:color="auto"/>
        <w:left w:val="none" w:sz="0" w:space="0" w:color="auto"/>
        <w:bottom w:val="none" w:sz="0" w:space="0" w:color="auto"/>
        <w:right w:val="none" w:sz="0" w:space="0" w:color="auto"/>
      </w:divBdr>
    </w:div>
    <w:div w:id="343213495">
      <w:bodyDiv w:val="1"/>
      <w:marLeft w:val="0"/>
      <w:marRight w:val="0"/>
      <w:marTop w:val="0"/>
      <w:marBottom w:val="0"/>
      <w:divBdr>
        <w:top w:val="none" w:sz="0" w:space="0" w:color="auto"/>
        <w:left w:val="none" w:sz="0" w:space="0" w:color="auto"/>
        <w:bottom w:val="none" w:sz="0" w:space="0" w:color="auto"/>
        <w:right w:val="none" w:sz="0" w:space="0" w:color="auto"/>
      </w:divBdr>
    </w:div>
    <w:div w:id="412628710">
      <w:bodyDiv w:val="1"/>
      <w:marLeft w:val="0"/>
      <w:marRight w:val="0"/>
      <w:marTop w:val="0"/>
      <w:marBottom w:val="0"/>
      <w:divBdr>
        <w:top w:val="none" w:sz="0" w:space="0" w:color="auto"/>
        <w:left w:val="none" w:sz="0" w:space="0" w:color="auto"/>
        <w:bottom w:val="none" w:sz="0" w:space="0" w:color="auto"/>
        <w:right w:val="none" w:sz="0" w:space="0" w:color="auto"/>
      </w:divBdr>
    </w:div>
    <w:div w:id="429593657">
      <w:bodyDiv w:val="1"/>
      <w:marLeft w:val="0"/>
      <w:marRight w:val="0"/>
      <w:marTop w:val="0"/>
      <w:marBottom w:val="0"/>
      <w:divBdr>
        <w:top w:val="none" w:sz="0" w:space="0" w:color="auto"/>
        <w:left w:val="none" w:sz="0" w:space="0" w:color="auto"/>
        <w:bottom w:val="none" w:sz="0" w:space="0" w:color="auto"/>
        <w:right w:val="none" w:sz="0" w:space="0" w:color="auto"/>
      </w:divBdr>
    </w:div>
    <w:div w:id="463699319">
      <w:bodyDiv w:val="1"/>
      <w:marLeft w:val="0"/>
      <w:marRight w:val="0"/>
      <w:marTop w:val="0"/>
      <w:marBottom w:val="0"/>
      <w:divBdr>
        <w:top w:val="none" w:sz="0" w:space="0" w:color="auto"/>
        <w:left w:val="none" w:sz="0" w:space="0" w:color="auto"/>
        <w:bottom w:val="none" w:sz="0" w:space="0" w:color="auto"/>
        <w:right w:val="none" w:sz="0" w:space="0" w:color="auto"/>
      </w:divBdr>
    </w:div>
    <w:div w:id="509177941">
      <w:bodyDiv w:val="1"/>
      <w:marLeft w:val="0"/>
      <w:marRight w:val="0"/>
      <w:marTop w:val="0"/>
      <w:marBottom w:val="0"/>
      <w:divBdr>
        <w:top w:val="none" w:sz="0" w:space="0" w:color="auto"/>
        <w:left w:val="none" w:sz="0" w:space="0" w:color="auto"/>
        <w:bottom w:val="none" w:sz="0" w:space="0" w:color="auto"/>
        <w:right w:val="none" w:sz="0" w:space="0" w:color="auto"/>
      </w:divBdr>
    </w:div>
    <w:div w:id="521289614">
      <w:bodyDiv w:val="1"/>
      <w:marLeft w:val="0"/>
      <w:marRight w:val="0"/>
      <w:marTop w:val="0"/>
      <w:marBottom w:val="0"/>
      <w:divBdr>
        <w:top w:val="none" w:sz="0" w:space="0" w:color="auto"/>
        <w:left w:val="none" w:sz="0" w:space="0" w:color="auto"/>
        <w:bottom w:val="none" w:sz="0" w:space="0" w:color="auto"/>
        <w:right w:val="none" w:sz="0" w:space="0" w:color="auto"/>
      </w:divBdr>
    </w:div>
    <w:div w:id="641815933">
      <w:bodyDiv w:val="1"/>
      <w:marLeft w:val="0"/>
      <w:marRight w:val="0"/>
      <w:marTop w:val="0"/>
      <w:marBottom w:val="0"/>
      <w:divBdr>
        <w:top w:val="none" w:sz="0" w:space="0" w:color="auto"/>
        <w:left w:val="none" w:sz="0" w:space="0" w:color="auto"/>
        <w:bottom w:val="none" w:sz="0" w:space="0" w:color="auto"/>
        <w:right w:val="none" w:sz="0" w:space="0" w:color="auto"/>
      </w:divBdr>
    </w:div>
    <w:div w:id="951519695">
      <w:bodyDiv w:val="1"/>
      <w:marLeft w:val="0"/>
      <w:marRight w:val="0"/>
      <w:marTop w:val="0"/>
      <w:marBottom w:val="0"/>
      <w:divBdr>
        <w:top w:val="none" w:sz="0" w:space="0" w:color="auto"/>
        <w:left w:val="none" w:sz="0" w:space="0" w:color="auto"/>
        <w:bottom w:val="none" w:sz="0" w:space="0" w:color="auto"/>
        <w:right w:val="none" w:sz="0" w:space="0" w:color="auto"/>
      </w:divBdr>
    </w:div>
    <w:div w:id="1003973591">
      <w:bodyDiv w:val="1"/>
      <w:marLeft w:val="0"/>
      <w:marRight w:val="0"/>
      <w:marTop w:val="0"/>
      <w:marBottom w:val="0"/>
      <w:divBdr>
        <w:top w:val="none" w:sz="0" w:space="0" w:color="auto"/>
        <w:left w:val="none" w:sz="0" w:space="0" w:color="auto"/>
        <w:bottom w:val="none" w:sz="0" w:space="0" w:color="auto"/>
        <w:right w:val="none" w:sz="0" w:space="0" w:color="auto"/>
      </w:divBdr>
    </w:div>
    <w:div w:id="1042249420">
      <w:bodyDiv w:val="1"/>
      <w:marLeft w:val="0"/>
      <w:marRight w:val="0"/>
      <w:marTop w:val="0"/>
      <w:marBottom w:val="0"/>
      <w:divBdr>
        <w:top w:val="none" w:sz="0" w:space="0" w:color="auto"/>
        <w:left w:val="none" w:sz="0" w:space="0" w:color="auto"/>
        <w:bottom w:val="none" w:sz="0" w:space="0" w:color="auto"/>
        <w:right w:val="none" w:sz="0" w:space="0" w:color="auto"/>
      </w:divBdr>
    </w:div>
    <w:div w:id="1084107672">
      <w:bodyDiv w:val="1"/>
      <w:marLeft w:val="0"/>
      <w:marRight w:val="0"/>
      <w:marTop w:val="0"/>
      <w:marBottom w:val="0"/>
      <w:divBdr>
        <w:top w:val="none" w:sz="0" w:space="0" w:color="auto"/>
        <w:left w:val="none" w:sz="0" w:space="0" w:color="auto"/>
        <w:bottom w:val="none" w:sz="0" w:space="0" w:color="auto"/>
        <w:right w:val="none" w:sz="0" w:space="0" w:color="auto"/>
      </w:divBdr>
    </w:div>
    <w:div w:id="1119297234">
      <w:bodyDiv w:val="1"/>
      <w:marLeft w:val="0"/>
      <w:marRight w:val="0"/>
      <w:marTop w:val="0"/>
      <w:marBottom w:val="0"/>
      <w:divBdr>
        <w:top w:val="none" w:sz="0" w:space="0" w:color="auto"/>
        <w:left w:val="none" w:sz="0" w:space="0" w:color="auto"/>
        <w:bottom w:val="none" w:sz="0" w:space="0" w:color="auto"/>
        <w:right w:val="none" w:sz="0" w:space="0" w:color="auto"/>
      </w:divBdr>
    </w:div>
    <w:div w:id="1273824118">
      <w:bodyDiv w:val="1"/>
      <w:marLeft w:val="0"/>
      <w:marRight w:val="0"/>
      <w:marTop w:val="0"/>
      <w:marBottom w:val="0"/>
      <w:divBdr>
        <w:top w:val="none" w:sz="0" w:space="0" w:color="auto"/>
        <w:left w:val="none" w:sz="0" w:space="0" w:color="auto"/>
        <w:bottom w:val="none" w:sz="0" w:space="0" w:color="auto"/>
        <w:right w:val="none" w:sz="0" w:space="0" w:color="auto"/>
      </w:divBdr>
    </w:div>
    <w:div w:id="1357464911">
      <w:bodyDiv w:val="1"/>
      <w:marLeft w:val="0"/>
      <w:marRight w:val="0"/>
      <w:marTop w:val="0"/>
      <w:marBottom w:val="0"/>
      <w:divBdr>
        <w:top w:val="none" w:sz="0" w:space="0" w:color="auto"/>
        <w:left w:val="none" w:sz="0" w:space="0" w:color="auto"/>
        <w:bottom w:val="none" w:sz="0" w:space="0" w:color="auto"/>
        <w:right w:val="none" w:sz="0" w:space="0" w:color="auto"/>
      </w:divBdr>
    </w:div>
    <w:div w:id="1398161894">
      <w:bodyDiv w:val="1"/>
      <w:marLeft w:val="0"/>
      <w:marRight w:val="0"/>
      <w:marTop w:val="0"/>
      <w:marBottom w:val="0"/>
      <w:divBdr>
        <w:top w:val="none" w:sz="0" w:space="0" w:color="auto"/>
        <w:left w:val="none" w:sz="0" w:space="0" w:color="auto"/>
        <w:bottom w:val="none" w:sz="0" w:space="0" w:color="auto"/>
        <w:right w:val="none" w:sz="0" w:space="0" w:color="auto"/>
      </w:divBdr>
    </w:div>
    <w:div w:id="1407652333">
      <w:bodyDiv w:val="1"/>
      <w:marLeft w:val="0"/>
      <w:marRight w:val="0"/>
      <w:marTop w:val="0"/>
      <w:marBottom w:val="0"/>
      <w:divBdr>
        <w:top w:val="none" w:sz="0" w:space="0" w:color="auto"/>
        <w:left w:val="none" w:sz="0" w:space="0" w:color="auto"/>
        <w:bottom w:val="none" w:sz="0" w:space="0" w:color="auto"/>
        <w:right w:val="none" w:sz="0" w:space="0" w:color="auto"/>
      </w:divBdr>
    </w:div>
    <w:div w:id="1436711461">
      <w:bodyDiv w:val="1"/>
      <w:marLeft w:val="0"/>
      <w:marRight w:val="0"/>
      <w:marTop w:val="0"/>
      <w:marBottom w:val="0"/>
      <w:divBdr>
        <w:top w:val="none" w:sz="0" w:space="0" w:color="auto"/>
        <w:left w:val="none" w:sz="0" w:space="0" w:color="auto"/>
        <w:bottom w:val="none" w:sz="0" w:space="0" w:color="auto"/>
        <w:right w:val="none" w:sz="0" w:space="0" w:color="auto"/>
      </w:divBdr>
    </w:div>
    <w:div w:id="214041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27</Pages>
  <Words>5183</Words>
  <Characters>29548</Characters>
  <Application>Microsoft Office Word</Application>
  <DocSecurity>0</DocSecurity>
  <Lines>246</Lines>
  <Paragraphs>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UC Irvine Health</Company>
  <LinksUpToDate>false</LinksUpToDate>
  <CharactersWithSpaces>34662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1678909943@qq.com</cp:lastModifiedBy>
  <cp:revision>10</cp:revision>
  <dcterms:created xsi:type="dcterms:W3CDTF">2019-10-18T21:41:00Z</dcterms:created>
  <dcterms:modified xsi:type="dcterms:W3CDTF">2019-11-01T06:01:00Z</dcterms:modified>
</cp:coreProperties>
</file>