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604B" w14:textId="77777777" w:rsidR="00792BB1" w:rsidRPr="00C46366" w:rsidRDefault="00792BB1" w:rsidP="006A5AF8">
      <w:pPr>
        <w:widowControl/>
        <w:spacing w:line="360" w:lineRule="auto"/>
        <w:rPr>
          <w:rFonts w:ascii="Book Antiqua" w:hAnsi="Book Antiqua"/>
          <w:b/>
          <w:sz w:val="24"/>
          <w:szCs w:val="24"/>
        </w:rPr>
      </w:pPr>
      <w:bookmarkStart w:id="0" w:name="_Hlk992781"/>
      <w:bookmarkStart w:id="1" w:name="_Hlk1156468"/>
      <w:bookmarkStart w:id="2" w:name="_Hlk3150631"/>
      <w:r w:rsidRPr="00C46366">
        <w:rPr>
          <w:rFonts w:ascii="Book Antiqua" w:hAnsi="Book Antiqua"/>
          <w:b/>
          <w:sz w:val="24"/>
          <w:szCs w:val="24"/>
        </w:rPr>
        <w:t xml:space="preserve">Name of Journal: </w:t>
      </w:r>
      <w:r w:rsidRPr="00C46366">
        <w:rPr>
          <w:rFonts w:ascii="Book Antiqua" w:hAnsi="Book Antiqua"/>
          <w:i/>
          <w:sz w:val="24"/>
          <w:szCs w:val="24"/>
        </w:rPr>
        <w:t>World Journal of Gastrointestinal Oncology</w:t>
      </w:r>
    </w:p>
    <w:p w14:paraId="1060C689" w14:textId="08568EB3" w:rsidR="00792BB1" w:rsidRPr="00C46366" w:rsidRDefault="00792BB1" w:rsidP="006A5AF8">
      <w:pPr>
        <w:widowControl/>
        <w:spacing w:line="360" w:lineRule="auto"/>
        <w:rPr>
          <w:rFonts w:ascii="Book Antiqua" w:hAnsi="Book Antiqua"/>
          <w:iCs/>
          <w:sz w:val="24"/>
          <w:szCs w:val="24"/>
        </w:rPr>
      </w:pPr>
      <w:r w:rsidRPr="00C46366">
        <w:rPr>
          <w:rFonts w:ascii="Book Antiqua" w:hAnsi="Book Antiqua"/>
          <w:b/>
          <w:sz w:val="24"/>
          <w:szCs w:val="24"/>
        </w:rPr>
        <w:t xml:space="preserve">Manuscript NO: </w:t>
      </w:r>
      <w:r w:rsidRPr="00C46366">
        <w:rPr>
          <w:rFonts w:ascii="Book Antiqua" w:hAnsi="Book Antiqua"/>
          <w:iCs/>
          <w:sz w:val="24"/>
          <w:szCs w:val="24"/>
        </w:rPr>
        <w:t>47259</w:t>
      </w:r>
      <w:r w:rsidR="00B30E76">
        <w:rPr>
          <w:rFonts w:ascii="Book Antiqua" w:hAnsi="Book Antiqua" w:hint="eastAsia"/>
          <w:iCs/>
          <w:sz w:val="24"/>
          <w:szCs w:val="24"/>
        </w:rPr>
        <w:t xml:space="preserve"> </w:t>
      </w:r>
    </w:p>
    <w:p w14:paraId="6BAD2C77" w14:textId="77777777" w:rsidR="00792BB1" w:rsidRPr="00C46366" w:rsidRDefault="00792BB1" w:rsidP="006A5AF8">
      <w:pPr>
        <w:widowControl/>
        <w:spacing w:line="360" w:lineRule="auto"/>
        <w:rPr>
          <w:rFonts w:ascii="Book Antiqua" w:hAnsi="Book Antiqua"/>
          <w:b/>
          <w:sz w:val="24"/>
          <w:szCs w:val="24"/>
        </w:rPr>
      </w:pPr>
      <w:r w:rsidRPr="00C46366">
        <w:rPr>
          <w:rFonts w:ascii="Book Antiqua" w:hAnsi="Book Antiqua"/>
          <w:b/>
          <w:sz w:val="24"/>
          <w:szCs w:val="24"/>
        </w:rPr>
        <w:t xml:space="preserve">Manuscript Type: </w:t>
      </w:r>
      <w:r w:rsidRPr="00C46366">
        <w:rPr>
          <w:rFonts w:ascii="Book Antiqua" w:hAnsi="Book Antiqua"/>
          <w:sz w:val="24"/>
          <w:szCs w:val="24"/>
        </w:rPr>
        <w:t>META-ANALYSIS</w:t>
      </w:r>
    </w:p>
    <w:p w14:paraId="6D8FC1FF"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p>
    <w:p w14:paraId="3F123BB6" w14:textId="77777777" w:rsidR="00792BB1" w:rsidRPr="00C46366" w:rsidRDefault="00792BB1" w:rsidP="006A5AF8">
      <w:pPr>
        <w:widowControl/>
        <w:shd w:val="clear" w:color="auto" w:fill="FFFFFF"/>
        <w:spacing w:line="360" w:lineRule="auto"/>
        <w:rPr>
          <w:rFonts w:ascii="Book Antiqua" w:eastAsia="SimSun" w:hAnsi="Book Antiqua" w:cs="SimSun"/>
          <w:b/>
          <w:bCs/>
          <w:iCs/>
          <w:kern w:val="0"/>
          <w:sz w:val="24"/>
          <w:szCs w:val="24"/>
        </w:rPr>
      </w:pPr>
      <w:bookmarkStart w:id="3" w:name="_Hlk3129709"/>
      <w:r w:rsidRPr="00C46366">
        <w:rPr>
          <w:rFonts w:ascii="Book Antiqua" w:eastAsia="SimSun" w:hAnsi="Book Antiqua" w:cs="SimSun"/>
          <w:b/>
          <w:bCs/>
          <w:iCs/>
          <w:kern w:val="0"/>
          <w:sz w:val="24"/>
          <w:szCs w:val="24"/>
        </w:rPr>
        <w:t>Prognostic and pathological impact of tumor budding in gastric cancer: A systematic review and meta-analysis</w:t>
      </w:r>
    </w:p>
    <w:p w14:paraId="39899A7F" w14:textId="77777777" w:rsidR="00792BB1" w:rsidRPr="00C46366" w:rsidRDefault="00792BB1" w:rsidP="006A5AF8">
      <w:pPr>
        <w:widowControl/>
        <w:shd w:val="clear" w:color="auto" w:fill="FFFFFF"/>
        <w:spacing w:line="360" w:lineRule="auto"/>
        <w:rPr>
          <w:rFonts w:ascii="Book Antiqua" w:eastAsia="SimSun" w:hAnsi="Book Antiqua" w:cs="SimSun"/>
          <w:b/>
          <w:bCs/>
          <w:iCs/>
          <w:kern w:val="0"/>
          <w:sz w:val="24"/>
          <w:szCs w:val="24"/>
        </w:rPr>
      </w:pPr>
    </w:p>
    <w:p w14:paraId="6EF8CAC2" w14:textId="177B514C" w:rsidR="00792BB1" w:rsidRPr="00C46366" w:rsidRDefault="00786CAF" w:rsidP="006A5AF8">
      <w:pPr>
        <w:adjustRightInd w:val="0"/>
        <w:snapToGrid w:val="0"/>
        <w:spacing w:line="360" w:lineRule="auto"/>
        <w:rPr>
          <w:rFonts w:ascii="Book Antiqua" w:hAnsi="Book Antiqua" w:cs="Garamond-Bold"/>
          <w:sz w:val="24"/>
          <w:szCs w:val="24"/>
        </w:rPr>
      </w:pPr>
      <w:r w:rsidRPr="00C46366">
        <w:rPr>
          <w:rFonts w:ascii="Book Antiqua" w:hAnsi="Book Antiqua" w:cs="Garamond-Bold"/>
          <w:sz w:val="24"/>
          <w:szCs w:val="24"/>
        </w:rPr>
        <w:t xml:space="preserve">Guo YX </w:t>
      </w:r>
      <w:r w:rsidRPr="00C46366">
        <w:rPr>
          <w:rFonts w:ascii="Book Antiqua" w:hAnsi="Book Antiqua" w:cs="Garamond-Bold"/>
          <w:i/>
          <w:iCs/>
          <w:sz w:val="24"/>
          <w:szCs w:val="24"/>
        </w:rPr>
        <w:t>et al</w:t>
      </w:r>
      <w:r w:rsidRPr="00C46366">
        <w:rPr>
          <w:rFonts w:ascii="Book Antiqua" w:hAnsi="Book Antiqua" w:cs="Garamond-Bold"/>
          <w:sz w:val="24"/>
          <w:szCs w:val="24"/>
        </w:rPr>
        <w:t>.</w:t>
      </w:r>
      <w:r w:rsidR="00792BB1" w:rsidRPr="00C46366">
        <w:rPr>
          <w:rFonts w:ascii="Book Antiqua" w:hAnsi="Book Antiqua" w:cs="Garamond-Bold"/>
          <w:sz w:val="24"/>
          <w:szCs w:val="24"/>
        </w:rPr>
        <w:t xml:space="preserve"> </w:t>
      </w:r>
      <w:r w:rsidR="00792BB1" w:rsidRPr="00C46366">
        <w:rPr>
          <w:rFonts w:ascii="Book Antiqua" w:eastAsia="SimSun" w:hAnsi="Book Antiqua"/>
          <w:kern w:val="0"/>
          <w:sz w:val="24"/>
          <w:szCs w:val="24"/>
        </w:rPr>
        <w:t>Meta-analysis of gastric tumor budding</w:t>
      </w:r>
    </w:p>
    <w:p w14:paraId="59875F66" w14:textId="77777777" w:rsidR="00792BB1" w:rsidRPr="00C46366" w:rsidRDefault="00792BB1" w:rsidP="006A5AF8">
      <w:pPr>
        <w:spacing w:line="360" w:lineRule="auto"/>
        <w:rPr>
          <w:rFonts w:ascii="Book Antiqua" w:eastAsia="SimSun" w:hAnsi="Book Antiqua"/>
          <w:kern w:val="0"/>
          <w:sz w:val="24"/>
          <w:szCs w:val="24"/>
        </w:rPr>
      </w:pPr>
    </w:p>
    <w:bookmarkEnd w:id="3"/>
    <w:p w14:paraId="3963ADB0" w14:textId="77777777" w:rsidR="00792BB1" w:rsidRPr="00C46366" w:rsidRDefault="00792BB1" w:rsidP="006A5AF8">
      <w:pPr>
        <w:spacing w:line="360" w:lineRule="auto"/>
        <w:rPr>
          <w:rFonts w:ascii="Book Antiqua" w:eastAsia="SimSun" w:hAnsi="Book Antiqua"/>
          <w:kern w:val="0"/>
          <w:sz w:val="24"/>
          <w:szCs w:val="24"/>
        </w:rPr>
      </w:pPr>
      <w:r w:rsidRPr="00C46366">
        <w:rPr>
          <w:rFonts w:ascii="Book Antiqua" w:eastAsia="SimSun" w:hAnsi="Book Antiqua"/>
          <w:kern w:val="0"/>
          <w:sz w:val="24"/>
          <w:szCs w:val="24"/>
        </w:rPr>
        <w:t xml:space="preserve">Yi-Xian Guo, Zi-Zhen Zhang, Gang Zhao, </w:t>
      </w:r>
      <w:proofErr w:type="spellStart"/>
      <w:r w:rsidRPr="00C46366">
        <w:rPr>
          <w:rFonts w:ascii="Book Antiqua" w:eastAsia="SimSun" w:hAnsi="Book Antiqua"/>
          <w:kern w:val="0"/>
          <w:sz w:val="24"/>
          <w:szCs w:val="24"/>
        </w:rPr>
        <w:t>En</w:t>
      </w:r>
      <w:proofErr w:type="spellEnd"/>
      <w:r w:rsidRPr="00C46366">
        <w:rPr>
          <w:rFonts w:ascii="Book Antiqua" w:eastAsia="SimSun" w:hAnsi="Book Antiqua"/>
          <w:kern w:val="0"/>
          <w:sz w:val="24"/>
          <w:szCs w:val="24"/>
        </w:rPr>
        <w:t>-Hao Zhao</w:t>
      </w:r>
    </w:p>
    <w:p w14:paraId="400B066A" w14:textId="77777777" w:rsidR="00792BB1" w:rsidRPr="00C46366" w:rsidRDefault="00792BB1" w:rsidP="006A5AF8">
      <w:pPr>
        <w:spacing w:line="360" w:lineRule="auto"/>
        <w:rPr>
          <w:rFonts w:ascii="Book Antiqua" w:eastAsia="SimSun" w:hAnsi="Book Antiqua"/>
          <w:kern w:val="0"/>
          <w:sz w:val="24"/>
          <w:szCs w:val="24"/>
        </w:rPr>
      </w:pPr>
    </w:p>
    <w:p w14:paraId="0201E34F" w14:textId="6D7B2256" w:rsidR="00792BB1" w:rsidRPr="00C46366" w:rsidRDefault="00792BB1" w:rsidP="006A5AF8">
      <w:pPr>
        <w:spacing w:line="360" w:lineRule="auto"/>
        <w:rPr>
          <w:rFonts w:ascii="Book Antiqua" w:eastAsia="SimSun" w:hAnsi="Book Antiqua"/>
          <w:kern w:val="0"/>
          <w:sz w:val="24"/>
          <w:szCs w:val="24"/>
        </w:rPr>
      </w:pPr>
      <w:r w:rsidRPr="00C46366">
        <w:rPr>
          <w:rFonts w:ascii="Book Antiqua" w:eastAsia="SimSun" w:hAnsi="Book Antiqua"/>
          <w:b/>
          <w:kern w:val="0"/>
          <w:sz w:val="24"/>
          <w:szCs w:val="24"/>
        </w:rPr>
        <w:t>Y</w:t>
      </w:r>
      <w:r w:rsidRPr="00C46366">
        <w:rPr>
          <w:rFonts w:ascii="Book Antiqua" w:eastAsia="SimSun" w:hAnsi="Book Antiqua"/>
          <w:b/>
          <w:kern w:val="0"/>
          <w:sz w:val="24"/>
          <w:szCs w:val="24"/>
          <w:lang w:val="sv-SE"/>
        </w:rPr>
        <w:t xml:space="preserve">i-Xian Guo, </w:t>
      </w:r>
      <w:proofErr w:type="spellStart"/>
      <w:r w:rsidRPr="00C46366">
        <w:rPr>
          <w:rFonts w:ascii="Book Antiqua" w:eastAsia="SimSun" w:hAnsi="Book Antiqua"/>
          <w:b/>
          <w:kern w:val="0"/>
          <w:sz w:val="24"/>
          <w:szCs w:val="24"/>
          <w:lang w:val="sv-SE"/>
        </w:rPr>
        <w:t>Zi-Zhen</w:t>
      </w:r>
      <w:proofErr w:type="spellEnd"/>
      <w:r w:rsidRPr="00C46366">
        <w:rPr>
          <w:rFonts w:ascii="Book Antiqua" w:eastAsia="SimSun" w:hAnsi="Book Antiqua"/>
          <w:b/>
          <w:kern w:val="0"/>
          <w:sz w:val="24"/>
          <w:szCs w:val="24"/>
          <w:lang w:val="sv-SE"/>
        </w:rPr>
        <w:t xml:space="preserve"> Zhang, </w:t>
      </w:r>
      <w:r w:rsidRPr="00C46366">
        <w:rPr>
          <w:rFonts w:ascii="Book Antiqua" w:eastAsia="SimSun" w:hAnsi="Book Antiqua"/>
          <w:b/>
          <w:kern w:val="0"/>
          <w:sz w:val="24"/>
          <w:szCs w:val="24"/>
        </w:rPr>
        <w:t xml:space="preserve">Gang Zhao, </w:t>
      </w:r>
      <w:r w:rsidRPr="00C46366">
        <w:rPr>
          <w:rFonts w:ascii="Book Antiqua" w:eastAsia="SimSun" w:hAnsi="Book Antiqua"/>
          <w:b/>
          <w:kern w:val="0"/>
          <w:sz w:val="24"/>
          <w:szCs w:val="24"/>
          <w:lang w:val="sv-SE"/>
        </w:rPr>
        <w:t>En-</w:t>
      </w:r>
      <w:proofErr w:type="spellStart"/>
      <w:r w:rsidRPr="00C46366">
        <w:rPr>
          <w:rFonts w:ascii="Book Antiqua" w:eastAsia="SimSun" w:hAnsi="Book Antiqua"/>
          <w:b/>
          <w:kern w:val="0"/>
          <w:sz w:val="24"/>
          <w:szCs w:val="24"/>
          <w:lang w:val="sv-SE"/>
        </w:rPr>
        <w:t>Hao</w:t>
      </w:r>
      <w:proofErr w:type="spellEnd"/>
      <w:r w:rsidRPr="00C46366">
        <w:rPr>
          <w:rFonts w:ascii="Book Antiqua" w:eastAsia="SimSun" w:hAnsi="Book Antiqua"/>
          <w:b/>
          <w:kern w:val="0"/>
          <w:sz w:val="24"/>
          <w:szCs w:val="24"/>
          <w:lang w:val="sv-SE"/>
        </w:rPr>
        <w:t xml:space="preserve"> Zhao</w:t>
      </w:r>
      <w:r w:rsidRPr="00C46366">
        <w:rPr>
          <w:rFonts w:ascii="Book Antiqua" w:eastAsia="SimSun" w:hAnsi="Book Antiqua"/>
          <w:b/>
          <w:kern w:val="0"/>
          <w:sz w:val="24"/>
          <w:szCs w:val="24"/>
        </w:rPr>
        <w:t xml:space="preserve">, </w:t>
      </w:r>
      <w:r w:rsidRPr="00C46366">
        <w:rPr>
          <w:rFonts w:ascii="Book Antiqua" w:eastAsia="SimSun" w:hAnsi="Book Antiqua"/>
          <w:kern w:val="0"/>
          <w:sz w:val="24"/>
          <w:szCs w:val="24"/>
        </w:rPr>
        <w:t xml:space="preserve">Department of Gastrointestinal Surgery, </w:t>
      </w:r>
      <w:proofErr w:type="spellStart"/>
      <w:r w:rsidRPr="00C46366">
        <w:rPr>
          <w:rFonts w:ascii="Book Antiqua" w:eastAsia="SimSun" w:hAnsi="Book Antiqua"/>
          <w:kern w:val="0"/>
          <w:sz w:val="24"/>
          <w:szCs w:val="24"/>
        </w:rPr>
        <w:t>Renji</w:t>
      </w:r>
      <w:proofErr w:type="spellEnd"/>
      <w:r w:rsidRPr="00C46366">
        <w:rPr>
          <w:rFonts w:ascii="Book Antiqua" w:eastAsia="SimSun" w:hAnsi="Book Antiqua"/>
          <w:kern w:val="0"/>
          <w:sz w:val="24"/>
          <w:szCs w:val="24"/>
        </w:rPr>
        <w:t xml:space="preserve"> Hospital, Shanghai Jiao Tong University School of Medicine</w:t>
      </w:r>
      <w:r w:rsidR="00786CAF" w:rsidRPr="00C46366">
        <w:rPr>
          <w:rFonts w:ascii="Book Antiqua" w:eastAsia="SimSun" w:hAnsi="Book Antiqua"/>
          <w:kern w:val="0"/>
          <w:sz w:val="24"/>
          <w:szCs w:val="24"/>
        </w:rPr>
        <w:t xml:space="preserve">, </w:t>
      </w:r>
      <w:r w:rsidRPr="00C46366">
        <w:rPr>
          <w:rFonts w:ascii="Book Antiqua" w:eastAsia="SimSun" w:hAnsi="Book Antiqua"/>
          <w:kern w:val="0"/>
          <w:sz w:val="24"/>
          <w:szCs w:val="24"/>
        </w:rPr>
        <w:t>Shanghai</w:t>
      </w:r>
      <w:r w:rsidR="00786CAF" w:rsidRPr="00C46366">
        <w:rPr>
          <w:rFonts w:ascii="Book Antiqua" w:eastAsia="SimSun" w:hAnsi="Book Antiqua"/>
          <w:kern w:val="0"/>
          <w:sz w:val="24"/>
          <w:szCs w:val="24"/>
        </w:rPr>
        <w:t xml:space="preserve"> </w:t>
      </w:r>
      <w:r w:rsidR="00786CAF" w:rsidRPr="00C46366">
        <w:rPr>
          <w:rFonts w:ascii="Book Antiqua" w:eastAsia="Microsoft YaHei" w:hAnsi="Book Antiqua"/>
          <w:sz w:val="24"/>
          <w:szCs w:val="24"/>
          <w:shd w:val="clear" w:color="auto" w:fill="FFFFFF"/>
        </w:rPr>
        <w:t>200120</w:t>
      </w:r>
      <w:r w:rsidRPr="00C46366">
        <w:rPr>
          <w:rFonts w:ascii="Book Antiqua" w:eastAsia="SimSun" w:hAnsi="Book Antiqua"/>
          <w:kern w:val="0"/>
          <w:sz w:val="24"/>
          <w:szCs w:val="24"/>
        </w:rPr>
        <w:t>, China</w:t>
      </w:r>
    </w:p>
    <w:p w14:paraId="1D79F62A" w14:textId="77777777" w:rsidR="00792BB1" w:rsidRPr="00C46366" w:rsidRDefault="00792BB1" w:rsidP="006A5AF8">
      <w:pPr>
        <w:spacing w:line="360" w:lineRule="auto"/>
        <w:rPr>
          <w:rFonts w:ascii="Book Antiqua" w:eastAsia="SimSun" w:hAnsi="Book Antiqua"/>
          <w:kern w:val="0"/>
          <w:sz w:val="24"/>
          <w:szCs w:val="24"/>
        </w:rPr>
      </w:pPr>
    </w:p>
    <w:p w14:paraId="6AE56008" w14:textId="6EFC3E6B" w:rsidR="00792BB1" w:rsidRPr="00C46366" w:rsidRDefault="00B309FA" w:rsidP="006A5AF8">
      <w:pPr>
        <w:widowControl/>
        <w:spacing w:line="360" w:lineRule="auto"/>
        <w:rPr>
          <w:rFonts w:ascii="Book Antiqua" w:eastAsia="SimSun" w:hAnsi="Book Antiqua"/>
          <w:kern w:val="0"/>
          <w:sz w:val="24"/>
          <w:szCs w:val="24"/>
          <w:lang w:val="sv-SE"/>
        </w:rPr>
      </w:pPr>
      <w:r w:rsidRPr="00C46366">
        <w:rPr>
          <w:rFonts w:ascii="Book Antiqua" w:hAnsi="Book Antiqua"/>
          <w:b/>
          <w:sz w:val="24"/>
          <w:szCs w:val="24"/>
          <w:lang w:val="pt-BR"/>
        </w:rPr>
        <w:t xml:space="preserve">ORCID </w:t>
      </w:r>
      <w:proofErr w:type="spellStart"/>
      <w:r w:rsidRPr="00C46366">
        <w:rPr>
          <w:rFonts w:ascii="Book Antiqua" w:hAnsi="Book Antiqua"/>
          <w:b/>
          <w:sz w:val="24"/>
          <w:szCs w:val="24"/>
          <w:lang w:val="pt-BR"/>
        </w:rPr>
        <w:t>number</w:t>
      </w:r>
      <w:proofErr w:type="spellEnd"/>
      <w:r w:rsidRPr="00C46366">
        <w:rPr>
          <w:rFonts w:ascii="Book Antiqua" w:hAnsi="Book Antiqua"/>
          <w:b/>
          <w:sz w:val="24"/>
          <w:szCs w:val="24"/>
          <w:lang w:val="pt-BR"/>
        </w:rPr>
        <w:t>:</w:t>
      </w:r>
      <w:r w:rsidR="00792BB1" w:rsidRPr="00C46366">
        <w:rPr>
          <w:rFonts w:ascii="Book Antiqua" w:eastAsia="SimSun" w:hAnsi="Book Antiqua"/>
          <w:kern w:val="0"/>
          <w:sz w:val="24"/>
          <w:szCs w:val="24"/>
        </w:rPr>
        <w:t xml:space="preserve"> </w:t>
      </w:r>
      <w:r w:rsidR="00792BB1" w:rsidRPr="00C46366">
        <w:rPr>
          <w:rFonts w:ascii="Book Antiqua" w:eastAsia="SimSun" w:hAnsi="Book Antiqua"/>
          <w:kern w:val="0"/>
          <w:sz w:val="24"/>
          <w:szCs w:val="24"/>
          <w:lang w:val="sv-SE"/>
        </w:rPr>
        <w:t>Yi-Xian Guo (0000-0002-3067-6031)</w:t>
      </w:r>
      <w:r w:rsidR="00786CAF" w:rsidRPr="00C46366">
        <w:rPr>
          <w:rFonts w:ascii="Book Antiqua" w:eastAsia="SimSun" w:hAnsi="Book Antiqua"/>
          <w:kern w:val="0"/>
          <w:sz w:val="24"/>
          <w:szCs w:val="24"/>
          <w:lang w:val="sv-SE"/>
        </w:rPr>
        <w:t>;</w:t>
      </w:r>
      <w:r w:rsidR="00792BB1" w:rsidRPr="00C46366">
        <w:rPr>
          <w:rFonts w:ascii="Book Antiqua" w:eastAsia="SimSun" w:hAnsi="Book Antiqua"/>
          <w:kern w:val="0"/>
          <w:sz w:val="24"/>
          <w:szCs w:val="24"/>
          <w:lang w:val="sv-SE"/>
        </w:rPr>
        <w:t xml:space="preserve"> </w:t>
      </w:r>
      <w:proofErr w:type="spellStart"/>
      <w:r w:rsidR="00792BB1" w:rsidRPr="00C46366">
        <w:rPr>
          <w:rFonts w:ascii="Book Antiqua" w:eastAsia="SimSun" w:hAnsi="Book Antiqua"/>
          <w:kern w:val="0"/>
          <w:sz w:val="24"/>
          <w:szCs w:val="24"/>
          <w:lang w:val="sv-SE"/>
        </w:rPr>
        <w:t>Zi-Zhen</w:t>
      </w:r>
      <w:proofErr w:type="spellEnd"/>
      <w:r w:rsidR="00792BB1" w:rsidRPr="00C46366">
        <w:rPr>
          <w:rFonts w:ascii="Book Antiqua" w:eastAsia="SimSun" w:hAnsi="Book Antiqua"/>
          <w:kern w:val="0"/>
          <w:sz w:val="24"/>
          <w:szCs w:val="24"/>
          <w:lang w:val="sv-SE"/>
        </w:rPr>
        <w:t xml:space="preserve"> Zhang (0000-0003-4152-432)</w:t>
      </w:r>
      <w:r w:rsidR="00786CAF" w:rsidRPr="00C46366">
        <w:rPr>
          <w:rFonts w:ascii="Book Antiqua" w:eastAsia="SimSun" w:hAnsi="Book Antiqua"/>
          <w:kern w:val="0"/>
          <w:sz w:val="24"/>
          <w:szCs w:val="24"/>
          <w:lang w:val="sv-SE"/>
        </w:rPr>
        <w:t>;</w:t>
      </w:r>
      <w:r w:rsidR="00792BB1" w:rsidRPr="00C46366">
        <w:rPr>
          <w:rFonts w:ascii="Book Antiqua" w:eastAsia="SimSun" w:hAnsi="Book Antiqua"/>
          <w:kern w:val="0"/>
          <w:sz w:val="24"/>
          <w:szCs w:val="24"/>
          <w:lang w:val="sv-SE"/>
        </w:rPr>
        <w:t xml:space="preserve"> Gang Zhao (</w:t>
      </w:r>
      <w:hyperlink r:id="rId6" w:tgtFrame="_blank" w:history="1">
        <w:r w:rsidR="00792BB1" w:rsidRPr="00C46366">
          <w:rPr>
            <w:rFonts w:ascii="Book Antiqua" w:eastAsia="SimSun" w:hAnsi="Book Antiqua"/>
            <w:kern w:val="0"/>
            <w:sz w:val="24"/>
            <w:szCs w:val="24"/>
            <w:lang w:val="sv-SE"/>
          </w:rPr>
          <w:t>0000-0002-9999-9402</w:t>
        </w:r>
      </w:hyperlink>
      <w:r w:rsidR="00792BB1" w:rsidRPr="00C46366">
        <w:rPr>
          <w:rFonts w:ascii="Book Antiqua" w:eastAsia="SimSun" w:hAnsi="Book Antiqua"/>
          <w:kern w:val="0"/>
          <w:sz w:val="24"/>
          <w:szCs w:val="24"/>
          <w:lang w:val="sv-SE"/>
        </w:rPr>
        <w:t>)</w:t>
      </w:r>
      <w:r w:rsidR="00786CAF" w:rsidRPr="00C46366">
        <w:rPr>
          <w:rFonts w:ascii="Book Antiqua" w:eastAsia="SimSun" w:hAnsi="Book Antiqua"/>
          <w:kern w:val="0"/>
          <w:sz w:val="24"/>
          <w:szCs w:val="24"/>
          <w:lang w:val="sv-SE"/>
        </w:rPr>
        <w:t>;</w:t>
      </w:r>
      <w:r w:rsidR="00792BB1" w:rsidRPr="00C46366">
        <w:rPr>
          <w:rFonts w:ascii="Book Antiqua" w:eastAsia="SimSun" w:hAnsi="Book Antiqua"/>
          <w:kern w:val="0"/>
          <w:sz w:val="24"/>
          <w:szCs w:val="24"/>
          <w:lang w:val="sv-SE"/>
        </w:rPr>
        <w:t xml:space="preserve"> En-</w:t>
      </w:r>
      <w:proofErr w:type="spellStart"/>
      <w:r w:rsidR="00792BB1" w:rsidRPr="00C46366">
        <w:rPr>
          <w:rFonts w:ascii="Book Antiqua" w:eastAsia="SimSun" w:hAnsi="Book Antiqua"/>
          <w:kern w:val="0"/>
          <w:sz w:val="24"/>
          <w:szCs w:val="24"/>
          <w:lang w:val="sv-SE"/>
        </w:rPr>
        <w:t>Hao</w:t>
      </w:r>
      <w:proofErr w:type="spellEnd"/>
      <w:r w:rsidR="00792BB1" w:rsidRPr="00C46366">
        <w:rPr>
          <w:rFonts w:ascii="Book Antiqua" w:eastAsia="SimSun" w:hAnsi="Book Antiqua"/>
          <w:kern w:val="0"/>
          <w:sz w:val="24"/>
          <w:szCs w:val="24"/>
          <w:lang w:val="sv-SE"/>
        </w:rPr>
        <w:t xml:space="preserve"> Zhao (0000-0003-1112-0043).</w:t>
      </w:r>
    </w:p>
    <w:p w14:paraId="7CA1FB47" w14:textId="77777777" w:rsidR="00792BB1" w:rsidRPr="00C46366" w:rsidRDefault="00792BB1" w:rsidP="006A5AF8">
      <w:pPr>
        <w:widowControl/>
        <w:spacing w:line="360" w:lineRule="auto"/>
        <w:rPr>
          <w:rFonts w:ascii="Book Antiqua" w:eastAsia="SimSun" w:hAnsi="Book Antiqua"/>
          <w:kern w:val="0"/>
          <w:sz w:val="24"/>
          <w:szCs w:val="24"/>
          <w:lang w:val="sv-SE"/>
        </w:rPr>
      </w:pPr>
    </w:p>
    <w:p w14:paraId="6D31D40B" w14:textId="4C95A11F" w:rsidR="00792BB1" w:rsidRPr="00C46366" w:rsidRDefault="00B309FA" w:rsidP="006A5AF8">
      <w:pPr>
        <w:spacing w:line="360" w:lineRule="auto"/>
        <w:rPr>
          <w:rFonts w:ascii="Book Antiqua" w:hAnsi="Book Antiqua"/>
          <w:kern w:val="0"/>
          <w:sz w:val="24"/>
          <w:szCs w:val="24"/>
        </w:rPr>
      </w:pPr>
      <w:bookmarkStart w:id="4" w:name="_Hlk7505323"/>
      <w:r w:rsidRPr="00C46366">
        <w:rPr>
          <w:rFonts w:ascii="Book Antiqua" w:hAnsi="Book Antiqua"/>
          <w:b/>
          <w:sz w:val="24"/>
          <w:szCs w:val="24"/>
        </w:rPr>
        <w:t>Author contributions:</w:t>
      </w:r>
      <w:bookmarkEnd w:id="4"/>
      <w:r w:rsidR="00792BB1" w:rsidRPr="00C46366">
        <w:rPr>
          <w:rFonts w:ascii="Book Antiqua" w:eastAsia="SimSun" w:hAnsi="Book Antiqua"/>
          <w:kern w:val="0"/>
          <w:sz w:val="24"/>
          <w:szCs w:val="24"/>
        </w:rPr>
        <w:t xml:space="preserve"> Guo YX</w:t>
      </w:r>
      <w:r w:rsidR="00792BB1" w:rsidRPr="00C46366">
        <w:rPr>
          <w:rFonts w:ascii="Book Antiqua" w:hAnsi="Book Antiqua"/>
          <w:sz w:val="24"/>
          <w:szCs w:val="24"/>
        </w:rPr>
        <w:t xml:space="preserve"> and </w:t>
      </w:r>
      <w:r w:rsidR="00792BB1" w:rsidRPr="00C46366">
        <w:rPr>
          <w:rFonts w:ascii="Book Antiqua" w:hAnsi="Book Antiqua"/>
          <w:kern w:val="0"/>
          <w:sz w:val="24"/>
          <w:szCs w:val="24"/>
        </w:rPr>
        <w:t>Zhang ZZ</w:t>
      </w:r>
      <w:r w:rsidR="00792BB1" w:rsidRPr="00C46366">
        <w:rPr>
          <w:rFonts w:ascii="Book Antiqua" w:hAnsi="Book Antiqua"/>
          <w:sz w:val="24"/>
          <w:szCs w:val="24"/>
        </w:rPr>
        <w:t xml:space="preserve"> designed the study and wrote the manuscript; </w:t>
      </w:r>
      <w:r w:rsidR="00792BB1" w:rsidRPr="00C46366">
        <w:rPr>
          <w:rFonts w:ascii="Book Antiqua" w:hAnsi="Book Antiqua"/>
          <w:kern w:val="0"/>
          <w:sz w:val="24"/>
          <w:szCs w:val="24"/>
          <w:lang w:val="sv-SE"/>
        </w:rPr>
        <w:t xml:space="preserve">Guo YX </w:t>
      </w:r>
      <w:r w:rsidR="00792BB1" w:rsidRPr="00C46366">
        <w:rPr>
          <w:rFonts w:ascii="Book Antiqua" w:hAnsi="Book Antiqua"/>
          <w:sz w:val="24"/>
          <w:szCs w:val="24"/>
        </w:rPr>
        <w:t>and</w:t>
      </w:r>
      <w:r w:rsidR="00792BB1" w:rsidRPr="00C46366">
        <w:rPr>
          <w:rFonts w:ascii="Book Antiqua" w:hAnsi="Book Antiqua"/>
          <w:kern w:val="0"/>
          <w:sz w:val="24"/>
          <w:szCs w:val="24"/>
          <w:lang w:val="sv-SE"/>
        </w:rPr>
        <w:t xml:space="preserve"> </w:t>
      </w:r>
      <w:r w:rsidR="00792BB1" w:rsidRPr="00C46366">
        <w:rPr>
          <w:rFonts w:ascii="Book Antiqua" w:hAnsi="Book Antiqua"/>
          <w:kern w:val="0"/>
          <w:sz w:val="24"/>
          <w:szCs w:val="24"/>
        </w:rPr>
        <w:t>Zhang ZZ</w:t>
      </w:r>
      <w:r w:rsidR="00792BB1" w:rsidRPr="00C46366">
        <w:rPr>
          <w:rFonts w:ascii="Book Antiqua" w:hAnsi="Book Antiqua"/>
          <w:sz w:val="24"/>
          <w:szCs w:val="24"/>
        </w:rPr>
        <w:t xml:space="preserve"> conducted the literature search; </w:t>
      </w:r>
      <w:r w:rsidR="00792BB1" w:rsidRPr="00C46366">
        <w:rPr>
          <w:rFonts w:ascii="Book Antiqua" w:hAnsi="Book Antiqua"/>
          <w:kern w:val="0"/>
          <w:sz w:val="24"/>
          <w:szCs w:val="24"/>
          <w:lang w:val="sv-SE"/>
        </w:rPr>
        <w:t xml:space="preserve">Guo YX </w:t>
      </w:r>
      <w:r w:rsidR="00792BB1" w:rsidRPr="00C46366">
        <w:rPr>
          <w:rFonts w:ascii="Book Antiqua" w:hAnsi="Book Antiqua"/>
          <w:sz w:val="24"/>
          <w:szCs w:val="24"/>
        </w:rPr>
        <w:t>and</w:t>
      </w:r>
      <w:r w:rsidR="00792BB1" w:rsidRPr="00C46366">
        <w:rPr>
          <w:rFonts w:ascii="Book Antiqua" w:hAnsi="Book Antiqua"/>
          <w:kern w:val="0"/>
          <w:sz w:val="24"/>
          <w:szCs w:val="24"/>
          <w:lang w:val="sv-SE"/>
        </w:rPr>
        <w:t xml:space="preserve"> </w:t>
      </w:r>
      <w:r w:rsidR="00792BB1" w:rsidRPr="00C46366">
        <w:rPr>
          <w:rFonts w:ascii="Book Antiqua" w:hAnsi="Book Antiqua"/>
          <w:kern w:val="0"/>
          <w:sz w:val="24"/>
          <w:szCs w:val="24"/>
        </w:rPr>
        <w:t>Zhang ZZ</w:t>
      </w:r>
      <w:r w:rsidR="00792BB1" w:rsidRPr="00C46366">
        <w:rPr>
          <w:rFonts w:ascii="Book Antiqua" w:hAnsi="Book Antiqua"/>
          <w:sz w:val="24"/>
          <w:szCs w:val="24"/>
        </w:rPr>
        <w:t xml:space="preserve"> collected and retrieved the data; </w:t>
      </w:r>
      <w:r w:rsidR="00792BB1" w:rsidRPr="00C46366">
        <w:rPr>
          <w:rFonts w:ascii="Book Antiqua" w:hAnsi="Book Antiqua"/>
          <w:kern w:val="0"/>
          <w:sz w:val="24"/>
          <w:szCs w:val="24"/>
          <w:lang w:val="sv-SE"/>
        </w:rPr>
        <w:t xml:space="preserve">Guo YX </w:t>
      </w:r>
      <w:r w:rsidR="00792BB1" w:rsidRPr="00C46366">
        <w:rPr>
          <w:rFonts w:ascii="Book Antiqua" w:hAnsi="Book Antiqua"/>
          <w:sz w:val="24"/>
          <w:szCs w:val="24"/>
        </w:rPr>
        <w:t>and</w:t>
      </w:r>
      <w:r w:rsidR="00792BB1" w:rsidRPr="00C46366">
        <w:rPr>
          <w:rFonts w:ascii="Book Antiqua" w:hAnsi="Book Antiqua"/>
          <w:kern w:val="0"/>
          <w:sz w:val="24"/>
          <w:szCs w:val="24"/>
          <w:lang w:val="sv-SE"/>
        </w:rPr>
        <w:t xml:space="preserve"> </w:t>
      </w:r>
      <w:r w:rsidR="00792BB1" w:rsidRPr="00C46366">
        <w:rPr>
          <w:rFonts w:ascii="Book Antiqua" w:hAnsi="Book Antiqua"/>
          <w:kern w:val="0"/>
          <w:sz w:val="24"/>
          <w:szCs w:val="24"/>
        </w:rPr>
        <w:t>Zhang ZZ</w:t>
      </w:r>
      <w:r w:rsidR="00792BB1" w:rsidRPr="00C46366">
        <w:rPr>
          <w:rFonts w:ascii="Book Antiqua" w:hAnsi="Book Antiqua"/>
          <w:sz w:val="24"/>
          <w:szCs w:val="24"/>
        </w:rPr>
        <w:t xml:space="preserve"> analyzed the data; </w:t>
      </w:r>
      <w:r w:rsidR="00792BB1" w:rsidRPr="00C46366">
        <w:rPr>
          <w:rFonts w:ascii="Book Antiqua" w:hAnsi="Book Antiqua"/>
          <w:kern w:val="0"/>
          <w:sz w:val="24"/>
          <w:szCs w:val="24"/>
          <w:lang w:val="sv-SE"/>
        </w:rPr>
        <w:t>Zhao EH</w:t>
      </w:r>
      <w:r w:rsidR="00792BB1" w:rsidRPr="00C46366">
        <w:rPr>
          <w:rFonts w:ascii="Book Antiqua" w:hAnsi="Book Antiqua"/>
          <w:sz w:val="24"/>
          <w:szCs w:val="24"/>
        </w:rPr>
        <w:t xml:space="preserve"> and Zhao G critically reviewed and revised the manuscript; Guo YX, Zhang ZZ and Zhao EH</w:t>
      </w:r>
      <w:r w:rsidR="00792BB1" w:rsidRPr="00C46366">
        <w:rPr>
          <w:rFonts w:ascii="Book Antiqua" w:hAnsi="Book Antiqua"/>
          <w:kern w:val="0"/>
          <w:sz w:val="24"/>
          <w:szCs w:val="24"/>
        </w:rPr>
        <w:t xml:space="preserve"> contributed equally to this work; and all authors proofed the manuscript.</w:t>
      </w:r>
    </w:p>
    <w:p w14:paraId="2BA09093" w14:textId="77777777" w:rsidR="00792BB1" w:rsidRPr="00C46366" w:rsidRDefault="00792BB1" w:rsidP="006A5AF8">
      <w:pPr>
        <w:spacing w:line="360" w:lineRule="auto"/>
        <w:rPr>
          <w:rFonts w:ascii="Book Antiqua" w:eastAsia="SimSun" w:hAnsi="Book Antiqua"/>
          <w:kern w:val="0"/>
          <w:sz w:val="24"/>
          <w:szCs w:val="24"/>
        </w:rPr>
      </w:pPr>
    </w:p>
    <w:p w14:paraId="49D72481" w14:textId="0FC42345" w:rsidR="00792BB1" w:rsidRPr="00C46366" w:rsidRDefault="00B309FA" w:rsidP="006A5AF8">
      <w:pPr>
        <w:spacing w:line="360" w:lineRule="auto"/>
        <w:rPr>
          <w:rFonts w:ascii="Book Antiqua" w:eastAsia="SimSun" w:hAnsi="Book Antiqua"/>
          <w:kern w:val="0"/>
          <w:sz w:val="24"/>
          <w:szCs w:val="24"/>
        </w:rPr>
      </w:pPr>
      <w:r w:rsidRPr="00C46366">
        <w:rPr>
          <w:rFonts w:ascii="Book Antiqua" w:hAnsi="Book Antiqua"/>
          <w:b/>
          <w:bCs/>
          <w:sz w:val="24"/>
          <w:szCs w:val="24"/>
        </w:rPr>
        <w:t xml:space="preserve">Supported by </w:t>
      </w:r>
      <w:r w:rsidR="00792BB1" w:rsidRPr="00C46366">
        <w:rPr>
          <w:rFonts w:ascii="Book Antiqua" w:eastAsia="SimSun" w:hAnsi="Book Antiqua"/>
          <w:kern w:val="0"/>
          <w:sz w:val="24"/>
          <w:szCs w:val="24"/>
        </w:rPr>
        <w:t xml:space="preserve">Shanghai </w:t>
      </w:r>
      <w:proofErr w:type="spellStart"/>
      <w:r w:rsidR="00792BB1" w:rsidRPr="00C46366">
        <w:rPr>
          <w:rFonts w:ascii="Book Antiqua" w:eastAsia="SimSun" w:hAnsi="Book Antiqua"/>
          <w:kern w:val="0"/>
          <w:sz w:val="24"/>
          <w:szCs w:val="24"/>
        </w:rPr>
        <w:t>Shenkang</w:t>
      </w:r>
      <w:proofErr w:type="spellEnd"/>
      <w:r w:rsidR="00792BB1" w:rsidRPr="00C46366">
        <w:rPr>
          <w:rFonts w:ascii="Book Antiqua" w:eastAsia="SimSun" w:hAnsi="Book Antiqua"/>
          <w:kern w:val="0"/>
          <w:sz w:val="24"/>
          <w:szCs w:val="24"/>
        </w:rPr>
        <w:t xml:space="preserve"> Hospital Development Center Three-Year Action Plan for Difficult Diseases Precision Treatment Project</w:t>
      </w:r>
      <w:r w:rsidR="00786CAF" w:rsidRPr="00C46366">
        <w:rPr>
          <w:rFonts w:ascii="Book Antiqua" w:eastAsia="SimSun" w:hAnsi="Book Antiqua"/>
          <w:kern w:val="0"/>
          <w:sz w:val="24"/>
          <w:szCs w:val="24"/>
        </w:rPr>
        <w:t>,</w:t>
      </w:r>
      <w:r w:rsidR="00792BB1" w:rsidRPr="00C46366">
        <w:rPr>
          <w:rFonts w:ascii="Book Antiqua" w:eastAsia="SimSun" w:hAnsi="Book Antiqua"/>
          <w:kern w:val="0"/>
          <w:sz w:val="24"/>
          <w:szCs w:val="24"/>
        </w:rPr>
        <w:t xml:space="preserve"> </w:t>
      </w:r>
      <w:r w:rsidR="00786CAF" w:rsidRPr="00C46366">
        <w:rPr>
          <w:rFonts w:ascii="Book Antiqua" w:eastAsia="SimSun" w:hAnsi="Book Antiqua"/>
          <w:kern w:val="0"/>
          <w:sz w:val="24"/>
          <w:szCs w:val="24"/>
        </w:rPr>
        <w:t xml:space="preserve">No. </w:t>
      </w:r>
      <w:r w:rsidR="00792BB1" w:rsidRPr="00C46366">
        <w:rPr>
          <w:rFonts w:ascii="Book Antiqua" w:eastAsia="SimSun" w:hAnsi="Book Antiqua"/>
          <w:kern w:val="0"/>
          <w:sz w:val="24"/>
          <w:szCs w:val="24"/>
        </w:rPr>
        <w:t>16CR2022A; Pudong New Area Joint Research Project</w:t>
      </w:r>
      <w:r w:rsidR="00786CAF" w:rsidRPr="00C46366">
        <w:rPr>
          <w:rFonts w:ascii="Book Antiqua" w:eastAsia="SimSun" w:hAnsi="Book Antiqua"/>
          <w:kern w:val="0"/>
          <w:sz w:val="24"/>
          <w:szCs w:val="24"/>
        </w:rPr>
        <w:t>,</w:t>
      </w:r>
      <w:r w:rsidR="00792BB1" w:rsidRPr="00C46366">
        <w:rPr>
          <w:rFonts w:ascii="Book Antiqua" w:eastAsia="SimSun" w:hAnsi="Book Antiqua"/>
          <w:kern w:val="0"/>
          <w:sz w:val="24"/>
          <w:szCs w:val="24"/>
        </w:rPr>
        <w:t xml:space="preserve"> </w:t>
      </w:r>
      <w:r w:rsidR="00786CAF" w:rsidRPr="00C46366">
        <w:rPr>
          <w:rFonts w:ascii="Book Antiqua" w:eastAsia="SimSun" w:hAnsi="Book Antiqua"/>
          <w:kern w:val="0"/>
          <w:sz w:val="24"/>
          <w:szCs w:val="24"/>
        </w:rPr>
        <w:t xml:space="preserve">No. </w:t>
      </w:r>
      <w:r w:rsidR="00792BB1" w:rsidRPr="00C46366">
        <w:rPr>
          <w:rFonts w:ascii="Book Antiqua" w:eastAsia="SimSun" w:hAnsi="Book Antiqua"/>
          <w:kern w:val="0"/>
          <w:sz w:val="24"/>
          <w:szCs w:val="24"/>
        </w:rPr>
        <w:t xml:space="preserve">PW2017D-1; Shanghai </w:t>
      </w:r>
      <w:proofErr w:type="spellStart"/>
      <w:r w:rsidR="00792BB1" w:rsidRPr="00C46366">
        <w:rPr>
          <w:rFonts w:ascii="Book Antiqua" w:eastAsia="SimSun" w:hAnsi="Book Antiqua"/>
          <w:kern w:val="0"/>
          <w:sz w:val="24"/>
          <w:szCs w:val="24"/>
        </w:rPr>
        <w:t>Shenkang</w:t>
      </w:r>
      <w:proofErr w:type="spellEnd"/>
      <w:r w:rsidR="00792BB1" w:rsidRPr="00C46366">
        <w:rPr>
          <w:rFonts w:ascii="Book Antiqua" w:eastAsia="SimSun" w:hAnsi="Book Antiqua"/>
          <w:kern w:val="0"/>
          <w:sz w:val="24"/>
          <w:szCs w:val="24"/>
        </w:rPr>
        <w:t xml:space="preserve"> Hospital Development Center Technology Joint Promotion Project</w:t>
      </w:r>
      <w:r w:rsidR="00786CAF" w:rsidRPr="00C46366">
        <w:rPr>
          <w:rFonts w:ascii="Book Antiqua" w:eastAsia="SimSun" w:hAnsi="Book Antiqua"/>
          <w:kern w:val="0"/>
          <w:sz w:val="24"/>
          <w:szCs w:val="24"/>
        </w:rPr>
        <w:t>,</w:t>
      </w:r>
      <w:r w:rsidR="00792BB1" w:rsidRPr="00C46366">
        <w:rPr>
          <w:rFonts w:ascii="Book Antiqua" w:eastAsia="SimSun" w:hAnsi="Book Antiqua"/>
          <w:kern w:val="0"/>
          <w:sz w:val="24"/>
          <w:szCs w:val="24"/>
        </w:rPr>
        <w:t xml:space="preserve"> </w:t>
      </w:r>
      <w:r w:rsidR="00786CAF" w:rsidRPr="00C46366">
        <w:rPr>
          <w:rFonts w:ascii="Book Antiqua" w:eastAsia="SimSun" w:hAnsi="Book Antiqua"/>
          <w:kern w:val="0"/>
          <w:sz w:val="24"/>
          <w:szCs w:val="24"/>
        </w:rPr>
        <w:t xml:space="preserve">No. </w:t>
      </w:r>
      <w:r w:rsidR="00792BB1" w:rsidRPr="00C46366">
        <w:rPr>
          <w:rFonts w:ascii="Book Antiqua" w:eastAsia="SimSun" w:hAnsi="Book Antiqua"/>
          <w:kern w:val="0"/>
          <w:sz w:val="24"/>
          <w:szCs w:val="24"/>
        </w:rPr>
        <w:t xml:space="preserve">SHDC12016236; </w:t>
      </w:r>
      <w:proofErr w:type="spellStart"/>
      <w:r w:rsidR="00792BB1" w:rsidRPr="00C46366">
        <w:rPr>
          <w:rFonts w:ascii="Book Antiqua" w:eastAsia="SimSun" w:hAnsi="Book Antiqua"/>
          <w:kern w:val="0"/>
          <w:sz w:val="24"/>
          <w:szCs w:val="24"/>
        </w:rPr>
        <w:t>Renji</w:t>
      </w:r>
      <w:proofErr w:type="spellEnd"/>
      <w:r w:rsidR="00792BB1" w:rsidRPr="00C46366">
        <w:rPr>
          <w:rFonts w:ascii="Book Antiqua" w:eastAsia="SimSun" w:hAnsi="Book Antiqua"/>
          <w:kern w:val="0"/>
          <w:sz w:val="24"/>
          <w:szCs w:val="24"/>
        </w:rPr>
        <w:t xml:space="preserve"> Hospital Affiliated to Shanghai Jiao Tong University School of Medicine</w:t>
      </w:r>
      <w:r w:rsidR="00786CAF" w:rsidRPr="00C46366">
        <w:rPr>
          <w:rFonts w:ascii="Book Antiqua" w:eastAsia="SimSun" w:hAnsi="Book Antiqua"/>
          <w:kern w:val="0"/>
          <w:sz w:val="24"/>
          <w:szCs w:val="24"/>
        </w:rPr>
        <w:t xml:space="preserve"> </w:t>
      </w:r>
      <w:r w:rsidR="00792BB1" w:rsidRPr="00C46366">
        <w:rPr>
          <w:rFonts w:ascii="Book Antiqua" w:eastAsia="SimSun" w:hAnsi="Book Antiqua"/>
          <w:kern w:val="0"/>
          <w:sz w:val="24"/>
          <w:szCs w:val="24"/>
        </w:rPr>
        <w:t xml:space="preserve">Training </w:t>
      </w:r>
      <w:r w:rsidR="00792BB1" w:rsidRPr="00C46366">
        <w:rPr>
          <w:rFonts w:ascii="Book Antiqua" w:eastAsia="SimSun" w:hAnsi="Book Antiqua"/>
          <w:kern w:val="0"/>
          <w:sz w:val="24"/>
          <w:szCs w:val="24"/>
        </w:rPr>
        <w:lastRenderedPageBreak/>
        <w:t>fund</w:t>
      </w:r>
      <w:r w:rsidR="00786CAF" w:rsidRPr="00C46366">
        <w:rPr>
          <w:rFonts w:ascii="Book Antiqua" w:eastAsia="SimSun" w:hAnsi="Book Antiqua"/>
          <w:kern w:val="0"/>
          <w:sz w:val="24"/>
          <w:szCs w:val="24"/>
        </w:rPr>
        <w:t xml:space="preserve">, No. </w:t>
      </w:r>
      <w:r w:rsidR="00792BB1" w:rsidRPr="00C46366">
        <w:rPr>
          <w:rFonts w:ascii="Book Antiqua" w:eastAsia="SimSun" w:hAnsi="Book Antiqua"/>
          <w:kern w:val="0"/>
          <w:sz w:val="24"/>
          <w:szCs w:val="24"/>
        </w:rPr>
        <w:t>PYMDT-003.</w:t>
      </w:r>
    </w:p>
    <w:p w14:paraId="5DA03F2E" w14:textId="77777777" w:rsidR="00792BB1" w:rsidRPr="00C46366" w:rsidRDefault="00792BB1" w:rsidP="006A5AF8">
      <w:pPr>
        <w:spacing w:line="360" w:lineRule="auto"/>
        <w:rPr>
          <w:rFonts w:ascii="Book Antiqua" w:eastAsia="SimSun" w:hAnsi="Book Antiqua"/>
          <w:b/>
          <w:kern w:val="0"/>
          <w:sz w:val="24"/>
          <w:szCs w:val="24"/>
        </w:rPr>
      </w:pPr>
    </w:p>
    <w:p w14:paraId="67A4AB24" w14:textId="77777777" w:rsidR="00792BB1" w:rsidRPr="00C46366" w:rsidRDefault="00792BB1" w:rsidP="006A5AF8">
      <w:pPr>
        <w:spacing w:line="360" w:lineRule="auto"/>
        <w:rPr>
          <w:rFonts w:ascii="Book Antiqua" w:eastAsia="SimSun" w:hAnsi="Book Antiqua"/>
          <w:kern w:val="0"/>
          <w:sz w:val="24"/>
          <w:szCs w:val="24"/>
        </w:rPr>
      </w:pPr>
      <w:r w:rsidRPr="00C46366">
        <w:rPr>
          <w:rFonts w:ascii="Book Antiqua" w:eastAsia="SimSun" w:hAnsi="Book Antiqua"/>
          <w:b/>
          <w:kern w:val="0"/>
          <w:sz w:val="24"/>
          <w:szCs w:val="24"/>
        </w:rPr>
        <w:t>Conflict-of-interest statement</w:t>
      </w:r>
      <w:r w:rsidRPr="00C46366">
        <w:rPr>
          <w:rFonts w:ascii="Book Antiqua" w:eastAsia="SimSun" w:hAnsi="Book Antiqua"/>
          <w:kern w:val="0"/>
          <w:sz w:val="24"/>
          <w:szCs w:val="24"/>
        </w:rPr>
        <w:t xml:space="preserve">: The authors declare that they have no competing interests. </w:t>
      </w:r>
    </w:p>
    <w:p w14:paraId="33465F58" w14:textId="77777777" w:rsidR="00792BB1" w:rsidRPr="00C46366" w:rsidRDefault="00792BB1" w:rsidP="006A5AF8">
      <w:pPr>
        <w:spacing w:line="360" w:lineRule="auto"/>
        <w:rPr>
          <w:rFonts w:ascii="Book Antiqua" w:eastAsia="SimSun" w:hAnsi="Book Antiqua"/>
          <w:kern w:val="0"/>
          <w:sz w:val="24"/>
          <w:szCs w:val="24"/>
        </w:rPr>
      </w:pPr>
    </w:p>
    <w:p w14:paraId="2DC46F96" w14:textId="77777777" w:rsidR="00792BB1" w:rsidRPr="00C46366" w:rsidRDefault="00792BB1" w:rsidP="006A5AF8">
      <w:pPr>
        <w:spacing w:line="360" w:lineRule="auto"/>
        <w:rPr>
          <w:rFonts w:ascii="Book Antiqua" w:eastAsia="SimSun" w:hAnsi="Book Antiqua"/>
          <w:kern w:val="0"/>
          <w:sz w:val="24"/>
          <w:szCs w:val="24"/>
        </w:rPr>
      </w:pPr>
      <w:r w:rsidRPr="00C46366">
        <w:rPr>
          <w:rFonts w:ascii="Book Antiqua" w:eastAsia="SimSun" w:hAnsi="Book Antiqua"/>
          <w:b/>
          <w:kern w:val="0"/>
          <w:sz w:val="24"/>
          <w:szCs w:val="24"/>
        </w:rPr>
        <w:t>PRISMA 2009 Checklist statement</w:t>
      </w:r>
      <w:r w:rsidRPr="00C46366">
        <w:rPr>
          <w:rFonts w:ascii="Book Antiqua" w:eastAsia="SimSun" w:hAnsi="Book Antiqua"/>
          <w:kern w:val="0"/>
          <w:sz w:val="24"/>
          <w:szCs w:val="24"/>
        </w:rPr>
        <w:t>: The manuscript was prepared and revised according to the PRISMA 2009 Checklist.</w:t>
      </w:r>
    </w:p>
    <w:p w14:paraId="63F9A54E" w14:textId="77777777" w:rsidR="00792BB1" w:rsidRPr="00C46366" w:rsidRDefault="00792BB1" w:rsidP="006A5AF8">
      <w:pPr>
        <w:spacing w:line="360" w:lineRule="auto"/>
        <w:rPr>
          <w:rFonts w:ascii="Book Antiqua" w:hAnsi="Book Antiqua"/>
          <w:kern w:val="0"/>
          <w:sz w:val="24"/>
          <w:szCs w:val="24"/>
          <w:highlight w:val="yellow"/>
        </w:rPr>
      </w:pPr>
    </w:p>
    <w:p w14:paraId="2B6C6FD3" w14:textId="77777777" w:rsidR="00B309FA" w:rsidRPr="00C46366" w:rsidRDefault="00B309FA" w:rsidP="00B309FA">
      <w:pPr>
        <w:spacing w:line="360" w:lineRule="auto"/>
        <w:rPr>
          <w:rFonts w:ascii="Book Antiqua" w:hAnsi="Book Antiqua"/>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bookmarkStart w:id="51" w:name="_Hlk18313648"/>
      <w:r w:rsidRPr="00C46366">
        <w:rPr>
          <w:rFonts w:ascii="Book Antiqua" w:hAnsi="Book Antiqua"/>
          <w:b/>
          <w:sz w:val="24"/>
          <w:szCs w:val="24"/>
        </w:rPr>
        <w:t>Open-Access:</w:t>
      </w:r>
      <w:bookmarkEnd w:id="5"/>
      <w:bookmarkEnd w:id="6"/>
      <w:r w:rsidRPr="00C46366">
        <w:rPr>
          <w:rFonts w:ascii="Book Antiqua" w:hAnsi="Book Antiqua"/>
          <w:b/>
          <w:sz w:val="24"/>
          <w:szCs w:val="24"/>
        </w:rPr>
        <w:t xml:space="preserve"> </w:t>
      </w:r>
      <w:bookmarkStart w:id="52" w:name="OLE_LINK1365"/>
      <w:bookmarkStart w:id="53" w:name="OLE_LINK907"/>
      <w:bookmarkStart w:id="54" w:name="OLE_LINK760"/>
      <w:r w:rsidRPr="00C4636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2"/>
      <w:bookmarkEnd w:id="53"/>
      <w:bookmarkEnd w:id="54"/>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A0AC3B2" w14:textId="77777777" w:rsidR="00B309FA" w:rsidRPr="00C46366" w:rsidRDefault="00B309FA" w:rsidP="00B309FA">
      <w:pPr>
        <w:spacing w:line="360" w:lineRule="auto"/>
        <w:rPr>
          <w:rFonts w:ascii="Book Antiqua" w:hAnsi="Book Antiqua" w:cs="Arial Unicode MS"/>
          <w:sz w:val="24"/>
          <w:szCs w:val="24"/>
        </w:rPr>
      </w:pPr>
    </w:p>
    <w:p w14:paraId="7B479D0A" w14:textId="7E142DA6" w:rsidR="00792BB1" w:rsidRPr="00C46366" w:rsidRDefault="00B309FA" w:rsidP="00B309FA">
      <w:pPr>
        <w:autoSpaceDE w:val="0"/>
        <w:autoSpaceDN w:val="0"/>
        <w:adjustRightInd w:val="0"/>
        <w:spacing w:line="360" w:lineRule="auto"/>
        <w:rPr>
          <w:rFonts w:ascii="Book Antiqua" w:hAnsi="Book Antiqua"/>
          <w:b/>
          <w:sz w:val="24"/>
          <w:szCs w:val="24"/>
        </w:rPr>
      </w:pPr>
      <w:bookmarkStart w:id="55" w:name="OLE_LINK759"/>
      <w:bookmarkStart w:id="56" w:name="OLE_LINK709"/>
      <w:bookmarkStart w:id="57" w:name="OLE_LINK1123"/>
      <w:bookmarkStart w:id="58" w:name="OLE_LINK927"/>
      <w:bookmarkStart w:id="59" w:name="OLE_LINK776"/>
      <w:bookmarkStart w:id="60" w:name="OLE_LINK571"/>
      <w:bookmarkStart w:id="61" w:name="OLE_LINK919"/>
      <w:bookmarkStart w:id="62" w:name="OLE_LINK918"/>
      <w:r w:rsidRPr="00C46366">
        <w:rPr>
          <w:rFonts w:ascii="Book Antiqua" w:hAnsi="Book Antiqua" w:cs="Arial Unicode MS"/>
          <w:b/>
          <w:sz w:val="24"/>
          <w:szCs w:val="24"/>
        </w:rPr>
        <w:t>Manuscript source:</w:t>
      </w:r>
      <w:r w:rsidRPr="00C46366">
        <w:rPr>
          <w:rFonts w:ascii="Book Antiqua" w:hAnsi="Book Antiqua" w:cs="Arial Unicode MS"/>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5"/>
      <w:bookmarkEnd w:id="56"/>
      <w:bookmarkEnd w:id="57"/>
      <w:bookmarkEnd w:id="58"/>
      <w:bookmarkEnd w:id="59"/>
      <w:bookmarkEnd w:id="60"/>
      <w:bookmarkEnd w:id="61"/>
      <w:bookmarkEnd w:id="62"/>
      <w:r w:rsidR="00792BB1" w:rsidRPr="00C46366">
        <w:rPr>
          <w:rFonts w:ascii="Book Antiqua" w:hAnsi="Book Antiqua"/>
          <w:sz w:val="24"/>
          <w:szCs w:val="24"/>
        </w:rPr>
        <w:t>Invited manuscript</w:t>
      </w:r>
    </w:p>
    <w:p w14:paraId="05608491" w14:textId="77777777" w:rsidR="00792BB1" w:rsidRPr="00C46366" w:rsidRDefault="00792BB1" w:rsidP="006A5AF8">
      <w:pPr>
        <w:spacing w:line="360" w:lineRule="auto"/>
        <w:rPr>
          <w:rFonts w:ascii="Book Antiqua" w:eastAsia="SimSun" w:hAnsi="Book Antiqua"/>
          <w:kern w:val="0"/>
          <w:sz w:val="24"/>
          <w:szCs w:val="24"/>
        </w:rPr>
      </w:pPr>
    </w:p>
    <w:p w14:paraId="62CA72EF" w14:textId="39E9A45E" w:rsidR="00792BB1" w:rsidRPr="00C46366" w:rsidRDefault="00B309FA" w:rsidP="006A5AF8">
      <w:pPr>
        <w:spacing w:line="360" w:lineRule="auto"/>
        <w:rPr>
          <w:rFonts w:ascii="Book Antiqua" w:eastAsia="SimSun" w:hAnsi="Book Antiqua"/>
          <w:kern w:val="0"/>
          <w:sz w:val="24"/>
          <w:szCs w:val="24"/>
        </w:rPr>
      </w:pPr>
      <w:bookmarkStart w:id="63" w:name="OLE_LINK948"/>
      <w:bookmarkStart w:id="64" w:name="OLE_LINK949"/>
      <w:bookmarkStart w:id="65" w:name="OLE_LINK950"/>
      <w:bookmarkStart w:id="66" w:name="OLE_LINK951"/>
      <w:bookmarkStart w:id="67" w:name="OLE_LINK1018"/>
      <w:bookmarkStart w:id="68" w:name="OLE_LINK1019"/>
      <w:bookmarkStart w:id="69" w:name="OLE_LINK1020"/>
      <w:bookmarkStart w:id="70" w:name="OLE_LINK1031"/>
      <w:bookmarkStart w:id="71" w:name="OLE_LINK1263"/>
      <w:bookmarkStart w:id="72" w:name="OLE_LINK1267"/>
      <w:bookmarkStart w:id="73" w:name="OLE_LINK1268"/>
      <w:bookmarkStart w:id="74" w:name="OLE_LINK1269"/>
      <w:bookmarkStart w:id="75" w:name="OLE_LINK1270"/>
      <w:bookmarkStart w:id="76" w:name="OLE_LINK1271"/>
      <w:bookmarkStart w:id="77" w:name="OLE_LINK1752"/>
      <w:bookmarkStart w:id="78" w:name="OLE_LINK1997"/>
      <w:proofErr w:type="spellStart"/>
      <w:r w:rsidRPr="00C46366">
        <w:rPr>
          <w:rFonts w:ascii="Book Antiqua" w:hAnsi="Book Antiqua"/>
          <w:b/>
          <w:sz w:val="24"/>
          <w:szCs w:val="24"/>
          <w:lang w:val="pt-BR"/>
        </w:rPr>
        <w:t>Correspond</w:t>
      </w:r>
      <w:bookmarkEnd w:id="63"/>
      <w:bookmarkEnd w:id="64"/>
      <w:bookmarkEnd w:id="65"/>
      <w:bookmarkEnd w:id="66"/>
      <w:r w:rsidRPr="00C46366">
        <w:rPr>
          <w:rFonts w:ascii="Book Antiqua" w:hAnsi="Book Antiqua"/>
          <w:b/>
          <w:sz w:val="24"/>
          <w:szCs w:val="24"/>
          <w:lang w:val="pt-BR"/>
        </w:rPr>
        <w:t>ing</w:t>
      </w:r>
      <w:proofErr w:type="spellEnd"/>
      <w:r w:rsidRPr="00C46366">
        <w:rPr>
          <w:rFonts w:ascii="Book Antiqua" w:hAnsi="Book Antiqua"/>
          <w:b/>
          <w:sz w:val="24"/>
          <w:szCs w:val="24"/>
          <w:lang w:val="pt-BR"/>
        </w:rPr>
        <w:t xml:space="preserve"> </w:t>
      </w:r>
      <w:proofErr w:type="spellStart"/>
      <w:r w:rsidRPr="00C46366">
        <w:rPr>
          <w:rFonts w:ascii="Book Antiqua" w:hAnsi="Book Antiqua"/>
          <w:b/>
          <w:sz w:val="24"/>
          <w:szCs w:val="24"/>
          <w:lang w:val="pt-BR"/>
        </w:rPr>
        <w:t>author</w:t>
      </w:r>
      <w:proofErr w:type="spellEnd"/>
      <w:r w:rsidRPr="00C46366">
        <w:rPr>
          <w:rFonts w:ascii="Book Antiqua" w:hAnsi="Book Antiqua"/>
          <w:b/>
          <w:sz w:val="24"/>
          <w:szCs w:val="24"/>
          <w:lang w:val="pt-BR"/>
        </w:rPr>
        <w:t>:</w:t>
      </w:r>
      <w:bookmarkEnd w:id="67"/>
      <w:bookmarkEnd w:id="68"/>
      <w:bookmarkEnd w:id="69"/>
      <w:bookmarkEnd w:id="70"/>
      <w:bookmarkEnd w:id="71"/>
      <w:bookmarkEnd w:id="72"/>
      <w:bookmarkEnd w:id="73"/>
      <w:bookmarkEnd w:id="74"/>
      <w:bookmarkEnd w:id="75"/>
      <w:bookmarkEnd w:id="76"/>
      <w:bookmarkEnd w:id="77"/>
      <w:bookmarkEnd w:id="78"/>
      <w:r w:rsidRPr="00C46366">
        <w:rPr>
          <w:rFonts w:ascii="Book Antiqua" w:hAnsi="Book Antiqua"/>
          <w:b/>
          <w:sz w:val="24"/>
          <w:szCs w:val="24"/>
          <w:lang w:val="pt-BR"/>
        </w:rPr>
        <w:t xml:space="preserve"> </w:t>
      </w:r>
      <w:proofErr w:type="spellStart"/>
      <w:r w:rsidR="00792BB1" w:rsidRPr="00C46366">
        <w:rPr>
          <w:rFonts w:ascii="Book Antiqua" w:eastAsia="SimSun" w:hAnsi="Book Antiqua"/>
          <w:b/>
          <w:kern w:val="0"/>
          <w:sz w:val="24"/>
          <w:szCs w:val="24"/>
        </w:rPr>
        <w:t>En</w:t>
      </w:r>
      <w:proofErr w:type="spellEnd"/>
      <w:r w:rsidR="00792BB1" w:rsidRPr="00C46366">
        <w:rPr>
          <w:rFonts w:ascii="Book Antiqua" w:eastAsia="SimSun" w:hAnsi="Book Antiqua"/>
          <w:b/>
          <w:kern w:val="0"/>
          <w:sz w:val="24"/>
          <w:szCs w:val="24"/>
        </w:rPr>
        <w:t xml:space="preserve">-Hao Zhao, </w:t>
      </w:r>
      <w:r w:rsidRPr="00C46366">
        <w:rPr>
          <w:rFonts w:ascii="Book Antiqua" w:eastAsia="SimSun" w:hAnsi="Book Antiqua"/>
          <w:b/>
          <w:kern w:val="0"/>
          <w:sz w:val="24"/>
          <w:szCs w:val="24"/>
        </w:rPr>
        <w:t xml:space="preserve">PhD, Associate Professor, </w:t>
      </w:r>
      <w:bookmarkStart w:id="79" w:name="OLE_LINK6"/>
      <w:bookmarkStart w:id="80" w:name="OLE_LINK7"/>
      <w:r w:rsidR="00786CAF" w:rsidRPr="00C46366">
        <w:rPr>
          <w:rFonts w:ascii="Book Antiqua" w:eastAsia="SimSun" w:hAnsi="Book Antiqua"/>
          <w:kern w:val="0"/>
          <w:sz w:val="24"/>
          <w:szCs w:val="24"/>
        </w:rPr>
        <w:t xml:space="preserve">Department of Gastrointestinal Surgery, </w:t>
      </w:r>
      <w:proofErr w:type="spellStart"/>
      <w:r w:rsidR="00786CAF" w:rsidRPr="00C46366">
        <w:rPr>
          <w:rFonts w:ascii="Book Antiqua" w:eastAsia="SimSun" w:hAnsi="Book Antiqua"/>
          <w:kern w:val="0"/>
          <w:sz w:val="24"/>
          <w:szCs w:val="24"/>
        </w:rPr>
        <w:t>Renji</w:t>
      </w:r>
      <w:proofErr w:type="spellEnd"/>
      <w:r w:rsidR="00786CAF" w:rsidRPr="00C46366">
        <w:rPr>
          <w:rFonts w:ascii="Book Antiqua" w:eastAsia="SimSun" w:hAnsi="Book Antiqua"/>
          <w:kern w:val="0"/>
          <w:sz w:val="24"/>
          <w:szCs w:val="24"/>
        </w:rPr>
        <w:t xml:space="preserve"> Hospital, Shanghai Jiao Tong University School of Medicine</w:t>
      </w:r>
      <w:bookmarkEnd w:id="79"/>
      <w:bookmarkEnd w:id="80"/>
      <w:r w:rsidR="00786CAF" w:rsidRPr="00C46366">
        <w:rPr>
          <w:rFonts w:ascii="Book Antiqua" w:eastAsia="SimSun" w:hAnsi="Book Antiqua"/>
          <w:kern w:val="0"/>
          <w:sz w:val="24"/>
          <w:szCs w:val="24"/>
        </w:rPr>
        <w:t>,</w:t>
      </w:r>
      <w:r w:rsidRPr="00C46366">
        <w:rPr>
          <w:rFonts w:ascii="Book Antiqua" w:hAnsi="Book Antiqua"/>
          <w:sz w:val="24"/>
          <w:szCs w:val="24"/>
        </w:rPr>
        <w:t xml:space="preserve"> </w:t>
      </w:r>
      <w:r w:rsidRPr="00C46366">
        <w:rPr>
          <w:rFonts w:ascii="Book Antiqua" w:eastAsia="SimSun" w:hAnsi="Book Antiqua"/>
          <w:kern w:val="0"/>
          <w:sz w:val="24"/>
          <w:szCs w:val="24"/>
        </w:rPr>
        <w:t xml:space="preserve">160 </w:t>
      </w:r>
      <w:proofErr w:type="spellStart"/>
      <w:r w:rsidRPr="00C46366">
        <w:rPr>
          <w:rFonts w:ascii="Book Antiqua" w:eastAsia="SimSun" w:hAnsi="Book Antiqua"/>
          <w:kern w:val="0"/>
          <w:sz w:val="24"/>
          <w:szCs w:val="24"/>
        </w:rPr>
        <w:t>Pujian</w:t>
      </w:r>
      <w:proofErr w:type="spellEnd"/>
      <w:r w:rsidRPr="00C46366">
        <w:rPr>
          <w:rFonts w:ascii="Book Antiqua" w:eastAsia="SimSun" w:hAnsi="Book Antiqua"/>
          <w:kern w:val="0"/>
          <w:sz w:val="24"/>
          <w:szCs w:val="24"/>
        </w:rPr>
        <w:t xml:space="preserve"> Road,</w:t>
      </w:r>
      <w:r w:rsidR="00786CAF" w:rsidRPr="00C46366">
        <w:rPr>
          <w:rFonts w:ascii="Book Antiqua" w:eastAsia="SimSun" w:hAnsi="Book Antiqua"/>
          <w:kern w:val="0"/>
          <w:sz w:val="24"/>
          <w:szCs w:val="24"/>
        </w:rPr>
        <w:t xml:space="preserve"> Shanghai </w:t>
      </w:r>
      <w:r w:rsidR="00786CAF" w:rsidRPr="00C46366">
        <w:rPr>
          <w:rFonts w:ascii="Book Antiqua" w:eastAsia="Microsoft YaHei" w:hAnsi="Book Antiqua"/>
          <w:sz w:val="24"/>
          <w:szCs w:val="24"/>
          <w:shd w:val="clear" w:color="auto" w:fill="FFFFFF"/>
        </w:rPr>
        <w:t>200120</w:t>
      </w:r>
      <w:r w:rsidR="00786CAF" w:rsidRPr="00C46366">
        <w:rPr>
          <w:rFonts w:ascii="Book Antiqua" w:eastAsia="SimSun" w:hAnsi="Book Antiqua"/>
          <w:kern w:val="0"/>
          <w:sz w:val="24"/>
          <w:szCs w:val="24"/>
        </w:rPr>
        <w:t>, China</w:t>
      </w:r>
      <w:r w:rsidR="00792BB1" w:rsidRPr="00C46366">
        <w:rPr>
          <w:rFonts w:ascii="Book Antiqua" w:eastAsia="SimSun" w:hAnsi="Book Antiqua"/>
          <w:kern w:val="0"/>
          <w:sz w:val="24"/>
          <w:szCs w:val="24"/>
        </w:rPr>
        <w:t xml:space="preserve">. </w:t>
      </w:r>
      <w:hyperlink r:id="rId7" w:history="1">
        <w:r w:rsidR="00792BB1" w:rsidRPr="001C2914">
          <w:rPr>
            <w:rStyle w:val="Hyperlink"/>
            <w:rFonts w:ascii="Book Antiqua" w:eastAsia="SimSun" w:hAnsi="Book Antiqua"/>
            <w:color w:val="auto"/>
            <w:kern w:val="0"/>
            <w:sz w:val="24"/>
            <w:szCs w:val="24"/>
            <w:u w:val="none"/>
          </w:rPr>
          <w:t>microzhaoenhao@hotmail.com</w:t>
        </w:r>
      </w:hyperlink>
    </w:p>
    <w:p w14:paraId="4CE81001" w14:textId="77777777" w:rsidR="00792BB1" w:rsidRPr="00C46366" w:rsidRDefault="00792BB1" w:rsidP="006A5AF8">
      <w:pPr>
        <w:adjustRightInd w:val="0"/>
        <w:snapToGrid w:val="0"/>
        <w:spacing w:line="360" w:lineRule="auto"/>
        <w:rPr>
          <w:rFonts w:ascii="Book Antiqua" w:hAnsi="Book Antiqua"/>
          <w:sz w:val="24"/>
          <w:szCs w:val="24"/>
        </w:rPr>
      </w:pPr>
      <w:bookmarkStart w:id="81" w:name="_Hlk15549634"/>
      <w:r w:rsidRPr="00C46366">
        <w:rPr>
          <w:rFonts w:ascii="Book Antiqua" w:hAnsi="Book Antiqua"/>
          <w:b/>
          <w:sz w:val="24"/>
          <w:szCs w:val="24"/>
        </w:rPr>
        <w:t xml:space="preserve">Telephone: </w:t>
      </w:r>
      <w:r w:rsidRPr="00C46366">
        <w:rPr>
          <w:rFonts w:ascii="Book Antiqua" w:hAnsi="Book Antiqua"/>
          <w:sz w:val="24"/>
          <w:szCs w:val="24"/>
        </w:rPr>
        <w:t>+86-21-68383731</w:t>
      </w:r>
    </w:p>
    <w:p w14:paraId="7DBACBC7" w14:textId="77777777" w:rsidR="00792BB1" w:rsidRPr="00C46366" w:rsidRDefault="00792BB1" w:rsidP="006A5AF8">
      <w:pPr>
        <w:adjustRightInd w:val="0"/>
        <w:snapToGrid w:val="0"/>
        <w:spacing w:line="360" w:lineRule="auto"/>
        <w:rPr>
          <w:rFonts w:ascii="Book Antiqua" w:hAnsi="Book Antiqua"/>
          <w:sz w:val="24"/>
          <w:szCs w:val="24"/>
        </w:rPr>
      </w:pPr>
      <w:r w:rsidRPr="00C46366">
        <w:rPr>
          <w:rFonts w:ascii="Book Antiqua" w:hAnsi="Book Antiqua"/>
          <w:b/>
          <w:sz w:val="24"/>
          <w:szCs w:val="24"/>
        </w:rPr>
        <w:t>Fax:</w:t>
      </w:r>
      <w:r w:rsidRPr="00C46366">
        <w:rPr>
          <w:rFonts w:ascii="Book Antiqua" w:hAnsi="Book Antiqua"/>
          <w:sz w:val="24"/>
          <w:szCs w:val="24"/>
        </w:rPr>
        <w:t xml:space="preserve"> </w:t>
      </w:r>
      <w:bookmarkEnd w:id="81"/>
      <w:r w:rsidRPr="00C46366">
        <w:rPr>
          <w:rFonts w:ascii="Book Antiqua" w:hAnsi="Book Antiqua"/>
          <w:sz w:val="24"/>
          <w:szCs w:val="24"/>
        </w:rPr>
        <w:t>+86-21-68383731</w:t>
      </w:r>
    </w:p>
    <w:p w14:paraId="02289432" w14:textId="77777777" w:rsidR="00792BB1" w:rsidRPr="00C46366" w:rsidRDefault="00792BB1" w:rsidP="006A5AF8">
      <w:pPr>
        <w:adjustRightInd w:val="0"/>
        <w:snapToGrid w:val="0"/>
        <w:spacing w:line="360" w:lineRule="auto"/>
        <w:rPr>
          <w:rFonts w:ascii="Book Antiqua" w:hAnsi="Book Antiqua"/>
          <w:sz w:val="24"/>
          <w:szCs w:val="24"/>
        </w:rPr>
      </w:pPr>
    </w:p>
    <w:p w14:paraId="7EFAC618" w14:textId="75F62219" w:rsidR="00B309FA" w:rsidRPr="00C46366" w:rsidRDefault="00B309FA" w:rsidP="00B309FA">
      <w:pPr>
        <w:spacing w:line="360" w:lineRule="auto"/>
        <w:rPr>
          <w:rFonts w:ascii="Book Antiqua" w:hAnsi="Book Antiqua"/>
          <w:b/>
          <w:sz w:val="24"/>
          <w:szCs w:val="24"/>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924"/>
      <w:bookmarkStart w:id="119" w:name="OLE_LINK923"/>
      <w:bookmarkStart w:id="120" w:name="OLE_LINK775"/>
      <w:bookmarkStart w:id="121" w:name="_Hlk7505421"/>
      <w:bookmarkStart w:id="122" w:name="_Hlk18314019"/>
      <w:r w:rsidRPr="00C46366">
        <w:rPr>
          <w:rFonts w:ascii="Book Antiqua" w:hAnsi="Book Antiqua"/>
          <w:b/>
          <w:sz w:val="24"/>
          <w:szCs w:val="24"/>
        </w:rPr>
        <w:t xml:space="preserve">Received: </w:t>
      </w:r>
      <w:bookmarkStart w:id="123" w:name="OLE_LINK2487"/>
      <w:bookmarkStart w:id="124" w:name="OLE_LINK2486"/>
      <w:r w:rsidRPr="00C46366">
        <w:rPr>
          <w:rFonts w:ascii="Book Antiqua" w:eastAsia="SimSun" w:hAnsi="Book Antiqua"/>
          <w:sz w:val="24"/>
          <w:szCs w:val="24"/>
        </w:rPr>
        <w:t xml:space="preserve">March </w:t>
      </w:r>
      <w:r w:rsidRPr="00C46366">
        <w:rPr>
          <w:rFonts w:ascii="Book Antiqua" w:hAnsi="Book Antiqua"/>
          <w:sz w:val="24"/>
          <w:szCs w:val="24"/>
        </w:rPr>
        <w:t>12, 201</w:t>
      </w:r>
      <w:bookmarkEnd w:id="123"/>
      <w:bookmarkEnd w:id="124"/>
      <w:r w:rsidRPr="00C46366">
        <w:rPr>
          <w:rFonts w:ascii="Book Antiqua" w:hAnsi="Book Antiqua"/>
          <w:sz w:val="24"/>
          <w:szCs w:val="24"/>
        </w:rPr>
        <w:t>9</w:t>
      </w:r>
    </w:p>
    <w:p w14:paraId="758E941B" w14:textId="082F244A" w:rsidR="00B309FA" w:rsidRPr="00C46366" w:rsidRDefault="00B309FA" w:rsidP="00B309FA">
      <w:pPr>
        <w:spacing w:line="360" w:lineRule="auto"/>
        <w:rPr>
          <w:rFonts w:ascii="Book Antiqua" w:hAnsi="Book Antiqua"/>
          <w:b/>
          <w:sz w:val="24"/>
          <w:szCs w:val="24"/>
        </w:rPr>
      </w:pPr>
      <w:r w:rsidRPr="00C46366">
        <w:rPr>
          <w:rFonts w:ascii="Book Antiqua" w:hAnsi="Book Antiqua"/>
          <w:b/>
          <w:sz w:val="24"/>
          <w:szCs w:val="24"/>
        </w:rPr>
        <w:t xml:space="preserve">Peer-review started: </w:t>
      </w:r>
      <w:r w:rsidRPr="00C46366">
        <w:rPr>
          <w:rFonts w:ascii="Book Antiqua" w:eastAsia="SimSun" w:hAnsi="Book Antiqua"/>
          <w:sz w:val="24"/>
          <w:szCs w:val="24"/>
        </w:rPr>
        <w:t xml:space="preserve">March </w:t>
      </w:r>
      <w:r w:rsidRPr="00C46366">
        <w:rPr>
          <w:rFonts w:ascii="Book Antiqua" w:hAnsi="Book Antiqua"/>
          <w:sz w:val="24"/>
          <w:szCs w:val="24"/>
        </w:rPr>
        <w:t>15, 2019</w:t>
      </w:r>
    </w:p>
    <w:p w14:paraId="79D4C6B7" w14:textId="4810820A" w:rsidR="00B309FA" w:rsidRPr="00C46366" w:rsidRDefault="00B309FA" w:rsidP="00B309FA">
      <w:pPr>
        <w:spacing w:line="360" w:lineRule="auto"/>
        <w:rPr>
          <w:rFonts w:ascii="Book Antiqua" w:hAnsi="Book Antiqua"/>
          <w:b/>
          <w:sz w:val="24"/>
          <w:szCs w:val="24"/>
        </w:rPr>
      </w:pPr>
      <w:r w:rsidRPr="00C46366">
        <w:rPr>
          <w:rFonts w:ascii="Book Antiqua" w:hAnsi="Book Antiqua"/>
          <w:b/>
          <w:sz w:val="24"/>
          <w:szCs w:val="24"/>
        </w:rPr>
        <w:t xml:space="preserve">First decision: </w:t>
      </w:r>
      <w:bookmarkStart w:id="125" w:name="OLE_LINK2489"/>
      <w:bookmarkStart w:id="126" w:name="OLE_LINK2488"/>
      <w:r w:rsidRPr="00C46366">
        <w:rPr>
          <w:rFonts w:ascii="Book Antiqua" w:hAnsi="Book Antiqua"/>
          <w:sz w:val="24"/>
          <w:szCs w:val="24"/>
        </w:rPr>
        <w:t>July 31, 201</w:t>
      </w:r>
      <w:bookmarkEnd w:id="125"/>
      <w:bookmarkEnd w:id="126"/>
      <w:r w:rsidRPr="00C46366">
        <w:rPr>
          <w:rFonts w:ascii="Book Antiqua" w:hAnsi="Book Antiqua"/>
          <w:sz w:val="24"/>
          <w:szCs w:val="24"/>
        </w:rPr>
        <w:t>9</w:t>
      </w:r>
    </w:p>
    <w:p w14:paraId="72D864DF" w14:textId="7375F4AD" w:rsidR="00B309FA" w:rsidRPr="00C46366" w:rsidRDefault="00B309FA" w:rsidP="00B309FA">
      <w:pPr>
        <w:spacing w:line="360" w:lineRule="auto"/>
        <w:rPr>
          <w:rFonts w:ascii="Book Antiqua" w:hAnsi="Book Antiqua"/>
          <w:b/>
          <w:sz w:val="24"/>
          <w:szCs w:val="24"/>
        </w:rPr>
      </w:pPr>
      <w:r w:rsidRPr="00C46366">
        <w:rPr>
          <w:rFonts w:ascii="Book Antiqua" w:hAnsi="Book Antiqua"/>
          <w:b/>
          <w:sz w:val="24"/>
          <w:szCs w:val="24"/>
        </w:rPr>
        <w:t xml:space="preserve">Revised: </w:t>
      </w:r>
      <w:r w:rsidRPr="00C46366">
        <w:rPr>
          <w:rFonts w:ascii="Book Antiqua" w:hAnsi="Book Antiqua"/>
          <w:sz w:val="24"/>
          <w:szCs w:val="24"/>
        </w:rPr>
        <w:t>September 2, 2019</w:t>
      </w:r>
    </w:p>
    <w:p w14:paraId="72A2ABBB" w14:textId="794A2462" w:rsidR="00B309FA" w:rsidRPr="00C46366" w:rsidRDefault="00B309FA" w:rsidP="00B309FA">
      <w:pPr>
        <w:spacing w:line="360" w:lineRule="auto"/>
        <w:rPr>
          <w:rFonts w:ascii="Book Antiqua" w:hAnsi="Book Antiqua"/>
          <w:b/>
          <w:sz w:val="24"/>
          <w:szCs w:val="24"/>
        </w:rPr>
      </w:pPr>
      <w:r w:rsidRPr="00C46366">
        <w:rPr>
          <w:rFonts w:ascii="Book Antiqua" w:hAnsi="Book Antiqua"/>
          <w:b/>
          <w:sz w:val="24"/>
          <w:szCs w:val="24"/>
        </w:rPr>
        <w:t>Accepted:</w:t>
      </w:r>
      <w:r w:rsidR="009D043B">
        <w:rPr>
          <w:rFonts w:ascii="Book Antiqua" w:hAnsi="Book Antiqua"/>
          <w:b/>
          <w:sz w:val="24"/>
          <w:szCs w:val="24"/>
        </w:rPr>
        <w:t xml:space="preserve"> </w:t>
      </w:r>
      <w:r w:rsidR="009D043B" w:rsidRPr="001C2914">
        <w:rPr>
          <w:rFonts w:ascii="Book Antiqua" w:hAnsi="Book Antiqua"/>
          <w:bCs/>
          <w:sz w:val="24"/>
          <w:szCs w:val="24"/>
        </w:rPr>
        <w:t>September 13, 2019</w:t>
      </w:r>
    </w:p>
    <w:p w14:paraId="65A3145A" w14:textId="77777777" w:rsidR="00B309FA" w:rsidRPr="00C46366" w:rsidRDefault="00B309FA" w:rsidP="00B309FA">
      <w:pPr>
        <w:spacing w:line="360" w:lineRule="auto"/>
        <w:rPr>
          <w:rFonts w:ascii="Book Antiqua" w:hAnsi="Book Antiqua"/>
          <w:b/>
          <w:sz w:val="24"/>
          <w:szCs w:val="24"/>
        </w:rPr>
      </w:pPr>
      <w:r w:rsidRPr="00C46366">
        <w:rPr>
          <w:rFonts w:ascii="Book Antiqua" w:hAnsi="Book Antiqua"/>
          <w:b/>
          <w:sz w:val="24"/>
          <w:szCs w:val="24"/>
        </w:rPr>
        <w:t>Article in press:</w:t>
      </w:r>
    </w:p>
    <w:p w14:paraId="3C509E6E" w14:textId="77777777" w:rsidR="00B309FA" w:rsidRPr="00C46366" w:rsidRDefault="00B309FA" w:rsidP="00B309FA">
      <w:pPr>
        <w:spacing w:line="360" w:lineRule="auto"/>
        <w:rPr>
          <w:rFonts w:ascii="Book Antiqua" w:hAnsi="Book Antiqua"/>
          <w:bCs/>
          <w:sz w:val="24"/>
          <w:szCs w:val="24"/>
          <w:lang w:bidi="th-TH"/>
        </w:rPr>
      </w:pPr>
      <w:r w:rsidRPr="00C46366">
        <w:rPr>
          <w:rFonts w:ascii="Book Antiqua" w:hAnsi="Book Antiqua"/>
          <w:b/>
          <w:sz w:val="24"/>
          <w:szCs w:val="24"/>
        </w:rPr>
        <w:lastRenderedPageBreak/>
        <w:t>Published online</w:t>
      </w:r>
      <w:bookmarkEnd w:id="82"/>
      <w:r w:rsidRPr="00C46366">
        <w:rPr>
          <w:rFonts w:ascii="Book Antiqua" w:hAnsi="Book Antiqua"/>
          <w:b/>
          <w:sz w:val="24"/>
          <w:szCs w:val="24"/>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22"/>
    <w:p w14:paraId="61727E57" w14:textId="77777777" w:rsidR="00786CAF" w:rsidRPr="00C46366" w:rsidRDefault="00786CAF" w:rsidP="006A5AF8">
      <w:pPr>
        <w:widowControl/>
        <w:spacing w:line="360" w:lineRule="auto"/>
        <w:rPr>
          <w:rFonts w:ascii="Book Antiqua" w:eastAsia="SimSun" w:hAnsi="Book Antiqua"/>
          <w:b/>
          <w:kern w:val="0"/>
          <w:sz w:val="24"/>
          <w:szCs w:val="24"/>
        </w:rPr>
      </w:pPr>
      <w:r w:rsidRPr="00C46366">
        <w:rPr>
          <w:rFonts w:ascii="Book Antiqua" w:eastAsia="SimSun" w:hAnsi="Book Antiqua"/>
          <w:b/>
          <w:kern w:val="0"/>
          <w:sz w:val="24"/>
          <w:szCs w:val="24"/>
        </w:rPr>
        <w:br w:type="page"/>
      </w:r>
    </w:p>
    <w:p w14:paraId="08AD1F85" w14:textId="51270833"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lastRenderedPageBreak/>
        <w:t>Abstract</w:t>
      </w:r>
    </w:p>
    <w:p w14:paraId="749EDA73" w14:textId="77777777" w:rsidR="00792BB1" w:rsidRPr="00C46366" w:rsidRDefault="00792BB1" w:rsidP="006A5AF8">
      <w:pPr>
        <w:spacing w:line="360" w:lineRule="auto"/>
        <w:rPr>
          <w:rFonts w:ascii="Book Antiqua" w:hAnsi="Book Antiqua"/>
          <w:b/>
          <w:i/>
          <w:sz w:val="24"/>
          <w:szCs w:val="24"/>
        </w:rPr>
      </w:pPr>
      <w:bookmarkStart w:id="127" w:name="_Hlk15905698"/>
      <w:bookmarkStart w:id="128" w:name="_Hlk17796658"/>
      <w:bookmarkStart w:id="129" w:name="_Hlk15545972"/>
      <w:r w:rsidRPr="00C46366">
        <w:rPr>
          <w:rFonts w:ascii="Book Antiqua" w:hAnsi="Book Antiqua"/>
          <w:b/>
          <w:i/>
          <w:sz w:val="24"/>
          <w:szCs w:val="24"/>
        </w:rPr>
        <w:t>BACKGROUND</w:t>
      </w:r>
      <w:bookmarkEnd w:id="127"/>
    </w:p>
    <w:bookmarkEnd w:id="128"/>
    <w:bookmarkEnd w:id="129"/>
    <w:p w14:paraId="0D2F6345" w14:textId="0440EC54"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Tumor budding, is a promising prognostic hallmark in many cancers, and can help us better assess the degree of malignancy in gastric cancer (GC) and in colorectal cancer. In the past few years, several articles on the relationship between tumor budding and GC have been published, but different results have been observed. As the relationship between tumor budding and GC remains controversial, we integrated the data from 7 eligible studies to conduct a systematic review and meta-analysis.</w:t>
      </w:r>
    </w:p>
    <w:p w14:paraId="49B6F7E8" w14:textId="77777777" w:rsidR="00786CAF" w:rsidRPr="00C46366" w:rsidRDefault="00786CAF" w:rsidP="006A5AF8">
      <w:pPr>
        <w:spacing w:line="360" w:lineRule="auto"/>
        <w:rPr>
          <w:rFonts w:ascii="Book Antiqua" w:hAnsi="Book Antiqua"/>
          <w:sz w:val="24"/>
          <w:szCs w:val="24"/>
        </w:rPr>
      </w:pPr>
    </w:p>
    <w:p w14:paraId="6DFFFA59"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AIM</w:t>
      </w:r>
    </w:p>
    <w:p w14:paraId="10340F96" w14:textId="0B514B43"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To systematically evaluate the prognostic and pathological impact of tumor budding in GC.</w:t>
      </w:r>
    </w:p>
    <w:p w14:paraId="48C103DC" w14:textId="77777777" w:rsidR="00786CAF" w:rsidRPr="00C46366" w:rsidRDefault="00786CAF" w:rsidP="006A5AF8">
      <w:pPr>
        <w:spacing w:line="360" w:lineRule="auto"/>
        <w:rPr>
          <w:rFonts w:ascii="Book Antiqua" w:hAnsi="Book Antiqua"/>
          <w:sz w:val="24"/>
          <w:szCs w:val="24"/>
        </w:rPr>
      </w:pPr>
    </w:p>
    <w:p w14:paraId="3846ACA8"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METHODS</w:t>
      </w:r>
    </w:p>
    <w:p w14:paraId="0A5A8798" w14:textId="75A403BF"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Literature searches were conducted in the PubMed, Cochrane Library, EMBASE and Web of Science databases, and 7 cohort studies involving 2178 patients met our criteria and included in the analysis.</w:t>
      </w:r>
      <w:bookmarkStart w:id="130" w:name="_Hlk18319474"/>
      <w:r w:rsidRPr="00C46366">
        <w:rPr>
          <w:rFonts w:ascii="Book Antiqua" w:hAnsi="Book Antiqua"/>
          <w:sz w:val="24"/>
          <w:szCs w:val="24"/>
        </w:rPr>
        <w:t xml:space="preserve"> The patients were divided into those with high-grade tumor budding and those with low-grade tumor budding, and the cut-off values for tumor budding varied across the included studies</w:t>
      </w:r>
      <w:bookmarkEnd w:id="130"/>
      <w:r w:rsidRPr="00C46366">
        <w:rPr>
          <w:rFonts w:ascii="Book Antiqua" w:hAnsi="Book Antiqua"/>
          <w:sz w:val="24"/>
          <w:szCs w:val="24"/>
        </w:rPr>
        <w:t xml:space="preserve">. The hazard ratios (HRs) with 95% confidence intervals (CIs) were calculated to estimate the impact of tumor budding on overall survival (OS) in GC patients. The </w:t>
      </w:r>
      <w:bookmarkStart w:id="131" w:name="OLE_LINK3"/>
      <w:r w:rsidRPr="00C46366">
        <w:rPr>
          <w:rFonts w:ascii="Book Antiqua" w:hAnsi="Book Antiqua"/>
          <w:sz w:val="24"/>
          <w:szCs w:val="24"/>
        </w:rPr>
        <w:t>odds ratios</w:t>
      </w:r>
      <w:bookmarkEnd w:id="131"/>
      <w:r w:rsidRPr="00C46366">
        <w:rPr>
          <w:rFonts w:ascii="Book Antiqua" w:hAnsi="Book Antiqua"/>
          <w:sz w:val="24"/>
          <w:szCs w:val="24"/>
        </w:rPr>
        <w:t xml:space="preserve"> (ORs) with 95%CIs were used to determine the correlation between tumor budding and pathological parameters (tumor stage, tumor differentiation, </w:t>
      </w:r>
      <w:proofErr w:type="spellStart"/>
      <w:r w:rsidRPr="00C46366">
        <w:rPr>
          <w:rFonts w:ascii="Book Antiqua" w:hAnsi="Book Antiqua"/>
          <w:sz w:val="24"/>
          <w:szCs w:val="24"/>
        </w:rPr>
        <w:t>lymphovascular</w:t>
      </w:r>
      <w:proofErr w:type="spellEnd"/>
      <w:r w:rsidRPr="00C46366">
        <w:rPr>
          <w:rFonts w:ascii="Book Antiqua" w:hAnsi="Book Antiqua"/>
          <w:sz w:val="24"/>
          <w:szCs w:val="24"/>
        </w:rPr>
        <w:t xml:space="preserve"> invasion, lymph node metastasis) of GC.</w:t>
      </w:r>
    </w:p>
    <w:p w14:paraId="3030B5EA" w14:textId="77777777" w:rsidR="00786CAF" w:rsidRPr="00C46366" w:rsidRDefault="00786CAF" w:rsidP="006A5AF8">
      <w:pPr>
        <w:spacing w:line="360" w:lineRule="auto"/>
        <w:rPr>
          <w:rFonts w:ascii="Book Antiqua" w:hAnsi="Book Antiqua"/>
          <w:sz w:val="24"/>
          <w:szCs w:val="24"/>
        </w:rPr>
      </w:pPr>
    </w:p>
    <w:p w14:paraId="4E108E89"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RESULTS</w:t>
      </w:r>
    </w:p>
    <w:p w14:paraId="6C390013" w14:textId="53BEF3F9"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Seven studies involving 2178 patients were included in the meta-analysis. The combined ORs suggested that </w:t>
      </w:r>
      <w:bookmarkStart w:id="132" w:name="OLE_LINK2"/>
      <w:r w:rsidRPr="00C46366">
        <w:rPr>
          <w:rFonts w:ascii="Book Antiqua" w:hAnsi="Book Antiqua"/>
          <w:sz w:val="24"/>
          <w:szCs w:val="24"/>
        </w:rPr>
        <w:t>high-grade tumor budding was significantly associated with tumor stage (OR</w:t>
      </w:r>
      <w:r w:rsidR="00786CAF" w:rsidRPr="00C46366">
        <w:rPr>
          <w:rFonts w:ascii="Book Antiqua" w:hAnsi="Book Antiqua"/>
          <w:sz w:val="24"/>
          <w:szCs w:val="24"/>
        </w:rPr>
        <w:t xml:space="preserve"> =</w:t>
      </w:r>
      <w:r w:rsidRPr="00C46366">
        <w:rPr>
          <w:rFonts w:ascii="Book Antiqua" w:hAnsi="Book Antiqua"/>
          <w:sz w:val="24"/>
          <w:szCs w:val="24"/>
        </w:rPr>
        <w:t xml:space="preserve"> 6.63, 95%CI: 4.01-10.98,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0.01), tumor differentiation (OR</w:t>
      </w:r>
      <w:r w:rsidR="00786CAF" w:rsidRPr="00C46366">
        <w:rPr>
          <w:rFonts w:ascii="Book Antiqua" w:hAnsi="Book Antiqua"/>
          <w:sz w:val="24"/>
          <w:szCs w:val="24"/>
        </w:rPr>
        <w:t xml:space="preserve"> =</w:t>
      </w:r>
      <w:r w:rsidRPr="00C46366">
        <w:rPr>
          <w:rFonts w:ascii="Book Antiqua" w:hAnsi="Book Antiqua"/>
          <w:sz w:val="24"/>
          <w:szCs w:val="24"/>
        </w:rPr>
        <w:t xml:space="preserve"> 3.74, 95%CI: 2.68-5.22,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 xml:space="preserve">0.01), </w:t>
      </w:r>
      <w:proofErr w:type="spellStart"/>
      <w:r w:rsidRPr="00C46366">
        <w:rPr>
          <w:rFonts w:ascii="Book Antiqua" w:hAnsi="Book Antiqua"/>
          <w:sz w:val="24"/>
          <w:szCs w:val="24"/>
        </w:rPr>
        <w:t>lymphovascular</w:t>
      </w:r>
      <w:proofErr w:type="spellEnd"/>
      <w:r w:rsidRPr="00C46366">
        <w:rPr>
          <w:rFonts w:ascii="Book Antiqua" w:hAnsi="Book Antiqua"/>
          <w:sz w:val="24"/>
          <w:szCs w:val="24"/>
        </w:rPr>
        <w:t xml:space="preserve"> invasion (OR</w:t>
      </w:r>
      <w:r w:rsidR="00786CAF" w:rsidRPr="00C46366">
        <w:rPr>
          <w:rFonts w:ascii="Book Antiqua" w:hAnsi="Book Antiqua"/>
          <w:sz w:val="24"/>
          <w:szCs w:val="24"/>
        </w:rPr>
        <w:t xml:space="preserve"> =</w:t>
      </w:r>
      <w:r w:rsidRPr="00C46366">
        <w:rPr>
          <w:rFonts w:ascii="Book Antiqua" w:hAnsi="Book Antiqua"/>
          <w:sz w:val="24"/>
          <w:szCs w:val="24"/>
        </w:rPr>
        <w:t xml:space="preserve"> 7.85, 95%CI: 5.04-</w:t>
      </w:r>
      <w:r w:rsidRPr="00C46366">
        <w:rPr>
          <w:rFonts w:ascii="Book Antiqua" w:hAnsi="Book Antiqua"/>
          <w:sz w:val="24"/>
          <w:szCs w:val="24"/>
        </w:rPr>
        <w:lastRenderedPageBreak/>
        <w:t xml:space="preserve">12.21,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0.01), and lymph node metastasis (OR</w:t>
      </w:r>
      <w:r w:rsidR="00786CAF" w:rsidRPr="00C46366">
        <w:rPr>
          <w:rFonts w:ascii="Book Antiqua" w:hAnsi="Book Antiqua"/>
          <w:sz w:val="24"/>
          <w:szCs w:val="24"/>
        </w:rPr>
        <w:t xml:space="preserve"> =</w:t>
      </w:r>
      <w:r w:rsidRPr="00C46366">
        <w:rPr>
          <w:rFonts w:ascii="Book Antiqua" w:hAnsi="Book Antiqua"/>
          <w:sz w:val="24"/>
          <w:szCs w:val="24"/>
        </w:rPr>
        <w:t xml:space="preserve"> 5.75, 95%CI: 3.20-10.32,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0.01). Moreover, high-grade tumor budding predicted a poor 5-year OS (HR</w:t>
      </w:r>
      <w:r w:rsidR="00786CAF" w:rsidRPr="00C46366">
        <w:rPr>
          <w:rFonts w:ascii="Book Antiqua" w:hAnsi="Book Antiqua"/>
          <w:sz w:val="24"/>
          <w:szCs w:val="24"/>
        </w:rPr>
        <w:t xml:space="preserve"> =</w:t>
      </w:r>
      <w:r w:rsidRPr="00C46366">
        <w:rPr>
          <w:rFonts w:ascii="Book Antiqua" w:hAnsi="Book Antiqua"/>
          <w:sz w:val="24"/>
          <w:szCs w:val="24"/>
        </w:rPr>
        <w:t xml:space="preserve"> 1.79, 95%CI: 1.53-2.05,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0.01) in patients with GC and an adverse 5-year OS (HR</w:t>
      </w:r>
      <w:r w:rsidR="00786CAF" w:rsidRPr="00C46366">
        <w:rPr>
          <w:rFonts w:ascii="Book Antiqua" w:hAnsi="Book Antiqua"/>
          <w:sz w:val="24"/>
          <w:szCs w:val="24"/>
        </w:rPr>
        <w:t xml:space="preserve"> =</w:t>
      </w:r>
      <w:r w:rsidRPr="00C46366">
        <w:rPr>
          <w:rFonts w:ascii="Book Antiqua" w:hAnsi="Book Antiqua"/>
          <w:sz w:val="24"/>
          <w:szCs w:val="24"/>
        </w:rPr>
        <w:t xml:space="preserve"> 1.93, 95%CI: 1.45-2.42, </w:t>
      </w:r>
      <w:r w:rsidRPr="00C46366">
        <w:rPr>
          <w:rFonts w:ascii="Book Antiqua" w:hAnsi="Book Antiqua"/>
          <w:i/>
          <w:sz w:val="24"/>
          <w:szCs w:val="24"/>
        </w:rPr>
        <w:t>P</w:t>
      </w:r>
      <w:r w:rsidR="00786CAF" w:rsidRPr="00C46366">
        <w:rPr>
          <w:rFonts w:ascii="Book Antiqua" w:hAnsi="Book Antiqua"/>
          <w:i/>
          <w:sz w:val="24"/>
          <w:szCs w:val="24"/>
        </w:rPr>
        <w:t xml:space="preserve"> </w:t>
      </w:r>
      <w:r w:rsidRPr="00C46366">
        <w:rPr>
          <w:rFonts w:ascii="Book Antiqua" w:hAnsi="Book Antiqua"/>
          <w:sz w:val="24"/>
          <w:szCs w:val="24"/>
        </w:rPr>
        <w:t>&lt;</w:t>
      </w:r>
      <w:r w:rsidR="00786CAF" w:rsidRPr="00C46366">
        <w:rPr>
          <w:rFonts w:ascii="Book Antiqua" w:hAnsi="Book Antiqua"/>
          <w:sz w:val="24"/>
          <w:szCs w:val="24"/>
        </w:rPr>
        <w:t xml:space="preserve"> </w:t>
      </w:r>
      <w:r w:rsidRPr="00C46366">
        <w:rPr>
          <w:rFonts w:ascii="Book Antiqua" w:hAnsi="Book Antiqua"/>
          <w:sz w:val="24"/>
          <w:szCs w:val="24"/>
        </w:rPr>
        <w:t>0.01) in patients with intestinal-type GC.</w:t>
      </w:r>
    </w:p>
    <w:p w14:paraId="5FA272B8" w14:textId="77777777" w:rsidR="00786CAF" w:rsidRPr="00C46366" w:rsidRDefault="00786CAF" w:rsidP="006A5AF8">
      <w:pPr>
        <w:spacing w:line="360" w:lineRule="auto"/>
        <w:rPr>
          <w:rFonts w:ascii="Book Antiqua" w:hAnsi="Book Antiqua"/>
          <w:sz w:val="24"/>
          <w:szCs w:val="24"/>
        </w:rPr>
      </w:pPr>
    </w:p>
    <w:bookmarkEnd w:id="132"/>
    <w:p w14:paraId="61C4BEBA"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CONCLUSION</w:t>
      </w:r>
    </w:p>
    <w:p w14:paraId="53D5E014"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High-grade tumor budding suggested a poor prognosis in patients with GC or intestinal-type GC.</w:t>
      </w:r>
    </w:p>
    <w:p w14:paraId="4F02386E" w14:textId="77777777" w:rsidR="00792BB1" w:rsidRPr="00C46366" w:rsidRDefault="00792BB1" w:rsidP="006A5AF8">
      <w:pPr>
        <w:spacing w:line="360" w:lineRule="auto"/>
        <w:rPr>
          <w:rFonts w:ascii="Book Antiqua" w:hAnsi="Book Antiqua"/>
          <w:sz w:val="24"/>
          <w:szCs w:val="24"/>
        </w:rPr>
      </w:pPr>
    </w:p>
    <w:p w14:paraId="233BB3A5" w14:textId="51BCA6B4" w:rsidR="00792BB1" w:rsidRPr="00C46366" w:rsidRDefault="00792BB1" w:rsidP="006A5AF8">
      <w:pPr>
        <w:widowControl/>
        <w:shd w:val="clear" w:color="auto" w:fill="FFFFFF"/>
        <w:spacing w:line="360" w:lineRule="auto"/>
        <w:rPr>
          <w:rFonts w:ascii="Book Antiqua" w:hAnsi="Book Antiqua"/>
          <w:sz w:val="24"/>
          <w:szCs w:val="24"/>
        </w:rPr>
      </w:pPr>
      <w:r w:rsidRPr="00C46366">
        <w:rPr>
          <w:rFonts w:ascii="Book Antiqua" w:eastAsia="Times New Roman" w:hAnsi="Book Antiqua"/>
          <w:b/>
          <w:sz w:val="24"/>
          <w:szCs w:val="24"/>
        </w:rPr>
        <w:t>Key words:</w:t>
      </w:r>
      <w:r w:rsidRPr="00C46366">
        <w:rPr>
          <w:rFonts w:ascii="Book Antiqua" w:eastAsia="SimSun" w:hAnsi="Book Antiqua" w:cs="SimSun"/>
          <w:b/>
          <w:bCs/>
          <w:kern w:val="0"/>
          <w:sz w:val="24"/>
          <w:szCs w:val="24"/>
        </w:rPr>
        <w:t xml:space="preserve"> T</w:t>
      </w:r>
      <w:r w:rsidRPr="00C46366">
        <w:rPr>
          <w:rFonts w:ascii="Book Antiqua" w:hAnsi="Book Antiqua"/>
          <w:sz w:val="24"/>
          <w:szCs w:val="24"/>
        </w:rPr>
        <w:t>umor budding; Gastric cancer; Intestinal-type gastric cancer</w:t>
      </w:r>
      <w:r w:rsidR="00786CAF" w:rsidRPr="00C46366">
        <w:rPr>
          <w:rFonts w:ascii="Book Antiqua" w:hAnsi="Book Antiqua"/>
          <w:sz w:val="24"/>
          <w:szCs w:val="24"/>
        </w:rPr>
        <w:t>; Epithelial-mesenchymal transition</w:t>
      </w:r>
    </w:p>
    <w:p w14:paraId="4467990F" w14:textId="77777777" w:rsidR="00792BB1" w:rsidRPr="00C46366" w:rsidRDefault="00792BB1" w:rsidP="006A5AF8">
      <w:pPr>
        <w:widowControl/>
        <w:shd w:val="clear" w:color="auto" w:fill="FFFFFF"/>
        <w:spacing w:line="360" w:lineRule="auto"/>
        <w:rPr>
          <w:rFonts w:ascii="Book Antiqua" w:hAnsi="Book Antiqua"/>
          <w:sz w:val="24"/>
          <w:szCs w:val="24"/>
        </w:rPr>
      </w:pPr>
    </w:p>
    <w:p w14:paraId="22C66D27" w14:textId="77777777" w:rsidR="00B309FA" w:rsidRPr="00C46366" w:rsidRDefault="00B309FA" w:rsidP="00B309FA">
      <w:pPr>
        <w:spacing w:line="360" w:lineRule="auto"/>
        <w:rPr>
          <w:rFonts w:ascii="Book Antiqua" w:hAnsi="Book Antiqua" w:cs="Arial"/>
          <w:sz w:val="24"/>
          <w:szCs w:val="24"/>
        </w:rPr>
      </w:pPr>
      <w:bookmarkStart w:id="133" w:name="OLE_LINK56"/>
      <w:bookmarkStart w:id="134" w:name="OLE_LINK55"/>
      <w:bookmarkStart w:id="135" w:name="OLE_LINK2158"/>
      <w:bookmarkStart w:id="136" w:name="OLE_LINK2157"/>
      <w:bookmarkStart w:id="137" w:name="OLE_LINK2156"/>
      <w:bookmarkStart w:id="138" w:name="OLE_LINK2093"/>
      <w:bookmarkStart w:id="139" w:name="OLE_LINK1987"/>
      <w:bookmarkStart w:id="140" w:name="OLE_LINK1986"/>
      <w:bookmarkStart w:id="141" w:name="OLE_LINK1985"/>
      <w:bookmarkStart w:id="142" w:name="OLE_LINK1983"/>
      <w:bookmarkStart w:id="143" w:name="OLE_LINK1691"/>
      <w:bookmarkStart w:id="144" w:name="OLE_LINK1690"/>
      <w:bookmarkStart w:id="145" w:name="OLE_LINK1796"/>
      <w:bookmarkStart w:id="146" w:name="OLE_LINK1795"/>
      <w:bookmarkStart w:id="147" w:name="OLE_LINK1794"/>
      <w:bookmarkStart w:id="148" w:name="OLE_LINK1688"/>
      <w:bookmarkStart w:id="149" w:name="OLE_LINK1687"/>
      <w:bookmarkStart w:id="150" w:name="OLE_LINK1641"/>
      <w:bookmarkStart w:id="151" w:name="OLE_LINK1640"/>
      <w:bookmarkStart w:id="152" w:name="OLE_LINK1637"/>
      <w:bookmarkStart w:id="153" w:name="OLE_LINK1635"/>
      <w:bookmarkStart w:id="154" w:name="OLE_LINK1634"/>
      <w:bookmarkStart w:id="155" w:name="OLE_LINK1633"/>
      <w:bookmarkStart w:id="156" w:name="OLE_LINK1604"/>
      <w:bookmarkStart w:id="157" w:name="OLE_LINK1603"/>
      <w:bookmarkStart w:id="158" w:name="OLE_LINK1831"/>
      <w:bookmarkStart w:id="159" w:name="OLE_LINK1715"/>
      <w:bookmarkStart w:id="160" w:name="OLE_LINK1714"/>
      <w:bookmarkStart w:id="161" w:name="OLE_LINK1364"/>
      <w:bookmarkStart w:id="162" w:name="OLE_LINK1231"/>
      <w:bookmarkStart w:id="163" w:name="OLE_LINK1230"/>
      <w:bookmarkStart w:id="164" w:name="OLE_LINK1229"/>
      <w:bookmarkStart w:id="165" w:name="OLE_LINK1228"/>
      <w:bookmarkStart w:id="166" w:name="OLE_LINK1227"/>
      <w:bookmarkStart w:id="167" w:name="OLE_LINK1226"/>
      <w:bookmarkStart w:id="168" w:name="OLE_LINK1167"/>
      <w:bookmarkStart w:id="169" w:name="OLE_LINK1166"/>
      <w:bookmarkStart w:id="170" w:name="OLE_LINK1164"/>
      <w:bookmarkStart w:id="171" w:name="OLE_LINK1151"/>
      <w:bookmarkStart w:id="172" w:name="OLE_LINK1150"/>
      <w:bookmarkStart w:id="173" w:name="OLE_LINK1125"/>
      <w:bookmarkStart w:id="174" w:name="OLE_LINK932"/>
      <w:bookmarkStart w:id="175" w:name="OLE_LINK931"/>
      <w:bookmarkStart w:id="176" w:name="OLE_LINK930"/>
      <w:bookmarkStart w:id="177" w:name="OLE_LINK929"/>
      <w:bookmarkStart w:id="178" w:name="OLE_LINK1115"/>
      <w:bookmarkStart w:id="179" w:name="OLE_LINK1114"/>
      <w:bookmarkStart w:id="180" w:name="OLE_LINK1113"/>
      <w:bookmarkStart w:id="181" w:name="OLE_LINK1112"/>
      <w:bookmarkStart w:id="182" w:name="OLE_LINK942"/>
      <w:bookmarkStart w:id="183" w:name="OLE_LINK941"/>
      <w:bookmarkStart w:id="184" w:name="OLE_LINK940"/>
      <w:bookmarkStart w:id="185" w:name="OLE_LINK255"/>
      <w:bookmarkStart w:id="186" w:name="OLE_LINK936"/>
      <w:bookmarkStart w:id="187" w:name="OLE_LINK935"/>
      <w:bookmarkStart w:id="188" w:name="OLE_LINK780"/>
      <w:bookmarkStart w:id="189" w:name="OLE_LINK779"/>
      <w:bookmarkStart w:id="190" w:name="_Hlk18314091"/>
      <w:r w:rsidRPr="00C46366">
        <w:rPr>
          <w:rFonts w:ascii="Book Antiqua" w:hAnsi="Book Antiqua"/>
          <w:b/>
          <w:sz w:val="24"/>
          <w:szCs w:val="24"/>
        </w:rPr>
        <w:t>©</w:t>
      </w:r>
      <w:bookmarkEnd w:id="133"/>
      <w:bookmarkEnd w:id="134"/>
      <w:r w:rsidRPr="00C46366">
        <w:rPr>
          <w:rFonts w:ascii="Book Antiqua" w:hAnsi="Book Antiqua"/>
          <w:b/>
          <w:sz w:val="24"/>
          <w:szCs w:val="24"/>
        </w:rPr>
        <w:t xml:space="preserve"> </w:t>
      </w:r>
      <w:r w:rsidRPr="00C46366">
        <w:rPr>
          <w:rFonts w:ascii="Book Antiqua" w:hAnsi="Book Antiqua" w:cs="Arial"/>
          <w:b/>
          <w:sz w:val="24"/>
          <w:szCs w:val="24"/>
        </w:rPr>
        <w:t xml:space="preserve">The Author(s) 2019. </w:t>
      </w:r>
      <w:r w:rsidRPr="00C46366">
        <w:rPr>
          <w:rFonts w:ascii="Book Antiqua" w:hAnsi="Book Antiqua" w:cs="Arial"/>
          <w:sz w:val="24"/>
          <w:szCs w:val="24"/>
        </w:rPr>
        <w:t xml:space="preserve">Published by </w:t>
      </w:r>
      <w:proofErr w:type="spellStart"/>
      <w:r w:rsidRPr="00C46366">
        <w:rPr>
          <w:rFonts w:ascii="Book Antiqua" w:hAnsi="Book Antiqua" w:cs="Arial"/>
          <w:sz w:val="24"/>
          <w:szCs w:val="24"/>
        </w:rPr>
        <w:t>Baishideng</w:t>
      </w:r>
      <w:proofErr w:type="spellEnd"/>
      <w:r w:rsidRPr="00C46366">
        <w:rPr>
          <w:rFonts w:ascii="Book Antiqua" w:hAnsi="Book Antiqua" w:cs="Arial"/>
          <w:sz w:val="24"/>
          <w:szCs w:val="24"/>
        </w:rPr>
        <w:t xml:space="preserve"> Publishing Group Inc. All rights reserved</w:t>
      </w:r>
      <w:bookmarkStart w:id="191" w:name="OLE_LINK976"/>
      <w:bookmarkStart w:id="192" w:name="OLE_LINK975"/>
      <w:bookmarkStart w:id="193" w:name="OLE_LINK974"/>
      <w:bookmarkStart w:id="194" w:name="OLE_LINK973"/>
      <w:bookmarkStart w:id="195" w:name="OLE_LINK972"/>
      <w:bookmarkStart w:id="196" w:name="OLE_LINK970"/>
      <w:bookmarkStart w:id="197" w:name="OLE_LINK969"/>
      <w:r w:rsidRPr="00C46366">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bookmarkEnd w:id="195"/>
      <w:bookmarkEnd w:id="196"/>
      <w:bookmarkEnd w:id="197"/>
    </w:p>
    <w:p w14:paraId="315633A1" w14:textId="77777777" w:rsidR="00B309FA" w:rsidRPr="00C46366" w:rsidRDefault="00B309FA" w:rsidP="00B309FA">
      <w:pPr>
        <w:spacing w:line="360" w:lineRule="auto"/>
        <w:rPr>
          <w:rFonts w:ascii="Book Antiqua" w:hAnsi="Book Antiqua" w:cs="Calibri"/>
          <w:sz w:val="24"/>
          <w:szCs w:val="24"/>
        </w:rPr>
      </w:pPr>
    </w:p>
    <w:p w14:paraId="441C4CD8" w14:textId="530785BF" w:rsidR="00792BB1" w:rsidRPr="00C46366" w:rsidRDefault="00B309FA" w:rsidP="00B309FA">
      <w:pPr>
        <w:spacing w:line="360" w:lineRule="auto"/>
        <w:rPr>
          <w:rFonts w:ascii="Book Antiqua" w:hAnsi="Book Antiqua"/>
          <w:sz w:val="24"/>
          <w:szCs w:val="24"/>
        </w:rPr>
      </w:pPr>
      <w:r w:rsidRPr="00C46366">
        <w:rPr>
          <w:rFonts w:ascii="Book Antiqua" w:hAnsi="Book Antiqua"/>
          <w:b/>
          <w:sz w:val="24"/>
          <w:szCs w:val="24"/>
        </w:rPr>
        <w:t>Core tip:</w:t>
      </w:r>
      <w:r w:rsidRPr="00C46366">
        <w:rPr>
          <w:rFonts w:ascii="Book Antiqua" w:hAnsi="Book Antiqua"/>
          <w:sz w:val="24"/>
          <w:szCs w:val="24"/>
        </w:rPr>
        <w:t xml:space="preserve"> </w:t>
      </w:r>
      <w:bookmarkEnd w:id="190"/>
      <w:r w:rsidR="00792BB1" w:rsidRPr="00C46366">
        <w:rPr>
          <w:rFonts w:ascii="Book Antiqua" w:hAnsi="Book Antiqua"/>
          <w:sz w:val="24"/>
          <w:szCs w:val="24"/>
        </w:rPr>
        <w:t xml:space="preserve">Tumor budding is known to be a specific pathological marker in the diagnosis of colorectal cancer and squamous cell carcinoma. However, the prognostic value of tumor budding in patients with gastric cancer (GC) has not been extensively studied and remains controversial. This is the first meta-analysis to evaluate the prognostic value of tumor budding in GC. The findings suggest that tumor budding is closely related to tumor stage, tumor differentiation, </w:t>
      </w:r>
      <w:proofErr w:type="spellStart"/>
      <w:r w:rsidR="00792BB1" w:rsidRPr="00C46366">
        <w:rPr>
          <w:rFonts w:ascii="Book Antiqua" w:hAnsi="Book Antiqua"/>
          <w:sz w:val="24"/>
          <w:szCs w:val="24"/>
        </w:rPr>
        <w:t>lymphovascular</w:t>
      </w:r>
      <w:proofErr w:type="spellEnd"/>
      <w:r w:rsidR="00792BB1" w:rsidRPr="00C46366">
        <w:rPr>
          <w:rFonts w:ascii="Book Antiqua" w:hAnsi="Book Antiqua"/>
          <w:sz w:val="24"/>
          <w:szCs w:val="24"/>
        </w:rPr>
        <w:t xml:space="preserve"> invasion and lymph node metastasis in GC. </w:t>
      </w:r>
    </w:p>
    <w:p w14:paraId="0CBCCA7F" w14:textId="77777777" w:rsidR="00792BB1" w:rsidRPr="00C46366" w:rsidRDefault="00792BB1" w:rsidP="006A5AF8">
      <w:pPr>
        <w:pStyle w:val="article-section-content"/>
        <w:shd w:val="clear" w:color="auto" w:fill="FFFFFF"/>
        <w:spacing w:before="0" w:beforeAutospacing="0" w:after="0" w:afterAutospacing="0" w:line="360" w:lineRule="auto"/>
        <w:jc w:val="both"/>
        <w:rPr>
          <w:rFonts w:ascii="Book Antiqua" w:eastAsia="DengXian" w:hAnsi="Book Antiqua" w:cs="Times New Roman"/>
          <w:kern w:val="2"/>
          <w:shd w:val="clear" w:color="auto" w:fill="FFFFFF"/>
        </w:rPr>
      </w:pPr>
    </w:p>
    <w:p w14:paraId="18396D61" w14:textId="5A441851" w:rsidR="00786CAF" w:rsidRPr="00C46366" w:rsidRDefault="00786CAF" w:rsidP="006A5AF8">
      <w:pPr>
        <w:spacing w:line="360" w:lineRule="auto"/>
        <w:rPr>
          <w:rFonts w:ascii="Book Antiqua" w:hAnsi="Book Antiqua" w:cs="Book Antiqua"/>
          <w:sz w:val="24"/>
          <w:szCs w:val="24"/>
        </w:rPr>
      </w:pPr>
      <w:r w:rsidRPr="00C46366">
        <w:rPr>
          <w:rFonts w:ascii="Book Antiqua" w:eastAsia="SimSun" w:hAnsi="Book Antiqua"/>
          <w:kern w:val="0"/>
          <w:sz w:val="24"/>
          <w:szCs w:val="24"/>
        </w:rPr>
        <w:t xml:space="preserve">Guo YX, Zhang ZZ, Zhao G, Zhao EH. </w:t>
      </w:r>
      <w:r w:rsidRPr="00C46366">
        <w:rPr>
          <w:rFonts w:ascii="Book Antiqua" w:eastAsia="SimSun" w:hAnsi="Book Antiqua" w:cs="SimSun"/>
          <w:iCs/>
          <w:kern w:val="0"/>
          <w:sz w:val="24"/>
          <w:szCs w:val="24"/>
        </w:rPr>
        <w:t>Prognostic and pathological impact of tumor budding in gastric cancer: A systematic review and meta-analysis</w:t>
      </w:r>
      <w:r w:rsidR="00B309FA" w:rsidRPr="00C46366">
        <w:rPr>
          <w:rFonts w:ascii="Book Antiqua" w:eastAsia="SimSun" w:hAnsi="Book Antiqua" w:cs="SimSun"/>
          <w:iCs/>
          <w:kern w:val="0"/>
          <w:sz w:val="24"/>
          <w:szCs w:val="24"/>
        </w:rPr>
        <w:t xml:space="preserve">. </w:t>
      </w:r>
      <w:r w:rsidR="00B309FA" w:rsidRPr="00C46366">
        <w:rPr>
          <w:rFonts w:ascii="Book Antiqua" w:hAnsi="Book Antiqua"/>
          <w:i/>
          <w:sz w:val="24"/>
          <w:szCs w:val="24"/>
        </w:rPr>
        <w:t xml:space="preserve">World J </w:t>
      </w:r>
      <w:proofErr w:type="spellStart"/>
      <w:r w:rsidR="00B309FA" w:rsidRPr="00C46366">
        <w:rPr>
          <w:rFonts w:ascii="Book Antiqua" w:hAnsi="Book Antiqua"/>
          <w:i/>
          <w:sz w:val="24"/>
          <w:szCs w:val="24"/>
        </w:rPr>
        <w:t>Gastrointest</w:t>
      </w:r>
      <w:proofErr w:type="spellEnd"/>
      <w:r w:rsidR="00B309FA" w:rsidRPr="00C46366">
        <w:rPr>
          <w:rFonts w:ascii="Book Antiqua" w:hAnsi="Book Antiqua"/>
          <w:i/>
          <w:sz w:val="24"/>
          <w:szCs w:val="24"/>
        </w:rPr>
        <w:t xml:space="preserve"> Oncol </w:t>
      </w:r>
      <w:r w:rsidR="00B309FA" w:rsidRPr="00C46366">
        <w:rPr>
          <w:rFonts w:ascii="Book Antiqua" w:eastAsia="Book Antiqua" w:hAnsi="Book Antiqua" w:cs="Book Antiqua"/>
          <w:sz w:val="24"/>
          <w:szCs w:val="24"/>
        </w:rPr>
        <w:t>2019; In pre</w:t>
      </w:r>
      <w:r w:rsidR="00B309FA" w:rsidRPr="00C46366">
        <w:rPr>
          <w:rFonts w:ascii="Book Antiqua" w:hAnsi="Book Antiqua" w:cs="Book Antiqua"/>
          <w:sz w:val="24"/>
          <w:szCs w:val="24"/>
        </w:rPr>
        <w:t>ss</w:t>
      </w:r>
    </w:p>
    <w:p w14:paraId="1B08C238" w14:textId="77777777" w:rsidR="00786CAF" w:rsidRPr="00C46366" w:rsidRDefault="00786CAF" w:rsidP="006A5AF8">
      <w:pPr>
        <w:widowControl/>
        <w:spacing w:line="360" w:lineRule="auto"/>
        <w:rPr>
          <w:rFonts w:ascii="Book Antiqua" w:hAnsi="Book Antiqua" w:cs="SimSun"/>
          <w:b/>
          <w:kern w:val="0"/>
          <w:sz w:val="24"/>
          <w:szCs w:val="24"/>
        </w:rPr>
      </w:pPr>
      <w:r w:rsidRPr="00C46366">
        <w:rPr>
          <w:rFonts w:ascii="Book Antiqua" w:hAnsi="Book Antiqua"/>
          <w:b/>
          <w:sz w:val="24"/>
          <w:szCs w:val="24"/>
        </w:rPr>
        <w:br w:type="page"/>
      </w:r>
    </w:p>
    <w:p w14:paraId="41B11D50" w14:textId="4B8A7DCB" w:rsidR="00792BB1" w:rsidRPr="00C46366" w:rsidRDefault="00792BB1" w:rsidP="006A5AF8">
      <w:pPr>
        <w:pStyle w:val="article-section-content"/>
        <w:shd w:val="clear" w:color="auto" w:fill="FFFFFF"/>
        <w:spacing w:before="0" w:beforeAutospacing="0" w:after="0" w:afterAutospacing="0" w:line="360" w:lineRule="auto"/>
        <w:jc w:val="both"/>
        <w:rPr>
          <w:rFonts w:ascii="Book Antiqua" w:eastAsia="DengXian" w:hAnsi="Book Antiqua" w:cs="Times New Roman"/>
          <w:kern w:val="2"/>
          <w:shd w:val="clear" w:color="auto" w:fill="FFFFFF"/>
        </w:rPr>
      </w:pPr>
      <w:r w:rsidRPr="00C46366">
        <w:rPr>
          <w:rFonts w:ascii="Book Antiqua" w:eastAsia="DengXian" w:hAnsi="Book Antiqua"/>
          <w:b/>
        </w:rPr>
        <w:lastRenderedPageBreak/>
        <w:t>INTRODUCTION</w:t>
      </w:r>
    </w:p>
    <w:p w14:paraId="42BE6239" w14:textId="1D383770"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Gastric cancer (GC), including cardia and </w:t>
      </w:r>
      <w:proofErr w:type="spellStart"/>
      <w:r w:rsidRPr="00C46366">
        <w:rPr>
          <w:rFonts w:ascii="Book Antiqua" w:hAnsi="Book Antiqua"/>
          <w:sz w:val="24"/>
          <w:szCs w:val="24"/>
        </w:rPr>
        <w:t>noncardia</w:t>
      </w:r>
      <w:proofErr w:type="spellEnd"/>
      <w:r w:rsidRPr="00C46366">
        <w:rPr>
          <w:rFonts w:ascii="Book Antiqua" w:hAnsi="Book Antiqua"/>
          <w:sz w:val="24"/>
          <w:szCs w:val="24"/>
        </w:rPr>
        <w:t xml:space="preserve"> GC, is a highly malignant cancer worldwide with over 1000000 new cases in 2018 and an estimated 783000 deaths (equating to 1 in every 12 deaths globally), making it the fifth most frequently diagnosed cancer and the third leading cause of cancer </w:t>
      </w:r>
      <w:proofErr w:type="gramStart"/>
      <w:r w:rsidRPr="00C46366">
        <w:rPr>
          <w:rFonts w:ascii="Book Antiqua" w:hAnsi="Book Antiqua"/>
          <w:sz w:val="24"/>
          <w:szCs w:val="24"/>
        </w:rPr>
        <w:t>death</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1]</w:t>
      </w:r>
      <w:r w:rsidRPr="00C46366">
        <w:rPr>
          <w:rFonts w:ascii="Book Antiqua" w:hAnsi="Book Antiqua"/>
          <w:sz w:val="24"/>
          <w:szCs w:val="24"/>
        </w:rPr>
        <w:t>. Despite the use of multidisciplinary treatments, the 5-year survival rate for GC patients is reported to be 20</w:t>
      </w:r>
      <w:r w:rsidR="00786CAF" w:rsidRPr="00C46366">
        <w:rPr>
          <w:rFonts w:ascii="Book Antiqua" w:hAnsi="Book Antiqua"/>
          <w:sz w:val="24"/>
          <w:szCs w:val="24"/>
        </w:rPr>
        <w:t>%</w:t>
      </w:r>
      <w:r w:rsidRPr="00C46366">
        <w:rPr>
          <w:rFonts w:ascii="Book Antiqua" w:hAnsi="Book Antiqua"/>
          <w:sz w:val="24"/>
          <w:szCs w:val="24"/>
        </w:rPr>
        <w:t>-40</w:t>
      </w:r>
      <w:proofErr w:type="gramStart"/>
      <w:r w:rsidRPr="00C46366">
        <w:rPr>
          <w:rFonts w:ascii="Book Antiqua" w:hAnsi="Book Antiqua"/>
          <w:sz w:val="24"/>
          <w:szCs w:val="24"/>
        </w:rPr>
        <w:t>%</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w:t>
      </w:r>
      <w:r w:rsidRPr="00C46366">
        <w:rPr>
          <w:rFonts w:ascii="Book Antiqua" w:hAnsi="Book Antiqua"/>
          <w:sz w:val="24"/>
          <w:szCs w:val="24"/>
        </w:rPr>
        <w:t>.</w:t>
      </w:r>
    </w:p>
    <w:p w14:paraId="1CCB0E95" w14:textId="77777777"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Currently, the TNM staging system is considered the most robust system to predict the prognosis of patients with GC. According to the American Joint Committee on Cancer criteria, pathological staging of GC includes: depth of tumor stage (T), number of lymph nodes involved (N), and presence of distant metastasis (M</w:t>
      </w:r>
      <w:proofErr w:type="gramStart"/>
      <w:r w:rsidRPr="00C46366">
        <w:rPr>
          <w:rFonts w:ascii="Book Antiqua" w:hAnsi="Book Antiqua"/>
          <w:sz w:val="24"/>
          <w:szCs w:val="24"/>
        </w:rPr>
        <w:t>)</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3,4]</w:t>
      </w:r>
      <w:r w:rsidRPr="00C46366">
        <w:rPr>
          <w:rFonts w:ascii="Book Antiqua" w:hAnsi="Book Antiqua"/>
          <w:sz w:val="24"/>
          <w:szCs w:val="24"/>
        </w:rPr>
        <w:t>.</w:t>
      </w:r>
    </w:p>
    <w:p w14:paraId="34FB36DB" w14:textId="77777777"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However, due to the pursuit of individualized diagnosis and medical treatment, the outcome parameters for patients with GC remain inadequate and inaccurate. In the future, the stratification of GC will depend on biochemical, morphological, molecular biological and treatment-related parameters to improve accuracy.</w:t>
      </w:r>
    </w:p>
    <w:p w14:paraId="24744966" w14:textId="10549FFF"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Thus, it is imperative to find available markers to precisely estimate the pathological diagnosis and prognosis of GC. One such marker is tumor budding, defined as the presence of single cancer cells or small clusters of fewer than five cells at the invasive </w:t>
      </w:r>
      <w:proofErr w:type="gramStart"/>
      <w:r w:rsidRPr="00C46366">
        <w:rPr>
          <w:rFonts w:ascii="Book Antiqua" w:hAnsi="Book Antiqua"/>
          <w:sz w:val="24"/>
          <w:szCs w:val="24"/>
        </w:rPr>
        <w:t>front</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5</w:t>
      </w:r>
      <w:r w:rsidR="00786CAF" w:rsidRPr="00C46366">
        <w:rPr>
          <w:rFonts w:ascii="Book Antiqua" w:hAnsi="Book Antiqua"/>
          <w:sz w:val="24"/>
          <w:szCs w:val="24"/>
          <w:vertAlign w:val="superscript"/>
        </w:rPr>
        <w:t>-</w:t>
      </w:r>
      <w:r w:rsidRPr="00C46366">
        <w:rPr>
          <w:rFonts w:ascii="Book Antiqua" w:hAnsi="Book Antiqua"/>
          <w:sz w:val="24"/>
          <w:szCs w:val="24"/>
          <w:vertAlign w:val="superscript"/>
        </w:rPr>
        <w:t>7]</w:t>
      </w:r>
      <w:r w:rsidRPr="00C46366">
        <w:rPr>
          <w:rFonts w:ascii="Book Antiqua" w:hAnsi="Book Antiqua"/>
          <w:sz w:val="24"/>
          <w:szCs w:val="24"/>
        </w:rPr>
        <w:t xml:space="preserve">, and has been officially recognized by the Union for International Cancer Control as an additional prognostic factor in colorectal cancers. Moreover, tumor budding has recently been included in the guidelines for colorectal cancer screening and diagnosis in </w:t>
      </w:r>
      <w:proofErr w:type="gramStart"/>
      <w:r w:rsidRPr="00C46366">
        <w:rPr>
          <w:rFonts w:ascii="Book Antiqua" w:hAnsi="Book Antiqua"/>
          <w:sz w:val="24"/>
          <w:szCs w:val="24"/>
        </w:rPr>
        <w:t>Europe</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8]</w:t>
      </w:r>
      <w:r w:rsidRPr="00C46366">
        <w:rPr>
          <w:rFonts w:ascii="Book Antiqua" w:hAnsi="Book Antiqua"/>
          <w:sz w:val="24"/>
          <w:szCs w:val="24"/>
        </w:rPr>
        <w:t xml:space="preserve"> and Japan</w:t>
      </w:r>
      <w:r w:rsidRPr="00C46366">
        <w:rPr>
          <w:rFonts w:ascii="Book Antiqua" w:hAnsi="Book Antiqua"/>
          <w:sz w:val="24"/>
          <w:szCs w:val="24"/>
          <w:vertAlign w:val="superscript"/>
        </w:rPr>
        <w:t>[9]</w:t>
      </w:r>
      <w:r w:rsidRPr="00C46366">
        <w:rPr>
          <w:rFonts w:ascii="Book Antiqua" w:hAnsi="Book Antiqua"/>
          <w:sz w:val="24"/>
          <w:szCs w:val="24"/>
        </w:rPr>
        <w:t>, highlighting the increased use of this parameter in clinical practice.</w:t>
      </w:r>
    </w:p>
    <w:p w14:paraId="1C309FBB" w14:textId="7AEEA2DF"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Importantly, tumor budding has been reported to be a promising prognostic hallmark in many other </w:t>
      </w:r>
      <w:proofErr w:type="gramStart"/>
      <w:r w:rsidRPr="00C46366">
        <w:rPr>
          <w:rFonts w:ascii="Book Antiqua" w:hAnsi="Book Antiqua"/>
          <w:sz w:val="24"/>
          <w:szCs w:val="24"/>
        </w:rPr>
        <w:t>cancers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10</w:t>
      </w:r>
      <w:r w:rsidR="00786CAF" w:rsidRPr="00C46366">
        <w:rPr>
          <w:rFonts w:ascii="Book Antiqua" w:hAnsi="Book Antiqua"/>
          <w:sz w:val="24"/>
          <w:szCs w:val="24"/>
          <w:vertAlign w:val="superscript"/>
        </w:rPr>
        <w:t>-</w:t>
      </w:r>
      <w:r w:rsidRPr="00C46366">
        <w:rPr>
          <w:rFonts w:ascii="Book Antiqua" w:hAnsi="Book Antiqua"/>
          <w:sz w:val="24"/>
          <w:szCs w:val="24"/>
          <w:vertAlign w:val="superscript"/>
        </w:rPr>
        <w:t>13]</w:t>
      </w:r>
      <w:r w:rsidRPr="00C46366">
        <w:rPr>
          <w:rFonts w:ascii="Book Antiqua" w:hAnsi="Book Antiqua"/>
          <w:sz w:val="24"/>
          <w:szCs w:val="24"/>
        </w:rPr>
        <w:t>, including GC</w:t>
      </w:r>
      <w:r w:rsidRPr="00C46366">
        <w:rPr>
          <w:rFonts w:ascii="Book Antiqua" w:hAnsi="Book Antiqua"/>
          <w:sz w:val="24"/>
          <w:szCs w:val="24"/>
          <w:vertAlign w:val="superscript"/>
        </w:rPr>
        <w:t>[14,15]</w:t>
      </w:r>
      <w:r w:rsidRPr="00C46366">
        <w:rPr>
          <w:rFonts w:ascii="Book Antiqua" w:hAnsi="Book Antiqua"/>
          <w:sz w:val="24"/>
          <w:szCs w:val="24"/>
        </w:rPr>
        <w:t>. However, the prognostic value of tumor budding in GC has not been fully clarified. Therefore, the purpose of this study was to explore the relationship between tumor budding and 5-year overall survival (OS) in patients with GC as well as the clinicopathological parameters.</w:t>
      </w:r>
    </w:p>
    <w:p w14:paraId="106C7BF7" w14:textId="77777777" w:rsidR="00792BB1" w:rsidRPr="00C46366" w:rsidRDefault="00792BB1" w:rsidP="006A5AF8">
      <w:pPr>
        <w:pStyle w:val="article-section-content"/>
        <w:shd w:val="clear" w:color="auto" w:fill="FFFFFF"/>
        <w:spacing w:before="0" w:beforeAutospacing="0" w:after="0" w:afterAutospacing="0" w:line="360" w:lineRule="auto"/>
        <w:jc w:val="both"/>
        <w:rPr>
          <w:rFonts w:ascii="Book Antiqua" w:eastAsia="DengXian" w:hAnsi="Book Antiqua" w:cs="Times New Roman"/>
          <w:kern w:val="2"/>
          <w:shd w:val="clear" w:color="auto" w:fill="FFFFFF"/>
        </w:rPr>
      </w:pPr>
    </w:p>
    <w:p w14:paraId="629A8AEF" w14:textId="77777777" w:rsidR="00B309FA" w:rsidRPr="00C46366" w:rsidRDefault="00B309FA" w:rsidP="00B309FA">
      <w:pPr>
        <w:adjustRightInd w:val="0"/>
        <w:snapToGrid w:val="0"/>
        <w:spacing w:line="360" w:lineRule="auto"/>
        <w:rPr>
          <w:rFonts w:ascii="Book Antiqua" w:hAnsi="Book Antiqua"/>
          <w:b/>
          <w:sz w:val="24"/>
          <w:szCs w:val="24"/>
        </w:rPr>
      </w:pPr>
      <w:r w:rsidRPr="00C46366">
        <w:rPr>
          <w:rFonts w:ascii="Book Antiqua" w:hAnsi="Book Antiqua"/>
          <w:b/>
          <w:sz w:val="24"/>
          <w:szCs w:val="24"/>
        </w:rPr>
        <w:t>MATERIALS AND METHODS</w:t>
      </w:r>
    </w:p>
    <w:p w14:paraId="1C8C44F9" w14:textId="77777777" w:rsidR="00792BB1" w:rsidRPr="00C46366" w:rsidRDefault="00792BB1" w:rsidP="006A5AF8">
      <w:pPr>
        <w:spacing w:line="360" w:lineRule="auto"/>
        <w:rPr>
          <w:rFonts w:ascii="Book Antiqua" w:hAnsi="Book Antiqua"/>
          <w:b/>
          <w:bCs/>
          <w:i/>
          <w:iCs/>
          <w:sz w:val="24"/>
          <w:szCs w:val="24"/>
          <w:shd w:val="clear" w:color="auto" w:fill="FFFFFF"/>
        </w:rPr>
      </w:pPr>
      <w:r w:rsidRPr="00C46366">
        <w:rPr>
          <w:rFonts w:ascii="Book Antiqua" w:hAnsi="Book Antiqua"/>
          <w:b/>
          <w:bCs/>
          <w:i/>
          <w:iCs/>
          <w:sz w:val="24"/>
          <w:szCs w:val="24"/>
          <w:shd w:val="clear" w:color="auto" w:fill="FFFFFF"/>
        </w:rPr>
        <w:lastRenderedPageBreak/>
        <w:t>Search protocol</w:t>
      </w:r>
    </w:p>
    <w:p w14:paraId="4C3ED06F" w14:textId="2FEB4A4F"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We systematically retrieved all studies that evaluated the relationship between tumor budding and the outcome of patients with GC using the PubMed, EMBASE, Cochrane Library and Web of Science databases. The search terms were as follows: “tumor budding”,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“tumor-cell dissociation”, “gastric cancer”, “gastric carcinoma”, “gastric neoplasm”, “stomach cancer” and “prognosis”, “prognostic” and “survival”. The reference lists of all eligible studies were also assessed manually.</w:t>
      </w:r>
    </w:p>
    <w:p w14:paraId="20CF1335" w14:textId="77777777" w:rsidR="00792BB1" w:rsidRPr="00C46366" w:rsidRDefault="00792BB1" w:rsidP="006A5AF8">
      <w:pPr>
        <w:spacing w:line="360" w:lineRule="auto"/>
        <w:ind w:firstLineChars="100" w:firstLine="240"/>
        <w:rPr>
          <w:rFonts w:ascii="Book Antiqua" w:hAnsi="Book Antiqua"/>
          <w:sz w:val="24"/>
          <w:szCs w:val="24"/>
        </w:rPr>
      </w:pPr>
    </w:p>
    <w:p w14:paraId="4320ACC6" w14:textId="77777777" w:rsidR="00792BB1" w:rsidRPr="00C46366" w:rsidRDefault="00792BB1" w:rsidP="006A5AF8">
      <w:pPr>
        <w:spacing w:line="360" w:lineRule="auto"/>
        <w:rPr>
          <w:rFonts w:ascii="Book Antiqua" w:hAnsi="Book Antiqua"/>
          <w:b/>
          <w:bCs/>
          <w:i/>
          <w:iCs/>
          <w:sz w:val="24"/>
          <w:szCs w:val="24"/>
          <w:shd w:val="clear" w:color="auto" w:fill="FFFFFF"/>
        </w:rPr>
      </w:pPr>
      <w:r w:rsidRPr="00C46366">
        <w:rPr>
          <w:rFonts w:ascii="Book Antiqua" w:hAnsi="Book Antiqua"/>
          <w:b/>
          <w:bCs/>
          <w:i/>
          <w:iCs/>
          <w:sz w:val="24"/>
          <w:szCs w:val="24"/>
          <w:shd w:val="clear" w:color="auto" w:fill="FFFFFF"/>
        </w:rPr>
        <w:t>Inclusion and exclusion criteria</w:t>
      </w:r>
    </w:p>
    <w:p w14:paraId="5790FD92" w14:textId="0DF373D5"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Studies were included if they met the following inclusion criteria: (1) the study demonstrated a relationship between tumor budding and OS or pathological features of GC; (2) sufficient information was provided to estimate the hazard ratios (HRs) and odds ratios (ORs); </w:t>
      </w:r>
      <w:r w:rsidR="00786CAF" w:rsidRPr="00C46366">
        <w:rPr>
          <w:rFonts w:ascii="Book Antiqua" w:hAnsi="Book Antiqua"/>
          <w:sz w:val="24"/>
          <w:szCs w:val="24"/>
        </w:rPr>
        <w:t xml:space="preserve">and </w:t>
      </w:r>
      <w:r w:rsidRPr="00C46366">
        <w:rPr>
          <w:rFonts w:ascii="Book Antiqua" w:hAnsi="Book Antiqua"/>
          <w:sz w:val="24"/>
          <w:szCs w:val="24"/>
        </w:rPr>
        <w:t>(3) only English language literature was included.</w:t>
      </w:r>
    </w:p>
    <w:p w14:paraId="705CBB7A" w14:textId="4153078D"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The following articles were excluded: (1) reviews, conference proceedings, abstracts, expert opinions, and case reports; (2) studies with no available data on tumor budding in GC; (3) overlapping studies; and (4) nonhuman studies.</w:t>
      </w:r>
    </w:p>
    <w:p w14:paraId="309137AC" w14:textId="77777777" w:rsidR="00792BB1" w:rsidRPr="00C46366" w:rsidRDefault="00792BB1" w:rsidP="006A5AF8">
      <w:pPr>
        <w:spacing w:line="360" w:lineRule="auto"/>
        <w:ind w:firstLineChars="100" w:firstLine="240"/>
        <w:rPr>
          <w:rFonts w:ascii="Book Antiqua" w:hAnsi="Book Antiqua"/>
          <w:sz w:val="24"/>
          <w:szCs w:val="24"/>
        </w:rPr>
      </w:pPr>
    </w:p>
    <w:p w14:paraId="4E11A12B" w14:textId="77777777" w:rsidR="00792BB1" w:rsidRPr="00C46366" w:rsidRDefault="00792BB1" w:rsidP="006A5AF8">
      <w:pPr>
        <w:spacing w:line="360" w:lineRule="auto"/>
        <w:rPr>
          <w:rFonts w:ascii="Book Antiqua" w:hAnsi="Book Antiqua"/>
          <w:b/>
          <w:bCs/>
          <w:i/>
          <w:iCs/>
          <w:sz w:val="24"/>
          <w:szCs w:val="24"/>
          <w:shd w:val="clear" w:color="auto" w:fill="FFFFFF"/>
        </w:rPr>
      </w:pPr>
      <w:r w:rsidRPr="00C46366">
        <w:rPr>
          <w:rFonts w:ascii="Book Antiqua" w:hAnsi="Book Antiqua"/>
          <w:b/>
          <w:bCs/>
          <w:i/>
          <w:iCs/>
          <w:sz w:val="24"/>
          <w:szCs w:val="24"/>
          <w:shd w:val="clear" w:color="auto" w:fill="FFFFFF"/>
        </w:rPr>
        <w:t>Data extraction</w:t>
      </w:r>
    </w:p>
    <w:p w14:paraId="1560C6BD" w14:textId="3AC4824C"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Two authors (Guo YX and Zhang ZZ) independently extracted information using a standardized form. The following characteristics were retrieved: first author’s name, year of publication, country of patients’ origin, the number of patients, staining methods, cut-off points for tumor budding, survival data and pathological data. If the survival data were not presented in the article, we obtained the data using Kaplan–</w:t>
      </w:r>
      <w:proofErr w:type="spellStart"/>
      <w:r w:rsidRPr="00C46366">
        <w:rPr>
          <w:rFonts w:ascii="Book Antiqua" w:hAnsi="Book Antiqua"/>
          <w:sz w:val="24"/>
          <w:szCs w:val="24"/>
        </w:rPr>
        <w:t>Mhigeier</w:t>
      </w:r>
      <w:proofErr w:type="spellEnd"/>
      <w:r w:rsidRPr="00C46366">
        <w:rPr>
          <w:rFonts w:ascii="Book Antiqua" w:hAnsi="Book Antiqua"/>
          <w:sz w:val="24"/>
          <w:szCs w:val="24"/>
        </w:rPr>
        <w:t xml:space="preserve"> curves according to Parmar </w:t>
      </w:r>
      <w:r w:rsidRPr="00C46366">
        <w:rPr>
          <w:rFonts w:ascii="Book Antiqua" w:hAnsi="Book Antiqua"/>
          <w:i/>
          <w:sz w:val="24"/>
          <w:szCs w:val="24"/>
        </w:rPr>
        <w:t xml:space="preserve">et </w:t>
      </w:r>
      <w:proofErr w:type="gramStart"/>
      <w:r w:rsidRPr="00C46366">
        <w:rPr>
          <w:rFonts w:ascii="Book Antiqua" w:hAnsi="Book Antiqua"/>
          <w:i/>
          <w:sz w:val="24"/>
          <w:szCs w:val="24"/>
        </w:rPr>
        <w:t>al</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16]</w:t>
      </w:r>
      <w:r w:rsidRPr="00C46366">
        <w:rPr>
          <w:rFonts w:ascii="Book Antiqua" w:hAnsi="Book Antiqua"/>
          <w:sz w:val="24"/>
          <w:szCs w:val="24"/>
        </w:rPr>
        <w:t>. The quality of each study was tested using the Newcastle-Ottawa quality assessment scale.</w:t>
      </w:r>
    </w:p>
    <w:p w14:paraId="3CB50B84" w14:textId="77777777" w:rsidR="00792BB1" w:rsidRPr="00C46366" w:rsidRDefault="00792BB1" w:rsidP="006A5AF8">
      <w:pPr>
        <w:spacing w:line="360" w:lineRule="auto"/>
        <w:ind w:firstLineChars="100" w:firstLine="240"/>
        <w:rPr>
          <w:rFonts w:ascii="Book Antiqua" w:hAnsi="Book Antiqua"/>
          <w:sz w:val="24"/>
          <w:szCs w:val="24"/>
        </w:rPr>
      </w:pPr>
    </w:p>
    <w:p w14:paraId="08878C0A" w14:textId="77777777" w:rsidR="00792BB1" w:rsidRPr="00C46366" w:rsidRDefault="00792BB1" w:rsidP="006A5AF8">
      <w:pPr>
        <w:spacing w:line="360" w:lineRule="auto"/>
        <w:rPr>
          <w:rFonts w:ascii="Book Antiqua" w:hAnsi="Book Antiqua"/>
          <w:b/>
          <w:bCs/>
          <w:i/>
          <w:iCs/>
          <w:sz w:val="24"/>
          <w:szCs w:val="24"/>
          <w:shd w:val="clear" w:color="auto" w:fill="FFFFFF"/>
        </w:rPr>
      </w:pPr>
      <w:r w:rsidRPr="00C46366">
        <w:rPr>
          <w:rFonts w:ascii="Book Antiqua" w:hAnsi="Book Antiqua"/>
          <w:b/>
          <w:bCs/>
          <w:i/>
          <w:iCs/>
          <w:sz w:val="24"/>
          <w:szCs w:val="24"/>
          <w:shd w:val="clear" w:color="auto" w:fill="FFFFFF"/>
        </w:rPr>
        <w:t>Statistical analysis</w:t>
      </w:r>
    </w:p>
    <w:p w14:paraId="5314213E" w14:textId="70196523"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All statistical analysis was carried out using STATA 15.0 software. The impact of tumor budding on OS was quantitatively evaluated by HRs and their 95%</w:t>
      </w:r>
      <w:r w:rsidR="00786CAF" w:rsidRPr="00C46366">
        <w:rPr>
          <w:rFonts w:ascii="Book Antiqua" w:hAnsi="Book Antiqua"/>
          <w:sz w:val="24"/>
          <w:szCs w:val="24"/>
        </w:rPr>
        <w:t xml:space="preserve"> confidence intervals (CIs)</w:t>
      </w:r>
      <w:r w:rsidRPr="00C46366">
        <w:rPr>
          <w:rFonts w:ascii="Book Antiqua" w:hAnsi="Book Antiqua"/>
          <w:sz w:val="24"/>
          <w:szCs w:val="24"/>
        </w:rPr>
        <w:t xml:space="preserve">. The most common method was used to obtain the HR and 95%CI </w:t>
      </w:r>
      <w:r w:rsidRPr="00C46366">
        <w:rPr>
          <w:rFonts w:ascii="Book Antiqua" w:hAnsi="Book Antiqua"/>
          <w:sz w:val="24"/>
          <w:szCs w:val="24"/>
        </w:rPr>
        <w:lastRenderedPageBreak/>
        <w:t xml:space="preserve">directly from the paper or calculate them using the parameters provided in the manuscript. Otherwise, we extracted results from the Kaplan-Meier curves with Engauge Digitizer according to the methods reported by Parmar </w:t>
      </w:r>
      <w:r w:rsidRPr="00C46366">
        <w:rPr>
          <w:rFonts w:ascii="Book Antiqua" w:hAnsi="Book Antiqua"/>
          <w:i/>
          <w:sz w:val="24"/>
          <w:szCs w:val="24"/>
        </w:rPr>
        <w:t xml:space="preserve">et </w:t>
      </w:r>
      <w:proofErr w:type="gramStart"/>
      <w:r w:rsidRPr="00C46366">
        <w:rPr>
          <w:rFonts w:ascii="Book Antiqua" w:hAnsi="Book Antiqua"/>
          <w:i/>
          <w:sz w:val="24"/>
          <w:szCs w:val="24"/>
        </w:rPr>
        <w:t>al</w:t>
      </w:r>
      <w:r w:rsidR="00786CAF" w:rsidRPr="00C46366">
        <w:rPr>
          <w:rFonts w:ascii="Book Antiqua" w:hAnsi="Book Antiqua"/>
          <w:iCs/>
          <w:sz w:val="24"/>
          <w:szCs w:val="24"/>
          <w:vertAlign w:val="superscript"/>
        </w:rPr>
        <w:t>[</w:t>
      </w:r>
      <w:proofErr w:type="gramEnd"/>
      <w:r w:rsidR="00786CAF" w:rsidRPr="00C46366">
        <w:rPr>
          <w:rFonts w:ascii="Book Antiqua" w:hAnsi="Book Antiqua"/>
          <w:iCs/>
          <w:sz w:val="24"/>
          <w:szCs w:val="24"/>
          <w:vertAlign w:val="superscript"/>
        </w:rPr>
        <w:t>16]</w:t>
      </w:r>
      <w:r w:rsidRPr="00C46366">
        <w:rPr>
          <w:rFonts w:ascii="Book Antiqua" w:hAnsi="Book Antiqua"/>
          <w:sz w:val="24"/>
          <w:szCs w:val="24"/>
        </w:rPr>
        <w:t>.</w:t>
      </w:r>
    </w:p>
    <w:p w14:paraId="464C178C" w14:textId="7BBEA790"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We extracted and combined data on tumor budding and several pathological characteristics, including tumor stage (I-II/III-IV), tumor differentiation (well/moderate and poor), lymphatic metastasis (absent/present), and </w:t>
      </w:r>
      <w:proofErr w:type="spellStart"/>
      <w:r w:rsidRPr="00C46366">
        <w:rPr>
          <w:rFonts w:ascii="Book Antiqua" w:hAnsi="Book Antiqua"/>
          <w:sz w:val="24"/>
          <w:szCs w:val="24"/>
        </w:rPr>
        <w:t>lymphovascular</w:t>
      </w:r>
      <w:proofErr w:type="spellEnd"/>
      <w:r w:rsidRPr="00C46366">
        <w:rPr>
          <w:rFonts w:ascii="Book Antiqua" w:hAnsi="Book Antiqua"/>
          <w:sz w:val="24"/>
          <w:szCs w:val="24"/>
        </w:rPr>
        <w:t xml:space="preserve"> invasion (absent/present), related to GC in each study. For these data, the Mantel-</w:t>
      </w:r>
      <w:proofErr w:type="spellStart"/>
      <w:r w:rsidRPr="00C46366">
        <w:rPr>
          <w:rFonts w:ascii="Book Antiqua" w:hAnsi="Book Antiqua"/>
          <w:sz w:val="24"/>
          <w:szCs w:val="24"/>
        </w:rPr>
        <w:t>Haenszel</w:t>
      </w:r>
      <w:proofErr w:type="spellEnd"/>
      <w:r w:rsidRPr="00C46366">
        <w:rPr>
          <w:rFonts w:ascii="Book Antiqua" w:hAnsi="Book Antiqua"/>
          <w:sz w:val="24"/>
          <w:szCs w:val="24"/>
        </w:rPr>
        <w:t xml:space="preserve"> ORs with their 95%CIs were calculated and combined to provide the effective value.</w:t>
      </w:r>
    </w:p>
    <w:p w14:paraId="31236C4F" w14:textId="77777777" w:rsidR="00C46366" w:rsidRPr="00C46366" w:rsidRDefault="00792BB1" w:rsidP="00C46366">
      <w:pPr>
        <w:spacing w:line="360" w:lineRule="auto"/>
        <w:ind w:firstLineChars="100" w:firstLine="240"/>
        <w:rPr>
          <w:rFonts w:ascii="Book Antiqua" w:hAnsi="Book Antiqua"/>
          <w:sz w:val="24"/>
          <w:szCs w:val="24"/>
        </w:rPr>
      </w:pPr>
      <w:r w:rsidRPr="00C46366">
        <w:rPr>
          <w:rFonts w:ascii="Book Antiqua" w:hAnsi="Book Antiqua"/>
          <w:sz w:val="24"/>
          <w:szCs w:val="24"/>
        </w:rPr>
        <w:t>X</w:t>
      </w:r>
      <w:r w:rsidRPr="00C46366">
        <w:rPr>
          <w:rFonts w:ascii="Book Antiqua" w:hAnsi="Book Antiqua"/>
          <w:sz w:val="24"/>
          <w:szCs w:val="24"/>
          <w:vertAlign w:val="superscript"/>
        </w:rPr>
        <w:t xml:space="preserve">2 </w:t>
      </w:r>
      <w:r w:rsidRPr="00C46366">
        <w:rPr>
          <w:rFonts w:ascii="Book Antiqua" w:hAnsi="Book Antiqua"/>
          <w:sz w:val="24"/>
          <w:szCs w:val="24"/>
        </w:rPr>
        <w:t>and I</w:t>
      </w:r>
      <w:r w:rsidRPr="00C46366">
        <w:rPr>
          <w:rFonts w:ascii="Book Antiqua" w:hAnsi="Book Antiqua"/>
          <w:sz w:val="24"/>
          <w:szCs w:val="24"/>
          <w:vertAlign w:val="superscript"/>
        </w:rPr>
        <w:t>2</w:t>
      </w:r>
      <w:r w:rsidRPr="00C46366">
        <w:rPr>
          <w:rFonts w:ascii="Book Antiqua" w:hAnsi="Book Antiqua"/>
          <w:sz w:val="24"/>
          <w:szCs w:val="24"/>
        </w:rPr>
        <w:t xml:space="preserve"> tests were used to measure heterogeneity between each article.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 0.05 was considered statistically significant, and I</w:t>
      </w:r>
      <w:r w:rsidRPr="00C46366">
        <w:rPr>
          <w:rFonts w:ascii="Book Antiqua" w:hAnsi="Book Antiqua"/>
          <w:sz w:val="24"/>
          <w:szCs w:val="24"/>
          <w:vertAlign w:val="superscript"/>
        </w:rPr>
        <w:t>2</w:t>
      </w:r>
      <w:r w:rsidRPr="00C46366">
        <w:rPr>
          <w:rFonts w:ascii="Book Antiqua" w:hAnsi="Book Antiqua"/>
          <w:sz w:val="24"/>
          <w:szCs w:val="24"/>
        </w:rPr>
        <w:t xml:space="preserve"> &lt; 50% indicated no heterogeneity between studies. If there was no heterogeneity (I</w:t>
      </w:r>
      <w:r w:rsidRPr="00C46366">
        <w:rPr>
          <w:rFonts w:ascii="Book Antiqua" w:hAnsi="Book Antiqua"/>
          <w:sz w:val="24"/>
          <w:szCs w:val="24"/>
          <w:vertAlign w:val="superscript"/>
        </w:rPr>
        <w:t>2</w:t>
      </w:r>
      <w:r w:rsidRPr="00C46366">
        <w:rPr>
          <w:rFonts w:ascii="Book Antiqua" w:hAnsi="Book Antiqua"/>
          <w:sz w:val="24"/>
          <w:szCs w:val="24"/>
        </w:rPr>
        <w:t xml:space="preserve"> &lt; 50%), a fixed-effects model was used. Otherwise, a random-effects model was applied (I</w:t>
      </w:r>
      <w:r w:rsidRPr="00C46366">
        <w:rPr>
          <w:rFonts w:ascii="Book Antiqua" w:hAnsi="Book Antiqua"/>
          <w:sz w:val="24"/>
          <w:szCs w:val="24"/>
          <w:vertAlign w:val="superscript"/>
        </w:rPr>
        <w:t>2</w:t>
      </w:r>
      <w:r w:rsidRPr="00C46366">
        <w:rPr>
          <w:rFonts w:ascii="Book Antiqua" w:hAnsi="Book Antiqua"/>
          <w:sz w:val="24"/>
          <w:szCs w:val="24"/>
        </w:rPr>
        <w:t xml:space="preserve"> &gt; 50%). Subgroup analysis was used to determine the source of heterogeneity.</w:t>
      </w:r>
      <w:bookmarkStart w:id="198" w:name="OLE_LINK150"/>
      <w:bookmarkStart w:id="199" w:name="OLE_LINK146"/>
      <w:r w:rsidR="00C46366" w:rsidRPr="00C46366">
        <w:rPr>
          <w:rFonts w:ascii="Book Antiqua" w:hAnsi="Book Antiqua"/>
          <w:sz w:val="24"/>
          <w:szCs w:val="24"/>
        </w:rPr>
        <w:t xml:space="preserve"> </w:t>
      </w:r>
    </w:p>
    <w:p w14:paraId="03973838" w14:textId="74B0791E" w:rsidR="00792BB1" w:rsidRPr="00C46366" w:rsidRDefault="005B4302" w:rsidP="00C46366">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Statistical significance is expressed as </w:t>
      </w:r>
      <w:r w:rsidRPr="00C46366">
        <w:rPr>
          <w:rFonts w:ascii="Book Antiqua" w:hAnsi="Book Antiqua"/>
          <w:i/>
          <w:iCs/>
          <w:sz w:val="24"/>
          <w:szCs w:val="24"/>
        </w:rPr>
        <w:t>P</w:t>
      </w:r>
      <w:r w:rsidRPr="00C46366">
        <w:rPr>
          <w:rFonts w:ascii="Book Antiqua" w:hAnsi="Book Antiqua"/>
          <w:sz w:val="24"/>
          <w:szCs w:val="24"/>
        </w:rPr>
        <w:t xml:space="preserve"> &lt; 0.05 or &lt;0.01 (</w:t>
      </w:r>
      <w:r w:rsidRPr="00C46366">
        <w:rPr>
          <w:rFonts w:ascii="Book Antiqua" w:hAnsi="Book Antiqua"/>
          <w:i/>
          <w:iCs/>
          <w:sz w:val="24"/>
          <w:szCs w:val="24"/>
        </w:rPr>
        <w:t>P</w:t>
      </w:r>
      <w:r w:rsidRPr="00C46366">
        <w:rPr>
          <w:rFonts w:ascii="Book Antiqua" w:hAnsi="Book Antiqua"/>
          <w:sz w:val="24"/>
          <w:szCs w:val="24"/>
        </w:rPr>
        <w:t xml:space="preserve"> &gt; 0.05 </w:t>
      </w:r>
      <w:r w:rsidR="00DF1639" w:rsidRPr="00C46366">
        <w:rPr>
          <w:rFonts w:ascii="Book Antiqua" w:hAnsi="Book Antiqua"/>
          <w:sz w:val="24"/>
          <w:szCs w:val="24"/>
        </w:rPr>
        <w:t>are</w:t>
      </w:r>
      <w:r w:rsidRPr="00C46366">
        <w:rPr>
          <w:rFonts w:ascii="Book Antiqua" w:hAnsi="Book Antiqua"/>
          <w:sz w:val="24"/>
          <w:szCs w:val="24"/>
        </w:rPr>
        <w:t xml:space="preserve"> denoted).</w:t>
      </w:r>
      <w:bookmarkEnd w:id="198"/>
      <w:bookmarkEnd w:id="199"/>
    </w:p>
    <w:p w14:paraId="117E1E5C" w14:textId="77777777" w:rsidR="00DF1639" w:rsidRPr="00C46366" w:rsidRDefault="00DF1639" w:rsidP="006A5AF8">
      <w:pPr>
        <w:spacing w:line="360" w:lineRule="auto"/>
        <w:ind w:firstLineChars="100" w:firstLine="240"/>
        <w:rPr>
          <w:rFonts w:ascii="Book Antiqua" w:hAnsi="Book Antiqua"/>
          <w:sz w:val="24"/>
          <w:szCs w:val="24"/>
        </w:rPr>
      </w:pPr>
    </w:p>
    <w:p w14:paraId="5B548001" w14:textId="77777777"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RESULTS</w:t>
      </w:r>
    </w:p>
    <w:p w14:paraId="53BF8107" w14:textId="527D748B"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hAnsi="Book Antiqua"/>
          <w:b/>
          <w:bCs/>
          <w:i/>
          <w:iCs/>
          <w:sz w:val="24"/>
          <w:szCs w:val="24"/>
          <w:shd w:val="clear" w:color="auto" w:fill="FFFFFF"/>
        </w:rPr>
        <w:t xml:space="preserve">Selected literature </w:t>
      </w:r>
      <w:r w:rsidRPr="00C46366">
        <w:rPr>
          <w:rFonts w:ascii="Book Antiqua" w:eastAsia="SimSun" w:hAnsi="Book Antiqua" w:cs="SimSun"/>
          <w:b/>
          <w:bCs/>
          <w:i/>
          <w:iCs/>
          <w:kern w:val="0"/>
          <w:sz w:val="24"/>
          <w:szCs w:val="24"/>
        </w:rPr>
        <w:t>and study characteristics</w:t>
      </w:r>
    </w:p>
    <w:p w14:paraId="74C5BB23" w14:textId="69F1FF09"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The preliminarily selected literature included 234 articles from the PubMed, EMBASE, Cochrane Library and Web of Science databases. After checking the titles and abstracts, irrelevant studies were excluded, and 19 potential studies were evaluated by intensive reading. As a result, 12 of these studies were excluded for the following reasons: the data could not be extracted from the study, non-English literature, and non-clinical trials. The search method for the studies included in this meta-analysis is presented in Figure </w:t>
      </w:r>
      <w:hyperlink r:id="rId8" w:anchor="F1" w:history="1">
        <w:r w:rsidRPr="00C46366">
          <w:rPr>
            <w:rFonts w:ascii="Book Antiqua" w:hAnsi="Book Antiqua"/>
            <w:sz w:val="24"/>
            <w:szCs w:val="24"/>
          </w:rPr>
          <w:t>1</w:t>
        </w:r>
      </w:hyperlink>
      <w:r w:rsidRPr="00C46366">
        <w:rPr>
          <w:rFonts w:ascii="Book Antiqua" w:hAnsi="Book Antiqua"/>
          <w:sz w:val="24"/>
          <w:szCs w:val="24"/>
        </w:rPr>
        <w:t xml:space="preserve">. Finally, seven studies were selected for this analysis. The studies were conducted in seven countries (China, Japan, Turkey, Germany, Finland, the </w:t>
      </w:r>
      <w:r w:rsidR="002D4C07" w:rsidRPr="00C46366">
        <w:rPr>
          <w:rFonts w:ascii="Book Antiqua" w:hAnsi="Book Antiqua"/>
          <w:sz w:val="24"/>
          <w:szCs w:val="24"/>
        </w:rPr>
        <w:t>United States</w:t>
      </w:r>
      <w:r w:rsidRPr="00C46366">
        <w:rPr>
          <w:rFonts w:ascii="Book Antiqua" w:hAnsi="Book Antiqua"/>
          <w:sz w:val="24"/>
          <w:szCs w:val="24"/>
        </w:rPr>
        <w:t xml:space="preserve"> and the </w:t>
      </w:r>
      <w:r w:rsidR="002D4C07" w:rsidRPr="00C46366">
        <w:rPr>
          <w:rFonts w:ascii="Book Antiqua" w:hAnsi="Book Antiqua"/>
          <w:sz w:val="24"/>
          <w:szCs w:val="24"/>
        </w:rPr>
        <w:t>United Kingdom</w:t>
      </w:r>
      <w:r w:rsidRPr="00C46366">
        <w:rPr>
          <w:rFonts w:ascii="Book Antiqua" w:hAnsi="Book Antiqua"/>
          <w:sz w:val="24"/>
          <w:szCs w:val="24"/>
        </w:rPr>
        <w:t xml:space="preserve">) and were published between 1992 and 2019. Six studies were on GC, and one study was related to gastroesophageal junction cancer. The main characteristics of the eligible studies are shown in Table </w:t>
      </w:r>
      <w:hyperlink r:id="rId9" w:anchor="T1" w:history="1">
        <w:r w:rsidRPr="00C46366">
          <w:rPr>
            <w:rFonts w:ascii="Book Antiqua" w:hAnsi="Book Antiqua"/>
            <w:sz w:val="24"/>
            <w:szCs w:val="24"/>
          </w:rPr>
          <w:t>1</w:t>
        </w:r>
      </w:hyperlink>
      <w:r w:rsidRPr="00C46366">
        <w:rPr>
          <w:rFonts w:ascii="Book Antiqua" w:hAnsi="Book Antiqua"/>
          <w:sz w:val="24"/>
          <w:szCs w:val="24"/>
        </w:rPr>
        <w:t xml:space="preserve">. The HRs data from 3 studies were extracted from the original </w:t>
      </w:r>
      <w:hyperlink r:id="rId10" w:history="1">
        <w:r w:rsidRPr="00C46366">
          <w:rPr>
            <w:rFonts w:ascii="Book Antiqua" w:hAnsi="Book Antiqua"/>
            <w:sz w:val="24"/>
            <w:szCs w:val="24"/>
          </w:rPr>
          <w:t>univariate</w:t>
        </w:r>
      </w:hyperlink>
      <w:r w:rsidRPr="00C46366">
        <w:rPr>
          <w:rFonts w:ascii="Book Antiqua" w:hAnsi="Book Antiqua"/>
          <w:sz w:val="24"/>
          <w:szCs w:val="24"/>
        </w:rPr>
        <w:t xml:space="preserve"> analysis directly, while the </w:t>
      </w:r>
      <w:r w:rsidRPr="00C46366">
        <w:rPr>
          <w:rFonts w:ascii="Book Antiqua" w:hAnsi="Book Antiqua"/>
          <w:sz w:val="24"/>
          <w:szCs w:val="24"/>
        </w:rPr>
        <w:lastRenderedPageBreak/>
        <w:t>data from the other 2 studies were estimated from survival curves. Evaluation by the Newcastle-Ottawa quality assessment scale showed that 6 (85.7%) of the studies had quality scores &gt;</w:t>
      </w:r>
      <w:r w:rsidR="002D4C07" w:rsidRPr="00C46366">
        <w:rPr>
          <w:rFonts w:ascii="Book Antiqua" w:hAnsi="Book Antiqua"/>
          <w:sz w:val="24"/>
          <w:szCs w:val="24"/>
        </w:rPr>
        <w:t xml:space="preserve"> </w:t>
      </w:r>
      <w:r w:rsidRPr="00C46366">
        <w:rPr>
          <w:rFonts w:ascii="Book Antiqua" w:hAnsi="Book Antiqua"/>
          <w:sz w:val="24"/>
          <w:szCs w:val="24"/>
        </w:rPr>
        <w:t>5, indicating that the included studies were of good quality.</w:t>
      </w:r>
    </w:p>
    <w:p w14:paraId="60A9267F" w14:textId="77777777" w:rsidR="00792BB1" w:rsidRPr="00C46366" w:rsidRDefault="00792BB1" w:rsidP="006A5AF8">
      <w:pPr>
        <w:spacing w:line="360" w:lineRule="auto"/>
        <w:rPr>
          <w:rFonts w:ascii="Book Antiqua" w:hAnsi="Book Antiqua"/>
          <w:sz w:val="24"/>
          <w:szCs w:val="24"/>
        </w:rPr>
      </w:pPr>
    </w:p>
    <w:p w14:paraId="5436CED8" w14:textId="77777777" w:rsidR="00792BB1" w:rsidRPr="00C46366" w:rsidRDefault="00792BB1" w:rsidP="006A5AF8">
      <w:pPr>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Correlation between tumor budding and clinicopathological features</w:t>
      </w:r>
    </w:p>
    <w:p w14:paraId="55AA2635" w14:textId="280F13CE"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We evaluated the correlation between tumor budding and depth of tumor stage, tumor differentiation status, </w:t>
      </w:r>
      <w:r w:rsidR="002D4C07" w:rsidRPr="00C46366">
        <w:rPr>
          <w:rFonts w:ascii="Book Antiqua" w:hAnsi="Book Antiqua"/>
          <w:sz w:val="24"/>
          <w:szCs w:val="24"/>
        </w:rPr>
        <w:t>lymph vascular</w:t>
      </w:r>
      <w:r w:rsidRPr="00C46366">
        <w:rPr>
          <w:rFonts w:ascii="Book Antiqua" w:hAnsi="Book Antiqua"/>
          <w:sz w:val="24"/>
          <w:szCs w:val="24"/>
        </w:rPr>
        <w:t xml:space="preserve"> invasion and lymph node metastasis of GC.</w:t>
      </w:r>
    </w:p>
    <w:p w14:paraId="7B88B51D" w14:textId="324C7911"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For tumor stage, 5 studies (1423 patients) were qualified for the meta-analysis and there was statistically significant association between high-grade tumor budding and </w:t>
      </w:r>
      <w:bookmarkStart w:id="200" w:name="_Hlk1303031"/>
      <w:r w:rsidRPr="00C46366">
        <w:rPr>
          <w:rFonts w:ascii="Book Antiqua" w:hAnsi="Book Antiqua"/>
          <w:sz w:val="24"/>
          <w:szCs w:val="24"/>
        </w:rPr>
        <w:t>tumor stage (OR</w:t>
      </w:r>
      <w:r w:rsidR="002D4C07" w:rsidRPr="00C46366">
        <w:rPr>
          <w:rFonts w:ascii="Book Antiqua" w:hAnsi="Book Antiqua"/>
          <w:sz w:val="24"/>
          <w:szCs w:val="24"/>
        </w:rPr>
        <w:t xml:space="preserve"> =</w:t>
      </w:r>
      <w:r w:rsidRPr="00C46366">
        <w:rPr>
          <w:rFonts w:ascii="Book Antiqua" w:hAnsi="Book Antiqua"/>
          <w:sz w:val="24"/>
          <w:szCs w:val="24"/>
        </w:rPr>
        <w:t xml:space="preserve"> 6.63, 95%CI: 4.01-10.98,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0"/>
      <w:r w:rsidRPr="00C46366">
        <w:rPr>
          <w:rFonts w:ascii="Book Antiqua" w:hAnsi="Book Antiqua"/>
          <w:sz w:val="24"/>
          <w:szCs w:val="24"/>
        </w:rPr>
        <w:t xml:space="preserve"> (Figure 2). The test for heterogeneity was significant using the random-effects model (Ι² = 60.5%, </w:t>
      </w:r>
      <w:r w:rsidRPr="00C46366">
        <w:rPr>
          <w:rFonts w:ascii="Book Antiqua" w:hAnsi="Book Antiqua"/>
          <w:i/>
          <w:sz w:val="24"/>
          <w:szCs w:val="24"/>
        </w:rPr>
        <w:t>Ρ</w:t>
      </w:r>
      <w:r w:rsidRPr="00C46366">
        <w:rPr>
          <w:rFonts w:ascii="Book Antiqua" w:hAnsi="Book Antiqua"/>
          <w:sz w:val="24"/>
          <w:szCs w:val="24"/>
        </w:rPr>
        <w:t xml:space="preserve"> =</w:t>
      </w:r>
      <w:r w:rsidR="002D4C07" w:rsidRPr="00C46366">
        <w:rPr>
          <w:rFonts w:ascii="Book Antiqua" w:hAnsi="Book Antiqua"/>
          <w:sz w:val="24"/>
          <w:szCs w:val="24"/>
        </w:rPr>
        <w:t xml:space="preserve"> </w:t>
      </w:r>
      <w:r w:rsidRPr="00C46366">
        <w:rPr>
          <w:rFonts w:ascii="Book Antiqua" w:hAnsi="Book Antiqua"/>
          <w:sz w:val="24"/>
          <w:szCs w:val="24"/>
        </w:rPr>
        <w:t>0.038) (Figure 2). Furthermore, when the subgroups were stratified by the type of GC, the heterogeneity of studies with intestinal-type GC (I</w:t>
      </w:r>
      <w:r w:rsidRPr="00C46366">
        <w:rPr>
          <w:rFonts w:ascii="Book Antiqua" w:hAnsi="Book Antiqua"/>
          <w:sz w:val="24"/>
          <w:szCs w:val="24"/>
          <w:vertAlign w:val="superscript"/>
        </w:rPr>
        <w:t>2</w:t>
      </w:r>
      <w:r w:rsidR="002D4C07" w:rsidRPr="00C46366">
        <w:rPr>
          <w:rFonts w:ascii="Book Antiqua" w:hAnsi="Book Antiqua"/>
          <w:sz w:val="24"/>
          <w:szCs w:val="24"/>
          <w:vertAlign w:val="superscript"/>
        </w:rPr>
        <w:t xml:space="preserve"> </w:t>
      </w:r>
      <w:r w:rsidRPr="00C46366">
        <w:rPr>
          <w:rFonts w:ascii="Book Antiqua" w:hAnsi="Book Antiqua"/>
          <w:sz w:val="24"/>
          <w:szCs w:val="24"/>
        </w:rPr>
        <w:t>= 0.0%,</w:t>
      </w:r>
      <w:r w:rsidR="002D4C07" w:rsidRPr="00C46366">
        <w:rPr>
          <w:rFonts w:ascii="Book Antiqua" w:hAnsi="Book Antiqua"/>
          <w:sz w:val="24"/>
          <w:szCs w:val="24"/>
        </w:rPr>
        <w:t xml:space="preserve">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 0.531) (Figure 2) was effectively eliminated, and heterogeneity of the studies with all-type GC (I</w:t>
      </w:r>
      <w:r w:rsidRPr="00C46366">
        <w:rPr>
          <w:rFonts w:ascii="Book Antiqua" w:hAnsi="Book Antiqua"/>
          <w:sz w:val="24"/>
          <w:szCs w:val="24"/>
          <w:vertAlign w:val="superscript"/>
        </w:rPr>
        <w:t>2</w:t>
      </w:r>
      <w:r w:rsidR="002D4C07" w:rsidRPr="00C46366">
        <w:rPr>
          <w:rFonts w:ascii="Book Antiqua" w:hAnsi="Book Antiqua"/>
          <w:sz w:val="24"/>
          <w:szCs w:val="24"/>
          <w:vertAlign w:val="superscript"/>
        </w:rPr>
        <w:t xml:space="preserve"> </w:t>
      </w:r>
      <w:r w:rsidRPr="00C46366">
        <w:rPr>
          <w:rFonts w:ascii="Book Antiqua" w:hAnsi="Book Antiqua"/>
          <w:sz w:val="24"/>
          <w:szCs w:val="24"/>
        </w:rPr>
        <w:t>= 54.5%</w:t>
      </w:r>
      <w:r w:rsidR="002D4C07" w:rsidRPr="00C46366">
        <w:rPr>
          <w:rFonts w:ascii="Book Antiqua" w:hAnsi="Book Antiqua"/>
          <w:sz w:val="24"/>
          <w:szCs w:val="24"/>
        </w:rPr>
        <w:t xml:space="preserve">, </w:t>
      </w:r>
      <w:r w:rsidRPr="00C46366">
        <w:rPr>
          <w:rFonts w:ascii="Book Antiqua" w:hAnsi="Book Antiqua"/>
          <w:i/>
          <w:sz w:val="24"/>
          <w:szCs w:val="24"/>
        </w:rPr>
        <w:t>P</w:t>
      </w:r>
      <w:r w:rsidR="002D4C07" w:rsidRPr="00C46366">
        <w:rPr>
          <w:rFonts w:ascii="Book Antiqua" w:hAnsi="Book Antiqua"/>
          <w:sz w:val="24"/>
          <w:szCs w:val="24"/>
        </w:rPr>
        <w:t xml:space="preserve"> </w:t>
      </w:r>
      <w:r w:rsidRPr="00C46366">
        <w:rPr>
          <w:rFonts w:ascii="Book Antiqua" w:hAnsi="Book Antiqua"/>
          <w:sz w:val="24"/>
          <w:szCs w:val="24"/>
        </w:rPr>
        <w:t>= 0.111) (Figure 2) was decreased.</w:t>
      </w:r>
    </w:p>
    <w:p w14:paraId="46990F06" w14:textId="596951B2"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For tumor differentiation, 4 studies (980 patients) were qualified for the meta-analysis and there was statistically significant association between high-grade tumor budding and </w:t>
      </w:r>
      <w:bookmarkStart w:id="201" w:name="_Hlk1303044"/>
      <w:r w:rsidRPr="00C46366">
        <w:rPr>
          <w:rFonts w:ascii="Book Antiqua" w:hAnsi="Book Antiqua"/>
          <w:sz w:val="24"/>
          <w:szCs w:val="24"/>
        </w:rPr>
        <w:t>undifferentiated tumor status (OR</w:t>
      </w:r>
      <w:r w:rsidR="002D4C07" w:rsidRPr="00C46366">
        <w:rPr>
          <w:rFonts w:ascii="Book Antiqua" w:hAnsi="Book Antiqua"/>
          <w:sz w:val="24"/>
          <w:szCs w:val="24"/>
        </w:rPr>
        <w:t xml:space="preserve"> =</w:t>
      </w:r>
      <w:r w:rsidRPr="00C46366">
        <w:rPr>
          <w:rFonts w:ascii="Book Antiqua" w:hAnsi="Book Antiqua"/>
          <w:sz w:val="24"/>
          <w:szCs w:val="24"/>
        </w:rPr>
        <w:t xml:space="preserve"> 3.74, 95%CI: 2.68-5.22,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1"/>
      <w:r w:rsidRPr="00C46366">
        <w:rPr>
          <w:rFonts w:ascii="Book Antiqua" w:hAnsi="Book Antiqua"/>
          <w:sz w:val="24"/>
          <w:szCs w:val="24"/>
        </w:rPr>
        <w:t xml:space="preserve"> (Figure 3). The test for heterogeneity was not significant using the fixed-effects model (Ι² = 39.8%, </w:t>
      </w:r>
      <w:r w:rsidRPr="00C46366">
        <w:rPr>
          <w:rFonts w:ascii="Book Antiqua" w:hAnsi="Book Antiqua"/>
          <w:i/>
          <w:sz w:val="24"/>
          <w:szCs w:val="24"/>
        </w:rPr>
        <w:t>Ρ</w:t>
      </w:r>
      <w:r w:rsidR="00DF1639" w:rsidRPr="00C46366">
        <w:rPr>
          <w:rFonts w:ascii="Book Antiqua" w:hAnsi="Book Antiqua"/>
          <w:i/>
          <w:sz w:val="24"/>
          <w:szCs w:val="24"/>
        </w:rPr>
        <w:t xml:space="preserve"> </w:t>
      </w:r>
      <w:r w:rsidRPr="00C46366">
        <w:rPr>
          <w:rFonts w:ascii="Book Antiqua" w:hAnsi="Book Antiqua"/>
          <w:sz w:val="24"/>
          <w:szCs w:val="24"/>
        </w:rPr>
        <w:t>=0.173) (Figure 3).</w:t>
      </w:r>
    </w:p>
    <w:p w14:paraId="78E22BD3" w14:textId="54A107FD"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For </w:t>
      </w:r>
      <w:r w:rsidR="002D4C07" w:rsidRPr="00C46366">
        <w:rPr>
          <w:rFonts w:ascii="Book Antiqua" w:hAnsi="Book Antiqua"/>
          <w:sz w:val="24"/>
          <w:szCs w:val="24"/>
        </w:rPr>
        <w:t>lymph vascular</w:t>
      </w:r>
      <w:r w:rsidRPr="00C46366">
        <w:rPr>
          <w:rFonts w:ascii="Book Antiqua" w:hAnsi="Book Antiqua"/>
          <w:sz w:val="24"/>
          <w:szCs w:val="24"/>
        </w:rPr>
        <w:t xml:space="preserve"> invasion, 3 studies (545 patients) were qualified for the meta-analysis and there was statistically significant association between high-grade tumor budding and </w:t>
      </w:r>
      <w:bookmarkStart w:id="202" w:name="_Hlk1303056"/>
      <w:r w:rsidR="002D4C07" w:rsidRPr="00C46366">
        <w:rPr>
          <w:rFonts w:ascii="Book Antiqua" w:hAnsi="Book Antiqua"/>
          <w:sz w:val="24"/>
          <w:szCs w:val="24"/>
        </w:rPr>
        <w:t>lymph vascular</w:t>
      </w:r>
      <w:r w:rsidRPr="00C46366">
        <w:rPr>
          <w:rFonts w:ascii="Book Antiqua" w:hAnsi="Book Antiqua"/>
          <w:sz w:val="24"/>
          <w:szCs w:val="24"/>
        </w:rPr>
        <w:t xml:space="preserve"> invasion (OR</w:t>
      </w:r>
      <w:r w:rsidR="002D4C07" w:rsidRPr="00C46366">
        <w:rPr>
          <w:rFonts w:ascii="Book Antiqua" w:hAnsi="Book Antiqua"/>
          <w:sz w:val="24"/>
          <w:szCs w:val="24"/>
        </w:rPr>
        <w:t xml:space="preserve"> =</w:t>
      </w:r>
      <w:r w:rsidRPr="00C46366">
        <w:rPr>
          <w:rFonts w:ascii="Book Antiqua" w:hAnsi="Book Antiqua"/>
          <w:sz w:val="24"/>
          <w:szCs w:val="24"/>
        </w:rPr>
        <w:t xml:space="preserve"> 7.85, 95%CI: 5.04-12.21,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2"/>
      <w:r w:rsidRPr="00C46366">
        <w:rPr>
          <w:rFonts w:ascii="Book Antiqua" w:hAnsi="Book Antiqua"/>
          <w:sz w:val="24"/>
          <w:szCs w:val="24"/>
        </w:rPr>
        <w:t xml:space="preserve"> (Figure 4). The test for heterogeneity was not significant using the fixed-effects model (Ι²</w:t>
      </w:r>
      <w:r w:rsidR="002D4C07" w:rsidRPr="00C46366">
        <w:rPr>
          <w:rFonts w:ascii="Book Antiqua" w:hAnsi="Book Antiqua"/>
          <w:sz w:val="24"/>
          <w:szCs w:val="24"/>
        </w:rPr>
        <w:t xml:space="preserve"> </w:t>
      </w:r>
      <w:r w:rsidRPr="00C46366">
        <w:rPr>
          <w:rFonts w:ascii="Book Antiqua" w:hAnsi="Book Antiqua"/>
          <w:sz w:val="24"/>
          <w:szCs w:val="24"/>
        </w:rPr>
        <w:t>=</w:t>
      </w:r>
      <w:r w:rsidR="002D4C07" w:rsidRPr="00C46366">
        <w:rPr>
          <w:rFonts w:ascii="Book Antiqua" w:hAnsi="Book Antiqua"/>
          <w:sz w:val="24"/>
          <w:szCs w:val="24"/>
        </w:rPr>
        <w:t xml:space="preserve"> </w:t>
      </w:r>
      <w:r w:rsidRPr="00C46366">
        <w:rPr>
          <w:rFonts w:ascii="Book Antiqua" w:hAnsi="Book Antiqua"/>
          <w:sz w:val="24"/>
          <w:szCs w:val="24"/>
        </w:rPr>
        <w:t xml:space="preserve">0%, </w:t>
      </w:r>
      <w:r w:rsidRPr="00C46366">
        <w:rPr>
          <w:rFonts w:ascii="Book Antiqua" w:hAnsi="Book Antiqua"/>
          <w:i/>
          <w:sz w:val="24"/>
          <w:szCs w:val="24"/>
        </w:rPr>
        <w:t>Ρ</w:t>
      </w:r>
      <w:r w:rsidR="00DF1639" w:rsidRPr="00C46366">
        <w:rPr>
          <w:rFonts w:ascii="Book Antiqua" w:hAnsi="Book Antiqua"/>
          <w:i/>
          <w:sz w:val="24"/>
          <w:szCs w:val="24"/>
        </w:rPr>
        <w:t xml:space="preserve"> </w:t>
      </w:r>
      <w:r w:rsidRPr="00C46366">
        <w:rPr>
          <w:rFonts w:ascii="Book Antiqua" w:hAnsi="Book Antiqua"/>
          <w:sz w:val="24"/>
          <w:szCs w:val="24"/>
        </w:rPr>
        <w:t>=</w:t>
      </w:r>
      <w:r w:rsidR="002D4C07" w:rsidRPr="00C46366">
        <w:rPr>
          <w:rFonts w:ascii="Book Antiqua" w:hAnsi="Book Antiqua"/>
          <w:sz w:val="24"/>
          <w:szCs w:val="24"/>
        </w:rPr>
        <w:t xml:space="preserve"> </w:t>
      </w:r>
      <w:r w:rsidRPr="00C46366">
        <w:rPr>
          <w:rFonts w:ascii="Book Antiqua" w:hAnsi="Book Antiqua"/>
          <w:sz w:val="24"/>
          <w:szCs w:val="24"/>
        </w:rPr>
        <w:t>0.483) (Figure 4).</w:t>
      </w:r>
    </w:p>
    <w:p w14:paraId="17B824E8" w14:textId="43A985C2"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For lymph node metastasis, 5 studies (966 patients) were qualified for the meta-analysis and there was statistically significant association between high-grade tumor budding and </w:t>
      </w:r>
      <w:bookmarkStart w:id="203" w:name="_Hlk1303107"/>
      <w:r w:rsidRPr="00C46366">
        <w:rPr>
          <w:rFonts w:ascii="Book Antiqua" w:hAnsi="Book Antiqua"/>
          <w:sz w:val="24"/>
          <w:szCs w:val="24"/>
        </w:rPr>
        <w:t>lymph node metastasis (OR</w:t>
      </w:r>
      <w:r w:rsidR="002D4C07" w:rsidRPr="00C46366">
        <w:rPr>
          <w:rFonts w:ascii="Book Antiqua" w:hAnsi="Book Antiqua"/>
          <w:sz w:val="24"/>
          <w:szCs w:val="24"/>
        </w:rPr>
        <w:t xml:space="preserve"> =</w:t>
      </w:r>
      <w:r w:rsidRPr="00C46366">
        <w:rPr>
          <w:rFonts w:ascii="Book Antiqua" w:hAnsi="Book Antiqua"/>
          <w:sz w:val="24"/>
          <w:szCs w:val="24"/>
        </w:rPr>
        <w:t xml:space="preserve"> 5.75, 95%CI: 3.20-10.32,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3"/>
      <w:r w:rsidRPr="00C46366">
        <w:rPr>
          <w:rFonts w:ascii="Book Antiqua" w:hAnsi="Book Antiqua"/>
          <w:sz w:val="24"/>
          <w:szCs w:val="24"/>
        </w:rPr>
        <w:t xml:space="preserve"> (Figure 5).</w:t>
      </w:r>
      <w:bookmarkStart w:id="204" w:name="_Hlk18320821"/>
      <w:r w:rsidRPr="00C46366">
        <w:rPr>
          <w:rFonts w:ascii="Book Antiqua" w:hAnsi="Book Antiqua"/>
          <w:sz w:val="24"/>
          <w:szCs w:val="24"/>
        </w:rPr>
        <w:t xml:space="preserve"> The test for heterogeneity was significant using random-effects model (Ι² = 66.1%, </w:t>
      </w:r>
      <w:r w:rsidRPr="00C46366">
        <w:rPr>
          <w:rFonts w:ascii="Book Antiqua" w:hAnsi="Book Antiqua"/>
          <w:i/>
          <w:sz w:val="24"/>
          <w:szCs w:val="24"/>
        </w:rPr>
        <w:lastRenderedPageBreak/>
        <w:t>Ρ</w:t>
      </w:r>
      <w:r w:rsidRPr="00C46366">
        <w:rPr>
          <w:rFonts w:ascii="Book Antiqua" w:hAnsi="Book Antiqua"/>
          <w:sz w:val="24"/>
          <w:szCs w:val="24"/>
        </w:rPr>
        <w:t xml:space="preserve"> =</w:t>
      </w:r>
      <w:r w:rsidR="002D4C07" w:rsidRPr="00C46366">
        <w:rPr>
          <w:rFonts w:ascii="Book Antiqua" w:hAnsi="Book Antiqua"/>
          <w:sz w:val="24"/>
          <w:szCs w:val="24"/>
        </w:rPr>
        <w:t xml:space="preserve"> </w:t>
      </w:r>
      <w:r w:rsidRPr="00C46366">
        <w:rPr>
          <w:rFonts w:ascii="Book Antiqua" w:hAnsi="Book Antiqua"/>
          <w:sz w:val="24"/>
          <w:szCs w:val="24"/>
        </w:rPr>
        <w:t>0.019) (Figure 5). Furthermore, when the subgroups were stratified by patient number, the heterogeneity of the studies with &gt; 200 patients (I</w:t>
      </w:r>
      <w:r w:rsidRPr="00C46366">
        <w:rPr>
          <w:rFonts w:ascii="Book Antiqua" w:hAnsi="Book Antiqua"/>
          <w:sz w:val="24"/>
          <w:szCs w:val="24"/>
          <w:vertAlign w:val="superscript"/>
        </w:rPr>
        <w:t>2</w:t>
      </w:r>
      <w:r w:rsidR="002D4C07" w:rsidRPr="00C46366">
        <w:rPr>
          <w:rFonts w:ascii="Book Antiqua" w:hAnsi="Book Antiqua"/>
          <w:sz w:val="24"/>
          <w:szCs w:val="24"/>
          <w:vertAlign w:val="superscript"/>
        </w:rPr>
        <w:t xml:space="preserve"> </w:t>
      </w:r>
      <w:r w:rsidRPr="00C46366">
        <w:rPr>
          <w:rFonts w:ascii="Book Antiqua" w:hAnsi="Book Antiqua"/>
          <w:sz w:val="24"/>
          <w:szCs w:val="24"/>
        </w:rPr>
        <w:t>= 0.0%,</w:t>
      </w:r>
      <w:r w:rsidR="002D4C07" w:rsidRPr="00C46366">
        <w:rPr>
          <w:rFonts w:ascii="Book Antiqua" w:hAnsi="Book Antiqua"/>
          <w:sz w:val="24"/>
          <w:szCs w:val="24"/>
        </w:rPr>
        <w:t xml:space="preserve"> </w:t>
      </w:r>
      <w:r w:rsidRPr="00C46366">
        <w:rPr>
          <w:rFonts w:ascii="Book Antiqua" w:hAnsi="Book Antiqua"/>
          <w:i/>
          <w:sz w:val="24"/>
          <w:szCs w:val="24"/>
        </w:rPr>
        <w:t>P</w:t>
      </w:r>
      <w:r w:rsidR="002D4C07" w:rsidRPr="00C46366">
        <w:rPr>
          <w:rFonts w:ascii="Book Antiqua" w:hAnsi="Book Antiqua"/>
          <w:sz w:val="24"/>
          <w:szCs w:val="24"/>
        </w:rPr>
        <w:t xml:space="preserve"> </w:t>
      </w:r>
      <w:r w:rsidRPr="00C46366">
        <w:rPr>
          <w:rFonts w:ascii="Book Antiqua" w:hAnsi="Book Antiqua"/>
          <w:sz w:val="24"/>
          <w:szCs w:val="24"/>
        </w:rPr>
        <w:t>= 0.573) (Figure 5) and the studies with &lt;</w:t>
      </w:r>
      <w:r w:rsidR="002D4C07" w:rsidRPr="00C46366">
        <w:rPr>
          <w:rFonts w:ascii="Book Antiqua" w:hAnsi="Book Antiqua"/>
          <w:sz w:val="24"/>
          <w:szCs w:val="24"/>
        </w:rPr>
        <w:t xml:space="preserve"> </w:t>
      </w:r>
      <w:r w:rsidRPr="00C46366">
        <w:rPr>
          <w:rFonts w:ascii="Book Antiqua" w:hAnsi="Book Antiqua"/>
          <w:sz w:val="24"/>
          <w:szCs w:val="24"/>
        </w:rPr>
        <w:t>200 patients (I</w:t>
      </w:r>
      <w:r w:rsidRPr="00C46366">
        <w:rPr>
          <w:rFonts w:ascii="Book Antiqua" w:hAnsi="Book Antiqua"/>
          <w:sz w:val="24"/>
          <w:szCs w:val="24"/>
          <w:vertAlign w:val="superscript"/>
        </w:rPr>
        <w:t>2</w:t>
      </w:r>
      <w:r w:rsidR="002D4C07" w:rsidRPr="00C46366">
        <w:rPr>
          <w:rFonts w:ascii="Book Antiqua" w:hAnsi="Book Antiqua"/>
          <w:sz w:val="24"/>
          <w:szCs w:val="24"/>
          <w:vertAlign w:val="superscript"/>
        </w:rPr>
        <w:t xml:space="preserve"> </w:t>
      </w:r>
      <w:r w:rsidRPr="00C46366">
        <w:rPr>
          <w:rFonts w:ascii="Book Antiqua" w:hAnsi="Book Antiqua"/>
          <w:sz w:val="24"/>
          <w:szCs w:val="24"/>
        </w:rPr>
        <w:t>= 0.0%,</w:t>
      </w:r>
      <w:r w:rsidR="002D4C07" w:rsidRPr="00C46366">
        <w:rPr>
          <w:rFonts w:ascii="Book Antiqua" w:hAnsi="Book Antiqua"/>
          <w:sz w:val="24"/>
          <w:szCs w:val="24"/>
        </w:rPr>
        <w:t xml:space="preserve"> </w:t>
      </w:r>
      <w:r w:rsidRPr="00C46366">
        <w:rPr>
          <w:rFonts w:ascii="Book Antiqua" w:hAnsi="Book Antiqua"/>
          <w:i/>
          <w:sz w:val="24"/>
          <w:szCs w:val="24"/>
        </w:rPr>
        <w:t>P</w:t>
      </w:r>
      <w:r w:rsidR="002D4C07" w:rsidRPr="00C46366">
        <w:rPr>
          <w:rFonts w:ascii="Book Antiqua" w:hAnsi="Book Antiqua"/>
          <w:sz w:val="24"/>
          <w:szCs w:val="24"/>
        </w:rPr>
        <w:t xml:space="preserve"> </w:t>
      </w:r>
      <w:r w:rsidRPr="00C46366">
        <w:rPr>
          <w:rFonts w:ascii="Book Antiqua" w:hAnsi="Book Antiqua"/>
          <w:sz w:val="24"/>
          <w:szCs w:val="24"/>
        </w:rPr>
        <w:t xml:space="preserve">= 0.346) </w:t>
      </w:r>
      <w:bookmarkEnd w:id="204"/>
      <w:r w:rsidRPr="00C46366">
        <w:rPr>
          <w:rFonts w:ascii="Book Antiqua" w:hAnsi="Book Antiqua"/>
          <w:sz w:val="24"/>
          <w:szCs w:val="24"/>
        </w:rPr>
        <w:t>(Figure 5) was</w:t>
      </w:r>
      <w:r w:rsidR="002D4C07" w:rsidRPr="00C46366">
        <w:rPr>
          <w:rFonts w:ascii="Book Antiqua" w:hAnsi="Book Antiqua"/>
          <w:sz w:val="24"/>
          <w:szCs w:val="24"/>
        </w:rPr>
        <w:t xml:space="preserve"> </w:t>
      </w:r>
      <w:r w:rsidRPr="00C46366">
        <w:rPr>
          <w:rFonts w:ascii="Book Antiqua" w:hAnsi="Book Antiqua"/>
          <w:sz w:val="24"/>
          <w:szCs w:val="24"/>
        </w:rPr>
        <w:t>totally eliminated.</w:t>
      </w:r>
    </w:p>
    <w:p w14:paraId="0E6C9773" w14:textId="77777777" w:rsidR="00792BB1" w:rsidRPr="00C46366" w:rsidRDefault="00792BB1" w:rsidP="006A5AF8">
      <w:pPr>
        <w:spacing w:line="360" w:lineRule="auto"/>
        <w:rPr>
          <w:rFonts w:ascii="Book Antiqua" w:hAnsi="Book Antiqua"/>
          <w:b/>
          <w:sz w:val="24"/>
          <w:szCs w:val="24"/>
        </w:rPr>
      </w:pPr>
    </w:p>
    <w:p w14:paraId="76FACEF8" w14:textId="77777777" w:rsidR="00792BB1" w:rsidRPr="00C46366" w:rsidRDefault="00792BB1" w:rsidP="006A5AF8">
      <w:pPr>
        <w:widowControl/>
        <w:shd w:val="clear" w:color="auto" w:fill="FFFFFF"/>
        <w:spacing w:line="360" w:lineRule="auto"/>
        <w:rPr>
          <w:rFonts w:ascii="Book Antiqua" w:eastAsia="SimSun" w:hAnsi="Book Antiqua" w:cs="SimSun"/>
          <w:b/>
          <w:bCs/>
          <w:i/>
          <w:iCs/>
          <w:kern w:val="0"/>
          <w:sz w:val="24"/>
          <w:szCs w:val="24"/>
        </w:rPr>
      </w:pPr>
      <w:r w:rsidRPr="00C46366">
        <w:rPr>
          <w:rFonts w:ascii="Book Antiqua" w:eastAsia="SimSun" w:hAnsi="Book Antiqua" w:cs="SimSun"/>
          <w:b/>
          <w:bCs/>
          <w:i/>
          <w:iCs/>
          <w:kern w:val="0"/>
          <w:sz w:val="24"/>
          <w:szCs w:val="24"/>
        </w:rPr>
        <w:t>Correlation between tumor budding and 5-year OS</w:t>
      </w:r>
    </w:p>
    <w:p w14:paraId="0EE30924" w14:textId="378C266A"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The 5-year OS was extracted from 5 studies (1833 patients) and analysis of the synthesized data with the fixed-effects model (Ι² = 0%, </w:t>
      </w:r>
      <w:r w:rsidRPr="00C46366">
        <w:rPr>
          <w:rFonts w:ascii="Book Antiqua" w:hAnsi="Book Antiqua"/>
          <w:i/>
          <w:sz w:val="24"/>
          <w:szCs w:val="24"/>
        </w:rPr>
        <w:t>Ρ</w:t>
      </w:r>
      <w:r w:rsidRPr="00C46366">
        <w:rPr>
          <w:rFonts w:ascii="Book Antiqua" w:hAnsi="Book Antiqua"/>
          <w:sz w:val="24"/>
          <w:szCs w:val="24"/>
        </w:rPr>
        <w:t xml:space="preserve"> =0.549) (Figure 6) revealed that high-grade tumor budding was associated with a </w:t>
      </w:r>
      <w:bookmarkStart w:id="205" w:name="_Hlk1303129"/>
      <w:r w:rsidRPr="00C46366">
        <w:rPr>
          <w:rFonts w:ascii="Book Antiqua" w:hAnsi="Book Antiqua"/>
          <w:sz w:val="24"/>
          <w:szCs w:val="24"/>
        </w:rPr>
        <w:t>poor 5-year OS (HR</w:t>
      </w:r>
      <w:r w:rsidR="002D4C07" w:rsidRPr="00C46366">
        <w:rPr>
          <w:rFonts w:ascii="Book Antiqua" w:hAnsi="Book Antiqua"/>
          <w:sz w:val="24"/>
          <w:szCs w:val="24"/>
        </w:rPr>
        <w:t xml:space="preserve"> =</w:t>
      </w:r>
      <w:r w:rsidRPr="00C46366">
        <w:rPr>
          <w:rFonts w:ascii="Book Antiqua" w:hAnsi="Book Antiqua"/>
          <w:sz w:val="24"/>
          <w:szCs w:val="24"/>
        </w:rPr>
        <w:t xml:space="preserve"> 1.79, 95%CI: 1.53-2.05,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5"/>
      <w:r w:rsidRPr="00C46366">
        <w:rPr>
          <w:rFonts w:ascii="Book Antiqua" w:hAnsi="Book Antiqua"/>
          <w:sz w:val="24"/>
          <w:szCs w:val="24"/>
        </w:rPr>
        <w:t xml:space="preserve"> (Figure 6). Subsequently, 2 studies (572 patients) on intestinal-type GC also revealed that high-grade tumor budding was associated with an </w:t>
      </w:r>
      <w:bookmarkStart w:id="206" w:name="_Hlk1303142"/>
      <w:r w:rsidRPr="00C46366">
        <w:rPr>
          <w:rFonts w:ascii="Book Antiqua" w:hAnsi="Book Antiqua"/>
          <w:sz w:val="24"/>
          <w:szCs w:val="24"/>
        </w:rPr>
        <w:t>adverse 5-year OS (HR</w:t>
      </w:r>
      <w:r w:rsidR="002D4C07" w:rsidRPr="00C46366">
        <w:rPr>
          <w:rFonts w:ascii="Book Antiqua" w:hAnsi="Book Antiqua"/>
          <w:sz w:val="24"/>
          <w:szCs w:val="24"/>
        </w:rPr>
        <w:t xml:space="preserve"> =</w:t>
      </w:r>
      <w:r w:rsidRPr="00C46366">
        <w:rPr>
          <w:rFonts w:ascii="Book Antiqua" w:hAnsi="Book Antiqua"/>
          <w:sz w:val="24"/>
          <w:szCs w:val="24"/>
        </w:rPr>
        <w:t xml:space="preserve"> 1.93, 95%CI: 1.45-2.42,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w:t>
      </w:r>
      <w:bookmarkEnd w:id="206"/>
      <w:r w:rsidRPr="00C46366">
        <w:rPr>
          <w:rFonts w:ascii="Book Antiqua" w:hAnsi="Book Antiqua"/>
          <w:sz w:val="24"/>
          <w:szCs w:val="24"/>
        </w:rPr>
        <w:t xml:space="preserve"> (Figure 7) and no significant heterogeneity was detected (Ι² = 0%, </w:t>
      </w:r>
      <w:r w:rsidRPr="00C46366">
        <w:rPr>
          <w:rFonts w:ascii="Book Antiqua" w:hAnsi="Book Antiqua"/>
          <w:i/>
          <w:sz w:val="24"/>
          <w:szCs w:val="24"/>
        </w:rPr>
        <w:t>Ρ</w:t>
      </w:r>
      <w:r w:rsidRPr="00C46366">
        <w:rPr>
          <w:rFonts w:ascii="Book Antiqua" w:hAnsi="Book Antiqua"/>
          <w:sz w:val="24"/>
          <w:szCs w:val="24"/>
        </w:rPr>
        <w:t xml:space="preserve"> =</w:t>
      </w:r>
      <w:r w:rsidR="002D4C07" w:rsidRPr="00C46366">
        <w:rPr>
          <w:rFonts w:ascii="Book Antiqua" w:hAnsi="Book Antiqua"/>
          <w:sz w:val="24"/>
          <w:szCs w:val="24"/>
        </w:rPr>
        <w:t xml:space="preserve"> </w:t>
      </w:r>
      <w:r w:rsidRPr="00C46366">
        <w:rPr>
          <w:rFonts w:ascii="Book Antiqua" w:hAnsi="Book Antiqua"/>
          <w:sz w:val="24"/>
          <w:szCs w:val="24"/>
        </w:rPr>
        <w:t>0.929) (Figure 7).</w:t>
      </w:r>
    </w:p>
    <w:p w14:paraId="36E26619" w14:textId="77777777" w:rsidR="00792BB1" w:rsidRPr="00C46366" w:rsidRDefault="00792BB1" w:rsidP="006A5AF8">
      <w:pPr>
        <w:spacing w:line="360" w:lineRule="auto"/>
        <w:rPr>
          <w:rFonts w:ascii="Book Antiqua" w:hAnsi="Book Antiqua"/>
          <w:sz w:val="24"/>
          <w:szCs w:val="24"/>
          <w:shd w:val="clear" w:color="auto" w:fill="FFFFFF"/>
        </w:rPr>
      </w:pPr>
      <w:bookmarkStart w:id="207" w:name="_GoBack"/>
      <w:bookmarkEnd w:id="0"/>
      <w:bookmarkEnd w:id="207"/>
    </w:p>
    <w:p w14:paraId="26739384" w14:textId="77777777"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DISCUSSION</w:t>
      </w:r>
    </w:p>
    <w:p w14:paraId="3AEEFEE7" w14:textId="16AA8D7F"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Tumor invasion - metastasis is a complex process that allows cancer cells to escape the major mass of the primary tumor and settle in distant organs or </w:t>
      </w:r>
      <w:proofErr w:type="gramStart"/>
      <w:r w:rsidRPr="00C46366">
        <w:rPr>
          <w:rFonts w:ascii="Book Antiqua" w:hAnsi="Book Antiqua"/>
          <w:sz w:val="24"/>
          <w:szCs w:val="24"/>
        </w:rPr>
        <w:t>tissues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22]</w:t>
      </w:r>
      <w:r w:rsidRPr="00C46366">
        <w:rPr>
          <w:rFonts w:ascii="Book Antiqua" w:hAnsi="Book Antiqua"/>
          <w:sz w:val="24"/>
          <w:szCs w:val="24"/>
        </w:rPr>
        <w:t xml:space="preserve">. Loss of cell cohesion is a crucial step in the process of cancer invasion, and metastasis is regarded as the most fatal event during cancer </w:t>
      </w:r>
      <w:proofErr w:type="gramStart"/>
      <w:r w:rsidRPr="00C46366">
        <w:rPr>
          <w:rFonts w:ascii="Book Antiqua" w:hAnsi="Book Antiqua"/>
          <w:sz w:val="24"/>
          <w:szCs w:val="24"/>
        </w:rPr>
        <w:t>progression</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23]</w:t>
      </w:r>
      <w:r w:rsidRPr="00C46366">
        <w:rPr>
          <w:rFonts w:ascii="Book Antiqua" w:hAnsi="Book Antiqua"/>
          <w:sz w:val="24"/>
          <w:szCs w:val="24"/>
        </w:rPr>
        <w:t xml:space="preserve">. From a pathological point of view, tumor budding is a phenomenon encountered in various cancers in which a primary tumor sends a number of finger-like projections to adjacent stroma, some of which eventually detach from the main tumor mass as small cell clusters. It is generally accepted that tumor budding is the histological basis for invasion and </w:t>
      </w:r>
      <w:proofErr w:type="gramStart"/>
      <w:r w:rsidRPr="00C46366">
        <w:rPr>
          <w:rFonts w:ascii="Book Antiqua" w:hAnsi="Book Antiqua"/>
          <w:sz w:val="24"/>
          <w:szCs w:val="24"/>
        </w:rPr>
        <w:t>metastasis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24]</w:t>
      </w:r>
      <w:r w:rsidRPr="00C46366">
        <w:rPr>
          <w:rFonts w:ascii="Book Antiqua" w:hAnsi="Book Antiqua"/>
          <w:sz w:val="24"/>
          <w:szCs w:val="24"/>
        </w:rPr>
        <w:t>.</w:t>
      </w:r>
    </w:p>
    <w:p w14:paraId="7DB5B67C" w14:textId="183750B4"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Our meta-analysis integrated the data from 7 eligible studies involving 2178 patients with GC, and evaluated the role of tumor budding in GC, for the first time. Clinicopathological parameter analysis showed that high-grade tumor budding was correlated with an adverse grade of tumor differentiation, tumor invasion, </w:t>
      </w:r>
      <w:r w:rsidR="002D4C07" w:rsidRPr="00C46366">
        <w:rPr>
          <w:rFonts w:ascii="Book Antiqua" w:hAnsi="Book Antiqua"/>
          <w:sz w:val="24"/>
          <w:szCs w:val="24"/>
        </w:rPr>
        <w:t>lymph vascular</w:t>
      </w:r>
      <w:r w:rsidRPr="00C46366">
        <w:rPr>
          <w:rFonts w:ascii="Book Antiqua" w:hAnsi="Book Antiqua"/>
          <w:sz w:val="24"/>
          <w:szCs w:val="24"/>
        </w:rPr>
        <w:t xml:space="preserve"> invasion and lymph node metastasis. In addition, high-grade tumor budding was a statistically significant predictor of poor OS in patients with GC. We also observed the same results in intestinal-type GC, demonstrating that tumor budding </w:t>
      </w:r>
      <w:r w:rsidRPr="00C46366">
        <w:rPr>
          <w:rFonts w:ascii="Book Antiqua" w:hAnsi="Book Antiqua"/>
          <w:sz w:val="24"/>
          <w:szCs w:val="24"/>
        </w:rPr>
        <w:lastRenderedPageBreak/>
        <w:t>may also have a prognostic role in intestinal-type GC. These factors are traditionally unfavorable predictors in patients with GC.</w:t>
      </w:r>
    </w:p>
    <w:p w14:paraId="3F26B9B2" w14:textId="41779FDB"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The combination of different types of GC was a disadvantage in the studies that evaluated tumor budding in GC. Niko Kemi indicated that there was no statistically significant relationship between tumor budding and OS in diffuse-type gastric </w:t>
      </w:r>
      <w:proofErr w:type="gramStart"/>
      <w:r w:rsidRPr="00C46366">
        <w:rPr>
          <w:rFonts w:ascii="Book Antiqua" w:hAnsi="Book Antiqua"/>
          <w:sz w:val="24"/>
          <w:szCs w:val="24"/>
        </w:rPr>
        <w:t>adenocarcinoma</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15]</w:t>
      </w:r>
      <w:r w:rsidRPr="00C46366">
        <w:rPr>
          <w:rFonts w:ascii="Book Antiqua" w:hAnsi="Book Antiqua"/>
          <w:sz w:val="24"/>
          <w:szCs w:val="24"/>
        </w:rPr>
        <w:t xml:space="preserve">. Therefore, assessment of tumor budding in diffuse-type gastric adenocarcinoma is not recommended. Our study demonstrated that tumor budding was closely related to OS and tumor stage in patients with intestinal-type GC. Compared to other cancers, intestinal-type GC has a histopathological morphology similar to colorectal </w:t>
      </w:r>
      <w:proofErr w:type="gramStart"/>
      <w:r w:rsidRPr="00C46366">
        <w:rPr>
          <w:rFonts w:ascii="Book Antiqua" w:hAnsi="Book Antiqua"/>
          <w:sz w:val="24"/>
          <w:szCs w:val="24"/>
        </w:rPr>
        <w:t>cancer</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25]</w:t>
      </w:r>
      <w:r w:rsidRPr="00C46366">
        <w:rPr>
          <w:rFonts w:ascii="Book Antiqua" w:hAnsi="Book Antiqua"/>
          <w:sz w:val="24"/>
          <w:szCs w:val="24"/>
        </w:rPr>
        <w:t xml:space="preserve">. In colorectal cancer, tumor budding has been proved to be an independent prognostic factor and has been included in European and Japanese </w:t>
      </w:r>
      <w:proofErr w:type="gramStart"/>
      <w:r w:rsidRPr="00C46366">
        <w:rPr>
          <w:rFonts w:ascii="Book Antiqua" w:hAnsi="Book Antiqua"/>
          <w:sz w:val="24"/>
          <w:szCs w:val="24"/>
        </w:rPr>
        <w:t>guidelines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8,9]</w:t>
      </w:r>
      <w:r w:rsidRPr="00C46366">
        <w:rPr>
          <w:rFonts w:ascii="Book Antiqua" w:hAnsi="Book Antiqua"/>
          <w:sz w:val="24"/>
          <w:szCs w:val="24"/>
        </w:rPr>
        <w:t>. A detailed investigation of the relationship between tumor budding and intestinal-type GC is required. The relationship between different types (Lauren classification) of GC and tumor budding may be different. The current study did not include a clear classification of GC, and this may have contributed to inaccurate results. In the future, separate analyses should be conducted on the relationship between tumor budding and different types of (</w:t>
      </w:r>
      <w:hyperlink r:id="rId11" w:history="1">
        <w:r w:rsidRPr="00C46366">
          <w:rPr>
            <w:rFonts w:ascii="Book Antiqua" w:hAnsi="Book Antiqua"/>
            <w:sz w:val="24"/>
            <w:szCs w:val="24"/>
          </w:rPr>
          <w:t>Lauren</w:t>
        </w:r>
      </w:hyperlink>
      <w:r w:rsidRPr="00C46366">
        <w:rPr>
          <w:rFonts w:ascii="Book Antiqua" w:hAnsi="Book Antiqua"/>
          <w:sz w:val="24"/>
          <w:szCs w:val="24"/>
        </w:rPr>
        <w:t xml:space="preserve"> classification) GC in order to better evaluate the impact of tumor budding on the prognosis of GC.</w:t>
      </w:r>
    </w:p>
    <w:p w14:paraId="4BAEA4E0" w14:textId="5A91F235"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t xml:space="preserve">Tumor budding is considered to be the first step in cancer metastasis, as budding cells are thought to migrate through the extracellular matrix, invade </w:t>
      </w:r>
      <w:r w:rsidR="002D4C07" w:rsidRPr="00C46366">
        <w:rPr>
          <w:rFonts w:ascii="Book Antiqua" w:hAnsi="Book Antiqua"/>
          <w:sz w:val="24"/>
          <w:szCs w:val="24"/>
        </w:rPr>
        <w:t>lymph vascular</w:t>
      </w:r>
      <w:r w:rsidRPr="00C46366">
        <w:rPr>
          <w:rFonts w:ascii="Book Antiqua" w:hAnsi="Book Antiqua"/>
          <w:sz w:val="24"/>
          <w:szCs w:val="24"/>
        </w:rPr>
        <w:t xml:space="preserve"> structures and form metastatic tumor colonies in lymph nodes and at distant </w:t>
      </w:r>
      <w:proofErr w:type="gramStart"/>
      <w:r w:rsidRPr="00C46366">
        <w:rPr>
          <w:rFonts w:ascii="Book Antiqua" w:hAnsi="Book Antiqua"/>
          <w:sz w:val="24"/>
          <w:szCs w:val="24"/>
        </w:rPr>
        <w:t>sites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26]</w:t>
      </w:r>
      <w:r w:rsidRPr="00C46366">
        <w:rPr>
          <w:rFonts w:ascii="Book Antiqua" w:hAnsi="Book Antiqua"/>
          <w:sz w:val="24"/>
          <w:szCs w:val="24"/>
        </w:rPr>
        <w:t xml:space="preserve">, and our results proved this point of view. The initiation of tumor budding is based on the epithelial-mesenchymal transition (EMT) </w:t>
      </w:r>
      <w:proofErr w:type="gramStart"/>
      <w:r w:rsidRPr="00C46366">
        <w:rPr>
          <w:rFonts w:ascii="Book Antiqua" w:hAnsi="Book Antiqua"/>
          <w:sz w:val="24"/>
          <w:szCs w:val="24"/>
        </w:rPr>
        <w:t>process</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26]</w:t>
      </w:r>
      <w:r w:rsidRPr="00C46366">
        <w:rPr>
          <w:rFonts w:ascii="Book Antiqua" w:hAnsi="Book Antiqua"/>
          <w:sz w:val="24"/>
          <w:szCs w:val="24"/>
        </w:rPr>
        <w:t>. The relationship between tumor budding and EMT has been studied in many cancers, including colorectal cancer</w:t>
      </w:r>
      <w:r w:rsidRPr="00C46366">
        <w:rPr>
          <w:rFonts w:ascii="Book Antiqua" w:hAnsi="Book Antiqua"/>
          <w:sz w:val="24"/>
          <w:szCs w:val="24"/>
          <w:vertAlign w:val="superscript"/>
        </w:rPr>
        <w:t>[27]</w:t>
      </w:r>
      <w:r w:rsidRPr="00C46366">
        <w:rPr>
          <w:rFonts w:ascii="Book Antiqua" w:hAnsi="Book Antiqua"/>
          <w:sz w:val="24"/>
          <w:szCs w:val="24"/>
        </w:rPr>
        <w:t>, esophageal cancer</w:t>
      </w:r>
      <w:r w:rsidRPr="00C46366">
        <w:rPr>
          <w:rFonts w:ascii="Book Antiqua" w:hAnsi="Book Antiqua"/>
          <w:sz w:val="24"/>
          <w:szCs w:val="24"/>
          <w:vertAlign w:val="superscript"/>
        </w:rPr>
        <w:t>[28]</w:t>
      </w:r>
      <w:r w:rsidRPr="00C46366">
        <w:rPr>
          <w:rFonts w:ascii="Book Antiqua" w:hAnsi="Book Antiqua"/>
          <w:sz w:val="24"/>
          <w:szCs w:val="24"/>
        </w:rPr>
        <w:t>, pancreatic cancer</w:t>
      </w:r>
      <w:r w:rsidRPr="00C46366">
        <w:rPr>
          <w:rFonts w:ascii="Book Antiqua" w:hAnsi="Book Antiqua"/>
          <w:sz w:val="24"/>
          <w:szCs w:val="24"/>
          <w:vertAlign w:val="superscript"/>
        </w:rPr>
        <w:t>[29,30]</w:t>
      </w:r>
      <w:r w:rsidRPr="00C46366">
        <w:rPr>
          <w:rFonts w:ascii="Book Antiqua" w:hAnsi="Book Antiqua"/>
          <w:sz w:val="24"/>
          <w:szCs w:val="24"/>
        </w:rPr>
        <w:t>, tongue squamous cell carcinoma</w:t>
      </w:r>
      <w:r w:rsidRPr="00C46366">
        <w:rPr>
          <w:rFonts w:ascii="Book Antiqua" w:hAnsi="Book Antiqua"/>
          <w:sz w:val="24"/>
          <w:szCs w:val="24"/>
          <w:vertAlign w:val="superscript"/>
        </w:rPr>
        <w:t>[31]</w:t>
      </w:r>
      <w:r w:rsidRPr="00C46366">
        <w:rPr>
          <w:rFonts w:ascii="Book Antiqua" w:hAnsi="Book Antiqua"/>
          <w:sz w:val="24"/>
          <w:szCs w:val="24"/>
        </w:rPr>
        <w:t>, head and neck cancer</w:t>
      </w:r>
      <w:r w:rsidRPr="00C46366">
        <w:rPr>
          <w:rFonts w:ascii="Book Antiqua" w:hAnsi="Book Antiqua"/>
          <w:sz w:val="24"/>
          <w:szCs w:val="24"/>
          <w:vertAlign w:val="superscript"/>
        </w:rPr>
        <w:t>[32]</w:t>
      </w:r>
      <w:r w:rsidRPr="00C46366">
        <w:rPr>
          <w:rFonts w:ascii="Book Antiqua" w:hAnsi="Book Antiqua"/>
          <w:sz w:val="24"/>
          <w:szCs w:val="24"/>
        </w:rPr>
        <w:t>, lung cancer</w:t>
      </w:r>
      <w:r w:rsidRPr="00C46366">
        <w:rPr>
          <w:rFonts w:ascii="Book Antiqua" w:hAnsi="Book Antiqua"/>
          <w:sz w:val="24"/>
          <w:szCs w:val="24"/>
          <w:vertAlign w:val="superscript"/>
        </w:rPr>
        <w:t>[33],</w:t>
      </w:r>
      <w:r w:rsidRPr="00C46366">
        <w:rPr>
          <w:rFonts w:ascii="Book Antiqua" w:hAnsi="Book Antiqua"/>
          <w:sz w:val="24"/>
          <w:szCs w:val="24"/>
        </w:rPr>
        <w:t xml:space="preserve"> and breast cancer</w:t>
      </w:r>
      <w:r w:rsidRPr="00C46366">
        <w:rPr>
          <w:rFonts w:ascii="Book Antiqua" w:hAnsi="Book Antiqua"/>
          <w:sz w:val="24"/>
          <w:szCs w:val="24"/>
          <w:vertAlign w:val="superscript"/>
        </w:rPr>
        <w:t>[12]</w:t>
      </w:r>
      <w:r w:rsidRPr="00C46366">
        <w:rPr>
          <w:rFonts w:ascii="Book Antiqua" w:hAnsi="Book Antiqua"/>
          <w:sz w:val="24"/>
          <w:szCs w:val="24"/>
        </w:rPr>
        <w:t>. However, most EMT processes in tumor budding are incomplete, which suggests that tumor budding undergoes partial EMT. Thus, tumor budding has been proposed to be “EMT-</w:t>
      </w:r>
      <w:proofErr w:type="gramStart"/>
      <w:r w:rsidRPr="00C46366">
        <w:rPr>
          <w:rFonts w:ascii="Book Antiqua" w:hAnsi="Book Antiqua"/>
          <w:sz w:val="24"/>
          <w:szCs w:val="24"/>
        </w:rPr>
        <w:t>like”</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24]</w:t>
      </w:r>
      <w:r w:rsidRPr="00C46366">
        <w:rPr>
          <w:rFonts w:ascii="Book Antiqua" w:hAnsi="Book Antiqua"/>
          <w:sz w:val="24"/>
          <w:szCs w:val="24"/>
        </w:rPr>
        <w:t>. In 2014, Tanaka</w:t>
      </w:r>
      <w:r w:rsidR="002D4C07" w:rsidRPr="00C46366">
        <w:rPr>
          <w:rFonts w:ascii="Book Antiqua" w:hAnsi="Book Antiqua"/>
          <w:sz w:val="24"/>
          <w:szCs w:val="24"/>
        </w:rPr>
        <w:t xml:space="preserve"> </w:t>
      </w:r>
      <w:r w:rsidR="002D4C07" w:rsidRPr="00C46366">
        <w:rPr>
          <w:rFonts w:ascii="Book Antiqua" w:hAnsi="Book Antiqua"/>
          <w:i/>
          <w:iCs/>
          <w:sz w:val="24"/>
          <w:szCs w:val="24"/>
        </w:rPr>
        <w:t xml:space="preserve">et </w:t>
      </w:r>
      <w:proofErr w:type="gramStart"/>
      <w:r w:rsidR="002D4C07" w:rsidRPr="00C46366">
        <w:rPr>
          <w:rFonts w:ascii="Book Antiqua" w:hAnsi="Book Antiqua"/>
          <w:i/>
          <w:iCs/>
          <w:sz w:val="24"/>
          <w:szCs w:val="24"/>
        </w:rPr>
        <w:t>al</w:t>
      </w:r>
      <w:r w:rsidR="002D4C07" w:rsidRPr="00C46366">
        <w:rPr>
          <w:rFonts w:ascii="Book Antiqua" w:hAnsi="Book Antiqua"/>
          <w:sz w:val="24"/>
          <w:szCs w:val="24"/>
          <w:vertAlign w:val="superscript"/>
        </w:rPr>
        <w:t>[</w:t>
      </w:r>
      <w:proofErr w:type="gramEnd"/>
      <w:r w:rsidR="002D4C07" w:rsidRPr="00C46366">
        <w:rPr>
          <w:rFonts w:ascii="Book Antiqua" w:hAnsi="Book Antiqua"/>
          <w:sz w:val="24"/>
          <w:szCs w:val="24"/>
          <w:vertAlign w:val="superscript"/>
        </w:rPr>
        <w:t>18]</w:t>
      </w:r>
      <w:r w:rsidRPr="00C46366">
        <w:rPr>
          <w:rFonts w:ascii="Book Antiqua" w:hAnsi="Book Antiqua"/>
          <w:sz w:val="24"/>
          <w:szCs w:val="24"/>
        </w:rPr>
        <w:t xml:space="preserve"> showed that higher </w:t>
      </w:r>
      <w:proofErr w:type="spellStart"/>
      <w:r w:rsidRPr="00C46366">
        <w:rPr>
          <w:rFonts w:ascii="Book Antiqua" w:hAnsi="Book Antiqua"/>
          <w:sz w:val="24"/>
          <w:szCs w:val="24"/>
        </w:rPr>
        <w:t>TrkB</w:t>
      </w:r>
      <w:proofErr w:type="spellEnd"/>
      <w:r w:rsidRPr="00C46366">
        <w:rPr>
          <w:rFonts w:ascii="Book Antiqua" w:hAnsi="Book Antiqua"/>
          <w:sz w:val="24"/>
          <w:szCs w:val="24"/>
        </w:rPr>
        <w:t xml:space="preserve"> expression in tumor budding was observed at the tumor invasive front. </w:t>
      </w:r>
      <w:proofErr w:type="spellStart"/>
      <w:r w:rsidRPr="00C46366">
        <w:rPr>
          <w:rFonts w:ascii="Book Antiqua" w:hAnsi="Book Antiqua"/>
          <w:sz w:val="24"/>
          <w:szCs w:val="24"/>
        </w:rPr>
        <w:t>TrkB</w:t>
      </w:r>
      <w:proofErr w:type="spellEnd"/>
      <w:r w:rsidRPr="00C46366">
        <w:rPr>
          <w:rFonts w:ascii="Book Antiqua" w:hAnsi="Book Antiqua"/>
          <w:sz w:val="24"/>
          <w:szCs w:val="24"/>
        </w:rPr>
        <w:t xml:space="preserve"> is closely related to EMT and </w:t>
      </w:r>
      <w:r w:rsidRPr="00C46366">
        <w:rPr>
          <w:rFonts w:ascii="Book Antiqua" w:hAnsi="Book Antiqua"/>
          <w:sz w:val="24"/>
          <w:szCs w:val="24"/>
        </w:rPr>
        <w:lastRenderedPageBreak/>
        <w:t xml:space="preserve">was demonstrated in colon cancer and head and neck squamous cell </w:t>
      </w:r>
      <w:proofErr w:type="gramStart"/>
      <w:r w:rsidRPr="00C46366">
        <w:rPr>
          <w:rFonts w:ascii="Book Antiqua" w:hAnsi="Book Antiqua"/>
          <w:sz w:val="24"/>
          <w:szCs w:val="24"/>
        </w:rPr>
        <w:t>carcinoma</w:t>
      </w:r>
      <w:r w:rsidRPr="00C46366">
        <w:rPr>
          <w:rFonts w:ascii="Book Antiqua" w:hAnsi="Book Antiqua"/>
          <w:sz w:val="24"/>
          <w:szCs w:val="24"/>
          <w:vertAlign w:val="superscript"/>
        </w:rPr>
        <w:t>[</w:t>
      </w:r>
      <w:proofErr w:type="gramEnd"/>
      <w:r w:rsidRPr="00C46366">
        <w:rPr>
          <w:rFonts w:ascii="Book Antiqua" w:hAnsi="Book Antiqua"/>
          <w:sz w:val="24"/>
          <w:szCs w:val="24"/>
          <w:vertAlign w:val="superscript"/>
        </w:rPr>
        <w:t>34,35]</w:t>
      </w:r>
      <w:r w:rsidRPr="00C46366">
        <w:rPr>
          <w:rFonts w:ascii="Book Antiqua" w:hAnsi="Book Antiqua"/>
          <w:sz w:val="24"/>
          <w:szCs w:val="24"/>
        </w:rPr>
        <w:t>, which promoted the EMT process and induced chemotherapy resistance. In the future, in-depth research should be conducted on this aspect, in order to determine the relationship between tumor budding and EMT, and the molecular mechanism underlying this relationship.</w:t>
      </w:r>
    </w:p>
    <w:p w14:paraId="05F7FC98" w14:textId="1D1FCC3B" w:rsidR="00792BB1" w:rsidRPr="00C46366" w:rsidRDefault="00792BB1" w:rsidP="006A5AF8">
      <w:pPr>
        <w:spacing w:line="360" w:lineRule="auto"/>
        <w:ind w:firstLineChars="100" w:firstLine="240"/>
        <w:rPr>
          <w:rFonts w:ascii="Book Antiqua" w:hAnsi="Book Antiqua"/>
          <w:sz w:val="24"/>
          <w:szCs w:val="24"/>
        </w:rPr>
      </w:pPr>
      <w:bookmarkStart w:id="208" w:name="_Hlk18321111"/>
      <w:r w:rsidRPr="00C46366">
        <w:rPr>
          <w:rFonts w:ascii="Book Antiqua" w:hAnsi="Book Antiqua"/>
          <w:sz w:val="24"/>
          <w:szCs w:val="24"/>
        </w:rPr>
        <w:t>In this meta-analysis, no heterogeneity was observed, except in the studies on tumor budding associated with lymph node metastasis and tumor stage</w:t>
      </w:r>
      <w:bookmarkEnd w:id="208"/>
      <w:r w:rsidRPr="00C46366">
        <w:rPr>
          <w:rFonts w:ascii="Book Antiqua" w:hAnsi="Book Antiqua"/>
          <w:sz w:val="24"/>
          <w:szCs w:val="24"/>
        </w:rPr>
        <w:t>. To identify the source of heterogeneity of the association between tumor budding and tumor stage, we found that the included patients were all diagnosed with intestinal-type GC, whereas other authors chose to include patients with all types of GC. There was no significant heterogeneity in the correlation between tumor budding and tumor stage when the patients were divided into two groups (group 1: intestinal-type GC, group 2: all-types of GC). The study by Tanaka</w:t>
      </w:r>
      <w:r w:rsidR="002D4C07" w:rsidRPr="00C46366">
        <w:rPr>
          <w:rFonts w:ascii="Book Antiqua" w:hAnsi="Book Antiqua"/>
          <w:i/>
          <w:iCs/>
          <w:sz w:val="24"/>
          <w:szCs w:val="24"/>
        </w:rPr>
        <w:t xml:space="preserve"> et </w:t>
      </w:r>
      <w:proofErr w:type="gramStart"/>
      <w:r w:rsidR="002D4C07" w:rsidRPr="00C46366">
        <w:rPr>
          <w:rFonts w:ascii="Book Antiqua" w:hAnsi="Book Antiqua"/>
          <w:i/>
          <w:iCs/>
          <w:sz w:val="24"/>
          <w:szCs w:val="24"/>
        </w:rPr>
        <w:t>al</w:t>
      </w:r>
      <w:r w:rsidR="002D4C07" w:rsidRPr="00C46366">
        <w:rPr>
          <w:rFonts w:ascii="Book Antiqua" w:hAnsi="Book Antiqua"/>
          <w:sz w:val="24"/>
          <w:szCs w:val="24"/>
          <w:vertAlign w:val="superscript"/>
        </w:rPr>
        <w:t>[</w:t>
      </w:r>
      <w:proofErr w:type="gramEnd"/>
      <w:r w:rsidR="002D4C07" w:rsidRPr="00C46366">
        <w:rPr>
          <w:rFonts w:ascii="Book Antiqua" w:hAnsi="Book Antiqua"/>
          <w:sz w:val="24"/>
          <w:szCs w:val="24"/>
          <w:vertAlign w:val="superscript"/>
        </w:rPr>
        <w:t>18]</w:t>
      </w:r>
      <w:r w:rsidRPr="00C46366">
        <w:rPr>
          <w:rFonts w:ascii="Book Antiqua" w:hAnsi="Book Antiqua"/>
          <w:sz w:val="24"/>
          <w:szCs w:val="24"/>
        </w:rPr>
        <w:t xml:space="preserve"> was excluded from group 2, and no significant heterogeneity was observed in group 2. The study by Tanaka</w:t>
      </w:r>
      <w:r w:rsidR="002D4C07" w:rsidRPr="00C46366">
        <w:rPr>
          <w:rFonts w:ascii="Book Antiqua" w:hAnsi="Book Antiqua"/>
          <w:i/>
          <w:iCs/>
          <w:sz w:val="24"/>
          <w:szCs w:val="24"/>
        </w:rPr>
        <w:t xml:space="preserve"> et </w:t>
      </w:r>
      <w:proofErr w:type="gramStart"/>
      <w:r w:rsidR="002D4C07" w:rsidRPr="00C46366">
        <w:rPr>
          <w:rFonts w:ascii="Book Antiqua" w:hAnsi="Book Antiqua"/>
          <w:i/>
          <w:iCs/>
          <w:sz w:val="24"/>
          <w:szCs w:val="24"/>
        </w:rPr>
        <w:t>al</w:t>
      </w:r>
      <w:r w:rsidR="002D4C07" w:rsidRPr="00C46366">
        <w:rPr>
          <w:rFonts w:ascii="Book Antiqua" w:hAnsi="Book Antiqua"/>
          <w:sz w:val="24"/>
          <w:szCs w:val="24"/>
          <w:vertAlign w:val="superscript"/>
        </w:rPr>
        <w:t>[</w:t>
      </w:r>
      <w:proofErr w:type="gramEnd"/>
      <w:r w:rsidR="002D4C07" w:rsidRPr="00C46366">
        <w:rPr>
          <w:rFonts w:ascii="Book Antiqua" w:hAnsi="Book Antiqua"/>
          <w:sz w:val="24"/>
          <w:szCs w:val="24"/>
          <w:vertAlign w:val="superscript"/>
        </w:rPr>
        <w:t>18]</w:t>
      </w:r>
      <w:r w:rsidRPr="00C46366">
        <w:rPr>
          <w:rFonts w:ascii="Book Antiqua" w:hAnsi="Book Antiqua"/>
          <w:sz w:val="24"/>
          <w:szCs w:val="24"/>
        </w:rPr>
        <w:t xml:space="preserve"> did not include undifferentiated tumor samples, which may have contributed to the significant heterogeneity observed. Small sample size may also have contributed to the heterogeneity observed in the correlation between tumor budding and lymph node metastasis, as no significant heterogeneity was found when the number of patients was extended to 200.</w:t>
      </w:r>
    </w:p>
    <w:p w14:paraId="15A2172E" w14:textId="2B2C70D7" w:rsidR="00792BB1" w:rsidRPr="00C46366" w:rsidRDefault="00792BB1" w:rsidP="006A5AF8">
      <w:pPr>
        <w:spacing w:line="360" w:lineRule="auto"/>
        <w:ind w:firstLineChars="150" w:firstLine="360"/>
        <w:rPr>
          <w:rFonts w:ascii="Book Antiqua" w:hAnsi="Book Antiqua"/>
          <w:sz w:val="24"/>
          <w:szCs w:val="24"/>
        </w:rPr>
      </w:pPr>
      <w:r w:rsidRPr="00C46366">
        <w:rPr>
          <w:rFonts w:ascii="Book Antiqua" w:hAnsi="Book Antiqua"/>
          <w:sz w:val="24"/>
          <w:szCs w:val="24"/>
        </w:rPr>
        <w:t>Our meta-analysis has a few limitations. First, although the patients were divided into those with high-grade tumor budding and those with low-grade tumor budding, the stratification may change depending on the cut-off values, as the cut-off values for tumor budding varied across the included studies due to differences in the study populations and experimental methods. Second, some HRs and their corresponding 95%CIs were extracted from the survival curves. However, these data might be less reliable than those directly obtained from survival data. Third, a potential language bias exists in this meta-analysis, as non-English publications were excluded. Finally, publication bias was not tested due to the small number of included studies in the evaluation of tumor budding and prognosis of GC, which may have induced potential bias.</w:t>
      </w:r>
    </w:p>
    <w:p w14:paraId="06600FE3" w14:textId="77777777" w:rsidR="00792BB1" w:rsidRPr="00C46366" w:rsidRDefault="00792BB1" w:rsidP="006A5AF8">
      <w:pPr>
        <w:spacing w:line="360" w:lineRule="auto"/>
        <w:ind w:firstLineChars="100" w:firstLine="240"/>
        <w:rPr>
          <w:rFonts w:ascii="Book Antiqua" w:hAnsi="Book Antiqua"/>
          <w:sz w:val="24"/>
          <w:szCs w:val="24"/>
        </w:rPr>
      </w:pPr>
      <w:r w:rsidRPr="00C46366">
        <w:rPr>
          <w:rFonts w:ascii="Book Antiqua" w:hAnsi="Book Antiqua"/>
          <w:sz w:val="24"/>
          <w:szCs w:val="24"/>
        </w:rPr>
        <w:lastRenderedPageBreak/>
        <w:t>In conclusion, studies included in this meta-analysis came from seven countries and had large sample sizes. The results of this study showed that high-grade tumor budding was related to a poor 5-year OS and aggressive clinicopathological features in patients with GC. Tumor budding may be a unique predictive marker and the method used to detect tumor budding is</w:t>
      </w:r>
      <w:bookmarkStart w:id="209" w:name="_Hlk1226393"/>
      <w:r w:rsidRPr="00C46366">
        <w:rPr>
          <w:rFonts w:ascii="Book Antiqua" w:hAnsi="Book Antiqua"/>
          <w:sz w:val="24"/>
          <w:szCs w:val="24"/>
        </w:rPr>
        <w:t xml:space="preserve"> simple, reproducible and inexpensive</w:t>
      </w:r>
      <w:bookmarkEnd w:id="209"/>
      <w:r w:rsidRPr="00C46366">
        <w:rPr>
          <w:rFonts w:ascii="Book Antiqua" w:hAnsi="Book Antiqua"/>
          <w:sz w:val="24"/>
          <w:szCs w:val="24"/>
        </w:rPr>
        <w:t>. Furthermore, we strongly advocate further studies on larger preoperative GC biopsies and different types of GC to confirm these results.</w:t>
      </w:r>
      <w:bookmarkEnd w:id="1"/>
    </w:p>
    <w:p w14:paraId="2E4E3894" w14:textId="77777777" w:rsidR="00792BB1" w:rsidRPr="00C46366" w:rsidRDefault="00792BB1" w:rsidP="006A5AF8">
      <w:pPr>
        <w:spacing w:line="360" w:lineRule="auto"/>
        <w:ind w:firstLineChars="100" w:firstLine="240"/>
        <w:rPr>
          <w:rFonts w:ascii="Book Antiqua" w:hAnsi="Book Antiqua"/>
          <w:sz w:val="24"/>
          <w:szCs w:val="24"/>
        </w:rPr>
      </w:pPr>
    </w:p>
    <w:p w14:paraId="09DD59B0" w14:textId="77777777" w:rsidR="00792BB1" w:rsidRPr="00C46366" w:rsidRDefault="00792BB1" w:rsidP="006A5AF8">
      <w:pPr>
        <w:adjustRightInd w:val="0"/>
        <w:snapToGrid w:val="0"/>
        <w:spacing w:line="360" w:lineRule="auto"/>
        <w:rPr>
          <w:rFonts w:ascii="Book Antiqua" w:hAnsi="Book Antiqua"/>
          <w:b/>
          <w:sz w:val="24"/>
          <w:szCs w:val="24"/>
        </w:rPr>
      </w:pPr>
      <w:r w:rsidRPr="00C46366">
        <w:rPr>
          <w:rFonts w:ascii="Book Antiqua" w:hAnsi="Book Antiqua"/>
          <w:b/>
          <w:sz w:val="24"/>
          <w:szCs w:val="24"/>
        </w:rPr>
        <w:t>ARTICLE HIGHLIGHTS</w:t>
      </w:r>
    </w:p>
    <w:p w14:paraId="0BC67933"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motivation</w:t>
      </w:r>
    </w:p>
    <w:p w14:paraId="58245F36" w14:textId="561A0FE9" w:rsidR="00792BB1" w:rsidRPr="00C46366" w:rsidRDefault="00792BB1" w:rsidP="006A5AF8">
      <w:pPr>
        <w:snapToGrid w:val="0"/>
        <w:spacing w:line="360" w:lineRule="auto"/>
        <w:rPr>
          <w:rFonts w:ascii="Book Antiqua" w:hAnsi="Book Antiqua"/>
          <w:sz w:val="24"/>
          <w:szCs w:val="24"/>
        </w:rPr>
      </w:pPr>
      <w:r w:rsidRPr="00C46366">
        <w:rPr>
          <w:rFonts w:ascii="Book Antiqua" w:hAnsi="Book Antiqua"/>
          <w:sz w:val="24"/>
          <w:szCs w:val="24"/>
        </w:rPr>
        <w:t xml:space="preserve">Our results demonstrated that high-grade tumor budding was related to poor 5-year </w:t>
      </w:r>
      <w:r w:rsidR="002D4C07" w:rsidRPr="00C46366">
        <w:rPr>
          <w:rFonts w:ascii="Book Antiqua" w:hAnsi="Book Antiqua"/>
          <w:sz w:val="24"/>
          <w:szCs w:val="24"/>
        </w:rPr>
        <w:t>overall survival (OS)</w:t>
      </w:r>
      <w:r w:rsidRPr="00C46366">
        <w:rPr>
          <w:rFonts w:ascii="Book Antiqua" w:hAnsi="Book Antiqua"/>
          <w:sz w:val="24"/>
          <w:szCs w:val="24"/>
        </w:rPr>
        <w:t xml:space="preserve"> in patients with </w:t>
      </w:r>
      <w:r w:rsidR="002D4C07" w:rsidRPr="00C46366">
        <w:rPr>
          <w:rFonts w:ascii="Book Antiqua" w:hAnsi="Book Antiqua"/>
          <w:sz w:val="24"/>
          <w:szCs w:val="24"/>
        </w:rPr>
        <w:t>gastric cancer (GC)</w:t>
      </w:r>
      <w:r w:rsidRPr="00C46366">
        <w:rPr>
          <w:rFonts w:ascii="Book Antiqua" w:hAnsi="Book Antiqua"/>
          <w:sz w:val="24"/>
          <w:szCs w:val="24"/>
        </w:rPr>
        <w:t>. Tumor budding may be a new prognostic indicator in GC.</w:t>
      </w:r>
    </w:p>
    <w:p w14:paraId="0665719D" w14:textId="77777777" w:rsidR="00792BB1" w:rsidRPr="00C46366" w:rsidRDefault="00792BB1" w:rsidP="006A5AF8">
      <w:pPr>
        <w:widowControl/>
        <w:shd w:val="clear" w:color="auto" w:fill="FFFFFF"/>
        <w:spacing w:line="360" w:lineRule="auto"/>
        <w:rPr>
          <w:rFonts w:ascii="Book Antiqua" w:hAnsi="Book Antiqua"/>
          <w:sz w:val="24"/>
          <w:szCs w:val="24"/>
          <w:shd w:val="clear" w:color="auto" w:fill="FFFFFF"/>
        </w:rPr>
      </w:pPr>
    </w:p>
    <w:p w14:paraId="7CC44316"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objectives</w:t>
      </w:r>
    </w:p>
    <w:p w14:paraId="104EA5E5" w14:textId="62F1B6DA"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This meta-analysis was carried out to clarify the prognostic and pathological impact of tumor budding in patients with GC.</w:t>
      </w:r>
    </w:p>
    <w:p w14:paraId="343F0242" w14:textId="77777777" w:rsidR="00792BB1" w:rsidRPr="00C46366" w:rsidRDefault="00792BB1" w:rsidP="006A5AF8">
      <w:pPr>
        <w:spacing w:line="360" w:lineRule="auto"/>
        <w:ind w:firstLineChars="100" w:firstLine="240"/>
        <w:rPr>
          <w:rFonts w:ascii="Book Antiqua" w:hAnsi="Book Antiqua"/>
          <w:sz w:val="24"/>
          <w:szCs w:val="24"/>
        </w:rPr>
      </w:pPr>
    </w:p>
    <w:p w14:paraId="70465D10"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methods</w:t>
      </w:r>
    </w:p>
    <w:p w14:paraId="566D2CC4" w14:textId="12FC9D75"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The PubMed, EMBASE, Web of Science, and the Cochrane Library databases were searched. The data were extracted, and statistical analysis was conducted using STATA 15.0 software to assess the clinicopathological features and OS related to tumor budding in patients with GC. The </w:t>
      </w:r>
      <w:r w:rsidR="002D4C07" w:rsidRPr="00C46366">
        <w:rPr>
          <w:rFonts w:ascii="Book Antiqua" w:hAnsi="Book Antiqua"/>
          <w:sz w:val="24"/>
          <w:szCs w:val="24"/>
        </w:rPr>
        <w:t>odds ratios (ORs)</w:t>
      </w:r>
      <w:r w:rsidRPr="00C46366">
        <w:rPr>
          <w:rFonts w:ascii="Book Antiqua" w:hAnsi="Book Antiqua"/>
          <w:sz w:val="24"/>
          <w:szCs w:val="24"/>
        </w:rPr>
        <w:t xml:space="preserve"> were presented for dichotomous variables with 95%</w:t>
      </w:r>
      <w:r w:rsidR="002D4C07" w:rsidRPr="00C46366">
        <w:rPr>
          <w:rFonts w:ascii="Book Antiqua" w:hAnsi="Book Antiqua"/>
          <w:sz w:val="24"/>
          <w:szCs w:val="24"/>
        </w:rPr>
        <w:t xml:space="preserve"> confidence intervals (CIs)</w:t>
      </w:r>
      <w:r w:rsidRPr="00C46366">
        <w:rPr>
          <w:rFonts w:ascii="Book Antiqua" w:hAnsi="Book Antiqua"/>
          <w:sz w:val="24"/>
          <w:szCs w:val="24"/>
        </w:rPr>
        <w:t>, and the HR was presented for time-to-event variables with 95%CIs.</w:t>
      </w:r>
    </w:p>
    <w:p w14:paraId="355B4215" w14:textId="77777777" w:rsidR="00792BB1" w:rsidRPr="00C46366" w:rsidRDefault="00792BB1" w:rsidP="006A5AF8">
      <w:pPr>
        <w:adjustRightInd w:val="0"/>
        <w:snapToGrid w:val="0"/>
        <w:spacing w:line="360" w:lineRule="auto"/>
        <w:rPr>
          <w:rFonts w:ascii="Book Antiqua" w:hAnsi="Book Antiqua"/>
          <w:b/>
          <w:i/>
          <w:sz w:val="24"/>
          <w:szCs w:val="24"/>
        </w:rPr>
      </w:pPr>
    </w:p>
    <w:p w14:paraId="0902E22B"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results</w:t>
      </w:r>
    </w:p>
    <w:p w14:paraId="4EAB4A7C" w14:textId="0DFA71A5"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Our meta-analysis suggested that high-grade tumor budding was significantly associated with tumor stage (OR</w:t>
      </w:r>
      <w:r w:rsidR="002D4C07" w:rsidRPr="00C46366">
        <w:rPr>
          <w:rFonts w:ascii="Book Antiqua" w:hAnsi="Book Antiqua"/>
          <w:sz w:val="24"/>
          <w:szCs w:val="24"/>
        </w:rPr>
        <w:t xml:space="preserve"> =</w:t>
      </w:r>
      <w:r w:rsidRPr="00C46366">
        <w:rPr>
          <w:rFonts w:ascii="Book Antiqua" w:hAnsi="Book Antiqua"/>
          <w:sz w:val="24"/>
          <w:szCs w:val="24"/>
        </w:rPr>
        <w:t xml:space="preserve"> 6.63, 95%CI: 4.01-10.98,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 undifferentiated tumor status (OR</w:t>
      </w:r>
      <w:r w:rsidR="002D4C07" w:rsidRPr="00C46366">
        <w:rPr>
          <w:rFonts w:ascii="Book Antiqua" w:hAnsi="Book Antiqua"/>
          <w:sz w:val="24"/>
          <w:szCs w:val="24"/>
        </w:rPr>
        <w:t xml:space="preserve"> =</w:t>
      </w:r>
      <w:r w:rsidRPr="00C46366">
        <w:rPr>
          <w:rFonts w:ascii="Book Antiqua" w:hAnsi="Book Antiqua"/>
          <w:sz w:val="24"/>
          <w:szCs w:val="24"/>
        </w:rPr>
        <w:t xml:space="preserve"> 3.74, 95%CI: 2.68-5.22,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 xml:space="preserve">0.01), </w:t>
      </w:r>
      <w:proofErr w:type="spellStart"/>
      <w:r w:rsidRPr="00C46366">
        <w:rPr>
          <w:rFonts w:ascii="Book Antiqua" w:hAnsi="Book Antiqua"/>
          <w:sz w:val="24"/>
          <w:szCs w:val="24"/>
        </w:rPr>
        <w:t>lymphovascular</w:t>
      </w:r>
      <w:proofErr w:type="spellEnd"/>
      <w:r w:rsidRPr="00C46366">
        <w:rPr>
          <w:rFonts w:ascii="Book Antiqua" w:hAnsi="Book Antiqua"/>
          <w:sz w:val="24"/>
          <w:szCs w:val="24"/>
        </w:rPr>
        <w:t xml:space="preserve"> invasion (OR</w:t>
      </w:r>
      <w:r w:rsidR="002D4C07" w:rsidRPr="00C46366">
        <w:rPr>
          <w:rFonts w:ascii="Book Antiqua" w:hAnsi="Book Antiqua"/>
          <w:sz w:val="24"/>
          <w:szCs w:val="24"/>
        </w:rPr>
        <w:t xml:space="preserve"> =</w:t>
      </w:r>
      <w:r w:rsidRPr="00C46366">
        <w:rPr>
          <w:rFonts w:ascii="Book Antiqua" w:hAnsi="Book Antiqua"/>
          <w:sz w:val="24"/>
          <w:szCs w:val="24"/>
        </w:rPr>
        <w:t xml:space="preserve"> </w:t>
      </w:r>
      <w:r w:rsidRPr="00C46366">
        <w:rPr>
          <w:rFonts w:ascii="Book Antiqua" w:hAnsi="Book Antiqua"/>
          <w:sz w:val="24"/>
          <w:szCs w:val="24"/>
        </w:rPr>
        <w:lastRenderedPageBreak/>
        <w:t xml:space="preserve">7.85, 95%CI: 5.04-12.21,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 and lymph node metastasis (OR</w:t>
      </w:r>
      <w:r w:rsidR="002D4C07" w:rsidRPr="00C46366">
        <w:rPr>
          <w:rFonts w:ascii="Book Antiqua" w:hAnsi="Book Antiqua"/>
          <w:sz w:val="24"/>
          <w:szCs w:val="24"/>
        </w:rPr>
        <w:t xml:space="preserve"> =</w:t>
      </w:r>
      <w:r w:rsidRPr="00C46366">
        <w:rPr>
          <w:rFonts w:ascii="Book Antiqua" w:hAnsi="Book Antiqua"/>
          <w:sz w:val="24"/>
          <w:szCs w:val="24"/>
        </w:rPr>
        <w:t xml:space="preserve"> 5.75, 95%CI: 3.20-10.32,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 Moreover, high-grade budding predicted poor 5-year OS (HR</w:t>
      </w:r>
      <w:r w:rsidR="002D4C07" w:rsidRPr="00C46366">
        <w:rPr>
          <w:rFonts w:ascii="Book Antiqua" w:hAnsi="Book Antiqua"/>
          <w:sz w:val="24"/>
          <w:szCs w:val="24"/>
        </w:rPr>
        <w:t xml:space="preserve"> =</w:t>
      </w:r>
      <w:r w:rsidRPr="00C46366">
        <w:rPr>
          <w:rFonts w:ascii="Book Antiqua" w:hAnsi="Book Antiqua"/>
          <w:sz w:val="24"/>
          <w:szCs w:val="24"/>
        </w:rPr>
        <w:t xml:space="preserve"> 1.79, 95%CI: 1.53-2.05,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 in patients with GC and poor 5-year OS (HR</w:t>
      </w:r>
      <w:r w:rsidR="002D4C07" w:rsidRPr="00C46366">
        <w:rPr>
          <w:rFonts w:ascii="Book Antiqua" w:hAnsi="Book Antiqua"/>
          <w:sz w:val="24"/>
          <w:szCs w:val="24"/>
        </w:rPr>
        <w:t xml:space="preserve"> =</w:t>
      </w:r>
      <w:r w:rsidRPr="00C46366">
        <w:rPr>
          <w:rFonts w:ascii="Book Antiqua" w:hAnsi="Book Antiqua"/>
          <w:sz w:val="24"/>
          <w:szCs w:val="24"/>
        </w:rPr>
        <w:t xml:space="preserve"> 1.93, 95%CI: 1.45-2.42, </w:t>
      </w:r>
      <w:r w:rsidRPr="00C46366">
        <w:rPr>
          <w:rFonts w:ascii="Book Antiqua" w:hAnsi="Book Antiqua"/>
          <w:i/>
          <w:sz w:val="24"/>
          <w:szCs w:val="24"/>
        </w:rPr>
        <w:t>P</w:t>
      </w:r>
      <w:r w:rsidR="002D4C07" w:rsidRPr="00C46366">
        <w:rPr>
          <w:rFonts w:ascii="Book Antiqua" w:hAnsi="Book Antiqua"/>
          <w:i/>
          <w:sz w:val="24"/>
          <w:szCs w:val="24"/>
        </w:rPr>
        <w:t xml:space="preserve"> </w:t>
      </w:r>
      <w:r w:rsidRPr="00C46366">
        <w:rPr>
          <w:rFonts w:ascii="Book Antiqua" w:hAnsi="Book Antiqua"/>
          <w:sz w:val="24"/>
          <w:szCs w:val="24"/>
        </w:rPr>
        <w:t>&lt;</w:t>
      </w:r>
      <w:r w:rsidR="002D4C07" w:rsidRPr="00C46366">
        <w:rPr>
          <w:rFonts w:ascii="Book Antiqua" w:hAnsi="Book Antiqua"/>
          <w:sz w:val="24"/>
          <w:szCs w:val="24"/>
        </w:rPr>
        <w:t xml:space="preserve"> </w:t>
      </w:r>
      <w:r w:rsidRPr="00C46366">
        <w:rPr>
          <w:rFonts w:ascii="Book Antiqua" w:hAnsi="Book Antiqua"/>
          <w:sz w:val="24"/>
          <w:szCs w:val="24"/>
        </w:rPr>
        <w:t>0.01) in patients with intestinal-type GC.</w:t>
      </w:r>
    </w:p>
    <w:p w14:paraId="1C556019" w14:textId="77777777" w:rsidR="00792BB1" w:rsidRPr="00C46366" w:rsidRDefault="00792BB1" w:rsidP="006A5AF8">
      <w:pPr>
        <w:spacing w:line="360" w:lineRule="auto"/>
        <w:rPr>
          <w:rFonts w:ascii="Book Antiqua" w:hAnsi="Book Antiqua"/>
          <w:sz w:val="24"/>
          <w:szCs w:val="24"/>
        </w:rPr>
      </w:pPr>
    </w:p>
    <w:p w14:paraId="12546BE3"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conclusion</w:t>
      </w:r>
    </w:p>
    <w:p w14:paraId="4BBB9DE9"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This research is the first to demonstrate that high-grade tumor budding is related to poor 5-year OS and aggressive clinicopathological features in patients with GC.</w:t>
      </w:r>
    </w:p>
    <w:p w14:paraId="77A5C131" w14:textId="77777777" w:rsidR="00792BB1" w:rsidRPr="00C46366" w:rsidRDefault="00792BB1" w:rsidP="006A5AF8">
      <w:pPr>
        <w:spacing w:line="360" w:lineRule="auto"/>
        <w:ind w:firstLineChars="100" w:firstLine="240"/>
        <w:rPr>
          <w:rFonts w:ascii="Book Antiqua" w:hAnsi="Book Antiqua"/>
          <w:sz w:val="24"/>
          <w:szCs w:val="24"/>
        </w:rPr>
      </w:pPr>
    </w:p>
    <w:p w14:paraId="2CF174EE" w14:textId="77777777" w:rsidR="00792BB1" w:rsidRPr="00C46366" w:rsidRDefault="00792BB1" w:rsidP="006A5AF8">
      <w:pPr>
        <w:adjustRightInd w:val="0"/>
        <w:snapToGrid w:val="0"/>
        <w:spacing w:line="360" w:lineRule="auto"/>
        <w:rPr>
          <w:rFonts w:ascii="Book Antiqua" w:hAnsi="Book Antiqua"/>
          <w:b/>
          <w:i/>
          <w:sz w:val="24"/>
          <w:szCs w:val="24"/>
        </w:rPr>
      </w:pPr>
      <w:r w:rsidRPr="00C46366">
        <w:rPr>
          <w:rFonts w:ascii="Book Antiqua" w:hAnsi="Book Antiqua"/>
          <w:b/>
          <w:i/>
          <w:sz w:val="24"/>
          <w:szCs w:val="24"/>
        </w:rPr>
        <w:t>Research perspectives</w:t>
      </w:r>
    </w:p>
    <w:p w14:paraId="461F9950"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In this meta-analysis, the close relationship between poor prognosis in GC and tumor budding was demonstrated, and it was found that intestinal-type GC is more closely related to tumor budding, and related research on diffuse GC is lacking. In the future, we will study the relationship between diffuse GC and tumor budding using our own sample </w:t>
      </w:r>
      <w:proofErr w:type="gramStart"/>
      <w:r w:rsidRPr="00C46366">
        <w:rPr>
          <w:rFonts w:ascii="Book Antiqua" w:hAnsi="Book Antiqua"/>
          <w:sz w:val="24"/>
          <w:szCs w:val="24"/>
        </w:rPr>
        <w:t>library, and</w:t>
      </w:r>
      <w:proofErr w:type="gramEnd"/>
      <w:r w:rsidRPr="00C46366">
        <w:rPr>
          <w:rFonts w:ascii="Book Antiqua" w:hAnsi="Book Antiqua"/>
          <w:sz w:val="24"/>
          <w:szCs w:val="24"/>
        </w:rPr>
        <w:t xml:space="preserve"> determine the underlying mechanism of the relationship between tumor budding and poor prognosis.</w:t>
      </w:r>
    </w:p>
    <w:p w14:paraId="45497D82" w14:textId="77777777" w:rsidR="00792BB1" w:rsidRPr="00C46366" w:rsidRDefault="00792BB1" w:rsidP="006A5AF8">
      <w:pPr>
        <w:spacing w:line="360" w:lineRule="auto"/>
        <w:ind w:firstLineChars="100" w:firstLine="240"/>
        <w:rPr>
          <w:rFonts w:ascii="Book Antiqua" w:hAnsi="Book Antiqua"/>
          <w:sz w:val="24"/>
          <w:szCs w:val="24"/>
        </w:rPr>
      </w:pPr>
    </w:p>
    <w:p w14:paraId="2F60D033" w14:textId="77777777" w:rsidR="00792BB1" w:rsidRPr="00C46366" w:rsidRDefault="00792BB1" w:rsidP="006A5AF8">
      <w:pPr>
        <w:spacing w:line="360" w:lineRule="auto"/>
        <w:rPr>
          <w:rFonts w:ascii="Book Antiqua" w:hAnsi="Book Antiqua"/>
          <w:sz w:val="24"/>
          <w:szCs w:val="24"/>
        </w:rPr>
      </w:pPr>
      <w:bookmarkStart w:id="210" w:name="OLE_LINK1"/>
      <w:r w:rsidRPr="00C46366">
        <w:rPr>
          <w:rFonts w:ascii="Book Antiqua" w:hAnsi="Book Antiqua"/>
          <w:b/>
          <w:sz w:val="24"/>
          <w:szCs w:val="24"/>
        </w:rPr>
        <w:t>REFERENCES</w:t>
      </w:r>
    </w:p>
    <w:p w14:paraId="3829BD01" w14:textId="77777777" w:rsidR="006A5AF8" w:rsidRPr="00C46366" w:rsidRDefault="006A5AF8" w:rsidP="006A5AF8">
      <w:pPr>
        <w:spacing w:line="360" w:lineRule="auto"/>
        <w:rPr>
          <w:rFonts w:ascii="Book Antiqua" w:eastAsiaTheme="minorEastAsia" w:hAnsi="Book Antiqua"/>
          <w:sz w:val="24"/>
          <w:szCs w:val="24"/>
        </w:rPr>
      </w:pPr>
      <w:bookmarkStart w:id="211" w:name="_Hlk3150843"/>
      <w:bookmarkEnd w:id="210"/>
      <w:r w:rsidRPr="00C46366">
        <w:rPr>
          <w:rFonts w:ascii="Book Antiqua" w:hAnsi="Book Antiqua"/>
          <w:sz w:val="24"/>
          <w:szCs w:val="24"/>
        </w:rPr>
        <w:t xml:space="preserve">1 </w:t>
      </w:r>
      <w:r w:rsidRPr="00C46366">
        <w:rPr>
          <w:rFonts w:ascii="Book Antiqua" w:hAnsi="Book Antiqua"/>
          <w:b/>
          <w:sz w:val="24"/>
          <w:szCs w:val="24"/>
        </w:rPr>
        <w:t>Bray F</w:t>
      </w:r>
      <w:r w:rsidRPr="00C46366">
        <w:rPr>
          <w:rFonts w:ascii="Book Antiqua" w:hAnsi="Book Antiqua"/>
          <w:sz w:val="24"/>
          <w:szCs w:val="24"/>
        </w:rPr>
        <w:t xml:space="preserve">, </w:t>
      </w:r>
      <w:proofErr w:type="spellStart"/>
      <w:r w:rsidRPr="00C46366">
        <w:rPr>
          <w:rFonts w:ascii="Book Antiqua" w:hAnsi="Book Antiqua"/>
          <w:sz w:val="24"/>
          <w:szCs w:val="24"/>
        </w:rPr>
        <w:t>Ferlay</w:t>
      </w:r>
      <w:proofErr w:type="spellEnd"/>
      <w:r w:rsidRPr="00C46366">
        <w:rPr>
          <w:rFonts w:ascii="Book Antiqua" w:hAnsi="Book Antiqua"/>
          <w:sz w:val="24"/>
          <w:szCs w:val="24"/>
        </w:rPr>
        <w:t xml:space="preserve"> J, </w:t>
      </w:r>
      <w:proofErr w:type="spellStart"/>
      <w:r w:rsidRPr="00C46366">
        <w:rPr>
          <w:rFonts w:ascii="Book Antiqua" w:hAnsi="Book Antiqua"/>
          <w:sz w:val="24"/>
          <w:szCs w:val="24"/>
        </w:rPr>
        <w:t>Soerjomataram</w:t>
      </w:r>
      <w:proofErr w:type="spellEnd"/>
      <w:r w:rsidRPr="00C46366">
        <w:rPr>
          <w:rFonts w:ascii="Book Antiqua" w:hAnsi="Book Antiqua"/>
          <w:sz w:val="24"/>
          <w:szCs w:val="24"/>
        </w:rPr>
        <w:t xml:space="preserve"> I, Siegel RL, Torre LA, Jemal A. Global cancer statistics 2018: GLOBOCAN estimates of incidence and mortality worldwide for 36 cancers in 185 countries. </w:t>
      </w:r>
      <w:r w:rsidRPr="00C46366">
        <w:rPr>
          <w:rFonts w:ascii="Book Antiqua" w:hAnsi="Book Antiqua"/>
          <w:i/>
          <w:sz w:val="24"/>
          <w:szCs w:val="24"/>
        </w:rPr>
        <w:t>CA Cancer J Clin</w:t>
      </w:r>
      <w:r w:rsidRPr="00C46366">
        <w:rPr>
          <w:rFonts w:ascii="Book Antiqua" w:hAnsi="Book Antiqua"/>
          <w:sz w:val="24"/>
          <w:szCs w:val="24"/>
        </w:rPr>
        <w:t xml:space="preserve"> 2018; </w:t>
      </w:r>
      <w:r w:rsidRPr="00C46366">
        <w:rPr>
          <w:rFonts w:ascii="Book Antiqua" w:hAnsi="Book Antiqua"/>
          <w:b/>
          <w:sz w:val="24"/>
          <w:szCs w:val="24"/>
        </w:rPr>
        <w:t>68</w:t>
      </w:r>
      <w:r w:rsidRPr="00C46366">
        <w:rPr>
          <w:rFonts w:ascii="Book Antiqua" w:hAnsi="Book Antiqua"/>
          <w:sz w:val="24"/>
          <w:szCs w:val="24"/>
        </w:rPr>
        <w:t>: 394-424 [PMID: 30207593 DOI: 10.3322/caac.21492]</w:t>
      </w:r>
    </w:p>
    <w:p w14:paraId="3444B172"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 </w:t>
      </w:r>
      <w:proofErr w:type="spellStart"/>
      <w:r w:rsidRPr="00C46366">
        <w:rPr>
          <w:rFonts w:ascii="Book Antiqua" w:hAnsi="Book Antiqua"/>
          <w:b/>
          <w:sz w:val="24"/>
          <w:szCs w:val="24"/>
        </w:rPr>
        <w:t>Allemani</w:t>
      </w:r>
      <w:proofErr w:type="spellEnd"/>
      <w:r w:rsidRPr="00C46366">
        <w:rPr>
          <w:rFonts w:ascii="Book Antiqua" w:hAnsi="Book Antiqua"/>
          <w:b/>
          <w:sz w:val="24"/>
          <w:szCs w:val="24"/>
        </w:rPr>
        <w:t xml:space="preserve"> C</w:t>
      </w:r>
      <w:r w:rsidRPr="00C46366">
        <w:rPr>
          <w:rFonts w:ascii="Book Antiqua" w:hAnsi="Book Antiqua"/>
          <w:sz w:val="24"/>
          <w:szCs w:val="24"/>
        </w:rPr>
        <w:t xml:space="preserve">, Matsuda T, Di Carlo V, Harewood R, Matz M, </w:t>
      </w:r>
      <w:proofErr w:type="spellStart"/>
      <w:r w:rsidRPr="00C46366">
        <w:rPr>
          <w:rFonts w:ascii="Book Antiqua" w:hAnsi="Book Antiqua"/>
          <w:sz w:val="24"/>
          <w:szCs w:val="24"/>
        </w:rPr>
        <w:t>Nikši</w:t>
      </w:r>
      <w:r w:rsidRPr="00C46366">
        <w:rPr>
          <w:rFonts w:ascii="Book Antiqua" w:hAnsi="Book Antiqua" w:cs="Cambria"/>
          <w:sz w:val="24"/>
          <w:szCs w:val="24"/>
        </w:rPr>
        <w:t>ć</w:t>
      </w:r>
      <w:proofErr w:type="spellEnd"/>
      <w:r w:rsidRPr="00C46366">
        <w:rPr>
          <w:rFonts w:ascii="Book Antiqua" w:hAnsi="Book Antiqua"/>
          <w:sz w:val="24"/>
          <w:szCs w:val="24"/>
        </w:rPr>
        <w:t xml:space="preserve"> M, Bonaventure A, </w:t>
      </w:r>
      <w:proofErr w:type="spellStart"/>
      <w:r w:rsidRPr="00C46366">
        <w:rPr>
          <w:rFonts w:ascii="Book Antiqua" w:hAnsi="Book Antiqua"/>
          <w:sz w:val="24"/>
          <w:szCs w:val="24"/>
        </w:rPr>
        <w:t>Valkov</w:t>
      </w:r>
      <w:proofErr w:type="spellEnd"/>
      <w:r w:rsidRPr="00C46366">
        <w:rPr>
          <w:rFonts w:ascii="Book Antiqua" w:hAnsi="Book Antiqua"/>
          <w:sz w:val="24"/>
          <w:szCs w:val="24"/>
        </w:rPr>
        <w:t xml:space="preserve"> M, Johnson CJ, </w:t>
      </w:r>
      <w:proofErr w:type="spellStart"/>
      <w:r w:rsidRPr="00C46366">
        <w:rPr>
          <w:rFonts w:ascii="Book Antiqua" w:hAnsi="Book Antiqua"/>
          <w:sz w:val="24"/>
          <w:szCs w:val="24"/>
        </w:rPr>
        <w:t>Estève</w:t>
      </w:r>
      <w:proofErr w:type="spellEnd"/>
      <w:r w:rsidRPr="00C46366">
        <w:rPr>
          <w:rFonts w:ascii="Book Antiqua" w:hAnsi="Book Antiqua"/>
          <w:sz w:val="24"/>
          <w:szCs w:val="24"/>
        </w:rPr>
        <w:t xml:space="preserve"> J, </w:t>
      </w:r>
      <w:proofErr w:type="spellStart"/>
      <w:r w:rsidRPr="00C46366">
        <w:rPr>
          <w:rFonts w:ascii="Book Antiqua" w:hAnsi="Book Antiqua"/>
          <w:sz w:val="24"/>
          <w:szCs w:val="24"/>
        </w:rPr>
        <w:t>Ogunbiyi</w:t>
      </w:r>
      <w:proofErr w:type="spellEnd"/>
      <w:r w:rsidRPr="00C46366">
        <w:rPr>
          <w:rFonts w:ascii="Book Antiqua" w:hAnsi="Book Antiqua"/>
          <w:sz w:val="24"/>
          <w:szCs w:val="24"/>
        </w:rPr>
        <w:t xml:space="preserve"> OJ, Azevedo E Silva G, Chen WQ, </w:t>
      </w:r>
      <w:proofErr w:type="spellStart"/>
      <w:r w:rsidRPr="00C46366">
        <w:rPr>
          <w:rFonts w:ascii="Book Antiqua" w:hAnsi="Book Antiqua"/>
          <w:sz w:val="24"/>
          <w:szCs w:val="24"/>
        </w:rPr>
        <w:t>Eser</w:t>
      </w:r>
      <w:proofErr w:type="spellEnd"/>
      <w:r w:rsidRPr="00C46366">
        <w:rPr>
          <w:rFonts w:ascii="Book Antiqua" w:hAnsi="Book Antiqua"/>
          <w:sz w:val="24"/>
          <w:szCs w:val="24"/>
        </w:rPr>
        <w:t xml:space="preserve"> S, </w:t>
      </w:r>
      <w:proofErr w:type="spellStart"/>
      <w:r w:rsidRPr="00C46366">
        <w:rPr>
          <w:rFonts w:ascii="Book Antiqua" w:hAnsi="Book Antiqua"/>
          <w:sz w:val="24"/>
          <w:szCs w:val="24"/>
        </w:rPr>
        <w:t>Engholm</w:t>
      </w:r>
      <w:proofErr w:type="spellEnd"/>
      <w:r w:rsidRPr="00C46366">
        <w:rPr>
          <w:rFonts w:ascii="Book Antiqua" w:hAnsi="Book Antiqua"/>
          <w:sz w:val="24"/>
          <w:szCs w:val="24"/>
        </w:rPr>
        <w:t xml:space="preserve"> G, Stiller CA, </w:t>
      </w:r>
      <w:proofErr w:type="spellStart"/>
      <w:r w:rsidRPr="00C46366">
        <w:rPr>
          <w:rFonts w:ascii="Book Antiqua" w:hAnsi="Book Antiqua"/>
          <w:sz w:val="24"/>
          <w:szCs w:val="24"/>
        </w:rPr>
        <w:t>Monnereau</w:t>
      </w:r>
      <w:proofErr w:type="spellEnd"/>
      <w:r w:rsidRPr="00C46366">
        <w:rPr>
          <w:rFonts w:ascii="Book Antiqua" w:hAnsi="Book Antiqua"/>
          <w:sz w:val="24"/>
          <w:szCs w:val="24"/>
        </w:rPr>
        <w:t xml:space="preserve"> A, Woods RR, Visser O, Lim GH, Aitken J, Weir HK, Coleman MP; CONCORD Working Group. Global surveillance of trends in cancer survival 2000-14 (CONCORD-3): analysis of individual records for 37</w:t>
      </w:r>
      <w:r w:rsidRPr="00C46366">
        <w:rPr>
          <w:rFonts w:ascii="Times New Roman" w:eastAsia="MS Gothic" w:hAnsi="Times New Roman"/>
          <w:sz w:val="24"/>
          <w:szCs w:val="24"/>
        </w:rPr>
        <w:t> </w:t>
      </w:r>
      <w:r w:rsidRPr="00C46366">
        <w:rPr>
          <w:rFonts w:ascii="Book Antiqua" w:hAnsi="Book Antiqua"/>
          <w:sz w:val="24"/>
          <w:szCs w:val="24"/>
        </w:rPr>
        <w:t>513</w:t>
      </w:r>
      <w:r w:rsidRPr="00C46366">
        <w:rPr>
          <w:rFonts w:ascii="Times New Roman" w:eastAsia="MS Gothic" w:hAnsi="Times New Roman"/>
          <w:sz w:val="24"/>
          <w:szCs w:val="24"/>
        </w:rPr>
        <w:t> </w:t>
      </w:r>
      <w:r w:rsidRPr="00C46366">
        <w:rPr>
          <w:rFonts w:ascii="Book Antiqua" w:hAnsi="Book Antiqua"/>
          <w:sz w:val="24"/>
          <w:szCs w:val="24"/>
        </w:rPr>
        <w:t xml:space="preserve">025 patients diagnosed with one of 18 cancers from 322 population-based registries in 71 countries. </w:t>
      </w:r>
      <w:r w:rsidRPr="00C46366">
        <w:rPr>
          <w:rFonts w:ascii="Book Antiqua" w:hAnsi="Book Antiqua"/>
          <w:i/>
          <w:sz w:val="24"/>
          <w:szCs w:val="24"/>
        </w:rPr>
        <w:t>Lancet</w:t>
      </w:r>
      <w:r w:rsidRPr="00C46366">
        <w:rPr>
          <w:rFonts w:ascii="Book Antiqua" w:hAnsi="Book Antiqua"/>
          <w:sz w:val="24"/>
          <w:szCs w:val="24"/>
        </w:rPr>
        <w:t xml:space="preserve"> 2018; </w:t>
      </w:r>
      <w:r w:rsidRPr="00C46366">
        <w:rPr>
          <w:rFonts w:ascii="Book Antiqua" w:hAnsi="Book Antiqua"/>
          <w:b/>
          <w:sz w:val="24"/>
          <w:szCs w:val="24"/>
        </w:rPr>
        <w:t>391</w:t>
      </w:r>
      <w:r w:rsidRPr="00C46366">
        <w:rPr>
          <w:rFonts w:ascii="Book Antiqua" w:hAnsi="Book Antiqua"/>
          <w:sz w:val="24"/>
          <w:szCs w:val="24"/>
        </w:rPr>
        <w:t>: 1023-1075 [PMID: 29395269 DOI: 10.1016/S0140-6736(17)33326-3]</w:t>
      </w:r>
    </w:p>
    <w:p w14:paraId="4A583356" w14:textId="20F9E873"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highlight w:val="yellow"/>
        </w:rPr>
        <w:lastRenderedPageBreak/>
        <w:t xml:space="preserve">3 </w:t>
      </w:r>
      <w:r w:rsidRPr="00C46366">
        <w:rPr>
          <w:rFonts w:ascii="Book Antiqua" w:hAnsi="Book Antiqua"/>
          <w:b/>
          <w:sz w:val="24"/>
          <w:szCs w:val="24"/>
          <w:highlight w:val="yellow"/>
        </w:rPr>
        <w:t>Brierley JD,</w:t>
      </w:r>
      <w:r w:rsidRPr="00C46366">
        <w:rPr>
          <w:rFonts w:ascii="Book Antiqua" w:hAnsi="Book Antiqua"/>
          <w:sz w:val="24"/>
          <w:szCs w:val="24"/>
          <w:highlight w:val="yellow"/>
        </w:rPr>
        <w:t xml:space="preserve"> </w:t>
      </w:r>
      <w:proofErr w:type="spellStart"/>
      <w:r w:rsidRPr="00C46366">
        <w:rPr>
          <w:rFonts w:ascii="Book Antiqua" w:hAnsi="Book Antiqua"/>
          <w:sz w:val="24"/>
          <w:szCs w:val="24"/>
          <w:highlight w:val="yellow"/>
        </w:rPr>
        <w:t>Gospodarowicz</w:t>
      </w:r>
      <w:proofErr w:type="spellEnd"/>
      <w:r w:rsidRPr="00C46366">
        <w:rPr>
          <w:rFonts w:ascii="Book Antiqua" w:hAnsi="Book Antiqua"/>
          <w:sz w:val="24"/>
          <w:szCs w:val="24"/>
          <w:highlight w:val="yellow"/>
        </w:rPr>
        <w:t xml:space="preserve"> MK, Wittekind C. </w:t>
      </w:r>
      <w:bookmarkStart w:id="212" w:name="OLE_LINK31"/>
      <w:r w:rsidRPr="00C46366">
        <w:rPr>
          <w:rFonts w:ascii="Book Antiqua" w:hAnsi="Book Antiqua"/>
          <w:sz w:val="24"/>
          <w:szCs w:val="24"/>
          <w:highlight w:val="yellow"/>
        </w:rPr>
        <w:t xml:space="preserve">TNM Classification of Malignant </w:t>
      </w:r>
      <w:proofErr w:type="spellStart"/>
      <w:r w:rsidRPr="00C46366">
        <w:rPr>
          <w:rFonts w:ascii="Book Antiqua" w:hAnsi="Book Antiqua"/>
          <w:sz w:val="24"/>
          <w:szCs w:val="24"/>
          <w:highlight w:val="yellow"/>
        </w:rPr>
        <w:t>Tumours</w:t>
      </w:r>
      <w:proofErr w:type="spellEnd"/>
      <w:r w:rsidR="00C46366">
        <w:rPr>
          <w:rFonts w:ascii="Book Antiqua" w:hAnsi="Book Antiqua"/>
          <w:sz w:val="24"/>
          <w:szCs w:val="24"/>
          <w:highlight w:val="yellow"/>
        </w:rPr>
        <w:t>,</w:t>
      </w:r>
      <w:r w:rsidRPr="00C46366">
        <w:rPr>
          <w:rFonts w:ascii="Book Antiqua" w:hAnsi="Book Antiqua"/>
          <w:sz w:val="24"/>
          <w:szCs w:val="24"/>
          <w:highlight w:val="yellow"/>
        </w:rPr>
        <w:t xml:space="preserve"> 8th edition. </w:t>
      </w:r>
      <w:r w:rsidR="009A01D8" w:rsidRPr="00C46366">
        <w:rPr>
          <w:rFonts w:ascii="Book Antiqua" w:hAnsi="Book Antiqua"/>
          <w:sz w:val="24"/>
          <w:szCs w:val="24"/>
          <w:highlight w:val="yellow"/>
        </w:rPr>
        <w:t>Wiley Blackwell</w:t>
      </w:r>
      <w:r w:rsidR="009A01D8">
        <w:rPr>
          <w:rFonts w:ascii="Book Antiqua" w:hAnsi="Book Antiqua"/>
          <w:sz w:val="24"/>
          <w:szCs w:val="24"/>
          <w:highlight w:val="yellow"/>
        </w:rPr>
        <w:t xml:space="preserve">: </w:t>
      </w:r>
      <w:r w:rsidRPr="00C46366">
        <w:rPr>
          <w:rFonts w:ascii="Book Antiqua" w:hAnsi="Book Antiqua"/>
          <w:sz w:val="24"/>
          <w:szCs w:val="24"/>
          <w:highlight w:val="yellow"/>
        </w:rPr>
        <w:t>John Wiley &amp; Sons L</w:t>
      </w:r>
      <w:r w:rsidR="00C46366">
        <w:rPr>
          <w:rFonts w:ascii="Book Antiqua" w:hAnsi="Book Antiqua"/>
          <w:sz w:val="24"/>
          <w:szCs w:val="24"/>
          <w:highlight w:val="yellow"/>
        </w:rPr>
        <w:t>td</w:t>
      </w:r>
      <w:r w:rsidR="009A01D8">
        <w:rPr>
          <w:rFonts w:ascii="Book Antiqua" w:hAnsi="Book Antiqua"/>
          <w:sz w:val="24"/>
          <w:szCs w:val="24"/>
          <w:highlight w:val="yellow"/>
        </w:rPr>
        <w:t>,</w:t>
      </w:r>
      <w:r w:rsidRPr="00C46366">
        <w:rPr>
          <w:rFonts w:ascii="Book Antiqua" w:hAnsi="Book Antiqua"/>
          <w:sz w:val="24"/>
          <w:szCs w:val="24"/>
          <w:highlight w:val="yellow"/>
        </w:rPr>
        <w:t xml:space="preserve"> 2017</w:t>
      </w:r>
      <w:bookmarkEnd w:id="212"/>
    </w:p>
    <w:p w14:paraId="34B64AAD"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4 </w:t>
      </w:r>
      <w:r w:rsidRPr="00C46366">
        <w:rPr>
          <w:rFonts w:ascii="Book Antiqua" w:hAnsi="Book Antiqua"/>
          <w:b/>
          <w:sz w:val="24"/>
          <w:szCs w:val="24"/>
        </w:rPr>
        <w:t>In H</w:t>
      </w:r>
      <w:r w:rsidRPr="00C46366">
        <w:rPr>
          <w:rFonts w:ascii="Book Antiqua" w:hAnsi="Book Antiqua"/>
          <w:sz w:val="24"/>
          <w:szCs w:val="24"/>
        </w:rPr>
        <w:t xml:space="preserve">, </w:t>
      </w:r>
      <w:proofErr w:type="spellStart"/>
      <w:r w:rsidRPr="00C46366">
        <w:rPr>
          <w:rFonts w:ascii="Book Antiqua" w:hAnsi="Book Antiqua"/>
          <w:sz w:val="24"/>
          <w:szCs w:val="24"/>
        </w:rPr>
        <w:t>Solsky</w:t>
      </w:r>
      <w:proofErr w:type="spellEnd"/>
      <w:r w:rsidRPr="00C46366">
        <w:rPr>
          <w:rFonts w:ascii="Book Antiqua" w:hAnsi="Book Antiqua"/>
          <w:sz w:val="24"/>
          <w:szCs w:val="24"/>
        </w:rPr>
        <w:t xml:space="preserve"> I, </w:t>
      </w:r>
      <w:proofErr w:type="spellStart"/>
      <w:r w:rsidRPr="00C46366">
        <w:rPr>
          <w:rFonts w:ascii="Book Antiqua" w:hAnsi="Book Antiqua"/>
          <w:sz w:val="24"/>
          <w:szCs w:val="24"/>
        </w:rPr>
        <w:t>Palis</w:t>
      </w:r>
      <w:proofErr w:type="spellEnd"/>
      <w:r w:rsidRPr="00C46366">
        <w:rPr>
          <w:rFonts w:ascii="Book Antiqua" w:hAnsi="Book Antiqua"/>
          <w:sz w:val="24"/>
          <w:szCs w:val="24"/>
        </w:rPr>
        <w:t xml:space="preserve"> B, Langdon-Embry M, Ajani J, Sano T. Validation of the 8th Edition of the AJCC TNM Staging System for Gastric Cancer using the National Cancer Database. </w:t>
      </w:r>
      <w:r w:rsidRPr="00C46366">
        <w:rPr>
          <w:rFonts w:ascii="Book Antiqua" w:hAnsi="Book Antiqua"/>
          <w:i/>
          <w:sz w:val="24"/>
          <w:szCs w:val="24"/>
        </w:rPr>
        <w:t>Ann Surg Oncol</w:t>
      </w:r>
      <w:r w:rsidRPr="00C46366">
        <w:rPr>
          <w:rFonts w:ascii="Book Antiqua" w:hAnsi="Book Antiqua"/>
          <w:sz w:val="24"/>
          <w:szCs w:val="24"/>
        </w:rPr>
        <w:t xml:space="preserve"> 2017; </w:t>
      </w:r>
      <w:r w:rsidRPr="00C46366">
        <w:rPr>
          <w:rFonts w:ascii="Book Antiqua" w:hAnsi="Book Antiqua"/>
          <w:b/>
          <w:sz w:val="24"/>
          <w:szCs w:val="24"/>
        </w:rPr>
        <w:t>24</w:t>
      </w:r>
      <w:r w:rsidRPr="00C46366">
        <w:rPr>
          <w:rFonts w:ascii="Book Antiqua" w:hAnsi="Book Antiqua"/>
          <w:sz w:val="24"/>
          <w:szCs w:val="24"/>
        </w:rPr>
        <w:t>: 3683-3691 [PMID: 28895113 DOI: 10.1245/s10434-017-6078-x]</w:t>
      </w:r>
    </w:p>
    <w:p w14:paraId="505B9FEB"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5 </w:t>
      </w:r>
      <w:proofErr w:type="spellStart"/>
      <w:r w:rsidRPr="00C46366">
        <w:rPr>
          <w:rFonts w:ascii="Book Antiqua" w:hAnsi="Book Antiqua"/>
          <w:b/>
          <w:sz w:val="24"/>
          <w:szCs w:val="24"/>
        </w:rPr>
        <w:t>Morodomi</w:t>
      </w:r>
      <w:proofErr w:type="spellEnd"/>
      <w:r w:rsidRPr="00C46366">
        <w:rPr>
          <w:rFonts w:ascii="Book Antiqua" w:hAnsi="Book Antiqua"/>
          <w:b/>
          <w:sz w:val="24"/>
          <w:szCs w:val="24"/>
        </w:rPr>
        <w:t xml:space="preserve"> T</w:t>
      </w:r>
      <w:r w:rsidRPr="00C46366">
        <w:rPr>
          <w:rFonts w:ascii="Book Antiqua" w:hAnsi="Book Antiqua"/>
          <w:sz w:val="24"/>
          <w:szCs w:val="24"/>
        </w:rPr>
        <w:t xml:space="preserve">, </w:t>
      </w:r>
      <w:proofErr w:type="spellStart"/>
      <w:r w:rsidRPr="00C46366">
        <w:rPr>
          <w:rFonts w:ascii="Book Antiqua" w:hAnsi="Book Antiqua"/>
          <w:sz w:val="24"/>
          <w:szCs w:val="24"/>
        </w:rPr>
        <w:t>Isomoto</w:t>
      </w:r>
      <w:proofErr w:type="spellEnd"/>
      <w:r w:rsidRPr="00C46366">
        <w:rPr>
          <w:rFonts w:ascii="Book Antiqua" w:hAnsi="Book Antiqua"/>
          <w:sz w:val="24"/>
          <w:szCs w:val="24"/>
        </w:rPr>
        <w:t xml:space="preserve"> H, Shirouzu K, </w:t>
      </w:r>
      <w:proofErr w:type="spellStart"/>
      <w:r w:rsidRPr="00C46366">
        <w:rPr>
          <w:rFonts w:ascii="Book Antiqua" w:hAnsi="Book Antiqua"/>
          <w:sz w:val="24"/>
          <w:szCs w:val="24"/>
        </w:rPr>
        <w:t>Kakegawa</w:t>
      </w:r>
      <w:proofErr w:type="spellEnd"/>
      <w:r w:rsidRPr="00C46366">
        <w:rPr>
          <w:rFonts w:ascii="Book Antiqua" w:hAnsi="Book Antiqua"/>
          <w:sz w:val="24"/>
          <w:szCs w:val="24"/>
        </w:rPr>
        <w:t xml:space="preserve"> K, </w:t>
      </w:r>
      <w:proofErr w:type="spellStart"/>
      <w:r w:rsidRPr="00C46366">
        <w:rPr>
          <w:rFonts w:ascii="Book Antiqua" w:hAnsi="Book Antiqua"/>
          <w:sz w:val="24"/>
          <w:szCs w:val="24"/>
        </w:rPr>
        <w:t>Irie</w:t>
      </w:r>
      <w:proofErr w:type="spellEnd"/>
      <w:r w:rsidRPr="00C46366">
        <w:rPr>
          <w:rFonts w:ascii="Book Antiqua" w:hAnsi="Book Antiqua"/>
          <w:sz w:val="24"/>
          <w:szCs w:val="24"/>
        </w:rPr>
        <w:t xml:space="preserve"> K, </w:t>
      </w:r>
      <w:proofErr w:type="spellStart"/>
      <w:r w:rsidRPr="00C46366">
        <w:rPr>
          <w:rFonts w:ascii="Book Antiqua" w:hAnsi="Book Antiqua"/>
          <w:sz w:val="24"/>
          <w:szCs w:val="24"/>
        </w:rPr>
        <w:t>Morimatsu</w:t>
      </w:r>
      <w:proofErr w:type="spellEnd"/>
      <w:r w:rsidRPr="00C46366">
        <w:rPr>
          <w:rFonts w:ascii="Book Antiqua" w:hAnsi="Book Antiqua"/>
          <w:sz w:val="24"/>
          <w:szCs w:val="24"/>
        </w:rPr>
        <w:t xml:space="preserve"> M. An index for estimating the probability of lymph node metastasis in rectal cancers. Lymph node metastasis and the histopathology of actively invasive regions of cancer. </w:t>
      </w:r>
      <w:r w:rsidRPr="00C46366">
        <w:rPr>
          <w:rFonts w:ascii="Book Antiqua" w:hAnsi="Book Antiqua"/>
          <w:i/>
          <w:sz w:val="24"/>
          <w:szCs w:val="24"/>
        </w:rPr>
        <w:t>Cancer</w:t>
      </w:r>
      <w:r w:rsidRPr="00C46366">
        <w:rPr>
          <w:rFonts w:ascii="Book Antiqua" w:hAnsi="Book Antiqua"/>
          <w:sz w:val="24"/>
          <w:szCs w:val="24"/>
        </w:rPr>
        <w:t xml:space="preserve"> 1989; </w:t>
      </w:r>
      <w:r w:rsidRPr="00C46366">
        <w:rPr>
          <w:rFonts w:ascii="Book Antiqua" w:hAnsi="Book Antiqua"/>
          <w:b/>
          <w:sz w:val="24"/>
          <w:szCs w:val="24"/>
        </w:rPr>
        <w:t>63</w:t>
      </w:r>
      <w:r w:rsidRPr="00C46366">
        <w:rPr>
          <w:rFonts w:ascii="Book Antiqua" w:hAnsi="Book Antiqua"/>
          <w:sz w:val="24"/>
          <w:szCs w:val="24"/>
        </w:rPr>
        <w:t>: 539-543 [PMID: 2912530 DOI: 10.1002/1097-0142(19890201)63:3&lt;</w:t>
      </w:r>
      <w:proofErr w:type="gramStart"/>
      <w:r w:rsidRPr="00C46366">
        <w:rPr>
          <w:rFonts w:ascii="Book Antiqua" w:hAnsi="Book Antiqua"/>
          <w:sz w:val="24"/>
          <w:szCs w:val="24"/>
        </w:rPr>
        <w:t>539::</w:t>
      </w:r>
      <w:proofErr w:type="gramEnd"/>
      <w:r w:rsidRPr="00C46366">
        <w:rPr>
          <w:rFonts w:ascii="Book Antiqua" w:hAnsi="Book Antiqua"/>
          <w:sz w:val="24"/>
          <w:szCs w:val="24"/>
        </w:rPr>
        <w:t>aid-cncr2820630323&gt;3.0.co;2-s]</w:t>
      </w:r>
    </w:p>
    <w:p w14:paraId="6612E8BD"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6 </w:t>
      </w:r>
      <w:proofErr w:type="spellStart"/>
      <w:r w:rsidRPr="00C46366">
        <w:rPr>
          <w:rFonts w:ascii="Book Antiqua" w:hAnsi="Book Antiqua"/>
          <w:b/>
          <w:sz w:val="24"/>
          <w:szCs w:val="24"/>
        </w:rPr>
        <w:t>Hase</w:t>
      </w:r>
      <w:proofErr w:type="spellEnd"/>
      <w:r w:rsidRPr="00C46366">
        <w:rPr>
          <w:rFonts w:ascii="Book Antiqua" w:hAnsi="Book Antiqua"/>
          <w:b/>
          <w:sz w:val="24"/>
          <w:szCs w:val="24"/>
        </w:rPr>
        <w:t xml:space="preserve"> K</w:t>
      </w:r>
      <w:r w:rsidRPr="00C46366">
        <w:rPr>
          <w:rFonts w:ascii="Book Antiqua" w:hAnsi="Book Antiqua"/>
          <w:sz w:val="24"/>
          <w:szCs w:val="24"/>
        </w:rPr>
        <w:t xml:space="preserve">, </w:t>
      </w:r>
      <w:proofErr w:type="spellStart"/>
      <w:r w:rsidRPr="00C46366">
        <w:rPr>
          <w:rFonts w:ascii="Book Antiqua" w:hAnsi="Book Antiqua"/>
          <w:sz w:val="24"/>
          <w:szCs w:val="24"/>
        </w:rPr>
        <w:t>Shatney</w:t>
      </w:r>
      <w:proofErr w:type="spellEnd"/>
      <w:r w:rsidRPr="00C46366">
        <w:rPr>
          <w:rFonts w:ascii="Book Antiqua" w:hAnsi="Book Antiqua"/>
          <w:sz w:val="24"/>
          <w:szCs w:val="24"/>
        </w:rPr>
        <w:t xml:space="preserve"> C, Johnson D, Trollope M, </w:t>
      </w:r>
      <w:proofErr w:type="spellStart"/>
      <w:r w:rsidRPr="00C46366">
        <w:rPr>
          <w:rFonts w:ascii="Book Antiqua" w:hAnsi="Book Antiqua"/>
          <w:sz w:val="24"/>
          <w:szCs w:val="24"/>
        </w:rPr>
        <w:t>Vierra</w:t>
      </w:r>
      <w:proofErr w:type="spellEnd"/>
      <w:r w:rsidRPr="00C46366">
        <w:rPr>
          <w:rFonts w:ascii="Book Antiqua" w:hAnsi="Book Antiqua"/>
          <w:sz w:val="24"/>
          <w:szCs w:val="24"/>
        </w:rPr>
        <w:t xml:space="preserve"> M. Prognostic value of tumor "budding" in patients with colorectal cancer. </w:t>
      </w:r>
      <w:r w:rsidRPr="00C46366">
        <w:rPr>
          <w:rFonts w:ascii="Book Antiqua" w:hAnsi="Book Antiqua"/>
          <w:i/>
          <w:sz w:val="24"/>
          <w:szCs w:val="24"/>
        </w:rPr>
        <w:t>Dis Colon Rectum</w:t>
      </w:r>
      <w:r w:rsidRPr="00C46366">
        <w:rPr>
          <w:rFonts w:ascii="Book Antiqua" w:hAnsi="Book Antiqua"/>
          <w:sz w:val="24"/>
          <w:szCs w:val="24"/>
        </w:rPr>
        <w:t xml:space="preserve"> 1993; </w:t>
      </w:r>
      <w:r w:rsidRPr="00C46366">
        <w:rPr>
          <w:rFonts w:ascii="Book Antiqua" w:hAnsi="Book Antiqua"/>
          <w:b/>
          <w:sz w:val="24"/>
          <w:szCs w:val="24"/>
        </w:rPr>
        <w:t>36</w:t>
      </w:r>
      <w:r w:rsidRPr="00C46366">
        <w:rPr>
          <w:rFonts w:ascii="Book Antiqua" w:hAnsi="Book Antiqua"/>
          <w:sz w:val="24"/>
          <w:szCs w:val="24"/>
        </w:rPr>
        <w:t>: 627-635 [PMID: 8348847 DOI: 10.1007/bf02238588]</w:t>
      </w:r>
    </w:p>
    <w:p w14:paraId="7E7789DA"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7 </w:t>
      </w:r>
      <w:r w:rsidRPr="00C46366">
        <w:rPr>
          <w:rFonts w:ascii="Book Antiqua" w:hAnsi="Book Antiqua"/>
          <w:b/>
          <w:sz w:val="24"/>
          <w:szCs w:val="24"/>
        </w:rPr>
        <w:t>Ueno H</w:t>
      </w:r>
      <w:r w:rsidRPr="00C46366">
        <w:rPr>
          <w:rFonts w:ascii="Book Antiqua" w:hAnsi="Book Antiqua"/>
          <w:sz w:val="24"/>
          <w:szCs w:val="24"/>
        </w:rPr>
        <w:t xml:space="preserve">, Murphy J, </w:t>
      </w:r>
      <w:proofErr w:type="spellStart"/>
      <w:r w:rsidRPr="00C46366">
        <w:rPr>
          <w:rFonts w:ascii="Book Antiqua" w:hAnsi="Book Antiqua"/>
          <w:sz w:val="24"/>
          <w:szCs w:val="24"/>
        </w:rPr>
        <w:t>Jass</w:t>
      </w:r>
      <w:proofErr w:type="spellEnd"/>
      <w:r w:rsidRPr="00C46366">
        <w:rPr>
          <w:rFonts w:ascii="Book Antiqua" w:hAnsi="Book Antiqua"/>
          <w:sz w:val="24"/>
          <w:szCs w:val="24"/>
        </w:rPr>
        <w:t xml:space="preserve"> JR, Mochizuki H, Talbot IC.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as an index to estimate the potential of aggressiveness in rectal cancer. </w:t>
      </w:r>
      <w:r w:rsidRPr="00C46366">
        <w:rPr>
          <w:rFonts w:ascii="Book Antiqua" w:hAnsi="Book Antiqua"/>
          <w:i/>
          <w:sz w:val="24"/>
          <w:szCs w:val="24"/>
        </w:rPr>
        <w:t>Histopathology</w:t>
      </w:r>
      <w:r w:rsidRPr="00C46366">
        <w:rPr>
          <w:rFonts w:ascii="Book Antiqua" w:hAnsi="Book Antiqua"/>
          <w:sz w:val="24"/>
          <w:szCs w:val="24"/>
        </w:rPr>
        <w:t xml:space="preserve"> 2002; </w:t>
      </w:r>
      <w:r w:rsidRPr="00C46366">
        <w:rPr>
          <w:rFonts w:ascii="Book Antiqua" w:hAnsi="Book Antiqua"/>
          <w:b/>
          <w:sz w:val="24"/>
          <w:szCs w:val="24"/>
        </w:rPr>
        <w:t>40</w:t>
      </w:r>
      <w:r w:rsidRPr="00C46366">
        <w:rPr>
          <w:rFonts w:ascii="Book Antiqua" w:hAnsi="Book Antiqua"/>
          <w:sz w:val="24"/>
          <w:szCs w:val="24"/>
        </w:rPr>
        <w:t>: 127-132 [PMID: 11952856 DOI: 10.1046/j.1365-2559.</w:t>
      </w:r>
      <w:proofErr w:type="gramStart"/>
      <w:r w:rsidRPr="00C46366">
        <w:rPr>
          <w:rFonts w:ascii="Book Antiqua" w:hAnsi="Book Antiqua"/>
          <w:sz w:val="24"/>
          <w:szCs w:val="24"/>
        </w:rPr>
        <w:t>2002.01324.x</w:t>
      </w:r>
      <w:proofErr w:type="gramEnd"/>
      <w:r w:rsidRPr="00C46366">
        <w:rPr>
          <w:rFonts w:ascii="Book Antiqua" w:hAnsi="Book Antiqua"/>
          <w:sz w:val="24"/>
          <w:szCs w:val="24"/>
        </w:rPr>
        <w:t>]</w:t>
      </w:r>
    </w:p>
    <w:p w14:paraId="4AF05F50"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8 </w:t>
      </w:r>
      <w:proofErr w:type="spellStart"/>
      <w:r w:rsidRPr="00C46366">
        <w:rPr>
          <w:rFonts w:ascii="Book Antiqua" w:hAnsi="Book Antiqua"/>
          <w:b/>
          <w:sz w:val="24"/>
          <w:szCs w:val="24"/>
        </w:rPr>
        <w:t>Vieth</w:t>
      </w:r>
      <w:proofErr w:type="spellEnd"/>
      <w:r w:rsidRPr="00C46366">
        <w:rPr>
          <w:rFonts w:ascii="Book Antiqua" w:hAnsi="Book Antiqua"/>
          <w:b/>
          <w:sz w:val="24"/>
          <w:szCs w:val="24"/>
        </w:rPr>
        <w:t xml:space="preserve"> M</w:t>
      </w:r>
      <w:r w:rsidRPr="00C46366">
        <w:rPr>
          <w:rFonts w:ascii="Book Antiqua" w:hAnsi="Book Antiqua"/>
          <w:sz w:val="24"/>
          <w:szCs w:val="24"/>
        </w:rPr>
        <w:t xml:space="preserve">, Quirke P, Lambert R, von </w:t>
      </w:r>
      <w:proofErr w:type="spellStart"/>
      <w:r w:rsidRPr="00C46366">
        <w:rPr>
          <w:rFonts w:ascii="Book Antiqua" w:hAnsi="Book Antiqua"/>
          <w:sz w:val="24"/>
          <w:szCs w:val="24"/>
        </w:rPr>
        <w:t>Karsa</w:t>
      </w:r>
      <w:proofErr w:type="spellEnd"/>
      <w:r w:rsidRPr="00C46366">
        <w:rPr>
          <w:rFonts w:ascii="Book Antiqua" w:hAnsi="Book Antiqua"/>
          <w:sz w:val="24"/>
          <w:szCs w:val="24"/>
        </w:rPr>
        <w:t xml:space="preserve"> L, </w:t>
      </w:r>
      <w:proofErr w:type="spellStart"/>
      <w:r w:rsidRPr="00C46366">
        <w:rPr>
          <w:rFonts w:ascii="Book Antiqua" w:hAnsi="Book Antiqua"/>
          <w:sz w:val="24"/>
          <w:szCs w:val="24"/>
        </w:rPr>
        <w:t>Risio</w:t>
      </w:r>
      <w:proofErr w:type="spellEnd"/>
      <w:r w:rsidRPr="00C46366">
        <w:rPr>
          <w:rFonts w:ascii="Book Antiqua" w:hAnsi="Book Antiqua"/>
          <w:sz w:val="24"/>
          <w:szCs w:val="24"/>
        </w:rPr>
        <w:t xml:space="preserve"> M; International Agency for Research on Cancer. European guidelines for quality assurance in colorectal cancer screening and diagnosis. First Edition--Annotations of colorectal lesions. </w:t>
      </w:r>
      <w:r w:rsidRPr="00C46366">
        <w:rPr>
          <w:rFonts w:ascii="Book Antiqua" w:hAnsi="Book Antiqua"/>
          <w:i/>
          <w:sz w:val="24"/>
          <w:szCs w:val="24"/>
        </w:rPr>
        <w:t>Endoscopy</w:t>
      </w:r>
      <w:r w:rsidRPr="00C46366">
        <w:rPr>
          <w:rFonts w:ascii="Book Antiqua" w:hAnsi="Book Antiqua"/>
          <w:sz w:val="24"/>
          <w:szCs w:val="24"/>
        </w:rPr>
        <w:t xml:space="preserve"> 2012; </w:t>
      </w:r>
      <w:r w:rsidRPr="00C46366">
        <w:rPr>
          <w:rFonts w:ascii="Book Antiqua" w:hAnsi="Book Antiqua"/>
          <w:b/>
          <w:sz w:val="24"/>
          <w:szCs w:val="24"/>
        </w:rPr>
        <w:t>44 Suppl 3</w:t>
      </w:r>
      <w:r w:rsidRPr="00C46366">
        <w:rPr>
          <w:rFonts w:ascii="Book Antiqua" w:hAnsi="Book Antiqua"/>
          <w:sz w:val="24"/>
          <w:szCs w:val="24"/>
        </w:rPr>
        <w:t>: SE131-SE139 [PMID: 23012116 DOI: 10.1055/s-0032-1309798]</w:t>
      </w:r>
    </w:p>
    <w:p w14:paraId="0285684B"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9 </w:t>
      </w:r>
      <w:r w:rsidRPr="00C46366">
        <w:rPr>
          <w:rFonts w:ascii="Book Antiqua" w:hAnsi="Book Antiqua"/>
          <w:b/>
          <w:sz w:val="24"/>
          <w:szCs w:val="24"/>
        </w:rPr>
        <w:t>Watanabe T</w:t>
      </w:r>
      <w:r w:rsidRPr="00C46366">
        <w:rPr>
          <w:rFonts w:ascii="Book Antiqua" w:hAnsi="Book Antiqua"/>
          <w:sz w:val="24"/>
          <w:szCs w:val="24"/>
        </w:rPr>
        <w:t xml:space="preserve">, Itabashi M, Shimada Y, Tanaka S, Ito Y, </w:t>
      </w:r>
      <w:proofErr w:type="spellStart"/>
      <w:r w:rsidRPr="00C46366">
        <w:rPr>
          <w:rFonts w:ascii="Book Antiqua" w:hAnsi="Book Antiqua"/>
          <w:sz w:val="24"/>
          <w:szCs w:val="24"/>
        </w:rPr>
        <w:t>Ajioka</w:t>
      </w:r>
      <w:proofErr w:type="spellEnd"/>
      <w:r w:rsidRPr="00C46366">
        <w:rPr>
          <w:rFonts w:ascii="Book Antiqua" w:hAnsi="Book Antiqua"/>
          <w:sz w:val="24"/>
          <w:szCs w:val="24"/>
        </w:rPr>
        <w:t xml:space="preserve"> Y, Hamaguchi T, </w:t>
      </w:r>
      <w:proofErr w:type="spellStart"/>
      <w:r w:rsidRPr="00C46366">
        <w:rPr>
          <w:rFonts w:ascii="Book Antiqua" w:hAnsi="Book Antiqua"/>
          <w:sz w:val="24"/>
          <w:szCs w:val="24"/>
        </w:rPr>
        <w:t>Hyodo</w:t>
      </w:r>
      <w:proofErr w:type="spellEnd"/>
      <w:r w:rsidRPr="00C46366">
        <w:rPr>
          <w:rFonts w:ascii="Book Antiqua" w:hAnsi="Book Antiqua"/>
          <w:sz w:val="24"/>
          <w:szCs w:val="24"/>
        </w:rPr>
        <w:t xml:space="preserve"> I, Igarashi M, Ishida H, Ishiguro M, </w:t>
      </w:r>
      <w:proofErr w:type="spellStart"/>
      <w:r w:rsidRPr="00C46366">
        <w:rPr>
          <w:rFonts w:ascii="Book Antiqua" w:hAnsi="Book Antiqua"/>
          <w:sz w:val="24"/>
          <w:szCs w:val="24"/>
        </w:rPr>
        <w:t>Kanemitsu</w:t>
      </w:r>
      <w:proofErr w:type="spellEnd"/>
      <w:r w:rsidRPr="00C46366">
        <w:rPr>
          <w:rFonts w:ascii="Book Antiqua" w:hAnsi="Book Antiqua"/>
          <w:sz w:val="24"/>
          <w:szCs w:val="24"/>
        </w:rPr>
        <w:t xml:space="preserve"> Y, </w:t>
      </w:r>
      <w:proofErr w:type="spellStart"/>
      <w:r w:rsidRPr="00C46366">
        <w:rPr>
          <w:rFonts w:ascii="Book Antiqua" w:hAnsi="Book Antiqua"/>
          <w:sz w:val="24"/>
          <w:szCs w:val="24"/>
        </w:rPr>
        <w:t>Kokudo</w:t>
      </w:r>
      <w:proofErr w:type="spellEnd"/>
      <w:r w:rsidRPr="00C46366">
        <w:rPr>
          <w:rFonts w:ascii="Book Antiqua" w:hAnsi="Book Antiqua"/>
          <w:sz w:val="24"/>
          <w:szCs w:val="24"/>
        </w:rPr>
        <w:t xml:space="preserve"> N, </w:t>
      </w:r>
      <w:proofErr w:type="spellStart"/>
      <w:r w:rsidRPr="00C46366">
        <w:rPr>
          <w:rFonts w:ascii="Book Antiqua" w:hAnsi="Book Antiqua"/>
          <w:sz w:val="24"/>
          <w:szCs w:val="24"/>
        </w:rPr>
        <w:t>Muro</w:t>
      </w:r>
      <w:proofErr w:type="spellEnd"/>
      <w:r w:rsidRPr="00C46366">
        <w:rPr>
          <w:rFonts w:ascii="Book Antiqua" w:hAnsi="Book Antiqua"/>
          <w:sz w:val="24"/>
          <w:szCs w:val="24"/>
        </w:rPr>
        <w:t xml:space="preserve"> K, </w:t>
      </w:r>
      <w:proofErr w:type="spellStart"/>
      <w:r w:rsidRPr="00C46366">
        <w:rPr>
          <w:rFonts w:ascii="Book Antiqua" w:hAnsi="Book Antiqua"/>
          <w:sz w:val="24"/>
          <w:szCs w:val="24"/>
        </w:rPr>
        <w:t>Ochiai</w:t>
      </w:r>
      <w:proofErr w:type="spellEnd"/>
      <w:r w:rsidRPr="00C46366">
        <w:rPr>
          <w:rFonts w:ascii="Book Antiqua" w:hAnsi="Book Antiqua"/>
          <w:sz w:val="24"/>
          <w:szCs w:val="24"/>
        </w:rPr>
        <w:t xml:space="preserve"> A, </w:t>
      </w:r>
      <w:proofErr w:type="spellStart"/>
      <w:r w:rsidRPr="00C46366">
        <w:rPr>
          <w:rFonts w:ascii="Book Antiqua" w:hAnsi="Book Antiqua"/>
          <w:sz w:val="24"/>
          <w:szCs w:val="24"/>
        </w:rPr>
        <w:t>Oguchi</w:t>
      </w:r>
      <w:proofErr w:type="spellEnd"/>
      <w:r w:rsidRPr="00C46366">
        <w:rPr>
          <w:rFonts w:ascii="Book Antiqua" w:hAnsi="Book Antiqua"/>
          <w:sz w:val="24"/>
          <w:szCs w:val="24"/>
        </w:rPr>
        <w:t xml:space="preserve"> M, </w:t>
      </w:r>
      <w:proofErr w:type="spellStart"/>
      <w:r w:rsidRPr="00C46366">
        <w:rPr>
          <w:rFonts w:ascii="Book Antiqua" w:hAnsi="Book Antiqua"/>
          <w:sz w:val="24"/>
          <w:szCs w:val="24"/>
        </w:rPr>
        <w:t>Ohkura</w:t>
      </w:r>
      <w:proofErr w:type="spellEnd"/>
      <w:r w:rsidRPr="00C46366">
        <w:rPr>
          <w:rFonts w:ascii="Book Antiqua" w:hAnsi="Book Antiqua"/>
          <w:sz w:val="24"/>
          <w:szCs w:val="24"/>
        </w:rPr>
        <w:t xml:space="preserve"> Y, Saito Y, Sakai Y, Ueno H, Yoshino T, Fujimori T, </w:t>
      </w:r>
      <w:proofErr w:type="spellStart"/>
      <w:r w:rsidRPr="00C46366">
        <w:rPr>
          <w:rFonts w:ascii="Book Antiqua" w:hAnsi="Book Antiqua"/>
          <w:sz w:val="24"/>
          <w:szCs w:val="24"/>
        </w:rPr>
        <w:t>Koinuma</w:t>
      </w:r>
      <w:proofErr w:type="spellEnd"/>
      <w:r w:rsidRPr="00C46366">
        <w:rPr>
          <w:rFonts w:ascii="Book Antiqua" w:hAnsi="Book Antiqua"/>
          <w:sz w:val="24"/>
          <w:szCs w:val="24"/>
        </w:rPr>
        <w:t xml:space="preserve"> N, Morita T, Nishimura G, Sakata Y, Takahashi K, </w:t>
      </w:r>
      <w:proofErr w:type="spellStart"/>
      <w:r w:rsidRPr="00C46366">
        <w:rPr>
          <w:rFonts w:ascii="Book Antiqua" w:hAnsi="Book Antiqua"/>
          <w:sz w:val="24"/>
          <w:szCs w:val="24"/>
        </w:rPr>
        <w:t>Takiuchi</w:t>
      </w:r>
      <w:proofErr w:type="spellEnd"/>
      <w:r w:rsidRPr="00C46366">
        <w:rPr>
          <w:rFonts w:ascii="Book Antiqua" w:hAnsi="Book Antiqua"/>
          <w:sz w:val="24"/>
          <w:szCs w:val="24"/>
        </w:rPr>
        <w:t xml:space="preserve"> H, Tsuruta O, Yamaguchi T, Yoshida M, Yamaguchi N, </w:t>
      </w:r>
      <w:proofErr w:type="spellStart"/>
      <w:r w:rsidRPr="00C46366">
        <w:rPr>
          <w:rFonts w:ascii="Book Antiqua" w:hAnsi="Book Antiqua"/>
          <w:sz w:val="24"/>
          <w:szCs w:val="24"/>
        </w:rPr>
        <w:t>Kotake</w:t>
      </w:r>
      <w:proofErr w:type="spellEnd"/>
      <w:r w:rsidRPr="00C46366">
        <w:rPr>
          <w:rFonts w:ascii="Book Antiqua" w:hAnsi="Book Antiqua"/>
          <w:sz w:val="24"/>
          <w:szCs w:val="24"/>
        </w:rPr>
        <w:t xml:space="preserve"> K, Sugihara K; Japanese Society for Cancer of the Colon and Rectum. Japanese Society for Cancer of the Colon and Rectum (JSCCR) guidelines 2010 for the treatment of colorectal cancer. </w:t>
      </w:r>
      <w:r w:rsidRPr="00C46366">
        <w:rPr>
          <w:rFonts w:ascii="Book Antiqua" w:hAnsi="Book Antiqua"/>
          <w:i/>
          <w:sz w:val="24"/>
          <w:szCs w:val="24"/>
        </w:rPr>
        <w:t>Int J Clin Oncol</w:t>
      </w:r>
      <w:r w:rsidRPr="00C46366">
        <w:rPr>
          <w:rFonts w:ascii="Book Antiqua" w:hAnsi="Book Antiqua"/>
          <w:sz w:val="24"/>
          <w:szCs w:val="24"/>
        </w:rPr>
        <w:t xml:space="preserve"> 2012; </w:t>
      </w:r>
      <w:r w:rsidRPr="00C46366">
        <w:rPr>
          <w:rFonts w:ascii="Book Antiqua" w:hAnsi="Book Antiqua"/>
          <w:b/>
          <w:sz w:val="24"/>
          <w:szCs w:val="24"/>
        </w:rPr>
        <w:t>17</w:t>
      </w:r>
      <w:r w:rsidRPr="00C46366">
        <w:rPr>
          <w:rFonts w:ascii="Book Antiqua" w:hAnsi="Book Antiqua"/>
          <w:sz w:val="24"/>
          <w:szCs w:val="24"/>
        </w:rPr>
        <w:t>: 1-29 [PMID: 22002491 DOI: 10.1007/s10147-011-0315-2]</w:t>
      </w:r>
    </w:p>
    <w:p w14:paraId="52FEABC2"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10 </w:t>
      </w:r>
      <w:proofErr w:type="spellStart"/>
      <w:r w:rsidRPr="00C46366">
        <w:rPr>
          <w:rFonts w:ascii="Book Antiqua" w:hAnsi="Book Antiqua"/>
          <w:b/>
          <w:sz w:val="24"/>
          <w:szCs w:val="24"/>
        </w:rPr>
        <w:t>Karamitopoulou</w:t>
      </w:r>
      <w:proofErr w:type="spellEnd"/>
      <w:r w:rsidRPr="00C46366">
        <w:rPr>
          <w:rFonts w:ascii="Book Antiqua" w:hAnsi="Book Antiqua"/>
          <w:b/>
          <w:sz w:val="24"/>
          <w:szCs w:val="24"/>
        </w:rPr>
        <w:t xml:space="preserve"> E</w:t>
      </w:r>
      <w:r w:rsidRPr="00C46366">
        <w:rPr>
          <w:rFonts w:ascii="Book Antiqua" w:hAnsi="Book Antiqua"/>
          <w:sz w:val="24"/>
          <w:szCs w:val="24"/>
        </w:rPr>
        <w:t xml:space="preserve">, </w:t>
      </w:r>
      <w:proofErr w:type="spellStart"/>
      <w:r w:rsidRPr="00C46366">
        <w:rPr>
          <w:rFonts w:ascii="Book Antiqua" w:hAnsi="Book Antiqua"/>
          <w:sz w:val="24"/>
          <w:szCs w:val="24"/>
        </w:rPr>
        <w:t>Gloor</w:t>
      </w:r>
      <w:proofErr w:type="spellEnd"/>
      <w:r w:rsidRPr="00C46366">
        <w:rPr>
          <w:rFonts w:ascii="Book Antiqua" w:hAnsi="Book Antiqua"/>
          <w:sz w:val="24"/>
          <w:szCs w:val="24"/>
        </w:rPr>
        <w:t xml:space="preserve"> B.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is a strong and independent </w:t>
      </w:r>
      <w:r w:rsidRPr="00C46366">
        <w:rPr>
          <w:rFonts w:ascii="Book Antiqua" w:hAnsi="Book Antiqua"/>
          <w:sz w:val="24"/>
          <w:szCs w:val="24"/>
        </w:rPr>
        <w:lastRenderedPageBreak/>
        <w:t xml:space="preserve">prognostic factor in pancreatic cancer. Reply to comment. </w:t>
      </w:r>
      <w:r w:rsidRPr="00C46366">
        <w:rPr>
          <w:rFonts w:ascii="Book Antiqua" w:hAnsi="Book Antiqua"/>
          <w:i/>
          <w:sz w:val="24"/>
          <w:szCs w:val="24"/>
        </w:rPr>
        <w:t>Eur J Cancer</w:t>
      </w:r>
      <w:r w:rsidRPr="00C46366">
        <w:rPr>
          <w:rFonts w:ascii="Book Antiqua" w:hAnsi="Book Antiqua"/>
          <w:sz w:val="24"/>
          <w:szCs w:val="24"/>
        </w:rPr>
        <w:t xml:space="preserve"> 2013; </w:t>
      </w:r>
      <w:r w:rsidRPr="00C46366">
        <w:rPr>
          <w:rFonts w:ascii="Book Antiqua" w:hAnsi="Book Antiqua"/>
          <w:b/>
          <w:sz w:val="24"/>
          <w:szCs w:val="24"/>
        </w:rPr>
        <w:t>49</w:t>
      </w:r>
      <w:r w:rsidRPr="00C46366">
        <w:rPr>
          <w:rFonts w:ascii="Book Antiqua" w:hAnsi="Book Antiqua"/>
          <w:sz w:val="24"/>
          <w:szCs w:val="24"/>
        </w:rPr>
        <w:t>: 2458-2459 [PMID: 23664012 DOI: 10.1016/j.ejca.2013.03.028]</w:t>
      </w:r>
    </w:p>
    <w:p w14:paraId="0F101942"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11 </w:t>
      </w:r>
      <w:r w:rsidRPr="00C46366">
        <w:rPr>
          <w:rFonts w:ascii="Book Antiqua" w:hAnsi="Book Antiqua"/>
          <w:b/>
          <w:sz w:val="24"/>
          <w:szCs w:val="24"/>
        </w:rPr>
        <w:t>Koike M</w:t>
      </w:r>
      <w:r w:rsidRPr="00C46366">
        <w:rPr>
          <w:rFonts w:ascii="Book Antiqua" w:hAnsi="Book Antiqua"/>
          <w:sz w:val="24"/>
          <w:szCs w:val="24"/>
        </w:rPr>
        <w:t xml:space="preserve">, Kodera Y, Itoh Y, Nakayama G, Fujiwara M, </w:t>
      </w:r>
      <w:proofErr w:type="spellStart"/>
      <w:r w:rsidRPr="00C46366">
        <w:rPr>
          <w:rFonts w:ascii="Book Antiqua" w:hAnsi="Book Antiqua"/>
          <w:sz w:val="24"/>
          <w:szCs w:val="24"/>
        </w:rPr>
        <w:t>Hamajima</w:t>
      </w:r>
      <w:proofErr w:type="spellEnd"/>
      <w:r w:rsidRPr="00C46366">
        <w:rPr>
          <w:rFonts w:ascii="Book Antiqua" w:hAnsi="Book Antiqua"/>
          <w:sz w:val="24"/>
          <w:szCs w:val="24"/>
        </w:rPr>
        <w:t xml:space="preserve"> N, Nakao A. Multivariate analysis of the pathologic features of esophageal squamous cell cancer: tumor budding is a significant independent prognostic factor. </w:t>
      </w:r>
      <w:r w:rsidRPr="00C46366">
        <w:rPr>
          <w:rFonts w:ascii="Book Antiqua" w:hAnsi="Book Antiqua"/>
          <w:i/>
          <w:sz w:val="24"/>
          <w:szCs w:val="24"/>
        </w:rPr>
        <w:t>Ann Surg Oncol</w:t>
      </w:r>
      <w:r w:rsidRPr="00C46366">
        <w:rPr>
          <w:rFonts w:ascii="Book Antiqua" w:hAnsi="Book Antiqua"/>
          <w:sz w:val="24"/>
          <w:szCs w:val="24"/>
        </w:rPr>
        <w:t xml:space="preserve"> 2008; </w:t>
      </w:r>
      <w:r w:rsidRPr="00C46366">
        <w:rPr>
          <w:rFonts w:ascii="Book Antiqua" w:hAnsi="Book Antiqua"/>
          <w:b/>
          <w:sz w:val="24"/>
          <w:szCs w:val="24"/>
        </w:rPr>
        <w:t>15</w:t>
      </w:r>
      <w:r w:rsidRPr="00C46366">
        <w:rPr>
          <w:rFonts w:ascii="Book Antiqua" w:hAnsi="Book Antiqua"/>
          <w:sz w:val="24"/>
          <w:szCs w:val="24"/>
        </w:rPr>
        <w:t>: 1977-1982 [PMID: 18408975 DOI: 10.1245/s10434-008-9901-6]</w:t>
      </w:r>
    </w:p>
    <w:p w14:paraId="77A5B30B"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12 </w:t>
      </w:r>
      <w:r w:rsidRPr="00C46366">
        <w:rPr>
          <w:rFonts w:ascii="Book Antiqua" w:hAnsi="Book Antiqua"/>
          <w:b/>
          <w:sz w:val="24"/>
          <w:szCs w:val="24"/>
        </w:rPr>
        <w:t>Liang F</w:t>
      </w:r>
      <w:r w:rsidRPr="00C46366">
        <w:rPr>
          <w:rFonts w:ascii="Book Antiqua" w:hAnsi="Book Antiqua"/>
          <w:sz w:val="24"/>
          <w:szCs w:val="24"/>
        </w:rPr>
        <w:t xml:space="preserve">, Cao W, Wang Y, Li L, Zhang G, Wang Z. The prognostic value of tumor budding in invasive breast cancer. </w:t>
      </w:r>
      <w:proofErr w:type="spellStart"/>
      <w:r w:rsidRPr="00C46366">
        <w:rPr>
          <w:rFonts w:ascii="Book Antiqua" w:hAnsi="Book Antiqua"/>
          <w:i/>
          <w:sz w:val="24"/>
          <w:szCs w:val="24"/>
        </w:rPr>
        <w:t>Pathol</w:t>
      </w:r>
      <w:proofErr w:type="spellEnd"/>
      <w:r w:rsidRPr="00C46366">
        <w:rPr>
          <w:rFonts w:ascii="Book Antiqua" w:hAnsi="Book Antiqua"/>
          <w:i/>
          <w:sz w:val="24"/>
          <w:szCs w:val="24"/>
        </w:rPr>
        <w:t xml:space="preserve"> Res </w:t>
      </w:r>
      <w:proofErr w:type="spellStart"/>
      <w:r w:rsidRPr="00C46366">
        <w:rPr>
          <w:rFonts w:ascii="Book Antiqua" w:hAnsi="Book Antiqua"/>
          <w:i/>
          <w:sz w:val="24"/>
          <w:szCs w:val="24"/>
        </w:rPr>
        <w:t>Pract</w:t>
      </w:r>
      <w:proofErr w:type="spellEnd"/>
      <w:r w:rsidRPr="00C46366">
        <w:rPr>
          <w:rFonts w:ascii="Book Antiqua" w:hAnsi="Book Antiqua"/>
          <w:sz w:val="24"/>
          <w:szCs w:val="24"/>
        </w:rPr>
        <w:t xml:space="preserve"> 2013; </w:t>
      </w:r>
      <w:r w:rsidRPr="00C46366">
        <w:rPr>
          <w:rFonts w:ascii="Book Antiqua" w:hAnsi="Book Antiqua"/>
          <w:b/>
          <w:sz w:val="24"/>
          <w:szCs w:val="24"/>
        </w:rPr>
        <w:t>209</w:t>
      </w:r>
      <w:r w:rsidRPr="00C46366">
        <w:rPr>
          <w:rFonts w:ascii="Book Antiqua" w:hAnsi="Book Antiqua"/>
          <w:sz w:val="24"/>
          <w:szCs w:val="24"/>
        </w:rPr>
        <w:t>: 269-275 [PMID: 23561623 DOI: 10.1016/j.prp.2013.01.009]</w:t>
      </w:r>
    </w:p>
    <w:p w14:paraId="2AD2A46F" w14:textId="67EAA7CE"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13 </w:t>
      </w:r>
      <w:r w:rsidRPr="00C46366">
        <w:rPr>
          <w:rFonts w:ascii="Book Antiqua" w:hAnsi="Book Antiqua"/>
          <w:b/>
          <w:sz w:val="24"/>
          <w:szCs w:val="24"/>
        </w:rPr>
        <w:t>Masuda R</w:t>
      </w:r>
      <w:r w:rsidRPr="00C46366">
        <w:rPr>
          <w:rFonts w:ascii="Book Antiqua" w:hAnsi="Book Antiqua"/>
          <w:sz w:val="24"/>
          <w:szCs w:val="24"/>
        </w:rPr>
        <w:t xml:space="preserve">, Kijima H, Imamura N, </w:t>
      </w:r>
      <w:proofErr w:type="spellStart"/>
      <w:r w:rsidRPr="00C46366">
        <w:rPr>
          <w:rFonts w:ascii="Book Antiqua" w:hAnsi="Book Antiqua"/>
          <w:sz w:val="24"/>
          <w:szCs w:val="24"/>
        </w:rPr>
        <w:t>Aruga</w:t>
      </w:r>
      <w:proofErr w:type="spellEnd"/>
      <w:r w:rsidRPr="00C46366">
        <w:rPr>
          <w:rFonts w:ascii="Book Antiqua" w:hAnsi="Book Antiqua"/>
          <w:sz w:val="24"/>
          <w:szCs w:val="24"/>
        </w:rPr>
        <w:t xml:space="preserve"> N, Nakamura Y, Masuda D, </w:t>
      </w:r>
      <w:proofErr w:type="spellStart"/>
      <w:r w:rsidRPr="00C46366">
        <w:rPr>
          <w:rFonts w:ascii="Book Antiqua" w:hAnsi="Book Antiqua"/>
          <w:sz w:val="24"/>
          <w:szCs w:val="24"/>
        </w:rPr>
        <w:t>Takeichi</w:t>
      </w:r>
      <w:proofErr w:type="spellEnd"/>
      <w:r w:rsidRPr="00C46366">
        <w:rPr>
          <w:rFonts w:ascii="Book Antiqua" w:hAnsi="Book Antiqua"/>
          <w:sz w:val="24"/>
          <w:szCs w:val="24"/>
        </w:rPr>
        <w:t xml:space="preserve"> H, Kato N, Nakagawa T, Tanaka M, </w:t>
      </w:r>
      <w:proofErr w:type="spellStart"/>
      <w:r w:rsidRPr="00C46366">
        <w:rPr>
          <w:rFonts w:ascii="Book Antiqua" w:hAnsi="Book Antiqua"/>
          <w:sz w:val="24"/>
          <w:szCs w:val="24"/>
        </w:rPr>
        <w:t>Inokuchi</w:t>
      </w:r>
      <w:proofErr w:type="spellEnd"/>
      <w:r w:rsidRPr="00C46366">
        <w:rPr>
          <w:rFonts w:ascii="Book Antiqua" w:hAnsi="Book Antiqua"/>
          <w:sz w:val="24"/>
          <w:szCs w:val="24"/>
        </w:rPr>
        <w:t xml:space="preserve"> S, </w:t>
      </w:r>
      <w:proofErr w:type="spellStart"/>
      <w:r w:rsidRPr="00C46366">
        <w:rPr>
          <w:rFonts w:ascii="Book Antiqua" w:hAnsi="Book Antiqua"/>
          <w:sz w:val="24"/>
          <w:szCs w:val="24"/>
        </w:rPr>
        <w:t>Iwazaki</w:t>
      </w:r>
      <w:proofErr w:type="spellEnd"/>
      <w:r w:rsidRPr="00C46366">
        <w:rPr>
          <w:rFonts w:ascii="Book Antiqua" w:hAnsi="Book Antiqua"/>
          <w:sz w:val="24"/>
          <w:szCs w:val="24"/>
        </w:rPr>
        <w:t xml:space="preserve"> M. Tumor budding is a significant indicator of a poor prognosis in lung squamous cell carcinoma patients. </w:t>
      </w:r>
      <w:r w:rsidRPr="00C46366">
        <w:rPr>
          <w:rFonts w:ascii="Book Antiqua" w:hAnsi="Book Antiqua"/>
          <w:i/>
          <w:sz w:val="24"/>
          <w:szCs w:val="24"/>
        </w:rPr>
        <w:t>Mol Med Rep</w:t>
      </w:r>
      <w:r w:rsidRPr="00C46366">
        <w:rPr>
          <w:rFonts w:ascii="Book Antiqua" w:hAnsi="Book Antiqua"/>
          <w:sz w:val="24"/>
          <w:szCs w:val="24"/>
        </w:rPr>
        <w:t xml:space="preserve"> 2012; </w:t>
      </w:r>
      <w:r w:rsidRPr="00C46366">
        <w:rPr>
          <w:rFonts w:ascii="Book Antiqua" w:hAnsi="Book Antiqua"/>
          <w:b/>
          <w:sz w:val="24"/>
          <w:szCs w:val="24"/>
        </w:rPr>
        <w:t>6</w:t>
      </w:r>
      <w:r w:rsidRPr="00C46366">
        <w:rPr>
          <w:rFonts w:ascii="Book Antiqua" w:hAnsi="Book Antiqua"/>
          <w:sz w:val="24"/>
          <w:szCs w:val="24"/>
        </w:rPr>
        <w:t>: 937-943 [PMID: 22940760 DOI: 10.3892/mmr.2012.1048]</w:t>
      </w:r>
    </w:p>
    <w:p w14:paraId="6DFAFE7A"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14 </w:t>
      </w:r>
      <w:r w:rsidRPr="00C46366">
        <w:rPr>
          <w:rFonts w:ascii="Book Antiqua" w:hAnsi="Book Antiqua"/>
          <w:b/>
          <w:sz w:val="24"/>
          <w:szCs w:val="24"/>
        </w:rPr>
        <w:t>Gabbert HE</w:t>
      </w:r>
      <w:r w:rsidRPr="00C46366">
        <w:rPr>
          <w:rFonts w:ascii="Book Antiqua" w:hAnsi="Book Antiqua"/>
          <w:sz w:val="24"/>
          <w:szCs w:val="24"/>
        </w:rPr>
        <w:t xml:space="preserve">, Meier S, </w:t>
      </w:r>
      <w:proofErr w:type="spellStart"/>
      <w:r w:rsidRPr="00C46366">
        <w:rPr>
          <w:rFonts w:ascii="Book Antiqua" w:hAnsi="Book Antiqua"/>
          <w:sz w:val="24"/>
          <w:szCs w:val="24"/>
        </w:rPr>
        <w:t>Gerharz</w:t>
      </w:r>
      <w:proofErr w:type="spellEnd"/>
      <w:r w:rsidRPr="00C46366">
        <w:rPr>
          <w:rFonts w:ascii="Book Antiqua" w:hAnsi="Book Antiqua"/>
          <w:sz w:val="24"/>
          <w:szCs w:val="24"/>
        </w:rPr>
        <w:t xml:space="preserve"> CD, </w:t>
      </w:r>
      <w:proofErr w:type="spellStart"/>
      <w:r w:rsidRPr="00C46366">
        <w:rPr>
          <w:rFonts w:ascii="Book Antiqua" w:hAnsi="Book Antiqua"/>
          <w:sz w:val="24"/>
          <w:szCs w:val="24"/>
        </w:rPr>
        <w:t>Hommel</w:t>
      </w:r>
      <w:proofErr w:type="spellEnd"/>
      <w:r w:rsidRPr="00C46366">
        <w:rPr>
          <w:rFonts w:ascii="Book Antiqua" w:hAnsi="Book Antiqua"/>
          <w:sz w:val="24"/>
          <w:szCs w:val="24"/>
        </w:rPr>
        <w:t xml:space="preserve"> G. Tumor-cell dissociation at the invasion front: a new prognostic parameter in gastric cancer patients. </w:t>
      </w:r>
      <w:r w:rsidRPr="00C46366">
        <w:rPr>
          <w:rFonts w:ascii="Book Antiqua" w:hAnsi="Book Antiqua"/>
          <w:i/>
          <w:sz w:val="24"/>
          <w:szCs w:val="24"/>
        </w:rPr>
        <w:t>Int J Cancer</w:t>
      </w:r>
      <w:r w:rsidRPr="00C46366">
        <w:rPr>
          <w:rFonts w:ascii="Book Antiqua" w:hAnsi="Book Antiqua"/>
          <w:sz w:val="24"/>
          <w:szCs w:val="24"/>
        </w:rPr>
        <w:t xml:space="preserve"> 1992; </w:t>
      </w:r>
      <w:r w:rsidRPr="00C46366">
        <w:rPr>
          <w:rFonts w:ascii="Book Antiqua" w:hAnsi="Book Antiqua"/>
          <w:b/>
          <w:sz w:val="24"/>
          <w:szCs w:val="24"/>
        </w:rPr>
        <w:t>50</w:t>
      </w:r>
      <w:r w:rsidRPr="00C46366">
        <w:rPr>
          <w:rFonts w:ascii="Book Antiqua" w:hAnsi="Book Antiqua"/>
          <w:sz w:val="24"/>
          <w:szCs w:val="24"/>
        </w:rPr>
        <w:t>: 202-207 [PMID: 1730514 DOI: 10.1002/ijc.2910500208]</w:t>
      </w:r>
    </w:p>
    <w:p w14:paraId="51018B73"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15 </w:t>
      </w:r>
      <w:r w:rsidRPr="00C46366">
        <w:rPr>
          <w:rFonts w:ascii="Book Antiqua" w:hAnsi="Book Antiqua"/>
          <w:b/>
          <w:sz w:val="24"/>
          <w:szCs w:val="24"/>
        </w:rPr>
        <w:t>Kemi N</w:t>
      </w:r>
      <w:r w:rsidRPr="00C46366">
        <w:rPr>
          <w:rFonts w:ascii="Book Antiqua" w:hAnsi="Book Antiqua"/>
          <w:sz w:val="24"/>
          <w:szCs w:val="24"/>
        </w:rPr>
        <w:t xml:space="preserve">, </w:t>
      </w:r>
      <w:proofErr w:type="spellStart"/>
      <w:r w:rsidRPr="00C46366">
        <w:rPr>
          <w:rFonts w:ascii="Book Antiqua" w:hAnsi="Book Antiqua"/>
          <w:sz w:val="24"/>
          <w:szCs w:val="24"/>
        </w:rPr>
        <w:t>Eskuri</w:t>
      </w:r>
      <w:proofErr w:type="spellEnd"/>
      <w:r w:rsidRPr="00C46366">
        <w:rPr>
          <w:rFonts w:ascii="Book Antiqua" w:hAnsi="Book Antiqua"/>
          <w:sz w:val="24"/>
          <w:szCs w:val="24"/>
        </w:rPr>
        <w:t xml:space="preserve"> M, </w:t>
      </w:r>
      <w:proofErr w:type="spellStart"/>
      <w:r w:rsidRPr="00C46366">
        <w:rPr>
          <w:rFonts w:ascii="Book Antiqua" w:hAnsi="Book Antiqua"/>
          <w:sz w:val="24"/>
          <w:szCs w:val="24"/>
        </w:rPr>
        <w:t>Ikäläinen</w:t>
      </w:r>
      <w:proofErr w:type="spellEnd"/>
      <w:r w:rsidRPr="00C46366">
        <w:rPr>
          <w:rFonts w:ascii="Book Antiqua" w:hAnsi="Book Antiqua"/>
          <w:sz w:val="24"/>
          <w:szCs w:val="24"/>
        </w:rPr>
        <w:t xml:space="preserve"> J, </w:t>
      </w:r>
      <w:proofErr w:type="spellStart"/>
      <w:r w:rsidRPr="00C46366">
        <w:rPr>
          <w:rFonts w:ascii="Book Antiqua" w:hAnsi="Book Antiqua"/>
          <w:sz w:val="24"/>
          <w:szCs w:val="24"/>
        </w:rPr>
        <w:t>Karttunen</w:t>
      </w:r>
      <w:proofErr w:type="spellEnd"/>
      <w:r w:rsidRPr="00C46366">
        <w:rPr>
          <w:rFonts w:ascii="Book Antiqua" w:hAnsi="Book Antiqua"/>
          <w:sz w:val="24"/>
          <w:szCs w:val="24"/>
        </w:rPr>
        <w:t xml:space="preserve"> TJ, Kauppila JH. Tumor Budding and Prognosis in Gastric Adenocarcinoma. </w:t>
      </w:r>
      <w:r w:rsidRPr="00C46366">
        <w:rPr>
          <w:rFonts w:ascii="Book Antiqua" w:hAnsi="Book Antiqua"/>
          <w:i/>
          <w:sz w:val="24"/>
          <w:szCs w:val="24"/>
        </w:rPr>
        <w:t xml:space="preserve">Am J Surg </w:t>
      </w:r>
      <w:proofErr w:type="spellStart"/>
      <w:r w:rsidRPr="00C46366">
        <w:rPr>
          <w:rFonts w:ascii="Book Antiqua" w:hAnsi="Book Antiqua"/>
          <w:i/>
          <w:sz w:val="24"/>
          <w:szCs w:val="24"/>
        </w:rPr>
        <w:t>Pathol</w:t>
      </w:r>
      <w:proofErr w:type="spellEnd"/>
      <w:r w:rsidRPr="00C46366">
        <w:rPr>
          <w:rFonts w:ascii="Book Antiqua" w:hAnsi="Book Antiqua"/>
          <w:sz w:val="24"/>
          <w:szCs w:val="24"/>
        </w:rPr>
        <w:t xml:space="preserve"> 2019; </w:t>
      </w:r>
      <w:r w:rsidRPr="00C46366">
        <w:rPr>
          <w:rFonts w:ascii="Book Antiqua" w:hAnsi="Book Antiqua"/>
          <w:b/>
          <w:sz w:val="24"/>
          <w:szCs w:val="24"/>
        </w:rPr>
        <w:t>43</w:t>
      </w:r>
      <w:r w:rsidRPr="00C46366">
        <w:rPr>
          <w:rFonts w:ascii="Book Antiqua" w:hAnsi="Book Antiqua"/>
          <w:sz w:val="24"/>
          <w:szCs w:val="24"/>
        </w:rPr>
        <w:t>: 229-234 [PMID: 30334831 DOI: 10.1097/PAS.0000000000001181]</w:t>
      </w:r>
    </w:p>
    <w:p w14:paraId="434FA1CE"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16 </w:t>
      </w:r>
      <w:r w:rsidRPr="00C46366">
        <w:rPr>
          <w:rFonts w:ascii="Book Antiqua" w:hAnsi="Book Antiqua"/>
          <w:b/>
          <w:sz w:val="24"/>
          <w:szCs w:val="24"/>
        </w:rPr>
        <w:t>Parmar MK</w:t>
      </w:r>
      <w:r w:rsidRPr="00C46366">
        <w:rPr>
          <w:rFonts w:ascii="Book Antiqua" w:hAnsi="Book Antiqua"/>
          <w:sz w:val="24"/>
          <w:szCs w:val="24"/>
        </w:rPr>
        <w:t xml:space="preserve">, Torri V, Stewart L. Extracting summary statistics to perform meta-analyses of the published literature for survival endpoints. </w:t>
      </w:r>
      <w:r w:rsidRPr="00C46366">
        <w:rPr>
          <w:rFonts w:ascii="Book Antiqua" w:hAnsi="Book Antiqua"/>
          <w:i/>
          <w:sz w:val="24"/>
          <w:szCs w:val="24"/>
        </w:rPr>
        <w:t>Stat Med</w:t>
      </w:r>
      <w:r w:rsidRPr="00C46366">
        <w:rPr>
          <w:rFonts w:ascii="Book Antiqua" w:hAnsi="Book Antiqua"/>
          <w:sz w:val="24"/>
          <w:szCs w:val="24"/>
        </w:rPr>
        <w:t xml:space="preserve"> 1998; </w:t>
      </w:r>
      <w:r w:rsidRPr="00C46366">
        <w:rPr>
          <w:rFonts w:ascii="Book Antiqua" w:hAnsi="Book Antiqua"/>
          <w:b/>
          <w:sz w:val="24"/>
          <w:szCs w:val="24"/>
        </w:rPr>
        <w:t>17</w:t>
      </w:r>
      <w:r w:rsidRPr="00C46366">
        <w:rPr>
          <w:rFonts w:ascii="Book Antiqua" w:hAnsi="Book Antiqua"/>
          <w:sz w:val="24"/>
          <w:szCs w:val="24"/>
        </w:rPr>
        <w:t>: 2815-2834 [PMID: 9921604 DOI: 10.1002/(sici)1097-0258(19981230)17:24&lt;</w:t>
      </w:r>
      <w:proofErr w:type="gramStart"/>
      <w:r w:rsidRPr="00C46366">
        <w:rPr>
          <w:rFonts w:ascii="Book Antiqua" w:hAnsi="Book Antiqua"/>
          <w:sz w:val="24"/>
          <w:szCs w:val="24"/>
        </w:rPr>
        <w:t>2815::</w:t>
      </w:r>
      <w:proofErr w:type="gramEnd"/>
      <w:r w:rsidRPr="00C46366">
        <w:rPr>
          <w:rFonts w:ascii="Book Antiqua" w:hAnsi="Book Antiqua"/>
          <w:sz w:val="24"/>
          <w:szCs w:val="24"/>
        </w:rPr>
        <w:t>aid-sim110&gt;3.0.co;2-8]</w:t>
      </w:r>
    </w:p>
    <w:p w14:paraId="60FF2C4F"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17 </w:t>
      </w:r>
      <w:r w:rsidRPr="00C46366">
        <w:rPr>
          <w:rFonts w:ascii="Book Antiqua" w:hAnsi="Book Antiqua"/>
          <w:b/>
          <w:sz w:val="24"/>
          <w:szCs w:val="24"/>
        </w:rPr>
        <w:t>Brown M</w:t>
      </w:r>
      <w:r w:rsidRPr="00C46366">
        <w:rPr>
          <w:rFonts w:ascii="Book Antiqua" w:hAnsi="Book Antiqua"/>
          <w:sz w:val="24"/>
          <w:szCs w:val="24"/>
        </w:rPr>
        <w:t xml:space="preserve">, </w:t>
      </w:r>
      <w:proofErr w:type="spellStart"/>
      <w:r w:rsidRPr="00C46366">
        <w:rPr>
          <w:rFonts w:ascii="Book Antiqua" w:hAnsi="Book Antiqua"/>
          <w:sz w:val="24"/>
          <w:szCs w:val="24"/>
        </w:rPr>
        <w:t>Sillah</w:t>
      </w:r>
      <w:proofErr w:type="spellEnd"/>
      <w:r w:rsidRPr="00C46366">
        <w:rPr>
          <w:rFonts w:ascii="Book Antiqua" w:hAnsi="Book Antiqua"/>
          <w:sz w:val="24"/>
          <w:szCs w:val="24"/>
        </w:rPr>
        <w:t xml:space="preserve"> K, Griffiths EA, Swindell R, West CM, Page RD, Welch IM, Pritchard SA.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and a low host inflammatory response are associated with a poor prognosis in </w:t>
      </w:r>
      <w:proofErr w:type="spellStart"/>
      <w:r w:rsidRPr="00C46366">
        <w:rPr>
          <w:rFonts w:ascii="Book Antiqua" w:hAnsi="Book Antiqua"/>
          <w:sz w:val="24"/>
          <w:szCs w:val="24"/>
        </w:rPr>
        <w:t>oesophageal</w:t>
      </w:r>
      <w:proofErr w:type="spellEnd"/>
      <w:r w:rsidRPr="00C46366">
        <w:rPr>
          <w:rFonts w:ascii="Book Antiqua" w:hAnsi="Book Antiqua"/>
          <w:sz w:val="24"/>
          <w:szCs w:val="24"/>
        </w:rPr>
        <w:t xml:space="preserve"> and gastro-</w:t>
      </w:r>
      <w:proofErr w:type="spellStart"/>
      <w:r w:rsidRPr="00C46366">
        <w:rPr>
          <w:rFonts w:ascii="Book Antiqua" w:hAnsi="Book Antiqua"/>
          <w:sz w:val="24"/>
          <w:szCs w:val="24"/>
        </w:rPr>
        <w:t>oesophageal</w:t>
      </w:r>
      <w:proofErr w:type="spellEnd"/>
      <w:r w:rsidRPr="00C46366">
        <w:rPr>
          <w:rFonts w:ascii="Book Antiqua" w:hAnsi="Book Antiqua"/>
          <w:sz w:val="24"/>
          <w:szCs w:val="24"/>
        </w:rPr>
        <w:t xml:space="preserve"> junction cancers. </w:t>
      </w:r>
      <w:r w:rsidRPr="00C46366">
        <w:rPr>
          <w:rFonts w:ascii="Book Antiqua" w:hAnsi="Book Antiqua"/>
          <w:i/>
          <w:sz w:val="24"/>
          <w:szCs w:val="24"/>
        </w:rPr>
        <w:t>Histopathology</w:t>
      </w:r>
      <w:r w:rsidRPr="00C46366">
        <w:rPr>
          <w:rFonts w:ascii="Book Antiqua" w:hAnsi="Book Antiqua"/>
          <w:sz w:val="24"/>
          <w:szCs w:val="24"/>
        </w:rPr>
        <w:t xml:space="preserve"> 2010; </w:t>
      </w:r>
      <w:r w:rsidRPr="00C46366">
        <w:rPr>
          <w:rFonts w:ascii="Book Antiqua" w:hAnsi="Book Antiqua"/>
          <w:b/>
          <w:sz w:val="24"/>
          <w:szCs w:val="24"/>
        </w:rPr>
        <w:t>56</w:t>
      </w:r>
      <w:r w:rsidRPr="00C46366">
        <w:rPr>
          <w:rFonts w:ascii="Book Antiqua" w:hAnsi="Book Antiqua"/>
          <w:sz w:val="24"/>
          <w:szCs w:val="24"/>
        </w:rPr>
        <w:t>: 893-899 [PMID: 20636792 DOI: 10.1111/j.1365-2559.</w:t>
      </w:r>
      <w:proofErr w:type="gramStart"/>
      <w:r w:rsidRPr="00C46366">
        <w:rPr>
          <w:rFonts w:ascii="Book Antiqua" w:hAnsi="Book Antiqua"/>
          <w:sz w:val="24"/>
          <w:szCs w:val="24"/>
        </w:rPr>
        <w:t>2010.03559.x</w:t>
      </w:r>
      <w:proofErr w:type="gramEnd"/>
      <w:r w:rsidRPr="00C46366">
        <w:rPr>
          <w:rFonts w:ascii="Book Antiqua" w:hAnsi="Book Antiqua"/>
          <w:sz w:val="24"/>
          <w:szCs w:val="24"/>
        </w:rPr>
        <w:t>]</w:t>
      </w:r>
    </w:p>
    <w:p w14:paraId="3853AFB0"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18 </w:t>
      </w:r>
      <w:r w:rsidRPr="00C46366">
        <w:rPr>
          <w:rFonts w:ascii="Book Antiqua" w:hAnsi="Book Antiqua"/>
          <w:b/>
          <w:sz w:val="24"/>
          <w:szCs w:val="24"/>
        </w:rPr>
        <w:t>Tanaka K</w:t>
      </w:r>
      <w:r w:rsidRPr="00C46366">
        <w:rPr>
          <w:rFonts w:ascii="Book Antiqua" w:hAnsi="Book Antiqua"/>
          <w:sz w:val="24"/>
          <w:szCs w:val="24"/>
        </w:rPr>
        <w:t xml:space="preserve">, Shimura T, Kitajima T, Kondo S, Ide S, </w:t>
      </w:r>
      <w:proofErr w:type="spellStart"/>
      <w:r w:rsidRPr="00C46366">
        <w:rPr>
          <w:rFonts w:ascii="Book Antiqua" w:hAnsi="Book Antiqua"/>
          <w:sz w:val="24"/>
          <w:szCs w:val="24"/>
        </w:rPr>
        <w:t>Okugawa</w:t>
      </w:r>
      <w:proofErr w:type="spellEnd"/>
      <w:r w:rsidRPr="00C46366">
        <w:rPr>
          <w:rFonts w:ascii="Book Antiqua" w:hAnsi="Book Antiqua"/>
          <w:sz w:val="24"/>
          <w:szCs w:val="24"/>
        </w:rPr>
        <w:t xml:space="preserve"> Y, </w:t>
      </w:r>
      <w:proofErr w:type="spellStart"/>
      <w:r w:rsidRPr="00C46366">
        <w:rPr>
          <w:rFonts w:ascii="Book Antiqua" w:hAnsi="Book Antiqua"/>
          <w:sz w:val="24"/>
          <w:szCs w:val="24"/>
        </w:rPr>
        <w:t>Saigusa</w:t>
      </w:r>
      <w:proofErr w:type="spellEnd"/>
      <w:r w:rsidRPr="00C46366">
        <w:rPr>
          <w:rFonts w:ascii="Book Antiqua" w:hAnsi="Book Antiqua"/>
          <w:sz w:val="24"/>
          <w:szCs w:val="24"/>
        </w:rPr>
        <w:t xml:space="preserve"> S, </w:t>
      </w:r>
      <w:proofErr w:type="spellStart"/>
      <w:r w:rsidRPr="00C46366">
        <w:rPr>
          <w:rFonts w:ascii="Book Antiqua" w:hAnsi="Book Antiqua"/>
          <w:sz w:val="24"/>
          <w:szCs w:val="24"/>
        </w:rPr>
        <w:t>Toiyama</w:t>
      </w:r>
      <w:proofErr w:type="spellEnd"/>
      <w:r w:rsidRPr="00C46366">
        <w:rPr>
          <w:rFonts w:ascii="Book Antiqua" w:hAnsi="Book Antiqua"/>
          <w:sz w:val="24"/>
          <w:szCs w:val="24"/>
        </w:rPr>
        <w:t xml:space="preserve"> Y, Inoue Y, Araki T, Uchida K, </w:t>
      </w:r>
      <w:proofErr w:type="spellStart"/>
      <w:r w:rsidRPr="00C46366">
        <w:rPr>
          <w:rFonts w:ascii="Book Antiqua" w:hAnsi="Book Antiqua"/>
          <w:sz w:val="24"/>
          <w:szCs w:val="24"/>
        </w:rPr>
        <w:t>Mohri</w:t>
      </w:r>
      <w:proofErr w:type="spellEnd"/>
      <w:r w:rsidRPr="00C46366">
        <w:rPr>
          <w:rFonts w:ascii="Book Antiqua" w:hAnsi="Book Antiqua"/>
          <w:sz w:val="24"/>
          <w:szCs w:val="24"/>
        </w:rPr>
        <w:t xml:space="preserve"> Y, Kusunoki M. Tropomyosin-related receptor </w:t>
      </w:r>
      <w:r w:rsidRPr="00C46366">
        <w:rPr>
          <w:rFonts w:ascii="Book Antiqua" w:hAnsi="Book Antiqua"/>
          <w:sz w:val="24"/>
          <w:szCs w:val="24"/>
        </w:rPr>
        <w:lastRenderedPageBreak/>
        <w:t xml:space="preserve">kinase B at the invasive front and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cell dedifferentiation in gastric cancer. </w:t>
      </w:r>
      <w:r w:rsidRPr="00C46366">
        <w:rPr>
          <w:rFonts w:ascii="Book Antiqua" w:hAnsi="Book Antiqua"/>
          <w:i/>
          <w:sz w:val="24"/>
          <w:szCs w:val="24"/>
        </w:rPr>
        <w:t>Br J Cancer</w:t>
      </w:r>
      <w:r w:rsidRPr="00C46366">
        <w:rPr>
          <w:rFonts w:ascii="Book Antiqua" w:hAnsi="Book Antiqua"/>
          <w:sz w:val="24"/>
          <w:szCs w:val="24"/>
        </w:rPr>
        <w:t xml:space="preserve"> 2014; </w:t>
      </w:r>
      <w:r w:rsidRPr="00C46366">
        <w:rPr>
          <w:rFonts w:ascii="Book Antiqua" w:hAnsi="Book Antiqua"/>
          <w:b/>
          <w:sz w:val="24"/>
          <w:szCs w:val="24"/>
        </w:rPr>
        <w:t>110</w:t>
      </w:r>
      <w:r w:rsidRPr="00C46366">
        <w:rPr>
          <w:rFonts w:ascii="Book Antiqua" w:hAnsi="Book Antiqua"/>
          <w:sz w:val="24"/>
          <w:szCs w:val="24"/>
        </w:rPr>
        <w:t>: 2923-2934 [PMID: 24853179 DOI: 10.1038/bjc.2014.228]</w:t>
      </w:r>
    </w:p>
    <w:p w14:paraId="7D87B65F"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19 </w:t>
      </w:r>
      <w:proofErr w:type="spellStart"/>
      <w:r w:rsidRPr="00C46366">
        <w:rPr>
          <w:rFonts w:ascii="Book Antiqua" w:hAnsi="Book Antiqua"/>
          <w:b/>
          <w:sz w:val="24"/>
          <w:szCs w:val="24"/>
        </w:rPr>
        <w:t>Gulluoglu</w:t>
      </w:r>
      <w:proofErr w:type="spellEnd"/>
      <w:r w:rsidRPr="00C46366">
        <w:rPr>
          <w:rFonts w:ascii="Book Antiqua" w:hAnsi="Book Antiqua"/>
          <w:b/>
          <w:sz w:val="24"/>
          <w:szCs w:val="24"/>
        </w:rPr>
        <w:t xml:space="preserve"> M</w:t>
      </w:r>
      <w:r w:rsidRPr="00C46366">
        <w:rPr>
          <w:rFonts w:ascii="Book Antiqua" w:hAnsi="Book Antiqua"/>
          <w:sz w:val="24"/>
          <w:szCs w:val="24"/>
        </w:rPr>
        <w:t xml:space="preserve">, </w:t>
      </w:r>
      <w:proofErr w:type="spellStart"/>
      <w:r w:rsidRPr="00C46366">
        <w:rPr>
          <w:rFonts w:ascii="Book Antiqua" w:hAnsi="Book Antiqua"/>
          <w:sz w:val="24"/>
          <w:szCs w:val="24"/>
        </w:rPr>
        <w:t>Yegen</w:t>
      </w:r>
      <w:proofErr w:type="spellEnd"/>
      <w:r w:rsidRPr="00C46366">
        <w:rPr>
          <w:rFonts w:ascii="Book Antiqua" w:hAnsi="Book Antiqua"/>
          <w:sz w:val="24"/>
          <w:szCs w:val="24"/>
        </w:rPr>
        <w:t xml:space="preserve"> G, </w:t>
      </w:r>
      <w:proofErr w:type="spellStart"/>
      <w:r w:rsidRPr="00C46366">
        <w:rPr>
          <w:rFonts w:ascii="Book Antiqua" w:hAnsi="Book Antiqua"/>
          <w:sz w:val="24"/>
          <w:szCs w:val="24"/>
        </w:rPr>
        <w:t>Ozluk</w:t>
      </w:r>
      <w:proofErr w:type="spellEnd"/>
      <w:r w:rsidRPr="00C46366">
        <w:rPr>
          <w:rFonts w:ascii="Book Antiqua" w:hAnsi="Book Antiqua"/>
          <w:sz w:val="24"/>
          <w:szCs w:val="24"/>
        </w:rPr>
        <w:t xml:space="preserve"> Y, </w:t>
      </w:r>
      <w:proofErr w:type="spellStart"/>
      <w:r w:rsidRPr="00C46366">
        <w:rPr>
          <w:rFonts w:ascii="Book Antiqua" w:hAnsi="Book Antiqua"/>
          <w:sz w:val="24"/>
          <w:szCs w:val="24"/>
        </w:rPr>
        <w:t>Keskin</w:t>
      </w:r>
      <w:proofErr w:type="spellEnd"/>
      <w:r w:rsidRPr="00C46366">
        <w:rPr>
          <w:rFonts w:ascii="Book Antiqua" w:hAnsi="Book Antiqua"/>
          <w:sz w:val="24"/>
          <w:szCs w:val="24"/>
        </w:rPr>
        <w:t xml:space="preserve"> M, Dogan S, </w:t>
      </w:r>
      <w:proofErr w:type="spellStart"/>
      <w:r w:rsidRPr="00C46366">
        <w:rPr>
          <w:rFonts w:ascii="Book Antiqua" w:hAnsi="Book Antiqua"/>
          <w:sz w:val="24"/>
          <w:szCs w:val="24"/>
        </w:rPr>
        <w:t>Gundogdu</w:t>
      </w:r>
      <w:proofErr w:type="spellEnd"/>
      <w:r w:rsidRPr="00C46366">
        <w:rPr>
          <w:rFonts w:ascii="Book Antiqua" w:hAnsi="Book Antiqua"/>
          <w:sz w:val="24"/>
          <w:szCs w:val="24"/>
        </w:rPr>
        <w:t xml:space="preserve"> G, </w:t>
      </w:r>
      <w:proofErr w:type="spellStart"/>
      <w:r w:rsidRPr="00C46366">
        <w:rPr>
          <w:rFonts w:ascii="Book Antiqua" w:hAnsi="Book Antiqua"/>
          <w:sz w:val="24"/>
          <w:szCs w:val="24"/>
        </w:rPr>
        <w:t>Onder</w:t>
      </w:r>
      <w:proofErr w:type="spellEnd"/>
      <w:r w:rsidRPr="00C46366">
        <w:rPr>
          <w:rFonts w:ascii="Book Antiqua" w:hAnsi="Book Antiqua"/>
          <w:sz w:val="24"/>
          <w:szCs w:val="24"/>
        </w:rPr>
        <w:t xml:space="preserve"> S, </w:t>
      </w:r>
      <w:proofErr w:type="spellStart"/>
      <w:r w:rsidRPr="00C46366">
        <w:rPr>
          <w:rFonts w:ascii="Book Antiqua" w:hAnsi="Book Antiqua"/>
          <w:sz w:val="24"/>
          <w:szCs w:val="24"/>
        </w:rPr>
        <w:t>Balik</w:t>
      </w:r>
      <w:proofErr w:type="spellEnd"/>
      <w:r w:rsidRPr="00C46366">
        <w:rPr>
          <w:rFonts w:ascii="Book Antiqua" w:hAnsi="Book Antiqua"/>
          <w:sz w:val="24"/>
          <w:szCs w:val="24"/>
        </w:rPr>
        <w:t xml:space="preserve"> E. Tumor Budding Is Independently Predictive for Lymph Node Involvement in Early Gastric Cancer. </w:t>
      </w:r>
      <w:r w:rsidRPr="00C46366">
        <w:rPr>
          <w:rFonts w:ascii="Book Antiqua" w:hAnsi="Book Antiqua"/>
          <w:i/>
          <w:sz w:val="24"/>
          <w:szCs w:val="24"/>
        </w:rPr>
        <w:t xml:space="preserve">Int J Surg </w:t>
      </w:r>
      <w:proofErr w:type="spellStart"/>
      <w:r w:rsidRPr="00C46366">
        <w:rPr>
          <w:rFonts w:ascii="Book Antiqua" w:hAnsi="Book Antiqua"/>
          <w:i/>
          <w:sz w:val="24"/>
          <w:szCs w:val="24"/>
        </w:rPr>
        <w:t>Pathol</w:t>
      </w:r>
      <w:proofErr w:type="spellEnd"/>
      <w:r w:rsidRPr="00C46366">
        <w:rPr>
          <w:rFonts w:ascii="Book Antiqua" w:hAnsi="Book Antiqua"/>
          <w:sz w:val="24"/>
          <w:szCs w:val="24"/>
        </w:rPr>
        <w:t xml:space="preserve"> 2015; </w:t>
      </w:r>
      <w:r w:rsidRPr="00C46366">
        <w:rPr>
          <w:rFonts w:ascii="Book Antiqua" w:hAnsi="Book Antiqua"/>
          <w:b/>
          <w:sz w:val="24"/>
          <w:szCs w:val="24"/>
        </w:rPr>
        <w:t>23</w:t>
      </w:r>
      <w:r w:rsidRPr="00C46366">
        <w:rPr>
          <w:rFonts w:ascii="Book Antiqua" w:hAnsi="Book Antiqua"/>
          <w:sz w:val="24"/>
          <w:szCs w:val="24"/>
        </w:rPr>
        <w:t>: 349-358 [PMID: 25911564 DOI: 10.1177/1066896915581200]</w:t>
      </w:r>
    </w:p>
    <w:p w14:paraId="5A6C46A2"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20 </w:t>
      </w:r>
      <w:r w:rsidRPr="00C46366">
        <w:rPr>
          <w:rFonts w:ascii="Book Antiqua" w:hAnsi="Book Antiqua"/>
          <w:b/>
          <w:sz w:val="24"/>
          <w:szCs w:val="24"/>
        </w:rPr>
        <w:t>Che K</w:t>
      </w:r>
      <w:r w:rsidRPr="00C46366">
        <w:rPr>
          <w:rFonts w:ascii="Book Antiqua" w:hAnsi="Book Antiqua"/>
          <w:sz w:val="24"/>
          <w:szCs w:val="24"/>
        </w:rPr>
        <w:t xml:space="preserve">, Zhao Y, Qu X, Pang Z, Ni Y, Zhang T, Du J, Shen H. Prognostic significance of tumor budding and single cell invasion in gastric adenocarcinoma. </w:t>
      </w:r>
      <w:proofErr w:type="spellStart"/>
      <w:r w:rsidRPr="00C46366">
        <w:rPr>
          <w:rFonts w:ascii="Book Antiqua" w:hAnsi="Book Antiqua"/>
          <w:i/>
          <w:sz w:val="24"/>
          <w:szCs w:val="24"/>
        </w:rPr>
        <w:t>Onco</w:t>
      </w:r>
      <w:proofErr w:type="spellEnd"/>
      <w:r w:rsidRPr="00C46366">
        <w:rPr>
          <w:rFonts w:ascii="Book Antiqua" w:hAnsi="Book Antiqua"/>
          <w:i/>
          <w:sz w:val="24"/>
          <w:szCs w:val="24"/>
        </w:rPr>
        <w:t xml:space="preserve"> Targets </w:t>
      </w:r>
      <w:proofErr w:type="spellStart"/>
      <w:r w:rsidRPr="00C46366">
        <w:rPr>
          <w:rFonts w:ascii="Book Antiqua" w:hAnsi="Book Antiqua"/>
          <w:i/>
          <w:sz w:val="24"/>
          <w:szCs w:val="24"/>
        </w:rPr>
        <w:t>Ther</w:t>
      </w:r>
      <w:proofErr w:type="spellEnd"/>
      <w:r w:rsidRPr="00C46366">
        <w:rPr>
          <w:rFonts w:ascii="Book Antiqua" w:hAnsi="Book Antiqua"/>
          <w:sz w:val="24"/>
          <w:szCs w:val="24"/>
        </w:rPr>
        <w:t xml:space="preserve"> 2017; </w:t>
      </w:r>
      <w:r w:rsidRPr="00C46366">
        <w:rPr>
          <w:rFonts w:ascii="Book Antiqua" w:hAnsi="Book Antiqua"/>
          <w:b/>
          <w:sz w:val="24"/>
          <w:szCs w:val="24"/>
        </w:rPr>
        <w:t>10</w:t>
      </w:r>
      <w:r w:rsidRPr="00C46366">
        <w:rPr>
          <w:rFonts w:ascii="Book Antiqua" w:hAnsi="Book Antiqua"/>
          <w:sz w:val="24"/>
          <w:szCs w:val="24"/>
        </w:rPr>
        <w:t>: 1039-1047 [PMID: 28255247 DOI: 10.2147/OTT.S127762]</w:t>
      </w:r>
    </w:p>
    <w:p w14:paraId="06DE92E4"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21 </w:t>
      </w:r>
      <w:r w:rsidRPr="00C46366">
        <w:rPr>
          <w:rFonts w:ascii="Book Antiqua" w:hAnsi="Book Antiqua"/>
          <w:b/>
          <w:sz w:val="24"/>
          <w:szCs w:val="24"/>
        </w:rPr>
        <w:t>Olsen S</w:t>
      </w:r>
      <w:r w:rsidRPr="00C46366">
        <w:rPr>
          <w:rFonts w:ascii="Book Antiqua" w:hAnsi="Book Antiqua"/>
          <w:sz w:val="24"/>
          <w:szCs w:val="24"/>
        </w:rPr>
        <w:t xml:space="preserve">, </w:t>
      </w:r>
      <w:proofErr w:type="spellStart"/>
      <w:r w:rsidRPr="00C46366">
        <w:rPr>
          <w:rFonts w:ascii="Book Antiqua" w:hAnsi="Book Antiqua"/>
          <w:sz w:val="24"/>
          <w:szCs w:val="24"/>
        </w:rPr>
        <w:t>Jin</w:t>
      </w:r>
      <w:proofErr w:type="spellEnd"/>
      <w:r w:rsidRPr="00C46366">
        <w:rPr>
          <w:rFonts w:ascii="Book Antiqua" w:hAnsi="Book Antiqua"/>
          <w:sz w:val="24"/>
          <w:szCs w:val="24"/>
        </w:rPr>
        <w:t xml:space="preserve"> L, Fields RC, Yan Y, </w:t>
      </w:r>
      <w:proofErr w:type="spellStart"/>
      <w:r w:rsidRPr="00C46366">
        <w:rPr>
          <w:rFonts w:ascii="Book Antiqua" w:hAnsi="Book Antiqua"/>
          <w:sz w:val="24"/>
          <w:szCs w:val="24"/>
        </w:rPr>
        <w:t>Nalbantoglu</w:t>
      </w:r>
      <w:proofErr w:type="spellEnd"/>
      <w:r w:rsidRPr="00C46366">
        <w:rPr>
          <w:rFonts w:ascii="Book Antiqua" w:hAnsi="Book Antiqua"/>
          <w:sz w:val="24"/>
          <w:szCs w:val="24"/>
        </w:rPr>
        <w:t xml:space="preserve"> I. Tumor budding in intestinal-type gastric adenocarcinoma is associated with nodal metastasis and recurrence. </w:t>
      </w:r>
      <w:r w:rsidRPr="00C46366">
        <w:rPr>
          <w:rFonts w:ascii="Book Antiqua" w:hAnsi="Book Antiqua"/>
          <w:i/>
          <w:sz w:val="24"/>
          <w:szCs w:val="24"/>
        </w:rPr>
        <w:t xml:space="preserve">Hum </w:t>
      </w:r>
      <w:proofErr w:type="spellStart"/>
      <w:r w:rsidRPr="00C46366">
        <w:rPr>
          <w:rFonts w:ascii="Book Antiqua" w:hAnsi="Book Antiqua"/>
          <w:i/>
          <w:sz w:val="24"/>
          <w:szCs w:val="24"/>
        </w:rPr>
        <w:t>Pathol</w:t>
      </w:r>
      <w:proofErr w:type="spellEnd"/>
      <w:r w:rsidRPr="00C46366">
        <w:rPr>
          <w:rFonts w:ascii="Book Antiqua" w:hAnsi="Book Antiqua"/>
          <w:sz w:val="24"/>
          <w:szCs w:val="24"/>
        </w:rPr>
        <w:t xml:space="preserve"> 2017; </w:t>
      </w:r>
      <w:r w:rsidRPr="00C46366">
        <w:rPr>
          <w:rFonts w:ascii="Book Antiqua" w:hAnsi="Book Antiqua"/>
          <w:b/>
          <w:sz w:val="24"/>
          <w:szCs w:val="24"/>
        </w:rPr>
        <w:t>68</w:t>
      </w:r>
      <w:r w:rsidRPr="00C46366">
        <w:rPr>
          <w:rFonts w:ascii="Book Antiqua" w:hAnsi="Book Antiqua"/>
          <w:sz w:val="24"/>
          <w:szCs w:val="24"/>
        </w:rPr>
        <w:t>: 26-33 [PMID: 28428104 DOI: 10.1016/j.humpath.2017.03.021]</w:t>
      </w:r>
    </w:p>
    <w:p w14:paraId="23B5E6BC"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22 </w:t>
      </w:r>
      <w:proofErr w:type="spellStart"/>
      <w:r w:rsidRPr="00C46366">
        <w:rPr>
          <w:rFonts w:ascii="Book Antiqua" w:hAnsi="Book Antiqua"/>
          <w:b/>
          <w:sz w:val="24"/>
          <w:szCs w:val="24"/>
        </w:rPr>
        <w:t>Shimoda</w:t>
      </w:r>
      <w:proofErr w:type="spellEnd"/>
      <w:r w:rsidRPr="00C46366">
        <w:rPr>
          <w:rFonts w:ascii="Book Antiqua" w:hAnsi="Book Antiqua"/>
          <w:b/>
          <w:sz w:val="24"/>
          <w:szCs w:val="24"/>
        </w:rPr>
        <w:t xml:space="preserve"> M</w:t>
      </w:r>
      <w:r w:rsidRPr="00C46366">
        <w:rPr>
          <w:rFonts w:ascii="Book Antiqua" w:hAnsi="Book Antiqua"/>
          <w:sz w:val="24"/>
          <w:szCs w:val="24"/>
        </w:rPr>
        <w:t xml:space="preserve">, </w:t>
      </w:r>
      <w:proofErr w:type="spellStart"/>
      <w:r w:rsidRPr="00C46366">
        <w:rPr>
          <w:rFonts w:ascii="Book Antiqua" w:hAnsi="Book Antiqua"/>
          <w:sz w:val="24"/>
          <w:szCs w:val="24"/>
        </w:rPr>
        <w:t>Mellody</w:t>
      </w:r>
      <w:proofErr w:type="spellEnd"/>
      <w:r w:rsidRPr="00C46366">
        <w:rPr>
          <w:rFonts w:ascii="Book Antiqua" w:hAnsi="Book Antiqua"/>
          <w:sz w:val="24"/>
          <w:szCs w:val="24"/>
        </w:rPr>
        <w:t xml:space="preserve"> KT, </w:t>
      </w:r>
      <w:proofErr w:type="spellStart"/>
      <w:r w:rsidRPr="00C46366">
        <w:rPr>
          <w:rFonts w:ascii="Book Antiqua" w:hAnsi="Book Antiqua"/>
          <w:sz w:val="24"/>
          <w:szCs w:val="24"/>
        </w:rPr>
        <w:t>Orimo</w:t>
      </w:r>
      <w:proofErr w:type="spellEnd"/>
      <w:r w:rsidRPr="00C46366">
        <w:rPr>
          <w:rFonts w:ascii="Book Antiqua" w:hAnsi="Book Antiqua"/>
          <w:sz w:val="24"/>
          <w:szCs w:val="24"/>
        </w:rPr>
        <w:t xml:space="preserve"> A. Carcinoma-associated fibroblasts are a rate-limiting determinant for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progression. </w:t>
      </w:r>
      <w:proofErr w:type="spellStart"/>
      <w:r w:rsidRPr="00C46366">
        <w:rPr>
          <w:rFonts w:ascii="Book Antiqua" w:hAnsi="Book Antiqua"/>
          <w:i/>
          <w:sz w:val="24"/>
          <w:szCs w:val="24"/>
        </w:rPr>
        <w:t>Semin</w:t>
      </w:r>
      <w:proofErr w:type="spellEnd"/>
      <w:r w:rsidRPr="00C46366">
        <w:rPr>
          <w:rFonts w:ascii="Book Antiqua" w:hAnsi="Book Antiqua"/>
          <w:i/>
          <w:sz w:val="24"/>
          <w:szCs w:val="24"/>
        </w:rPr>
        <w:t xml:space="preserve"> Cell Dev Biol</w:t>
      </w:r>
      <w:r w:rsidRPr="00C46366">
        <w:rPr>
          <w:rFonts w:ascii="Book Antiqua" w:hAnsi="Book Antiqua"/>
          <w:sz w:val="24"/>
          <w:szCs w:val="24"/>
        </w:rPr>
        <w:t xml:space="preserve"> 2010; </w:t>
      </w:r>
      <w:r w:rsidRPr="00C46366">
        <w:rPr>
          <w:rFonts w:ascii="Book Antiqua" w:hAnsi="Book Antiqua"/>
          <w:b/>
          <w:sz w:val="24"/>
          <w:szCs w:val="24"/>
        </w:rPr>
        <w:t>21</w:t>
      </w:r>
      <w:r w:rsidRPr="00C46366">
        <w:rPr>
          <w:rFonts w:ascii="Book Antiqua" w:hAnsi="Book Antiqua"/>
          <w:sz w:val="24"/>
          <w:szCs w:val="24"/>
        </w:rPr>
        <w:t>: 19-25 [PMID: 19857592 DOI: 10.1016/j.semcdb.2009.10.002]</w:t>
      </w:r>
    </w:p>
    <w:p w14:paraId="14616CBA"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23 </w:t>
      </w:r>
      <w:r w:rsidRPr="00C46366">
        <w:rPr>
          <w:rFonts w:ascii="Book Antiqua" w:hAnsi="Book Antiqua"/>
          <w:b/>
          <w:sz w:val="24"/>
          <w:szCs w:val="24"/>
        </w:rPr>
        <w:t>Christiansen JJ</w:t>
      </w:r>
      <w:r w:rsidRPr="00C46366">
        <w:rPr>
          <w:rFonts w:ascii="Book Antiqua" w:hAnsi="Book Antiqua"/>
          <w:sz w:val="24"/>
          <w:szCs w:val="24"/>
        </w:rPr>
        <w:t xml:space="preserve">, </w:t>
      </w:r>
      <w:proofErr w:type="spellStart"/>
      <w:r w:rsidRPr="00C46366">
        <w:rPr>
          <w:rFonts w:ascii="Book Antiqua" w:hAnsi="Book Antiqua"/>
          <w:sz w:val="24"/>
          <w:szCs w:val="24"/>
        </w:rPr>
        <w:t>Rajasekaran</w:t>
      </w:r>
      <w:proofErr w:type="spellEnd"/>
      <w:r w:rsidRPr="00C46366">
        <w:rPr>
          <w:rFonts w:ascii="Book Antiqua" w:hAnsi="Book Antiqua"/>
          <w:sz w:val="24"/>
          <w:szCs w:val="24"/>
        </w:rPr>
        <w:t xml:space="preserve"> AK. Reassessing epithelial to mesenchymal transition as a prerequisite for carcinoma invasion and metastasis. </w:t>
      </w:r>
      <w:r w:rsidRPr="00C46366">
        <w:rPr>
          <w:rFonts w:ascii="Book Antiqua" w:hAnsi="Book Antiqua"/>
          <w:i/>
          <w:sz w:val="24"/>
          <w:szCs w:val="24"/>
        </w:rPr>
        <w:t>Cancer Res</w:t>
      </w:r>
      <w:r w:rsidRPr="00C46366">
        <w:rPr>
          <w:rFonts w:ascii="Book Antiqua" w:hAnsi="Book Antiqua"/>
          <w:sz w:val="24"/>
          <w:szCs w:val="24"/>
        </w:rPr>
        <w:t xml:space="preserve"> 2006; </w:t>
      </w:r>
      <w:r w:rsidRPr="00C46366">
        <w:rPr>
          <w:rFonts w:ascii="Book Antiqua" w:hAnsi="Book Antiqua"/>
          <w:b/>
          <w:sz w:val="24"/>
          <w:szCs w:val="24"/>
        </w:rPr>
        <w:t>66</w:t>
      </w:r>
      <w:r w:rsidRPr="00C46366">
        <w:rPr>
          <w:rFonts w:ascii="Book Antiqua" w:hAnsi="Book Antiqua"/>
          <w:sz w:val="24"/>
          <w:szCs w:val="24"/>
        </w:rPr>
        <w:t>: 8319-8326 [PMID: 16951136 DOI: 10.1158/0008-5472.CAN-06-0410]</w:t>
      </w:r>
    </w:p>
    <w:p w14:paraId="7894D869" w14:textId="6A6F9580"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24 </w:t>
      </w:r>
      <w:proofErr w:type="spellStart"/>
      <w:r w:rsidRPr="00C46366">
        <w:rPr>
          <w:rFonts w:ascii="Book Antiqua" w:hAnsi="Book Antiqua"/>
          <w:b/>
          <w:sz w:val="24"/>
          <w:szCs w:val="24"/>
        </w:rPr>
        <w:t>Grigore</w:t>
      </w:r>
      <w:proofErr w:type="spellEnd"/>
      <w:r w:rsidRPr="00C46366">
        <w:rPr>
          <w:rFonts w:ascii="Book Antiqua" w:hAnsi="Book Antiqua"/>
          <w:b/>
          <w:sz w:val="24"/>
          <w:szCs w:val="24"/>
        </w:rPr>
        <w:t xml:space="preserve"> AD</w:t>
      </w:r>
      <w:r w:rsidRPr="00C46366">
        <w:rPr>
          <w:rFonts w:ascii="Book Antiqua" w:hAnsi="Book Antiqua"/>
          <w:sz w:val="24"/>
          <w:szCs w:val="24"/>
        </w:rPr>
        <w:t xml:space="preserve">, Jolly MK, Jia D, </w:t>
      </w:r>
      <w:proofErr w:type="spellStart"/>
      <w:r w:rsidRPr="00C46366">
        <w:rPr>
          <w:rFonts w:ascii="Book Antiqua" w:hAnsi="Book Antiqua"/>
          <w:sz w:val="24"/>
          <w:szCs w:val="24"/>
        </w:rPr>
        <w:t>Farach</w:t>
      </w:r>
      <w:proofErr w:type="spellEnd"/>
      <w:r w:rsidRPr="00C46366">
        <w:rPr>
          <w:rFonts w:ascii="Book Antiqua" w:hAnsi="Book Antiqua"/>
          <w:sz w:val="24"/>
          <w:szCs w:val="24"/>
        </w:rPr>
        <w:t xml:space="preserve">-Carson MC, Levine H. Tumor Budding: The Name is EMT. Partial EMT. </w:t>
      </w:r>
      <w:r w:rsidRPr="00C46366">
        <w:rPr>
          <w:rFonts w:ascii="Book Antiqua" w:hAnsi="Book Antiqua"/>
          <w:i/>
          <w:sz w:val="24"/>
          <w:szCs w:val="24"/>
        </w:rPr>
        <w:t>J Clin Med</w:t>
      </w:r>
      <w:r w:rsidRPr="00C46366">
        <w:rPr>
          <w:rFonts w:ascii="Book Antiqua" w:hAnsi="Book Antiqua"/>
          <w:sz w:val="24"/>
          <w:szCs w:val="24"/>
        </w:rPr>
        <w:t xml:space="preserve"> 2016; </w:t>
      </w:r>
      <w:r w:rsidRPr="00C46366">
        <w:rPr>
          <w:rFonts w:ascii="Book Antiqua" w:hAnsi="Book Antiqua"/>
          <w:b/>
          <w:sz w:val="24"/>
          <w:szCs w:val="24"/>
        </w:rPr>
        <w:t>5</w:t>
      </w:r>
      <w:r w:rsidRPr="00C46366">
        <w:rPr>
          <w:rFonts w:ascii="Book Antiqua" w:hAnsi="Book Antiqua"/>
          <w:sz w:val="24"/>
          <w:szCs w:val="24"/>
        </w:rPr>
        <w:t xml:space="preserve"> [PMID: 27136592 DOI: 10.3390/jcm5050051]</w:t>
      </w:r>
    </w:p>
    <w:p w14:paraId="013F20DF" w14:textId="52EE06CA"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25 </w:t>
      </w:r>
      <w:r w:rsidR="00B309FA" w:rsidRPr="00C46366">
        <w:rPr>
          <w:rFonts w:ascii="Book Antiqua" w:hAnsi="Book Antiqua"/>
          <w:b/>
          <w:sz w:val="24"/>
          <w:szCs w:val="24"/>
        </w:rPr>
        <w:t xml:space="preserve">Lauren </w:t>
      </w:r>
      <w:r w:rsidRPr="00C46366">
        <w:rPr>
          <w:rFonts w:ascii="Book Antiqua" w:hAnsi="Book Antiqua"/>
          <w:b/>
          <w:sz w:val="24"/>
          <w:szCs w:val="24"/>
        </w:rPr>
        <w:t>P</w:t>
      </w:r>
      <w:r w:rsidRPr="00C46366">
        <w:rPr>
          <w:rFonts w:ascii="Book Antiqua" w:hAnsi="Book Antiqua"/>
          <w:sz w:val="24"/>
          <w:szCs w:val="24"/>
        </w:rPr>
        <w:t xml:space="preserve">. </w:t>
      </w:r>
      <w:r w:rsidR="00B309FA" w:rsidRPr="00C46366">
        <w:rPr>
          <w:rFonts w:ascii="Book Antiqua" w:hAnsi="Book Antiqua"/>
          <w:sz w:val="24"/>
          <w:szCs w:val="24"/>
        </w:rPr>
        <w:t xml:space="preserve">The two histological main types of gastric carcinoma: diffuse and so-called intestinal-type carcinoma. An attempt at a </w:t>
      </w:r>
      <w:proofErr w:type="spellStart"/>
      <w:r w:rsidR="00B309FA" w:rsidRPr="00C46366">
        <w:rPr>
          <w:rFonts w:ascii="Book Antiqua" w:hAnsi="Book Antiqua"/>
          <w:sz w:val="24"/>
          <w:szCs w:val="24"/>
        </w:rPr>
        <w:t>histo</w:t>
      </w:r>
      <w:proofErr w:type="spellEnd"/>
      <w:r w:rsidR="00B309FA" w:rsidRPr="00C46366">
        <w:rPr>
          <w:rFonts w:ascii="Book Antiqua" w:hAnsi="Book Antiqua"/>
          <w:sz w:val="24"/>
          <w:szCs w:val="24"/>
        </w:rPr>
        <w:t>-clinical classification</w:t>
      </w:r>
      <w:r w:rsidRPr="00C46366">
        <w:rPr>
          <w:rFonts w:ascii="Book Antiqua" w:hAnsi="Book Antiqua"/>
          <w:sz w:val="24"/>
          <w:szCs w:val="24"/>
        </w:rPr>
        <w:t xml:space="preserve">. </w:t>
      </w:r>
      <w:r w:rsidRPr="00C46366">
        <w:rPr>
          <w:rFonts w:ascii="Book Antiqua" w:hAnsi="Book Antiqua"/>
          <w:i/>
          <w:sz w:val="24"/>
          <w:szCs w:val="24"/>
        </w:rPr>
        <w:t xml:space="preserve">Acta </w:t>
      </w:r>
      <w:proofErr w:type="spellStart"/>
      <w:r w:rsidRPr="00C46366">
        <w:rPr>
          <w:rFonts w:ascii="Book Antiqua" w:hAnsi="Book Antiqua"/>
          <w:i/>
          <w:sz w:val="24"/>
          <w:szCs w:val="24"/>
        </w:rPr>
        <w:t>Pathol</w:t>
      </w:r>
      <w:proofErr w:type="spellEnd"/>
      <w:r w:rsidRPr="00C46366">
        <w:rPr>
          <w:rFonts w:ascii="Book Antiqua" w:hAnsi="Book Antiqua"/>
          <w:i/>
          <w:sz w:val="24"/>
          <w:szCs w:val="24"/>
        </w:rPr>
        <w:t xml:space="preserve"> Microbiol </w:t>
      </w:r>
      <w:proofErr w:type="spellStart"/>
      <w:r w:rsidRPr="00C46366">
        <w:rPr>
          <w:rFonts w:ascii="Book Antiqua" w:hAnsi="Book Antiqua"/>
          <w:i/>
          <w:sz w:val="24"/>
          <w:szCs w:val="24"/>
        </w:rPr>
        <w:t>Scand</w:t>
      </w:r>
      <w:proofErr w:type="spellEnd"/>
      <w:r w:rsidRPr="00C46366">
        <w:rPr>
          <w:rFonts w:ascii="Book Antiqua" w:hAnsi="Book Antiqua"/>
          <w:sz w:val="24"/>
          <w:szCs w:val="24"/>
        </w:rPr>
        <w:t xml:space="preserve"> 1965; </w:t>
      </w:r>
      <w:r w:rsidRPr="00C46366">
        <w:rPr>
          <w:rFonts w:ascii="Book Antiqua" w:hAnsi="Book Antiqua"/>
          <w:b/>
          <w:sz w:val="24"/>
          <w:szCs w:val="24"/>
        </w:rPr>
        <w:t>64</w:t>
      </w:r>
      <w:r w:rsidRPr="00C46366">
        <w:rPr>
          <w:rFonts w:ascii="Book Antiqua" w:hAnsi="Book Antiqua"/>
          <w:sz w:val="24"/>
          <w:szCs w:val="24"/>
        </w:rPr>
        <w:t>: 31-49 [PMID: 14320675 DOI: 10.1111/apm.1965.64.1.31]</w:t>
      </w:r>
    </w:p>
    <w:p w14:paraId="6DDCADB3"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26 </w:t>
      </w:r>
      <w:proofErr w:type="spellStart"/>
      <w:r w:rsidRPr="00C46366">
        <w:rPr>
          <w:rFonts w:ascii="Book Antiqua" w:hAnsi="Book Antiqua"/>
          <w:b/>
          <w:sz w:val="24"/>
          <w:szCs w:val="24"/>
        </w:rPr>
        <w:t>Schmoll</w:t>
      </w:r>
      <w:proofErr w:type="spellEnd"/>
      <w:r w:rsidRPr="00C46366">
        <w:rPr>
          <w:rFonts w:ascii="Book Antiqua" w:hAnsi="Book Antiqua"/>
          <w:b/>
          <w:sz w:val="24"/>
          <w:szCs w:val="24"/>
        </w:rPr>
        <w:t xml:space="preserve"> HJ</w:t>
      </w:r>
      <w:r w:rsidRPr="00C46366">
        <w:rPr>
          <w:rFonts w:ascii="Book Antiqua" w:hAnsi="Book Antiqua"/>
          <w:sz w:val="24"/>
          <w:szCs w:val="24"/>
        </w:rPr>
        <w:t xml:space="preserve">, Van </w:t>
      </w:r>
      <w:proofErr w:type="spellStart"/>
      <w:r w:rsidRPr="00C46366">
        <w:rPr>
          <w:rFonts w:ascii="Book Antiqua" w:hAnsi="Book Antiqua"/>
          <w:sz w:val="24"/>
          <w:szCs w:val="24"/>
        </w:rPr>
        <w:t>Cutsem</w:t>
      </w:r>
      <w:proofErr w:type="spellEnd"/>
      <w:r w:rsidRPr="00C46366">
        <w:rPr>
          <w:rFonts w:ascii="Book Antiqua" w:hAnsi="Book Antiqua"/>
          <w:sz w:val="24"/>
          <w:szCs w:val="24"/>
        </w:rPr>
        <w:t xml:space="preserve"> E, Stein A, </w:t>
      </w:r>
      <w:proofErr w:type="spellStart"/>
      <w:r w:rsidRPr="00C46366">
        <w:rPr>
          <w:rFonts w:ascii="Book Antiqua" w:hAnsi="Book Antiqua"/>
          <w:sz w:val="24"/>
          <w:szCs w:val="24"/>
        </w:rPr>
        <w:t>Valentini</w:t>
      </w:r>
      <w:proofErr w:type="spellEnd"/>
      <w:r w:rsidRPr="00C46366">
        <w:rPr>
          <w:rFonts w:ascii="Book Antiqua" w:hAnsi="Book Antiqua"/>
          <w:sz w:val="24"/>
          <w:szCs w:val="24"/>
        </w:rPr>
        <w:t xml:space="preserve"> V, </w:t>
      </w:r>
      <w:proofErr w:type="spellStart"/>
      <w:r w:rsidRPr="00C46366">
        <w:rPr>
          <w:rFonts w:ascii="Book Antiqua" w:hAnsi="Book Antiqua"/>
          <w:sz w:val="24"/>
          <w:szCs w:val="24"/>
        </w:rPr>
        <w:t>Glimelius</w:t>
      </w:r>
      <w:proofErr w:type="spellEnd"/>
      <w:r w:rsidRPr="00C46366">
        <w:rPr>
          <w:rFonts w:ascii="Book Antiqua" w:hAnsi="Book Antiqua"/>
          <w:sz w:val="24"/>
          <w:szCs w:val="24"/>
        </w:rPr>
        <w:t xml:space="preserve"> B, </w:t>
      </w:r>
      <w:proofErr w:type="spellStart"/>
      <w:r w:rsidRPr="00C46366">
        <w:rPr>
          <w:rFonts w:ascii="Book Antiqua" w:hAnsi="Book Antiqua"/>
          <w:sz w:val="24"/>
          <w:szCs w:val="24"/>
        </w:rPr>
        <w:t>Haustermans</w:t>
      </w:r>
      <w:proofErr w:type="spellEnd"/>
      <w:r w:rsidRPr="00C46366">
        <w:rPr>
          <w:rFonts w:ascii="Book Antiqua" w:hAnsi="Book Antiqua"/>
          <w:sz w:val="24"/>
          <w:szCs w:val="24"/>
        </w:rPr>
        <w:t xml:space="preserve"> K, </w:t>
      </w:r>
      <w:proofErr w:type="spellStart"/>
      <w:r w:rsidRPr="00C46366">
        <w:rPr>
          <w:rFonts w:ascii="Book Antiqua" w:hAnsi="Book Antiqua"/>
          <w:sz w:val="24"/>
          <w:szCs w:val="24"/>
        </w:rPr>
        <w:t>Nordlinger</w:t>
      </w:r>
      <w:proofErr w:type="spellEnd"/>
      <w:r w:rsidRPr="00C46366">
        <w:rPr>
          <w:rFonts w:ascii="Book Antiqua" w:hAnsi="Book Antiqua"/>
          <w:sz w:val="24"/>
          <w:szCs w:val="24"/>
        </w:rPr>
        <w:t xml:space="preserve"> B, van de Velde CJ, </w:t>
      </w:r>
      <w:proofErr w:type="spellStart"/>
      <w:r w:rsidRPr="00C46366">
        <w:rPr>
          <w:rFonts w:ascii="Book Antiqua" w:hAnsi="Book Antiqua"/>
          <w:sz w:val="24"/>
          <w:szCs w:val="24"/>
        </w:rPr>
        <w:t>Balmana</w:t>
      </w:r>
      <w:proofErr w:type="spellEnd"/>
      <w:r w:rsidRPr="00C46366">
        <w:rPr>
          <w:rFonts w:ascii="Book Antiqua" w:hAnsi="Book Antiqua"/>
          <w:sz w:val="24"/>
          <w:szCs w:val="24"/>
        </w:rPr>
        <w:t xml:space="preserve"> J, Regula J, </w:t>
      </w:r>
      <w:proofErr w:type="spellStart"/>
      <w:r w:rsidRPr="00C46366">
        <w:rPr>
          <w:rFonts w:ascii="Book Antiqua" w:hAnsi="Book Antiqua"/>
          <w:sz w:val="24"/>
          <w:szCs w:val="24"/>
        </w:rPr>
        <w:t>Nagtegaal</w:t>
      </w:r>
      <w:proofErr w:type="spellEnd"/>
      <w:r w:rsidRPr="00C46366">
        <w:rPr>
          <w:rFonts w:ascii="Book Antiqua" w:hAnsi="Book Antiqua"/>
          <w:sz w:val="24"/>
          <w:szCs w:val="24"/>
        </w:rPr>
        <w:t xml:space="preserve"> ID, Beets-Tan RG, Arnold D, </w:t>
      </w:r>
      <w:proofErr w:type="spellStart"/>
      <w:r w:rsidRPr="00C46366">
        <w:rPr>
          <w:rFonts w:ascii="Book Antiqua" w:hAnsi="Book Antiqua"/>
          <w:sz w:val="24"/>
          <w:szCs w:val="24"/>
        </w:rPr>
        <w:t>Ciardiello</w:t>
      </w:r>
      <w:proofErr w:type="spellEnd"/>
      <w:r w:rsidRPr="00C46366">
        <w:rPr>
          <w:rFonts w:ascii="Book Antiqua" w:hAnsi="Book Antiqua"/>
          <w:sz w:val="24"/>
          <w:szCs w:val="24"/>
        </w:rPr>
        <w:t xml:space="preserve"> F, Hoff P, Kerr D, </w:t>
      </w:r>
      <w:proofErr w:type="spellStart"/>
      <w:r w:rsidRPr="00C46366">
        <w:rPr>
          <w:rFonts w:ascii="Book Antiqua" w:hAnsi="Book Antiqua"/>
          <w:sz w:val="24"/>
          <w:szCs w:val="24"/>
        </w:rPr>
        <w:t>Köhne</w:t>
      </w:r>
      <w:proofErr w:type="spellEnd"/>
      <w:r w:rsidRPr="00C46366">
        <w:rPr>
          <w:rFonts w:ascii="Book Antiqua" w:hAnsi="Book Antiqua"/>
          <w:sz w:val="24"/>
          <w:szCs w:val="24"/>
        </w:rPr>
        <w:t xml:space="preserve"> CH, </w:t>
      </w:r>
      <w:proofErr w:type="spellStart"/>
      <w:r w:rsidRPr="00C46366">
        <w:rPr>
          <w:rFonts w:ascii="Book Antiqua" w:hAnsi="Book Antiqua"/>
          <w:sz w:val="24"/>
          <w:szCs w:val="24"/>
        </w:rPr>
        <w:t>Labianca</w:t>
      </w:r>
      <w:proofErr w:type="spellEnd"/>
      <w:r w:rsidRPr="00C46366">
        <w:rPr>
          <w:rFonts w:ascii="Book Antiqua" w:hAnsi="Book Antiqua"/>
          <w:sz w:val="24"/>
          <w:szCs w:val="24"/>
        </w:rPr>
        <w:t xml:space="preserve"> R, Price T, </w:t>
      </w:r>
      <w:proofErr w:type="spellStart"/>
      <w:r w:rsidRPr="00C46366">
        <w:rPr>
          <w:rFonts w:ascii="Book Antiqua" w:hAnsi="Book Antiqua"/>
          <w:sz w:val="24"/>
          <w:szCs w:val="24"/>
        </w:rPr>
        <w:t>Scheithauer</w:t>
      </w:r>
      <w:proofErr w:type="spellEnd"/>
      <w:r w:rsidRPr="00C46366">
        <w:rPr>
          <w:rFonts w:ascii="Book Antiqua" w:hAnsi="Book Antiqua"/>
          <w:sz w:val="24"/>
          <w:szCs w:val="24"/>
        </w:rPr>
        <w:t xml:space="preserve"> W, </w:t>
      </w:r>
      <w:proofErr w:type="spellStart"/>
      <w:r w:rsidRPr="00C46366">
        <w:rPr>
          <w:rFonts w:ascii="Book Antiqua" w:hAnsi="Book Antiqua"/>
          <w:sz w:val="24"/>
          <w:szCs w:val="24"/>
        </w:rPr>
        <w:t>Sobrero</w:t>
      </w:r>
      <w:proofErr w:type="spellEnd"/>
      <w:r w:rsidRPr="00C46366">
        <w:rPr>
          <w:rFonts w:ascii="Book Antiqua" w:hAnsi="Book Antiqua"/>
          <w:sz w:val="24"/>
          <w:szCs w:val="24"/>
        </w:rPr>
        <w:t xml:space="preserve"> A, </w:t>
      </w:r>
      <w:proofErr w:type="spellStart"/>
      <w:r w:rsidRPr="00C46366">
        <w:rPr>
          <w:rFonts w:ascii="Book Antiqua" w:hAnsi="Book Antiqua"/>
          <w:sz w:val="24"/>
          <w:szCs w:val="24"/>
        </w:rPr>
        <w:t>Tabernero</w:t>
      </w:r>
      <w:proofErr w:type="spellEnd"/>
      <w:r w:rsidRPr="00C46366">
        <w:rPr>
          <w:rFonts w:ascii="Book Antiqua" w:hAnsi="Book Antiqua"/>
          <w:sz w:val="24"/>
          <w:szCs w:val="24"/>
        </w:rPr>
        <w:t xml:space="preserve"> J, </w:t>
      </w:r>
      <w:proofErr w:type="spellStart"/>
      <w:r w:rsidRPr="00C46366">
        <w:rPr>
          <w:rFonts w:ascii="Book Antiqua" w:hAnsi="Book Antiqua"/>
          <w:sz w:val="24"/>
          <w:szCs w:val="24"/>
        </w:rPr>
        <w:t>Aderka</w:t>
      </w:r>
      <w:proofErr w:type="spellEnd"/>
      <w:r w:rsidRPr="00C46366">
        <w:rPr>
          <w:rFonts w:ascii="Book Antiqua" w:hAnsi="Book Antiqua"/>
          <w:sz w:val="24"/>
          <w:szCs w:val="24"/>
        </w:rPr>
        <w:t xml:space="preserve"> D, Barroso S, </w:t>
      </w:r>
      <w:proofErr w:type="spellStart"/>
      <w:r w:rsidRPr="00C46366">
        <w:rPr>
          <w:rFonts w:ascii="Book Antiqua" w:hAnsi="Book Antiqua"/>
          <w:sz w:val="24"/>
          <w:szCs w:val="24"/>
        </w:rPr>
        <w:t>Bodoky</w:t>
      </w:r>
      <w:proofErr w:type="spellEnd"/>
      <w:r w:rsidRPr="00C46366">
        <w:rPr>
          <w:rFonts w:ascii="Book Antiqua" w:hAnsi="Book Antiqua"/>
          <w:sz w:val="24"/>
          <w:szCs w:val="24"/>
        </w:rPr>
        <w:t xml:space="preserve"> G, </w:t>
      </w:r>
      <w:proofErr w:type="spellStart"/>
      <w:r w:rsidRPr="00C46366">
        <w:rPr>
          <w:rFonts w:ascii="Book Antiqua" w:hAnsi="Book Antiqua"/>
          <w:sz w:val="24"/>
          <w:szCs w:val="24"/>
        </w:rPr>
        <w:t>Douillard</w:t>
      </w:r>
      <w:proofErr w:type="spellEnd"/>
      <w:r w:rsidRPr="00C46366">
        <w:rPr>
          <w:rFonts w:ascii="Book Antiqua" w:hAnsi="Book Antiqua"/>
          <w:sz w:val="24"/>
          <w:szCs w:val="24"/>
        </w:rPr>
        <w:t xml:space="preserve"> JY, El </w:t>
      </w:r>
      <w:proofErr w:type="spellStart"/>
      <w:r w:rsidRPr="00C46366">
        <w:rPr>
          <w:rFonts w:ascii="Book Antiqua" w:hAnsi="Book Antiqua"/>
          <w:sz w:val="24"/>
          <w:szCs w:val="24"/>
        </w:rPr>
        <w:t>Ghazaly</w:t>
      </w:r>
      <w:proofErr w:type="spellEnd"/>
      <w:r w:rsidRPr="00C46366">
        <w:rPr>
          <w:rFonts w:ascii="Book Antiqua" w:hAnsi="Book Antiqua"/>
          <w:sz w:val="24"/>
          <w:szCs w:val="24"/>
        </w:rPr>
        <w:t xml:space="preserve"> H, Gallardo J, </w:t>
      </w:r>
      <w:proofErr w:type="spellStart"/>
      <w:r w:rsidRPr="00C46366">
        <w:rPr>
          <w:rFonts w:ascii="Book Antiqua" w:hAnsi="Book Antiqua"/>
          <w:sz w:val="24"/>
          <w:szCs w:val="24"/>
        </w:rPr>
        <w:t>Garin</w:t>
      </w:r>
      <w:proofErr w:type="spellEnd"/>
      <w:r w:rsidRPr="00C46366">
        <w:rPr>
          <w:rFonts w:ascii="Book Antiqua" w:hAnsi="Book Antiqua"/>
          <w:sz w:val="24"/>
          <w:szCs w:val="24"/>
        </w:rPr>
        <w:t xml:space="preserve"> A, Glynne-Jones R, Jordan K, </w:t>
      </w:r>
      <w:proofErr w:type="spellStart"/>
      <w:r w:rsidRPr="00C46366">
        <w:rPr>
          <w:rFonts w:ascii="Book Antiqua" w:hAnsi="Book Antiqua"/>
          <w:sz w:val="24"/>
          <w:szCs w:val="24"/>
        </w:rPr>
        <w:t>Meshcheryakov</w:t>
      </w:r>
      <w:proofErr w:type="spellEnd"/>
      <w:r w:rsidRPr="00C46366">
        <w:rPr>
          <w:rFonts w:ascii="Book Antiqua" w:hAnsi="Book Antiqua"/>
          <w:sz w:val="24"/>
          <w:szCs w:val="24"/>
        </w:rPr>
        <w:t xml:space="preserve"> A, </w:t>
      </w:r>
      <w:proofErr w:type="spellStart"/>
      <w:r w:rsidRPr="00C46366">
        <w:rPr>
          <w:rFonts w:ascii="Book Antiqua" w:hAnsi="Book Antiqua"/>
          <w:sz w:val="24"/>
          <w:szCs w:val="24"/>
        </w:rPr>
        <w:t>Papamichail</w:t>
      </w:r>
      <w:proofErr w:type="spellEnd"/>
      <w:r w:rsidRPr="00C46366">
        <w:rPr>
          <w:rFonts w:ascii="Book Antiqua" w:hAnsi="Book Antiqua"/>
          <w:sz w:val="24"/>
          <w:szCs w:val="24"/>
        </w:rPr>
        <w:t xml:space="preserve"> D, Pfeiffer P, </w:t>
      </w:r>
      <w:proofErr w:type="spellStart"/>
      <w:r w:rsidRPr="00C46366">
        <w:rPr>
          <w:rFonts w:ascii="Book Antiqua" w:hAnsi="Book Antiqua"/>
          <w:sz w:val="24"/>
          <w:szCs w:val="24"/>
        </w:rPr>
        <w:t>Souglakos</w:t>
      </w:r>
      <w:proofErr w:type="spellEnd"/>
      <w:r w:rsidRPr="00C46366">
        <w:rPr>
          <w:rFonts w:ascii="Book Antiqua" w:hAnsi="Book Antiqua"/>
          <w:sz w:val="24"/>
          <w:szCs w:val="24"/>
        </w:rPr>
        <w:t xml:space="preserve"> I, </w:t>
      </w:r>
      <w:proofErr w:type="spellStart"/>
      <w:r w:rsidRPr="00C46366">
        <w:rPr>
          <w:rFonts w:ascii="Book Antiqua" w:hAnsi="Book Antiqua"/>
          <w:sz w:val="24"/>
          <w:szCs w:val="24"/>
        </w:rPr>
        <w:t>Turhal</w:t>
      </w:r>
      <w:proofErr w:type="spellEnd"/>
      <w:r w:rsidRPr="00C46366">
        <w:rPr>
          <w:rFonts w:ascii="Book Antiqua" w:hAnsi="Book Antiqua"/>
          <w:sz w:val="24"/>
          <w:szCs w:val="24"/>
        </w:rPr>
        <w:t xml:space="preserve"> S, Cervantes A. ESMO Consensus Guidelines for </w:t>
      </w:r>
      <w:r w:rsidRPr="00C46366">
        <w:rPr>
          <w:rFonts w:ascii="Book Antiqua" w:hAnsi="Book Antiqua"/>
          <w:sz w:val="24"/>
          <w:szCs w:val="24"/>
        </w:rPr>
        <w:lastRenderedPageBreak/>
        <w:t xml:space="preserve">management of patients with colon and rectal cancer. a personalized approach to clinical decision making. </w:t>
      </w:r>
      <w:r w:rsidRPr="00C46366">
        <w:rPr>
          <w:rFonts w:ascii="Book Antiqua" w:hAnsi="Book Antiqua"/>
          <w:i/>
          <w:sz w:val="24"/>
          <w:szCs w:val="24"/>
        </w:rPr>
        <w:t>Ann Oncol</w:t>
      </w:r>
      <w:r w:rsidRPr="00C46366">
        <w:rPr>
          <w:rFonts w:ascii="Book Antiqua" w:hAnsi="Book Antiqua"/>
          <w:sz w:val="24"/>
          <w:szCs w:val="24"/>
        </w:rPr>
        <w:t xml:space="preserve"> 2012; </w:t>
      </w:r>
      <w:r w:rsidRPr="00C46366">
        <w:rPr>
          <w:rFonts w:ascii="Book Antiqua" w:hAnsi="Book Antiqua"/>
          <w:b/>
          <w:sz w:val="24"/>
          <w:szCs w:val="24"/>
        </w:rPr>
        <w:t>23</w:t>
      </w:r>
      <w:r w:rsidRPr="00C46366">
        <w:rPr>
          <w:rFonts w:ascii="Book Antiqua" w:hAnsi="Book Antiqua"/>
          <w:sz w:val="24"/>
          <w:szCs w:val="24"/>
        </w:rPr>
        <w:t>: 2479-2516 [PMID: 23012255 DOI: 10.1093/</w:t>
      </w:r>
      <w:proofErr w:type="spellStart"/>
      <w:r w:rsidRPr="00C46366">
        <w:rPr>
          <w:rFonts w:ascii="Book Antiqua" w:hAnsi="Book Antiqua"/>
          <w:sz w:val="24"/>
          <w:szCs w:val="24"/>
        </w:rPr>
        <w:t>annonc</w:t>
      </w:r>
      <w:proofErr w:type="spellEnd"/>
      <w:r w:rsidRPr="00C46366">
        <w:rPr>
          <w:rFonts w:ascii="Book Antiqua" w:hAnsi="Book Antiqua"/>
          <w:sz w:val="24"/>
          <w:szCs w:val="24"/>
        </w:rPr>
        <w:t>/mds236]</w:t>
      </w:r>
    </w:p>
    <w:p w14:paraId="4600B00D"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27 </w:t>
      </w:r>
      <w:proofErr w:type="spellStart"/>
      <w:r w:rsidRPr="00C46366">
        <w:rPr>
          <w:rFonts w:ascii="Book Antiqua" w:hAnsi="Book Antiqua"/>
          <w:b/>
          <w:sz w:val="24"/>
          <w:szCs w:val="24"/>
        </w:rPr>
        <w:t>Lugli</w:t>
      </w:r>
      <w:proofErr w:type="spellEnd"/>
      <w:r w:rsidRPr="00C46366">
        <w:rPr>
          <w:rFonts w:ascii="Book Antiqua" w:hAnsi="Book Antiqua"/>
          <w:b/>
          <w:sz w:val="24"/>
          <w:szCs w:val="24"/>
        </w:rPr>
        <w:t xml:space="preserve"> A</w:t>
      </w:r>
      <w:r w:rsidRPr="00C46366">
        <w:rPr>
          <w:rFonts w:ascii="Book Antiqua" w:hAnsi="Book Antiqua"/>
          <w:sz w:val="24"/>
          <w:szCs w:val="24"/>
        </w:rPr>
        <w:t xml:space="preserve">, </w:t>
      </w:r>
      <w:proofErr w:type="spellStart"/>
      <w:r w:rsidRPr="00C46366">
        <w:rPr>
          <w:rFonts w:ascii="Book Antiqua" w:hAnsi="Book Antiqua"/>
          <w:sz w:val="24"/>
          <w:szCs w:val="24"/>
        </w:rPr>
        <w:t>Karamitopoulou</w:t>
      </w:r>
      <w:proofErr w:type="spellEnd"/>
      <w:r w:rsidRPr="00C46366">
        <w:rPr>
          <w:rFonts w:ascii="Book Antiqua" w:hAnsi="Book Antiqua"/>
          <w:sz w:val="24"/>
          <w:szCs w:val="24"/>
        </w:rPr>
        <w:t xml:space="preserve"> E, </w:t>
      </w:r>
      <w:proofErr w:type="spellStart"/>
      <w:r w:rsidRPr="00C46366">
        <w:rPr>
          <w:rFonts w:ascii="Book Antiqua" w:hAnsi="Book Antiqua"/>
          <w:sz w:val="24"/>
          <w:szCs w:val="24"/>
        </w:rPr>
        <w:t>Zlobec</w:t>
      </w:r>
      <w:proofErr w:type="spellEnd"/>
      <w:r w:rsidRPr="00C46366">
        <w:rPr>
          <w:rFonts w:ascii="Book Antiqua" w:hAnsi="Book Antiqua"/>
          <w:sz w:val="24"/>
          <w:szCs w:val="24"/>
        </w:rPr>
        <w:t xml:space="preserve"> I.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a promising parameter in colorectal cancer. </w:t>
      </w:r>
      <w:r w:rsidRPr="00C46366">
        <w:rPr>
          <w:rFonts w:ascii="Book Antiqua" w:hAnsi="Book Antiqua"/>
          <w:i/>
          <w:sz w:val="24"/>
          <w:szCs w:val="24"/>
        </w:rPr>
        <w:t>Br J Cancer</w:t>
      </w:r>
      <w:r w:rsidRPr="00C46366">
        <w:rPr>
          <w:rFonts w:ascii="Book Antiqua" w:hAnsi="Book Antiqua"/>
          <w:sz w:val="24"/>
          <w:szCs w:val="24"/>
        </w:rPr>
        <w:t xml:space="preserve"> 2012; </w:t>
      </w:r>
      <w:r w:rsidRPr="00C46366">
        <w:rPr>
          <w:rFonts w:ascii="Book Antiqua" w:hAnsi="Book Antiqua"/>
          <w:b/>
          <w:sz w:val="24"/>
          <w:szCs w:val="24"/>
        </w:rPr>
        <w:t>106</w:t>
      </w:r>
      <w:r w:rsidRPr="00C46366">
        <w:rPr>
          <w:rFonts w:ascii="Book Antiqua" w:hAnsi="Book Antiqua"/>
          <w:sz w:val="24"/>
          <w:szCs w:val="24"/>
        </w:rPr>
        <w:t>: 1713-1717 [PMID: 22531633 DOI: 10.1038/bjc.2012.127]</w:t>
      </w:r>
    </w:p>
    <w:p w14:paraId="236ECA0D"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28 </w:t>
      </w:r>
      <w:proofErr w:type="spellStart"/>
      <w:r w:rsidRPr="00C46366">
        <w:rPr>
          <w:rFonts w:ascii="Book Antiqua" w:hAnsi="Book Antiqua"/>
          <w:b/>
          <w:sz w:val="24"/>
          <w:szCs w:val="24"/>
        </w:rPr>
        <w:t>Niwa</w:t>
      </w:r>
      <w:proofErr w:type="spellEnd"/>
      <w:r w:rsidRPr="00C46366">
        <w:rPr>
          <w:rFonts w:ascii="Book Antiqua" w:hAnsi="Book Antiqua"/>
          <w:b/>
          <w:sz w:val="24"/>
          <w:szCs w:val="24"/>
        </w:rPr>
        <w:t xml:space="preserve"> Y</w:t>
      </w:r>
      <w:r w:rsidRPr="00C46366">
        <w:rPr>
          <w:rFonts w:ascii="Book Antiqua" w:hAnsi="Book Antiqua"/>
          <w:sz w:val="24"/>
          <w:szCs w:val="24"/>
        </w:rPr>
        <w:t xml:space="preserve">, Yamada S, Koike M, Kanda M, </w:t>
      </w:r>
      <w:proofErr w:type="spellStart"/>
      <w:r w:rsidRPr="00C46366">
        <w:rPr>
          <w:rFonts w:ascii="Book Antiqua" w:hAnsi="Book Antiqua"/>
          <w:sz w:val="24"/>
          <w:szCs w:val="24"/>
        </w:rPr>
        <w:t>Fujii</w:t>
      </w:r>
      <w:proofErr w:type="spellEnd"/>
      <w:r w:rsidRPr="00C46366">
        <w:rPr>
          <w:rFonts w:ascii="Book Antiqua" w:hAnsi="Book Antiqua"/>
          <w:sz w:val="24"/>
          <w:szCs w:val="24"/>
        </w:rPr>
        <w:t xml:space="preserve"> T, Nakayama G, Sugimoto H, </w:t>
      </w:r>
      <w:proofErr w:type="spellStart"/>
      <w:r w:rsidRPr="00C46366">
        <w:rPr>
          <w:rFonts w:ascii="Book Antiqua" w:hAnsi="Book Antiqua"/>
          <w:sz w:val="24"/>
          <w:szCs w:val="24"/>
        </w:rPr>
        <w:t>Nomoto</w:t>
      </w:r>
      <w:proofErr w:type="spellEnd"/>
      <w:r w:rsidRPr="00C46366">
        <w:rPr>
          <w:rFonts w:ascii="Book Antiqua" w:hAnsi="Book Antiqua"/>
          <w:sz w:val="24"/>
          <w:szCs w:val="24"/>
        </w:rPr>
        <w:t xml:space="preserve"> S, Fujiwara M, Kodera Y. Epithelial to mesenchymal transition correlates with tumor budding and predicts prognosis in esophageal squamous cell carcinoma. </w:t>
      </w:r>
      <w:r w:rsidRPr="00C46366">
        <w:rPr>
          <w:rFonts w:ascii="Book Antiqua" w:hAnsi="Book Antiqua"/>
          <w:i/>
          <w:sz w:val="24"/>
          <w:szCs w:val="24"/>
        </w:rPr>
        <w:t>J Surg Oncol</w:t>
      </w:r>
      <w:r w:rsidRPr="00C46366">
        <w:rPr>
          <w:rFonts w:ascii="Book Antiqua" w:hAnsi="Book Antiqua"/>
          <w:sz w:val="24"/>
          <w:szCs w:val="24"/>
        </w:rPr>
        <w:t xml:space="preserve"> 2014; </w:t>
      </w:r>
      <w:r w:rsidRPr="00C46366">
        <w:rPr>
          <w:rFonts w:ascii="Book Antiqua" w:hAnsi="Book Antiqua"/>
          <w:b/>
          <w:sz w:val="24"/>
          <w:szCs w:val="24"/>
        </w:rPr>
        <w:t>110</w:t>
      </w:r>
      <w:r w:rsidRPr="00C46366">
        <w:rPr>
          <w:rFonts w:ascii="Book Antiqua" w:hAnsi="Book Antiqua"/>
          <w:sz w:val="24"/>
          <w:szCs w:val="24"/>
        </w:rPr>
        <w:t>: 764-769 [PMID: 24975035 DOI: 10.1002/jso.23694]</w:t>
      </w:r>
    </w:p>
    <w:p w14:paraId="6C4A1AB4"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29 </w:t>
      </w:r>
      <w:proofErr w:type="spellStart"/>
      <w:r w:rsidRPr="00C46366">
        <w:rPr>
          <w:rFonts w:ascii="Book Antiqua" w:hAnsi="Book Antiqua"/>
          <w:b/>
          <w:sz w:val="24"/>
          <w:szCs w:val="24"/>
        </w:rPr>
        <w:t>Masugi</w:t>
      </w:r>
      <w:proofErr w:type="spellEnd"/>
      <w:r w:rsidRPr="00C46366">
        <w:rPr>
          <w:rFonts w:ascii="Book Antiqua" w:hAnsi="Book Antiqua"/>
          <w:b/>
          <w:sz w:val="24"/>
          <w:szCs w:val="24"/>
        </w:rPr>
        <w:t xml:space="preserve"> Y</w:t>
      </w:r>
      <w:r w:rsidRPr="00C46366">
        <w:rPr>
          <w:rFonts w:ascii="Book Antiqua" w:hAnsi="Book Antiqua"/>
          <w:sz w:val="24"/>
          <w:szCs w:val="24"/>
        </w:rPr>
        <w:t xml:space="preserve">, Yamazaki K, </w:t>
      </w:r>
      <w:proofErr w:type="spellStart"/>
      <w:r w:rsidRPr="00C46366">
        <w:rPr>
          <w:rFonts w:ascii="Book Antiqua" w:hAnsi="Book Antiqua"/>
          <w:sz w:val="24"/>
          <w:szCs w:val="24"/>
        </w:rPr>
        <w:t>Hibi</w:t>
      </w:r>
      <w:proofErr w:type="spellEnd"/>
      <w:r w:rsidRPr="00C46366">
        <w:rPr>
          <w:rFonts w:ascii="Book Antiqua" w:hAnsi="Book Antiqua"/>
          <w:sz w:val="24"/>
          <w:szCs w:val="24"/>
        </w:rPr>
        <w:t xml:space="preserve"> T, </w:t>
      </w:r>
      <w:proofErr w:type="spellStart"/>
      <w:r w:rsidRPr="00C46366">
        <w:rPr>
          <w:rFonts w:ascii="Book Antiqua" w:hAnsi="Book Antiqua"/>
          <w:sz w:val="24"/>
          <w:szCs w:val="24"/>
        </w:rPr>
        <w:t>Aiura</w:t>
      </w:r>
      <w:proofErr w:type="spellEnd"/>
      <w:r w:rsidRPr="00C46366">
        <w:rPr>
          <w:rFonts w:ascii="Book Antiqua" w:hAnsi="Book Antiqua"/>
          <w:sz w:val="24"/>
          <w:szCs w:val="24"/>
        </w:rPr>
        <w:t xml:space="preserve"> K, Kitagawa Y, Sakamoto M. Solitary cell infiltration is a novel indicator of poor prognosis and epithelial-mesenchymal transition in pancreatic cancer. </w:t>
      </w:r>
      <w:r w:rsidRPr="00C46366">
        <w:rPr>
          <w:rFonts w:ascii="Book Antiqua" w:hAnsi="Book Antiqua"/>
          <w:i/>
          <w:sz w:val="24"/>
          <w:szCs w:val="24"/>
        </w:rPr>
        <w:t xml:space="preserve">Hum </w:t>
      </w:r>
      <w:proofErr w:type="spellStart"/>
      <w:r w:rsidRPr="00C46366">
        <w:rPr>
          <w:rFonts w:ascii="Book Antiqua" w:hAnsi="Book Antiqua"/>
          <w:i/>
          <w:sz w:val="24"/>
          <w:szCs w:val="24"/>
        </w:rPr>
        <w:t>Pathol</w:t>
      </w:r>
      <w:proofErr w:type="spellEnd"/>
      <w:r w:rsidRPr="00C46366">
        <w:rPr>
          <w:rFonts w:ascii="Book Antiqua" w:hAnsi="Book Antiqua"/>
          <w:sz w:val="24"/>
          <w:szCs w:val="24"/>
        </w:rPr>
        <w:t xml:space="preserve"> 2010; </w:t>
      </w:r>
      <w:r w:rsidRPr="00C46366">
        <w:rPr>
          <w:rFonts w:ascii="Book Antiqua" w:hAnsi="Book Antiqua"/>
          <w:b/>
          <w:sz w:val="24"/>
          <w:szCs w:val="24"/>
        </w:rPr>
        <w:t>41</w:t>
      </w:r>
      <w:r w:rsidRPr="00C46366">
        <w:rPr>
          <w:rFonts w:ascii="Book Antiqua" w:hAnsi="Book Antiqua"/>
          <w:sz w:val="24"/>
          <w:szCs w:val="24"/>
        </w:rPr>
        <w:t>: 1061-1068 [PMID: 20413143 DOI: 10.1016/j.humpath.2010.01.016]</w:t>
      </w:r>
    </w:p>
    <w:p w14:paraId="71EF5E41"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30 </w:t>
      </w:r>
      <w:r w:rsidRPr="00C46366">
        <w:rPr>
          <w:rFonts w:ascii="Book Antiqua" w:hAnsi="Book Antiqua"/>
          <w:b/>
          <w:sz w:val="24"/>
          <w:szCs w:val="24"/>
        </w:rPr>
        <w:t>Kohler I</w:t>
      </w:r>
      <w:r w:rsidRPr="00C46366">
        <w:rPr>
          <w:rFonts w:ascii="Book Antiqua" w:hAnsi="Book Antiqua"/>
          <w:sz w:val="24"/>
          <w:szCs w:val="24"/>
        </w:rPr>
        <w:t xml:space="preserve">, </w:t>
      </w:r>
      <w:proofErr w:type="spellStart"/>
      <w:r w:rsidRPr="00C46366">
        <w:rPr>
          <w:rFonts w:ascii="Book Antiqua" w:hAnsi="Book Antiqua"/>
          <w:sz w:val="24"/>
          <w:szCs w:val="24"/>
        </w:rPr>
        <w:t>Bronsert</w:t>
      </w:r>
      <w:proofErr w:type="spellEnd"/>
      <w:r w:rsidRPr="00C46366">
        <w:rPr>
          <w:rFonts w:ascii="Book Antiqua" w:hAnsi="Book Antiqua"/>
          <w:sz w:val="24"/>
          <w:szCs w:val="24"/>
        </w:rPr>
        <w:t xml:space="preserve"> P, </w:t>
      </w:r>
      <w:proofErr w:type="spellStart"/>
      <w:r w:rsidRPr="00C46366">
        <w:rPr>
          <w:rFonts w:ascii="Book Antiqua" w:hAnsi="Book Antiqua"/>
          <w:sz w:val="24"/>
          <w:szCs w:val="24"/>
        </w:rPr>
        <w:t>Timme</w:t>
      </w:r>
      <w:proofErr w:type="spellEnd"/>
      <w:r w:rsidRPr="00C46366">
        <w:rPr>
          <w:rFonts w:ascii="Book Antiqua" w:hAnsi="Book Antiqua"/>
          <w:sz w:val="24"/>
          <w:szCs w:val="24"/>
        </w:rPr>
        <w:t xml:space="preserve"> S, Werner M, </w:t>
      </w:r>
      <w:proofErr w:type="spellStart"/>
      <w:r w:rsidRPr="00C46366">
        <w:rPr>
          <w:rFonts w:ascii="Book Antiqua" w:hAnsi="Book Antiqua"/>
          <w:sz w:val="24"/>
          <w:szCs w:val="24"/>
        </w:rPr>
        <w:t>Brabletz</w:t>
      </w:r>
      <w:proofErr w:type="spellEnd"/>
      <w:r w:rsidRPr="00C46366">
        <w:rPr>
          <w:rFonts w:ascii="Book Antiqua" w:hAnsi="Book Antiqua"/>
          <w:sz w:val="24"/>
          <w:szCs w:val="24"/>
        </w:rPr>
        <w:t xml:space="preserve"> T, </w:t>
      </w:r>
      <w:proofErr w:type="spellStart"/>
      <w:r w:rsidRPr="00C46366">
        <w:rPr>
          <w:rFonts w:ascii="Book Antiqua" w:hAnsi="Book Antiqua"/>
          <w:sz w:val="24"/>
          <w:szCs w:val="24"/>
        </w:rPr>
        <w:t>Hopt</w:t>
      </w:r>
      <w:proofErr w:type="spellEnd"/>
      <w:r w:rsidRPr="00C46366">
        <w:rPr>
          <w:rFonts w:ascii="Book Antiqua" w:hAnsi="Book Antiqua"/>
          <w:sz w:val="24"/>
          <w:szCs w:val="24"/>
        </w:rPr>
        <w:t xml:space="preserve"> UT, Schilling O, Bausch D, Keck T, </w:t>
      </w:r>
      <w:proofErr w:type="spellStart"/>
      <w:r w:rsidRPr="00C46366">
        <w:rPr>
          <w:rFonts w:ascii="Book Antiqua" w:hAnsi="Book Antiqua"/>
          <w:sz w:val="24"/>
          <w:szCs w:val="24"/>
        </w:rPr>
        <w:t>Wellner</w:t>
      </w:r>
      <w:proofErr w:type="spellEnd"/>
      <w:r w:rsidRPr="00C46366">
        <w:rPr>
          <w:rFonts w:ascii="Book Antiqua" w:hAnsi="Book Antiqua"/>
          <w:sz w:val="24"/>
          <w:szCs w:val="24"/>
        </w:rPr>
        <w:t xml:space="preserve"> UF. Detailed analysis of epithelial-mesenchymal transition and tumor budding identifies predictors of long-term survival in pancreatic ductal adenocarcinoma. </w:t>
      </w:r>
      <w:r w:rsidRPr="00C46366">
        <w:rPr>
          <w:rFonts w:ascii="Book Antiqua" w:hAnsi="Book Antiqua"/>
          <w:i/>
          <w:sz w:val="24"/>
          <w:szCs w:val="24"/>
        </w:rPr>
        <w:t xml:space="preserve">J Gastroenterol </w:t>
      </w:r>
      <w:proofErr w:type="spellStart"/>
      <w:r w:rsidRPr="00C46366">
        <w:rPr>
          <w:rFonts w:ascii="Book Antiqua" w:hAnsi="Book Antiqua"/>
          <w:i/>
          <w:sz w:val="24"/>
          <w:szCs w:val="24"/>
        </w:rPr>
        <w:t>Hepatol</w:t>
      </w:r>
      <w:proofErr w:type="spellEnd"/>
      <w:r w:rsidRPr="00C46366">
        <w:rPr>
          <w:rFonts w:ascii="Book Antiqua" w:hAnsi="Book Antiqua"/>
          <w:sz w:val="24"/>
          <w:szCs w:val="24"/>
        </w:rPr>
        <w:t xml:space="preserve"> 2015; </w:t>
      </w:r>
      <w:r w:rsidRPr="00C46366">
        <w:rPr>
          <w:rFonts w:ascii="Book Antiqua" w:hAnsi="Book Antiqua"/>
          <w:b/>
          <w:sz w:val="24"/>
          <w:szCs w:val="24"/>
        </w:rPr>
        <w:t>30 Suppl 1</w:t>
      </w:r>
      <w:r w:rsidRPr="00C46366">
        <w:rPr>
          <w:rFonts w:ascii="Book Antiqua" w:hAnsi="Book Antiqua"/>
          <w:sz w:val="24"/>
          <w:szCs w:val="24"/>
        </w:rPr>
        <w:t>: 78-84 [PMID: 25827809 DOI: 10.1111/jgh.12752]</w:t>
      </w:r>
    </w:p>
    <w:p w14:paraId="06FFCEFD"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31 </w:t>
      </w:r>
      <w:r w:rsidRPr="00C46366">
        <w:rPr>
          <w:rFonts w:ascii="Book Antiqua" w:hAnsi="Book Antiqua"/>
          <w:b/>
          <w:sz w:val="24"/>
          <w:szCs w:val="24"/>
        </w:rPr>
        <w:t>Wang C</w:t>
      </w:r>
      <w:r w:rsidRPr="00C46366">
        <w:rPr>
          <w:rFonts w:ascii="Book Antiqua" w:hAnsi="Book Antiqua"/>
          <w:sz w:val="24"/>
          <w:szCs w:val="24"/>
        </w:rPr>
        <w:t xml:space="preserve">, Huang H, Huang Z, Wang A, Chen X, Huang L, Zhou X, Liu X. Tumor budding correlates with poor prognosis and epithelial-mesenchymal transition in tongue squamous cell carcinoma. </w:t>
      </w:r>
      <w:r w:rsidRPr="00C46366">
        <w:rPr>
          <w:rFonts w:ascii="Book Antiqua" w:hAnsi="Book Antiqua"/>
          <w:i/>
          <w:sz w:val="24"/>
          <w:szCs w:val="24"/>
        </w:rPr>
        <w:t xml:space="preserve">J Oral </w:t>
      </w:r>
      <w:proofErr w:type="spellStart"/>
      <w:r w:rsidRPr="00C46366">
        <w:rPr>
          <w:rFonts w:ascii="Book Antiqua" w:hAnsi="Book Antiqua"/>
          <w:i/>
          <w:sz w:val="24"/>
          <w:szCs w:val="24"/>
        </w:rPr>
        <w:t>Pathol</w:t>
      </w:r>
      <w:proofErr w:type="spellEnd"/>
      <w:r w:rsidRPr="00C46366">
        <w:rPr>
          <w:rFonts w:ascii="Book Antiqua" w:hAnsi="Book Antiqua"/>
          <w:i/>
          <w:sz w:val="24"/>
          <w:szCs w:val="24"/>
        </w:rPr>
        <w:t xml:space="preserve"> Med</w:t>
      </w:r>
      <w:r w:rsidRPr="00C46366">
        <w:rPr>
          <w:rFonts w:ascii="Book Antiqua" w:hAnsi="Book Antiqua"/>
          <w:sz w:val="24"/>
          <w:szCs w:val="24"/>
        </w:rPr>
        <w:t xml:space="preserve"> 2011; </w:t>
      </w:r>
      <w:r w:rsidRPr="00C46366">
        <w:rPr>
          <w:rFonts w:ascii="Book Antiqua" w:hAnsi="Book Antiqua"/>
          <w:b/>
          <w:sz w:val="24"/>
          <w:szCs w:val="24"/>
        </w:rPr>
        <w:t>40</w:t>
      </w:r>
      <w:r w:rsidRPr="00C46366">
        <w:rPr>
          <w:rFonts w:ascii="Book Antiqua" w:hAnsi="Book Antiqua"/>
          <w:sz w:val="24"/>
          <w:szCs w:val="24"/>
        </w:rPr>
        <w:t>: 545-551 [PMID: 21481005 DOI: 10.1111/j.1600-0714.</w:t>
      </w:r>
      <w:proofErr w:type="gramStart"/>
      <w:r w:rsidRPr="00C46366">
        <w:rPr>
          <w:rFonts w:ascii="Book Antiqua" w:hAnsi="Book Antiqua"/>
          <w:sz w:val="24"/>
          <w:szCs w:val="24"/>
        </w:rPr>
        <w:t>2011.01041.x</w:t>
      </w:r>
      <w:proofErr w:type="gramEnd"/>
      <w:r w:rsidRPr="00C46366">
        <w:rPr>
          <w:rFonts w:ascii="Book Antiqua" w:hAnsi="Book Antiqua"/>
          <w:sz w:val="24"/>
          <w:szCs w:val="24"/>
        </w:rPr>
        <w:t>]</w:t>
      </w:r>
    </w:p>
    <w:p w14:paraId="1EB47EA1"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32 </w:t>
      </w:r>
      <w:proofErr w:type="spellStart"/>
      <w:r w:rsidRPr="00C46366">
        <w:rPr>
          <w:rFonts w:ascii="Book Antiqua" w:hAnsi="Book Antiqua"/>
          <w:b/>
          <w:sz w:val="24"/>
          <w:szCs w:val="24"/>
        </w:rPr>
        <w:t>Almangush</w:t>
      </w:r>
      <w:proofErr w:type="spellEnd"/>
      <w:r w:rsidRPr="00C46366">
        <w:rPr>
          <w:rFonts w:ascii="Book Antiqua" w:hAnsi="Book Antiqua"/>
          <w:b/>
          <w:sz w:val="24"/>
          <w:szCs w:val="24"/>
        </w:rPr>
        <w:t xml:space="preserve"> A</w:t>
      </w:r>
      <w:r w:rsidRPr="00C46366">
        <w:rPr>
          <w:rFonts w:ascii="Book Antiqua" w:hAnsi="Book Antiqua"/>
          <w:sz w:val="24"/>
          <w:szCs w:val="24"/>
        </w:rPr>
        <w:t xml:space="preserve">, </w:t>
      </w:r>
      <w:proofErr w:type="spellStart"/>
      <w:r w:rsidRPr="00C46366">
        <w:rPr>
          <w:rFonts w:ascii="Book Antiqua" w:hAnsi="Book Antiqua"/>
          <w:sz w:val="24"/>
          <w:szCs w:val="24"/>
        </w:rPr>
        <w:t>Salo</w:t>
      </w:r>
      <w:proofErr w:type="spellEnd"/>
      <w:r w:rsidRPr="00C46366">
        <w:rPr>
          <w:rFonts w:ascii="Book Antiqua" w:hAnsi="Book Antiqua"/>
          <w:sz w:val="24"/>
          <w:szCs w:val="24"/>
        </w:rPr>
        <w:t xml:space="preserve"> T, </w:t>
      </w:r>
      <w:proofErr w:type="spellStart"/>
      <w:r w:rsidRPr="00C46366">
        <w:rPr>
          <w:rFonts w:ascii="Book Antiqua" w:hAnsi="Book Antiqua"/>
          <w:sz w:val="24"/>
          <w:szCs w:val="24"/>
        </w:rPr>
        <w:t>Hagström</w:t>
      </w:r>
      <w:proofErr w:type="spellEnd"/>
      <w:r w:rsidRPr="00C46366">
        <w:rPr>
          <w:rFonts w:ascii="Book Antiqua" w:hAnsi="Book Antiqua"/>
          <w:sz w:val="24"/>
          <w:szCs w:val="24"/>
        </w:rPr>
        <w:t xml:space="preserve"> J, </w:t>
      </w:r>
      <w:proofErr w:type="spellStart"/>
      <w:r w:rsidRPr="00C46366">
        <w:rPr>
          <w:rFonts w:ascii="Book Antiqua" w:hAnsi="Book Antiqua"/>
          <w:sz w:val="24"/>
          <w:szCs w:val="24"/>
        </w:rPr>
        <w:t>Leivo</w:t>
      </w:r>
      <w:proofErr w:type="spellEnd"/>
      <w:r w:rsidRPr="00C46366">
        <w:rPr>
          <w:rFonts w:ascii="Book Antiqua" w:hAnsi="Book Antiqua"/>
          <w:sz w:val="24"/>
          <w:szCs w:val="24"/>
        </w:rPr>
        <w:t xml:space="preserve"> I. </w:t>
      </w:r>
      <w:proofErr w:type="spellStart"/>
      <w:r w:rsidRPr="00C46366">
        <w:rPr>
          <w:rFonts w:ascii="Book Antiqua" w:hAnsi="Book Antiqua"/>
          <w:sz w:val="24"/>
          <w:szCs w:val="24"/>
        </w:rPr>
        <w:t>Tumour</w:t>
      </w:r>
      <w:proofErr w:type="spellEnd"/>
      <w:r w:rsidRPr="00C46366">
        <w:rPr>
          <w:rFonts w:ascii="Book Antiqua" w:hAnsi="Book Antiqua"/>
          <w:sz w:val="24"/>
          <w:szCs w:val="24"/>
        </w:rPr>
        <w:t xml:space="preserve"> budding in head and neck squamous cell carcinoma - a systematic review. </w:t>
      </w:r>
      <w:r w:rsidRPr="00C46366">
        <w:rPr>
          <w:rFonts w:ascii="Book Antiqua" w:hAnsi="Book Antiqua"/>
          <w:i/>
          <w:sz w:val="24"/>
          <w:szCs w:val="24"/>
        </w:rPr>
        <w:t>Histopathology</w:t>
      </w:r>
      <w:r w:rsidRPr="00C46366">
        <w:rPr>
          <w:rFonts w:ascii="Book Antiqua" w:hAnsi="Book Antiqua"/>
          <w:sz w:val="24"/>
          <w:szCs w:val="24"/>
        </w:rPr>
        <w:t xml:space="preserve"> 2014; </w:t>
      </w:r>
      <w:r w:rsidRPr="00C46366">
        <w:rPr>
          <w:rFonts w:ascii="Book Antiqua" w:hAnsi="Book Antiqua"/>
          <w:b/>
          <w:sz w:val="24"/>
          <w:szCs w:val="24"/>
        </w:rPr>
        <w:t>65</w:t>
      </w:r>
      <w:r w:rsidRPr="00C46366">
        <w:rPr>
          <w:rFonts w:ascii="Book Antiqua" w:hAnsi="Book Antiqua"/>
          <w:sz w:val="24"/>
          <w:szCs w:val="24"/>
        </w:rPr>
        <w:t>: 587-594 [PMID: 24897954 DOI: 10.1111/his.12471]</w:t>
      </w:r>
    </w:p>
    <w:p w14:paraId="0D6A9B3E"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33 </w:t>
      </w:r>
      <w:r w:rsidRPr="00C46366">
        <w:rPr>
          <w:rFonts w:ascii="Book Antiqua" w:hAnsi="Book Antiqua"/>
          <w:b/>
          <w:sz w:val="24"/>
          <w:szCs w:val="24"/>
        </w:rPr>
        <w:t>Yamaguchi Y</w:t>
      </w:r>
      <w:r w:rsidRPr="00C46366">
        <w:rPr>
          <w:rFonts w:ascii="Book Antiqua" w:hAnsi="Book Antiqua"/>
          <w:sz w:val="24"/>
          <w:szCs w:val="24"/>
        </w:rPr>
        <w:t xml:space="preserve">, Ishii G, Kojima M, Yoh K, Otsuka H, Otaki Y, </w:t>
      </w:r>
      <w:proofErr w:type="spellStart"/>
      <w:r w:rsidRPr="00C46366">
        <w:rPr>
          <w:rFonts w:ascii="Book Antiqua" w:hAnsi="Book Antiqua"/>
          <w:sz w:val="24"/>
          <w:szCs w:val="24"/>
        </w:rPr>
        <w:t>Aokage</w:t>
      </w:r>
      <w:proofErr w:type="spellEnd"/>
      <w:r w:rsidRPr="00C46366">
        <w:rPr>
          <w:rFonts w:ascii="Book Antiqua" w:hAnsi="Book Antiqua"/>
          <w:sz w:val="24"/>
          <w:szCs w:val="24"/>
        </w:rPr>
        <w:t xml:space="preserve"> K, </w:t>
      </w:r>
      <w:proofErr w:type="spellStart"/>
      <w:r w:rsidRPr="00C46366">
        <w:rPr>
          <w:rFonts w:ascii="Book Antiqua" w:hAnsi="Book Antiqua"/>
          <w:sz w:val="24"/>
          <w:szCs w:val="24"/>
        </w:rPr>
        <w:t>Yanagi</w:t>
      </w:r>
      <w:proofErr w:type="spellEnd"/>
      <w:r w:rsidRPr="00C46366">
        <w:rPr>
          <w:rFonts w:ascii="Book Antiqua" w:hAnsi="Book Antiqua"/>
          <w:sz w:val="24"/>
          <w:szCs w:val="24"/>
        </w:rPr>
        <w:t xml:space="preserve"> S, Nagai K, </w:t>
      </w:r>
      <w:proofErr w:type="spellStart"/>
      <w:r w:rsidRPr="00C46366">
        <w:rPr>
          <w:rFonts w:ascii="Book Antiqua" w:hAnsi="Book Antiqua"/>
          <w:sz w:val="24"/>
          <w:szCs w:val="24"/>
        </w:rPr>
        <w:t>Nishiwaki</w:t>
      </w:r>
      <w:proofErr w:type="spellEnd"/>
      <w:r w:rsidRPr="00C46366">
        <w:rPr>
          <w:rFonts w:ascii="Book Antiqua" w:hAnsi="Book Antiqua"/>
          <w:sz w:val="24"/>
          <w:szCs w:val="24"/>
        </w:rPr>
        <w:t xml:space="preserve"> Y, </w:t>
      </w:r>
      <w:proofErr w:type="spellStart"/>
      <w:r w:rsidRPr="00C46366">
        <w:rPr>
          <w:rFonts w:ascii="Book Antiqua" w:hAnsi="Book Antiqua"/>
          <w:sz w:val="24"/>
          <w:szCs w:val="24"/>
        </w:rPr>
        <w:t>Ochiai</w:t>
      </w:r>
      <w:proofErr w:type="spellEnd"/>
      <w:r w:rsidRPr="00C46366">
        <w:rPr>
          <w:rFonts w:ascii="Book Antiqua" w:hAnsi="Book Antiqua"/>
          <w:sz w:val="24"/>
          <w:szCs w:val="24"/>
        </w:rPr>
        <w:t xml:space="preserve"> A. Histopathologic features of the tumor budding in adenocarcinoma of the lung: tumor budding as an index to predict the potential aggressiveness. </w:t>
      </w:r>
      <w:r w:rsidRPr="00C46366">
        <w:rPr>
          <w:rFonts w:ascii="Book Antiqua" w:hAnsi="Book Antiqua"/>
          <w:i/>
          <w:sz w:val="24"/>
          <w:szCs w:val="24"/>
        </w:rPr>
        <w:t xml:space="preserve">J </w:t>
      </w:r>
      <w:proofErr w:type="spellStart"/>
      <w:r w:rsidRPr="00C46366">
        <w:rPr>
          <w:rFonts w:ascii="Book Antiqua" w:hAnsi="Book Antiqua"/>
          <w:i/>
          <w:sz w:val="24"/>
          <w:szCs w:val="24"/>
        </w:rPr>
        <w:t>Thorac</w:t>
      </w:r>
      <w:proofErr w:type="spellEnd"/>
      <w:r w:rsidRPr="00C46366">
        <w:rPr>
          <w:rFonts w:ascii="Book Antiqua" w:hAnsi="Book Antiqua"/>
          <w:i/>
          <w:sz w:val="24"/>
          <w:szCs w:val="24"/>
        </w:rPr>
        <w:t xml:space="preserve"> Oncol</w:t>
      </w:r>
      <w:r w:rsidRPr="00C46366">
        <w:rPr>
          <w:rFonts w:ascii="Book Antiqua" w:hAnsi="Book Antiqua"/>
          <w:sz w:val="24"/>
          <w:szCs w:val="24"/>
        </w:rPr>
        <w:t xml:space="preserve"> 2010; </w:t>
      </w:r>
      <w:r w:rsidRPr="00C46366">
        <w:rPr>
          <w:rFonts w:ascii="Book Antiqua" w:hAnsi="Book Antiqua"/>
          <w:b/>
          <w:sz w:val="24"/>
          <w:szCs w:val="24"/>
        </w:rPr>
        <w:t>5</w:t>
      </w:r>
      <w:r w:rsidRPr="00C46366">
        <w:rPr>
          <w:rFonts w:ascii="Book Antiqua" w:hAnsi="Book Antiqua"/>
          <w:sz w:val="24"/>
          <w:szCs w:val="24"/>
        </w:rPr>
        <w:t xml:space="preserve">: 1361-1368 [PMID: 20631633 DOI: </w:t>
      </w:r>
      <w:r w:rsidRPr="00C46366">
        <w:rPr>
          <w:rFonts w:ascii="Book Antiqua" w:hAnsi="Book Antiqua"/>
          <w:sz w:val="24"/>
          <w:szCs w:val="24"/>
        </w:rPr>
        <w:lastRenderedPageBreak/>
        <w:t>10.1097/JTO.0b013e3181eaf2f3]</w:t>
      </w:r>
    </w:p>
    <w:p w14:paraId="4DD24834"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34 </w:t>
      </w:r>
      <w:proofErr w:type="spellStart"/>
      <w:r w:rsidRPr="00C46366">
        <w:rPr>
          <w:rFonts w:ascii="Book Antiqua" w:hAnsi="Book Antiqua"/>
          <w:b/>
          <w:sz w:val="24"/>
          <w:szCs w:val="24"/>
        </w:rPr>
        <w:t>Kupferman</w:t>
      </w:r>
      <w:proofErr w:type="spellEnd"/>
      <w:r w:rsidRPr="00C46366">
        <w:rPr>
          <w:rFonts w:ascii="Book Antiqua" w:hAnsi="Book Antiqua"/>
          <w:b/>
          <w:sz w:val="24"/>
          <w:szCs w:val="24"/>
        </w:rPr>
        <w:t xml:space="preserve"> ME</w:t>
      </w:r>
      <w:r w:rsidRPr="00C46366">
        <w:rPr>
          <w:rFonts w:ascii="Book Antiqua" w:hAnsi="Book Antiqua"/>
          <w:sz w:val="24"/>
          <w:szCs w:val="24"/>
        </w:rPr>
        <w:t xml:space="preserve">, </w:t>
      </w:r>
      <w:proofErr w:type="spellStart"/>
      <w:r w:rsidRPr="00C46366">
        <w:rPr>
          <w:rFonts w:ascii="Book Antiqua" w:hAnsi="Book Antiqua"/>
          <w:sz w:val="24"/>
          <w:szCs w:val="24"/>
        </w:rPr>
        <w:t>Jiffar</w:t>
      </w:r>
      <w:proofErr w:type="spellEnd"/>
      <w:r w:rsidRPr="00C46366">
        <w:rPr>
          <w:rFonts w:ascii="Book Antiqua" w:hAnsi="Book Antiqua"/>
          <w:sz w:val="24"/>
          <w:szCs w:val="24"/>
        </w:rPr>
        <w:t xml:space="preserve"> T, El-Naggar A, Yilmaz T, Zhou G, </w:t>
      </w:r>
      <w:proofErr w:type="spellStart"/>
      <w:r w:rsidRPr="00C46366">
        <w:rPr>
          <w:rFonts w:ascii="Book Antiqua" w:hAnsi="Book Antiqua"/>
          <w:sz w:val="24"/>
          <w:szCs w:val="24"/>
        </w:rPr>
        <w:t>Xie</w:t>
      </w:r>
      <w:proofErr w:type="spellEnd"/>
      <w:r w:rsidRPr="00C46366">
        <w:rPr>
          <w:rFonts w:ascii="Book Antiqua" w:hAnsi="Book Antiqua"/>
          <w:sz w:val="24"/>
          <w:szCs w:val="24"/>
        </w:rPr>
        <w:t xml:space="preserve"> T, Feng L, Wang J, Holsinger FC, Yu D, Myers JN. </w:t>
      </w:r>
      <w:proofErr w:type="spellStart"/>
      <w:r w:rsidRPr="00C46366">
        <w:rPr>
          <w:rFonts w:ascii="Book Antiqua" w:hAnsi="Book Antiqua"/>
          <w:sz w:val="24"/>
          <w:szCs w:val="24"/>
        </w:rPr>
        <w:t>TrkB</w:t>
      </w:r>
      <w:proofErr w:type="spellEnd"/>
      <w:r w:rsidRPr="00C46366">
        <w:rPr>
          <w:rFonts w:ascii="Book Antiqua" w:hAnsi="Book Antiqua"/>
          <w:sz w:val="24"/>
          <w:szCs w:val="24"/>
        </w:rPr>
        <w:t xml:space="preserve"> induces EMT and has a key role in invasion of head and neck squamous cell carcinoma. </w:t>
      </w:r>
      <w:r w:rsidRPr="00C46366">
        <w:rPr>
          <w:rFonts w:ascii="Book Antiqua" w:hAnsi="Book Antiqua"/>
          <w:i/>
          <w:sz w:val="24"/>
          <w:szCs w:val="24"/>
        </w:rPr>
        <w:t>Oncogene</w:t>
      </w:r>
      <w:r w:rsidRPr="00C46366">
        <w:rPr>
          <w:rFonts w:ascii="Book Antiqua" w:hAnsi="Book Antiqua"/>
          <w:sz w:val="24"/>
          <w:szCs w:val="24"/>
        </w:rPr>
        <w:t xml:space="preserve"> 2010; </w:t>
      </w:r>
      <w:r w:rsidRPr="00C46366">
        <w:rPr>
          <w:rFonts w:ascii="Book Antiqua" w:hAnsi="Book Antiqua"/>
          <w:b/>
          <w:sz w:val="24"/>
          <w:szCs w:val="24"/>
        </w:rPr>
        <w:t>29</w:t>
      </w:r>
      <w:r w:rsidRPr="00C46366">
        <w:rPr>
          <w:rFonts w:ascii="Book Antiqua" w:hAnsi="Book Antiqua"/>
          <w:sz w:val="24"/>
          <w:szCs w:val="24"/>
        </w:rPr>
        <w:t>: 2047-2059 [PMID: 20101235 DOI: 10.1038/onc.2009.486]</w:t>
      </w:r>
    </w:p>
    <w:p w14:paraId="1728D2F4" w14:textId="77777777" w:rsidR="006A5AF8" w:rsidRPr="00C46366" w:rsidRDefault="006A5AF8" w:rsidP="006A5AF8">
      <w:pPr>
        <w:spacing w:line="360" w:lineRule="auto"/>
        <w:rPr>
          <w:rFonts w:ascii="Book Antiqua" w:hAnsi="Book Antiqua"/>
          <w:sz w:val="24"/>
          <w:szCs w:val="24"/>
        </w:rPr>
      </w:pPr>
      <w:r w:rsidRPr="00C46366">
        <w:rPr>
          <w:rFonts w:ascii="Book Antiqua" w:hAnsi="Book Antiqua"/>
          <w:sz w:val="24"/>
          <w:szCs w:val="24"/>
        </w:rPr>
        <w:t xml:space="preserve">35 </w:t>
      </w:r>
      <w:r w:rsidRPr="00C46366">
        <w:rPr>
          <w:rFonts w:ascii="Book Antiqua" w:hAnsi="Book Antiqua"/>
          <w:b/>
          <w:sz w:val="24"/>
          <w:szCs w:val="24"/>
        </w:rPr>
        <w:t>Fujikawa H</w:t>
      </w:r>
      <w:r w:rsidRPr="00C46366">
        <w:rPr>
          <w:rFonts w:ascii="Book Antiqua" w:hAnsi="Book Antiqua"/>
          <w:sz w:val="24"/>
          <w:szCs w:val="24"/>
        </w:rPr>
        <w:t xml:space="preserve">, Tanaka K, </w:t>
      </w:r>
      <w:proofErr w:type="spellStart"/>
      <w:r w:rsidRPr="00C46366">
        <w:rPr>
          <w:rFonts w:ascii="Book Antiqua" w:hAnsi="Book Antiqua"/>
          <w:sz w:val="24"/>
          <w:szCs w:val="24"/>
        </w:rPr>
        <w:t>Toiyama</w:t>
      </w:r>
      <w:proofErr w:type="spellEnd"/>
      <w:r w:rsidRPr="00C46366">
        <w:rPr>
          <w:rFonts w:ascii="Book Antiqua" w:hAnsi="Book Antiqua"/>
          <w:sz w:val="24"/>
          <w:szCs w:val="24"/>
        </w:rPr>
        <w:t xml:space="preserve"> Y, </w:t>
      </w:r>
      <w:proofErr w:type="spellStart"/>
      <w:r w:rsidRPr="00C46366">
        <w:rPr>
          <w:rFonts w:ascii="Book Antiqua" w:hAnsi="Book Antiqua"/>
          <w:sz w:val="24"/>
          <w:szCs w:val="24"/>
        </w:rPr>
        <w:t>Saigusa</w:t>
      </w:r>
      <w:proofErr w:type="spellEnd"/>
      <w:r w:rsidRPr="00C46366">
        <w:rPr>
          <w:rFonts w:ascii="Book Antiqua" w:hAnsi="Book Antiqua"/>
          <w:sz w:val="24"/>
          <w:szCs w:val="24"/>
        </w:rPr>
        <w:t xml:space="preserve"> S, Inoue Y, Uchida K, Kusunoki M. High </w:t>
      </w:r>
      <w:proofErr w:type="spellStart"/>
      <w:r w:rsidRPr="00C46366">
        <w:rPr>
          <w:rFonts w:ascii="Book Antiqua" w:hAnsi="Book Antiqua"/>
          <w:sz w:val="24"/>
          <w:szCs w:val="24"/>
        </w:rPr>
        <w:t>TrkB</w:t>
      </w:r>
      <w:proofErr w:type="spellEnd"/>
      <w:r w:rsidRPr="00C46366">
        <w:rPr>
          <w:rFonts w:ascii="Book Antiqua" w:hAnsi="Book Antiqua"/>
          <w:sz w:val="24"/>
          <w:szCs w:val="24"/>
        </w:rPr>
        <w:t xml:space="preserve"> expression levels are associated with poor prognosis and EMT induction in colorectal cancer cells. </w:t>
      </w:r>
      <w:r w:rsidRPr="00C46366">
        <w:rPr>
          <w:rFonts w:ascii="Book Antiqua" w:hAnsi="Book Antiqua"/>
          <w:i/>
          <w:sz w:val="24"/>
          <w:szCs w:val="24"/>
        </w:rPr>
        <w:t>J Gastroenterol</w:t>
      </w:r>
      <w:r w:rsidRPr="00C46366">
        <w:rPr>
          <w:rFonts w:ascii="Book Antiqua" w:hAnsi="Book Antiqua"/>
          <w:sz w:val="24"/>
          <w:szCs w:val="24"/>
        </w:rPr>
        <w:t xml:space="preserve"> 2012; </w:t>
      </w:r>
      <w:r w:rsidRPr="00C46366">
        <w:rPr>
          <w:rFonts w:ascii="Book Antiqua" w:hAnsi="Book Antiqua"/>
          <w:b/>
          <w:sz w:val="24"/>
          <w:szCs w:val="24"/>
        </w:rPr>
        <w:t>47</w:t>
      </w:r>
      <w:r w:rsidRPr="00C46366">
        <w:rPr>
          <w:rFonts w:ascii="Book Antiqua" w:hAnsi="Book Antiqua"/>
          <w:sz w:val="24"/>
          <w:szCs w:val="24"/>
        </w:rPr>
        <w:t>: 775-784 [PMID: 22361863 DOI: 10.1007/s00535-012-0532-0]</w:t>
      </w:r>
    </w:p>
    <w:p w14:paraId="64BC7206" w14:textId="77777777" w:rsidR="00792BB1" w:rsidRPr="00C46366" w:rsidRDefault="00792BB1" w:rsidP="006A5AF8">
      <w:pPr>
        <w:spacing w:line="360" w:lineRule="auto"/>
        <w:rPr>
          <w:rFonts w:ascii="Book Antiqua" w:eastAsia="SimSun" w:hAnsi="Book Antiqua"/>
          <w:sz w:val="24"/>
          <w:szCs w:val="24"/>
        </w:rPr>
      </w:pPr>
    </w:p>
    <w:p w14:paraId="5DCAEB8D" w14:textId="76B3B114" w:rsidR="00C46366" w:rsidRPr="00C46366" w:rsidRDefault="00C46366" w:rsidP="00C46366">
      <w:pPr>
        <w:suppressAutoHyphens/>
        <w:spacing w:line="360" w:lineRule="auto"/>
        <w:ind w:right="120"/>
        <w:jc w:val="right"/>
        <w:rPr>
          <w:rFonts w:ascii="Book Antiqua" w:hAnsi="Book Antiqua" w:cs="Mangal"/>
          <w:b/>
          <w:bCs/>
          <w:sz w:val="24"/>
          <w:szCs w:val="24"/>
          <w:lang w:val="it-IT" w:bidi="hi-IN"/>
        </w:rPr>
      </w:pPr>
      <w:bookmarkStart w:id="213" w:name="OLE_LINK502"/>
      <w:bookmarkStart w:id="214" w:name="OLE_LINK480"/>
      <w:bookmarkStart w:id="215" w:name="OLE_LINK2090"/>
      <w:bookmarkStart w:id="216" w:name="OLE_LINK2200"/>
      <w:bookmarkStart w:id="217" w:name="OLE_LINK2199"/>
      <w:bookmarkStart w:id="218" w:name="OLE_LINK2198"/>
      <w:bookmarkStart w:id="219" w:name="OLE_LINK2162"/>
      <w:bookmarkStart w:id="220" w:name="OLE_LINK1964"/>
      <w:bookmarkStart w:id="221" w:name="OLE_LINK1963"/>
      <w:bookmarkStart w:id="222" w:name="OLE_LINK1962"/>
      <w:bookmarkStart w:id="223" w:name="OLE_LINK1813"/>
      <w:bookmarkStart w:id="224" w:name="OLE_LINK1812"/>
      <w:bookmarkStart w:id="225" w:name="OLE_LINK1811"/>
      <w:bookmarkStart w:id="226" w:name="OLE_LINK1807"/>
      <w:bookmarkStart w:id="227" w:name="OLE_LINK1806"/>
      <w:bookmarkStart w:id="228" w:name="OLE_LINK1755"/>
      <w:bookmarkStart w:id="229" w:name="OLE_LINK1636"/>
      <w:bookmarkStart w:id="230" w:name="OLE_LINK1845"/>
      <w:bookmarkStart w:id="231" w:name="OLE_LINK1844"/>
      <w:bookmarkStart w:id="232" w:name="OLE_LINK1843"/>
      <w:bookmarkStart w:id="233" w:name="OLE_LINK1803"/>
      <w:bookmarkStart w:id="234" w:name="OLE_LINK1802"/>
      <w:bookmarkStart w:id="235" w:name="OLE_LINK1801"/>
      <w:bookmarkStart w:id="236" w:name="OLE_LINK1800"/>
      <w:bookmarkStart w:id="237" w:name="OLE_LINK1282"/>
      <w:bookmarkStart w:id="238" w:name="OLE_LINK1266"/>
      <w:bookmarkStart w:id="239" w:name="OLE_LINK1265"/>
      <w:bookmarkStart w:id="240" w:name="OLE_LINK1264"/>
      <w:bookmarkStart w:id="241" w:name="OLE_LINK1261"/>
      <w:bookmarkStart w:id="242" w:name="OLE_LINK1260"/>
      <w:bookmarkStart w:id="243" w:name="OLE_LINK968"/>
      <w:bookmarkStart w:id="244" w:name="OLE_LINK1072"/>
      <w:bookmarkStart w:id="245" w:name="OLE_LINK1071"/>
      <w:bookmarkStart w:id="246" w:name="OLE_LINK1044"/>
      <w:bookmarkStart w:id="247" w:name="OLE_LINK1043"/>
      <w:bookmarkStart w:id="248" w:name="OLE_LINK1042"/>
      <w:bookmarkStart w:id="249" w:name="OLE_LINK1041"/>
      <w:bookmarkStart w:id="250" w:name="OLE_LINK1040"/>
      <w:bookmarkStart w:id="251" w:name="OLE_LINK1039"/>
      <w:bookmarkStart w:id="252" w:name="OLE_LINK1038"/>
      <w:bookmarkStart w:id="253" w:name="OLE_LINK1037"/>
      <w:bookmarkStart w:id="254" w:name="OLE_LINK1036"/>
      <w:bookmarkStart w:id="255" w:name="OLE_LINK1035"/>
      <w:bookmarkStart w:id="256" w:name="OLE_LINK987"/>
      <w:bookmarkStart w:id="257" w:name="OLE_LINK947"/>
      <w:bookmarkStart w:id="258" w:name="OLE_LINK946"/>
      <w:bookmarkStart w:id="259" w:name="OLE_LINK945"/>
      <w:bookmarkStart w:id="260" w:name="OLE_LINK1127"/>
      <w:bookmarkStart w:id="261" w:name="OLE_LINK962"/>
      <w:bookmarkStart w:id="262" w:name="OLE_LINK959"/>
      <w:bookmarkStart w:id="263" w:name="OLE_LINK958"/>
      <w:bookmarkStart w:id="264" w:name="OLE_LINK1185"/>
      <w:bookmarkStart w:id="265" w:name="OLE_LINK1159"/>
      <w:bookmarkStart w:id="266" w:name="OLE_LINK1158"/>
      <w:bookmarkStart w:id="267" w:name="OLE_LINK1157"/>
      <w:bookmarkStart w:id="268" w:name="OLE_LINK1156"/>
      <w:bookmarkStart w:id="269" w:name="OLE_LINK1065"/>
      <w:bookmarkStart w:id="270" w:name="OLE_LINK1064"/>
      <w:bookmarkStart w:id="271" w:name="OLE_LINK1023"/>
      <w:bookmarkStart w:id="272" w:name="OLE_LINK1022"/>
      <w:bookmarkStart w:id="273" w:name="OLE_LINK1021"/>
      <w:bookmarkStart w:id="274" w:name="OLE_LINK2183"/>
      <w:bookmarkStart w:id="275" w:name="OLE_LINK2182"/>
      <w:bookmarkStart w:id="276" w:name="OLE_LINK2181"/>
      <w:bookmarkStart w:id="277" w:name="_Hlk18314226"/>
      <w:r w:rsidRPr="00C46366">
        <w:rPr>
          <w:rFonts w:ascii="Book Antiqua" w:eastAsia="Lucida Sans Unicode" w:hAnsi="Book Antiqua" w:cs="Arial"/>
          <w:b/>
          <w:noProof/>
          <w:sz w:val="24"/>
          <w:szCs w:val="24"/>
          <w:lang w:val="it-IT" w:eastAsia="hi-IN" w:bidi="hi-IN"/>
        </w:rPr>
        <w:t>P-Reviewer</w:t>
      </w:r>
      <w:r w:rsidRPr="00C46366">
        <w:rPr>
          <w:rFonts w:ascii="Book Antiqua" w:hAnsi="Book Antiqua" w:cs="Arial"/>
          <w:b/>
          <w:noProof/>
          <w:sz w:val="24"/>
          <w:szCs w:val="24"/>
          <w:lang w:val="it-IT" w:bidi="hi-IN"/>
        </w:rPr>
        <w:t>:</w:t>
      </w:r>
      <w:r w:rsidRPr="00C46366">
        <w:rPr>
          <w:rFonts w:ascii="Book Antiqua" w:hAnsi="Book Antiqua"/>
          <w:sz w:val="24"/>
          <w:szCs w:val="24"/>
        </w:rPr>
        <w:t xml:space="preserve"> </w:t>
      </w:r>
      <w:proofErr w:type="spellStart"/>
      <w:r w:rsidRPr="00C46366">
        <w:rPr>
          <w:rFonts w:ascii="Book Antiqua" w:hAnsi="Book Antiqua"/>
          <w:sz w:val="24"/>
          <w:szCs w:val="24"/>
        </w:rPr>
        <w:t>Chivu-Economescu</w:t>
      </w:r>
      <w:proofErr w:type="spellEnd"/>
      <w:r w:rsidRPr="00C46366">
        <w:rPr>
          <w:rFonts w:ascii="Book Antiqua" w:hAnsi="Book Antiqua"/>
          <w:sz w:val="24"/>
          <w:szCs w:val="24"/>
        </w:rPr>
        <w:t xml:space="preserve"> M, de Melo FF</w:t>
      </w:r>
      <w:r w:rsidRPr="00C46366">
        <w:rPr>
          <w:rFonts w:ascii="Book Antiqua" w:eastAsia="Lucida Sans Unicode" w:hAnsi="Book Antiqua" w:cs="Mangal"/>
          <w:bCs/>
          <w:sz w:val="24"/>
          <w:szCs w:val="24"/>
          <w:lang w:val="it-IT" w:eastAsia="hi-IN" w:bidi="hi-IN"/>
        </w:rPr>
        <w:t xml:space="preserve"> </w:t>
      </w:r>
      <w:r w:rsidRPr="00C46366">
        <w:rPr>
          <w:rFonts w:ascii="Book Antiqua" w:eastAsia="Lucida Sans Unicode" w:hAnsi="Book Antiqua" w:cs="Mangal"/>
          <w:b/>
          <w:bCs/>
          <w:sz w:val="24"/>
          <w:szCs w:val="24"/>
          <w:lang w:val="it-IT" w:eastAsia="hi-IN" w:bidi="hi-IN"/>
        </w:rPr>
        <w:t>S-Editor</w:t>
      </w:r>
      <w:r w:rsidRPr="00C46366">
        <w:rPr>
          <w:rFonts w:ascii="Book Antiqua" w:hAnsi="Book Antiqua" w:cs="Mangal"/>
          <w:b/>
          <w:bCs/>
          <w:sz w:val="24"/>
          <w:szCs w:val="24"/>
          <w:lang w:val="it-IT" w:bidi="hi-IN"/>
        </w:rPr>
        <w:t>:</w:t>
      </w:r>
      <w:r w:rsidRPr="00C46366">
        <w:rPr>
          <w:rFonts w:ascii="Book Antiqua" w:eastAsia="Lucida Sans Unicode" w:hAnsi="Book Antiqua" w:cs="Mangal"/>
          <w:bCs/>
          <w:sz w:val="24"/>
          <w:szCs w:val="24"/>
          <w:lang w:val="it-IT" w:eastAsia="hi-IN" w:bidi="hi-IN"/>
        </w:rPr>
        <w:t xml:space="preserve"> </w:t>
      </w:r>
      <w:proofErr w:type="spellStart"/>
      <w:r w:rsidRPr="00C46366">
        <w:rPr>
          <w:rFonts w:ascii="Book Antiqua" w:hAnsi="Book Antiqua" w:cs="Mangal"/>
          <w:bCs/>
          <w:sz w:val="24"/>
          <w:szCs w:val="24"/>
          <w:lang w:val="it-IT" w:bidi="hi-IN"/>
        </w:rPr>
        <w:t>Dou</w:t>
      </w:r>
      <w:proofErr w:type="spellEnd"/>
      <w:r w:rsidRPr="00C46366">
        <w:rPr>
          <w:rFonts w:ascii="Book Antiqua" w:hAnsi="Book Antiqua" w:cs="Mangal"/>
          <w:bCs/>
          <w:sz w:val="24"/>
          <w:szCs w:val="24"/>
          <w:lang w:val="it-IT" w:bidi="hi-IN"/>
        </w:rPr>
        <w:t xml:space="preserve"> Y</w:t>
      </w:r>
      <w:r w:rsidRPr="00C46366">
        <w:rPr>
          <w:rFonts w:ascii="Book Antiqua" w:eastAsia="Lucida Sans Unicode" w:hAnsi="Book Antiqua" w:cs="Mangal"/>
          <w:b/>
          <w:bCs/>
          <w:sz w:val="24"/>
          <w:szCs w:val="24"/>
          <w:lang w:val="it-IT" w:eastAsia="hi-IN" w:bidi="hi-IN"/>
        </w:rPr>
        <w:t xml:space="preserve"> L-Editor</w:t>
      </w:r>
      <w:r w:rsidRPr="00C46366">
        <w:rPr>
          <w:rFonts w:ascii="Book Antiqua" w:hAnsi="Book Antiqua" w:cs="Mangal"/>
          <w:b/>
          <w:bCs/>
          <w:sz w:val="24"/>
          <w:szCs w:val="24"/>
          <w:lang w:val="it-IT" w:bidi="hi-IN"/>
        </w:rPr>
        <w:t>:</w:t>
      </w:r>
      <w:r w:rsidRPr="00C46366">
        <w:rPr>
          <w:rFonts w:ascii="Book Antiqua" w:eastAsia="Lucida Sans Unicode" w:hAnsi="Book Antiqua" w:cs="Mangal"/>
          <w:b/>
          <w:bCs/>
          <w:sz w:val="24"/>
          <w:szCs w:val="24"/>
          <w:lang w:val="it-IT" w:eastAsia="hi-IN" w:bidi="hi-IN"/>
        </w:rPr>
        <w:t xml:space="preserve"> E-Editor</w:t>
      </w:r>
      <w:r w:rsidRPr="00C46366">
        <w:rPr>
          <w:rFonts w:ascii="Book Antiqua" w:hAnsi="Book Antiqua" w:cs="Mangal"/>
          <w:b/>
          <w:bCs/>
          <w:sz w:val="24"/>
          <w:szCs w:val="24"/>
          <w:lang w:val="it-IT" w:bidi="hi-IN"/>
        </w:rPr>
        <w:t>:</w:t>
      </w:r>
    </w:p>
    <w:p w14:paraId="5CEFE91A" w14:textId="77777777" w:rsidR="00A473C8" w:rsidRDefault="00A473C8" w:rsidP="00C46366">
      <w:pPr>
        <w:shd w:val="clear" w:color="auto" w:fill="FFFFFF"/>
        <w:spacing w:line="360" w:lineRule="auto"/>
        <w:rPr>
          <w:rFonts w:ascii="Book Antiqua" w:hAnsi="Book Antiqua" w:cs="Helvetica"/>
          <w:b/>
          <w:sz w:val="24"/>
          <w:szCs w:val="24"/>
        </w:rPr>
      </w:pPr>
    </w:p>
    <w:p w14:paraId="4CBB642D" w14:textId="2179E917" w:rsidR="00C46366" w:rsidRPr="00C46366" w:rsidRDefault="00C46366" w:rsidP="00C46366">
      <w:pPr>
        <w:shd w:val="clear" w:color="auto" w:fill="FFFFFF"/>
        <w:spacing w:line="360" w:lineRule="auto"/>
        <w:rPr>
          <w:rFonts w:ascii="Book Antiqua" w:hAnsi="Book Antiqua" w:cs="Helvetica"/>
          <w:b/>
          <w:sz w:val="24"/>
          <w:szCs w:val="24"/>
        </w:rPr>
      </w:pPr>
      <w:r w:rsidRPr="00C46366">
        <w:rPr>
          <w:rFonts w:ascii="Book Antiqua" w:hAnsi="Book Antiqua" w:cs="Helvetica"/>
          <w:b/>
          <w:sz w:val="24"/>
          <w:szCs w:val="24"/>
        </w:rPr>
        <w:t xml:space="preserve">Specialty type: </w:t>
      </w:r>
      <w:r w:rsidRPr="00C46366">
        <w:rPr>
          <w:rFonts w:ascii="Book Antiqua" w:eastAsia="Microsoft YaHei" w:hAnsi="Book Antiqua" w:cs="SimSun"/>
          <w:kern w:val="0"/>
          <w:sz w:val="24"/>
          <w:szCs w:val="24"/>
        </w:rPr>
        <w:t>Oncology</w:t>
      </w:r>
    </w:p>
    <w:p w14:paraId="4BFEF806" w14:textId="77777777" w:rsidR="00C46366" w:rsidRPr="00C46366" w:rsidRDefault="00C46366" w:rsidP="00C46366">
      <w:pPr>
        <w:shd w:val="clear" w:color="auto" w:fill="FFFFFF"/>
        <w:spacing w:line="360" w:lineRule="auto"/>
        <w:rPr>
          <w:rFonts w:ascii="Book Antiqua" w:hAnsi="Book Antiqua" w:cs="Helvetica"/>
          <w:b/>
          <w:sz w:val="24"/>
          <w:szCs w:val="24"/>
        </w:rPr>
      </w:pPr>
      <w:r w:rsidRPr="00C46366">
        <w:rPr>
          <w:rFonts w:ascii="Book Antiqua" w:hAnsi="Book Antiqua" w:cs="Helvetica"/>
          <w:b/>
          <w:sz w:val="24"/>
          <w:szCs w:val="24"/>
        </w:rPr>
        <w:t xml:space="preserve">Country of origin: </w:t>
      </w:r>
      <w:r w:rsidRPr="00C46366">
        <w:rPr>
          <w:rFonts w:ascii="Book Antiqua" w:hAnsi="Book Antiqua" w:cs="Helvetica"/>
          <w:sz w:val="24"/>
          <w:szCs w:val="24"/>
        </w:rPr>
        <w:t>China</w:t>
      </w:r>
    </w:p>
    <w:p w14:paraId="0F7DEAAE" w14:textId="77777777" w:rsidR="00C46366" w:rsidRPr="00C46366" w:rsidRDefault="00C46366" w:rsidP="00C46366">
      <w:pPr>
        <w:shd w:val="clear" w:color="auto" w:fill="FFFFFF"/>
        <w:spacing w:line="360" w:lineRule="auto"/>
        <w:rPr>
          <w:rFonts w:ascii="Book Antiqua" w:hAnsi="Book Antiqua" w:cs="Helvetica"/>
          <w:b/>
          <w:sz w:val="24"/>
          <w:szCs w:val="24"/>
        </w:rPr>
      </w:pPr>
      <w:r w:rsidRPr="00C46366">
        <w:rPr>
          <w:rFonts w:ascii="Book Antiqua" w:hAnsi="Book Antiqua" w:cs="Helvetica"/>
          <w:b/>
          <w:sz w:val="24"/>
          <w:szCs w:val="24"/>
        </w:rPr>
        <w:t>Peer-review report classification</w:t>
      </w:r>
    </w:p>
    <w:p w14:paraId="6CA0C949" w14:textId="77777777" w:rsidR="00C46366" w:rsidRPr="00C46366" w:rsidRDefault="00C46366" w:rsidP="00C46366">
      <w:pPr>
        <w:shd w:val="clear" w:color="auto" w:fill="FFFFFF"/>
        <w:spacing w:line="360" w:lineRule="auto"/>
        <w:rPr>
          <w:rFonts w:ascii="Book Antiqua" w:hAnsi="Book Antiqua" w:cs="Helvetica"/>
          <w:sz w:val="24"/>
          <w:szCs w:val="24"/>
        </w:rPr>
      </w:pPr>
      <w:r w:rsidRPr="00C46366">
        <w:rPr>
          <w:rFonts w:ascii="Book Antiqua" w:hAnsi="Book Antiqua" w:cs="Helvetica"/>
          <w:sz w:val="24"/>
          <w:szCs w:val="24"/>
        </w:rPr>
        <w:t>Grade A (Excellent): 0</w:t>
      </w:r>
    </w:p>
    <w:p w14:paraId="6F56D892" w14:textId="54A29147" w:rsidR="00C46366" w:rsidRPr="00C46366" w:rsidRDefault="00C46366" w:rsidP="00C46366">
      <w:pPr>
        <w:shd w:val="clear" w:color="auto" w:fill="FFFFFF"/>
        <w:spacing w:line="360" w:lineRule="auto"/>
        <w:rPr>
          <w:rFonts w:ascii="Book Antiqua" w:hAnsi="Book Antiqua" w:cs="Helvetica"/>
          <w:sz w:val="24"/>
          <w:szCs w:val="24"/>
        </w:rPr>
      </w:pPr>
      <w:r w:rsidRPr="00C46366">
        <w:rPr>
          <w:rFonts w:ascii="Book Antiqua" w:hAnsi="Book Antiqua" w:cs="Helvetica"/>
          <w:sz w:val="24"/>
          <w:szCs w:val="24"/>
        </w:rPr>
        <w:t>Grade B (Very good): B</w:t>
      </w:r>
    </w:p>
    <w:p w14:paraId="71BF5E55" w14:textId="77777777" w:rsidR="00C46366" w:rsidRPr="00C46366" w:rsidRDefault="00C46366" w:rsidP="00C46366">
      <w:pPr>
        <w:shd w:val="clear" w:color="auto" w:fill="FFFFFF"/>
        <w:spacing w:line="360" w:lineRule="auto"/>
        <w:rPr>
          <w:rFonts w:ascii="Book Antiqua" w:hAnsi="Book Antiqua" w:cs="Helvetica"/>
          <w:sz w:val="24"/>
          <w:szCs w:val="24"/>
        </w:rPr>
      </w:pPr>
      <w:r w:rsidRPr="00C46366">
        <w:rPr>
          <w:rFonts w:ascii="Book Antiqua" w:hAnsi="Book Antiqua" w:cs="Helvetica"/>
          <w:sz w:val="24"/>
          <w:szCs w:val="24"/>
        </w:rPr>
        <w:t>Grade C (Good): C</w:t>
      </w:r>
    </w:p>
    <w:p w14:paraId="5592E87A" w14:textId="77777777" w:rsidR="00C46366" w:rsidRPr="00C46366" w:rsidRDefault="00C46366" w:rsidP="00C46366">
      <w:pPr>
        <w:shd w:val="clear" w:color="auto" w:fill="FFFFFF"/>
        <w:spacing w:line="360" w:lineRule="auto"/>
        <w:rPr>
          <w:rFonts w:ascii="Book Antiqua" w:hAnsi="Book Antiqua" w:cs="Helvetica"/>
          <w:sz w:val="24"/>
          <w:szCs w:val="24"/>
        </w:rPr>
      </w:pPr>
      <w:r w:rsidRPr="00C46366">
        <w:rPr>
          <w:rFonts w:ascii="Book Antiqua" w:hAnsi="Book Antiqua" w:cs="Helvetica"/>
          <w:sz w:val="24"/>
          <w:szCs w:val="24"/>
        </w:rPr>
        <w:t xml:space="preserve">Grade D (Fair): </w:t>
      </w:r>
      <w:bookmarkEnd w:id="213"/>
      <w:bookmarkEnd w:id="214"/>
      <w:r w:rsidRPr="00C46366">
        <w:rPr>
          <w:rFonts w:ascii="Book Antiqua" w:hAnsi="Book Antiqua" w:cs="Helvetica"/>
          <w:sz w:val="24"/>
          <w:szCs w:val="24"/>
        </w:rPr>
        <w:t>0</w:t>
      </w:r>
    </w:p>
    <w:p w14:paraId="2C6F4F8F" w14:textId="5C4BC85A" w:rsidR="00792BB1" w:rsidRPr="00C46366" w:rsidRDefault="00C46366" w:rsidP="00C46366">
      <w:pPr>
        <w:shd w:val="clear" w:color="auto" w:fill="FFFFFF"/>
        <w:spacing w:line="360" w:lineRule="auto"/>
        <w:rPr>
          <w:rFonts w:ascii="Book Antiqua" w:hAnsi="Book Antiqua" w:cs="Helvetica"/>
          <w:sz w:val="24"/>
          <w:szCs w:val="24"/>
          <w:lang w:val="de-DE"/>
        </w:rPr>
      </w:pPr>
      <w:r w:rsidRPr="00C46366">
        <w:rPr>
          <w:rFonts w:ascii="Book Antiqua" w:hAnsi="Book Antiqua" w:cs="Helvetica"/>
          <w:sz w:val="24"/>
          <w:szCs w:val="24"/>
        </w:rPr>
        <w:t>Grade E (Poor): 0</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bookmarkEnd w:id="211"/>
    <w:p w14:paraId="454BF2B2" w14:textId="77777777" w:rsidR="00792BB1" w:rsidRPr="00C46366" w:rsidRDefault="00792BB1" w:rsidP="006A5AF8">
      <w:pPr>
        <w:spacing w:line="360" w:lineRule="auto"/>
        <w:rPr>
          <w:rFonts w:ascii="Book Antiqua" w:eastAsia="SimSun" w:hAnsi="Book Antiqua"/>
          <w:sz w:val="24"/>
          <w:szCs w:val="24"/>
        </w:rPr>
      </w:pPr>
    </w:p>
    <w:p w14:paraId="0DAA7706" w14:textId="77777777" w:rsidR="00792BB1" w:rsidRPr="00C46366" w:rsidRDefault="00792BB1" w:rsidP="006A5AF8">
      <w:pPr>
        <w:spacing w:line="360" w:lineRule="auto"/>
        <w:rPr>
          <w:rFonts w:ascii="Book Antiqua" w:hAnsi="Book Antiqua"/>
          <w:sz w:val="24"/>
          <w:szCs w:val="24"/>
          <w:shd w:val="clear" w:color="auto" w:fill="FFFFFF"/>
        </w:rPr>
        <w:sectPr w:rsidR="00792BB1" w:rsidRPr="00C46366" w:rsidSect="00786CAF">
          <w:pgSz w:w="11906" w:h="16838"/>
          <w:pgMar w:top="1440" w:right="1440" w:bottom="1440" w:left="1440" w:header="851" w:footer="992" w:gutter="0"/>
          <w:cols w:space="425"/>
          <w:docGrid w:type="lines" w:linePitch="312"/>
        </w:sectPr>
      </w:pPr>
    </w:p>
    <w:p w14:paraId="21D041FB" w14:textId="30AA80E4" w:rsidR="00792BB1" w:rsidRPr="00C46366" w:rsidRDefault="00B309FA" w:rsidP="006A5AF8">
      <w:pPr>
        <w:spacing w:line="360" w:lineRule="auto"/>
        <w:rPr>
          <w:rFonts w:ascii="Book Antiqua" w:hAnsi="Book Antiqua"/>
          <w:sz w:val="24"/>
          <w:szCs w:val="24"/>
          <w:shd w:val="clear" w:color="auto" w:fill="FFFFFF"/>
        </w:rPr>
      </w:pPr>
      <w:r w:rsidRPr="00C46366">
        <w:rPr>
          <w:rFonts w:ascii="Book Antiqua" w:hAnsi="Book Antiqua"/>
          <w:noProof/>
          <w:sz w:val="24"/>
          <w:szCs w:val="24"/>
          <w:shd w:val="clear" w:color="auto" w:fill="FFFFFF"/>
        </w:rPr>
        <w:lastRenderedPageBreak/>
        <w:drawing>
          <wp:inline distT="0" distB="0" distL="0" distR="0" wp14:anchorId="181F735D" wp14:editId="782E1510">
            <wp:extent cx="5731510" cy="504063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040630"/>
                    </a:xfrm>
                    <a:prstGeom prst="rect">
                      <a:avLst/>
                    </a:prstGeom>
                  </pic:spPr>
                </pic:pic>
              </a:graphicData>
            </a:graphic>
          </wp:inline>
        </w:drawing>
      </w:r>
    </w:p>
    <w:p w14:paraId="41CA072D" w14:textId="7A1904FD"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Figure 1 Flow diagram of study enrollment.</w:t>
      </w:r>
    </w:p>
    <w:p w14:paraId="55393D0F" w14:textId="77777777" w:rsidR="00792BB1" w:rsidRPr="00C46366" w:rsidRDefault="00792BB1" w:rsidP="006A5AF8">
      <w:pPr>
        <w:spacing w:line="360" w:lineRule="auto"/>
        <w:rPr>
          <w:rFonts w:ascii="Book Antiqua" w:hAnsi="Book Antiqua"/>
          <w:b/>
          <w:sz w:val="24"/>
          <w:szCs w:val="24"/>
        </w:rPr>
      </w:pPr>
    </w:p>
    <w:p w14:paraId="3B50341F" w14:textId="77777777" w:rsidR="006A5AF8" w:rsidRPr="00C46366" w:rsidRDefault="006A5AF8">
      <w:pPr>
        <w:widowControl/>
        <w:jc w:val="left"/>
        <w:rPr>
          <w:rFonts w:ascii="Book Antiqua" w:hAnsi="Book Antiqua"/>
          <w:sz w:val="24"/>
          <w:szCs w:val="24"/>
        </w:rPr>
      </w:pPr>
      <w:bookmarkStart w:id="278" w:name="_Hlk3156862"/>
      <w:r w:rsidRPr="00C46366">
        <w:rPr>
          <w:rFonts w:ascii="Book Antiqua" w:hAnsi="Book Antiqua"/>
          <w:sz w:val="24"/>
          <w:szCs w:val="24"/>
        </w:rPr>
        <w:br w:type="page"/>
      </w:r>
    </w:p>
    <w:p w14:paraId="0FE838C7" w14:textId="133D8CD3" w:rsidR="00792BB1" w:rsidRPr="00C46366" w:rsidRDefault="00792BB1" w:rsidP="006A5AF8">
      <w:pPr>
        <w:spacing w:line="360" w:lineRule="auto"/>
        <w:rPr>
          <w:rFonts w:ascii="Book Antiqua" w:hAnsi="Book Antiqua"/>
          <w:sz w:val="24"/>
          <w:szCs w:val="24"/>
        </w:rPr>
      </w:pPr>
      <w:r w:rsidRPr="00C46366">
        <w:rPr>
          <w:rFonts w:ascii="Book Antiqua" w:hAnsi="Book Antiqua"/>
          <w:noProof/>
          <w:sz w:val="24"/>
          <w:szCs w:val="24"/>
        </w:rPr>
        <w:lastRenderedPageBreak/>
        <w:drawing>
          <wp:inline distT="0" distB="0" distL="0" distR="0" wp14:anchorId="007DDD24" wp14:editId="732CCB15">
            <wp:extent cx="5731510" cy="2985770"/>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85770"/>
                    </a:xfrm>
                    <a:prstGeom prst="rect">
                      <a:avLst/>
                    </a:prstGeom>
                    <a:noFill/>
                    <a:ln>
                      <a:noFill/>
                    </a:ln>
                  </pic:spPr>
                </pic:pic>
              </a:graphicData>
            </a:graphic>
          </wp:inline>
        </w:drawing>
      </w:r>
    </w:p>
    <w:p w14:paraId="5AD6D2FA" w14:textId="599A1640"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Figure 2 Pooled analysis of the association between tumor budding and tumor stage in patients with gastric cancer.</w:t>
      </w:r>
    </w:p>
    <w:p w14:paraId="7E68B2DC" w14:textId="77777777" w:rsidR="00792BB1" w:rsidRPr="00C46366" w:rsidRDefault="00792BB1" w:rsidP="006A5AF8">
      <w:pPr>
        <w:spacing w:line="360" w:lineRule="auto"/>
        <w:rPr>
          <w:rFonts w:ascii="Book Antiqua" w:hAnsi="Book Antiqua"/>
          <w:sz w:val="24"/>
          <w:szCs w:val="24"/>
        </w:rPr>
      </w:pPr>
    </w:p>
    <w:p w14:paraId="1F77390A" w14:textId="77777777" w:rsidR="006A5AF8" w:rsidRPr="00C46366" w:rsidRDefault="006A5AF8">
      <w:pPr>
        <w:widowControl/>
        <w:jc w:val="left"/>
        <w:rPr>
          <w:rFonts w:ascii="Book Antiqua" w:hAnsi="Book Antiqua"/>
          <w:sz w:val="24"/>
          <w:szCs w:val="24"/>
          <w:shd w:val="clear" w:color="auto" w:fill="FFFFFF"/>
        </w:rPr>
      </w:pPr>
      <w:r w:rsidRPr="00C46366">
        <w:rPr>
          <w:rFonts w:ascii="Book Antiqua" w:hAnsi="Book Antiqua"/>
          <w:sz w:val="24"/>
          <w:szCs w:val="24"/>
          <w:shd w:val="clear" w:color="auto" w:fill="FFFFFF"/>
        </w:rPr>
        <w:br w:type="page"/>
      </w:r>
    </w:p>
    <w:p w14:paraId="11A28D4C" w14:textId="0EEC6F51" w:rsidR="00792BB1" w:rsidRPr="00C46366" w:rsidRDefault="00792BB1" w:rsidP="006A5AF8">
      <w:pPr>
        <w:spacing w:line="360" w:lineRule="auto"/>
        <w:rPr>
          <w:rFonts w:ascii="Book Antiqua" w:hAnsi="Book Antiqua"/>
          <w:sz w:val="24"/>
          <w:szCs w:val="24"/>
          <w:shd w:val="clear" w:color="auto" w:fill="FFFFFF"/>
        </w:rPr>
      </w:pPr>
      <w:r w:rsidRPr="00C46366">
        <w:rPr>
          <w:rFonts w:ascii="Book Antiqua" w:hAnsi="Book Antiqua"/>
          <w:noProof/>
          <w:sz w:val="24"/>
          <w:szCs w:val="24"/>
          <w:shd w:val="clear" w:color="auto" w:fill="FFFFFF"/>
        </w:rPr>
        <w:lastRenderedPageBreak/>
        <w:drawing>
          <wp:inline distT="0" distB="0" distL="0" distR="0" wp14:anchorId="77996CF1" wp14:editId="6D1DCF9D">
            <wp:extent cx="5715635" cy="3053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635" cy="3053715"/>
                    </a:xfrm>
                    <a:prstGeom prst="rect">
                      <a:avLst/>
                    </a:prstGeom>
                    <a:noFill/>
                    <a:ln>
                      <a:noFill/>
                    </a:ln>
                  </pic:spPr>
                </pic:pic>
              </a:graphicData>
            </a:graphic>
          </wp:inline>
        </w:drawing>
      </w:r>
    </w:p>
    <w:p w14:paraId="36CAB7BF" w14:textId="3BD3FA77"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Figure 3 Pooled analysis of the association between tumor budding and</w:t>
      </w:r>
      <w:r w:rsidRPr="00C46366">
        <w:rPr>
          <w:rFonts w:ascii="Book Antiqua" w:hAnsi="Book Antiqua"/>
          <w:sz w:val="24"/>
          <w:szCs w:val="24"/>
        </w:rPr>
        <w:t xml:space="preserve"> </w:t>
      </w:r>
      <w:r w:rsidRPr="00C46366">
        <w:rPr>
          <w:rFonts w:ascii="Book Antiqua" w:hAnsi="Book Antiqua"/>
          <w:b/>
          <w:sz w:val="24"/>
          <w:szCs w:val="24"/>
        </w:rPr>
        <w:t>undifferentiated tumor status in patients with gastric cancer.</w:t>
      </w:r>
    </w:p>
    <w:p w14:paraId="03D9CE13" w14:textId="77777777" w:rsidR="006A5AF8" w:rsidRPr="00C46366" w:rsidRDefault="006A5AF8">
      <w:pPr>
        <w:widowControl/>
        <w:jc w:val="left"/>
        <w:rPr>
          <w:rFonts w:ascii="Book Antiqua" w:hAnsi="Book Antiqua"/>
          <w:sz w:val="24"/>
          <w:szCs w:val="24"/>
        </w:rPr>
      </w:pPr>
      <w:r w:rsidRPr="00C46366">
        <w:rPr>
          <w:rFonts w:ascii="Book Antiqua" w:hAnsi="Book Antiqua"/>
          <w:sz w:val="24"/>
          <w:szCs w:val="24"/>
        </w:rPr>
        <w:br w:type="page"/>
      </w:r>
    </w:p>
    <w:p w14:paraId="19F7FA73" w14:textId="4E3C8C29" w:rsidR="00792BB1" w:rsidRPr="00C46366" w:rsidRDefault="00792BB1" w:rsidP="006A5AF8">
      <w:pPr>
        <w:spacing w:line="360" w:lineRule="auto"/>
        <w:rPr>
          <w:rFonts w:ascii="Book Antiqua" w:hAnsi="Book Antiqua"/>
          <w:sz w:val="24"/>
          <w:szCs w:val="24"/>
        </w:rPr>
      </w:pPr>
      <w:r w:rsidRPr="00C46366">
        <w:rPr>
          <w:rFonts w:ascii="Book Antiqua" w:hAnsi="Book Antiqua"/>
          <w:noProof/>
          <w:sz w:val="24"/>
          <w:szCs w:val="24"/>
          <w:shd w:val="clear" w:color="auto" w:fill="FFFFFF"/>
        </w:rPr>
        <w:lastRenderedPageBreak/>
        <w:drawing>
          <wp:inline distT="0" distB="0" distL="0" distR="0" wp14:anchorId="53F5429A" wp14:editId="02F241B8">
            <wp:extent cx="5719445" cy="27362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9445" cy="2736215"/>
                    </a:xfrm>
                    <a:prstGeom prst="rect">
                      <a:avLst/>
                    </a:prstGeom>
                    <a:noFill/>
                    <a:ln>
                      <a:noFill/>
                    </a:ln>
                  </pic:spPr>
                </pic:pic>
              </a:graphicData>
            </a:graphic>
          </wp:inline>
        </w:drawing>
      </w:r>
    </w:p>
    <w:p w14:paraId="594FBC02" w14:textId="2C5A0D82"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 xml:space="preserve">Figure 4 Pooled analysis of the association between tumor budding and </w:t>
      </w:r>
      <w:r w:rsidR="002D4C07" w:rsidRPr="00C46366">
        <w:rPr>
          <w:rFonts w:ascii="Book Antiqua" w:hAnsi="Book Antiqua"/>
          <w:b/>
          <w:sz w:val="24"/>
          <w:szCs w:val="24"/>
        </w:rPr>
        <w:t>lymph vascular</w:t>
      </w:r>
      <w:r w:rsidRPr="00C46366">
        <w:rPr>
          <w:rFonts w:ascii="Book Antiqua" w:hAnsi="Book Antiqua"/>
          <w:b/>
          <w:sz w:val="24"/>
          <w:szCs w:val="24"/>
        </w:rPr>
        <w:t xml:space="preserve"> invasion in patients with gastric cancer</w:t>
      </w:r>
      <w:r w:rsidR="002D4C07" w:rsidRPr="00C46366">
        <w:rPr>
          <w:rFonts w:ascii="Book Antiqua" w:hAnsi="Book Antiqua"/>
          <w:b/>
          <w:sz w:val="24"/>
          <w:szCs w:val="24"/>
        </w:rPr>
        <w:t>.</w:t>
      </w:r>
    </w:p>
    <w:p w14:paraId="62EC7556" w14:textId="77777777" w:rsidR="00792BB1" w:rsidRPr="00C46366" w:rsidRDefault="00792BB1" w:rsidP="006A5AF8">
      <w:pPr>
        <w:spacing w:line="360" w:lineRule="auto"/>
        <w:rPr>
          <w:rFonts w:ascii="Book Antiqua" w:hAnsi="Book Antiqua"/>
          <w:b/>
          <w:sz w:val="24"/>
          <w:szCs w:val="24"/>
        </w:rPr>
      </w:pPr>
    </w:p>
    <w:p w14:paraId="44262EF6" w14:textId="77777777" w:rsidR="006A5AF8" w:rsidRPr="00C46366" w:rsidRDefault="006A5AF8">
      <w:pPr>
        <w:widowControl/>
        <w:jc w:val="left"/>
        <w:rPr>
          <w:rFonts w:ascii="Book Antiqua" w:hAnsi="Book Antiqua"/>
          <w:sz w:val="24"/>
          <w:szCs w:val="24"/>
        </w:rPr>
      </w:pPr>
      <w:r w:rsidRPr="00C46366">
        <w:rPr>
          <w:rFonts w:ascii="Book Antiqua" w:hAnsi="Book Antiqua"/>
          <w:sz w:val="24"/>
          <w:szCs w:val="24"/>
        </w:rPr>
        <w:br w:type="page"/>
      </w:r>
    </w:p>
    <w:p w14:paraId="245E5191" w14:textId="55C365D3" w:rsidR="00792BB1" w:rsidRPr="00C46366" w:rsidRDefault="00792BB1" w:rsidP="006A5AF8">
      <w:pPr>
        <w:spacing w:line="360" w:lineRule="auto"/>
        <w:rPr>
          <w:rFonts w:ascii="Book Antiqua" w:hAnsi="Book Antiqua"/>
          <w:sz w:val="24"/>
          <w:szCs w:val="24"/>
        </w:rPr>
      </w:pPr>
      <w:r w:rsidRPr="00C46366">
        <w:rPr>
          <w:rFonts w:ascii="Book Antiqua" w:hAnsi="Book Antiqua"/>
          <w:noProof/>
          <w:sz w:val="24"/>
          <w:szCs w:val="24"/>
          <w:shd w:val="clear" w:color="auto" w:fill="FFFFFF"/>
        </w:rPr>
        <w:lastRenderedPageBreak/>
        <w:drawing>
          <wp:inline distT="0" distB="0" distL="0" distR="0" wp14:anchorId="0308E64A" wp14:editId="11A0627E">
            <wp:extent cx="5712460" cy="32480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2460" cy="3248025"/>
                    </a:xfrm>
                    <a:prstGeom prst="rect">
                      <a:avLst/>
                    </a:prstGeom>
                    <a:noFill/>
                    <a:ln>
                      <a:noFill/>
                    </a:ln>
                  </pic:spPr>
                </pic:pic>
              </a:graphicData>
            </a:graphic>
          </wp:inline>
        </w:drawing>
      </w:r>
    </w:p>
    <w:p w14:paraId="49745074" w14:textId="15C4FF3C"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Figure 5 Pooled analysis of the association between tumor budding and lymph node metastasis in patients with gastric cancer</w:t>
      </w:r>
      <w:r w:rsidR="002D4C07" w:rsidRPr="00C46366">
        <w:rPr>
          <w:rFonts w:ascii="Book Antiqua" w:hAnsi="Book Antiqua"/>
          <w:b/>
          <w:sz w:val="24"/>
          <w:szCs w:val="24"/>
        </w:rPr>
        <w:t>.</w:t>
      </w:r>
    </w:p>
    <w:p w14:paraId="618358D2" w14:textId="77777777" w:rsidR="006A5AF8" w:rsidRPr="00C46366" w:rsidRDefault="006A5AF8">
      <w:pPr>
        <w:widowControl/>
        <w:jc w:val="left"/>
        <w:rPr>
          <w:rFonts w:ascii="Book Antiqua" w:hAnsi="Book Antiqua"/>
          <w:sz w:val="24"/>
          <w:szCs w:val="24"/>
          <w:shd w:val="clear" w:color="auto" w:fill="FFFFFF"/>
        </w:rPr>
      </w:pPr>
      <w:r w:rsidRPr="00C46366">
        <w:rPr>
          <w:rFonts w:ascii="Book Antiqua" w:hAnsi="Book Antiqua"/>
          <w:sz w:val="24"/>
          <w:szCs w:val="24"/>
          <w:shd w:val="clear" w:color="auto" w:fill="FFFFFF"/>
        </w:rPr>
        <w:br w:type="page"/>
      </w:r>
    </w:p>
    <w:p w14:paraId="0E3F6024" w14:textId="07E46F02" w:rsidR="00792BB1" w:rsidRPr="00C46366" w:rsidRDefault="00792BB1" w:rsidP="006A5AF8">
      <w:pPr>
        <w:spacing w:line="360" w:lineRule="auto"/>
        <w:rPr>
          <w:rFonts w:ascii="Book Antiqua" w:hAnsi="Book Antiqua"/>
          <w:sz w:val="24"/>
          <w:szCs w:val="24"/>
          <w:shd w:val="clear" w:color="auto" w:fill="FFFFFF"/>
        </w:rPr>
      </w:pPr>
      <w:r w:rsidRPr="00C46366">
        <w:rPr>
          <w:rFonts w:ascii="Book Antiqua" w:hAnsi="Book Antiqua"/>
          <w:noProof/>
          <w:sz w:val="24"/>
          <w:szCs w:val="24"/>
        </w:rPr>
        <w:lastRenderedPageBreak/>
        <w:drawing>
          <wp:inline distT="0" distB="0" distL="0" distR="0" wp14:anchorId="07775E48" wp14:editId="737F8480">
            <wp:extent cx="5731510" cy="28251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825115"/>
                    </a:xfrm>
                    <a:prstGeom prst="rect">
                      <a:avLst/>
                    </a:prstGeom>
                    <a:noFill/>
                    <a:ln>
                      <a:noFill/>
                    </a:ln>
                  </pic:spPr>
                </pic:pic>
              </a:graphicData>
            </a:graphic>
          </wp:inline>
        </w:drawing>
      </w:r>
    </w:p>
    <w:p w14:paraId="3057EB11" w14:textId="72283EDE"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Figure 6 Pooled analysis of the association between tumor budding and overall survival in patients with gastric cancer</w:t>
      </w:r>
      <w:r w:rsidR="002D4C07" w:rsidRPr="00C46366">
        <w:rPr>
          <w:rFonts w:ascii="Book Antiqua" w:hAnsi="Book Antiqua"/>
          <w:b/>
          <w:sz w:val="24"/>
          <w:szCs w:val="24"/>
        </w:rPr>
        <w:t>.</w:t>
      </w:r>
    </w:p>
    <w:p w14:paraId="40CB4A81" w14:textId="77777777" w:rsidR="006A5AF8" w:rsidRPr="00C46366" w:rsidRDefault="006A5AF8">
      <w:pPr>
        <w:widowControl/>
        <w:jc w:val="left"/>
        <w:rPr>
          <w:rFonts w:ascii="Book Antiqua" w:hAnsi="Book Antiqua"/>
          <w:sz w:val="24"/>
          <w:szCs w:val="24"/>
          <w:shd w:val="clear" w:color="auto" w:fill="FFFFFF"/>
        </w:rPr>
      </w:pPr>
      <w:r w:rsidRPr="00C46366">
        <w:rPr>
          <w:rFonts w:ascii="Book Antiqua" w:hAnsi="Book Antiqua"/>
          <w:sz w:val="24"/>
          <w:szCs w:val="24"/>
          <w:shd w:val="clear" w:color="auto" w:fill="FFFFFF"/>
        </w:rPr>
        <w:br w:type="page"/>
      </w:r>
    </w:p>
    <w:p w14:paraId="37E1C88A" w14:textId="06F359DE" w:rsidR="00792BB1" w:rsidRPr="00C46366" w:rsidRDefault="00792BB1" w:rsidP="006A5AF8">
      <w:pPr>
        <w:spacing w:line="360" w:lineRule="auto"/>
        <w:rPr>
          <w:rFonts w:ascii="Book Antiqua" w:hAnsi="Book Antiqua"/>
          <w:sz w:val="24"/>
          <w:szCs w:val="24"/>
          <w:shd w:val="clear" w:color="auto" w:fill="FFFFFF"/>
        </w:rPr>
      </w:pPr>
      <w:r w:rsidRPr="00C46366">
        <w:rPr>
          <w:rFonts w:ascii="Book Antiqua" w:hAnsi="Book Antiqua"/>
          <w:noProof/>
          <w:sz w:val="24"/>
          <w:szCs w:val="24"/>
          <w:shd w:val="clear" w:color="auto" w:fill="FFFFFF"/>
        </w:rPr>
        <w:lastRenderedPageBreak/>
        <w:drawing>
          <wp:inline distT="0" distB="0" distL="0" distR="0" wp14:anchorId="0968A8E2" wp14:editId="2D9CCE1B">
            <wp:extent cx="5726430" cy="31737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6430" cy="3173730"/>
                    </a:xfrm>
                    <a:prstGeom prst="rect">
                      <a:avLst/>
                    </a:prstGeom>
                    <a:noFill/>
                    <a:ln>
                      <a:noFill/>
                    </a:ln>
                  </pic:spPr>
                </pic:pic>
              </a:graphicData>
            </a:graphic>
          </wp:inline>
        </w:drawing>
      </w:r>
    </w:p>
    <w:p w14:paraId="71170EAA" w14:textId="51F5FAD3" w:rsidR="00792BB1" w:rsidRPr="00C46366" w:rsidRDefault="00792BB1" w:rsidP="006A5AF8">
      <w:pPr>
        <w:spacing w:line="360" w:lineRule="auto"/>
        <w:rPr>
          <w:rFonts w:ascii="Book Antiqua" w:hAnsi="Book Antiqua"/>
          <w:b/>
          <w:sz w:val="24"/>
          <w:szCs w:val="24"/>
        </w:rPr>
      </w:pPr>
      <w:r w:rsidRPr="00C46366">
        <w:rPr>
          <w:rFonts w:ascii="Book Antiqua" w:hAnsi="Book Antiqua"/>
          <w:b/>
          <w:sz w:val="24"/>
          <w:szCs w:val="24"/>
        </w:rPr>
        <w:t xml:space="preserve">Figure 7 Pooled analysis of the association between tumor budding and overall survival in patients with intestinal-type gastric cancer. </w:t>
      </w:r>
      <w:bookmarkEnd w:id="278"/>
    </w:p>
    <w:p w14:paraId="64A440D3" w14:textId="77777777" w:rsidR="006A5AF8" w:rsidRPr="00C46366" w:rsidRDefault="006A5AF8" w:rsidP="006A5AF8">
      <w:pPr>
        <w:spacing w:line="360" w:lineRule="auto"/>
        <w:rPr>
          <w:rFonts w:ascii="Book Antiqua" w:hAnsi="Book Antiqua"/>
          <w:b/>
          <w:sz w:val="24"/>
          <w:szCs w:val="24"/>
        </w:rPr>
      </w:pPr>
    </w:p>
    <w:p w14:paraId="6BD7160B" w14:textId="0D00C1CA" w:rsidR="002D4C07" w:rsidRPr="00C46366" w:rsidRDefault="002D4C07" w:rsidP="006A5AF8">
      <w:pPr>
        <w:spacing w:line="360" w:lineRule="auto"/>
        <w:rPr>
          <w:rFonts w:ascii="Book Antiqua" w:hAnsi="Book Antiqua"/>
          <w:b/>
          <w:sz w:val="24"/>
          <w:szCs w:val="24"/>
        </w:rPr>
        <w:sectPr w:rsidR="002D4C07" w:rsidRPr="00C46366" w:rsidSect="00786CAF">
          <w:pgSz w:w="11906" w:h="16838"/>
          <w:pgMar w:top="1440" w:right="1440" w:bottom="1440" w:left="1440" w:header="851" w:footer="992" w:gutter="0"/>
          <w:cols w:space="425"/>
          <w:docGrid w:linePitch="312"/>
        </w:sectPr>
      </w:pPr>
    </w:p>
    <w:tbl>
      <w:tblPr>
        <w:tblpPr w:leftFromText="180" w:rightFromText="180" w:vertAnchor="page" w:horzAnchor="margin" w:tblpY="2206"/>
        <w:tblW w:w="1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80"/>
        <w:gridCol w:w="1428"/>
        <w:gridCol w:w="831"/>
        <w:gridCol w:w="957"/>
        <w:gridCol w:w="806"/>
        <w:gridCol w:w="1169"/>
        <w:gridCol w:w="1118"/>
        <w:gridCol w:w="1557"/>
        <w:gridCol w:w="1119"/>
        <w:gridCol w:w="1419"/>
      </w:tblGrid>
      <w:tr w:rsidR="00B309FA" w:rsidRPr="00C46366" w14:paraId="09C35A7C" w14:textId="77777777" w:rsidTr="002D4C07">
        <w:trPr>
          <w:trHeight w:val="1759"/>
        </w:trPr>
        <w:tc>
          <w:tcPr>
            <w:tcW w:w="1730" w:type="dxa"/>
            <w:tcBorders>
              <w:left w:val="nil"/>
              <w:bottom w:val="single" w:sz="4" w:space="0" w:color="auto"/>
              <w:right w:val="nil"/>
            </w:tcBorders>
            <w:shd w:val="clear" w:color="auto" w:fill="auto"/>
            <w:vAlign w:val="center"/>
          </w:tcPr>
          <w:p w14:paraId="3575A1E0" w14:textId="5B1D0162"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lastRenderedPageBreak/>
              <w:t>Author</w:t>
            </w:r>
          </w:p>
        </w:tc>
        <w:tc>
          <w:tcPr>
            <w:tcW w:w="680" w:type="dxa"/>
            <w:tcBorders>
              <w:left w:val="nil"/>
              <w:bottom w:val="single" w:sz="4" w:space="0" w:color="auto"/>
              <w:right w:val="nil"/>
            </w:tcBorders>
            <w:shd w:val="clear" w:color="auto" w:fill="auto"/>
            <w:vAlign w:val="center"/>
          </w:tcPr>
          <w:p w14:paraId="7CCFEE34" w14:textId="5C95B604"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Y</w:t>
            </w:r>
            <w:r w:rsidR="00A473C8">
              <w:rPr>
                <w:rFonts w:ascii="Book Antiqua" w:hAnsi="Book Antiqua" w:cs="Book Antiqua"/>
                <w:b/>
                <w:bCs/>
                <w:sz w:val="24"/>
                <w:szCs w:val="24"/>
              </w:rPr>
              <w:t>ear</w:t>
            </w:r>
          </w:p>
        </w:tc>
        <w:tc>
          <w:tcPr>
            <w:tcW w:w="1428" w:type="dxa"/>
            <w:tcBorders>
              <w:left w:val="nil"/>
              <w:bottom w:val="single" w:sz="4" w:space="0" w:color="auto"/>
              <w:right w:val="nil"/>
            </w:tcBorders>
            <w:shd w:val="clear" w:color="auto" w:fill="auto"/>
            <w:vAlign w:val="center"/>
          </w:tcPr>
          <w:p w14:paraId="4FF24D4E"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Country</w:t>
            </w:r>
          </w:p>
        </w:tc>
        <w:tc>
          <w:tcPr>
            <w:tcW w:w="831" w:type="dxa"/>
            <w:tcBorders>
              <w:left w:val="nil"/>
              <w:bottom w:val="single" w:sz="4" w:space="0" w:color="auto"/>
              <w:right w:val="nil"/>
            </w:tcBorders>
            <w:shd w:val="clear" w:color="auto" w:fill="auto"/>
            <w:vAlign w:val="center"/>
          </w:tcPr>
          <w:p w14:paraId="1D8C9276"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Cases</w:t>
            </w:r>
          </w:p>
        </w:tc>
        <w:tc>
          <w:tcPr>
            <w:tcW w:w="957" w:type="dxa"/>
            <w:tcBorders>
              <w:left w:val="nil"/>
              <w:bottom w:val="single" w:sz="4" w:space="0" w:color="auto"/>
              <w:right w:val="nil"/>
            </w:tcBorders>
            <w:shd w:val="clear" w:color="auto" w:fill="auto"/>
            <w:vAlign w:val="center"/>
          </w:tcPr>
          <w:p w14:paraId="34DB8CA3"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Cancer</w:t>
            </w:r>
          </w:p>
        </w:tc>
        <w:tc>
          <w:tcPr>
            <w:tcW w:w="806" w:type="dxa"/>
            <w:tcBorders>
              <w:left w:val="nil"/>
              <w:bottom w:val="single" w:sz="4" w:space="0" w:color="auto"/>
              <w:right w:val="nil"/>
            </w:tcBorders>
            <w:shd w:val="clear" w:color="auto" w:fill="auto"/>
            <w:vAlign w:val="center"/>
          </w:tcPr>
          <w:p w14:paraId="65AF25E6"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Stage</w:t>
            </w:r>
          </w:p>
        </w:tc>
        <w:tc>
          <w:tcPr>
            <w:tcW w:w="1169" w:type="dxa"/>
            <w:tcBorders>
              <w:left w:val="nil"/>
              <w:bottom w:val="single" w:sz="4" w:space="0" w:color="auto"/>
              <w:right w:val="nil"/>
            </w:tcBorders>
            <w:shd w:val="clear" w:color="auto" w:fill="auto"/>
            <w:vAlign w:val="center"/>
          </w:tcPr>
          <w:p w14:paraId="0B4DDCD9"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Staining</w:t>
            </w:r>
          </w:p>
        </w:tc>
        <w:tc>
          <w:tcPr>
            <w:tcW w:w="1118" w:type="dxa"/>
            <w:tcBorders>
              <w:left w:val="nil"/>
              <w:bottom w:val="single" w:sz="4" w:space="0" w:color="auto"/>
              <w:right w:val="nil"/>
            </w:tcBorders>
            <w:shd w:val="clear" w:color="auto" w:fill="auto"/>
            <w:vAlign w:val="center"/>
          </w:tcPr>
          <w:p w14:paraId="451E20B6"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Cut off</w:t>
            </w:r>
          </w:p>
        </w:tc>
        <w:tc>
          <w:tcPr>
            <w:tcW w:w="1557" w:type="dxa"/>
            <w:tcBorders>
              <w:left w:val="nil"/>
              <w:bottom w:val="single" w:sz="4" w:space="0" w:color="auto"/>
              <w:right w:val="nil"/>
            </w:tcBorders>
            <w:shd w:val="clear" w:color="auto" w:fill="auto"/>
            <w:vAlign w:val="center"/>
          </w:tcPr>
          <w:p w14:paraId="2FD9C294"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Microscopic magnification</w:t>
            </w:r>
          </w:p>
        </w:tc>
        <w:tc>
          <w:tcPr>
            <w:tcW w:w="1119" w:type="dxa"/>
            <w:tcBorders>
              <w:left w:val="nil"/>
              <w:bottom w:val="single" w:sz="4" w:space="0" w:color="auto"/>
              <w:right w:val="nil"/>
            </w:tcBorders>
            <w:shd w:val="clear" w:color="auto" w:fill="auto"/>
            <w:vAlign w:val="center"/>
          </w:tcPr>
          <w:p w14:paraId="500A8726" w14:textId="77777777"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Survival analysis</w:t>
            </w:r>
          </w:p>
        </w:tc>
        <w:tc>
          <w:tcPr>
            <w:tcW w:w="1419" w:type="dxa"/>
            <w:tcBorders>
              <w:left w:val="nil"/>
              <w:bottom w:val="single" w:sz="4" w:space="0" w:color="auto"/>
              <w:right w:val="nil"/>
            </w:tcBorders>
            <w:shd w:val="clear" w:color="auto" w:fill="auto"/>
            <w:vAlign w:val="center"/>
          </w:tcPr>
          <w:p w14:paraId="3EEF9F69" w14:textId="5F0D31AB" w:rsidR="00792BB1" w:rsidRPr="00C46366" w:rsidRDefault="00792BB1" w:rsidP="006A5AF8">
            <w:pPr>
              <w:spacing w:line="360" w:lineRule="auto"/>
              <w:rPr>
                <w:rFonts w:ascii="Book Antiqua" w:hAnsi="Book Antiqua" w:cs="Book Antiqua"/>
                <w:b/>
                <w:bCs/>
                <w:sz w:val="24"/>
                <w:szCs w:val="24"/>
              </w:rPr>
            </w:pPr>
            <w:r w:rsidRPr="00C46366">
              <w:rPr>
                <w:rFonts w:ascii="Book Antiqua" w:hAnsi="Book Antiqua" w:cs="Book Antiqua"/>
                <w:b/>
                <w:bCs/>
                <w:sz w:val="24"/>
                <w:szCs w:val="24"/>
              </w:rPr>
              <w:t>Newcastle</w:t>
            </w:r>
            <w:r w:rsidR="00B309FA" w:rsidRPr="00C46366">
              <w:rPr>
                <w:rFonts w:ascii="Book Antiqua" w:hAnsi="Book Antiqua" w:cs="Book Antiqua"/>
                <w:b/>
                <w:bCs/>
                <w:sz w:val="24"/>
                <w:szCs w:val="24"/>
              </w:rPr>
              <w:t>-</w:t>
            </w:r>
            <w:r w:rsidRPr="00C46366">
              <w:rPr>
                <w:rFonts w:ascii="Book Antiqua" w:hAnsi="Book Antiqua" w:cs="Book Antiqua"/>
                <w:b/>
                <w:bCs/>
                <w:sz w:val="24"/>
                <w:szCs w:val="24"/>
              </w:rPr>
              <w:t xml:space="preserve">Ottawa </w:t>
            </w:r>
            <w:r w:rsidR="006A5AF8" w:rsidRPr="00C46366">
              <w:rPr>
                <w:rFonts w:ascii="Book Antiqua" w:hAnsi="Book Antiqua" w:cs="Book Antiqua"/>
                <w:b/>
                <w:bCs/>
                <w:sz w:val="24"/>
                <w:szCs w:val="24"/>
              </w:rPr>
              <w:t>score</w:t>
            </w:r>
          </w:p>
        </w:tc>
      </w:tr>
      <w:tr w:rsidR="00B309FA" w:rsidRPr="00C46366" w14:paraId="731A1055" w14:textId="77777777" w:rsidTr="002D4C07">
        <w:trPr>
          <w:trHeight w:val="812"/>
        </w:trPr>
        <w:tc>
          <w:tcPr>
            <w:tcW w:w="1730" w:type="dxa"/>
            <w:tcBorders>
              <w:left w:val="nil"/>
              <w:right w:val="nil"/>
            </w:tcBorders>
            <w:shd w:val="clear" w:color="auto" w:fill="auto"/>
            <w:vAlign w:val="center"/>
          </w:tcPr>
          <w:p w14:paraId="26730AA2" w14:textId="6BDC115A"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 xml:space="preserve">Gabbert </w:t>
            </w:r>
            <w:r w:rsidR="006A5AF8" w:rsidRPr="00C46366">
              <w:rPr>
                <w:rFonts w:ascii="Book Antiqua" w:hAnsi="Book Antiqua"/>
                <w:i/>
                <w:iCs/>
                <w:sz w:val="24"/>
                <w:szCs w:val="24"/>
              </w:rPr>
              <w:t xml:space="preserve">et </w:t>
            </w:r>
            <w:proofErr w:type="gramStart"/>
            <w:r w:rsidR="006A5AF8" w:rsidRPr="00C46366">
              <w:rPr>
                <w:rFonts w:ascii="Book Antiqua" w:hAnsi="Book Antiqua"/>
                <w:i/>
                <w:iCs/>
                <w:sz w:val="24"/>
                <w:szCs w:val="24"/>
              </w:rPr>
              <w:t>al</w:t>
            </w:r>
            <w:r w:rsidRPr="00C46366">
              <w:rPr>
                <w:rFonts w:ascii="Book Antiqua" w:hAnsi="Book Antiqua"/>
                <w:sz w:val="24"/>
                <w:szCs w:val="24"/>
                <w:shd w:val="clear" w:color="auto" w:fill="FFFFFF"/>
                <w:vertAlign w:val="superscript"/>
              </w:rPr>
              <w:t>[</w:t>
            </w:r>
            <w:proofErr w:type="gramEnd"/>
            <w:r w:rsidRPr="00C46366">
              <w:rPr>
                <w:rFonts w:ascii="Book Antiqua" w:hAnsi="Book Antiqua"/>
                <w:sz w:val="24"/>
                <w:szCs w:val="24"/>
                <w:shd w:val="clear" w:color="auto" w:fill="FFFFFF"/>
                <w:vertAlign w:val="superscript"/>
              </w:rPr>
              <w:t>14]</w:t>
            </w:r>
          </w:p>
        </w:tc>
        <w:tc>
          <w:tcPr>
            <w:tcW w:w="680" w:type="dxa"/>
            <w:tcBorders>
              <w:left w:val="nil"/>
              <w:right w:val="nil"/>
            </w:tcBorders>
            <w:shd w:val="clear" w:color="auto" w:fill="auto"/>
            <w:vAlign w:val="center"/>
          </w:tcPr>
          <w:p w14:paraId="266BBC8C"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1992</w:t>
            </w:r>
          </w:p>
        </w:tc>
        <w:tc>
          <w:tcPr>
            <w:tcW w:w="1428" w:type="dxa"/>
            <w:tcBorders>
              <w:left w:val="nil"/>
              <w:right w:val="nil"/>
            </w:tcBorders>
            <w:shd w:val="clear" w:color="auto" w:fill="auto"/>
            <w:vAlign w:val="center"/>
          </w:tcPr>
          <w:p w14:paraId="0E2D1C95" w14:textId="090D83C0" w:rsidR="00792BB1" w:rsidRPr="00C46366" w:rsidRDefault="006A5AF8" w:rsidP="006A5AF8">
            <w:pPr>
              <w:widowControl/>
              <w:spacing w:line="360" w:lineRule="auto"/>
              <w:rPr>
                <w:rFonts w:ascii="Book Antiqua" w:hAnsi="Book Antiqua"/>
                <w:sz w:val="24"/>
                <w:szCs w:val="24"/>
              </w:rPr>
            </w:pPr>
            <w:r w:rsidRPr="00C46366">
              <w:rPr>
                <w:rFonts w:ascii="Book Antiqua" w:hAnsi="Book Antiqua"/>
                <w:sz w:val="24"/>
                <w:szCs w:val="24"/>
              </w:rPr>
              <w:t>Germany</w:t>
            </w:r>
          </w:p>
        </w:tc>
        <w:tc>
          <w:tcPr>
            <w:tcW w:w="831" w:type="dxa"/>
            <w:tcBorders>
              <w:left w:val="nil"/>
              <w:right w:val="nil"/>
            </w:tcBorders>
            <w:shd w:val="clear" w:color="auto" w:fill="auto"/>
            <w:vAlign w:val="center"/>
          </w:tcPr>
          <w:p w14:paraId="73AE2BCF"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445</w:t>
            </w:r>
          </w:p>
        </w:tc>
        <w:tc>
          <w:tcPr>
            <w:tcW w:w="957" w:type="dxa"/>
            <w:tcBorders>
              <w:left w:val="nil"/>
              <w:right w:val="nil"/>
            </w:tcBorders>
            <w:shd w:val="clear" w:color="auto" w:fill="auto"/>
            <w:vAlign w:val="center"/>
          </w:tcPr>
          <w:p w14:paraId="7BD3A06D"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00BE7C19" w14:textId="77777777" w:rsidR="00792BB1" w:rsidRPr="00C46366" w:rsidRDefault="00792BB1" w:rsidP="006A5AF8">
            <w:pPr>
              <w:widowControl/>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26AB805C" w14:textId="77777777" w:rsidR="00792BB1" w:rsidRPr="00C46366" w:rsidRDefault="00792BB1" w:rsidP="006A5AF8">
            <w:pPr>
              <w:widowControl/>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1C680285"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5 buds</w:t>
            </w:r>
          </w:p>
        </w:tc>
        <w:tc>
          <w:tcPr>
            <w:tcW w:w="1557" w:type="dxa"/>
            <w:tcBorders>
              <w:left w:val="nil"/>
              <w:right w:val="nil"/>
            </w:tcBorders>
            <w:shd w:val="clear" w:color="auto" w:fill="auto"/>
            <w:vAlign w:val="center"/>
          </w:tcPr>
          <w:p w14:paraId="5D357707"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NA</w:t>
            </w:r>
          </w:p>
        </w:tc>
        <w:tc>
          <w:tcPr>
            <w:tcW w:w="1119" w:type="dxa"/>
            <w:tcBorders>
              <w:left w:val="nil"/>
              <w:right w:val="nil"/>
            </w:tcBorders>
            <w:shd w:val="clear" w:color="auto" w:fill="auto"/>
            <w:vAlign w:val="center"/>
          </w:tcPr>
          <w:p w14:paraId="67242D6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OS</w:t>
            </w:r>
          </w:p>
        </w:tc>
        <w:tc>
          <w:tcPr>
            <w:tcW w:w="1419" w:type="dxa"/>
            <w:tcBorders>
              <w:left w:val="nil"/>
              <w:right w:val="nil"/>
            </w:tcBorders>
            <w:shd w:val="clear" w:color="auto" w:fill="auto"/>
            <w:vAlign w:val="center"/>
          </w:tcPr>
          <w:p w14:paraId="71EED97A"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7</w:t>
            </w:r>
          </w:p>
        </w:tc>
      </w:tr>
      <w:tr w:rsidR="00B309FA" w:rsidRPr="00C46366" w14:paraId="1EC3F013" w14:textId="77777777" w:rsidTr="002D4C07">
        <w:trPr>
          <w:trHeight w:val="812"/>
        </w:trPr>
        <w:tc>
          <w:tcPr>
            <w:tcW w:w="1730" w:type="dxa"/>
            <w:tcBorders>
              <w:left w:val="nil"/>
              <w:right w:val="nil"/>
            </w:tcBorders>
            <w:shd w:val="clear" w:color="auto" w:fill="auto"/>
            <w:vAlign w:val="center"/>
          </w:tcPr>
          <w:p w14:paraId="49F18630" w14:textId="23272413" w:rsidR="00792BB1" w:rsidRPr="00C46366" w:rsidRDefault="00C321CB" w:rsidP="006A5AF8">
            <w:pPr>
              <w:spacing w:line="360" w:lineRule="auto"/>
              <w:rPr>
                <w:rFonts w:ascii="Book Antiqua" w:hAnsi="Book Antiqua"/>
                <w:sz w:val="24"/>
                <w:szCs w:val="24"/>
              </w:rPr>
            </w:pPr>
            <w:hyperlink r:id="rId19" w:history="1">
              <w:bookmarkStart w:id="279" w:name="OLE_LINK5"/>
              <w:r w:rsidR="00792BB1" w:rsidRPr="00C46366">
                <w:rPr>
                  <w:rFonts w:ascii="Book Antiqua" w:hAnsi="Book Antiqua" w:cs="SimSun"/>
                  <w:kern w:val="0"/>
                  <w:sz w:val="24"/>
                  <w:szCs w:val="24"/>
                </w:rPr>
                <w:t>Brown</w:t>
              </w:r>
              <w:r w:rsidR="006A5AF8" w:rsidRPr="00C46366">
                <w:rPr>
                  <w:rFonts w:ascii="Book Antiqua" w:hAnsi="Book Antiqua"/>
                  <w:i/>
                  <w:iCs/>
                  <w:sz w:val="24"/>
                  <w:szCs w:val="24"/>
                </w:rPr>
                <w:t xml:space="preserve"> </w:t>
              </w:r>
              <w:bookmarkEnd w:id="279"/>
              <w:r w:rsidR="006A5AF8" w:rsidRPr="00C46366">
                <w:rPr>
                  <w:rFonts w:ascii="Book Antiqua" w:hAnsi="Book Antiqua"/>
                  <w:i/>
                  <w:iCs/>
                  <w:sz w:val="24"/>
                  <w:szCs w:val="24"/>
                </w:rPr>
                <w:t>et al</w:t>
              </w:r>
            </w:hyperlink>
            <w:r w:rsidR="00792BB1" w:rsidRPr="00C46366">
              <w:rPr>
                <w:rFonts w:ascii="Book Antiqua" w:hAnsi="Book Antiqua"/>
                <w:sz w:val="24"/>
                <w:szCs w:val="24"/>
                <w:shd w:val="clear" w:color="auto" w:fill="FFFFFF"/>
                <w:vertAlign w:val="superscript"/>
              </w:rPr>
              <w:t>[17]</w:t>
            </w:r>
          </w:p>
        </w:tc>
        <w:tc>
          <w:tcPr>
            <w:tcW w:w="680" w:type="dxa"/>
            <w:tcBorders>
              <w:left w:val="nil"/>
              <w:right w:val="nil"/>
            </w:tcBorders>
            <w:shd w:val="clear" w:color="auto" w:fill="auto"/>
            <w:vAlign w:val="center"/>
          </w:tcPr>
          <w:p w14:paraId="51B5BC46"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2010</w:t>
            </w:r>
          </w:p>
        </w:tc>
        <w:tc>
          <w:tcPr>
            <w:tcW w:w="1428" w:type="dxa"/>
            <w:tcBorders>
              <w:left w:val="nil"/>
              <w:right w:val="nil"/>
            </w:tcBorders>
            <w:shd w:val="clear" w:color="auto" w:fill="auto"/>
            <w:vAlign w:val="center"/>
          </w:tcPr>
          <w:p w14:paraId="4404A54B" w14:textId="77777777" w:rsidR="00792BB1" w:rsidRPr="00C46366" w:rsidRDefault="00792BB1" w:rsidP="006A5AF8">
            <w:pPr>
              <w:widowControl/>
              <w:spacing w:line="360" w:lineRule="auto"/>
              <w:rPr>
                <w:rFonts w:ascii="Book Antiqua" w:hAnsi="Book Antiqua"/>
                <w:sz w:val="24"/>
                <w:szCs w:val="24"/>
              </w:rPr>
            </w:pPr>
            <w:r w:rsidRPr="00C46366">
              <w:rPr>
                <w:rFonts w:ascii="Book Antiqua" w:hAnsi="Book Antiqua"/>
                <w:sz w:val="24"/>
                <w:szCs w:val="24"/>
              </w:rPr>
              <w:t>UK</w:t>
            </w:r>
          </w:p>
        </w:tc>
        <w:tc>
          <w:tcPr>
            <w:tcW w:w="831" w:type="dxa"/>
            <w:tcBorders>
              <w:left w:val="nil"/>
              <w:right w:val="nil"/>
            </w:tcBorders>
            <w:shd w:val="clear" w:color="auto" w:fill="auto"/>
            <w:vAlign w:val="center"/>
          </w:tcPr>
          <w:p w14:paraId="0145FC40"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356</w:t>
            </w:r>
          </w:p>
        </w:tc>
        <w:tc>
          <w:tcPr>
            <w:tcW w:w="957" w:type="dxa"/>
            <w:tcBorders>
              <w:left w:val="nil"/>
              <w:right w:val="nil"/>
            </w:tcBorders>
            <w:shd w:val="clear" w:color="auto" w:fill="auto"/>
            <w:vAlign w:val="center"/>
          </w:tcPr>
          <w:p w14:paraId="74EADA1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EGJA</w:t>
            </w:r>
          </w:p>
        </w:tc>
        <w:tc>
          <w:tcPr>
            <w:tcW w:w="806" w:type="dxa"/>
            <w:tcBorders>
              <w:left w:val="nil"/>
              <w:right w:val="nil"/>
            </w:tcBorders>
            <w:shd w:val="clear" w:color="auto" w:fill="auto"/>
            <w:vAlign w:val="center"/>
          </w:tcPr>
          <w:p w14:paraId="70BDC96C"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3BE51F9B"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5FFA6263"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5 buds</w:t>
            </w:r>
          </w:p>
        </w:tc>
        <w:tc>
          <w:tcPr>
            <w:tcW w:w="1557" w:type="dxa"/>
            <w:tcBorders>
              <w:left w:val="nil"/>
              <w:right w:val="nil"/>
            </w:tcBorders>
            <w:shd w:val="clear" w:color="auto" w:fill="auto"/>
            <w:vAlign w:val="center"/>
          </w:tcPr>
          <w:p w14:paraId="239D4B14"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NA</w:t>
            </w:r>
          </w:p>
        </w:tc>
        <w:tc>
          <w:tcPr>
            <w:tcW w:w="1119" w:type="dxa"/>
            <w:tcBorders>
              <w:left w:val="nil"/>
              <w:right w:val="nil"/>
            </w:tcBorders>
            <w:shd w:val="clear" w:color="auto" w:fill="auto"/>
            <w:vAlign w:val="center"/>
          </w:tcPr>
          <w:p w14:paraId="6456134F"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OS</w:t>
            </w:r>
          </w:p>
        </w:tc>
        <w:tc>
          <w:tcPr>
            <w:tcW w:w="1419" w:type="dxa"/>
            <w:tcBorders>
              <w:left w:val="nil"/>
              <w:right w:val="nil"/>
            </w:tcBorders>
            <w:shd w:val="clear" w:color="auto" w:fill="auto"/>
            <w:vAlign w:val="center"/>
          </w:tcPr>
          <w:p w14:paraId="552F9DC2"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7</w:t>
            </w:r>
          </w:p>
        </w:tc>
      </w:tr>
      <w:tr w:rsidR="00B309FA" w:rsidRPr="00C46366" w14:paraId="3A808150" w14:textId="77777777" w:rsidTr="002D4C07">
        <w:trPr>
          <w:trHeight w:val="812"/>
        </w:trPr>
        <w:tc>
          <w:tcPr>
            <w:tcW w:w="1730" w:type="dxa"/>
            <w:tcBorders>
              <w:left w:val="nil"/>
              <w:right w:val="nil"/>
            </w:tcBorders>
            <w:shd w:val="clear" w:color="auto" w:fill="auto"/>
            <w:vAlign w:val="center"/>
          </w:tcPr>
          <w:p w14:paraId="5DDDBF26" w14:textId="2FEC9BF0" w:rsidR="00792BB1" w:rsidRPr="00C46366" w:rsidRDefault="00C321CB" w:rsidP="006A5AF8">
            <w:pPr>
              <w:spacing w:line="360" w:lineRule="auto"/>
              <w:rPr>
                <w:rFonts w:ascii="Book Antiqua" w:hAnsi="Book Antiqua"/>
                <w:sz w:val="24"/>
                <w:szCs w:val="24"/>
              </w:rPr>
            </w:pPr>
            <w:hyperlink r:id="rId20" w:history="1">
              <w:r w:rsidR="00792BB1" w:rsidRPr="00C46366">
                <w:rPr>
                  <w:rFonts w:ascii="Book Antiqua" w:hAnsi="Book Antiqua" w:cs="SimSun"/>
                  <w:kern w:val="0"/>
                  <w:sz w:val="24"/>
                  <w:szCs w:val="24"/>
                </w:rPr>
                <w:t>Tanaka</w:t>
              </w:r>
              <w:r w:rsidR="006A5AF8" w:rsidRPr="00C46366">
                <w:rPr>
                  <w:rFonts w:ascii="Book Antiqua" w:hAnsi="Book Antiqua"/>
                  <w:i/>
                  <w:iCs/>
                  <w:sz w:val="24"/>
                  <w:szCs w:val="24"/>
                </w:rPr>
                <w:t xml:space="preserve"> et al</w:t>
              </w:r>
            </w:hyperlink>
            <w:r w:rsidR="00792BB1" w:rsidRPr="00C46366">
              <w:rPr>
                <w:rFonts w:ascii="Book Antiqua" w:hAnsi="Book Antiqua"/>
                <w:sz w:val="24"/>
                <w:szCs w:val="24"/>
                <w:shd w:val="clear" w:color="auto" w:fill="FFFFFF"/>
                <w:vertAlign w:val="superscript"/>
              </w:rPr>
              <w:t>[18]</w:t>
            </w:r>
          </w:p>
        </w:tc>
        <w:tc>
          <w:tcPr>
            <w:tcW w:w="680" w:type="dxa"/>
            <w:tcBorders>
              <w:left w:val="nil"/>
              <w:right w:val="nil"/>
            </w:tcBorders>
            <w:shd w:val="clear" w:color="auto" w:fill="auto"/>
            <w:vAlign w:val="center"/>
          </w:tcPr>
          <w:p w14:paraId="1EFB0221"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2014</w:t>
            </w:r>
          </w:p>
        </w:tc>
        <w:tc>
          <w:tcPr>
            <w:tcW w:w="1428" w:type="dxa"/>
            <w:tcBorders>
              <w:left w:val="nil"/>
              <w:right w:val="nil"/>
            </w:tcBorders>
            <w:shd w:val="clear" w:color="auto" w:fill="auto"/>
            <w:vAlign w:val="center"/>
          </w:tcPr>
          <w:p w14:paraId="1E8D5FFE" w14:textId="6F1C5A6E" w:rsidR="00792BB1" w:rsidRPr="00C46366" w:rsidRDefault="006A5AF8" w:rsidP="006A5AF8">
            <w:pPr>
              <w:widowControl/>
              <w:spacing w:line="360" w:lineRule="auto"/>
              <w:rPr>
                <w:rFonts w:ascii="Book Antiqua" w:hAnsi="Book Antiqua"/>
                <w:sz w:val="24"/>
                <w:szCs w:val="24"/>
              </w:rPr>
            </w:pPr>
            <w:r w:rsidRPr="00C46366">
              <w:rPr>
                <w:rFonts w:ascii="Book Antiqua" w:hAnsi="Book Antiqua"/>
                <w:sz w:val="24"/>
                <w:szCs w:val="24"/>
              </w:rPr>
              <w:t>Japan</w:t>
            </w:r>
          </w:p>
        </w:tc>
        <w:tc>
          <w:tcPr>
            <w:tcW w:w="831" w:type="dxa"/>
            <w:tcBorders>
              <w:left w:val="nil"/>
              <w:right w:val="nil"/>
            </w:tcBorders>
            <w:shd w:val="clear" w:color="auto" w:fill="auto"/>
            <w:vAlign w:val="center"/>
          </w:tcPr>
          <w:p w14:paraId="30A84900"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320</w:t>
            </w:r>
          </w:p>
        </w:tc>
        <w:tc>
          <w:tcPr>
            <w:tcW w:w="957" w:type="dxa"/>
            <w:tcBorders>
              <w:left w:val="nil"/>
              <w:right w:val="nil"/>
            </w:tcBorders>
            <w:shd w:val="clear" w:color="auto" w:fill="auto"/>
            <w:vAlign w:val="center"/>
          </w:tcPr>
          <w:p w14:paraId="4305418B"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3BB0425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73EE036E"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0D068E85"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Median</w:t>
            </w:r>
          </w:p>
        </w:tc>
        <w:tc>
          <w:tcPr>
            <w:tcW w:w="1557" w:type="dxa"/>
            <w:tcBorders>
              <w:left w:val="nil"/>
              <w:right w:val="nil"/>
            </w:tcBorders>
            <w:shd w:val="clear" w:color="auto" w:fill="auto"/>
            <w:vAlign w:val="center"/>
          </w:tcPr>
          <w:p w14:paraId="4F964C06" w14:textId="7B14C28E"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w:t>
            </w:r>
            <w:r w:rsidR="006A5AF8" w:rsidRPr="00C46366">
              <w:rPr>
                <w:rFonts w:ascii="Book Antiqua" w:hAnsi="Book Antiqua" w:cs="SimSun"/>
                <w:kern w:val="0"/>
                <w:sz w:val="24"/>
                <w:szCs w:val="24"/>
              </w:rPr>
              <w:t xml:space="preserve"> </w:t>
            </w:r>
            <w:r w:rsidRPr="00C46366">
              <w:rPr>
                <w:rFonts w:ascii="Book Antiqua" w:hAnsi="Book Antiqua" w:cs="SimSun"/>
                <w:kern w:val="0"/>
                <w:sz w:val="24"/>
                <w:szCs w:val="24"/>
              </w:rPr>
              <w:t>400</w:t>
            </w:r>
          </w:p>
        </w:tc>
        <w:tc>
          <w:tcPr>
            <w:tcW w:w="1119" w:type="dxa"/>
            <w:tcBorders>
              <w:left w:val="nil"/>
              <w:right w:val="nil"/>
            </w:tcBorders>
            <w:shd w:val="clear" w:color="auto" w:fill="auto"/>
            <w:vAlign w:val="center"/>
          </w:tcPr>
          <w:p w14:paraId="53EF5580"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OS</w:t>
            </w:r>
          </w:p>
        </w:tc>
        <w:tc>
          <w:tcPr>
            <w:tcW w:w="1419" w:type="dxa"/>
            <w:tcBorders>
              <w:left w:val="nil"/>
              <w:right w:val="nil"/>
            </w:tcBorders>
            <w:shd w:val="clear" w:color="auto" w:fill="auto"/>
            <w:vAlign w:val="center"/>
          </w:tcPr>
          <w:p w14:paraId="1FAFE8BE"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8</w:t>
            </w:r>
          </w:p>
        </w:tc>
      </w:tr>
      <w:tr w:rsidR="00B309FA" w:rsidRPr="00C46366" w14:paraId="2CAE195C" w14:textId="77777777" w:rsidTr="002D4C07">
        <w:trPr>
          <w:trHeight w:val="812"/>
        </w:trPr>
        <w:tc>
          <w:tcPr>
            <w:tcW w:w="1730" w:type="dxa"/>
            <w:tcBorders>
              <w:left w:val="nil"/>
              <w:right w:val="nil"/>
            </w:tcBorders>
            <w:shd w:val="clear" w:color="auto" w:fill="auto"/>
            <w:vAlign w:val="center"/>
          </w:tcPr>
          <w:p w14:paraId="6EEDAE0E" w14:textId="756DDC6F" w:rsidR="00792BB1" w:rsidRPr="00C46366" w:rsidRDefault="00C321CB" w:rsidP="006A5AF8">
            <w:pPr>
              <w:widowControl/>
              <w:spacing w:line="360" w:lineRule="auto"/>
              <w:rPr>
                <w:rFonts w:ascii="Book Antiqua" w:hAnsi="Book Antiqua" w:cs="SimSun"/>
                <w:kern w:val="0"/>
                <w:sz w:val="24"/>
                <w:szCs w:val="24"/>
              </w:rPr>
            </w:pPr>
            <w:hyperlink r:id="rId21" w:history="1">
              <w:proofErr w:type="spellStart"/>
              <w:r w:rsidR="00792BB1" w:rsidRPr="00C46366">
                <w:rPr>
                  <w:rFonts w:ascii="Book Antiqua" w:hAnsi="Book Antiqua" w:cs="SimSun"/>
                  <w:kern w:val="0"/>
                  <w:sz w:val="24"/>
                  <w:szCs w:val="24"/>
                </w:rPr>
                <w:t>Gulluoglu</w:t>
              </w:r>
              <w:proofErr w:type="spellEnd"/>
              <w:r w:rsidR="006A5AF8" w:rsidRPr="00C46366">
                <w:rPr>
                  <w:rFonts w:ascii="Book Antiqua" w:hAnsi="Book Antiqua"/>
                  <w:i/>
                  <w:iCs/>
                  <w:sz w:val="24"/>
                  <w:szCs w:val="24"/>
                </w:rPr>
                <w:t xml:space="preserve"> et al</w:t>
              </w:r>
            </w:hyperlink>
            <w:r w:rsidR="00792BB1" w:rsidRPr="00C46366">
              <w:rPr>
                <w:rFonts w:ascii="Book Antiqua" w:hAnsi="Book Antiqua"/>
                <w:sz w:val="24"/>
                <w:szCs w:val="24"/>
                <w:shd w:val="clear" w:color="auto" w:fill="FFFFFF"/>
                <w:vertAlign w:val="superscript"/>
              </w:rPr>
              <w:t>[19]</w:t>
            </w:r>
          </w:p>
        </w:tc>
        <w:tc>
          <w:tcPr>
            <w:tcW w:w="680" w:type="dxa"/>
            <w:tcBorders>
              <w:left w:val="nil"/>
              <w:right w:val="nil"/>
            </w:tcBorders>
            <w:shd w:val="clear" w:color="auto" w:fill="auto"/>
            <w:vAlign w:val="center"/>
          </w:tcPr>
          <w:p w14:paraId="2F3B40AE"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2015</w:t>
            </w:r>
          </w:p>
        </w:tc>
        <w:tc>
          <w:tcPr>
            <w:tcW w:w="1428" w:type="dxa"/>
            <w:tcBorders>
              <w:left w:val="nil"/>
              <w:right w:val="nil"/>
            </w:tcBorders>
            <w:shd w:val="clear" w:color="auto" w:fill="auto"/>
            <w:vAlign w:val="center"/>
          </w:tcPr>
          <w:p w14:paraId="0F2D14C7" w14:textId="260372AF" w:rsidR="00792BB1" w:rsidRPr="00C46366" w:rsidRDefault="006A5AF8" w:rsidP="006A5AF8">
            <w:pPr>
              <w:widowControl/>
              <w:spacing w:line="360" w:lineRule="auto"/>
              <w:rPr>
                <w:rFonts w:ascii="Book Antiqua" w:hAnsi="Book Antiqua"/>
                <w:sz w:val="24"/>
                <w:szCs w:val="24"/>
              </w:rPr>
            </w:pPr>
            <w:r w:rsidRPr="00C46366">
              <w:rPr>
                <w:rFonts w:ascii="Book Antiqua" w:hAnsi="Book Antiqua"/>
                <w:sz w:val="24"/>
                <w:szCs w:val="24"/>
              </w:rPr>
              <w:t>Turkey</w:t>
            </w:r>
          </w:p>
        </w:tc>
        <w:tc>
          <w:tcPr>
            <w:tcW w:w="831" w:type="dxa"/>
            <w:tcBorders>
              <w:left w:val="nil"/>
              <w:right w:val="nil"/>
            </w:tcBorders>
            <w:shd w:val="clear" w:color="auto" w:fill="auto"/>
            <w:vAlign w:val="center"/>
          </w:tcPr>
          <w:p w14:paraId="4F82C74C"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126</w:t>
            </w:r>
          </w:p>
        </w:tc>
        <w:tc>
          <w:tcPr>
            <w:tcW w:w="957" w:type="dxa"/>
            <w:tcBorders>
              <w:left w:val="nil"/>
              <w:right w:val="nil"/>
            </w:tcBorders>
            <w:shd w:val="clear" w:color="auto" w:fill="auto"/>
            <w:vAlign w:val="center"/>
          </w:tcPr>
          <w:p w14:paraId="67248081"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7E62C327"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w:t>
            </w:r>
          </w:p>
        </w:tc>
        <w:tc>
          <w:tcPr>
            <w:tcW w:w="1169" w:type="dxa"/>
            <w:tcBorders>
              <w:left w:val="nil"/>
              <w:right w:val="nil"/>
            </w:tcBorders>
            <w:shd w:val="clear" w:color="auto" w:fill="auto"/>
            <w:vAlign w:val="center"/>
          </w:tcPr>
          <w:p w14:paraId="2DE5BDC2"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61AD886D"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5 buds</w:t>
            </w:r>
          </w:p>
        </w:tc>
        <w:tc>
          <w:tcPr>
            <w:tcW w:w="1557" w:type="dxa"/>
            <w:tcBorders>
              <w:left w:val="nil"/>
              <w:right w:val="nil"/>
            </w:tcBorders>
            <w:shd w:val="clear" w:color="auto" w:fill="auto"/>
            <w:vAlign w:val="center"/>
          </w:tcPr>
          <w:p w14:paraId="5957AC57" w14:textId="6678BE6A"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w:t>
            </w:r>
            <w:r w:rsidR="006A5AF8" w:rsidRPr="00C46366">
              <w:rPr>
                <w:rFonts w:ascii="Book Antiqua" w:hAnsi="Book Antiqua" w:cs="SimSun"/>
                <w:kern w:val="0"/>
                <w:sz w:val="24"/>
                <w:szCs w:val="24"/>
              </w:rPr>
              <w:t xml:space="preserve"> </w:t>
            </w:r>
            <w:r w:rsidRPr="00C46366">
              <w:rPr>
                <w:rFonts w:ascii="Book Antiqua" w:hAnsi="Book Antiqua" w:cs="SimSun"/>
                <w:kern w:val="0"/>
                <w:sz w:val="24"/>
                <w:szCs w:val="24"/>
              </w:rPr>
              <w:t>400</w:t>
            </w:r>
          </w:p>
        </w:tc>
        <w:tc>
          <w:tcPr>
            <w:tcW w:w="1119" w:type="dxa"/>
            <w:tcBorders>
              <w:left w:val="nil"/>
              <w:right w:val="nil"/>
            </w:tcBorders>
            <w:shd w:val="clear" w:color="auto" w:fill="auto"/>
            <w:vAlign w:val="center"/>
          </w:tcPr>
          <w:p w14:paraId="137B714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NA</w:t>
            </w:r>
          </w:p>
        </w:tc>
        <w:tc>
          <w:tcPr>
            <w:tcW w:w="1419" w:type="dxa"/>
            <w:tcBorders>
              <w:left w:val="nil"/>
              <w:right w:val="nil"/>
            </w:tcBorders>
            <w:shd w:val="clear" w:color="auto" w:fill="auto"/>
            <w:vAlign w:val="center"/>
          </w:tcPr>
          <w:p w14:paraId="01B58B4F"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4</w:t>
            </w:r>
          </w:p>
        </w:tc>
      </w:tr>
      <w:tr w:rsidR="00B309FA" w:rsidRPr="00C46366" w14:paraId="27983969" w14:textId="77777777" w:rsidTr="002D4C07">
        <w:trPr>
          <w:trHeight w:val="812"/>
        </w:trPr>
        <w:tc>
          <w:tcPr>
            <w:tcW w:w="1730" w:type="dxa"/>
            <w:tcBorders>
              <w:left w:val="nil"/>
              <w:right w:val="nil"/>
            </w:tcBorders>
            <w:shd w:val="clear" w:color="auto" w:fill="auto"/>
            <w:vAlign w:val="center"/>
          </w:tcPr>
          <w:p w14:paraId="2E0FB917" w14:textId="2E8DBFBA" w:rsidR="00792BB1" w:rsidRPr="00C46366" w:rsidRDefault="00C321CB" w:rsidP="006A5AF8">
            <w:pPr>
              <w:spacing w:line="360" w:lineRule="auto"/>
              <w:rPr>
                <w:rFonts w:ascii="Book Antiqua" w:hAnsi="Book Antiqua"/>
                <w:sz w:val="24"/>
                <w:szCs w:val="24"/>
              </w:rPr>
            </w:pPr>
            <w:hyperlink r:id="rId22" w:history="1">
              <w:r w:rsidR="00792BB1" w:rsidRPr="00C46366">
                <w:rPr>
                  <w:rFonts w:ascii="Book Antiqua" w:hAnsi="Book Antiqua" w:cs="SimSun"/>
                  <w:kern w:val="0"/>
                  <w:sz w:val="24"/>
                  <w:szCs w:val="24"/>
                </w:rPr>
                <w:t>Che</w:t>
              </w:r>
              <w:r w:rsidR="006A5AF8" w:rsidRPr="00C46366">
                <w:rPr>
                  <w:rFonts w:ascii="Book Antiqua" w:hAnsi="Book Antiqua"/>
                  <w:i/>
                  <w:iCs/>
                  <w:sz w:val="24"/>
                  <w:szCs w:val="24"/>
                </w:rPr>
                <w:t xml:space="preserve"> et al</w:t>
              </w:r>
            </w:hyperlink>
            <w:r w:rsidR="00792BB1" w:rsidRPr="00C46366">
              <w:rPr>
                <w:rFonts w:ascii="Book Antiqua" w:hAnsi="Book Antiqua"/>
                <w:sz w:val="24"/>
                <w:szCs w:val="24"/>
                <w:shd w:val="clear" w:color="auto" w:fill="FFFFFF"/>
                <w:vertAlign w:val="superscript"/>
              </w:rPr>
              <w:t>[20]</w:t>
            </w:r>
          </w:p>
        </w:tc>
        <w:tc>
          <w:tcPr>
            <w:tcW w:w="680" w:type="dxa"/>
            <w:tcBorders>
              <w:left w:val="nil"/>
              <w:right w:val="nil"/>
            </w:tcBorders>
            <w:shd w:val="clear" w:color="auto" w:fill="auto"/>
            <w:vAlign w:val="center"/>
          </w:tcPr>
          <w:p w14:paraId="2C3C699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2017</w:t>
            </w:r>
          </w:p>
        </w:tc>
        <w:tc>
          <w:tcPr>
            <w:tcW w:w="1428" w:type="dxa"/>
            <w:tcBorders>
              <w:left w:val="nil"/>
              <w:right w:val="nil"/>
            </w:tcBorders>
            <w:shd w:val="clear" w:color="auto" w:fill="auto"/>
            <w:vAlign w:val="center"/>
          </w:tcPr>
          <w:p w14:paraId="24ABB593" w14:textId="65395DA3" w:rsidR="00792BB1" w:rsidRPr="00C46366" w:rsidRDefault="006A5AF8" w:rsidP="006A5AF8">
            <w:pPr>
              <w:widowControl/>
              <w:spacing w:line="360" w:lineRule="auto"/>
              <w:rPr>
                <w:rFonts w:ascii="Book Antiqua" w:hAnsi="Book Antiqua"/>
                <w:sz w:val="24"/>
                <w:szCs w:val="24"/>
              </w:rPr>
            </w:pPr>
            <w:r w:rsidRPr="00C46366">
              <w:rPr>
                <w:rFonts w:ascii="Book Antiqua" w:hAnsi="Book Antiqua"/>
                <w:sz w:val="24"/>
                <w:szCs w:val="24"/>
              </w:rPr>
              <w:t>China</w:t>
            </w:r>
          </w:p>
        </w:tc>
        <w:tc>
          <w:tcPr>
            <w:tcW w:w="831" w:type="dxa"/>
            <w:tcBorders>
              <w:left w:val="nil"/>
              <w:right w:val="nil"/>
            </w:tcBorders>
            <w:shd w:val="clear" w:color="auto" w:fill="auto"/>
            <w:vAlign w:val="center"/>
          </w:tcPr>
          <w:p w14:paraId="6A619B92"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296</w:t>
            </w:r>
          </w:p>
        </w:tc>
        <w:tc>
          <w:tcPr>
            <w:tcW w:w="957" w:type="dxa"/>
            <w:tcBorders>
              <w:left w:val="nil"/>
              <w:right w:val="nil"/>
            </w:tcBorders>
            <w:shd w:val="clear" w:color="auto" w:fill="auto"/>
            <w:vAlign w:val="center"/>
          </w:tcPr>
          <w:p w14:paraId="3D9A21B5"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5D0BE54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2C67F4C4"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2B25D57A"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5 buds</w:t>
            </w:r>
          </w:p>
        </w:tc>
        <w:tc>
          <w:tcPr>
            <w:tcW w:w="1557" w:type="dxa"/>
            <w:tcBorders>
              <w:left w:val="nil"/>
              <w:right w:val="nil"/>
            </w:tcBorders>
            <w:shd w:val="clear" w:color="auto" w:fill="auto"/>
            <w:vAlign w:val="center"/>
          </w:tcPr>
          <w:p w14:paraId="657B6DBA" w14:textId="412DDA06"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w:t>
            </w:r>
            <w:r w:rsidR="006A5AF8" w:rsidRPr="00C46366">
              <w:rPr>
                <w:rFonts w:ascii="Book Antiqua" w:hAnsi="Book Antiqua" w:cs="SimSun"/>
                <w:kern w:val="0"/>
                <w:sz w:val="24"/>
                <w:szCs w:val="24"/>
              </w:rPr>
              <w:t xml:space="preserve"> </w:t>
            </w:r>
            <w:r w:rsidRPr="00C46366">
              <w:rPr>
                <w:rFonts w:ascii="Book Antiqua" w:hAnsi="Book Antiqua" w:cs="SimSun"/>
                <w:kern w:val="0"/>
                <w:sz w:val="24"/>
                <w:szCs w:val="24"/>
              </w:rPr>
              <w:t>400</w:t>
            </w:r>
          </w:p>
        </w:tc>
        <w:tc>
          <w:tcPr>
            <w:tcW w:w="1119" w:type="dxa"/>
            <w:tcBorders>
              <w:left w:val="nil"/>
              <w:right w:val="nil"/>
            </w:tcBorders>
            <w:shd w:val="clear" w:color="auto" w:fill="auto"/>
            <w:vAlign w:val="center"/>
          </w:tcPr>
          <w:p w14:paraId="4B2D728E"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OS</w:t>
            </w:r>
          </w:p>
        </w:tc>
        <w:tc>
          <w:tcPr>
            <w:tcW w:w="1419" w:type="dxa"/>
            <w:tcBorders>
              <w:left w:val="nil"/>
              <w:right w:val="nil"/>
            </w:tcBorders>
            <w:shd w:val="clear" w:color="auto" w:fill="auto"/>
            <w:vAlign w:val="center"/>
          </w:tcPr>
          <w:p w14:paraId="29908056"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8</w:t>
            </w:r>
          </w:p>
        </w:tc>
      </w:tr>
      <w:tr w:rsidR="00B309FA" w:rsidRPr="00C46366" w14:paraId="47A6B15F" w14:textId="77777777" w:rsidTr="002D4C07">
        <w:trPr>
          <w:trHeight w:val="812"/>
        </w:trPr>
        <w:tc>
          <w:tcPr>
            <w:tcW w:w="1730" w:type="dxa"/>
            <w:tcBorders>
              <w:left w:val="nil"/>
              <w:right w:val="nil"/>
            </w:tcBorders>
            <w:shd w:val="clear" w:color="auto" w:fill="auto"/>
            <w:vAlign w:val="center"/>
          </w:tcPr>
          <w:p w14:paraId="15DF46A4" w14:textId="1CC0A6FF"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Olsen</w:t>
            </w:r>
            <w:r w:rsidR="006A5AF8" w:rsidRPr="00C46366">
              <w:rPr>
                <w:rFonts w:ascii="Book Antiqua" w:hAnsi="Book Antiqua"/>
                <w:i/>
                <w:iCs/>
                <w:sz w:val="24"/>
                <w:szCs w:val="24"/>
              </w:rPr>
              <w:t xml:space="preserve"> et </w:t>
            </w:r>
            <w:proofErr w:type="gramStart"/>
            <w:r w:rsidR="006A5AF8" w:rsidRPr="00C46366">
              <w:rPr>
                <w:rFonts w:ascii="Book Antiqua" w:hAnsi="Book Antiqua"/>
                <w:i/>
                <w:iCs/>
                <w:sz w:val="24"/>
                <w:szCs w:val="24"/>
              </w:rPr>
              <w:t>al</w:t>
            </w:r>
            <w:r w:rsidRPr="00C46366">
              <w:rPr>
                <w:rFonts w:ascii="Book Antiqua" w:hAnsi="Book Antiqua"/>
                <w:sz w:val="24"/>
                <w:szCs w:val="24"/>
                <w:shd w:val="clear" w:color="auto" w:fill="FFFFFF"/>
                <w:vertAlign w:val="superscript"/>
              </w:rPr>
              <w:t>[</w:t>
            </w:r>
            <w:proofErr w:type="gramEnd"/>
            <w:r w:rsidRPr="00C46366">
              <w:rPr>
                <w:rFonts w:ascii="Book Antiqua" w:hAnsi="Book Antiqua"/>
                <w:sz w:val="24"/>
                <w:szCs w:val="24"/>
                <w:shd w:val="clear" w:color="auto" w:fill="FFFFFF"/>
                <w:vertAlign w:val="superscript"/>
              </w:rPr>
              <w:t>21]</w:t>
            </w:r>
          </w:p>
        </w:tc>
        <w:tc>
          <w:tcPr>
            <w:tcW w:w="680" w:type="dxa"/>
            <w:tcBorders>
              <w:left w:val="nil"/>
              <w:right w:val="nil"/>
            </w:tcBorders>
            <w:shd w:val="clear" w:color="auto" w:fill="auto"/>
            <w:vAlign w:val="center"/>
          </w:tcPr>
          <w:p w14:paraId="31A5BEB9"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2017</w:t>
            </w:r>
          </w:p>
        </w:tc>
        <w:tc>
          <w:tcPr>
            <w:tcW w:w="1428" w:type="dxa"/>
            <w:tcBorders>
              <w:left w:val="nil"/>
              <w:right w:val="nil"/>
            </w:tcBorders>
            <w:shd w:val="clear" w:color="auto" w:fill="auto"/>
            <w:vAlign w:val="center"/>
          </w:tcPr>
          <w:p w14:paraId="3E927B13" w14:textId="77777777" w:rsidR="00792BB1" w:rsidRPr="00C46366" w:rsidRDefault="00792BB1" w:rsidP="006A5AF8">
            <w:pPr>
              <w:widowControl/>
              <w:spacing w:line="360" w:lineRule="auto"/>
              <w:rPr>
                <w:rFonts w:ascii="Book Antiqua" w:hAnsi="Book Antiqua"/>
                <w:sz w:val="24"/>
                <w:szCs w:val="24"/>
              </w:rPr>
            </w:pPr>
            <w:r w:rsidRPr="00C46366">
              <w:rPr>
                <w:rFonts w:ascii="Book Antiqua" w:hAnsi="Book Antiqua"/>
                <w:sz w:val="24"/>
                <w:szCs w:val="24"/>
              </w:rPr>
              <w:t>USA</w:t>
            </w:r>
          </w:p>
        </w:tc>
        <w:tc>
          <w:tcPr>
            <w:tcW w:w="831" w:type="dxa"/>
            <w:tcBorders>
              <w:left w:val="nil"/>
              <w:right w:val="nil"/>
            </w:tcBorders>
            <w:shd w:val="clear" w:color="auto" w:fill="auto"/>
            <w:vAlign w:val="center"/>
          </w:tcPr>
          <w:p w14:paraId="148866C4"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52</w:t>
            </w:r>
          </w:p>
        </w:tc>
        <w:tc>
          <w:tcPr>
            <w:tcW w:w="957" w:type="dxa"/>
            <w:tcBorders>
              <w:left w:val="nil"/>
              <w:right w:val="nil"/>
            </w:tcBorders>
            <w:shd w:val="clear" w:color="auto" w:fill="auto"/>
            <w:vAlign w:val="center"/>
          </w:tcPr>
          <w:p w14:paraId="4FDB1F0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244247BB"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1DC691E6"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65D7EA89"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Median</w:t>
            </w:r>
          </w:p>
        </w:tc>
        <w:tc>
          <w:tcPr>
            <w:tcW w:w="1557" w:type="dxa"/>
            <w:tcBorders>
              <w:left w:val="nil"/>
              <w:right w:val="nil"/>
            </w:tcBorders>
            <w:shd w:val="clear" w:color="auto" w:fill="auto"/>
            <w:vAlign w:val="center"/>
          </w:tcPr>
          <w:p w14:paraId="274D7CA3" w14:textId="1711F924"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w:t>
            </w:r>
            <w:r w:rsidR="006A5AF8" w:rsidRPr="00C46366">
              <w:rPr>
                <w:rFonts w:ascii="Book Antiqua" w:hAnsi="Book Antiqua" w:cs="SimSun"/>
                <w:kern w:val="0"/>
                <w:sz w:val="24"/>
                <w:szCs w:val="24"/>
              </w:rPr>
              <w:t xml:space="preserve"> </w:t>
            </w:r>
            <w:r w:rsidRPr="00C46366">
              <w:rPr>
                <w:rFonts w:ascii="Book Antiqua" w:hAnsi="Book Antiqua" w:cs="SimSun"/>
                <w:kern w:val="0"/>
                <w:sz w:val="24"/>
                <w:szCs w:val="24"/>
              </w:rPr>
              <w:t>200</w:t>
            </w:r>
          </w:p>
        </w:tc>
        <w:tc>
          <w:tcPr>
            <w:tcW w:w="1119" w:type="dxa"/>
            <w:tcBorders>
              <w:left w:val="nil"/>
              <w:right w:val="nil"/>
            </w:tcBorders>
            <w:shd w:val="clear" w:color="auto" w:fill="auto"/>
            <w:vAlign w:val="center"/>
          </w:tcPr>
          <w:p w14:paraId="62B33E26"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PFS</w:t>
            </w:r>
          </w:p>
        </w:tc>
        <w:tc>
          <w:tcPr>
            <w:tcW w:w="1419" w:type="dxa"/>
            <w:tcBorders>
              <w:left w:val="nil"/>
              <w:right w:val="nil"/>
            </w:tcBorders>
            <w:shd w:val="clear" w:color="auto" w:fill="auto"/>
            <w:vAlign w:val="center"/>
          </w:tcPr>
          <w:p w14:paraId="116415D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6</w:t>
            </w:r>
          </w:p>
        </w:tc>
      </w:tr>
      <w:tr w:rsidR="00B309FA" w:rsidRPr="00C46366" w14:paraId="2CB44AEC" w14:textId="77777777" w:rsidTr="002D4C07">
        <w:trPr>
          <w:trHeight w:val="812"/>
        </w:trPr>
        <w:tc>
          <w:tcPr>
            <w:tcW w:w="1730" w:type="dxa"/>
            <w:tcBorders>
              <w:left w:val="nil"/>
              <w:right w:val="nil"/>
            </w:tcBorders>
            <w:shd w:val="clear" w:color="auto" w:fill="auto"/>
            <w:vAlign w:val="center"/>
          </w:tcPr>
          <w:p w14:paraId="60EF624D" w14:textId="647CF650" w:rsidR="00792BB1" w:rsidRPr="00C46366" w:rsidRDefault="00C321CB" w:rsidP="006A5AF8">
            <w:pPr>
              <w:spacing w:line="360" w:lineRule="auto"/>
              <w:rPr>
                <w:rFonts w:ascii="Book Antiqua" w:hAnsi="Book Antiqua" w:cs="SimSun"/>
                <w:kern w:val="0"/>
                <w:sz w:val="24"/>
                <w:szCs w:val="24"/>
              </w:rPr>
            </w:pPr>
            <w:hyperlink r:id="rId23" w:history="1">
              <w:r w:rsidR="00792BB1" w:rsidRPr="00C46366">
                <w:rPr>
                  <w:rFonts w:ascii="Book Antiqua" w:hAnsi="Book Antiqua" w:cs="SimSun"/>
                  <w:kern w:val="0"/>
                  <w:sz w:val="24"/>
                  <w:szCs w:val="24"/>
                </w:rPr>
                <w:t>Kemi</w:t>
              </w:r>
              <w:r w:rsidR="006A5AF8" w:rsidRPr="00C46366">
                <w:rPr>
                  <w:rFonts w:ascii="Book Antiqua" w:hAnsi="Book Antiqua"/>
                  <w:i/>
                  <w:iCs/>
                  <w:sz w:val="24"/>
                  <w:szCs w:val="24"/>
                </w:rPr>
                <w:t xml:space="preserve"> et al</w:t>
              </w:r>
            </w:hyperlink>
            <w:r w:rsidR="00792BB1" w:rsidRPr="00C46366">
              <w:rPr>
                <w:rFonts w:ascii="Book Antiqua" w:hAnsi="Book Antiqua"/>
                <w:sz w:val="24"/>
                <w:szCs w:val="24"/>
                <w:shd w:val="clear" w:color="auto" w:fill="FFFFFF"/>
                <w:vertAlign w:val="superscript"/>
              </w:rPr>
              <w:t>[15]</w:t>
            </w:r>
          </w:p>
        </w:tc>
        <w:tc>
          <w:tcPr>
            <w:tcW w:w="680" w:type="dxa"/>
            <w:tcBorders>
              <w:left w:val="nil"/>
              <w:right w:val="nil"/>
            </w:tcBorders>
            <w:shd w:val="clear" w:color="auto" w:fill="auto"/>
            <w:vAlign w:val="center"/>
          </w:tcPr>
          <w:p w14:paraId="5A9B072D"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2019</w:t>
            </w:r>
          </w:p>
        </w:tc>
        <w:tc>
          <w:tcPr>
            <w:tcW w:w="1428" w:type="dxa"/>
            <w:tcBorders>
              <w:left w:val="nil"/>
              <w:right w:val="nil"/>
            </w:tcBorders>
            <w:shd w:val="clear" w:color="auto" w:fill="auto"/>
            <w:vAlign w:val="center"/>
          </w:tcPr>
          <w:p w14:paraId="086F3613" w14:textId="0F74EBB1" w:rsidR="00792BB1" w:rsidRPr="00C46366" w:rsidRDefault="006A5AF8" w:rsidP="006A5AF8">
            <w:pPr>
              <w:widowControl/>
              <w:spacing w:line="360" w:lineRule="auto"/>
              <w:rPr>
                <w:rFonts w:ascii="Book Antiqua" w:hAnsi="Book Antiqua"/>
                <w:sz w:val="24"/>
                <w:szCs w:val="24"/>
              </w:rPr>
            </w:pPr>
            <w:r w:rsidRPr="00C46366">
              <w:rPr>
                <w:rFonts w:ascii="Book Antiqua" w:hAnsi="Book Antiqua"/>
                <w:sz w:val="24"/>
                <w:szCs w:val="24"/>
              </w:rPr>
              <w:t>Finland</w:t>
            </w:r>
          </w:p>
        </w:tc>
        <w:tc>
          <w:tcPr>
            <w:tcW w:w="831" w:type="dxa"/>
            <w:tcBorders>
              <w:left w:val="nil"/>
              <w:right w:val="nil"/>
            </w:tcBorders>
            <w:shd w:val="clear" w:color="auto" w:fill="auto"/>
            <w:vAlign w:val="center"/>
          </w:tcPr>
          <w:p w14:paraId="2D7A1985"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583</w:t>
            </w:r>
          </w:p>
        </w:tc>
        <w:tc>
          <w:tcPr>
            <w:tcW w:w="957" w:type="dxa"/>
            <w:tcBorders>
              <w:left w:val="nil"/>
              <w:right w:val="nil"/>
            </w:tcBorders>
            <w:shd w:val="clear" w:color="auto" w:fill="auto"/>
            <w:vAlign w:val="center"/>
          </w:tcPr>
          <w:p w14:paraId="4031DA02"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GC</w:t>
            </w:r>
          </w:p>
        </w:tc>
        <w:tc>
          <w:tcPr>
            <w:tcW w:w="806" w:type="dxa"/>
            <w:tcBorders>
              <w:left w:val="nil"/>
              <w:right w:val="nil"/>
            </w:tcBorders>
            <w:shd w:val="clear" w:color="auto" w:fill="auto"/>
            <w:vAlign w:val="center"/>
          </w:tcPr>
          <w:p w14:paraId="53855EA2"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cs="SimSun"/>
                <w:kern w:val="0"/>
                <w:sz w:val="24"/>
                <w:szCs w:val="24"/>
              </w:rPr>
              <w:t>I-IV</w:t>
            </w:r>
          </w:p>
        </w:tc>
        <w:tc>
          <w:tcPr>
            <w:tcW w:w="1169" w:type="dxa"/>
            <w:tcBorders>
              <w:left w:val="nil"/>
              <w:right w:val="nil"/>
            </w:tcBorders>
            <w:shd w:val="clear" w:color="auto" w:fill="auto"/>
            <w:vAlign w:val="center"/>
          </w:tcPr>
          <w:p w14:paraId="3E8C59DF"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HE</w:t>
            </w:r>
          </w:p>
        </w:tc>
        <w:tc>
          <w:tcPr>
            <w:tcW w:w="1118" w:type="dxa"/>
            <w:tcBorders>
              <w:left w:val="nil"/>
              <w:right w:val="nil"/>
            </w:tcBorders>
            <w:shd w:val="clear" w:color="auto" w:fill="auto"/>
            <w:vAlign w:val="center"/>
          </w:tcPr>
          <w:p w14:paraId="2960A4DE" w14:textId="77777777"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10 buds</w:t>
            </w:r>
          </w:p>
        </w:tc>
        <w:tc>
          <w:tcPr>
            <w:tcW w:w="1557" w:type="dxa"/>
            <w:tcBorders>
              <w:left w:val="nil"/>
              <w:right w:val="nil"/>
            </w:tcBorders>
            <w:shd w:val="clear" w:color="auto" w:fill="auto"/>
            <w:vAlign w:val="center"/>
          </w:tcPr>
          <w:p w14:paraId="7BA19EDA" w14:textId="278F8F34" w:rsidR="00792BB1" w:rsidRPr="00C46366" w:rsidRDefault="00792BB1" w:rsidP="006A5AF8">
            <w:pPr>
              <w:spacing w:line="360" w:lineRule="auto"/>
              <w:rPr>
                <w:rFonts w:ascii="Book Antiqua" w:hAnsi="Book Antiqua" w:cs="SimSun"/>
                <w:kern w:val="0"/>
                <w:sz w:val="24"/>
                <w:szCs w:val="24"/>
              </w:rPr>
            </w:pPr>
            <w:r w:rsidRPr="00C46366">
              <w:rPr>
                <w:rFonts w:ascii="Book Antiqua" w:hAnsi="Book Antiqua" w:cs="SimSun"/>
                <w:kern w:val="0"/>
                <w:sz w:val="24"/>
                <w:szCs w:val="24"/>
              </w:rPr>
              <w:t>×</w:t>
            </w:r>
            <w:r w:rsidR="006A5AF8" w:rsidRPr="00C46366">
              <w:rPr>
                <w:rFonts w:ascii="Book Antiqua" w:hAnsi="Book Antiqua" w:cs="SimSun"/>
                <w:kern w:val="0"/>
                <w:sz w:val="24"/>
                <w:szCs w:val="24"/>
              </w:rPr>
              <w:t xml:space="preserve"> </w:t>
            </w:r>
            <w:r w:rsidRPr="00C46366">
              <w:rPr>
                <w:rFonts w:ascii="Book Antiqua" w:hAnsi="Book Antiqua" w:cs="SimSun"/>
                <w:kern w:val="0"/>
                <w:sz w:val="24"/>
                <w:szCs w:val="24"/>
              </w:rPr>
              <w:t>400</w:t>
            </w:r>
          </w:p>
        </w:tc>
        <w:tc>
          <w:tcPr>
            <w:tcW w:w="1119" w:type="dxa"/>
            <w:tcBorders>
              <w:left w:val="nil"/>
              <w:right w:val="nil"/>
            </w:tcBorders>
            <w:shd w:val="clear" w:color="auto" w:fill="auto"/>
            <w:vAlign w:val="center"/>
          </w:tcPr>
          <w:p w14:paraId="025818F8"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OS</w:t>
            </w:r>
          </w:p>
        </w:tc>
        <w:tc>
          <w:tcPr>
            <w:tcW w:w="1419" w:type="dxa"/>
            <w:tcBorders>
              <w:left w:val="nil"/>
              <w:right w:val="nil"/>
            </w:tcBorders>
            <w:shd w:val="clear" w:color="auto" w:fill="auto"/>
            <w:vAlign w:val="center"/>
          </w:tcPr>
          <w:p w14:paraId="08C29AAB" w14:textId="77777777" w:rsidR="00792BB1" w:rsidRPr="00C46366" w:rsidRDefault="00792BB1" w:rsidP="006A5AF8">
            <w:pPr>
              <w:spacing w:line="360" w:lineRule="auto"/>
              <w:rPr>
                <w:rFonts w:ascii="Book Antiqua" w:hAnsi="Book Antiqua"/>
                <w:sz w:val="24"/>
                <w:szCs w:val="24"/>
              </w:rPr>
            </w:pPr>
            <w:r w:rsidRPr="00C46366">
              <w:rPr>
                <w:rFonts w:ascii="Book Antiqua" w:hAnsi="Book Antiqua"/>
                <w:sz w:val="24"/>
                <w:szCs w:val="24"/>
              </w:rPr>
              <w:t>8</w:t>
            </w:r>
          </w:p>
        </w:tc>
      </w:tr>
    </w:tbl>
    <w:p w14:paraId="1BAAFE11" w14:textId="3D2C8036" w:rsidR="00792BB1" w:rsidRPr="00C46366" w:rsidRDefault="002D4C07" w:rsidP="006A5AF8">
      <w:pPr>
        <w:spacing w:line="360" w:lineRule="auto"/>
        <w:rPr>
          <w:rFonts w:ascii="Book Antiqua" w:hAnsi="Book Antiqua"/>
          <w:b/>
          <w:sz w:val="24"/>
          <w:szCs w:val="24"/>
        </w:rPr>
      </w:pPr>
      <w:r w:rsidRPr="00C46366">
        <w:rPr>
          <w:rFonts w:ascii="Book Antiqua" w:hAnsi="Book Antiqua"/>
          <w:b/>
          <w:sz w:val="24"/>
          <w:szCs w:val="24"/>
        </w:rPr>
        <w:t>Table 1 Main characteristics of the included studies</w:t>
      </w:r>
    </w:p>
    <w:p w14:paraId="09E1A191" w14:textId="77777777" w:rsidR="00792BB1" w:rsidRPr="00C46366" w:rsidRDefault="00792BB1" w:rsidP="006A5AF8">
      <w:pPr>
        <w:spacing w:line="360" w:lineRule="auto"/>
        <w:rPr>
          <w:rFonts w:ascii="Book Antiqua" w:hAnsi="Book Antiqua"/>
          <w:b/>
          <w:sz w:val="24"/>
          <w:szCs w:val="24"/>
        </w:rPr>
      </w:pPr>
    </w:p>
    <w:p w14:paraId="2FFFE92B" w14:textId="77777777" w:rsidR="00792BB1" w:rsidRPr="00C46366" w:rsidRDefault="00792BB1" w:rsidP="006A5AF8">
      <w:pPr>
        <w:spacing w:line="360" w:lineRule="auto"/>
        <w:rPr>
          <w:rFonts w:ascii="Book Antiqua" w:hAnsi="Book Antiqua"/>
          <w:b/>
          <w:sz w:val="24"/>
          <w:szCs w:val="24"/>
        </w:rPr>
      </w:pPr>
    </w:p>
    <w:p w14:paraId="07A0DC45" w14:textId="77777777" w:rsidR="00792BB1" w:rsidRPr="00C46366" w:rsidRDefault="00792BB1" w:rsidP="006A5AF8">
      <w:pPr>
        <w:spacing w:line="360" w:lineRule="auto"/>
        <w:rPr>
          <w:rFonts w:ascii="Book Antiqua" w:hAnsi="Book Antiqua" w:cs="Book Antiqua"/>
          <w:b/>
          <w:bCs/>
          <w:sz w:val="24"/>
          <w:szCs w:val="24"/>
        </w:rPr>
      </w:pPr>
    </w:p>
    <w:p w14:paraId="412F0365" w14:textId="77777777" w:rsidR="00792BB1" w:rsidRPr="00C46366" w:rsidRDefault="00792BB1" w:rsidP="006A5AF8">
      <w:pPr>
        <w:spacing w:line="360" w:lineRule="auto"/>
        <w:rPr>
          <w:rFonts w:ascii="Book Antiqua" w:hAnsi="Book Antiqua" w:cs="Book Antiqua"/>
          <w:b/>
          <w:bCs/>
          <w:sz w:val="24"/>
          <w:szCs w:val="24"/>
        </w:rPr>
      </w:pPr>
    </w:p>
    <w:p w14:paraId="43A1FDFD" w14:textId="77777777" w:rsidR="00792BB1" w:rsidRPr="00C46366" w:rsidRDefault="00792BB1" w:rsidP="006A5AF8">
      <w:pPr>
        <w:spacing w:line="360" w:lineRule="auto"/>
        <w:rPr>
          <w:rFonts w:ascii="Book Antiqua" w:hAnsi="Book Antiqua" w:cs="Book Antiqua"/>
          <w:b/>
          <w:bCs/>
          <w:sz w:val="24"/>
          <w:szCs w:val="24"/>
        </w:rPr>
      </w:pPr>
    </w:p>
    <w:p w14:paraId="3899AF39" w14:textId="77777777" w:rsidR="00792BB1" w:rsidRPr="00C46366" w:rsidRDefault="00792BB1" w:rsidP="006A5AF8">
      <w:pPr>
        <w:spacing w:line="360" w:lineRule="auto"/>
        <w:rPr>
          <w:rFonts w:ascii="Book Antiqua" w:hAnsi="Book Antiqua" w:cs="Book Antiqua"/>
          <w:b/>
          <w:bCs/>
          <w:sz w:val="24"/>
          <w:szCs w:val="24"/>
        </w:rPr>
      </w:pPr>
    </w:p>
    <w:p w14:paraId="7AE3EF27" w14:textId="77777777" w:rsidR="00792BB1" w:rsidRPr="00C46366" w:rsidRDefault="00792BB1" w:rsidP="006A5AF8">
      <w:pPr>
        <w:spacing w:line="360" w:lineRule="auto"/>
        <w:rPr>
          <w:rFonts w:ascii="Book Antiqua" w:hAnsi="Book Antiqua" w:cs="Book Antiqua"/>
          <w:b/>
          <w:bCs/>
          <w:sz w:val="24"/>
          <w:szCs w:val="24"/>
        </w:rPr>
      </w:pPr>
    </w:p>
    <w:p w14:paraId="155A9605" w14:textId="77777777" w:rsidR="00792BB1" w:rsidRPr="00C46366" w:rsidRDefault="00792BB1" w:rsidP="006A5AF8">
      <w:pPr>
        <w:spacing w:line="360" w:lineRule="auto"/>
        <w:rPr>
          <w:rFonts w:ascii="Book Antiqua" w:hAnsi="Book Antiqua" w:cs="Book Antiqua"/>
          <w:b/>
          <w:bCs/>
          <w:sz w:val="24"/>
          <w:szCs w:val="24"/>
        </w:rPr>
      </w:pPr>
    </w:p>
    <w:p w14:paraId="4F39F231" w14:textId="77777777" w:rsidR="00792BB1" w:rsidRPr="00C46366" w:rsidRDefault="00792BB1" w:rsidP="006A5AF8">
      <w:pPr>
        <w:spacing w:line="360" w:lineRule="auto"/>
        <w:rPr>
          <w:rFonts w:ascii="Book Antiqua" w:hAnsi="Book Antiqua" w:cs="Book Antiqua"/>
          <w:b/>
          <w:bCs/>
          <w:sz w:val="24"/>
          <w:szCs w:val="24"/>
        </w:rPr>
      </w:pPr>
    </w:p>
    <w:p w14:paraId="7D0D1A5D" w14:textId="77777777" w:rsidR="00792BB1" w:rsidRPr="00C46366" w:rsidRDefault="00792BB1" w:rsidP="006A5AF8">
      <w:pPr>
        <w:spacing w:line="360" w:lineRule="auto"/>
        <w:rPr>
          <w:rFonts w:ascii="Book Antiqua" w:hAnsi="Book Antiqua" w:cs="Book Antiqua"/>
          <w:b/>
          <w:bCs/>
          <w:sz w:val="24"/>
          <w:szCs w:val="24"/>
        </w:rPr>
      </w:pPr>
    </w:p>
    <w:p w14:paraId="7AB95672" w14:textId="77777777" w:rsidR="00792BB1" w:rsidRPr="00C46366" w:rsidRDefault="00792BB1" w:rsidP="006A5AF8">
      <w:pPr>
        <w:spacing w:line="360" w:lineRule="auto"/>
        <w:rPr>
          <w:rFonts w:ascii="Book Antiqua" w:hAnsi="Book Antiqua" w:cs="Book Antiqua"/>
          <w:b/>
          <w:bCs/>
          <w:sz w:val="24"/>
          <w:szCs w:val="24"/>
        </w:rPr>
      </w:pPr>
    </w:p>
    <w:p w14:paraId="33364C93" w14:textId="77777777" w:rsidR="00792BB1" w:rsidRPr="00C46366" w:rsidRDefault="00792BB1" w:rsidP="006A5AF8">
      <w:pPr>
        <w:spacing w:line="360" w:lineRule="auto"/>
        <w:rPr>
          <w:rFonts w:ascii="Book Antiqua" w:hAnsi="Book Antiqua" w:cs="Book Antiqua"/>
          <w:b/>
          <w:bCs/>
          <w:sz w:val="24"/>
          <w:szCs w:val="24"/>
        </w:rPr>
      </w:pPr>
    </w:p>
    <w:p w14:paraId="4524724D" w14:textId="77777777" w:rsidR="00792BB1" w:rsidRPr="00C46366" w:rsidRDefault="00792BB1" w:rsidP="006A5AF8">
      <w:pPr>
        <w:spacing w:line="360" w:lineRule="auto"/>
        <w:rPr>
          <w:rFonts w:ascii="Book Antiqua" w:hAnsi="Book Antiqua" w:cs="Book Antiqua"/>
          <w:b/>
          <w:bCs/>
          <w:sz w:val="24"/>
          <w:szCs w:val="24"/>
        </w:rPr>
      </w:pPr>
    </w:p>
    <w:p w14:paraId="2241D814" w14:textId="77777777" w:rsidR="00792BB1" w:rsidRPr="00C46366" w:rsidRDefault="00792BB1" w:rsidP="006A5AF8">
      <w:pPr>
        <w:spacing w:line="360" w:lineRule="auto"/>
        <w:rPr>
          <w:rFonts w:ascii="Book Antiqua" w:hAnsi="Book Antiqua" w:cs="Book Antiqua"/>
          <w:b/>
          <w:bCs/>
          <w:sz w:val="24"/>
          <w:szCs w:val="24"/>
        </w:rPr>
      </w:pPr>
    </w:p>
    <w:p w14:paraId="530B4484" w14:textId="77777777" w:rsidR="00792BB1" w:rsidRPr="00C46366" w:rsidRDefault="00792BB1" w:rsidP="006A5AF8">
      <w:pPr>
        <w:spacing w:line="360" w:lineRule="auto"/>
        <w:rPr>
          <w:rFonts w:ascii="Book Antiqua" w:hAnsi="Book Antiqua" w:cs="Book Antiqua"/>
          <w:b/>
          <w:bCs/>
          <w:sz w:val="24"/>
          <w:szCs w:val="24"/>
        </w:rPr>
      </w:pPr>
    </w:p>
    <w:p w14:paraId="72506034" w14:textId="77777777" w:rsidR="00792BB1" w:rsidRPr="00C46366" w:rsidRDefault="00792BB1" w:rsidP="006A5AF8">
      <w:pPr>
        <w:spacing w:line="360" w:lineRule="auto"/>
        <w:rPr>
          <w:rFonts w:ascii="Book Antiqua" w:hAnsi="Book Antiqua" w:cs="Book Antiqua"/>
          <w:b/>
          <w:bCs/>
          <w:sz w:val="24"/>
          <w:szCs w:val="24"/>
        </w:rPr>
      </w:pPr>
    </w:p>
    <w:p w14:paraId="1087AC72" w14:textId="77777777" w:rsidR="00792BB1" w:rsidRPr="00C46366" w:rsidRDefault="00792BB1" w:rsidP="006A5AF8">
      <w:pPr>
        <w:spacing w:line="360" w:lineRule="auto"/>
        <w:rPr>
          <w:rFonts w:ascii="Book Antiqua" w:hAnsi="Book Antiqua" w:cs="Book Antiqua"/>
          <w:b/>
          <w:bCs/>
          <w:sz w:val="24"/>
          <w:szCs w:val="24"/>
        </w:rPr>
      </w:pPr>
    </w:p>
    <w:p w14:paraId="3FEF4723" w14:textId="77777777" w:rsidR="00792BB1" w:rsidRPr="00C46366" w:rsidRDefault="00792BB1" w:rsidP="006A5AF8">
      <w:pPr>
        <w:spacing w:line="360" w:lineRule="auto"/>
        <w:rPr>
          <w:rFonts w:ascii="Book Antiqua" w:hAnsi="Book Antiqua" w:cs="Book Antiqua"/>
          <w:b/>
          <w:bCs/>
          <w:sz w:val="24"/>
          <w:szCs w:val="24"/>
        </w:rPr>
      </w:pPr>
    </w:p>
    <w:p w14:paraId="5988EC9E" w14:textId="77777777" w:rsidR="00792BB1" w:rsidRPr="00C46366" w:rsidRDefault="00792BB1" w:rsidP="006A5AF8">
      <w:pPr>
        <w:spacing w:line="360" w:lineRule="auto"/>
        <w:rPr>
          <w:rFonts w:ascii="Book Antiqua" w:hAnsi="Book Antiqua" w:cs="Book Antiqua"/>
          <w:b/>
          <w:bCs/>
          <w:sz w:val="24"/>
          <w:szCs w:val="24"/>
        </w:rPr>
      </w:pPr>
    </w:p>
    <w:p w14:paraId="74EA609B" w14:textId="77777777" w:rsidR="00792BB1" w:rsidRPr="00C46366" w:rsidRDefault="00792BB1" w:rsidP="006A5AF8">
      <w:pPr>
        <w:spacing w:line="360" w:lineRule="auto"/>
        <w:rPr>
          <w:rFonts w:ascii="Book Antiqua" w:hAnsi="Book Antiqua" w:cs="Book Antiqua"/>
          <w:b/>
          <w:bCs/>
          <w:sz w:val="24"/>
          <w:szCs w:val="24"/>
        </w:rPr>
      </w:pPr>
    </w:p>
    <w:p w14:paraId="5E891A22" w14:textId="44238494" w:rsidR="00792BB1" w:rsidRPr="00C46366" w:rsidRDefault="006A5AF8" w:rsidP="006A5AF8">
      <w:pPr>
        <w:spacing w:line="360" w:lineRule="auto"/>
        <w:rPr>
          <w:rFonts w:ascii="Book Antiqua" w:hAnsi="Book Antiqua" w:cs="Book Antiqua"/>
          <w:sz w:val="24"/>
          <w:szCs w:val="24"/>
        </w:rPr>
      </w:pPr>
      <w:r w:rsidRPr="00C46366">
        <w:rPr>
          <w:rFonts w:ascii="Book Antiqua" w:hAnsi="Book Antiqua" w:cs="Book Antiqua"/>
          <w:sz w:val="24"/>
          <w:szCs w:val="24"/>
        </w:rPr>
        <w:lastRenderedPageBreak/>
        <w:t xml:space="preserve">UK: United Kingdom; USA: United States; HE: </w:t>
      </w:r>
      <w:r w:rsidR="00B309FA" w:rsidRPr="00C46366">
        <w:rPr>
          <w:rFonts w:ascii="Book Antiqua" w:hAnsi="Book Antiqua" w:cs="Book Antiqua"/>
          <w:sz w:val="24"/>
          <w:szCs w:val="24"/>
        </w:rPr>
        <w:t xml:space="preserve">Hematoxylin eosin stain; </w:t>
      </w:r>
      <w:r w:rsidRPr="00C46366">
        <w:rPr>
          <w:rFonts w:ascii="Book Antiqua" w:hAnsi="Book Antiqua" w:cs="Book Antiqua"/>
          <w:sz w:val="24"/>
          <w:szCs w:val="24"/>
        </w:rPr>
        <w:t>NA: Not applied; OS:</w:t>
      </w:r>
      <w:r w:rsidRPr="00C46366">
        <w:rPr>
          <w:rFonts w:ascii="Book Antiqua" w:hAnsi="Book Antiqua"/>
          <w:sz w:val="24"/>
          <w:szCs w:val="24"/>
        </w:rPr>
        <w:t xml:space="preserve"> Overall survival;</w:t>
      </w:r>
      <w:r w:rsidRPr="00C46366">
        <w:rPr>
          <w:rFonts w:ascii="Book Antiqua" w:hAnsi="Book Antiqua" w:cs="Book Antiqua"/>
          <w:sz w:val="24"/>
          <w:szCs w:val="24"/>
        </w:rPr>
        <w:t xml:space="preserve"> PFS: Progression free survival.</w:t>
      </w:r>
    </w:p>
    <w:bookmarkEnd w:id="2"/>
    <w:p w14:paraId="0FB27A96" w14:textId="77777777" w:rsidR="00144E89" w:rsidRPr="00C46366" w:rsidRDefault="00144E89" w:rsidP="006A5AF8">
      <w:pPr>
        <w:spacing w:line="360" w:lineRule="auto"/>
        <w:rPr>
          <w:rFonts w:ascii="Book Antiqua" w:hAnsi="Book Antiqua"/>
          <w:sz w:val="24"/>
          <w:szCs w:val="24"/>
        </w:rPr>
      </w:pPr>
    </w:p>
    <w:sectPr w:rsidR="00144E89" w:rsidRPr="00C46366" w:rsidSect="00786CAF">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5E3A" w14:textId="77777777" w:rsidR="00C321CB" w:rsidRDefault="00C321CB" w:rsidP="00792BB1">
      <w:r>
        <w:separator/>
      </w:r>
    </w:p>
  </w:endnote>
  <w:endnote w:type="continuationSeparator" w:id="0">
    <w:p w14:paraId="2AAED9C9" w14:textId="77777777" w:rsidR="00C321CB" w:rsidRDefault="00C321CB" w:rsidP="0079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DengXian"/>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0131" w14:textId="77777777" w:rsidR="00C321CB" w:rsidRDefault="00C321CB" w:rsidP="00792BB1">
      <w:r>
        <w:separator/>
      </w:r>
    </w:p>
  </w:footnote>
  <w:footnote w:type="continuationSeparator" w:id="0">
    <w:p w14:paraId="3A499279" w14:textId="77777777" w:rsidR="00C321CB" w:rsidRDefault="00C321CB" w:rsidP="0079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89"/>
    <w:rsid w:val="00144E89"/>
    <w:rsid w:val="001B7DA6"/>
    <w:rsid w:val="001C2914"/>
    <w:rsid w:val="002D4C07"/>
    <w:rsid w:val="003F04B9"/>
    <w:rsid w:val="00440008"/>
    <w:rsid w:val="005B4302"/>
    <w:rsid w:val="0062397D"/>
    <w:rsid w:val="006A5AF8"/>
    <w:rsid w:val="006B23F7"/>
    <w:rsid w:val="00786CAF"/>
    <w:rsid w:val="00792BB1"/>
    <w:rsid w:val="007B3870"/>
    <w:rsid w:val="009A01D8"/>
    <w:rsid w:val="009D043B"/>
    <w:rsid w:val="00A473C8"/>
    <w:rsid w:val="00B309FA"/>
    <w:rsid w:val="00B30E76"/>
    <w:rsid w:val="00C321CB"/>
    <w:rsid w:val="00C46366"/>
    <w:rsid w:val="00DF1639"/>
    <w:rsid w:val="00EA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E64F"/>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BB1"/>
    <w:pPr>
      <w:widowControl w:val="0"/>
      <w:jc w:val="both"/>
    </w:pPr>
    <w:rPr>
      <w:rFonts w:ascii="DengXian" w:eastAsia="DengXian" w:hAnsi="DengXi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792BB1"/>
    <w:rPr>
      <w:sz w:val="18"/>
      <w:szCs w:val="18"/>
    </w:rPr>
  </w:style>
  <w:style w:type="paragraph" w:styleId="Footer">
    <w:name w:val="footer"/>
    <w:basedOn w:val="Normal"/>
    <w:link w:val="FooterChar"/>
    <w:uiPriority w:val="99"/>
    <w:unhideWhenUsed/>
    <w:rsid w:val="00792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792BB1"/>
    <w:rPr>
      <w:sz w:val="18"/>
      <w:szCs w:val="18"/>
    </w:rPr>
  </w:style>
  <w:style w:type="character" w:styleId="Hyperlink">
    <w:name w:val="Hyperlink"/>
    <w:uiPriority w:val="99"/>
    <w:unhideWhenUsed/>
    <w:rsid w:val="00792BB1"/>
    <w:rPr>
      <w:color w:val="0000FF"/>
      <w:u w:val="single"/>
    </w:rPr>
  </w:style>
  <w:style w:type="character" w:styleId="CommentReference">
    <w:name w:val="annotation reference"/>
    <w:uiPriority w:val="99"/>
    <w:semiHidden/>
    <w:unhideWhenUsed/>
    <w:qFormat/>
    <w:rsid w:val="00792BB1"/>
    <w:rPr>
      <w:sz w:val="21"/>
      <w:szCs w:val="21"/>
    </w:rPr>
  </w:style>
  <w:style w:type="paragraph" w:styleId="CommentText">
    <w:name w:val="annotation text"/>
    <w:basedOn w:val="Normal"/>
    <w:link w:val="CommentTextChar"/>
    <w:uiPriority w:val="99"/>
    <w:semiHidden/>
    <w:unhideWhenUsed/>
    <w:qFormat/>
    <w:rsid w:val="00792BB1"/>
    <w:pPr>
      <w:jc w:val="left"/>
    </w:pPr>
  </w:style>
  <w:style w:type="character" w:customStyle="1" w:styleId="a">
    <w:name w:val="批注文字 字符"/>
    <w:basedOn w:val="DefaultParagraphFont"/>
    <w:uiPriority w:val="99"/>
    <w:semiHidden/>
    <w:rsid w:val="00792BB1"/>
    <w:rPr>
      <w:rFonts w:ascii="DengXian" w:eastAsia="DengXian" w:hAnsi="DengXian" w:cs="Times New Roman"/>
    </w:rPr>
  </w:style>
  <w:style w:type="character" w:customStyle="1" w:styleId="CommentTextChar">
    <w:name w:val="Comment Text Char"/>
    <w:basedOn w:val="DefaultParagraphFont"/>
    <w:link w:val="CommentText"/>
    <w:uiPriority w:val="99"/>
    <w:semiHidden/>
    <w:rsid w:val="00792BB1"/>
    <w:rPr>
      <w:rFonts w:ascii="DengXian" w:eastAsia="DengXian" w:hAnsi="DengXian" w:cs="Times New Roman"/>
    </w:rPr>
  </w:style>
  <w:style w:type="paragraph" w:styleId="BalloonText">
    <w:name w:val="Balloon Text"/>
    <w:basedOn w:val="Normal"/>
    <w:link w:val="BalloonTextChar"/>
    <w:uiPriority w:val="99"/>
    <w:semiHidden/>
    <w:unhideWhenUsed/>
    <w:rsid w:val="00792BB1"/>
    <w:rPr>
      <w:sz w:val="18"/>
      <w:szCs w:val="18"/>
    </w:rPr>
  </w:style>
  <w:style w:type="character" w:customStyle="1" w:styleId="a0">
    <w:name w:val="批注框文本 字符"/>
    <w:basedOn w:val="DefaultParagraphFont"/>
    <w:uiPriority w:val="99"/>
    <w:semiHidden/>
    <w:rsid w:val="00792BB1"/>
    <w:rPr>
      <w:rFonts w:ascii="DengXian" w:eastAsia="DengXian" w:hAnsi="DengXian" w:cs="Times New Roman"/>
      <w:sz w:val="18"/>
      <w:szCs w:val="18"/>
    </w:rPr>
  </w:style>
  <w:style w:type="character" w:customStyle="1" w:styleId="BalloonTextChar">
    <w:name w:val="Balloon Text Char"/>
    <w:link w:val="BalloonText"/>
    <w:uiPriority w:val="99"/>
    <w:semiHidden/>
    <w:rsid w:val="00792BB1"/>
    <w:rPr>
      <w:rFonts w:ascii="DengXian" w:eastAsia="DengXian" w:hAnsi="DengXian" w:cs="Times New Roman"/>
      <w:sz w:val="18"/>
      <w:szCs w:val="18"/>
    </w:rPr>
  </w:style>
  <w:style w:type="paragraph" w:customStyle="1" w:styleId="article-section-content">
    <w:name w:val="article-section-content"/>
    <w:basedOn w:val="Normal"/>
    <w:link w:val="article-section-content0"/>
    <w:rsid w:val="00792BB1"/>
    <w:pPr>
      <w:widowControl/>
      <w:spacing w:before="100" w:beforeAutospacing="1" w:after="100" w:afterAutospacing="1"/>
      <w:jc w:val="left"/>
    </w:pPr>
    <w:rPr>
      <w:rFonts w:ascii="SimSun" w:eastAsia="SimSun" w:hAnsi="SimSun" w:cs="SimSun"/>
      <w:kern w:val="0"/>
      <w:sz w:val="24"/>
      <w:szCs w:val="24"/>
    </w:rPr>
  </w:style>
  <w:style w:type="character" w:customStyle="1" w:styleId="Char">
    <w:name w:val="页眉 Char"/>
    <w:uiPriority w:val="99"/>
    <w:rsid w:val="00792BB1"/>
    <w:rPr>
      <w:sz w:val="18"/>
      <w:szCs w:val="18"/>
    </w:rPr>
  </w:style>
  <w:style w:type="character" w:customStyle="1" w:styleId="Char0">
    <w:name w:val="页脚 Char"/>
    <w:uiPriority w:val="99"/>
    <w:rsid w:val="00792BB1"/>
    <w:rPr>
      <w:sz w:val="18"/>
      <w:szCs w:val="18"/>
    </w:rPr>
  </w:style>
  <w:style w:type="table" w:styleId="TableGrid">
    <w:name w:val="Table Grid"/>
    <w:basedOn w:val="TableNormal"/>
    <w:uiPriority w:val="39"/>
    <w:rsid w:val="00792BB1"/>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ction-content0">
    <w:name w:val="article-section-content 字符"/>
    <w:link w:val="article-section-content"/>
    <w:rsid w:val="00792BB1"/>
    <w:rPr>
      <w:rFonts w:ascii="SimSun" w:eastAsia="SimSun" w:hAnsi="SimSun" w:cs="SimSun"/>
      <w:kern w:val="0"/>
      <w:sz w:val="24"/>
      <w:szCs w:val="24"/>
    </w:rPr>
  </w:style>
  <w:style w:type="paragraph" w:styleId="NormalWeb">
    <w:name w:val="Normal (Web)"/>
    <w:basedOn w:val="Normal"/>
    <w:uiPriority w:val="99"/>
    <w:semiHidden/>
    <w:unhideWhenUsed/>
    <w:rsid w:val="00792BB1"/>
    <w:pPr>
      <w:widowControl/>
      <w:spacing w:before="100" w:beforeAutospacing="1" w:after="100" w:afterAutospacing="1"/>
      <w:jc w:val="left"/>
    </w:pPr>
    <w:rPr>
      <w:rFonts w:ascii="SimSun" w:eastAsia="SimSun" w:hAnsi="SimSun" w:cs="SimSun"/>
      <w:kern w:val="0"/>
      <w:sz w:val="24"/>
      <w:szCs w:val="24"/>
    </w:rPr>
  </w:style>
  <w:style w:type="character" w:customStyle="1" w:styleId="article-ref-vol">
    <w:name w:val="article-ref-vol"/>
    <w:rsid w:val="00792BB1"/>
  </w:style>
  <w:style w:type="character" w:styleId="Emphasis">
    <w:name w:val="Emphasis"/>
    <w:uiPriority w:val="20"/>
    <w:qFormat/>
    <w:rsid w:val="00792BB1"/>
    <w:rPr>
      <w:i/>
      <w:iCs/>
    </w:rPr>
  </w:style>
  <w:style w:type="character" w:customStyle="1" w:styleId="orcid-id-https">
    <w:name w:val="orcid-id-https"/>
    <w:rsid w:val="00792BB1"/>
  </w:style>
  <w:style w:type="character" w:customStyle="1" w:styleId="affiliationdepartment">
    <w:name w:val="affiliation__department"/>
    <w:rsid w:val="00792BB1"/>
  </w:style>
  <w:style w:type="character" w:customStyle="1" w:styleId="affiliationname">
    <w:name w:val="affiliation__name"/>
    <w:rsid w:val="00792BB1"/>
  </w:style>
  <w:style w:type="character" w:customStyle="1" w:styleId="affiliationcity">
    <w:name w:val="affiliation__city"/>
    <w:rsid w:val="00792BB1"/>
  </w:style>
  <w:style w:type="character" w:customStyle="1" w:styleId="affiliationcountry">
    <w:name w:val="affiliation__country"/>
    <w:rsid w:val="00792BB1"/>
  </w:style>
  <w:style w:type="character" w:customStyle="1" w:styleId="UnresolvedMention1">
    <w:name w:val="Unresolved Mention1"/>
    <w:uiPriority w:val="99"/>
    <w:semiHidden/>
    <w:unhideWhenUsed/>
    <w:rsid w:val="00792B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2BB1"/>
    <w:pPr>
      <w:jc w:val="both"/>
    </w:pPr>
    <w:rPr>
      <w:b/>
      <w:bCs/>
      <w:sz w:val="20"/>
      <w:szCs w:val="20"/>
    </w:rPr>
  </w:style>
  <w:style w:type="character" w:customStyle="1" w:styleId="a1">
    <w:name w:val="批注主题 字符"/>
    <w:basedOn w:val="a"/>
    <w:uiPriority w:val="99"/>
    <w:semiHidden/>
    <w:rsid w:val="00792BB1"/>
    <w:rPr>
      <w:rFonts w:ascii="DengXian" w:eastAsia="DengXian" w:hAnsi="DengXian" w:cs="Times New Roman"/>
      <w:b/>
      <w:bCs/>
    </w:rPr>
  </w:style>
  <w:style w:type="character" w:customStyle="1" w:styleId="CommentSubjectChar">
    <w:name w:val="Comment Subject Char"/>
    <w:link w:val="CommentSubject"/>
    <w:uiPriority w:val="99"/>
    <w:semiHidden/>
    <w:rsid w:val="00792BB1"/>
    <w:rPr>
      <w:rFonts w:ascii="DengXian" w:eastAsia="DengXian" w:hAnsi="DengXi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3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1/i12/3706.ht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www.ncbi.nlm.nih.gov/pubmed/?term=Gulluoglu%20M%5BAuthor%5D&amp;cauthor=true&amp;cauthor_uid=25911564" TargetMode="External"/><Relationship Id="rId7" Type="http://schemas.openxmlformats.org/officeDocument/2006/relationships/hyperlink" Target="mailto:microzhaoenhao@hot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www.ncbi.nlm.nih.gov/pubmed/?term=Tanaka%20K%5BAuthor%5D&amp;cauthor=true&amp;cauthor_uid=24853179" TargetMode="External"/><Relationship Id="rId1" Type="http://schemas.openxmlformats.org/officeDocument/2006/relationships/styles" Target="styles.xml"/><Relationship Id="rId6" Type="http://schemas.openxmlformats.org/officeDocument/2006/relationships/hyperlink" Target="http://orcid.org/0000-0002-9999-9402" TargetMode="External"/><Relationship Id="rId11" Type="http://schemas.openxmlformats.org/officeDocument/2006/relationships/hyperlink" Target="javascrip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ncbi.nlm.nih.gov/pubmed/?term=Kemi%20N%5BAuthor%5D&amp;cauthor=true&amp;cauthor_uid=30334831" TargetMode="External"/><Relationship Id="rId10" Type="http://schemas.openxmlformats.org/officeDocument/2006/relationships/hyperlink" Target="javascript:;" TargetMode="External"/><Relationship Id="rId19" Type="http://schemas.openxmlformats.org/officeDocument/2006/relationships/hyperlink" Target="https://www.ncbi.nlm.nih.gov/pubmed/?term=Brown%20M%5BAuthor%5D&amp;cauthor=true&amp;cauthor_uid=20636792" TargetMode="External"/><Relationship Id="rId4" Type="http://schemas.openxmlformats.org/officeDocument/2006/relationships/footnotes" Target="footnotes.xml"/><Relationship Id="rId9" Type="http://schemas.openxmlformats.org/officeDocument/2006/relationships/hyperlink" Target="https://www.wjgnet.com/1007-9327/full/v21/i12/3706.htm" TargetMode="External"/><Relationship Id="rId14" Type="http://schemas.openxmlformats.org/officeDocument/2006/relationships/image" Target="media/image3.png"/><Relationship Id="rId22" Type="http://schemas.openxmlformats.org/officeDocument/2006/relationships/hyperlink" Target="https://www.ncbi.nlm.nih.gov/pubmed/?term=Che%20K%5BAuthor%5D&amp;cauthor=true&amp;cauthor_uid=282552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5509</Words>
  <Characters>30963</Characters>
  <Application>Microsoft Office Word</Application>
  <DocSecurity>0</DocSecurity>
  <Lines>884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Guo</dc:creator>
  <cp:keywords/>
  <dc:description/>
  <cp:lastModifiedBy>Li Ma</cp:lastModifiedBy>
  <cp:revision>3</cp:revision>
  <dcterms:created xsi:type="dcterms:W3CDTF">2019-09-13T23:51:00Z</dcterms:created>
  <dcterms:modified xsi:type="dcterms:W3CDTF">2019-09-14T15:51:00Z</dcterms:modified>
</cp:coreProperties>
</file>