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B6" w:rsidRPr="00032E0C" w:rsidRDefault="00992FB6" w:rsidP="00FC7515">
      <w:pPr>
        <w:snapToGrid w:val="0"/>
        <w:spacing w:line="360" w:lineRule="auto"/>
        <w:jc w:val="both"/>
        <w:rPr>
          <w:rFonts w:ascii="Book Antiqua" w:hAnsi="Book Antiqua"/>
          <w:b/>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GoBack"/>
      <w:bookmarkEnd w:id="8"/>
      <w:r w:rsidRPr="00032E0C">
        <w:rPr>
          <w:rFonts w:ascii="Book Antiqua" w:hAnsi="Book Antiqua" w:cs="Book Antiqua"/>
          <w:b/>
          <w:sz w:val="24"/>
          <w:szCs w:val="24"/>
          <w:lang w:val="en-GB"/>
        </w:rPr>
        <w:t xml:space="preserve">Name of Journal: </w:t>
      </w:r>
      <w:r w:rsidRPr="00032E0C">
        <w:rPr>
          <w:rFonts w:ascii="Book Antiqua" w:hAnsi="Book Antiqua" w:cs="Book Antiqua"/>
          <w:b/>
          <w:i/>
          <w:sz w:val="24"/>
          <w:szCs w:val="24"/>
          <w:lang w:val="en-GB"/>
        </w:rPr>
        <w:t>World Journal of Gastroenterology</w:t>
      </w:r>
    </w:p>
    <w:p w:rsidR="00992FB6" w:rsidRPr="00032E0C" w:rsidRDefault="00992FB6" w:rsidP="00FC7515">
      <w:pPr>
        <w:snapToGrid w:val="0"/>
        <w:spacing w:line="360" w:lineRule="auto"/>
        <w:jc w:val="both"/>
        <w:rPr>
          <w:rFonts w:ascii="Book Antiqua" w:hAnsi="Book Antiqua"/>
          <w:b/>
          <w:sz w:val="24"/>
          <w:szCs w:val="24"/>
        </w:rPr>
      </w:pPr>
      <w:r w:rsidRPr="00032E0C">
        <w:rPr>
          <w:rFonts w:ascii="Book Antiqua" w:hAnsi="Book Antiqua" w:cs="Book Antiqua"/>
          <w:b/>
          <w:bCs/>
          <w:sz w:val="24"/>
          <w:szCs w:val="24"/>
          <w:lang w:val="en-GB"/>
        </w:rPr>
        <w:t>Manuscript NO</w:t>
      </w:r>
      <w:r w:rsidRPr="00032E0C">
        <w:rPr>
          <w:rFonts w:ascii="Book Antiqua" w:hAnsi="Book Antiqua" w:cs="Book Antiqua"/>
          <w:b/>
          <w:sz w:val="24"/>
          <w:szCs w:val="24"/>
          <w:lang w:val="en-GB"/>
        </w:rPr>
        <w:t>: 47389</w:t>
      </w:r>
      <w:bookmarkStart w:id="9" w:name="_Hlk5632321"/>
      <w:bookmarkEnd w:id="9"/>
    </w:p>
    <w:p w:rsidR="00992FB6" w:rsidRPr="00032E0C" w:rsidRDefault="00992FB6" w:rsidP="00FC7515">
      <w:pPr>
        <w:spacing w:line="360" w:lineRule="auto"/>
        <w:jc w:val="both"/>
        <w:rPr>
          <w:rFonts w:ascii="Book Antiqua" w:hAnsi="Book Antiqua"/>
          <w:b/>
          <w:sz w:val="24"/>
          <w:szCs w:val="24"/>
        </w:rPr>
      </w:pPr>
      <w:r w:rsidRPr="00032E0C">
        <w:rPr>
          <w:rFonts w:ascii="Book Antiqua" w:hAnsi="Book Antiqua" w:cs="Book Antiqua"/>
          <w:b/>
          <w:sz w:val="24"/>
          <w:szCs w:val="24"/>
          <w:shd w:val="clear" w:color="auto" w:fill="FFFFFF"/>
          <w:lang w:val="en-GB"/>
        </w:rPr>
        <w:t>Manuscript Type</w:t>
      </w:r>
      <w:r w:rsidRPr="00032E0C">
        <w:rPr>
          <w:rFonts w:ascii="Book Antiqua" w:hAnsi="Book Antiqua" w:cs="Book Antiqua"/>
          <w:b/>
          <w:sz w:val="24"/>
          <w:szCs w:val="24"/>
          <w:lang w:val="en-GB"/>
        </w:rPr>
        <w:t>:</w:t>
      </w:r>
      <w:bookmarkEnd w:id="0"/>
      <w:bookmarkEnd w:id="1"/>
      <w:bookmarkEnd w:id="2"/>
      <w:bookmarkEnd w:id="3"/>
      <w:bookmarkEnd w:id="4"/>
      <w:bookmarkEnd w:id="5"/>
      <w:bookmarkEnd w:id="6"/>
      <w:bookmarkEnd w:id="7"/>
      <w:r w:rsidRPr="00032E0C">
        <w:rPr>
          <w:rFonts w:ascii="Book Antiqua" w:hAnsi="Book Antiqua" w:cs="Book Antiqua"/>
          <w:b/>
          <w:sz w:val="24"/>
          <w:szCs w:val="24"/>
          <w:lang w:val="en-GB"/>
        </w:rPr>
        <w:t xml:space="preserve"> </w:t>
      </w:r>
      <w:r w:rsidR="00FC7515" w:rsidRPr="00032E0C">
        <w:rPr>
          <w:rFonts w:ascii="Book Antiqua" w:hAnsi="Book Antiqua" w:cs="Book Antiqua"/>
          <w:b/>
          <w:sz w:val="24"/>
          <w:szCs w:val="24"/>
          <w:lang w:val="en-GB"/>
        </w:rPr>
        <w:t>SYSTEMATIC REVIEW</w:t>
      </w:r>
      <w:r w:rsidR="00271CBE">
        <w:rPr>
          <w:rFonts w:ascii="Book Antiqua" w:hAnsi="Book Antiqua" w:cs="Book Antiqua"/>
          <w:b/>
          <w:sz w:val="24"/>
          <w:szCs w:val="24"/>
          <w:lang w:val="en-GB"/>
        </w:rPr>
        <w:t>S</w:t>
      </w:r>
    </w:p>
    <w:p w:rsidR="00992FB6" w:rsidRPr="0085033E" w:rsidRDefault="00992FB6" w:rsidP="00FC7515">
      <w:pPr>
        <w:spacing w:line="360" w:lineRule="auto"/>
        <w:jc w:val="both"/>
        <w:rPr>
          <w:rFonts w:ascii="Book Antiqua" w:hAnsi="Book Antiqua" w:cs="Book Antiqua"/>
          <w:b/>
          <w:sz w:val="24"/>
          <w:szCs w:val="24"/>
          <w:lang w:val="en-GB" w:bidi="hi-IN"/>
        </w:rPr>
      </w:pPr>
    </w:p>
    <w:p w:rsidR="00992FB6" w:rsidRPr="0085033E" w:rsidRDefault="00992FB6" w:rsidP="00FC7515">
      <w:pPr>
        <w:spacing w:line="360" w:lineRule="auto"/>
        <w:jc w:val="both"/>
        <w:rPr>
          <w:rFonts w:ascii="Book Antiqua" w:hAnsi="Book Antiqua"/>
          <w:sz w:val="24"/>
          <w:szCs w:val="24"/>
        </w:rPr>
      </w:pPr>
      <w:bookmarkStart w:id="10" w:name="OLE_LINK54"/>
      <w:bookmarkStart w:id="11" w:name="OLE_LINK57"/>
      <w:r w:rsidRPr="0085033E">
        <w:rPr>
          <w:rFonts w:ascii="Book Antiqua" w:hAnsi="Book Antiqua" w:cs="Book Antiqua"/>
          <w:b/>
          <w:sz w:val="24"/>
          <w:szCs w:val="24"/>
          <w:lang w:val="en-GB" w:bidi="hi-IN"/>
        </w:rPr>
        <w:t xml:space="preserve">Autoimmune hepatitis treatment in the elderly: </w:t>
      </w:r>
      <w:r w:rsidR="00FC7515" w:rsidRPr="0085033E">
        <w:rPr>
          <w:rFonts w:ascii="Book Antiqua" w:hAnsi="Book Antiqua" w:cs="Book Antiqua"/>
          <w:b/>
          <w:sz w:val="24"/>
          <w:szCs w:val="24"/>
          <w:lang w:val="en-GB" w:bidi="hi-IN"/>
        </w:rPr>
        <w:t>A</w:t>
      </w:r>
      <w:r w:rsidRPr="0085033E">
        <w:rPr>
          <w:rFonts w:ascii="Book Antiqua" w:hAnsi="Book Antiqua" w:cs="Book Antiqua"/>
          <w:b/>
          <w:sz w:val="24"/>
          <w:szCs w:val="24"/>
          <w:lang w:val="en-GB" w:bidi="hi-IN"/>
        </w:rPr>
        <w:t xml:space="preserve"> systematic review</w:t>
      </w:r>
      <w:bookmarkEnd w:id="10"/>
      <w:bookmarkEnd w:id="11"/>
    </w:p>
    <w:p w:rsidR="00FC7515" w:rsidRPr="0085033E" w:rsidRDefault="00FC7515" w:rsidP="00FC7515">
      <w:pPr>
        <w:spacing w:line="360" w:lineRule="auto"/>
        <w:jc w:val="both"/>
        <w:rPr>
          <w:rFonts w:ascii="Book Antiqua" w:eastAsia="DengXian" w:hAnsi="Book Antiqua" w:cs="Book Antiqua" w:hint="eastAsia"/>
          <w:b/>
          <w:bCs/>
          <w:sz w:val="24"/>
          <w:szCs w:val="24"/>
          <w:lang w:val="en-GB"/>
        </w:rPr>
      </w:pPr>
      <w:bookmarkStart w:id="12" w:name="_Hlk5627141"/>
    </w:p>
    <w:p w:rsidR="00992FB6" w:rsidRPr="0085033E" w:rsidRDefault="00FC7515" w:rsidP="00FC7515">
      <w:pPr>
        <w:spacing w:line="360" w:lineRule="auto"/>
        <w:jc w:val="both"/>
        <w:rPr>
          <w:rFonts w:ascii="Book Antiqua" w:hAnsi="Book Antiqua" w:cs="Book Antiqua"/>
          <w:bCs/>
          <w:sz w:val="24"/>
          <w:szCs w:val="24"/>
          <w:lang w:val="en-GB"/>
        </w:rPr>
      </w:pPr>
      <w:r w:rsidRPr="0085033E">
        <w:rPr>
          <w:rFonts w:ascii="Book Antiqua" w:hAnsi="Book Antiqua" w:cs="Book Antiqua"/>
          <w:bCs/>
          <w:sz w:val="24"/>
          <w:szCs w:val="24"/>
          <w:lang w:val="en-GB" w:bidi="hi-IN"/>
        </w:rPr>
        <w:t>Durazzo</w:t>
      </w:r>
      <w:r w:rsidRPr="0085033E">
        <w:rPr>
          <w:rFonts w:ascii="Book Antiqua" w:hAnsi="Book Antiqua" w:cs="Book Antiqua"/>
          <w:bCs/>
          <w:sz w:val="24"/>
          <w:szCs w:val="24"/>
          <w:lang w:val="en-GB"/>
        </w:rPr>
        <w:t xml:space="preserve"> M </w:t>
      </w:r>
      <w:r w:rsidRPr="0085033E">
        <w:rPr>
          <w:rFonts w:ascii="Book Antiqua" w:hAnsi="Book Antiqua" w:cs="Book Antiqua"/>
          <w:bCs/>
          <w:i/>
          <w:sz w:val="24"/>
          <w:szCs w:val="24"/>
          <w:lang w:val="en-GB"/>
        </w:rPr>
        <w:t>et al</w:t>
      </w:r>
      <w:r w:rsidRPr="0085033E">
        <w:rPr>
          <w:rFonts w:ascii="Book Antiqua" w:hAnsi="Book Antiqua" w:cs="Book Antiqua"/>
          <w:bCs/>
          <w:sz w:val="24"/>
          <w:szCs w:val="24"/>
          <w:lang w:val="en-GB"/>
        </w:rPr>
        <w:t xml:space="preserve">. </w:t>
      </w:r>
      <w:r w:rsidR="00992FB6" w:rsidRPr="0085033E">
        <w:rPr>
          <w:rFonts w:ascii="Book Antiqua" w:hAnsi="Book Antiqua" w:cs="Book Antiqua"/>
          <w:bCs/>
          <w:sz w:val="24"/>
          <w:szCs w:val="24"/>
          <w:lang w:val="en-GB"/>
        </w:rPr>
        <w:t>AIH treatment in the elderly</w:t>
      </w:r>
      <w:bookmarkEnd w:id="12"/>
    </w:p>
    <w:p w:rsidR="00FC7515" w:rsidRPr="0085033E" w:rsidRDefault="00FC7515" w:rsidP="00FC7515">
      <w:pPr>
        <w:spacing w:line="360" w:lineRule="auto"/>
        <w:jc w:val="both"/>
        <w:rPr>
          <w:rFonts w:ascii="Book Antiqua" w:hAnsi="Book Antiqua"/>
          <w:sz w:val="24"/>
          <w:szCs w:val="24"/>
        </w:rPr>
      </w:pP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Cs/>
          <w:sz w:val="24"/>
          <w:szCs w:val="24"/>
          <w:lang w:val="en-GB" w:bidi="hi-IN"/>
        </w:rPr>
        <w:t>Marilena Durazzo, Giulia Lupi, Michela Scandella,</w:t>
      </w:r>
      <w:r w:rsidRPr="0085033E">
        <w:rPr>
          <w:rFonts w:ascii="Book Antiqua" w:hAnsi="Book Antiqua" w:cs="Book Antiqua"/>
          <w:bCs/>
          <w:sz w:val="24"/>
          <w:szCs w:val="24"/>
          <w:lang w:val="en-GB"/>
        </w:rPr>
        <w:t xml:space="preserve"> </w:t>
      </w:r>
      <w:r w:rsidRPr="0085033E">
        <w:rPr>
          <w:rFonts w:ascii="Book Antiqua" w:hAnsi="Book Antiqua" w:cs="Book Antiqua"/>
          <w:bCs/>
          <w:sz w:val="24"/>
          <w:szCs w:val="24"/>
          <w:lang w:val="en-GB" w:bidi="hi-IN"/>
        </w:rPr>
        <w:t>Arianna Ferro, Gabriella Gruden</w:t>
      </w:r>
    </w:p>
    <w:p w:rsidR="00FC7515" w:rsidRPr="0085033E" w:rsidRDefault="00FC7515" w:rsidP="00FC7515">
      <w:pPr>
        <w:spacing w:line="360" w:lineRule="auto"/>
        <w:jc w:val="both"/>
        <w:rPr>
          <w:rFonts w:ascii="Book Antiqua" w:hAnsi="Book Antiqua" w:cs="Book Antiqua"/>
          <w:b/>
          <w:bCs/>
          <w:sz w:val="24"/>
          <w:szCs w:val="24"/>
          <w:lang w:val="en-GB" w:bidi="hi-IN"/>
        </w:rPr>
      </w:pPr>
    </w:p>
    <w:p w:rsidR="00992FB6" w:rsidRPr="0085033E" w:rsidRDefault="00FC7515" w:rsidP="00FC7515">
      <w:pPr>
        <w:spacing w:line="360" w:lineRule="auto"/>
        <w:jc w:val="both"/>
        <w:rPr>
          <w:rFonts w:ascii="Book Antiqua" w:hAnsi="Book Antiqua"/>
          <w:b/>
          <w:sz w:val="24"/>
          <w:szCs w:val="24"/>
        </w:rPr>
      </w:pPr>
      <w:r w:rsidRPr="0085033E">
        <w:rPr>
          <w:rFonts w:ascii="Book Antiqua" w:hAnsi="Book Antiqua" w:cs="Book Antiqua"/>
          <w:b/>
          <w:bCs/>
          <w:sz w:val="24"/>
          <w:szCs w:val="24"/>
          <w:lang w:val="en-GB" w:bidi="hi-IN"/>
        </w:rPr>
        <w:t>Marilena Durazzo, Giulia Lupi, Michela Scandella,</w:t>
      </w:r>
      <w:r w:rsidRPr="0085033E">
        <w:rPr>
          <w:rFonts w:ascii="Book Antiqua" w:hAnsi="Book Antiqua" w:cs="Book Antiqua"/>
          <w:b/>
          <w:bCs/>
          <w:sz w:val="24"/>
          <w:szCs w:val="24"/>
          <w:lang w:val="en-GB"/>
        </w:rPr>
        <w:t xml:space="preserve"> </w:t>
      </w:r>
      <w:r w:rsidRPr="0085033E">
        <w:rPr>
          <w:rFonts w:ascii="Book Antiqua" w:hAnsi="Book Antiqua" w:cs="Book Antiqua"/>
          <w:b/>
          <w:bCs/>
          <w:sz w:val="24"/>
          <w:szCs w:val="24"/>
          <w:lang w:val="en-GB" w:bidi="hi-IN"/>
        </w:rPr>
        <w:t>Arianna Ferro, Gabriella Gruden,</w:t>
      </w:r>
      <w:r w:rsidRPr="0085033E">
        <w:rPr>
          <w:rFonts w:ascii="Book Antiqua" w:eastAsia="DengXian" w:hAnsi="Book Antiqua" w:hint="eastAsia"/>
          <w:b/>
          <w:sz w:val="24"/>
          <w:szCs w:val="24"/>
        </w:rPr>
        <w:t xml:space="preserve"> </w:t>
      </w:r>
      <w:bookmarkStart w:id="13" w:name="OLE_LINK49"/>
      <w:bookmarkStart w:id="14" w:name="OLE_LINK50"/>
      <w:r w:rsidR="00992FB6" w:rsidRPr="0085033E">
        <w:rPr>
          <w:rFonts w:ascii="Book Antiqua" w:hAnsi="Book Antiqua" w:cs="Book Antiqua"/>
          <w:sz w:val="24"/>
          <w:szCs w:val="24"/>
          <w:lang w:val="en-GB" w:bidi="hi-IN"/>
        </w:rPr>
        <w:t>Department of Medical Sciences, University of Turin,</w:t>
      </w:r>
      <w:bookmarkEnd w:id="13"/>
      <w:bookmarkEnd w:id="14"/>
      <w:r w:rsidR="00992FB6" w:rsidRPr="0085033E">
        <w:rPr>
          <w:rFonts w:ascii="Book Antiqua" w:hAnsi="Book Antiqua" w:cs="Book Antiqua"/>
          <w:sz w:val="24"/>
          <w:szCs w:val="24"/>
          <w:lang w:val="en-GB" w:bidi="hi-IN"/>
        </w:rPr>
        <w:t xml:space="preserve"> Turin 10126, Italy</w:t>
      </w:r>
    </w:p>
    <w:p w:rsidR="00FC7515" w:rsidRPr="0085033E" w:rsidRDefault="00FC7515" w:rsidP="00FC7515">
      <w:pPr>
        <w:spacing w:line="360" w:lineRule="auto"/>
        <w:jc w:val="both"/>
        <w:rPr>
          <w:rFonts w:ascii="Book Antiqua" w:hAnsi="Book Antiqua" w:cs="Book Antiqua"/>
          <w:b/>
          <w:bCs/>
          <w:sz w:val="24"/>
          <w:szCs w:val="24"/>
          <w:lang w:val="en-GB" w:bidi="hi-IN"/>
        </w:rPr>
      </w:pPr>
    </w:p>
    <w:p w:rsidR="00992FB6" w:rsidRPr="0085033E" w:rsidRDefault="00FC7515" w:rsidP="00FC7515">
      <w:pPr>
        <w:spacing w:line="360" w:lineRule="auto"/>
        <w:jc w:val="both"/>
        <w:rPr>
          <w:rFonts w:ascii="Book Antiqua" w:hAnsi="Book Antiqua" w:cs="Book Antiqua"/>
          <w:sz w:val="24"/>
          <w:szCs w:val="24"/>
          <w:lang w:val="en-GB"/>
        </w:rPr>
      </w:pPr>
      <w:r w:rsidRPr="0085033E">
        <w:rPr>
          <w:rFonts w:ascii="Book Antiqua" w:eastAsia="宋体" w:hAnsi="Book Antiqua"/>
          <w:b/>
          <w:bCs/>
          <w:color w:val="333333"/>
          <w:sz w:val="24"/>
          <w:szCs w:val="24"/>
          <w:shd w:val="clear" w:color="auto" w:fill="FFFFFF"/>
          <w:lang w:eastAsia="en-US"/>
        </w:rPr>
        <w:t>ORCID number</w:t>
      </w:r>
      <w:r w:rsidRPr="0085033E">
        <w:rPr>
          <w:rFonts w:ascii="Book Antiqua" w:eastAsia="宋体" w:hAnsi="Book Antiqua"/>
          <w:b/>
          <w:color w:val="000000"/>
          <w:sz w:val="24"/>
          <w:szCs w:val="24"/>
          <w:lang w:val="en-GB" w:eastAsia="en-US"/>
        </w:rPr>
        <w:t>:</w:t>
      </w:r>
      <w:r w:rsidRPr="0085033E">
        <w:rPr>
          <w:rFonts w:ascii="Book Antiqua" w:eastAsia="宋体" w:hAnsi="Book Antiqua" w:hint="eastAsia"/>
          <w:b/>
          <w:color w:val="000000"/>
          <w:sz w:val="22"/>
          <w:szCs w:val="22"/>
          <w:lang w:val="en-GB"/>
        </w:rPr>
        <w:t xml:space="preserve"> </w:t>
      </w:r>
      <w:r w:rsidR="00992FB6" w:rsidRPr="0085033E">
        <w:rPr>
          <w:rFonts w:ascii="Book Antiqua" w:hAnsi="Book Antiqua" w:cs="Book Antiqua"/>
          <w:sz w:val="24"/>
          <w:szCs w:val="24"/>
          <w:lang w:val="en-GB" w:bidi="hi-IN"/>
        </w:rPr>
        <w:t>Marilena Durazzo</w:t>
      </w:r>
      <w:r w:rsidR="00992FB6" w:rsidRPr="0085033E">
        <w:rPr>
          <w:rFonts w:ascii="Book Antiqua" w:hAnsi="Book Antiqua" w:cs="Book Antiqua"/>
          <w:sz w:val="24"/>
          <w:szCs w:val="24"/>
          <w:vertAlign w:val="superscript"/>
          <w:lang w:val="en-GB" w:bidi="hi-IN"/>
        </w:rPr>
        <w:t xml:space="preserve"> </w:t>
      </w:r>
      <w:r w:rsidR="00992FB6" w:rsidRPr="0085033E">
        <w:rPr>
          <w:rFonts w:ascii="Book Antiqua" w:hAnsi="Book Antiqua" w:cs="Book Antiqua"/>
          <w:sz w:val="24"/>
          <w:szCs w:val="24"/>
          <w:lang w:val="en-GB" w:bidi="hi-IN"/>
        </w:rPr>
        <w:t>(</w:t>
      </w:r>
      <w:hyperlink r:id="rId8" w:anchor="_blank" w:history="1">
        <w:r w:rsidR="00992FB6" w:rsidRPr="0085033E">
          <w:rPr>
            <w:rStyle w:val="a3"/>
            <w:rFonts w:ascii="Book Antiqua" w:hAnsi="Book Antiqua" w:cs="Book Antiqua"/>
            <w:sz w:val="24"/>
            <w:szCs w:val="24"/>
            <w:lang w:val="en-GB" w:bidi="hi-IN"/>
          </w:rPr>
          <w:t>0000-0003-2450-5911</w:t>
        </w:r>
      </w:hyperlink>
      <w:r w:rsidR="00992FB6" w:rsidRPr="0085033E">
        <w:rPr>
          <w:rFonts w:ascii="Book Antiqua" w:hAnsi="Book Antiqua" w:cs="Book Antiqua"/>
          <w:sz w:val="24"/>
          <w:szCs w:val="24"/>
          <w:lang w:val="en-GB" w:bidi="hi-IN"/>
        </w:rPr>
        <w:t xml:space="preserve">); </w:t>
      </w:r>
      <w:r w:rsidR="00992FB6" w:rsidRPr="0085033E">
        <w:rPr>
          <w:rFonts w:ascii="Book Antiqua" w:hAnsi="Book Antiqua" w:cs="Book Antiqua"/>
          <w:bCs/>
          <w:sz w:val="24"/>
          <w:szCs w:val="24"/>
          <w:lang w:val="en-GB" w:bidi="hi-IN"/>
        </w:rPr>
        <w:t>Giulia Lupi</w:t>
      </w:r>
      <w:r w:rsidR="00992FB6" w:rsidRPr="0085033E">
        <w:rPr>
          <w:rFonts w:ascii="Book Antiqua" w:hAnsi="Book Antiqua" w:cs="Book Antiqua"/>
          <w:bCs/>
          <w:sz w:val="24"/>
          <w:szCs w:val="24"/>
          <w:lang w:val="en-GB"/>
        </w:rPr>
        <w:t xml:space="preserve"> (0000-0001-6198-4013)</w:t>
      </w:r>
      <w:r w:rsidR="00992FB6" w:rsidRPr="0085033E">
        <w:rPr>
          <w:rFonts w:ascii="Book Antiqua" w:hAnsi="Book Antiqua" w:cs="Book Antiqua"/>
          <w:bCs/>
          <w:sz w:val="24"/>
          <w:szCs w:val="24"/>
          <w:lang w:val="en-GB" w:bidi="hi-IN"/>
        </w:rPr>
        <w:t>; Michela Scandella</w:t>
      </w:r>
      <w:r w:rsidR="00992FB6" w:rsidRPr="0085033E">
        <w:rPr>
          <w:rFonts w:ascii="Book Antiqua" w:hAnsi="Book Antiqua" w:cs="Book Antiqua"/>
          <w:bCs/>
          <w:sz w:val="24"/>
          <w:szCs w:val="24"/>
          <w:lang w:val="en-GB"/>
        </w:rPr>
        <w:t xml:space="preserve"> (</w:t>
      </w:r>
      <w:r w:rsidR="00992FB6" w:rsidRPr="0085033E">
        <w:rPr>
          <w:rFonts w:ascii="Book Antiqua" w:hAnsi="Book Antiqua" w:cs="Book Antiqua"/>
          <w:sz w:val="24"/>
          <w:szCs w:val="24"/>
          <w:shd w:val="clear" w:color="auto" w:fill="FFFFFF"/>
          <w:lang w:val="en-GB"/>
        </w:rPr>
        <w:t>0000-0002-4734-9547</w:t>
      </w:r>
      <w:r w:rsidR="00992FB6" w:rsidRPr="0085033E">
        <w:rPr>
          <w:rFonts w:ascii="Book Antiqua" w:hAnsi="Book Antiqua" w:cs="Book Antiqua"/>
          <w:bCs/>
          <w:sz w:val="24"/>
          <w:szCs w:val="24"/>
          <w:lang w:val="en-GB"/>
        </w:rPr>
        <w:t>)</w:t>
      </w:r>
      <w:r w:rsidR="00992FB6" w:rsidRPr="0085033E">
        <w:rPr>
          <w:rFonts w:ascii="Book Antiqua" w:hAnsi="Book Antiqua" w:cs="Book Antiqua"/>
          <w:bCs/>
          <w:sz w:val="24"/>
          <w:szCs w:val="24"/>
          <w:lang w:val="en-GB" w:bidi="hi-IN"/>
        </w:rPr>
        <w:t>;</w:t>
      </w:r>
      <w:r w:rsidR="00992FB6" w:rsidRPr="0085033E">
        <w:rPr>
          <w:rFonts w:ascii="Book Antiqua" w:hAnsi="Book Antiqua" w:cs="Book Antiqua"/>
          <w:bCs/>
          <w:sz w:val="24"/>
          <w:szCs w:val="24"/>
          <w:lang w:val="en-GB"/>
        </w:rPr>
        <w:t xml:space="preserve"> </w:t>
      </w:r>
      <w:r w:rsidR="00992FB6" w:rsidRPr="0085033E">
        <w:rPr>
          <w:rFonts w:ascii="Book Antiqua" w:hAnsi="Book Antiqua" w:cs="Book Antiqua"/>
          <w:bCs/>
          <w:sz w:val="24"/>
          <w:szCs w:val="24"/>
          <w:lang w:val="en-GB" w:bidi="hi-IN"/>
        </w:rPr>
        <w:t xml:space="preserve">Arianna Ferro </w:t>
      </w:r>
      <w:r w:rsidR="00992FB6" w:rsidRPr="0085033E">
        <w:rPr>
          <w:rFonts w:ascii="Book Antiqua" w:hAnsi="Book Antiqua" w:cs="Book Antiqua"/>
          <w:sz w:val="24"/>
          <w:szCs w:val="24"/>
          <w:lang w:val="en-GB" w:bidi="hi-IN"/>
        </w:rPr>
        <w:t>(0000-0002-1450-7035);</w:t>
      </w:r>
      <w:r w:rsidR="00992FB6" w:rsidRPr="0085033E">
        <w:rPr>
          <w:rFonts w:ascii="Book Antiqua" w:hAnsi="Book Antiqua" w:cs="Book Antiqua"/>
          <w:bCs/>
          <w:sz w:val="24"/>
          <w:szCs w:val="24"/>
          <w:lang w:val="en-GB" w:bidi="hi-IN"/>
        </w:rPr>
        <w:t xml:space="preserve"> Gabriella Gruden</w:t>
      </w:r>
      <w:r w:rsidR="00992FB6" w:rsidRPr="0085033E">
        <w:rPr>
          <w:rFonts w:ascii="Book Antiqua" w:hAnsi="Book Antiqua" w:cs="Book Antiqua"/>
          <w:sz w:val="24"/>
          <w:szCs w:val="24"/>
          <w:lang w:val="en-GB"/>
        </w:rPr>
        <w:t xml:space="preserve"> (</w:t>
      </w:r>
      <w:r w:rsidR="00992FB6" w:rsidRPr="0085033E">
        <w:rPr>
          <w:rFonts w:ascii="Book Antiqua" w:hAnsi="Book Antiqua" w:cs="Book Antiqua"/>
          <w:sz w:val="24"/>
          <w:szCs w:val="24"/>
          <w:shd w:val="clear" w:color="auto" w:fill="FFFFFF"/>
          <w:lang w:val="en-GB"/>
        </w:rPr>
        <w:t>0000-0001-8906-9589</w:t>
      </w:r>
      <w:r w:rsidR="00992FB6" w:rsidRPr="0085033E">
        <w:rPr>
          <w:rFonts w:ascii="Book Antiqua" w:hAnsi="Book Antiqua" w:cs="Book Antiqua"/>
          <w:sz w:val="24"/>
          <w:szCs w:val="24"/>
          <w:lang w:val="en-GB"/>
        </w:rPr>
        <w:t>).</w:t>
      </w:r>
    </w:p>
    <w:p w:rsidR="00FC7515" w:rsidRPr="0085033E" w:rsidRDefault="00FC7515" w:rsidP="00FC7515">
      <w:pPr>
        <w:spacing w:line="360" w:lineRule="auto"/>
        <w:jc w:val="both"/>
        <w:rPr>
          <w:rFonts w:ascii="Book Antiqua" w:hAnsi="Book Antiqua"/>
          <w:sz w:val="24"/>
          <w:szCs w:val="24"/>
        </w:rPr>
      </w:pPr>
    </w:p>
    <w:p w:rsidR="00992FB6" w:rsidRPr="0085033E" w:rsidRDefault="00FC7515" w:rsidP="00FC7515">
      <w:pPr>
        <w:spacing w:line="360" w:lineRule="auto"/>
        <w:jc w:val="both"/>
        <w:rPr>
          <w:rFonts w:ascii="Book Antiqua" w:hAnsi="Book Antiqua" w:cs="Book Antiqua"/>
          <w:bCs/>
          <w:sz w:val="24"/>
          <w:szCs w:val="24"/>
          <w:lang w:val="en-GB" w:bidi="hi-IN"/>
        </w:rPr>
      </w:pPr>
      <w:r w:rsidRPr="0085033E">
        <w:rPr>
          <w:rFonts w:ascii="Book Antiqua" w:hAnsi="Book Antiqua" w:cs="Book Antiqua"/>
          <w:b/>
          <w:bCs/>
          <w:sz w:val="24"/>
          <w:szCs w:val="24"/>
          <w:lang w:val="en-US"/>
        </w:rPr>
        <w:t>Author contributions:</w:t>
      </w:r>
      <w:r w:rsidR="00992FB6" w:rsidRPr="0085033E">
        <w:rPr>
          <w:rFonts w:ascii="Book Antiqua" w:hAnsi="Book Antiqua" w:cs="Book Antiqua"/>
          <w:bCs/>
          <w:sz w:val="24"/>
          <w:szCs w:val="24"/>
          <w:lang w:val="en-GB" w:bidi="hi-IN"/>
        </w:rPr>
        <w:t xml:space="preserve"> Durazzo </w:t>
      </w:r>
      <w:r w:rsidRPr="0085033E">
        <w:rPr>
          <w:rFonts w:ascii="Book Antiqua" w:hAnsi="Book Antiqua" w:cs="Book Antiqua"/>
          <w:bCs/>
          <w:sz w:val="24"/>
          <w:szCs w:val="24"/>
          <w:lang w:val="en-GB" w:bidi="hi-IN"/>
        </w:rPr>
        <w:t xml:space="preserve">M </w:t>
      </w:r>
      <w:r w:rsidR="00992FB6" w:rsidRPr="0085033E">
        <w:rPr>
          <w:rFonts w:ascii="Book Antiqua" w:hAnsi="Book Antiqua" w:cs="Book Antiqua"/>
          <w:bCs/>
          <w:sz w:val="24"/>
          <w:szCs w:val="24"/>
          <w:lang w:val="en-GB" w:bidi="hi-IN"/>
        </w:rPr>
        <w:t>designed the systematic review and critically revised the work; Lupi</w:t>
      </w:r>
      <w:r w:rsidRPr="0085033E">
        <w:rPr>
          <w:rFonts w:ascii="Book Antiqua" w:hAnsi="Book Antiqua" w:cs="Book Antiqua"/>
          <w:bCs/>
          <w:sz w:val="24"/>
          <w:szCs w:val="24"/>
          <w:lang w:val="en-GB" w:bidi="hi-IN"/>
        </w:rPr>
        <w:t xml:space="preserve"> G</w:t>
      </w:r>
      <w:r w:rsidR="00992FB6" w:rsidRPr="0085033E">
        <w:rPr>
          <w:rFonts w:ascii="Book Antiqua" w:hAnsi="Book Antiqua" w:cs="Book Antiqua"/>
          <w:bCs/>
          <w:sz w:val="24"/>
          <w:szCs w:val="24"/>
          <w:lang w:val="en-GB" w:bidi="hi-IN"/>
        </w:rPr>
        <w:t xml:space="preserve">, Scandella </w:t>
      </w:r>
      <w:r w:rsidRPr="0085033E">
        <w:rPr>
          <w:rFonts w:ascii="Book Antiqua" w:hAnsi="Book Antiqua" w:cs="Book Antiqua"/>
          <w:bCs/>
          <w:sz w:val="24"/>
          <w:szCs w:val="24"/>
          <w:lang w:val="en-GB" w:bidi="hi-IN"/>
        </w:rPr>
        <w:t xml:space="preserve">M </w:t>
      </w:r>
      <w:r w:rsidR="00992FB6" w:rsidRPr="0085033E">
        <w:rPr>
          <w:rFonts w:ascii="Book Antiqua" w:hAnsi="Book Antiqua" w:cs="Book Antiqua"/>
          <w:bCs/>
          <w:sz w:val="24"/>
          <w:szCs w:val="24"/>
          <w:lang w:val="en-GB" w:bidi="hi-IN"/>
        </w:rPr>
        <w:t xml:space="preserve">and Ferro </w:t>
      </w:r>
      <w:r w:rsidRPr="0085033E">
        <w:rPr>
          <w:rFonts w:ascii="Book Antiqua" w:hAnsi="Book Antiqua" w:cs="Book Antiqua"/>
          <w:bCs/>
          <w:sz w:val="24"/>
          <w:szCs w:val="24"/>
          <w:lang w:val="en-GB" w:bidi="hi-IN"/>
        </w:rPr>
        <w:t xml:space="preserve">A </w:t>
      </w:r>
      <w:r w:rsidR="00992FB6" w:rsidRPr="0085033E">
        <w:rPr>
          <w:rFonts w:ascii="Book Antiqua" w:hAnsi="Book Antiqua" w:cs="Book Antiqua"/>
          <w:bCs/>
          <w:sz w:val="24"/>
          <w:szCs w:val="24"/>
          <w:lang w:val="en-GB" w:bidi="hi-IN"/>
        </w:rPr>
        <w:t xml:space="preserve">performed the systematic research; </w:t>
      </w:r>
      <w:r w:rsidRPr="0085033E">
        <w:rPr>
          <w:rFonts w:ascii="Book Antiqua" w:hAnsi="Book Antiqua" w:cs="Book Antiqua"/>
          <w:bCs/>
          <w:sz w:val="24"/>
          <w:szCs w:val="24"/>
          <w:lang w:val="en-GB" w:bidi="hi-IN"/>
        </w:rPr>
        <w:t>Durazzo M</w:t>
      </w:r>
      <w:r w:rsidR="00992FB6" w:rsidRPr="0085033E">
        <w:rPr>
          <w:rFonts w:ascii="Book Antiqua" w:hAnsi="Book Antiqua" w:cs="Book Antiqua"/>
          <w:bCs/>
          <w:sz w:val="24"/>
          <w:szCs w:val="24"/>
          <w:lang w:val="en-GB" w:bidi="hi-IN"/>
        </w:rPr>
        <w:t xml:space="preserve">, </w:t>
      </w:r>
      <w:r w:rsidRPr="0085033E">
        <w:rPr>
          <w:rFonts w:ascii="Book Antiqua" w:hAnsi="Book Antiqua" w:cs="Book Antiqua"/>
          <w:bCs/>
          <w:sz w:val="24"/>
          <w:szCs w:val="24"/>
          <w:lang w:val="en-GB" w:bidi="hi-IN"/>
        </w:rPr>
        <w:t>Lupi G, Ferro A</w:t>
      </w:r>
      <w:r w:rsidR="00992FB6" w:rsidRPr="0085033E">
        <w:rPr>
          <w:rFonts w:ascii="Book Antiqua" w:hAnsi="Book Antiqua" w:cs="Book Antiqua"/>
          <w:bCs/>
          <w:sz w:val="24"/>
          <w:szCs w:val="24"/>
          <w:lang w:val="en-GB" w:bidi="hi-IN"/>
        </w:rPr>
        <w:t xml:space="preserve">, and </w:t>
      </w:r>
      <w:r w:rsidRPr="0085033E">
        <w:rPr>
          <w:rFonts w:ascii="Book Antiqua" w:hAnsi="Book Antiqua" w:cs="Book Antiqua"/>
          <w:bCs/>
          <w:sz w:val="24"/>
          <w:szCs w:val="24"/>
          <w:lang w:val="en-GB" w:bidi="hi-IN"/>
        </w:rPr>
        <w:t xml:space="preserve">Scandella M </w:t>
      </w:r>
      <w:r w:rsidR="00992FB6" w:rsidRPr="0085033E">
        <w:rPr>
          <w:rFonts w:ascii="Book Antiqua" w:hAnsi="Book Antiqua" w:cs="Book Antiqua"/>
          <w:bCs/>
          <w:sz w:val="24"/>
          <w:szCs w:val="24"/>
          <w:lang w:val="en-GB" w:bidi="hi-IN"/>
        </w:rPr>
        <w:t xml:space="preserve">wrote the paper; Gruden </w:t>
      </w:r>
      <w:r w:rsidRPr="0085033E">
        <w:rPr>
          <w:rFonts w:ascii="Book Antiqua" w:hAnsi="Book Antiqua" w:cs="Book Antiqua"/>
          <w:bCs/>
          <w:sz w:val="24"/>
          <w:szCs w:val="24"/>
          <w:lang w:val="en-GB" w:bidi="hi-IN"/>
        </w:rPr>
        <w:t xml:space="preserve">G </w:t>
      </w:r>
      <w:r w:rsidR="00992FB6" w:rsidRPr="0085033E">
        <w:rPr>
          <w:rFonts w:ascii="Book Antiqua" w:hAnsi="Book Antiqua" w:cs="Book Antiqua"/>
          <w:bCs/>
          <w:sz w:val="24"/>
          <w:szCs w:val="24"/>
          <w:lang w:val="en-GB" w:bidi="hi-IN"/>
        </w:rPr>
        <w:t>revised the text and the English.</w:t>
      </w:r>
    </w:p>
    <w:p w:rsidR="00FC7515" w:rsidRPr="0085033E" w:rsidRDefault="00FC7515" w:rsidP="00FC7515">
      <w:pPr>
        <w:spacing w:line="360" w:lineRule="auto"/>
        <w:jc w:val="both"/>
        <w:rPr>
          <w:rFonts w:ascii="Book Antiqua" w:hAnsi="Book Antiqua"/>
          <w:sz w:val="24"/>
          <w:szCs w:val="24"/>
        </w:rPr>
      </w:pPr>
    </w:p>
    <w:p w:rsidR="00FC7515" w:rsidRPr="0085033E" w:rsidRDefault="00FC7515" w:rsidP="00FC7515">
      <w:pPr>
        <w:spacing w:line="360" w:lineRule="auto"/>
        <w:jc w:val="both"/>
        <w:rPr>
          <w:rFonts w:ascii="Book Antiqua" w:eastAsia="DengXian" w:hAnsi="Book Antiqua" w:cs="Book Antiqua"/>
          <w:sz w:val="24"/>
          <w:szCs w:val="24"/>
          <w:lang w:val="en-GB"/>
        </w:rPr>
      </w:pPr>
      <w:r w:rsidRPr="0085033E">
        <w:rPr>
          <w:rFonts w:ascii="Book Antiqua" w:hAnsi="Book Antiqua" w:cs="Book Antiqua"/>
          <w:b/>
          <w:sz w:val="24"/>
          <w:szCs w:val="24"/>
          <w:lang w:bidi="hi-IN"/>
        </w:rPr>
        <w:t>Conflict-of-interest statement</w:t>
      </w:r>
      <w:r w:rsidRPr="0085033E">
        <w:rPr>
          <w:rFonts w:ascii="Book Antiqua" w:hAnsi="Book Antiqua" w:cs="Book Antiqua"/>
          <w:b/>
          <w:bCs/>
          <w:iCs/>
          <w:sz w:val="24"/>
          <w:szCs w:val="24"/>
          <w:lang w:val="en-US" w:bidi="hi-IN"/>
        </w:rPr>
        <w:t>:</w:t>
      </w:r>
      <w:r w:rsidRPr="0085033E">
        <w:rPr>
          <w:rFonts w:ascii="Book Antiqua" w:hAnsi="Book Antiqua" w:cs="Book Antiqua" w:hint="eastAsia"/>
          <w:b/>
          <w:bCs/>
          <w:iCs/>
          <w:sz w:val="24"/>
          <w:szCs w:val="24"/>
          <w:lang w:val="en-US" w:bidi="hi-IN"/>
        </w:rPr>
        <w:t xml:space="preserve"> </w:t>
      </w:r>
      <w:r w:rsidR="00992FB6" w:rsidRPr="0085033E">
        <w:rPr>
          <w:rFonts w:ascii="Book Antiqua" w:hAnsi="Book Antiqua" w:cs="Book Antiqua"/>
          <w:sz w:val="24"/>
          <w:szCs w:val="24"/>
          <w:lang w:val="en-GB"/>
        </w:rPr>
        <w:t>The Authors declare no conflict of interest.</w:t>
      </w:r>
    </w:p>
    <w:p w:rsidR="00FC7515" w:rsidRPr="0085033E" w:rsidRDefault="00FC7515" w:rsidP="00FC7515">
      <w:pPr>
        <w:spacing w:line="360" w:lineRule="auto"/>
        <w:jc w:val="both"/>
        <w:rPr>
          <w:rFonts w:ascii="Book Antiqua" w:eastAsia="DengXian" w:hAnsi="Book Antiqua" w:cs="Book Antiqua"/>
          <w:sz w:val="24"/>
          <w:szCs w:val="24"/>
          <w:lang w:val="en-GB"/>
        </w:rPr>
      </w:pPr>
    </w:p>
    <w:p w:rsidR="00FC7515" w:rsidRPr="0085033E" w:rsidRDefault="00FC7515" w:rsidP="00FC7515">
      <w:pPr>
        <w:spacing w:line="360" w:lineRule="auto"/>
        <w:jc w:val="both"/>
        <w:rPr>
          <w:rFonts w:ascii="Book Antiqua" w:hAnsi="Book Antiqua" w:cs="Book Antiqua"/>
          <w:sz w:val="24"/>
          <w:szCs w:val="24"/>
          <w:lang w:val="en-GB" w:bidi="hi-IN"/>
        </w:rPr>
      </w:pPr>
      <w:r w:rsidRPr="0085033E">
        <w:rPr>
          <w:rFonts w:ascii="Book Antiqua" w:hAnsi="Book Antiqua" w:cs="Book Antiqua"/>
          <w:b/>
          <w:bCs/>
          <w:sz w:val="24"/>
          <w:szCs w:val="24"/>
          <w:lang w:bidi="hi-IN"/>
        </w:rPr>
        <w:t>PRISMA 2009 Checklist statement</w:t>
      </w:r>
      <w:r w:rsidRPr="0085033E">
        <w:rPr>
          <w:rFonts w:ascii="Book Antiqua" w:hAnsi="Book Antiqua" w:cs="Book Antiqua"/>
          <w:b/>
          <w:bCs/>
          <w:iCs/>
          <w:sz w:val="24"/>
          <w:szCs w:val="24"/>
          <w:lang w:bidi="hi-IN"/>
        </w:rPr>
        <w:t>:</w:t>
      </w:r>
      <w:r w:rsidRPr="0085033E">
        <w:rPr>
          <w:rFonts w:ascii="Book Antiqua" w:eastAsia="DengXian" w:hAnsi="Book Antiqua" w:cs="Book Antiqua" w:hint="eastAsia"/>
          <w:b/>
          <w:bCs/>
          <w:iCs/>
          <w:sz w:val="24"/>
          <w:szCs w:val="24"/>
          <w:lang w:bidi="hi-IN"/>
        </w:rPr>
        <w:t xml:space="preserve"> </w:t>
      </w:r>
      <w:r w:rsidR="00992FB6" w:rsidRPr="0085033E">
        <w:rPr>
          <w:rFonts w:ascii="Book Antiqua" w:hAnsi="Book Antiqua" w:cs="Book Antiqua"/>
          <w:sz w:val="24"/>
          <w:szCs w:val="24"/>
          <w:lang w:val="en-GB" w:bidi="hi-IN"/>
        </w:rPr>
        <w:t>The authors have read the PRISMA 2009 Checklist and the manuscript was prepared and revised according to the PRISMA 2009 Checklist.</w:t>
      </w:r>
    </w:p>
    <w:p w:rsidR="00FC7515" w:rsidRPr="0085033E" w:rsidRDefault="00FC7515" w:rsidP="00FC7515">
      <w:pPr>
        <w:spacing w:line="360" w:lineRule="auto"/>
        <w:jc w:val="both"/>
        <w:rPr>
          <w:rFonts w:ascii="Book Antiqua" w:eastAsia="DengXian" w:hAnsi="Book Antiqua" w:cs="Book Antiqua"/>
          <w:sz w:val="24"/>
          <w:szCs w:val="24"/>
          <w:lang w:val="en-GB" w:bidi="hi-IN"/>
        </w:rPr>
      </w:pPr>
    </w:p>
    <w:p w:rsidR="00FC7515" w:rsidRPr="0085033E" w:rsidRDefault="00FC7515" w:rsidP="00FC7515">
      <w:pPr>
        <w:suppressAutoHyphens w:val="0"/>
        <w:spacing w:line="360" w:lineRule="auto"/>
        <w:jc w:val="both"/>
        <w:rPr>
          <w:rFonts w:ascii="Book Antiqua" w:eastAsia="宋体" w:hAnsi="Book Antiqua" w:cs="宋体"/>
          <w:sz w:val="24"/>
          <w:szCs w:val="22"/>
          <w:lang w:eastAsia="en-US"/>
        </w:rPr>
      </w:pPr>
      <w:bookmarkStart w:id="15" w:name="OLE_LINK195"/>
      <w:bookmarkStart w:id="16" w:name="OLE_LINK196"/>
      <w:bookmarkStart w:id="17" w:name="OLE_LINK272"/>
      <w:bookmarkStart w:id="18" w:name="OLE_LINK1847"/>
      <w:bookmarkStart w:id="19" w:name="OLE_LINK381"/>
      <w:bookmarkStart w:id="20" w:name="OLE_LINK416"/>
      <w:r w:rsidRPr="0085033E">
        <w:rPr>
          <w:rFonts w:ascii="Book Antiqua" w:eastAsia="宋体" w:hAnsi="Book Antiqua"/>
          <w:b/>
          <w:sz w:val="24"/>
          <w:szCs w:val="22"/>
          <w:lang w:eastAsia="en-US"/>
        </w:rPr>
        <w:t xml:space="preserve">Open-Access: </w:t>
      </w:r>
      <w:bookmarkStart w:id="21" w:name="OLE_LINK479"/>
      <w:bookmarkStart w:id="22" w:name="OLE_LINK496"/>
      <w:bookmarkStart w:id="23" w:name="OLE_LINK506"/>
      <w:bookmarkStart w:id="24" w:name="OLE_LINK507"/>
      <w:bookmarkStart w:id="25" w:name="OLE_LINK498"/>
      <w:r w:rsidRPr="0085033E">
        <w:rPr>
          <w:rFonts w:ascii="Book Antiqua" w:eastAsia="宋体" w:hAnsi="Book Antiqua"/>
          <w:sz w:val="24"/>
          <w:szCs w:val="22"/>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85033E">
        <w:rPr>
          <w:rFonts w:ascii="Book Antiqua" w:eastAsia="宋体" w:hAnsi="Book Antiqua"/>
          <w:sz w:val="24"/>
          <w:szCs w:val="22"/>
          <w:lang w:eastAsia="en-US"/>
        </w:rPr>
        <w:lastRenderedPageBreak/>
        <w:t xml:space="preserve">cited and the use is non-commercial. See: </w:t>
      </w:r>
      <w:hyperlink r:id="rId9" w:history="1">
        <w:r w:rsidRPr="0085033E">
          <w:rPr>
            <w:rFonts w:ascii="Book Antiqua" w:eastAsia="宋体" w:hAnsi="Book Antiqua"/>
            <w:sz w:val="24"/>
            <w:szCs w:val="22"/>
            <w:u w:val="single"/>
            <w:lang w:eastAsia="en-US"/>
          </w:rPr>
          <w:t>http://creativecommons.org/licenses/by-nc/4.0/</w:t>
        </w:r>
      </w:hyperlink>
      <w:bookmarkEnd w:id="21"/>
      <w:bookmarkEnd w:id="22"/>
      <w:bookmarkEnd w:id="23"/>
      <w:bookmarkEnd w:id="24"/>
    </w:p>
    <w:bookmarkEnd w:id="15"/>
    <w:bookmarkEnd w:id="16"/>
    <w:bookmarkEnd w:id="17"/>
    <w:bookmarkEnd w:id="18"/>
    <w:bookmarkEnd w:id="19"/>
    <w:bookmarkEnd w:id="20"/>
    <w:bookmarkEnd w:id="25"/>
    <w:p w:rsidR="00FC7515" w:rsidRPr="0085033E" w:rsidRDefault="00FC7515" w:rsidP="00FC7515">
      <w:pPr>
        <w:spacing w:line="360" w:lineRule="auto"/>
        <w:jc w:val="both"/>
        <w:rPr>
          <w:rFonts w:ascii="Book Antiqua" w:eastAsia="DengXian" w:hAnsi="Book Antiqua" w:cs="Book Antiqua"/>
          <w:sz w:val="24"/>
          <w:szCs w:val="24"/>
          <w:lang w:val="en-GB"/>
        </w:rPr>
      </w:pPr>
    </w:p>
    <w:p w:rsidR="00FC7515" w:rsidRPr="0085033E" w:rsidRDefault="00FC7515" w:rsidP="00FC7515">
      <w:pPr>
        <w:spacing w:line="360" w:lineRule="auto"/>
        <w:jc w:val="both"/>
        <w:rPr>
          <w:rFonts w:ascii="Book Antiqua" w:eastAsia="DengXian" w:hAnsi="Book Antiqua" w:cs="Book Antiqua"/>
          <w:sz w:val="24"/>
          <w:szCs w:val="24"/>
          <w:lang w:val="en-GB"/>
        </w:rPr>
      </w:pPr>
      <w:r w:rsidRPr="0085033E">
        <w:rPr>
          <w:rFonts w:ascii="Book Antiqua" w:eastAsia="DengXian" w:hAnsi="Book Antiqua" w:cs="Book Antiqua"/>
          <w:b/>
          <w:sz w:val="24"/>
          <w:szCs w:val="24"/>
          <w:lang w:val="en-GB"/>
        </w:rPr>
        <w:t>Manuscript source:</w:t>
      </w:r>
      <w:r w:rsidRPr="0085033E">
        <w:rPr>
          <w:rFonts w:ascii="Book Antiqua" w:eastAsia="DengXian" w:hAnsi="Book Antiqua" w:cs="Book Antiqua"/>
          <w:sz w:val="24"/>
          <w:szCs w:val="24"/>
          <w:lang w:val="en-GB"/>
        </w:rPr>
        <w:t xml:space="preserve"> Invited manuscript</w:t>
      </w:r>
    </w:p>
    <w:p w:rsidR="00FC7515" w:rsidRPr="0085033E" w:rsidRDefault="00FC7515" w:rsidP="00FC7515">
      <w:pPr>
        <w:spacing w:line="360" w:lineRule="auto"/>
        <w:jc w:val="both"/>
        <w:rPr>
          <w:rFonts w:ascii="Book Antiqua" w:eastAsia="DengXian" w:hAnsi="Book Antiqua" w:cs="Book Antiqua" w:hint="eastAsia"/>
          <w:sz w:val="24"/>
          <w:szCs w:val="24"/>
          <w:lang w:val="en-GB"/>
        </w:rPr>
      </w:pPr>
    </w:p>
    <w:p w:rsidR="00992FB6" w:rsidRPr="0085033E" w:rsidRDefault="00FC7515" w:rsidP="00FC7515">
      <w:pPr>
        <w:spacing w:line="360" w:lineRule="auto"/>
        <w:jc w:val="both"/>
        <w:rPr>
          <w:rFonts w:ascii="Book Antiqua" w:hAnsi="Book Antiqua"/>
          <w:sz w:val="24"/>
          <w:szCs w:val="24"/>
        </w:rPr>
      </w:pPr>
      <w:r w:rsidRPr="0085033E">
        <w:rPr>
          <w:rFonts w:ascii="Book Antiqua" w:eastAsia="宋体" w:hAnsi="Book Antiqua"/>
          <w:b/>
          <w:bCs/>
          <w:sz w:val="24"/>
          <w:szCs w:val="24"/>
          <w:lang w:val="en-US" w:eastAsia="it-IT"/>
        </w:rPr>
        <w:t>Corresponding author:</w:t>
      </w:r>
      <w:r w:rsidRPr="0085033E">
        <w:rPr>
          <w:rFonts w:ascii="Book Antiqua" w:eastAsia="宋体" w:hAnsi="Book Antiqua" w:hint="eastAsia"/>
          <w:b/>
          <w:bCs/>
          <w:sz w:val="24"/>
          <w:szCs w:val="24"/>
          <w:lang w:val="en-US"/>
        </w:rPr>
        <w:t xml:space="preserve"> </w:t>
      </w:r>
      <w:r w:rsidR="00992FB6" w:rsidRPr="0085033E">
        <w:rPr>
          <w:rFonts w:ascii="Book Antiqua" w:hAnsi="Book Antiqua" w:cs="Book Antiqua"/>
          <w:b/>
          <w:bCs/>
          <w:sz w:val="24"/>
          <w:szCs w:val="24"/>
          <w:lang w:val="en-GB" w:bidi="hi-IN"/>
        </w:rPr>
        <w:t>Marilena Durazzo</w:t>
      </w:r>
      <w:r w:rsidRPr="0085033E">
        <w:rPr>
          <w:rFonts w:ascii="Book Antiqua" w:hAnsi="Book Antiqua" w:cs="Book Antiqua"/>
          <w:b/>
          <w:bCs/>
          <w:sz w:val="24"/>
          <w:szCs w:val="24"/>
          <w:lang w:val="en-GB" w:bidi="hi-IN"/>
        </w:rPr>
        <w:t>,</w:t>
      </w:r>
      <w:r w:rsidR="00992FB6" w:rsidRPr="0085033E">
        <w:rPr>
          <w:rFonts w:ascii="Book Antiqua" w:hAnsi="Book Antiqua" w:cs="Book Antiqua"/>
          <w:b/>
          <w:bCs/>
          <w:sz w:val="24"/>
          <w:szCs w:val="24"/>
          <w:lang w:val="en-GB" w:bidi="hi-IN"/>
        </w:rPr>
        <w:t xml:space="preserve"> </w:t>
      </w:r>
      <w:r w:rsidRPr="0085033E">
        <w:rPr>
          <w:rFonts w:ascii="Book Antiqua" w:hAnsi="Book Antiqua" w:cs="Book Antiqua"/>
          <w:b/>
          <w:bCs/>
          <w:sz w:val="24"/>
          <w:szCs w:val="24"/>
          <w:lang w:val="en-GB" w:bidi="hi-IN"/>
        </w:rPr>
        <w:t>MD, PhD, Associate Professor,</w:t>
      </w:r>
      <w:r w:rsidRPr="0085033E">
        <w:rPr>
          <w:rFonts w:ascii="Book Antiqua" w:hAnsi="Book Antiqua" w:cs="Book Antiqua"/>
          <w:bCs/>
          <w:sz w:val="24"/>
          <w:szCs w:val="24"/>
          <w:lang w:val="en-GB" w:bidi="hi-IN"/>
        </w:rPr>
        <w:t xml:space="preserve"> </w:t>
      </w:r>
      <w:bookmarkStart w:id="26" w:name="OLE_LINK60"/>
      <w:r w:rsidRPr="0085033E">
        <w:rPr>
          <w:rFonts w:ascii="Book Antiqua" w:hAnsi="Book Antiqua" w:cs="Book Antiqua"/>
          <w:sz w:val="24"/>
          <w:szCs w:val="24"/>
          <w:lang w:val="en-GB" w:bidi="hi-IN"/>
        </w:rPr>
        <w:t>Department of Medical Sciences</w:t>
      </w:r>
      <w:bookmarkEnd w:id="26"/>
      <w:r w:rsidRPr="0085033E">
        <w:rPr>
          <w:rFonts w:ascii="Book Antiqua" w:hAnsi="Book Antiqua" w:cs="Book Antiqua"/>
          <w:sz w:val="24"/>
          <w:szCs w:val="24"/>
          <w:lang w:val="en-GB" w:bidi="hi-IN"/>
        </w:rPr>
        <w:t xml:space="preserve">, </w:t>
      </w:r>
      <w:bookmarkStart w:id="27" w:name="OLE_LINK61"/>
      <w:r w:rsidRPr="0085033E">
        <w:rPr>
          <w:rFonts w:ascii="Book Antiqua" w:hAnsi="Book Antiqua" w:cs="Book Antiqua"/>
          <w:sz w:val="24"/>
          <w:szCs w:val="24"/>
          <w:lang w:val="en-GB" w:bidi="hi-IN"/>
        </w:rPr>
        <w:t>University of Turin</w:t>
      </w:r>
      <w:bookmarkEnd w:id="27"/>
      <w:r w:rsidRPr="0085033E">
        <w:rPr>
          <w:rFonts w:ascii="Book Antiqua" w:hAnsi="Book Antiqua" w:cs="Book Antiqua"/>
          <w:sz w:val="24"/>
          <w:szCs w:val="24"/>
          <w:lang w:val="en-GB" w:bidi="hi-IN"/>
        </w:rPr>
        <w:t>,</w:t>
      </w:r>
      <w:r w:rsidR="00992FB6" w:rsidRPr="0085033E">
        <w:rPr>
          <w:rFonts w:ascii="Book Antiqua" w:hAnsi="Book Antiqua" w:cs="Book Antiqua"/>
          <w:sz w:val="24"/>
          <w:szCs w:val="24"/>
          <w:lang w:val="en-GB" w:bidi="hi-IN"/>
        </w:rPr>
        <w:t xml:space="preserve"> </w:t>
      </w:r>
      <w:bookmarkStart w:id="28" w:name="OLE_LINK62"/>
      <w:bookmarkStart w:id="29" w:name="OLE_LINK63"/>
      <w:r w:rsidRPr="0085033E">
        <w:rPr>
          <w:rFonts w:ascii="Book Antiqua" w:hAnsi="Book Antiqua" w:cs="Book Antiqua"/>
          <w:sz w:val="24"/>
          <w:szCs w:val="24"/>
          <w:lang w:val="en-GB" w:bidi="hi-IN"/>
        </w:rPr>
        <w:t>C So AM Dogliotti 14</w:t>
      </w:r>
      <w:bookmarkEnd w:id="28"/>
      <w:bookmarkEnd w:id="29"/>
      <w:r w:rsidR="00992FB6" w:rsidRPr="0085033E">
        <w:rPr>
          <w:rFonts w:ascii="Book Antiqua" w:hAnsi="Book Antiqua" w:cs="Book Antiqua"/>
          <w:sz w:val="24"/>
          <w:szCs w:val="24"/>
          <w:lang w:val="en-GB" w:bidi="hi-IN"/>
        </w:rPr>
        <w:t>, Turin</w:t>
      </w:r>
      <w:r w:rsidRPr="0085033E">
        <w:rPr>
          <w:rFonts w:ascii="Book Antiqua" w:hAnsi="Book Antiqua" w:cs="Book Antiqua"/>
          <w:sz w:val="24"/>
          <w:szCs w:val="24"/>
          <w:lang w:val="en-GB" w:bidi="hi-IN"/>
        </w:rPr>
        <w:t xml:space="preserve"> 10126</w:t>
      </w:r>
      <w:r w:rsidR="00992FB6" w:rsidRPr="0085033E">
        <w:rPr>
          <w:rFonts w:ascii="Book Antiqua" w:hAnsi="Book Antiqua" w:cs="Book Antiqua"/>
          <w:sz w:val="24"/>
          <w:szCs w:val="24"/>
          <w:lang w:val="en-GB" w:bidi="hi-IN"/>
        </w:rPr>
        <w:t xml:space="preserve">, Italy. </w:t>
      </w:r>
      <w:hyperlink r:id="rId10" w:history="1">
        <w:r w:rsidR="00992FB6" w:rsidRPr="0085033E">
          <w:rPr>
            <w:rStyle w:val="a3"/>
            <w:rFonts w:ascii="Book Antiqua" w:hAnsi="Book Antiqua" w:cs="Book Antiqua"/>
            <w:sz w:val="24"/>
            <w:szCs w:val="24"/>
            <w:lang w:bidi="hi-IN"/>
          </w:rPr>
          <w:t>marilena.durazzo@unito.it</w:t>
        </w:r>
      </w:hyperlink>
      <w:r w:rsidR="00992FB6" w:rsidRPr="0085033E">
        <w:rPr>
          <w:rFonts w:ascii="Book Antiqua" w:hAnsi="Book Antiqua" w:cs="Book Antiqua"/>
          <w:sz w:val="24"/>
          <w:szCs w:val="24"/>
          <w:lang w:bidi="hi-IN"/>
        </w:rPr>
        <w:t xml:space="preserve"> </w:t>
      </w:r>
    </w:p>
    <w:p w:rsidR="00FC7515" w:rsidRPr="0085033E" w:rsidRDefault="00992FB6" w:rsidP="00FC7515">
      <w:pPr>
        <w:snapToGrid w:val="0"/>
        <w:spacing w:line="360" w:lineRule="auto"/>
        <w:jc w:val="both"/>
        <w:rPr>
          <w:rFonts w:ascii="Book Antiqua" w:hAnsi="Book Antiqua" w:cs="Book Antiqua"/>
          <w:b/>
          <w:bCs/>
          <w:sz w:val="24"/>
          <w:szCs w:val="24"/>
          <w:lang w:val="en-GB"/>
        </w:rPr>
      </w:pPr>
      <w:r w:rsidRPr="0085033E">
        <w:rPr>
          <w:rFonts w:ascii="Book Antiqua" w:hAnsi="Book Antiqua" w:cs="Book Antiqua"/>
          <w:b/>
          <w:bCs/>
          <w:sz w:val="24"/>
          <w:szCs w:val="24"/>
          <w:lang w:val="en-GB"/>
        </w:rPr>
        <w:t>Telephone</w:t>
      </w:r>
      <w:r w:rsidR="00FC7515" w:rsidRPr="0085033E">
        <w:rPr>
          <w:rFonts w:ascii="Book Antiqua" w:hAnsi="Book Antiqua" w:cs="Book Antiqua"/>
          <w:b/>
          <w:bCs/>
          <w:sz w:val="24"/>
          <w:szCs w:val="24"/>
          <w:lang w:val="en-GB"/>
        </w:rPr>
        <w:t xml:space="preserve">: </w:t>
      </w:r>
      <w:r w:rsidR="00FC7515" w:rsidRPr="0085033E">
        <w:rPr>
          <w:rFonts w:ascii="Book Antiqua" w:hAnsi="Book Antiqua" w:cs="Book Antiqua"/>
          <w:sz w:val="24"/>
          <w:szCs w:val="24"/>
          <w:lang w:val="en-GB"/>
        </w:rPr>
        <w:t>+39-11-633-5541</w:t>
      </w:r>
    </w:p>
    <w:p w:rsidR="00992FB6" w:rsidRPr="0085033E" w:rsidRDefault="00FC7515" w:rsidP="00FC7515">
      <w:pPr>
        <w:snapToGrid w:val="0"/>
        <w:spacing w:line="360" w:lineRule="auto"/>
        <w:jc w:val="both"/>
        <w:rPr>
          <w:rFonts w:ascii="Book Antiqua" w:hAnsi="Book Antiqua" w:cs="Book Antiqua"/>
          <w:sz w:val="24"/>
          <w:szCs w:val="24"/>
          <w:lang w:val="en-GB"/>
        </w:rPr>
      </w:pPr>
      <w:r w:rsidRPr="0085033E">
        <w:rPr>
          <w:rFonts w:ascii="Book Antiqua" w:hAnsi="Book Antiqua" w:cs="Book Antiqua"/>
          <w:b/>
          <w:bCs/>
          <w:sz w:val="24"/>
          <w:szCs w:val="24"/>
          <w:lang w:val="en-GB"/>
        </w:rPr>
        <w:t>Fax:</w:t>
      </w:r>
      <w:r w:rsidR="00992FB6" w:rsidRPr="0085033E">
        <w:rPr>
          <w:rFonts w:ascii="Book Antiqua" w:hAnsi="Book Antiqua" w:cs="Book Antiqua"/>
          <w:sz w:val="24"/>
          <w:szCs w:val="24"/>
          <w:lang w:val="en-GB"/>
        </w:rPr>
        <w:t xml:space="preserve"> </w:t>
      </w:r>
      <w:r w:rsidRPr="0085033E">
        <w:rPr>
          <w:rFonts w:ascii="Book Antiqua" w:hAnsi="Book Antiqua" w:cs="Book Antiqua"/>
          <w:sz w:val="24"/>
          <w:szCs w:val="24"/>
          <w:lang w:val="en-GB"/>
        </w:rPr>
        <w:t>+39-11-633-5401</w:t>
      </w:r>
    </w:p>
    <w:p w:rsidR="00FC7515" w:rsidRPr="0085033E" w:rsidRDefault="00FC7515" w:rsidP="00FC7515">
      <w:pPr>
        <w:snapToGrid w:val="0"/>
        <w:spacing w:line="360" w:lineRule="auto"/>
        <w:jc w:val="both"/>
        <w:rPr>
          <w:rFonts w:ascii="Book Antiqua" w:eastAsia="DengXian" w:hAnsi="Book Antiqua" w:cs="Book Antiqua"/>
          <w:sz w:val="24"/>
          <w:szCs w:val="24"/>
          <w:lang w:val="en-GB"/>
        </w:rPr>
      </w:pPr>
    </w:p>
    <w:p w:rsidR="00D21A11" w:rsidRPr="0085033E" w:rsidRDefault="00D21A11" w:rsidP="00D21A11">
      <w:pPr>
        <w:widowControl w:val="0"/>
        <w:suppressAutoHyphens w:val="0"/>
        <w:spacing w:line="360" w:lineRule="auto"/>
        <w:jc w:val="both"/>
        <w:rPr>
          <w:rFonts w:ascii="Book Antiqua" w:eastAsia="宋体" w:hAnsi="Book Antiqua"/>
          <w:b/>
          <w:kern w:val="2"/>
          <w:sz w:val="24"/>
          <w:szCs w:val="24"/>
          <w:lang w:val="en-US"/>
        </w:rPr>
      </w:pPr>
      <w:bookmarkStart w:id="30" w:name="OLE_LINK75"/>
      <w:bookmarkStart w:id="31" w:name="OLE_LINK76"/>
      <w:bookmarkStart w:id="32" w:name="OLE_LINK269"/>
      <w:bookmarkStart w:id="33" w:name="OLE_LINK239"/>
      <w:r w:rsidRPr="0085033E">
        <w:rPr>
          <w:rFonts w:ascii="Book Antiqua" w:eastAsia="宋体" w:hAnsi="Book Antiqua"/>
          <w:b/>
          <w:kern w:val="2"/>
          <w:sz w:val="24"/>
          <w:szCs w:val="24"/>
          <w:lang w:val="en-US"/>
        </w:rPr>
        <w:t xml:space="preserve">Received: </w:t>
      </w:r>
      <w:r w:rsidRPr="0085033E">
        <w:rPr>
          <w:rFonts w:ascii="Book Antiqua" w:eastAsia="宋体" w:hAnsi="Book Antiqua"/>
          <w:kern w:val="2"/>
          <w:sz w:val="24"/>
          <w:szCs w:val="24"/>
          <w:lang w:val="en-US"/>
        </w:rPr>
        <w:t>March 14, 2019</w:t>
      </w:r>
    </w:p>
    <w:p w:rsidR="00D21A11" w:rsidRPr="0085033E" w:rsidRDefault="00D21A11" w:rsidP="00D21A11">
      <w:pPr>
        <w:widowControl w:val="0"/>
        <w:suppressAutoHyphens w:val="0"/>
        <w:spacing w:line="360" w:lineRule="auto"/>
        <w:jc w:val="both"/>
        <w:rPr>
          <w:rFonts w:ascii="Book Antiqua" w:eastAsia="宋体" w:hAnsi="Book Antiqua"/>
          <w:b/>
          <w:kern w:val="2"/>
          <w:sz w:val="24"/>
          <w:szCs w:val="24"/>
          <w:lang w:val="en-US"/>
        </w:rPr>
      </w:pPr>
      <w:r w:rsidRPr="0085033E">
        <w:rPr>
          <w:rFonts w:ascii="Book Antiqua" w:eastAsia="宋体" w:hAnsi="Book Antiqua"/>
          <w:b/>
          <w:kern w:val="2"/>
          <w:sz w:val="24"/>
          <w:szCs w:val="24"/>
          <w:lang w:val="en-US"/>
        </w:rPr>
        <w:t xml:space="preserve">Peer-review started: </w:t>
      </w:r>
      <w:r w:rsidRPr="0085033E">
        <w:rPr>
          <w:rFonts w:ascii="Book Antiqua" w:eastAsia="宋体" w:hAnsi="Book Antiqua"/>
          <w:kern w:val="2"/>
          <w:sz w:val="24"/>
          <w:szCs w:val="24"/>
          <w:lang w:val="en-US"/>
        </w:rPr>
        <w:t>March 14, 2019</w:t>
      </w:r>
    </w:p>
    <w:p w:rsidR="00D21A11" w:rsidRPr="0085033E" w:rsidRDefault="00D21A11" w:rsidP="00D21A11">
      <w:pPr>
        <w:widowControl w:val="0"/>
        <w:suppressAutoHyphens w:val="0"/>
        <w:spacing w:line="360" w:lineRule="auto"/>
        <w:jc w:val="both"/>
        <w:rPr>
          <w:rFonts w:ascii="Book Antiqua" w:eastAsia="宋体" w:hAnsi="Book Antiqua"/>
          <w:b/>
          <w:kern w:val="2"/>
          <w:sz w:val="24"/>
          <w:szCs w:val="24"/>
          <w:lang w:val="en-US"/>
        </w:rPr>
      </w:pPr>
      <w:r w:rsidRPr="0085033E">
        <w:rPr>
          <w:rFonts w:ascii="Book Antiqua" w:eastAsia="宋体" w:hAnsi="Book Antiqua"/>
          <w:b/>
          <w:kern w:val="2"/>
          <w:sz w:val="24"/>
          <w:szCs w:val="24"/>
          <w:lang w:val="en-US"/>
        </w:rPr>
        <w:t xml:space="preserve">First decision: </w:t>
      </w:r>
      <w:r w:rsidRPr="0085033E">
        <w:rPr>
          <w:rFonts w:ascii="Book Antiqua" w:eastAsia="宋体" w:hAnsi="Book Antiqua"/>
          <w:kern w:val="2"/>
          <w:sz w:val="24"/>
          <w:szCs w:val="24"/>
          <w:lang w:val="en-US"/>
        </w:rPr>
        <w:t>April 10, 2019</w:t>
      </w:r>
    </w:p>
    <w:p w:rsidR="00D21A11" w:rsidRPr="0085033E" w:rsidRDefault="00D21A11" w:rsidP="00D21A11">
      <w:pPr>
        <w:widowControl w:val="0"/>
        <w:suppressAutoHyphens w:val="0"/>
        <w:spacing w:line="360" w:lineRule="auto"/>
        <w:jc w:val="both"/>
        <w:rPr>
          <w:rFonts w:ascii="Book Antiqua" w:eastAsia="宋体" w:hAnsi="Book Antiqua"/>
          <w:b/>
          <w:kern w:val="2"/>
          <w:sz w:val="24"/>
          <w:szCs w:val="24"/>
          <w:lang w:val="en-US"/>
        </w:rPr>
      </w:pPr>
      <w:r w:rsidRPr="0085033E">
        <w:rPr>
          <w:rFonts w:ascii="Book Antiqua" w:eastAsia="宋体" w:hAnsi="Book Antiqua"/>
          <w:b/>
          <w:kern w:val="2"/>
          <w:sz w:val="24"/>
          <w:szCs w:val="24"/>
          <w:lang w:val="en-US"/>
        </w:rPr>
        <w:t xml:space="preserve">Revised: </w:t>
      </w:r>
      <w:r w:rsidRPr="0085033E">
        <w:rPr>
          <w:rFonts w:ascii="Book Antiqua" w:eastAsia="宋体" w:hAnsi="Book Antiqua"/>
          <w:kern w:val="2"/>
          <w:sz w:val="24"/>
          <w:szCs w:val="24"/>
          <w:lang w:val="en-US"/>
        </w:rPr>
        <w:t>April 30, 2019</w:t>
      </w:r>
    </w:p>
    <w:p w:rsidR="00D21A11" w:rsidRPr="0085033E" w:rsidRDefault="00D21A11" w:rsidP="00D21A11">
      <w:pPr>
        <w:widowControl w:val="0"/>
        <w:suppressAutoHyphens w:val="0"/>
        <w:spacing w:line="360" w:lineRule="auto"/>
        <w:jc w:val="both"/>
        <w:rPr>
          <w:rFonts w:ascii="Book Antiqua" w:eastAsia="宋体" w:hAnsi="Book Antiqua"/>
          <w:color w:val="000000"/>
          <w:kern w:val="2"/>
          <w:sz w:val="24"/>
          <w:szCs w:val="24"/>
          <w:lang w:val="en-US"/>
        </w:rPr>
      </w:pPr>
      <w:r w:rsidRPr="0085033E">
        <w:rPr>
          <w:rFonts w:ascii="Book Antiqua" w:eastAsia="宋体" w:hAnsi="Book Antiqua"/>
          <w:b/>
          <w:kern w:val="2"/>
          <w:sz w:val="24"/>
          <w:szCs w:val="24"/>
          <w:lang w:val="en-US"/>
        </w:rPr>
        <w:t>Accepted:</w:t>
      </w:r>
      <w:r w:rsidR="007B67F5" w:rsidRPr="007B67F5">
        <w:t xml:space="preserve"> </w:t>
      </w:r>
      <w:r w:rsidR="007B67F5" w:rsidRPr="007B67F5">
        <w:rPr>
          <w:rFonts w:ascii="Book Antiqua" w:eastAsia="宋体" w:hAnsi="Book Antiqua"/>
          <w:kern w:val="2"/>
          <w:sz w:val="24"/>
          <w:szCs w:val="24"/>
          <w:lang w:val="en-US"/>
        </w:rPr>
        <w:t>May 8, 2019</w:t>
      </w:r>
      <w:r w:rsidRPr="0085033E">
        <w:rPr>
          <w:rFonts w:ascii="Book Antiqua" w:eastAsia="宋体" w:hAnsi="Book Antiqua"/>
          <w:b/>
          <w:kern w:val="2"/>
          <w:sz w:val="24"/>
          <w:szCs w:val="24"/>
          <w:lang w:val="en-US"/>
        </w:rPr>
        <w:t xml:space="preserve"> </w:t>
      </w:r>
    </w:p>
    <w:p w:rsidR="00D21A11" w:rsidRPr="0085033E" w:rsidRDefault="00D21A11" w:rsidP="00D21A11">
      <w:pPr>
        <w:widowControl w:val="0"/>
        <w:suppressAutoHyphens w:val="0"/>
        <w:spacing w:line="360" w:lineRule="auto"/>
        <w:jc w:val="both"/>
        <w:rPr>
          <w:rFonts w:ascii="Book Antiqua" w:eastAsia="宋体" w:hAnsi="Book Antiqua"/>
          <w:b/>
          <w:kern w:val="2"/>
          <w:sz w:val="24"/>
          <w:szCs w:val="24"/>
          <w:lang w:val="en-US"/>
        </w:rPr>
      </w:pPr>
      <w:r w:rsidRPr="0085033E">
        <w:rPr>
          <w:rFonts w:ascii="Book Antiqua" w:eastAsia="宋体" w:hAnsi="Book Antiqua"/>
          <w:b/>
          <w:kern w:val="2"/>
          <w:sz w:val="24"/>
          <w:szCs w:val="24"/>
          <w:lang w:val="en-US"/>
        </w:rPr>
        <w:t>Article in press:</w:t>
      </w:r>
      <w:r w:rsidR="009C4D52">
        <w:rPr>
          <w:rFonts w:ascii="Book Antiqua" w:eastAsia="宋体" w:hAnsi="Book Antiqua" w:hint="eastAsia"/>
          <w:b/>
          <w:kern w:val="2"/>
          <w:sz w:val="24"/>
          <w:szCs w:val="24"/>
          <w:lang w:val="en-US"/>
        </w:rPr>
        <w:t xml:space="preserve"> </w:t>
      </w:r>
      <w:r w:rsidR="009C4D52" w:rsidRPr="009C4D52">
        <w:rPr>
          <w:rFonts w:ascii="Book Antiqua" w:eastAsia="宋体" w:hAnsi="Book Antiqua"/>
          <w:kern w:val="2"/>
          <w:sz w:val="24"/>
          <w:szCs w:val="24"/>
          <w:lang w:val="en-US"/>
        </w:rPr>
        <w:t>May 8, 2019</w:t>
      </w:r>
    </w:p>
    <w:p w:rsidR="00D21A11" w:rsidRPr="0085033E" w:rsidRDefault="00D21A11" w:rsidP="00D21A11">
      <w:pPr>
        <w:widowControl w:val="0"/>
        <w:suppressAutoHyphens w:val="0"/>
        <w:spacing w:line="360" w:lineRule="auto"/>
        <w:jc w:val="both"/>
        <w:rPr>
          <w:rFonts w:ascii="Book Antiqua" w:eastAsia="宋体" w:hAnsi="Book Antiqua"/>
          <w:b/>
          <w:kern w:val="2"/>
          <w:sz w:val="24"/>
          <w:szCs w:val="24"/>
          <w:lang w:val="en-US"/>
        </w:rPr>
      </w:pPr>
      <w:r w:rsidRPr="0085033E">
        <w:rPr>
          <w:rFonts w:ascii="Book Antiqua" w:eastAsia="宋体" w:hAnsi="Book Antiqua"/>
          <w:b/>
          <w:kern w:val="2"/>
          <w:sz w:val="24"/>
          <w:szCs w:val="24"/>
          <w:lang w:val="en-US"/>
        </w:rPr>
        <w:t>Published online:</w:t>
      </w:r>
      <w:r w:rsidR="009C4D52">
        <w:rPr>
          <w:rFonts w:ascii="Book Antiqua" w:eastAsia="宋体" w:hAnsi="Book Antiqua" w:hint="eastAsia"/>
          <w:b/>
          <w:kern w:val="2"/>
          <w:sz w:val="24"/>
          <w:szCs w:val="24"/>
          <w:lang w:val="en-US"/>
        </w:rPr>
        <w:t xml:space="preserve"> </w:t>
      </w:r>
      <w:r w:rsidR="009C4D52" w:rsidRPr="009C4D52">
        <w:rPr>
          <w:rFonts w:ascii="Book Antiqua" w:eastAsia="宋体" w:hAnsi="Book Antiqua"/>
          <w:kern w:val="2"/>
          <w:sz w:val="24"/>
          <w:szCs w:val="24"/>
          <w:lang w:val="en-US"/>
        </w:rPr>
        <w:t>June 14, 2019</w:t>
      </w:r>
    </w:p>
    <w:bookmarkEnd w:id="30"/>
    <w:bookmarkEnd w:id="31"/>
    <w:bookmarkEnd w:id="32"/>
    <w:bookmarkEnd w:id="33"/>
    <w:p w:rsidR="00992FB6" w:rsidRPr="0085033E" w:rsidRDefault="00D21A11" w:rsidP="00D21A11">
      <w:pPr>
        <w:snapToGrid w:val="0"/>
        <w:spacing w:line="360" w:lineRule="auto"/>
        <w:jc w:val="both"/>
        <w:rPr>
          <w:rFonts w:ascii="Book Antiqua" w:hAnsi="Book Antiqua"/>
          <w:sz w:val="24"/>
          <w:szCs w:val="24"/>
        </w:rPr>
      </w:pPr>
      <w:r w:rsidRPr="0085033E">
        <w:rPr>
          <w:rFonts w:ascii="Book Antiqua" w:eastAsia="DengXian" w:hAnsi="Book Antiqua"/>
          <w:sz w:val="24"/>
          <w:szCs w:val="24"/>
          <w:lang w:val="en-US"/>
        </w:rPr>
        <w:br w:type="page"/>
      </w:r>
      <w:r w:rsidRPr="0085033E">
        <w:rPr>
          <w:rFonts w:ascii="Book Antiqua" w:hAnsi="Book Antiqua" w:cs="Book Antiqua"/>
          <w:b/>
          <w:sz w:val="24"/>
          <w:szCs w:val="24"/>
          <w:lang w:val="en-GB" w:bidi="hi-IN"/>
        </w:rPr>
        <w:t>Abstract</w:t>
      </w:r>
    </w:p>
    <w:p w:rsidR="00D21A11" w:rsidRPr="0085033E" w:rsidRDefault="00992FB6" w:rsidP="00FC7515">
      <w:pPr>
        <w:spacing w:line="360" w:lineRule="auto"/>
        <w:jc w:val="both"/>
        <w:rPr>
          <w:rFonts w:ascii="Book Antiqua" w:hAnsi="Book Antiqua" w:cs="Book Antiqua"/>
          <w:b/>
          <w:i/>
          <w:sz w:val="24"/>
          <w:szCs w:val="24"/>
          <w:shd w:val="clear" w:color="auto" w:fill="FFFFFF"/>
          <w:lang w:val="en-GB"/>
        </w:rPr>
      </w:pPr>
      <w:r w:rsidRPr="0085033E">
        <w:rPr>
          <w:rFonts w:ascii="Book Antiqua" w:hAnsi="Book Antiqua" w:cs="Book Antiqua"/>
          <w:b/>
          <w:i/>
          <w:sz w:val="24"/>
          <w:szCs w:val="24"/>
          <w:shd w:val="clear" w:color="auto" w:fill="FFFFFF"/>
          <w:lang w:val="en-GB"/>
        </w:rPr>
        <w:t>BACKGROUND</w:t>
      </w:r>
    </w:p>
    <w:p w:rsidR="00D21A11" w:rsidRPr="0085033E" w:rsidRDefault="00992FB6" w:rsidP="00FC7515">
      <w:pPr>
        <w:spacing w:line="360" w:lineRule="auto"/>
        <w:jc w:val="both"/>
        <w:rPr>
          <w:rFonts w:ascii="Book Antiqua" w:hAnsi="Book Antiqua" w:cs="Book Antiqua"/>
          <w:sz w:val="24"/>
          <w:szCs w:val="24"/>
          <w:lang w:val="en-GB"/>
        </w:rPr>
      </w:pPr>
      <w:r w:rsidRPr="0085033E">
        <w:rPr>
          <w:rFonts w:ascii="Book Antiqua" w:hAnsi="Book Antiqua" w:cs="Book Antiqua"/>
          <w:sz w:val="24"/>
          <w:szCs w:val="24"/>
          <w:lang w:val="en-GB"/>
        </w:rPr>
        <w:t>Autoimmune hepatitis (AIH) is a rare chronic inflammatory liver disease with a high risk of progression to liver cirrhosis. The initial treatment for AIH usually includes a steroid, with or without azathioprine. AIH can present at any age; however, the most effective and safe induction treatment for AIH in the elderly remains unclear.</w:t>
      </w:r>
    </w:p>
    <w:p w:rsidR="00992FB6" w:rsidRPr="0085033E" w:rsidRDefault="00992FB6" w:rsidP="00FC7515">
      <w:pPr>
        <w:spacing w:line="360" w:lineRule="auto"/>
        <w:jc w:val="both"/>
        <w:rPr>
          <w:rFonts w:ascii="Book Antiqua" w:hAnsi="Book Antiqua"/>
          <w:sz w:val="24"/>
          <w:szCs w:val="24"/>
        </w:rPr>
      </w:pPr>
    </w:p>
    <w:p w:rsidR="00D21A11" w:rsidRPr="0085033E" w:rsidRDefault="00992FB6" w:rsidP="00FC7515">
      <w:pPr>
        <w:spacing w:line="360" w:lineRule="auto"/>
        <w:jc w:val="both"/>
        <w:rPr>
          <w:rFonts w:ascii="Book Antiqua" w:hAnsi="Book Antiqua" w:cs="Book Antiqua"/>
          <w:b/>
          <w:i/>
          <w:sz w:val="24"/>
          <w:szCs w:val="24"/>
          <w:lang w:val="en-GB"/>
        </w:rPr>
      </w:pPr>
      <w:r w:rsidRPr="0085033E">
        <w:rPr>
          <w:rFonts w:ascii="Book Antiqua" w:hAnsi="Book Antiqua" w:cs="Book Antiqua"/>
          <w:b/>
          <w:i/>
          <w:sz w:val="24"/>
          <w:szCs w:val="24"/>
          <w:lang w:val="en-GB"/>
        </w:rPr>
        <w:t>AIM</w:t>
      </w:r>
    </w:p>
    <w:p w:rsidR="00992FB6" w:rsidRPr="0085033E" w:rsidRDefault="00992FB6" w:rsidP="00FC7515">
      <w:pPr>
        <w:spacing w:line="360" w:lineRule="auto"/>
        <w:jc w:val="both"/>
        <w:rPr>
          <w:rFonts w:ascii="Book Antiqua" w:hAnsi="Book Antiqua" w:cs="Book Antiqua"/>
          <w:sz w:val="24"/>
          <w:szCs w:val="24"/>
          <w:lang w:val="en-GB"/>
        </w:rPr>
      </w:pPr>
      <w:r w:rsidRPr="0085033E">
        <w:rPr>
          <w:rFonts w:ascii="Book Antiqua" w:hAnsi="Book Antiqua" w:cs="Book Antiqua"/>
          <w:sz w:val="24"/>
          <w:szCs w:val="24"/>
          <w:lang w:val="en-GB"/>
        </w:rPr>
        <w:t>To systematically review available data on both effectiveness and safety of AIH treatments in elderly subjects.</w:t>
      </w:r>
    </w:p>
    <w:p w:rsidR="00494ECD" w:rsidRPr="0085033E" w:rsidRDefault="00494ECD" w:rsidP="00FC7515">
      <w:pPr>
        <w:spacing w:line="360" w:lineRule="auto"/>
        <w:jc w:val="both"/>
        <w:rPr>
          <w:rFonts w:ascii="Book Antiqua" w:hAnsi="Book Antiqua"/>
          <w:sz w:val="24"/>
          <w:szCs w:val="24"/>
        </w:rPr>
      </w:pPr>
    </w:p>
    <w:p w:rsidR="00494ECD" w:rsidRPr="0085033E" w:rsidRDefault="00992FB6" w:rsidP="00FC7515">
      <w:pPr>
        <w:spacing w:line="360" w:lineRule="auto"/>
        <w:jc w:val="both"/>
        <w:rPr>
          <w:rFonts w:ascii="Book Antiqua" w:hAnsi="Book Antiqua" w:cs="Book Antiqua"/>
          <w:b/>
          <w:i/>
          <w:sz w:val="24"/>
          <w:szCs w:val="24"/>
          <w:shd w:val="clear" w:color="auto" w:fill="FFFFFF"/>
          <w:lang w:val="en-GB"/>
        </w:rPr>
      </w:pPr>
      <w:r w:rsidRPr="0085033E">
        <w:rPr>
          <w:rFonts w:ascii="Book Antiqua" w:hAnsi="Book Antiqua" w:cs="Book Antiqua"/>
          <w:b/>
          <w:i/>
          <w:sz w:val="24"/>
          <w:szCs w:val="24"/>
          <w:shd w:val="clear" w:color="auto" w:fill="FFFFFF"/>
          <w:lang w:val="en-GB"/>
        </w:rPr>
        <w:t>METHODS</w:t>
      </w:r>
    </w:p>
    <w:p w:rsidR="00992FB6" w:rsidRPr="0085033E" w:rsidRDefault="00992FB6" w:rsidP="00FC7515">
      <w:pPr>
        <w:spacing w:line="360" w:lineRule="auto"/>
        <w:jc w:val="both"/>
        <w:rPr>
          <w:rFonts w:ascii="Book Antiqua" w:hAnsi="Book Antiqua" w:cs="Book Antiqua"/>
          <w:sz w:val="24"/>
          <w:szCs w:val="24"/>
          <w:shd w:val="clear" w:color="auto" w:fill="FFFFFF"/>
          <w:lang w:val="en-GB"/>
        </w:rPr>
      </w:pPr>
      <w:r w:rsidRPr="0085033E">
        <w:rPr>
          <w:rFonts w:ascii="Book Antiqua" w:hAnsi="Book Antiqua" w:cs="Book Antiqua"/>
          <w:sz w:val="24"/>
          <w:szCs w:val="24"/>
          <w:lang w:val="en-GB"/>
        </w:rPr>
        <w:t>To identify studies on AIH induction treatment in elderly patients (</w:t>
      </w:r>
      <w:r w:rsidRPr="0085033E">
        <w:rPr>
          <w:rFonts w:ascii="Book Antiqua" w:hAnsi="Book Antiqua" w:cs="Book Antiqua"/>
          <w:sz w:val="24"/>
          <w:szCs w:val="24"/>
          <w:shd w:val="clear" w:color="auto" w:fill="FFFFFF"/>
          <w:lang w:val="en-GB"/>
        </w:rPr>
        <w:t>≥</w:t>
      </w:r>
      <w:r w:rsidR="00494ECD" w:rsidRPr="0085033E">
        <w:rPr>
          <w:rFonts w:ascii="Book Antiqua" w:hAnsi="Book Antiqua" w:cs="Book Antiqua"/>
          <w:sz w:val="24"/>
          <w:szCs w:val="24"/>
          <w:shd w:val="clear" w:color="auto" w:fill="FFFFFF"/>
          <w:lang w:val="en-GB"/>
        </w:rPr>
        <w:t xml:space="preserve"> </w:t>
      </w:r>
      <w:r w:rsidRPr="0085033E">
        <w:rPr>
          <w:rFonts w:ascii="Book Antiqua" w:hAnsi="Book Antiqua" w:cs="Book Antiqua"/>
          <w:sz w:val="24"/>
          <w:szCs w:val="24"/>
          <w:lang w:val="en-GB"/>
        </w:rPr>
        <w:t>60 years of age), a</w:t>
      </w:r>
      <w:r w:rsidRPr="0085033E">
        <w:rPr>
          <w:rFonts w:ascii="Book Antiqua" w:hAnsi="Book Antiqua" w:cs="Book Antiqua"/>
          <w:sz w:val="24"/>
          <w:szCs w:val="24"/>
          <w:shd w:val="clear" w:color="auto" w:fill="FFFFFF"/>
          <w:lang w:val="en-GB"/>
        </w:rPr>
        <w:t>n electronic research was performed (</w:t>
      </w:r>
      <w:r w:rsidRPr="0085033E">
        <w:rPr>
          <w:rFonts w:ascii="Book Antiqua" w:hAnsi="Book Antiqua" w:cs="Book Antiqua"/>
          <w:sz w:val="24"/>
          <w:szCs w:val="24"/>
          <w:lang w:val="en-GB"/>
        </w:rPr>
        <w:t>PubMed, EMBASE and Cochrane Library databases) until February 2019</w:t>
      </w:r>
      <w:r w:rsidRPr="0085033E">
        <w:rPr>
          <w:rFonts w:ascii="Book Antiqua" w:hAnsi="Book Antiqua" w:cs="Book Antiqua"/>
          <w:bCs/>
          <w:sz w:val="24"/>
          <w:szCs w:val="24"/>
          <w:lang w:val="en-GB"/>
        </w:rPr>
        <w:t>.</w:t>
      </w:r>
      <w:r w:rsidRPr="0085033E">
        <w:rPr>
          <w:rFonts w:ascii="Book Antiqua" w:hAnsi="Book Antiqua" w:cs="Book Antiqua"/>
          <w:sz w:val="24"/>
          <w:szCs w:val="24"/>
          <w:shd w:val="clear" w:color="auto" w:fill="FFFFFF"/>
          <w:lang w:val="en-GB"/>
        </w:rPr>
        <w:t xml:space="preserve"> Eligible studies were selected through </w:t>
      </w:r>
      <w:r w:rsidRPr="0085033E">
        <w:rPr>
          <w:rFonts w:ascii="Book Antiqua" w:hAnsi="Book Antiqua" w:cs="Book Antiqua"/>
          <w:sz w:val="24"/>
          <w:szCs w:val="24"/>
          <w:lang w:val="en-GB"/>
        </w:rPr>
        <w:t xml:space="preserve">screening of titles and abstracts, followed by </w:t>
      </w:r>
      <w:r w:rsidRPr="0085033E">
        <w:rPr>
          <w:rFonts w:ascii="Book Antiqua" w:hAnsi="Book Antiqua" w:cs="Book Antiqua"/>
          <w:sz w:val="24"/>
          <w:szCs w:val="24"/>
          <w:shd w:val="clear" w:color="auto" w:fill="FFFFFF"/>
          <w:lang w:val="en-GB"/>
        </w:rPr>
        <w:t>full-text critical evaluation</w:t>
      </w:r>
      <w:r w:rsidRPr="0085033E">
        <w:rPr>
          <w:rFonts w:ascii="Book Antiqua" w:hAnsi="Book Antiqua" w:cs="Book Antiqua"/>
          <w:sz w:val="24"/>
          <w:szCs w:val="24"/>
          <w:lang w:val="en-GB"/>
        </w:rPr>
        <w:t xml:space="preserve">. </w:t>
      </w:r>
      <w:r w:rsidRPr="0085033E">
        <w:rPr>
          <w:rFonts w:ascii="Book Antiqua" w:hAnsi="Book Antiqua" w:cs="Book Antiqua"/>
          <w:sz w:val="24"/>
          <w:szCs w:val="24"/>
          <w:shd w:val="clear" w:color="auto" w:fill="FFFFFF"/>
          <w:lang w:val="en-GB"/>
        </w:rPr>
        <w:t xml:space="preserve">After risk of bias assessment, data on study designs, interventions, and outcomes were extracted and reviewed. </w:t>
      </w:r>
    </w:p>
    <w:p w:rsidR="00494ECD" w:rsidRPr="0085033E" w:rsidRDefault="00494ECD" w:rsidP="00FC7515">
      <w:pPr>
        <w:spacing w:line="360" w:lineRule="auto"/>
        <w:jc w:val="both"/>
        <w:rPr>
          <w:rFonts w:ascii="Book Antiqua" w:hAnsi="Book Antiqua"/>
          <w:sz w:val="24"/>
          <w:szCs w:val="24"/>
        </w:rPr>
      </w:pPr>
    </w:p>
    <w:p w:rsidR="00494ECD" w:rsidRPr="0085033E" w:rsidRDefault="00992FB6" w:rsidP="00FC7515">
      <w:pPr>
        <w:spacing w:line="360" w:lineRule="auto"/>
        <w:jc w:val="both"/>
        <w:rPr>
          <w:rFonts w:ascii="Book Antiqua" w:hAnsi="Book Antiqua" w:cs="Book Antiqua"/>
          <w:b/>
          <w:i/>
          <w:sz w:val="24"/>
          <w:szCs w:val="24"/>
          <w:shd w:val="clear" w:color="auto" w:fill="FFFFFF"/>
          <w:lang w:val="en-GB"/>
        </w:rPr>
      </w:pPr>
      <w:r w:rsidRPr="0085033E">
        <w:rPr>
          <w:rFonts w:ascii="Book Antiqua" w:hAnsi="Book Antiqua" w:cs="Book Antiqua"/>
          <w:b/>
          <w:i/>
          <w:sz w:val="24"/>
          <w:szCs w:val="24"/>
          <w:shd w:val="clear" w:color="auto" w:fill="FFFFFF"/>
          <w:lang w:val="en-GB"/>
        </w:rPr>
        <w:t>RESULTS</w:t>
      </w:r>
    </w:p>
    <w:p w:rsidR="00992FB6" w:rsidRPr="0085033E" w:rsidRDefault="00992FB6" w:rsidP="00FC7515">
      <w:pPr>
        <w:spacing w:line="360" w:lineRule="auto"/>
        <w:jc w:val="both"/>
        <w:rPr>
          <w:rFonts w:ascii="Book Antiqua" w:hAnsi="Book Antiqua" w:cs="Book Antiqua"/>
          <w:sz w:val="24"/>
          <w:szCs w:val="24"/>
          <w:lang w:val="en-GB"/>
        </w:rPr>
      </w:pPr>
      <w:r w:rsidRPr="0085033E">
        <w:rPr>
          <w:rFonts w:ascii="Book Antiqua" w:hAnsi="Book Antiqua" w:cs="Book Antiqua"/>
          <w:sz w:val="24"/>
          <w:szCs w:val="24"/>
          <w:lang w:val="en-GB"/>
        </w:rPr>
        <w:t>Among the 1736 retrieved papers, 15 studies were selected. Out of them, eight studies were excluded because of a critical risk of bias. The remaining seven studies included 789 patients and out of them 239 subjects were elders. First-line treatment was a steroid either alone or in combination with azathioprine in most patients (87.6%) and only one study investigated the effect of combined steroid and mycophenolate mofetil therapy. Standard therapy was effective in inducing remission in the elderly. Moreover, treatment failure and relapses occurred less often in the elderly compared to younger people.</w:t>
      </w:r>
    </w:p>
    <w:p w:rsidR="00494ECD" w:rsidRPr="0085033E" w:rsidRDefault="00494ECD" w:rsidP="00FC7515">
      <w:pPr>
        <w:spacing w:line="360" w:lineRule="auto"/>
        <w:jc w:val="both"/>
        <w:rPr>
          <w:rFonts w:ascii="Book Antiqua" w:hAnsi="Book Antiqua"/>
          <w:sz w:val="24"/>
          <w:szCs w:val="24"/>
        </w:rPr>
      </w:pPr>
    </w:p>
    <w:p w:rsidR="00494ECD" w:rsidRPr="0085033E" w:rsidRDefault="00992FB6" w:rsidP="00FC7515">
      <w:pPr>
        <w:spacing w:line="360" w:lineRule="auto"/>
        <w:jc w:val="both"/>
        <w:rPr>
          <w:rFonts w:ascii="Book Antiqua" w:hAnsi="Book Antiqua" w:cs="Book Antiqua"/>
          <w:b/>
          <w:i/>
          <w:sz w:val="24"/>
          <w:szCs w:val="24"/>
          <w:lang w:val="en-GB"/>
        </w:rPr>
      </w:pPr>
      <w:r w:rsidRPr="0085033E">
        <w:rPr>
          <w:rFonts w:ascii="Book Antiqua" w:hAnsi="Book Antiqua" w:cs="Book Antiqua"/>
          <w:b/>
          <w:i/>
          <w:sz w:val="24"/>
          <w:szCs w:val="24"/>
          <w:lang w:val="en-GB"/>
        </w:rPr>
        <w:t>CONCLUSION</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Treatment of AIH is challenging in elderly patients. This systematic review confirms the efficacy and safety of standard induction treatment for AIH in the elderly. Available evidence is insufficient to draw any conclusion on the effect of novel AIH treatments in elderly subjects.</w:t>
      </w:r>
    </w:p>
    <w:p w:rsidR="00992FB6" w:rsidRPr="0085033E" w:rsidRDefault="00992FB6" w:rsidP="00FC7515">
      <w:pPr>
        <w:spacing w:line="360" w:lineRule="auto"/>
        <w:jc w:val="both"/>
        <w:rPr>
          <w:rFonts w:ascii="Book Antiqua" w:hAnsi="Book Antiqua" w:cs="Book Antiqua"/>
          <w:b/>
          <w:sz w:val="24"/>
          <w:szCs w:val="24"/>
          <w:shd w:val="clear" w:color="auto" w:fill="FFFFFF"/>
          <w:lang w:val="en-GB"/>
        </w:rPr>
      </w:pPr>
    </w:p>
    <w:p w:rsidR="00992FB6" w:rsidRPr="0085033E" w:rsidRDefault="00494ECD" w:rsidP="00FC7515">
      <w:pPr>
        <w:spacing w:line="360" w:lineRule="auto"/>
        <w:jc w:val="both"/>
        <w:rPr>
          <w:rFonts w:ascii="Book Antiqua" w:hAnsi="Book Antiqua" w:cs="Book Antiqua"/>
          <w:sz w:val="24"/>
          <w:szCs w:val="24"/>
          <w:shd w:val="clear" w:color="auto" w:fill="FFFFFF"/>
          <w:lang w:val="en-GB"/>
        </w:rPr>
      </w:pPr>
      <w:r w:rsidRPr="0085033E">
        <w:rPr>
          <w:rFonts w:ascii="Book Antiqua" w:hAnsi="Book Antiqua"/>
          <w:b/>
          <w:bCs/>
          <w:sz w:val="24"/>
          <w:szCs w:val="24"/>
          <w:lang w:val="en-US" w:eastAsia="en-US"/>
        </w:rPr>
        <w:t>Key words:</w:t>
      </w:r>
      <w:r w:rsidRPr="0085033E">
        <w:rPr>
          <w:rFonts w:ascii="Book Antiqua" w:eastAsia="宋体" w:hAnsi="Book Antiqua" w:hint="eastAsia"/>
          <w:b/>
          <w:bCs/>
          <w:sz w:val="24"/>
          <w:szCs w:val="24"/>
          <w:lang w:val="en-US"/>
        </w:rPr>
        <w:t xml:space="preserve"> </w:t>
      </w:r>
      <w:bookmarkStart w:id="34" w:name="OLE_LINK58"/>
      <w:r w:rsidRPr="0085033E">
        <w:rPr>
          <w:rFonts w:ascii="Book Antiqua" w:hAnsi="Book Antiqua" w:cs="Book Antiqua"/>
          <w:sz w:val="24"/>
          <w:szCs w:val="24"/>
          <w:shd w:val="clear" w:color="auto" w:fill="FFFFFF"/>
          <w:lang w:val="en-GB"/>
        </w:rPr>
        <w:t>A</w:t>
      </w:r>
      <w:r w:rsidR="00992FB6" w:rsidRPr="0085033E">
        <w:rPr>
          <w:rFonts w:ascii="Book Antiqua" w:hAnsi="Book Antiqua" w:cs="Book Antiqua"/>
          <w:sz w:val="24"/>
          <w:szCs w:val="24"/>
          <w:shd w:val="clear" w:color="auto" w:fill="FFFFFF"/>
          <w:lang w:val="en-GB"/>
        </w:rPr>
        <w:t>utoimmune hepatitis</w:t>
      </w:r>
      <w:r w:rsidRPr="0085033E">
        <w:rPr>
          <w:rFonts w:ascii="Book Antiqua" w:hAnsi="Book Antiqua" w:cs="Book Antiqua"/>
          <w:sz w:val="24"/>
          <w:szCs w:val="24"/>
          <w:shd w:val="clear" w:color="auto" w:fill="FFFFFF"/>
          <w:lang w:val="en-GB"/>
        </w:rPr>
        <w:t>;</w:t>
      </w:r>
      <w:r w:rsidR="00992FB6" w:rsidRPr="0085033E">
        <w:rPr>
          <w:rFonts w:ascii="Book Antiqua" w:hAnsi="Book Antiqua" w:cs="Book Antiqua"/>
          <w:sz w:val="24"/>
          <w:szCs w:val="24"/>
          <w:shd w:val="clear" w:color="auto" w:fill="FFFFFF"/>
          <w:lang w:val="en-GB"/>
        </w:rPr>
        <w:t xml:space="preserve"> </w:t>
      </w:r>
      <w:r w:rsidRPr="0085033E">
        <w:rPr>
          <w:rFonts w:ascii="Book Antiqua" w:hAnsi="Book Antiqua" w:cs="Book Antiqua"/>
          <w:sz w:val="24"/>
          <w:szCs w:val="24"/>
          <w:shd w:val="clear" w:color="auto" w:fill="FFFFFF"/>
          <w:lang w:val="en-GB"/>
        </w:rPr>
        <w:t>E</w:t>
      </w:r>
      <w:r w:rsidR="00992FB6" w:rsidRPr="0085033E">
        <w:rPr>
          <w:rFonts w:ascii="Book Antiqua" w:hAnsi="Book Antiqua" w:cs="Book Antiqua"/>
          <w:sz w:val="24"/>
          <w:szCs w:val="24"/>
          <w:shd w:val="clear" w:color="auto" w:fill="FFFFFF"/>
          <w:lang w:val="en-GB"/>
        </w:rPr>
        <w:t>lderly patients</w:t>
      </w:r>
      <w:r w:rsidRPr="0085033E">
        <w:rPr>
          <w:rFonts w:ascii="Book Antiqua" w:hAnsi="Book Antiqua" w:cs="Book Antiqua"/>
          <w:sz w:val="24"/>
          <w:szCs w:val="24"/>
          <w:shd w:val="clear" w:color="auto" w:fill="FFFFFF"/>
          <w:lang w:val="en-GB"/>
        </w:rPr>
        <w:t>;</w:t>
      </w:r>
      <w:r w:rsidR="00992FB6" w:rsidRPr="0085033E">
        <w:rPr>
          <w:rFonts w:ascii="Book Antiqua" w:hAnsi="Book Antiqua" w:cs="Book Antiqua"/>
          <w:sz w:val="24"/>
          <w:szCs w:val="24"/>
          <w:shd w:val="clear" w:color="auto" w:fill="FFFFFF"/>
          <w:lang w:val="en-GB"/>
        </w:rPr>
        <w:t xml:space="preserve"> </w:t>
      </w:r>
      <w:r w:rsidRPr="0085033E">
        <w:rPr>
          <w:rFonts w:ascii="Book Antiqua" w:hAnsi="Book Antiqua" w:cs="Book Antiqua"/>
          <w:sz w:val="24"/>
          <w:szCs w:val="24"/>
          <w:shd w:val="clear" w:color="auto" w:fill="FFFFFF"/>
          <w:lang w:val="en-GB"/>
        </w:rPr>
        <w:t>A</w:t>
      </w:r>
      <w:r w:rsidR="00992FB6" w:rsidRPr="0085033E">
        <w:rPr>
          <w:rFonts w:ascii="Book Antiqua" w:hAnsi="Book Antiqua" w:cs="Book Antiqua"/>
          <w:sz w:val="24"/>
          <w:szCs w:val="24"/>
          <w:shd w:val="clear" w:color="auto" w:fill="FFFFFF"/>
          <w:lang w:val="en-GB"/>
        </w:rPr>
        <w:t>ged</w:t>
      </w:r>
      <w:r w:rsidRPr="0085033E">
        <w:rPr>
          <w:rFonts w:ascii="Book Antiqua" w:hAnsi="Book Antiqua" w:cs="Book Antiqua"/>
          <w:sz w:val="24"/>
          <w:szCs w:val="24"/>
          <w:shd w:val="clear" w:color="auto" w:fill="FFFFFF"/>
          <w:lang w:val="en-GB"/>
        </w:rPr>
        <w:t>;</w:t>
      </w:r>
      <w:r w:rsidR="00992FB6" w:rsidRPr="0085033E">
        <w:rPr>
          <w:rFonts w:ascii="Book Antiqua" w:hAnsi="Book Antiqua" w:cs="Book Antiqua"/>
          <w:sz w:val="24"/>
          <w:szCs w:val="24"/>
          <w:shd w:val="clear" w:color="auto" w:fill="FFFFFF"/>
          <w:lang w:val="en-GB"/>
        </w:rPr>
        <w:t xml:space="preserve"> </w:t>
      </w:r>
      <w:r w:rsidRPr="0085033E">
        <w:rPr>
          <w:rFonts w:ascii="Book Antiqua" w:hAnsi="Book Antiqua" w:cs="Book Antiqua"/>
          <w:sz w:val="24"/>
          <w:szCs w:val="24"/>
          <w:shd w:val="clear" w:color="auto" w:fill="FFFFFF"/>
          <w:lang w:val="en-GB"/>
        </w:rPr>
        <w:t>S</w:t>
      </w:r>
      <w:r w:rsidR="00992FB6" w:rsidRPr="0085033E">
        <w:rPr>
          <w:rFonts w:ascii="Book Antiqua" w:hAnsi="Book Antiqua" w:cs="Book Antiqua"/>
          <w:sz w:val="24"/>
          <w:szCs w:val="24"/>
          <w:shd w:val="clear" w:color="auto" w:fill="FFFFFF"/>
          <w:lang w:val="en-GB"/>
        </w:rPr>
        <w:t>teroids</w:t>
      </w:r>
      <w:r w:rsidRPr="0085033E">
        <w:rPr>
          <w:rFonts w:ascii="Book Antiqua" w:hAnsi="Book Antiqua" w:cs="Book Antiqua"/>
          <w:sz w:val="24"/>
          <w:szCs w:val="24"/>
          <w:shd w:val="clear" w:color="auto" w:fill="FFFFFF"/>
          <w:lang w:val="en-GB"/>
        </w:rPr>
        <w:t>;</w:t>
      </w:r>
      <w:r w:rsidR="00992FB6" w:rsidRPr="0085033E">
        <w:rPr>
          <w:rFonts w:ascii="Book Antiqua" w:hAnsi="Book Antiqua" w:cs="Book Antiqua"/>
          <w:sz w:val="24"/>
          <w:szCs w:val="24"/>
          <w:shd w:val="clear" w:color="auto" w:fill="FFFFFF"/>
          <w:lang w:val="en-GB"/>
        </w:rPr>
        <w:t xml:space="preserve"> </w:t>
      </w:r>
      <w:r w:rsidRPr="0085033E">
        <w:rPr>
          <w:rFonts w:ascii="Book Antiqua" w:hAnsi="Book Antiqua" w:cs="Book Antiqua"/>
          <w:sz w:val="24"/>
          <w:szCs w:val="24"/>
          <w:shd w:val="clear" w:color="auto" w:fill="FFFFFF"/>
          <w:lang w:val="en-GB"/>
        </w:rPr>
        <w:t>A</w:t>
      </w:r>
      <w:r w:rsidR="00992FB6" w:rsidRPr="0085033E">
        <w:rPr>
          <w:rFonts w:ascii="Book Antiqua" w:hAnsi="Book Antiqua" w:cs="Book Antiqua"/>
          <w:sz w:val="24"/>
          <w:szCs w:val="24"/>
          <w:shd w:val="clear" w:color="auto" w:fill="FFFFFF"/>
          <w:lang w:val="en-GB"/>
        </w:rPr>
        <w:t>zathioprine</w:t>
      </w:r>
      <w:r w:rsidRPr="0085033E">
        <w:rPr>
          <w:rFonts w:ascii="Book Antiqua" w:hAnsi="Book Antiqua" w:cs="Book Antiqua"/>
          <w:sz w:val="24"/>
          <w:szCs w:val="24"/>
          <w:shd w:val="clear" w:color="auto" w:fill="FFFFFF"/>
          <w:lang w:val="en-GB"/>
        </w:rPr>
        <w:t>;</w:t>
      </w:r>
      <w:r w:rsidR="00992FB6" w:rsidRPr="0085033E">
        <w:rPr>
          <w:rFonts w:ascii="Book Antiqua" w:hAnsi="Book Antiqua" w:cs="Book Antiqua"/>
          <w:sz w:val="24"/>
          <w:szCs w:val="24"/>
          <w:shd w:val="clear" w:color="auto" w:fill="FFFFFF"/>
          <w:lang w:val="en-GB"/>
        </w:rPr>
        <w:t xml:space="preserve"> </w:t>
      </w:r>
      <w:r w:rsidRPr="0085033E">
        <w:rPr>
          <w:rFonts w:ascii="Book Antiqua" w:hAnsi="Book Antiqua" w:cs="Book Antiqua"/>
          <w:sz w:val="24"/>
          <w:szCs w:val="24"/>
          <w:shd w:val="clear" w:color="auto" w:fill="FFFFFF"/>
          <w:lang w:val="en-GB"/>
        </w:rPr>
        <w:t>M</w:t>
      </w:r>
      <w:r w:rsidR="00992FB6" w:rsidRPr="0085033E">
        <w:rPr>
          <w:rFonts w:ascii="Book Antiqua" w:hAnsi="Book Antiqua" w:cs="Book Antiqua"/>
          <w:sz w:val="24"/>
          <w:szCs w:val="24"/>
          <w:shd w:val="clear" w:color="auto" w:fill="FFFFFF"/>
          <w:lang w:val="en-GB"/>
        </w:rPr>
        <w:t>ycophenolate mofetil</w:t>
      </w:r>
    </w:p>
    <w:bookmarkEnd w:id="34"/>
    <w:p w:rsidR="00494ECD" w:rsidRPr="0085033E" w:rsidRDefault="00494ECD" w:rsidP="00FC7515">
      <w:pPr>
        <w:spacing w:line="360" w:lineRule="auto"/>
        <w:jc w:val="both"/>
        <w:rPr>
          <w:rFonts w:ascii="Book Antiqua" w:eastAsia="DengXian" w:hAnsi="Book Antiqua" w:cs="Book Antiqua"/>
          <w:sz w:val="24"/>
          <w:szCs w:val="24"/>
          <w:shd w:val="clear" w:color="auto" w:fill="FFFFFF"/>
          <w:lang w:val="en-GB"/>
        </w:rPr>
      </w:pPr>
    </w:p>
    <w:p w:rsidR="00494ECD" w:rsidRPr="0085033E" w:rsidRDefault="00494ECD" w:rsidP="00494ECD">
      <w:pPr>
        <w:suppressAutoHyphens w:val="0"/>
        <w:adjustRightInd w:val="0"/>
        <w:snapToGrid w:val="0"/>
        <w:spacing w:line="360" w:lineRule="auto"/>
        <w:jc w:val="both"/>
        <w:rPr>
          <w:rFonts w:ascii="Book Antiqua" w:hAnsi="Book Antiqua"/>
          <w:sz w:val="24"/>
          <w:szCs w:val="24"/>
          <w:lang w:val="en-US" w:eastAsia="en-US"/>
        </w:rPr>
      </w:pPr>
      <w:bookmarkStart w:id="35" w:name="OLE_LINK55"/>
      <w:bookmarkStart w:id="36" w:name="OLE_LINK56"/>
      <w:bookmarkStart w:id="37" w:name="OLE_LINK59"/>
      <w:r w:rsidRPr="0085033E">
        <w:rPr>
          <w:rFonts w:ascii="Book Antiqua" w:eastAsia="宋体" w:hAnsi="Book Antiqua"/>
          <w:b/>
          <w:sz w:val="24"/>
          <w:szCs w:val="24"/>
          <w:lang w:val="en-US" w:eastAsia="en-US"/>
        </w:rPr>
        <w:t>©</w:t>
      </w:r>
      <w:bookmarkEnd w:id="35"/>
      <w:bookmarkEnd w:id="36"/>
      <w:r w:rsidRPr="0085033E">
        <w:rPr>
          <w:rFonts w:ascii="Book Antiqua" w:eastAsia="宋体" w:hAnsi="Book Antiqua" w:cs="Arial"/>
          <w:b/>
          <w:sz w:val="24"/>
          <w:szCs w:val="24"/>
          <w:lang w:val="en-US" w:eastAsia="en-US"/>
        </w:rPr>
        <w:t xml:space="preserve">The Author(s) </w:t>
      </w:r>
      <w:r w:rsidRPr="0085033E">
        <w:rPr>
          <w:rFonts w:ascii="Book Antiqua" w:eastAsia="宋体" w:hAnsi="Book Antiqua" w:cs="Arial" w:hint="eastAsia"/>
          <w:b/>
          <w:sz w:val="24"/>
          <w:szCs w:val="24"/>
          <w:lang w:val="en-US"/>
        </w:rPr>
        <w:t>201</w:t>
      </w:r>
      <w:r w:rsidRPr="0085033E">
        <w:rPr>
          <w:rFonts w:ascii="Book Antiqua" w:eastAsia="宋体" w:hAnsi="Book Antiqua" w:cs="Arial"/>
          <w:b/>
          <w:sz w:val="24"/>
          <w:szCs w:val="24"/>
          <w:lang w:val="en-US"/>
        </w:rPr>
        <w:t>9</w:t>
      </w:r>
      <w:r w:rsidRPr="0085033E">
        <w:rPr>
          <w:rFonts w:ascii="Book Antiqua" w:eastAsia="宋体" w:hAnsi="Book Antiqua" w:cs="Arial"/>
          <w:b/>
          <w:sz w:val="24"/>
          <w:szCs w:val="24"/>
          <w:lang w:val="en-US" w:eastAsia="en-US"/>
        </w:rPr>
        <w:t>.</w:t>
      </w:r>
      <w:r w:rsidRPr="0085033E">
        <w:rPr>
          <w:rFonts w:ascii="Book Antiqua" w:eastAsia="宋体" w:hAnsi="Book Antiqua" w:cs="Arial" w:hint="eastAsia"/>
          <w:b/>
          <w:sz w:val="24"/>
          <w:szCs w:val="24"/>
          <w:lang w:val="en-US"/>
        </w:rPr>
        <w:t xml:space="preserve"> </w:t>
      </w:r>
      <w:r w:rsidRPr="0085033E">
        <w:rPr>
          <w:rFonts w:ascii="Book Antiqua" w:eastAsia="宋体" w:hAnsi="Book Antiqua" w:cs="Arial"/>
          <w:sz w:val="24"/>
          <w:szCs w:val="24"/>
          <w:lang w:val="en-US" w:eastAsia="en-US"/>
        </w:rPr>
        <w:t>Published by Baishideng Publishing Group Inc. All rights reserved.</w:t>
      </w:r>
    </w:p>
    <w:bookmarkEnd w:id="37"/>
    <w:p w:rsidR="00992FB6" w:rsidRPr="0085033E" w:rsidRDefault="00992FB6" w:rsidP="00FC7515">
      <w:pPr>
        <w:spacing w:line="360" w:lineRule="auto"/>
        <w:jc w:val="both"/>
        <w:rPr>
          <w:rFonts w:ascii="Book Antiqua" w:eastAsia="DengXian" w:hAnsi="Book Antiqua" w:cs="Book Antiqua" w:hint="eastAsia"/>
          <w:b/>
          <w:sz w:val="24"/>
          <w:szCs w:val="24"/>
          <w:shd w:val="clear" w:color="auto" w:fill="FFFFFF"/>
          <w:lang w:val="en-GB"/>
        </w:rPr>
      </w:pPr>
    </w:p>
    <w:p w:rsidR="00992FB6" w:rsidRPr="0085033E" w:rsidRDefault="00494ECD" w:rsidP="00FC7515">
      <w:pPr>
        <w:spacing w:line="360" w:lineRule="auto"/>
        <w:jc w:val="both"/>
        <w:rPr>
          <w:rFonts w:ascii="Book Antiqua" w:hAnsi="Book Antiqua"/>
          <w:sz w:val="24"/>
          <w:szCs w:val="24"/>
        </w:rPr>
      </w:pPr>
      <w:r w:rsidRPr="0085033E">
        <w:rPr>
          <w:rFonts w:ascii="Book Antiqua" w:hAnsi="Book Antiqua"/>
          <w:b/>
          <w:bCs/>
          <w:sz w:val="24"/>
          <w:szCs w:val="24"/>
          <w:lang w:val="en-US" w:eastAsia="en-US"/>
        </w:rPr>
        <w:t>Core tip:</w:t>
      </w:r>
      <w:r w:rsidRPr="0085033E">
        <w:rPr>
          <w:rFonts w:ascii="Book Antiqua" w:eastAsia="宋体" w:hAnsi="Book Antiqua" w:hint="eastAsia"/>
          <w:b/>
          <w:bCs/>
          <w:sz w:val="24"/>
          <w:szCs w:val="24"/>
          <w:lang w:val="en-US"/>
        </w:rPr>
        <w:t xml:space="preserve"> </w:t>
      </w:r>
      <w:r w:rsidR="00992FB6" w:rsidRPr="0085033E">
        <w:rPr>
          <w:rFonts w:ascii="Book Antiqua" w:hAnsi="Book Antiqua" w:cs="Book Antiqua"/>
          <w:sz w:val="24"/>
          <w:szCs w:val="24"/>
          <w:lang w:val="en-GB"/>
        </w:rPr>
        <w:t>Autoimmune hepatitis (AIH) is a severe liver disease that affects patients worldwide. Conventional treatment with a steroid and azathioprine is the mainstay of treatment. Although elderly patients have a relatively high incidence of AIH, data on its treatment in the elderly are limited. We focused on this subgroup of patients and systematically reviewed studies testing both efficacy and safety of AIH treatments in old patients. Available data support the use of conventional treatment, while the effect of other drugs has only been tested in small case series.</w:t>
      </w:r>
    </w:p>
    <w:p w:rsidR="008C41BB" w:rsidRPr="0085033E" w:rsidRDefault="008C41BB" w:rsidP="008C41BB">
      <w:pPr>
        <w:spacing w:line="360" w:lineRule="auto"/>
        <w:jc w:val="both"/>
        <w:rPr>
          <w:rFonts w:ascii="Book Antiqua" w:hAnsi="Book Antiqua" w:cs="Book Antiqua"/>
          <w:b/>
          <w:sz w:val="24"/>
          <w:szCs w:val="24"/>
          <w:lang w:val="en-GB" w:bidi="hi-IN"/>
        </w:rPr>
      </w:pPr>
    </w:p>
    <w:p w:rsidR="009C4D52" w:rsidRPr="00EC7987" w:rsidRDefault="008C41BB" w:rsidP="009C4D52">
      <w:pPr>
        <w:rPr>
          <w:rFonts w:ascii="Book Antiqua" w:eastAsia="等线" w:hAnsi="Book Antiqua"/>
          <w:sz w:val="24"/>
          <w:szCs w:val="24"/>
        </w:rPr>
      </w:pPr>
      <w:r w:rsidRPr="0085033E">
        <w:rPr>
          <w:rFonts w:ascii="Book Antiqua" w:hAnsi="Book Antiqua" w:cs="Book Antiqua"/>
          <w:bCs/>
          <w:sz w:val="24"/>
          <w:szCs w:val="24"/>
          <w:lang w:val="en-GB" w:bidi="hi-IN"/>
        </w:rPr>
        <w:t>Durazzo</w:t>
      </w:r>
      <w:r w:rsidRPr="0085033E">
        <w:rPr>
          <w:rFonts w:ascii="Book Antiqua" w:hAnsi="Book Antiqua" w:cs="Book Antiqua"/>
          <w:bCs/>
          <w:sz w:val="24"/>
          <w:szCs w:val="24"/>
          <w:lang w:val="en-GB"/>
        </w:rPr>
        <w:t xml:space="preserve"> M, </w:t>
      </w:r>
      <w:r w:rsidRPr="0085033E">
        <w:rPr>
          <w:rFonts w:ascii="Book Antiqua" w:hAnsi="Book Antiqua" w:cs="Book Antiqua"/>
          <w:bCs/>
          <w:sz w:val="24"/>
          <w:szCs w:val="24"/>
          <w:lang w:val="en-GB" w:bidi="hi-IN"/>
        </w:rPr>
        <w:t>Lupi G, Scandella M,</w:t>
      </w:r>
      <w:r w:rsidRPr="0085033E">
        <w:rPr>
          <w:rFonts w:ascii="Book Antiqua" w:hAnsi="Book Antiqua" w:cs="Book Antiqua"/>
          <w:bCs/>
          <w:sz w:val="24"/>
          <w:szCs w:val="24"/>
          <w:lang w:val="en-GB"/>
        </w:rPr>
        <w:t xml:space="preserve"> </w:t>
      </w:r>
      <w:r w:rsidRPr="0085033E">
        <w:rPr>
          <w:rFonts w:ascii="Book Antiqua" w:hAnsi="Book Antiqua" w:cs="Book Antiqua"/>
          <w:bCs/>
          <w:sz w:val="24"/>
          <w:szCs w:val="24"/>
          <w:lang w:val="en-GB" w:bidi="hi-IN"/>
        </w:rPr>
        <w:t>Ferro</w:t>
      </w:r>
      <w:r w:rsidRPr="0085033E">
        <w:rPr>
          <w:rFonts w:ascii="Book Antiqua" w:hAnsi="Book Antiqua" w:cs="Book Antiqua"/>
          <w:sz w:val="24"/>
          <w:szCs w:val="24"/>
          <w:lang w:val="en-GB" w:bidi="hi-IN"/>
        </w:rPr>
        <w:t xml:space="preserve"> A, </w:t>
      </w:r>
      <w:r w:rsidRPr="0085033E">
        <w:rPr>
          <w:rFonts w:ascii="Book Antiqua" w:hAnsi="Book Antiqua" w:cs="Book Antiqua"/>
          <w:bCs/>
          <w:sz w:val="24"/>
          <w:szCs w:val="24"/>
          <w:lang w:val="en-GB" w:bidi="hi-IN"/>
        </w:rPr>
        <w:t>Gruden</w:t>
      </w:r>
      <w:r w:rsidRPr="0085033E">
        <w:rPr>
          <w:rFonts w:ascii="Book Antiqua" w:hAnsi="Book Antiqua" w:cs="Book Antiqua"/>
          <w:sz w:val="24"/>
          <w:szCs w:val="24"/>
          <w:lang w:val="en-GB" w:bidi="hi-IN"/>
        </w:rPr>
        <w:t xml:space="preserve"> G. Autoimmune hepatitis treatment in the elderly: A systematic review. </w:t>
      </w:r>
      <w:r w:rsidRPr="0085033E">
        <w:rPr>
          <w:rFonts w:ascii="Book Antiqua" w:hAnsi="Book Antiqua" w:cs="Book Antiqua"/>
          <w:i/>
          <w:sz w:val="24"/>
          <w:szCs w:val="24"/>
          <w:lang w:val="en-GB"/>
        </w:rPr>
        <w:t xml:space="preserve">World J Gastroenterol </w:t>
      </w:r>
      <w:r w:rsidR="009C4D52" w:rsidRPr="009C4D52">
        <w:rPr>
          <w:rFonts w:ascii="Book Antiqua" w:eastAsia="Calibri" w:hAnsi="Book Antiqua"/>
          <w:sz w:val="24"/>
          <w:szCs w:val="24"/>
        </w:rPr>
        <w:t xml:space="preserve">2019; 25(22): </w:t>
      </w:r>
      <w:r w:rsidR="009C4D52">
        <w:rPr>
          <w:rFonts w:ascii="Book Antiqua" w:eastAsia="等线" w:hAnsi="Book Antiqua" w:hint="eastAsia"/>
          <w:sz w:val="24"/>
          <w:szCs w:val="24"/>
        </w:rPr>
        <w:t>2809</w:t>
      </w:r>
      <w:r w:rsidR="009C4D52" w:rsidRPr="009C4D52">
        <w:rPr>
          <w:rFonts w:ascii="Book Antiqua" w:eastAsia="Calibri" w:hAnsi="Book Antiqua"/>
          <w:sz w:val="24"/>
          <w:szCs w:val="24"/>
        </w:rPr>
        <w:t>-</w:t>
      </w:r>
      <w:r w:rsidR="009C4D52">
        <w:rPr>
          <w:rFonts w:ascii="Book Antiqua" w:eastAsia="等线" w:hAnsi="Book Antiqua" w:hint="eastAsia"/>
          <w:sz w:val="24"/>
          <w:szCs w:val="24"/>
        </w:rPr>
        <w:t>2818</w:t>
      </w:r>
    </w:p>
    <w:p w:rsidR="009C4D52" w:rsidRDefault="009C4D52" w:rsidP="009C4D52">
      <w:pPr>
        <w:rPr>
          <w:rFonts w:ascii="Book Antiqua" w:eastAsia="等线" w:hAnsi="Book Antiqua"/>
          <w:sz w:val="24"/>
          <w:szCs w:val="24"/>
        </w:rPr>
      </w:pPr>
      <w:r w:rsidRPr="009C4D52">
        <w:rPr>
          <w:rFonts w:ascii="Book Antiqua" w:eastAsia="Calibri" w:hAnsi="Book Antiqua"/>
          <w:b/>
          <w:sz w:val="24"/>
          <w:szCs w:val="24"/>
        </w:rPr>
        <w:t>URL:</w:t>
      </w:r>
      <w:r w:rsidRPr="009C4D52">
        <w:rPr>
          <w:rFonts w:ascii="Book Antiqua" w:eastAsia="Calibri" w:hAnsi="Book Antiqua"/>
          <w:sz w:val="24"/>
          <w:szCs w:val="24"/>
        </w:rPr>
        <w:t xml:space="preserve"> https://www.wjgnet.com/1007-9327/full/v25/i22/</w:t>
      </w:r>
      <w:r>
        <w:rPr>
          <w:rFonts w:ascii="Book Antiqua" w:eastAsia="等线" w:hAnsi="Book Antiqua" w:hint="eastAsia"/>
          <w:sz w:val="24"/>
          <w:szCs w:val="24"/>
        </w:rPr>
        <w:t>2809</w:t>
      </w:r>
      <w:r w:rsidRPr="009C4D52">
        <w:rPr>
          <w:rFonts w:ascii="Book Antiqua" w:eastAsia="Calibri" w:hAnsi="Book Antiqua"/>
          <w:sz w:val="24"/>
          <w:szCs w:val="24"/>
        </w:rPr>
        <w:t>.htm</w:t>
      </w:r>
    </w:p>
    <w:p w:rsidR="008C41BB" w:rsidRPr="0085033E" w:rsidRDefault="009C4D52" w:rsidP="009C4D52">
      <w:pPr>
        <w:spacing w:line="360" w:lineRule="auto"/>
        <w:jc w:val="both"/>
        <w:rPr>
          <w:rFonts w:ascii="Book Antiqua" w:hAnsi="Book Antiqua"/>
          <w:sz w:val="24"/>
          <w:szCs w:val="24"/>
        </w:rPr>
      </w:pPr>
      <w:r w:rsidRPr="009C4D52">
        <w:rPr>
          <w:rFonts w:ascii="Book Antiqua" w:eastAsia="Calibri" w:hAnsi="Book Antiqua"/>
          <w:b/>
          <w:sz w:val="24"/>
          <w:szCs w:val="24"/>
        </w:rPr>
        <w:t xml:space="preserve">DOI: </w:t>
      </w:r>
      <w:r w:rsidRPr="009C4D52">
        <w:rPr>
          <w:rFonts w:ascii="Book Antiqua" w:eastAsia="Calibri" w:hAnsi="Book Antiqua"/>
          <w:sz w:val="24"/>
          <w:szCs w:val="24"/>
        </w:rPr>
        <w:t>https://dx.doi.org/10.3748/wjg.v25.i22.</w:t>
      </w:r>
      <w:r>
        <w:rPr>
          <w:rFonts w:ascii="Book Antiqua" w:eastAsia="等线" w:hAnsi="Book Antiqua" w:hint="eastAsia"/>
          <w:sz w:val="24"/>
          <w:szCs w:val="24"/>
        </w:rPr>
        <w:t>2809</w:t>
      </w:r>
    </w:p>
    <w:p w:rsidR="00992FB6" w:rsidRPr="0085033E" w:rsidRDefault="008C41BB" w:rsidP="00FC7515">
      <w:pPr>
        <w:spacing w:line="360" w:lineRule="auto"/>
        <w:jc w:val="both"/>
        <w:rPr>
          <w:rFonts w:ascii="Book Antiqua" w:eastAsia="DengXian" w:hAnsi="Book Antiqua" w:hint="eastAsia"/>
          <w:sz w:val="24"/>
          <w:szCs w:val="24"/>
        </w:rPr>
      </w:pPr>
      <w:r w:rsidRPr="0085033E">
        <w:rPr>
          <w:rFonts w:ascii="Book Antiqua" w:hAnsi="Book Antiqua" w:cs="Book Antiqua"/>
          <w:b/>
          <w:bCs/>
          <w:sz w:val="24"/>
          <w:szCs w:val="24"/>
        </w:rPr>
        <w:br w:type="page"/>
      </w:r>
      <w:r w:rsidRPr="0085033E">
        <w:rPr>
          <w:rFonts w:ascii="Book Antiqua" w:hAnsi="Book Antiqua" w:cs="Book Antiqua"/>
          <w:b/>
          <w:bCs/>
          <w:sz w:val="24"/>
          <w:szCs w:val="24"/>
          <w:lang w:val="en-GB"/>
        </w:rPr>
        <w:t>INTRODUCTION</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Autoimmune hepatitis (AIH) is a chronic inflammatory liver disease, potentially leading to liver cirrhosis and hepatic failure.</w:t>
      </w:r>
      <w:r w:rsidRPr="0085033E">
        <w:rPr>
          <w:rFonts w:ascii="Book Antiqua" w:hAnsi="Book Antiqua" w:cs="Book Antiqua"/>
          <w:i/>
          <w:iCs/>
          <w:sz w:val="24"/>
          <w:szCs w:val="24"/>
          <w:lang w:val="en-GB"/>
        </w:rPr>
        <w:t xml:space="preserve"> </w:t>
      </w:r>
      <w:r w:rsidRPr="0085033E">
        <w:rPr>
          <w:rFonts w:ascii="Book Antiqua" w:hAnsi="Book Antiqua" w:cs="Book Antiqua"/>
          <w:iCs/>
          <w:sz w:val="24"/>
          <w:szCs w:val="24"/>
          <w:lang w:val="en-GB"/>
        </w:rPr>
        <w:t>AIH has a variety of clinical presentation patterns, ranging from asymptomatic course to acute severe liver disease</w:t>
      </w:r>
      <w:r w:rsidRPr="0085033E">
        <w:rPr>
          <w:rFonts w:ascii="Book Antiqua" w:hAnsi="Book Antiqua" w:cs="Book Antiqua"/>
          <w:sz w:val="24"/>
          <w:szCs w:val="24"/>
          <w:vertAlign w:val="superscript"/>
          <w:lang w:val="en-GB"/>
        </w:rPr>
        <w:t>[1]</w:t>
      </w:r>
      <w:r w:rsidRPr="0085033E">
        <w:rPr>
          <w:rFonts w:ascii="Book Antiqua" w:hAnsi="Book Antiqua" w:cs="Book Antiqua"/>
          <w:sz w:val="24"/>
          <w:szCs w:val="24"/>
          <w:lang w:val="en-GB"/>
        </w:rPr>
        <w:t xml:space="preserve">. </w:t>
      </w:r>
      <w:r w:rsidRPr="0085033E">
        <w:rPr>
          <w:rFonts w:ascii="Book Antiqua" w:hAnsi="Book Antiqua" w:cs="Book Antiqua"/>
          <w:iCs/>
          <w:sz w:val="24"/>
          <w:szCs w:val="24"/>
          <w:lang w:val="en-GB"/>
        </w:rPr>
        <w:t>It is characterized by the presence of interface hepatitis on histological examination, elevated aminotransferases, hyper-gammaglobulinemia, and circulating autoantibodies, such as antinuclear antibodies, smooth muscle autoantibodies, liver kidney microsomial antibodies type 1</w:t>
      </w:r>
      <w:r w:rsidRPr="0085033E">
        <w:rPr>
          <w:rFonts w:ascii="Book Antiqua" w:hAnsi="Book Antiqua" w:cs="Book Antiqua"/>
          <w:sz w:val="24"/>
          <w:szCs w:val="24"/>
          <w:lang w:val="en-GB"/>
        </w:rPr>
        <w:t>, and liver cytosol specific antibody type 1</w:t>
      </w:r>
      <w:r w:rsidRPr="0085033E">
        <w:rPr>
          <w:rFonts w:ascii="Book Antiqua" w:hAnsi="Book Antiqua" w:cs="Book Antiqua"/>
          <w:iCs/>
          <w:sz w:val="24"/>
          <w:szCs w:val="24"/>
          <w:lang w:val="en-GB"/>
        </w:rPr>
        <w:t xml:space="preserve">. AIH of type 1 is the most frequent subtype (90%), while AIH </w:t>
      </w:r>
      <w:r w:rsidRPr="0085033E">
        <w:rPr>
          <w:rFonts w:ascii="Book Antiqua" w:hAnsi="Book Antiqua" w:cs="Book Antiqua"/>
          <w:iCs/>
          <w:kern w:val="1"/>
          <w:sz w:val="24"/>
          <w:szCs w:val="24"/>
          <w:lang w:val="en-GB"/>
        </w:rPr>
        <w:t>of type 2</w:t>
      </w:r>
      <w:r w:rsidRPr="0085033E">
        <w:rPr>
          <w:rFonts w:ascii="Book Antiqua" w:hAnsi="Book Antiqua" w:cs="Book Antiqua"/>
          <w:iCs/>
          <w:sz w:val="24"/>
          <w:szCs w:val="24"/>
          <w:lang w:val="en-GB"/>
        </w:rPr>
        <w:t xml:space="preserve"> is relatively rare (10%) and occurs mainly in childhood.</w:t>
      </w:r>
    </w:p>
    <w:p w:rsidR="00992FB6" w:rsidRPr="0085033E" w:rsidRDefault="00992FB6" w:rsidP="0085033E">
      <w:pPr>
        <w:spacing w:line="360" w:lineRule="auto"/>
        <w:ind w:firstLineChars="100" w:firstLine="240"/>
        <w:jc w:val="both"/>
        <w:rPr>
          <w:rFonts w:ascii="Book Antiqua" w:hAnsi="Book Antiqua"/>
          <w:sz w:val="24"/>
          <w:szCs w:val="24"/>
        </w:rPr>
      </w:pPr>
      <w:r w:rsidRPr="0085033E">
        <w:rPr>
          <w:rFonts w:ascii="Book Antiqua" w:hAnsi="Book Antiqua" w:cs="Book Antiqua"/>
          <w:sz w:val="24"/>
          <w:szCs w:val="24"/>
          <w:lang w:val="en-GB"/>
        </w:rPr>
        <w:t>A diagnostic scoring system was developed in 1993 by the International Autoimmune Hepatitis Group (IAIHG) and revised in 1999</w:t>
      </w:r>
      <w:r w:rsidRPr="0085033E">
        <w:rPr>
          <w:rFonts w:ascii="Book Antiqua" w:hAnsi="Book Antiqua" w:cs="Book Antiqua"/>
          <w:sz w:val="24"/>
          <w:szCs w:val="24"/>
          <w:vertAlign w:val="superscript"/>
          <w:lang w:val="en-GB"/>
        </w:rPr>
        <w:t>[2,3]</w:t>
      </w:r>
      <w:r w:rsidRPr="0085033E">
        <w:rPr>
          <w:rFonts w:ascii="Book Antiqua" w:hAnsi="Book Antiqua" w:cs="Book Antiqua"/>
          <w:sz w:val="24"/>
          <w:szCs w:val="24"/>
          <w:lang w:val="en-GB"/>
        </w:rPr>
        <w:t xml:space="preserve">. A simplified scoring system </w:t>
      </w:r>
      <w:r w:rsidRPr="0085033E">
        <w:rPr>
          <w:rFonts w:ascii="Book Antiqua" w:hAnsi="Book Antiqua" w:cs="Book Antiqua"/>
          <w:iCs/>
          <w:sz w:val="24"/>
          <w:szCs w:val="24"/>
          <w:lang w:val="en-GB"/>
        </w:rPr>
        <w:t>based on autoantibody titres</w:t>
      </w:r>
      <w:r w:rsidRPr="0085033E">
        <w:rPr>
          <w:rFonts w:ascii="Book Antiqua" w:hAnsi="Book Antiqua" w:cs="Book Antiqua"/>
          <w:sz w:val="24"/>
          <w:szCs w:val="24"/>
          <w:lang w:val="en-GB"/>
        </w:rPr>
        <w:t xml:space="preserve">, </w:t>
      </w:r>
      <w:r w:rsidRPr="0085033E">
        <w:rPr>
          <w:rFonts w:ascii="Book Antiqua" w:hAnsi="Book Antiqua" w:cs="Book Antiqua"/>
          <w:iCs/>
          <w:sz w:val="24"/>
          <w:szCs w:val="24"/>
          <w:lang w:val="en-GB"/>
        </w:rPr>
        <w:t xml:space="preserve">serum IgG levels, liver histology, and exclusion of viral hepatitis was proposed in 2008 </w:t>
      </w:r>
      <w:r w:rsidRPr="0085033E">
        <w:rPr>
          <w:rFonts w:ascii="Book Antiqua" w:hAnsi="Book Antiqua" w:cs="Book Antiqua"/>
          <w:sz w:val="24"/>
          <w:szCs w:val="24"/>
          <w:lang w:val="en-GB"/>
        </w:rPr>
        <w:t>to ease clinical application</w:t>
      </w:r>
      <w:r w:rsidRPr="0085033E">
        <w:rPr>
          <w:rFonts w:ascii="Book Antiqua" w:hAnsi="Book Antiqua" w:cs="Book Antiqua"/>
          <w:iCs/>
          <w:sz w:val="24"/>
          <w:szCs w:val="24"/>
          <w:vertAlign w:val="superscript"/>
          <w:lang w:val="en-GB"/>
        </w:rPr>
        <w:t>[4]</w:t>
      </w:r>
      <w:r w:rsidRPr="0085033E">
        <w:rPr>
          <w:rFonts w:ascii="Book Antiqua" w:hAnsi="Book Antiqua" w:cs="Book Antiqua"/>
          <w:sz w:val="24"/>
          <w:szCs w:val="24"/>
          <w:lang w:val="en-GB"/>
        </w:rPr>
        <w:t>.</w:t>
      </w:r>
      <w:r w:rsidR="0085033E" w:rsidRPr="008D5278">
        <w:rPr>
          <w:rFonts w:ascii="Book Antiqua" w:eastAsia="DengXian" w:hAnsi="Book Antiqua" w:hint="eastAsia"/>
          <w:sz w:val="24"/>
          <w:szCs w:val="24"/>
        </w:rPr>
        <w:t xml:space="preserve"> </w:t>
      </w:r>
      <w:r w:rsidRPr="0085033E">
        <w:rPr>
          <w:rFonts w:ascii="Book Antiqua" w:hAnsi="Book Antiqua" w:cs="Book Antiqua"/>
          <w:sz w:val="24"/>
          <w:szCs w:val="24"/>
          <w:lang w:val="en-GB"/>
        </w:rPr>
        <w:t>AIH is relatively rare with a prevalence ranging from 16 to 18 cases per 100000 inhabitants in Europe. However, prevalence is higher in some population groups, as Alaska natives (42 cases per 100000 inhabitants)</w:t>
      </w:r>
      <w:r w:rsidRPr="0085033E">
        <w:rPr>
          <w:rFonts w:ascii="Book Antiqua" w:hAnsi="Book Antiqua" w:cs="Book Antiqua"/>
          <w:sz w:val="24"/>
          <w:szCs w:val="24"/>
          <w:vertAlign w:val="superscript"/>
          <w:lang w:val="en-GB"/>
        </w:rPr>
        <w:t>[5]</w:t>
      </w:r>
      <w:r w:rsidRPr="0085033E">
        <w:rPr>
          <w:rFonts w:ascii="Book Antiqua" w:hAnsi="Book Antiqua" w:cs="Book Antiqua"/>
          <w:sz w:val="24"/>
          <w:szCs w:val="24"/>
          <w:lang w:val="en-GB"/>
        </w:rPr>
        <w:t>. Although initially thought to be particularly prevalent in young women and children, the disease can affect all age groups and in the last decade several studies reported a relatively high incidence in the elderly</w:t>
      </w:r>
      <w:r w:rsidRPr="0085033E">
        <w:rPr>
          <w:rFonts w:ascii="Book Antiqua" w:hAnsi="Book Antiqua" w:cs="Book Antiqua"/>
          <w:sz w:val="24"/>
          <w:szCs w:val="24"/>
          <w:vertAlign w:val="superscript"/>
          <w:lang w:val="en-GB"/>
        </w:rPr>
        <w:t>[6,7]</w:t>
      </w:r>
      <w:r w:rsidRPr="0085033E">
        <w:rPr>
          <w:rFonts w:ascii="Book Antiqua" w:hAnsi="Book Antiqua" w:cs="Book Antiqua"/>
          <w:sz w:val="24"/>
          <w:szCs w:val="24"/>
          <w:lang w:val="en-GB"/>
        </w:rPr>
        <w:t>.</w:t>
      </w:r>
    </w:p>
    <w:p w:rsidR="00992FB6" w:rsidRPr="0085033E" w:rsidRDefault="00992FB6" w:rsidP="0085033E">
      <w:pPr>
        <w:spacing w:line="360" w:lineRule="auto"/>
        <w:ind w:firstLineChars="100" w:firstLine="240"/>
        <w:jc w:val="both"/>
        <w:rPr>
          <w:rFonts w:ascii="Book Antiqua" w:hAnsi="Book Antiqua"/>
          <w:sz w:val="24"/>
          <w:szCs w:val="24"/>
        </w:rPr>
      </w:pPr>
      <w:r w:rsidRPr="0085033E">
        <w:rPr>
          <w:rFonts w:ascii="Book Antiqua" w:hAnsi="Book Antiqua" w:cs="Book Antiqua"/>
          <w:sz w:val="24"/>
          <w:szCs w:val="24"/>
          <w:lang w:val="en-GB"/>
        </w:rPr>
        <w:t>Untreated AIH has a poor prognosis; however, immunosuppressive therapy shows a high response rate and significantly improves prognosis</w:t>
      </w:r>
      <w:r w:rsidRPr="0085033E">
        <w:rPr>
          <w:rFonts w:ascii="Book Antiqua" w:hAnsi="Book Antiqua" w:cs="Book Antiqua"/>
          <w:sz w:val="24"/>
          <w:szCs w:val="24"/>
          <w:vertAlign w:val="superscript"/>
          <w:lang w:val="en-GB"/>
        </w:rPr>
        <w:t>[8]</w:t>
      </w:r>
      <w:r w:rsidRPr="0085033E">
        <w:rPr>
          <w:rFonts w:ascii="Book Antiqua" w:hAnsi="Book Antiqua" w:cs="Book Antiqua"/>
          <w:sz w:val="24"/>
          <w:szCs w:val="24"/>
          <w:lang w:val="en-GB"/>
        </w:rPr>
        <w:t>. Therapy with a steroid, with or without azathioprine (AZA), is the mainstay of treatment, but the most effective and safe therapy in elderly patients remains undetermined as old people are often excluded from clinical trials</w:t>
      </w:r>
      <w:r w:rsidRPr="0085033E">
        <w:rPr>
          <w:rFonts w:ascii="Book Antiqua" w:hAnsi="Book Antiqua" w:cs="Book Antiqua"/>
          <w:sz w:val="24"/>
          <w:szCs w:val="24"/>
          <w:vertAlign w:val="superscript"/>
          <w:lang w:val="en-GB"/>
        </w:rPr>
        <w:t>[9]</w:t>
      </w:r>
      <w:r w:rsidRPr="0085033E">
        <w:rPr>
          <w:rFonts w:ascii="Book Antiqua" w:hAnsi="Book Antiqua" w:cs="Book Antiqua"/>
          <w:sz w:val="24"/>
          <w:szCs w:val="24"/>
          <w:lang w:val="en-GB"/>
        </w:rPr>
        <w:t>. Moreover, both comorbidities and polypharmacy make treatment choice very challenging in this age group. To clarify the efficacy of AIH treatments specifically in the elderly, we performed a systematic review.</w:t>
      </w:r>
    </w:p>
    <w:p w:rsidR="00992FB6" w:rsidRPr="0085033E" w:rsidRDefault="00992FB6" w:rsidP="00FC7515">
      <w:pPr>
        <w:spacing w:line="360" w:lineRule="auto"/>
        <w:jc w:val="both"/>
        <w:rPr>
          <w:rFonts w:ascii="Book Antiqua" w:hAnsi="Book Antiqua" w:cs="Book Antiqua"/>
          <w:b/>
          <w:bCs/>
          <w:sz w:val="24"/>
          <w:szCs w:val="24"/>
          <w:lang w:val="en-GB"/>
        </w:rPr>
      </w:pP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bCs/>
          <w:sz w:val="24"/>
          <w:szCs w:val="24"/>
          <w:lang w:val="en-GB"/>
        </w:rPr>
        <w:t>MATERIALS AND METHODS</w:t>
      </w:r>
    </w:p>
    <w:p w:rsidR="00992FB6" w:rsidRPr="0085033E" w:rsidRDefault="00992FB6" w:rsidP="00FC7515">
      <w:pPr>
        <w:spacing w:line="360" w:lineRule="auto"/>
        <w:jc w:val="both"/>
        <w:rPr>
          <w:rFonts w:ascii="Book Antiqua" w:hAnsi="Book Antiqua"/>
          <w:sz w:val="24"/>
          <w:szCs w:val="24"/>
        </w:rPr>
      </w:pPr>
      <w:r w:rsidRPr="0085033E">
        <w:rPr>
          <w:rFonts w:ascii="Book Antiqua" w:eastAsia="微软雅黑" w:hAnsi="Book Antiqua" w:cs="Book Antiqua"/>
          <w:sz w:val="24"/>
          <w:szCs w:val="24"/>
          <w:lang w:val="en-GB"/>
        </w:rPr>
        <w:t>The study was carried out according to the Preferred Items for Reporting of Systematic Reviews and Meta-Analyses (PRISMA) guidelines</w:t>
      </w:r>
      <w:r w:rsidRPr="0085033E">
        <w:rPr>
          <w:rFonts w:ascii="Book Antiqua" w:hAnsi="Book Antiqua" w:cs="Book Antiqua"/>
          <w:sz w:val="24"/>
          <w:szCs w:val="24"/>
          <w:vertAlign w:val="superscript"/>
          <w:lang w:val="en-GB"/>
        </w:rPr>
        <w:t>[</w:t>
      </w:r>
      <w:r w:rsidRPr="0085033E">
        <w:rPr>
          <w:rFonts w:ascii="Book Antiqua" w:hAnsi="Book Antiqua" w:cs="Book Antiqua"/>
          <w:bCs/>
          <w:sz w:val="24"/>
          <w:szCs w:val="24"/>
          <w:vertAlign w:val="superscript"/>
          <w:lang w:val="en-GB"/>
        </w:rPr>
        <w:t>10</w:t>
      </w:r>
      <w:r w:rsidRPr="0085033E">
        <w:rPr>
          <w:rFonts w:ascii="Book Antiqua" w:hAnsi="Book Antiqua" w:cs="Book Antiqua"/>
          <w:sz w:val="24"/>
          <w:szCs w:val="24"/>
          <w:vertAlign w:val="superscript"/>
          <w:lang w:val="en-GB"/>
        </w:rPr>
        <w:t>]</w:t>
      </w:r>
      <w:r w:rsidRPr="0085033E">
        <w:rPr>
          <w:rFonts w:ascii="Book Antiqua" w:hAnsi="Book Antiqua" w:cs="Book Antiqua"/>
          <w:sz w:val="24"/>
          <w:szCs w:val="24"/>
          <w:lang w:val="en-GB"/>
        </w:rPr>
        <w:t>. The study protocol was not registered.</w:t>
      </w:r>
    </w:p>
    <w:p w:rsidR="0085033E" w:rsidRDefault="0085033E" w:rsidP="00FC7515">
      <w:pPr>
        <w:spacing w:line="360" w:lineRule="auto"/>
        <w:jc w:val="both"/>
        <w:rPr>
          <w:rFonts w:ascii="Book Antiqua" w:hAnsi="Book Antiqua" w:cs="Book Antiqua"/>
          <w:b/>
          <w:sz w:val="24"/>
          <w:szCs w:val="24"/>
          <w:lang w:val="en-GB"/>
        </w:rPr>
      </w:pPr>
    </w:p>
    <w:p w:rsidR="00992FB6" w:rsidRPr="0085033E" w:rsidRDefault="00992FB6" w:rsidP="00FC7515">
      <w:pPr>
        <w:spacing w:line="360" w:lineRule="auto"/>
        <w:jc w:val="both"/>
        <w:rPr>
          <w:rFonts w:ascii="Book Antiqua" w:hAnsi="Book Antiqua"/>
          <w:i/>
          <w:sz w:val="24"/>
          <w:szCs w:val="24"/>
        </w:rPr>
      </w:pPr>
      <w:r w:rsidRPr="0085033E">
        <w:rPr>
          <w:rFonts w:ascii="Book Antiqua" w:hAnsi="Book Antiqua" w:cs="Book Antiqua"/>
          <w:b/>
          <w:i/>
          <w:sz w:val="24"/>
          <w:szCs w:val="24"/>
          <w:lang w:val="en-GB"/>
        </w:rPr>
        <w:t>Literature search strategy</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We searched electronic databases (PubMed National Library of Medicine, EMBASE, and Cochrane Library) to identify all published studies </w:t>
      </w:r>
      <w:r w:rsidRPr="0085033E">
        <w:rPr>
          <w:rFonts w:ascii="Book Antiqua" w:hAnsi="Book Antiqua" w:cs="Book Antiqua"/>
          <w:bCs/>
          <w:sz w:val="24"/>
          <w:szCs w:val="24"/>
          <w:lang w:val="en-GB"/>
        </w:rPr>
        <w:t xml:space="preserve">on AIH treatment in the elderly </w:t>
      </w:r>
      <w:r w:rsidRPr="0085033E">
        <w:rPr>
          <w:rFonts w:ascii="Book Antiqua" w:hAnsi="Book Antiqua" w:cs="Book Antiqua"/>
          <w:sz w:val="24"/>
          <w:szCs w:val="24"/>
          <w:lang w:val="en-GB"/>
        </w:rPr>
        <w:t>up to 20</w:t>
      </w:r>
      <w:r w:rsidRPr="0085033E">
        <w:rPr>
          <w:rFonts w:ascii="Book Antiqua" w:hAnsi="Book Antiqua" w:cs="Book Antiqua"/>
          <w:sz w:val="24"/>
          <w:szCs w:val="24"/>
          <w:vertAlign w:val="superscript"/>
          <w:lang w:val="en-GB"/>
        </w:rPr>
        <w:t>th</w:t>
      </w:r>
      <w:r w:rsidRPr="0085033E">
        <w:rPr>
          <w:rFonts w:ascii="Book Antiqua" w:hAnsi="Book Antiqua" w:cs="Book Antiqua"/>
          <w:sz w:val="24"/>
          <w:szCs w:val="24"/>
          <w:lang w:val="en-GB"/>
        </w:rPr>
        <w:t xml:space="preserve"> of February 2019. The research terms (keywords, medical subject headings, free-terms) “autoimmune hepatitis/therapy”, “autoimmune hepatitis/treatment”, ‘‘elderly”, “80 and over”, “older”, “aged” were used in combination (AND or OR operators) </w:t>
      </w:r>
      <w:r w:rsidRPr="0085033E">
        <w:rPr>
          <w:rFonts w:ascii="Book Antiqua" w:hAnsi="Book Antiqua" w:cs="Book Antiqua"/>
          <w:bCs/>
          <w:sz w:val="24"/>
          <w:szCs w:val="24"/>
          <w:lang w:val="en-GB"/>
        </w:rPr>
        <w:t xml:space="preserve">(Appendix 1). Reference lists were also screened to identify additional relevant studies. </w:t>
      </w:r>
      <w:r w:rsidRPr="0085033E">
        <w:rPr>
          <w:rFonts w:ascii="Book Antiqua" w:hAnsi="Book Antiqua" w:cs="Book Antiqua"/>
          <w:iCs/>
          <w:sz w:val="24"/>
          <w:szCs w:val="24"/>
          <w:lang w:val="en-GB"/>
        </w:rPr>
        <w:t>The search strategy was limited to English language publications, while</w:t>
      </w:r>
      <w:r w:rsidRPr="0085033E">
        <w:rPr>
          <w:rFonts w:ascii="Book Antiqua" w:hAnsi="Book Antiqua" w:cs="Book Antiqua"/>
          <w:sz w:val="24"/>
          <w:szCs w:val="24"/>
          <w:lang w:val="en-GB"/>
        </w:rPr>
        <w:t xml:space="preserve"> no timeline restriction was used.</w:t>
      </w:r>
      <w:r w:rsidRPr="0085033E">
        <w:rPr>
          <w:rFonts w:ascii="Book Antiqua" w:hAnsi="Book Antiqua" w:cs="Book Antiqua"/>
          <w:bCs/>
          <w:sz w:val="24"/>
          <w:szCs w:val="24"/>
          <w:lang w:val="en-GB"/>
        </w:rPr>
        <w:t xml:space="preserve"> </w:t>
      </w:r>
    </w:p>
    <w:p w:rsidR="00992FB6" w:rsidRPr="0085033E" w:rsidRDefault="00992FB6" w:rsidP="0085033E">
      <w:pPr>
        <w:spacing w:line="360" w:lineRule="auto"/>
        <w:ind w:firstLineChars="100" w:firstLine="240"/>
        <w:jc w:val="both"/>
        <w:rPr>
          <w:rFonts w:ascii="Book Antiqua" w:hAnsi="Book Antiqua"/>
          <w:sz w:val="24"/>
          <w:szCs w:val="24"/>
        </w:rPr>
      </w:pPr>
      <w:r w:rsidRPr="0085033E">
        <w:rPr>
          <w:rFonts w:ascii="Book Antiqua" w:hAnsi="Book Antiqua" w:cs="Book Antiqua"/>
          <w:bCs/>
          <w:sz w:val="24"/>
          <w:szCs w:val="24"/>
          <w:lang w:val="en-GB"/>
        </w:rPr>
        <w:t xml:space="preserve">We included both randomized and non-randomized studies, whereas case-reports, case series, and letters to the Editor were excluded. Eligible studies had to assess the effect of induction treatment of </w:t>
      </w:r>
      <w:r w:rsidRPr="0085033E">
        <w:rPr>
          <w:rFonts w:ascii="Book Antiqua" w:hAnsi="Book Antiqua" w:cs="Book Antiqua"/>
          <w:sz w:val="24"/>
          <w:szCs w:val="24"/>
          <w:lang w:val="en-GB"/>
        </w:rPr>
        <w:t xml:space="preserve">newly diagnosed </w:t>
      </w:r>
      <w:r w:rsidRPr="0085033E">
        <w:rPr>
          <w:rFonts w:ascii="Book Antiqua" w:hAnsi="Book Antiqua" w:cs="Book Antiqua"/>
          <w:bCs/>
          <w:sz w:val="24"/>
          <w:szCs w:val="24"/>
          <w:lang w:val="en-GB"/>
        </w:rPr>
        <w:t xml:space="preserve">AIH in either </w:t>
      </w:r>
      <w:r w:rsidRPr="0085033E">
        <w:rPr>
          <w:rFonts w:ascii="Book Antiqua" w:hAnsi="Book Antiqua" w:cs="Book Antiqua"/>
          <w:sz w:val="24"/>
          <w:szCs w:val="24"/>
          <w:lang w:val="en-GB"/>
        </w:rPr>
        <w:t xml:space="preserve">elderly patients or a well-defined subgroup of old patients (threshold: </w:t>
      </w:r>
      <w:r w:rsidRPr="0085033E">
        <w:rPr>
          <w:rFonts w:ascii="Book Antiqua" w:eastAsia="Symbol" w:hAnsi="Book Antiqua" w:cs="Symbol"/>
          <w:sz w:val="24"/>
          <w:szCs w:val="24"/>
          <w:lang w:val="en-GB"/>
        </w:rPr>
        <w:t></w:t>
      </w:r>
      <w:r w:rsidRPr="0085033E">
        <w:rPr>
          <w:rFonts w:ascii="Book Antiqua" w:hAnsi="Book Antiqua" w:cs="Book Antiqua"/>
          <w:sz w:val="24"/>
          <w:szCs w:val="24"/>
          <w:lang w:val="en-GB"/>
        </w:rPr>
        <w:t>60 years of age</w:t>
      </w:r>
      <w:r w:rsidRPr="0085033E">
        <w:rPr>
          <w:rFonts w:ascii="Book Antiqua" w:hAnsi="Book Antiqua" w:cs="Book Antiqua"/>
          <w:bCs/>
          <w:sz w:val="24"/>
          <w:szCs w:val="24"/>
          <w:lang w:val="en-GB"/>
        </w:rPr>
        <w:t xml:space="preserve">). Studies on elderly patients with overlap syndromes, primary biliary cirrhosis, primary sclerosing cholangitis, chronic viral hepatitis, and drug-induced AIH were excluded. </w:t>
      </w:r>
    </w:p>
    <w:p w:rsidR="00992FB6" w:rsidRPr="0085033E" w:rsidRDefault="00992FB6" w:rsidP="00FC7515">
      <w:pPr>
        <w:spacing w:line="360" w:lineRule="auto"/>
        <w:jc w:val="both"/>
        <w:rPr>
          <w:rFonts w:ascii="Book Antiqua" w:hAnsi="Book Antiqua" w:cs="Book Antiqua"/>
          <w:b/>
          <w:bCs/>
          <w:sz w:val="24"/>
          <w:szCs w:val="24"/>
          <w:lang w:val="en-GB"/>
        </w:rPr>
      </w:pPr>
    </w:p>
    <w:p w:rsidR="00992FB6" w:rsidRPr="0085033E" w:rsidRDefault="00992FB6" w:rsidP="00FC7515">
      <w:pPr>
        <w:spacing w:line="360" w:lineRule="auto"/>
        <w:jc w:val="both"/>
        <w:rPr>
          <w:rFonts w:ascii="Book Antiqua" w:hAnsi="Book Antiqua"/>
          <w:i/>
          <w:sz w:val="24"/>
          <w:szCs w:val="24"/>
        </w:rPr>
      </w:pPr>
      <w:r w:rsidRPr="0085033E">
        <w:rPr>
          <w:rFonts w:ascii="Book Antiqua" w:hAnsi="Book Antiqua" w:cs="Book Antiqua"/>
          <w:b/>
          <w:bCs/>
          <w:i/>
          <w:sz w:val="24"/>
          <w:szCs w:val="24"/>
          <w:lang w:val="en-GB"/>
        </w:rPr>
        <w:t>Study selection</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bidi="hi-IN"/>
        </w:rPr>
        <w:t xml:space="preserve">Three review authors independently screened titles and abstracts of eligible studies. Disagreements were resolved through consensus by discussion. Full text of each study was then read and critically assessed by two review authors, who independently agreed on selection. A third review author resolved discrepancies. </w:t>
      </w:r>
    </w:p>
    <w:p w:rsidR="00992FB6" w:rsidRPr="008D5278" w:rsidRDefault="00992FB6" w:rsidP="0085033E">
      <w:pPr>
        <w:spacing w:line="360" w:lineRule="auto"/>
        <w:jc w:val="both"/>
        <w:rPr>
          <w:rFonts w:ascii="Book Antiqua" w:eastAsia="DengXian" w:hAnsi="Book Antiqua" w:cs="Book Antiqua" w:hint="eastAsia"/>
          <w:sz w:val="24"/>
          <w:szCs w:val="24"/>
          <w:lang w:val="en-GB" w:bidi="hi-IN"/>
        </w:rPr>
      </w:pPr>
    </w:p>
    <w:p w:rsidR="00992FB6" w:rsidRPr="0085033E" w:rsidRDefault="00992FB6" w:rsidP="00FC7515">
      <w:pPr>
        <w:spacing w:line="360" w:lineRule="auto"/>
        <w:jc w:val="both"/>
        <w:rPr>
          <w:rFonts w:ascii="Book Antiqua" w:hAnsi="Book Antiqua"/>
          <w:i/>
          <w:sz w:val="24"/>
          <w:szCs w:val="24"/>
        </w:rPr>
      </w:pPr>
      <w:r w:rsidRPr="0085033E">
        <w:rPr>
          <w:rFonts w:ascii="Book Antiqua" w:hAnsi="Book Antiqua" w:cs="Book Antiqua"/>
          <w:b/>
          <w:i/>
          <w:sz w:val="24"/>
          <w:szCs w:val="24"/>
          <w:lang w:val="en-GB"/>
        </w:rPr>
        <w:t>Risk of bias assessment</w:t>
      </w:r>
    </w:p>
    <w:p w:rsidR="00992FB6" w:rsidRDefault="00992FB6" w:rsidP="00FC7515">
      <w:pPr>
        <w:spacing w:line="360" w:lineRule="auto"/>
        <w:jc w:val="both"/>
        <w:rPr>
          <w:rFonts w:ascii="Book Antiqua" w:eastAsia="宋体" w:hAnsi="Book Antiqua" w:cs="Book Antiqua"/>
          <w:sz w:val="24"/>
          <w:szCs w:val="24"/>
          <w:lang w:val="en-GB"/>
        </w:rPr>
      </w:pPr>
      <w:r w:rsidRPr="0085033E">
        <w:rPr>
          <w:rFonts w:ascii="Book Antiqua" w:eastAsia="宋体" w:hAnsi="Book Antiqua" w:cs="Book Antiqua"/>
          <w:kern w:val="1"/>
          <w:sz w:val="24"/>
          <w:szCs w:val="24"/>
          <w:lang w:val="en-GB" w:bidi="hi-IN"/>
        </w:rPr>
        <w:t>All selected studies were non-randomized studies of interventions; therefore, we assessed study quality using the Risk of Bias In Non-Randomized Studies of Interventions (ROBINS-I). This is a new tool for evaluating the risk of bias in estimates of the comparative effectiveness of interventions from studies that did not use randomization to allocate units to comparison groups. The tool includes seven bias domains: three pre-intervention domains (confounding, selection of participants into the study, classification of interventions) and four post-intervention domains (deviations from intended interventions, missing data, measurement of outcomes, and selection of reported results)</w:t>
      </w:r>
      <w:r w:rsidRPr="0085033E">
        <w:rPr>
          <w:rFonts w:ascii="Book Antiqua" w:eastAsia="宋体" w:hAnsi="Book Antiqua" w:cs="Book Antiqua"/>
          <w:kern w:val="1"/>
          <w:sz w:val="24"/>
          <w:szCs w:val="24"/>
          <w:vertAlign w:val="superscript"/>
          <w:lang w:val="en-GB" w:bidi="hi-IN"/>
        </w:rPr>
        <w:t>[11]</w:t>
      </w:r>
      <w:r w:rsidRPr="0085033E">
        <w:rPr>
          <w:rFonts w:ascii="Book Antiqua" w:eastAsia="宋体" w:hAnsi="Book Antiqua" w:cs="Book Antiqua"/>
          <w:kern w:val="1"/>
          <w:sz w:val="24"/>
          <w:szCs w:val="24"/>
          <w:lang w:val="en-GB" w:bidi="hi-IN"/>
        </w:rPr>
        <w:t xml:space="preserve">. Two review authors (G.L., M.S.) independently assessed the risk of bias across the seven domains for each included study and </w:t>
      </w:r>
      <w:r w:rsidRPr="0085033E">
        <w:rPr>
          <w:rFonts w:ascii="Book Antiqua" w:hAnsi="Book Antiqua" w:cs="Book Antiqua"/>
          <w:sz w:val="24"/>
          <w:szCs w:val="24"/>
          <w:lang w:val="en-GB"/>
        </w:rPr>
        <w:t>a third review author (A.F.) acted as an arbitrator (Table 1). We excluded all the studies that were at critical risk of bias in at least one domain.</w:t>
      </w:r>
      <w:r w:rsidRPr="0085033E">
        <w:rPr>
          <w:rFonts w:ascii="Book Antiqua" w:eastAsia="宋体" w:hAnsi="Book Antiqua" w:cs="Book Antiqua"/>
          <w:sz w:val="24"/>
          <w:szCs w:val="24"/>
          <w:lang w:val="en-GB"/>
        </w:rPr>
        <w:t xml:space="preserve"> </w:t>
      </w:r>
    </w:p>
    <w:p w:rsidR="0085033E" w:rsidRPr="0085033E" w:rsidRDefault="0085033E" w:rsidP="00FC7515">
      <w:pPr>
        <w:spacing w:line="360" w:lineRule="auto"/>
        <w:jc w:val="both"/>
        <w:rPr>
          <w:rFonts w:ascii="Book Antiqua" w:hAnsi="Book Antiqua"/>
          <w:sz w:val="24"/>
          <w:szCs w:val="24"/>
        </w:rPr>
      </w:pPr>
    </w:p>
    <w:p w:rsidR="00992FB6" w:rsidRPr="0085033E" w:rsidRDefault="00992FB6" w:rsidP="00FC7515">
      <w:pPr>
        <w:spacing w:line="360" w:lineRule="auto"/>
        <w:jc w:val="both"/>
        <w:rPr>
          <w:rFonts w:ascii="Book Antiqua" w:hAnsi="Book Antiqua"/>
          <w:i/>
          <w:sz w:val="24"/>
          <w:szCs w:val="24"/>
        </w:rPr>
      </w:pPr>
      <w:r w:rsidRPr="0085033E">
        <w:rPr>
          <w:rFonts w:ascii="Book Antiqua" w:hAnsi="Book Antiqua" w:cs="Book Antiqua"/>
          <w:b/>
          <w:i/>
          <w:iCs/>
          <w:sz w:val="24"/>
          <w:szCs w:val="24"/>
          <w:lang w:val="en-GB"/>
        </w:rPr>
        <w:t>Data collection</w:t>
      </w:r>
    </w:p>
    <w:p w:rsidR="00992FB6" w:rsidRPr="0085033E" w:rsidRDefault="00992FB6" w:rsidP="0085033E">
      <w:pPr>
        <w:spacing w:line="360" w:lineRule="auto"/>
        <w:jc w:val="both"/>
        <w:rPr>
          <w:rFonts w:ascii="Book Antiqua" w:hAnsi="Book Antiqua"/>
          <w:sz w:val="24"/>
          <w:szCs w:val="24"/>
        </w:rPr>
      </w:pPr>
      <w:r w:rsidRPr="0085033E">
        <w:rPr>
          <w:rFonts w:ascii="Book Antiqua" w:hAnsi="Book Antiqua" w:cs="Book Antiqua"/>
          <w:sz w:val="24"/>
          <w:szCs w:val="24"/>
          <w:lang w:val="en-GB"/>
        </w:rPr>
        <w:t>We extracted the following data from included studies:</w:t>
      </w:r>
      <w:r w:rsidR="0085033E" w:rsidRPr="008D5278">
        <w:rPr>
          <w:rFonts w:ascii="Book Antiqua" w:eastAsia="DengXian" w:hAnsi="Book Antiqua" w:hint="eastAsia"/>
          <w:sz w:val="24"/>
          <w:szCs w:val="24"/>
        </w:rPr>
        <w:t xml:space="preserve"> </w:t>
      </w:r>
      <w:r w:rsidR="0085033E" w:rsidRPr="008D5278">
        <w:rPr>
          <w:rFonts w:ascii="Book Antiqua" w:eastAsia="DengXian" w:hAnsi="Book Antiqua"/>
          <w:sz w:val="24"/>
          <w:szCs w:val="24"/>
        </w:rPr>
        <w:t xml:space="preserve">(1) </w:t>
      </w:r>
      <w:r w:rsidR="0085033E" w:rsidRPr="0085033E">
        <w:rPr>
          <w:rFonts w:ascii="Book Antiqua" w:hAnsi="Book Antiqua" w:cs="Book Antiqua"/>
          <w:sz w:val="24"/>
          <w:szCs w:val="24"/>
          <w:lang w:val="en-GB"/>
        </w:rPr>
        <w:t>C</w:t>
      </w:r>
      <w:r w:rsidRPr="0085033E">
        <w:rPr>
          <w:rFonts w:ascii="Book Antiqua" w:hAnsi="Book Antiqua" w:cs="Book Antiqua"/>
          <w:sz w:val="24"/>
          <w:szCs w:val="24"/>
          <w:lang w:val="en-GB"/>
        </w:rPr>
        <w:t>haracteristics of study participants (age, AIH type);</w:t>
      </w:r>
      <w:r w:rsidR="0085033E">
        <w:rPr>
          <w:rFonts w:ascii="Book Antiqua" w:hAnsi="Book Antiqua" w:cs="Book Antiqua"/>
          <w:sz w:val="24"/>
          <w:szCs w:val="24"/>
          <w:lang w:val="en-GB"/>
        </w:rPr>
        <w:t xml:space="preserve"> (2) </w:t>
      </w:r>
      <w:r w:rsidRPr="0085033E">
        <w:rPr>
          <w:rFonts w:ascii="Book Antiqua" w:hAnsi="Book Antiqua" w:cs="Book Antiqua"/>
          <w:sz w:val="24"/>
          <w:szCs w:val="24"/>
          <w:lang w:val="en-GB"/>
        </w:rPr>
        <w:t xml:space="preserve">type of intervention [steroid, steroid plus AZA, steroid plus mycophenolate mofetil (MMF), </w:t>
      </w:r>
      <w:bookmarkStart w:id="38" w:name="OLE_LINK51"/>
      <w:r w:rsidRPr="0085033E">
        <w:rPr>
          <w:rFonts w:ascii="Book Antiqua" w:hAnsi="Book Antiqua" w:cs="Book Antiqua"/>
          <w:sz w:val="24"/>
          <w:szCs w:val="24"/>
          <w:lang w:val="en-GB"/>
        </w:rPr>
        <w:t>ursodeoxycholic</w:t>
      </w:r>
      <w:bookmarkEnd w:id="38"/>
      <w:r w:rsidRPr="0085033E">
        <w:rPr>
          <w:rFonts w:ascii="Book Antiqua" w:hAnsi="Book Antiqua" w:cs="Book Antiqua"/>
          <w:sz w:val="24"/>
          <w:szCs w:val="24"/>
          <w:lang w:val="en-GB"/>
        </w:rPr>
        <w:t xml:space="preserve"> acid (UDCA), and other treatments</w:t>
      </w:r>
      <w:r w:rsidR="0085033E">
        <w:rPr>
          <w:rFonts w:ascii="Book Antiqua" w:hAnsi="Book Antiqua" w:cs="Book Antiqua"/>
          <w:sz w:val="24"/>
          <w:szCs w:val="24"/>
          <w:lang w:val="en-GB"/>
        </w:rPr>
        <w:t>]</w:t>
      </w:r>
      <w:r w:rsidRPr="0085033E">
        <w:rPr>
          <w:rFonts w:ascii="Book Antiqua" w:hAnsi="Book Antiqua" w:cs="Book Antiqua"/>
          <w:sz w:val="24"/>
          <w:szCs w:val="24"/>
          <w:lang w:val="en-GB"/>
        </w:rPr>
        <w:t xml:space="preserve"> in the elderly compared to younger subjects;</w:t>
      </w:r>
      <w:r w:rsidR="0085033E">
        <w:rPr>
          <w:rFonts w:ascii="Book Antiqua" w:hAnsi="Book Antiqua" w:cs="Book Antiqua"/>
          <w:sz w:val="24"/>
          <w:szCs w:val="24"/>
          <w:lang w:val="en-GB"/>
        </w:rPr>
        <w:t xml:space="preserve"> and (3) </w:t>
      </w:r>
      <w:r w:rsidRPr="0085033E">
        <w:rPr>
          <w:rFonts w:ascii="Book Antiqua" w:hAnsi="Book Antiqua" w:cs="Book Antiqua"/>
          <w:sz w:val="24"/>
          <w:szCs w:val="24"/>
          <w:lang w:val="en-GB"/>
        </w:rPr>
        <w:t>type of outcomes (both partial and complete remission, relapses, treatment failure, side effects/allergy).</w:t>
      </w:r>
    </w:p>
    <w:p w:rsidR="00992FB6" w:rsidRPr="0085033E" w:rsidRDefault="00992FB6" w:rsidP="0085033E">
      <w:pPr>
        <w:spacing w:line="360" w:lineRule="auto"/>
        <w:ind w:firstLineChars="100" w:firstLine="240"/>
        <w:jc w:val="both"/>
        <w:rPr>
          <w:rFonts w:ascii="Book Antiqua" w:hAnsi="Book Antiqua"/>
          <w:sz w:val="24"/>
          <w:szCs w:val="24"/>
        </w:rPr>
      </w:pPr>
      <w:r w:rsidRPr="0085033E">
        <w:rPr>
          <w:rFonts w:ascii="Book Antiqua" w:hAnsi="Book Antiqua" w:cs="Book Antiqua"/>
          <w:sz w:val="24"/>
          <w:szCs w:val="24"/>
          <w:lang w:val="en-GB"/>
        </w:rPr>
        <w:t>For each study, data on first author surname, publication year, country of the first author, study design, total sample size, number of elderly patient</w:t>
      </w:r>
      <w:r w:rsidR="0085033E">
        <w:rPr>
          <w:rFonts w:ascii="Book Antiqua" w:hAnsi="Book Antiqua" w:cs="Book Antiqua"/>
          <w:sz w:val="24"/>
          <w:szCs w:val="24"/>
          <w:lang w:val="en-GB"/>
        </w:rPr>
        <w:t>s</w:t>
      </w:r>
      <w:r w:rsidRPr="0085033E">
        <w:rPr>
          <w:rFonts w:ascii="Book Antiqua" w:hAnsi="Book Antiqua" w:cs="Book Antiqua"/>
          <w:sz w:val="24"/>
          <w:szCs w:val="24"/>
          <w:lang w:val="en-GB"/>
        </w:rPr>
        <w:t xml:space="preserve"> enrolled, and follow-up duration were also collected. We used the definition of remission given by the Authors in the paper and we did not request study data where they were missing from the articles.</w:t>
      </w:r>
    </w:p>
    <w:p w:rsidR="00992FB6" w:rsidRPr="0085033E" w:rsidRDefault="00992FB6" w:rsidP="00FC7515">
      <w:pPr>
        <w:spacing w:line="360" w:lineRule="auto"/>
        <w:jc w:val="both"/>
        <w:rPr>
          <w:rFonts w:ascii="Book Antiqua" w:hAnsi="Book Antiqua" w:cs="Book Antiqua"/>
          <w:b/>
          <w:sz w:val="24"/>
          <w:szCs w:val="24"/>
          <w:lang w:val="en-GB"/>
        </w:rPr>
      </w:pP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RESULTS</w:t>
      </w:r>
    </w:p>
    <w:p w:rsidR="00992FB6" w:rsidRPr="0085033E" w:rsidRDefault="00992FB6" w:rsidP="00FC7515">
      <w:pPr>
        <w:spacing w:line="360" w:lineRule="auto"/>
        <w:jc w:val="both"/>
        <w:rPr>
          <w:rFonts w:ascii="Book Antiqua" w:hAnsi="Book Antiqua"/>
          <w:i/>
          <w:sz w:val="24"/>
          <w:szCs w:val="24"/>
        </w:rPr>
      </w:pPr>
      <w:r w:rsidRPr="0085033E">
        <w:rPr>
          <w:rFonts w:ascii="Book Antiqua" w:hAnsi="Book Antiqua" w:cs="Book Antiqua"/>
          <w:b/>
          <w:bCs/>
          <w:i/>
          <w:iCs/>
          <w:sz w:val="24"/>
          <w:szCs w:val="24"/>
          <w:lang w:val="en-GB"/>
        </w:rPr>
        <w:t>Flow and characteristics of included studies</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A PRISMA flow diagram of study selection is shown in </w:t>
      </w:r>
      <w:r w:rsidRPr="0085033E">
        <w:rPr>
          <w:rFonts w:ascii="Book Antiqua" w:hAnsi="Book Antiqua" w:cs="Book Antiqua"/>
          <w:bCs/>
          <w:sz w:val="24"/>
          <w:szCs w:val="24"/>
          <w:lang w:val="en-GB"/>
        </w:rPr>
        <w:t>Figure 1.</w:t>
      </w:r>
      <w:r w:rsidRPr="0085033E">
        <w:rPr>
          <w:rFonts w:ascii="Book Antiqua" w:hAnsi="Book Antiqua" w:cs="Book Antiqua"/>
          <w:sz w:val="24"/>
          <w:szCs w:val="24"/>
          <w:lang w:val="en-GB"/>
        </w:rPr>
        <w:t xml:space="preserve"> Database search retrieved 1736 references. After exclusion of 407 duplicates, 1329 records were screened. Primary selection by title and abstract assessment led to the exclusion of further 1214 articles. Among the remaining 115 papers, 100 studies were excluded after full-text reading (</w:t>
      </w:r>
      <w:r w:rsidRPr="0085033E">
        <w:rPr>
          <w:rFonts w:ascii="Book Antiqua" w:hAnsi="Book Antiqua" w:cs="Book Antiqua"/>
          <w:i/>
          <w:sz w:val="24"/>
          <w:szCs w:val="24"/>
          <w:lang w:val="en-GB"/>
        </w:rPr>
        <w:t>e.g</w:t>
      </w:r>
      <w:r w:rsidRPr="0085033E">
        <w:rPr>
          <w:rFonts w:ascii="Book Antiqua" w:hAnsi="Book Antiqua" w:cs="Book Antiqua"/>
          <w:sz w:val="24"/>
          <w:szCs w:val="24"/>
          <w:lang w:val="en-GB"/>
        </w:rPr>
        <w:t>.</w:t>
      </w:r>
      <w:r w:rsidR="0085033E">
        <w:rPr>
          <w:rFonts w:ascii="Book Antiqua" w:hAnsi="Book Antiqua" w:cs="Book Antiqua"/>
          <w:sz w:val="24"/>
          <w:szCs w:val="24"/>
          <w:lang w:val="en-GB"/>
        </w:rPr>
        <w:t>,</w:t>
      </w:r>
      <w:r w:rsidRPr="0085033E">
        <w:rPr>
          <w:rFonts w:ascii="Book Antiqua" w:hAnsi="Book Antiqua" w:cs="Book Antiqua"/>
          <w:sz w:val="24"/>
          <w:szCs w:val="24"/>
          <w:lang w:val="en-GB"/>
        </w:rPr>
        <w:t xml:space="preserve"> case series and case reports, posters, insufficient number of elderly patients in the sample, no sub-analysis in the elderly subgroup, studies assessing clinical presentation, prevalence, and economic issues in elderly AIH patients rather than therapy, AIH in pediatric population). Out of the 15 remaining studies, eight were excluded for critical risk of bias as assessed by ROBINS-I</w:t>
      </w:r>
      <w:r w:rsidRPr="0085033E">
        <w:rPr>
          <w:rFonts w:ascii="Book Antiqua" w:hAnsi="Book Antiqua" w:cs="Book Antiqua"/>
          <w:sz w:val="24"/>
          <w:szCs w:val="24"/>
          <w:vertAlign w:val="superscript"/>
          <w:lang w:val="en-GB"/>
        </w:rPr>
        <w:t>[12-19]</w:t>
      </w:r>
      <w:r w:rsidRPr="0085033E">
        <w:rPr>
          <w:rFonts w:ascii="Book Antiqua" w:hAnsi="Book Antiqua" w:cs="Book Antiqua"/>
          <w:sz w:val="24"/>
          <w:szCs w:val="24"/>
          <w:lang w:val="en-GB"/>
        </w:rPr>
        <w:t xml:space="preserve">. </w:t>
      </w:r>
    </w:p>
    <w:p w:rsidR="00992FB6" w:rsidRPr="0085033E" w:rsidRDefault="00992FB6" w:rsidP="00FC7515">
      <w:pPr>
        <w:spacing w:line="360" w:lineRule="auto"/>
        <w:jc w:val="both"/>
        <w:rPr>
          <w:rFonts w:ascii="Book Antiqua" w:hAnsi="Book Antiqua" w:cs="Book Antiqua"/>
          <w:b/>
          <w:sz w:val="24"/>
          <w:szCs w:val="24"/>
          <w:lang w:val="en-GB"/>
        </w:rPr>
      </w:pPr>
    </w:p>
    <w:p w:rsidR="00992FB6" w:rsidRPr="0085033E" w:rsidRDefault="00992FB6" w:rsidP="00FC7515">
      <w:pPr>
        <w:spacing w:line="360" w:lineRule="auto"/>
        <w:jc w:val="both"/>
        <w:rPr>
          <w:rFonts w:ascii="Book Antiqua" w:hAnsi="Book Antiqua"/>
          <w:i/>
          <w:sz w:val="24"/>
          <w:szCs w:val="24"/>
        </w:rPr>
      </w:pPr>
      <w:r w:rsidRPr="0085033E">
        <w:rPr>
          <w:rFonts w:ascii="Book Antiqua" w:hAnsi="Book Antiqua" w:cs="Book Antiqua"/>
          <w:b/>
          <w:i/>
          <w:sz w:val="24"/>
          <w:szCs w:val="24"/>
          <w:lang w:val="en-GB"/>
        </w:rPr>
        <w:t>Study characteristics</w:t>
      </w:r>
    </w:p>
    <w:p w:rsidR="00992FB6" w:rsidRPr="0085033E" w:rsidRDefault="00992FB6" w:rsidP="0085033E">
      <w:pPr>
        <w:spacing w:line="360" w:lineRule="auto"/>
        <w:jc w:val="both"/>
        <w:rPr>
          <w:rFonts w:ascii="Book Antiqua" w:hAnsi="Book Antiqua"/>
          <w:sz w:val="24"/>
          <w:szCs w:val="24"/>
        </w:rPr>
      </w:pPr>
      <w:r w:rsidRPr="0085033E">
        <w:rPr>
          <w:rFonts w:ascii="Book Antiqua" w:hAnsi="Book Antiqua" w:cs="Book Antiqua"/>
          <w:sz w:val="24"/>
          <w:szCs w:val="24"/>
          <w:lang w:val="en-GB"/>
        </w:rPr>
        <w:t>Characteristics of the seven included studies are summarised in Table 2</w:t>
      </w:r>
      <w:r w:rsidRPr="0085033E">
        <w:rPr>
          <w:rFonts w:ascii="Book Antiqua" w:hAnsi="Book Antiqua" w:cs="Book Antiqua"/>
          <w:sz w:val="24"/>
          <w:szCs w:val="24"/>
          <w:vertAlign w:val="superscript"/>
          <w:lang w:val="en-GB"/>
        </w:rPr>
        <w:t>[6,9,20-24]</w:t>
      </w:r>
      <w:r w:rsidRPr="0085033E">
        <w:rPr>
          <w:rFonts w:ascii="Book Antiqua" w:hAnsi="Book Antiqua" w:cs="Book Antiqua"/>
          <w:sz w:val="24"/>
          <w:szCs w:val="24"/>
          <w:lang w:val="en-GB"/>
        </w:rPr>
        <w:t>. They were comparative cohort studies, which were performed in seven different countries (North America, Europe and Asia) and published between 2001 and 2017. A total of 789 patients (640 F, 149 M) with new-onset AIH were studied. The clinical presentation was heterogeneous with both acute and chronic onset. Among AIH patients, 239 subjects (203 F, 36 M)</w:t>
      </w:r>
      <w:r w:rsidRPr="0085033E">
        <w:rPr>
          <w:rFonts w:ascii="Book Antiqua" w:hAnsi="Book Antiqua" w:cs="Book Antiqua"/>
          <w:sz w:val="24"/>
          <w:szCs w:val="24"/>
          <w:vertAlign w:val="superscript"/>
          <w:lang w:val="en-GB"/>
        </w:rPr>
        <w:t xml:space="preserve"> </w:t>
      </w:r>
      <w:r w:rsidRPr="0085033E">
        <w:rPr>
          <w:rFonts w:ascii="Book Antiqua" w:hAnsi="Book Antiqua" w:cs="Book Antiqua"/>
          <w:sz w:val="24"/>
          <w:szCs w:val="24"/>
          <w:lang w:val="en-GB"/>
        </w:rPr>
        <w:t>were elders (≥</w:t>
      </w:r>
      <w:r w:rsidR="0085033E">
        <w:rPr>
          <w:rFonts w:ascii="Book Antiqua" w:hAnsi="Book Antiqua" w:cs="Book Antiqua"/>
          <w:sz w:val="24"/>
          <w:szCs w:val="24"/>
          <w:lang w:val="en-GB"/>
        </w:rPr>
        <w:t xml:space="preserve"> </w:t>
      </w:r>
      <w:r w:rsidRPr="0085033E">
        <w:rPr>
          <w:rFonts w:ascii="Book Antiqua" w:hAnsi="Book Antiqua" w:cs="Book Antiqua"/>
          <w:sz w:val="24"/>
          <w:szCs w:val="24"/>
          <w:lang w:val="en-GB"/>
        </w:rPr>
        <w:t>60 years of age)</w:t>
      </w:r>
      <w:r w:rsidRPr="0085033E">
        <w:rPr>
          <w:rFonts w:ascii="Book Antiqua" w:hAnsi="Book Antiqua" w:cs="Book Antiqua"/>
          <w:sz w:val="24"/>
          <w:szCs w:val="24"/>
          <w:vertAlign w:val="superscript"/>
          <w:lang w:val="en-GB"/>
        </w:rPr>
        <w:t>[6,9,20-24]</w:t>
      </w:r>
      <w:r w:rsidRPr="0085033E">
        <w:rPr>
          <w:rFonts w:ascii="Book Antiqua" w:hAnsi="Book Antiqua" w:cs="Book Antiqua"/>
          <w:sz w:val="24"/>
          <w:szCs w:val="24"/>
          <w:lang w:val="en-GB"/>
        </w:rPr>
        <w:t>. Because different age threshold (≥</w:t>
      </w:r>
      <w:r w:rsidR="0085033E">
        <w:rPr>
          <w:rFonts w:ascii="Book Antiqua" w:hAnsi="Book Antiqua" w:cs="Book Antiqua"/>
          <w:sz w:val="24"/>
          <w:szCs w:val="24"/>
          <w:lang w:val="en-GB"/>
        </w:rPr>
        <w:t xml:space="preserve"> </w:t>
      </w:r>
      <w:r w:rsidRPr="0085033E">
        <w:rPr>
          <w:rFonts w:ascii="Book Antiqua" w:hAnsi="Book Antiqua" w:cs="Book Antiqua"/>
          <w:sz w:val="24"/>
          <w:szCs w:val="24"/>
          <w:lang w:val="en-GB"/>
        </w:rPr>
        <w:t>60, ≥</w:t>
      </w:r>
      <w:r w:rsidR="0085033E">
        <w:rPr>
          <w:rFonts w:ascii="Book Antiqua" w:hAnsi="Book Antiqua" w:cs="Book Antiqua"/>
          <w:sz w:val="24"/>
          <w:szCs w:val="24"/>
          <w:lang w:val="en-GB"/>
        </w:rPr>
        <w:t xml:space="preserve"> </w:t>
      </w:r>
      <w:r w:rsidRPr="0085033E">
        <w:rPr>
          <w:rFonts w:ascii="Book Antiqua" w:hAnsi="Book Antiqua" w:cs="Book Antiqua"/>
          <w:sz w:val="24"/>
          <w:szCs w:val="24"/>
          <w:lang w:val="en-GB"/>
        </w:rPr>
        <w:t>65, ≥</w:t>
      </w:r>
      <w:r w:rsidR="0085033E">
        <w:rPr>
          <w:rFonts w:ascii="Book Antiqua" w:hAnsi="Book Antiqua" w:cs="Book Antiqua"/>
          <w:sz w:val="24"/>
          <w:szCs w:val="24"/>
          <w:lang w:val="en-GB"/>
        </w:rPr>
        <w:t xml:space="preserve"> </w:t>
      </w:r>
      <w:r w:rsidRPr="0085033E">
        <w:rPr>
          <w:rFonts w:ascii="Book Antiqua" w:hAnsi="Book Antiqua" w:cs="Book Antiqua"/>
          <w:sz w:val="24"/>
          <w:szCs w:val="24"/>
          <w:lang w:val="en-GB"/>
        </w:rPr>
        <w:t>70) were used to define elderly patients in the seven studies, the age range also differ in the comparator group. Moreover, three studied included in the comparator group only patients with pre-defined age threshold (≤</w:t>
      </w:r>
      <w:r w:rsidR="0085033E">
        <w:rPr>
          <w:rFonts w:ascii="Book Antiqua" w:hAnsi="Book Antiqua" w:cs="Book Antiqua"/>
          <w:sz w:val="24"/>
          <w:szCs w:val="24"/>
          <w:lang w:val="en-GB"/>
        </w:rPr>
        <w:t xml:space="preserve"> </w:t>
      </w:r>
      <w:r w:rsidRPr="0085033E">
        <w:rPr>
          <w:rFonts w:ascii="Book Antiqua" w:hAnsi="Book Antiqua" w:cs="Book Antiqua"/>
          <w:sz w:val="24"/>
          <w:szCs w:val="24"/>
          <w:lang w:val="en-GB"/>
        </w:rPr>
        <w:t>30, ≤</w:t>
      </w:r>
      <w:r w:rsidR="0085033E">
        <w:rPr>
          <w:rFonts w:ascii="Book Antiqua" w:hAnsi="Book Antiqua" w:cs="Book Antiqua"/>
          <w:sz w:val="24"/>
          <w:szCs w:val="24"/>
          <w:lang w:val="en-GB"/>
        </w:rPr>
        <w:t xml:space="preserve"> </w:t>
      </w:r>
      <w:r w:rsidRPr="0085033E">
        <w:rPr>
          <w:rFonts w:ascii="Book Antiqua" w:hAnsi="Book Antiqua" w:cs="Book Antiqua"/>
          <w:sz w:val="24"/>
          <w:szCs w:val="24"/>
          <w:lang w:val="en-GB"/>
        </w:rPr>
        <w:t>32, and ≤</w:t>
      </w:r>
      <w:r w:rsidR="0085033E">
        <w:rPr>
          <w:rFonts w:ascii="Book Antiqua" w:hAnsi="Book Antiqua" w:cs="Book Antiqua"/>
          <w:sz w:val="24"/>
          <w:szCs w:val="24"/>
          <w:lang w:val="en-GB"/>
        </w:rPr>
        <w:t xml:space="preserve"> </w:t>
      </w:r>
      <w:r w:rsidRPr="0085033E">
        <w:rPr>
          <w:rFonts w:ascii="Book Antiqua" w:hAnsi="Book Antiqua" w:cs="Book Antiqua"/>
          <w:sz w:val="24"/>
          <w:szCs w:val="24"/>
          <w:lang w:val="en-GB"/>
        </w:rPr>
        <w:t>50 years of age, respectively)</w:t>
      </w:r>
      <w:r w:rsidRPr="0085033E">
        <w:rPr>
          <w:rFonts w:ascii="Book Antiqua" w:hAnsi="Book Antiqua" w:cs="Book Antiqua"/>
          <w:sz w:val="24"/>
          <w:szCs w:val="24"/>
          <w:vertAlign w:val="superscript"/>
          <w:lang w:val="en-GB"/>
        </w:rPr>
        <w:t>[6,9,22]</w:t>
      </w:r>
      <w:r w:rsidRPr="0085033E">
        <w:rPr>
          <w:rFonts w:ascii="Book Antiqua" w:hAnsi="Book Antiqua" w:cs="Book Antiqua"/>
          <w:sz w:val="24"/>
          <w:szCs w:val="24"/>
          <w:lang w:val="en-GB"/>
        </w:rPr>
        <w:t>. Diagnostic criteria for AIH differed in the included studies. Specifically, five studies used the revised IAIHG criteria, one study the simplified IAIHG criteria</w:t>
      </w:r>
      <w:r w:rsidRPr="0085033E">
        <w:rPr>
          <w:rFonts w:ascii="Book Antiqua" w:hAnsi="Book Antiqua" w:cs="Book Antiqua"/>
          <w:sz w:val="24"/>
          <w:szCs w:val="24"/>
          <w:vertAlign w:val="superscript"/>
          <w:lang w:val="en-GB"/>
        </w:rPr>
        <w:t>[20]</w:t>
      </w:r>
      <w:r w:rsidRPr="0085033E">
        <w:rPr>
          <w:rFonts w:ascii="Book Antiqua" w:hAnsi="Book Antiqua" w:cs="Book Antiqua"/>
          <w:sz w:val="24"/>
          <w:szCs w:val="24"/>
          <w:lang w:val="en-GB"/>
        </w:rPr>
        <w:t xml:space="preserve">, and the study by Zhang </w:t>
      </w:r>
      <w:r w:rsidRPr="0085033E">
        <w:rPr>
          <w:rFonts w:ascii="Book Antiqua" w:hAnsi="Book Antiqua" w:cs="Book Antiqua"/>
          <w:i/>
          <w:iCs/>
          <w:sz w:val="24"/>
          <w:szCs w:val="24"/>
          <w:lang w:val="en-GB"/>
        </w:rPr>
        <w:t>et al</w:t>
      </w:r>
      <w:r w:rsidR="00DE5BD6" w:rsidRPr="0085033E">
        <w:rPr>
          <w:rFonts w:ascii="Book Antiqua" w:hAnsi="Book Antiqua" w:cs="Book Antiqua"/>
          <w:sz w:val="24"/>
          <w:szCs w:val="24"/>
          <w:vertAlign w:val="superscript"/>
          <w:lang w:val="en-GB"/>
        </w:rPr>
        <w:t>[22]</w:t>
      </w:r>
      <w:r w:rsidRPr="0085033E">
        <w:rPr>
          <w:rFonts w:ascii="Book Antiqua" w:hAnsi="Book Antiqua" w:cs="Book Antiqua"/>
          <w:sz w:val="24"/>
          <w:szCs w:val="24"/>
          <w:lang w:val="en-GB"/>
        </w:rPr>
        <w:t xml:space="preserve"> both diagnostic scoring systems. </w:t>
      </w:r>
    </w:p>
    <w:p w:rsidR="00992FB6" w:rsidRPr="0085033E" w:rsidRDefault="00992FB6" w:rsidP="00DE5BD6">
      <w:pPr>
        <w:spacing w:line="360" w:lineRule="auto"/>
        <w:ind w:firstLineChars="100" w:firstLine="240"/>
        <w:jc w:val="both"/>
        <w:rPr>
          <w:rFonts w:ascii="Book Antiqua" w:hAnsi="Book Antiqua"/>
          <w:sz w:val="24"/>
          <w:szCs w:val="24"/>
        </w:rPr>
      </w:pPr>
      <w:r w:rsidRPr="0085033E">
        <w:rPr>
          <w:rFonts w:ascii="Book Antiqua" w:hAnsi="Book Antiqua" w:cs="Book Antiqua"/>
          <w:sz w:val="24"/>
          <w:szCs w:val="24"/>
          <w:lang w:val="en-GB"/>
        </w:rPr>
        <w:t>Studies differed for types of treatments and drug dosages (Table 3). However, in all studies except one, elderly patients were treated with a steroid either alone or in combination with AZA (170 out of 194 patients)</w:t>
      </w:r>
      <w:r w:rsidRPr="0085033E">
        <w:rPr>
          <w:rFonts w:ascii="Book Antiqua" w:hAnsi="Book Antiqua" w:cs="Book Antiqua"/>
          <w:sz w:val="24"/>
          <w:szCs w:val="24"/>
          <w:vertAlign w:val="superscript"/>
          <w:lang w:val="en-GB"/>
        </w:rPr>
        <w:t>[6,9,21-24]</w:t>
      </w:r>
      <w:r w:rsidRPr="0085033E">
        <w:rPr>
          <w:rFonts w:ascii="Book Antiqua" w:hAnsi="Book Antiqua" w:cs="Book Antiqua"/>
          <w:sz w:val="24"/>
          <w:szCs w:val="24"/>
          <w:lang w:val="en-GB"/>
        </w:rPr>
        <w:t xml:space="preserve">. The study by Zachou </w:t>
      </w:r>
      <w:r w:rsidRPr="0085033E">
        <w:rPr>
          <w:rFonts w:ascii="Book Antiqua" w:hAnsi="Book Antiqua" w:cs="Book Antiqua"/>
          <w:i/>
          <w:iCs/>
          <w:sz w:val="24"/>
          <w:szCs w:val="24"/>
          <w:lang w:val="en-GB"/>
        </w:rPr>
        <w:t>et al</w:t>
      </w:r>
      <w:r w:rsidR="00DE5BD6" w:rsidRPr="0085033E">
        <w:rPr>
          <w:rFonts w:ascii="Book Antiqua" w:hAnsi="Book Antiqua" w:cs="Book Antiqua"/>
          <w:sz w:val="24"/>
          <w:szCs w:val="24"/>
          <w:vertAlign w:val="superscript"/>
          <w:lang w:val="en-GB"/>
        </w:rPr>
        <w:t>[20]</w:t>
      </w:r>
      <w:r w:rsidRPr="0085033E">
        <w:rPr>
          <w:rFonts w:ascii="Book Antiqua" w:hAnsi="Book Antiqua" w:cs="Book Antiqua"/>
          <w:sz w:val="24"/>
          <w:szCs w:val="24"/>
          <w:lang w:val="en-GB"/>
        </w:rPr>
        <w:t xml:space="preserve"> assessed the performance of an alternative </w:t>
      </w:r>
      <w:r w:rsidRPr="0085033E">
        <w:rPr>
          <w:rFonts w:ascii="Book Antiqua" w:hAnsi="Book Antiqua" w:cs="Book Antiqua"/>
          <w:kern w:val="1"/>
          <w:sz w:val="24"/>
          <w:szCs w:val="24"/>
          <w:lang w:val="en-GB"/>
        </w:rPr>
        <w:t>first</w:t>
      </w:r>
      <w:r w:rsidRPr="0085033E">
        <w:rPr>
          <w:rFonts w:ascii="Book Antiqua" w:hAnsi="Book Antiqua" w:cs="Book Antiqua"/>
          <w:sz w:val="24"/>
          <w:szCs w:val="24"/>
          <w:lang w:val="en-GB"/>
        </w:rPr>
        <w:t xml:space="preserve">-line treatment with prednisolone and MMF. Moreover, the study by Morii </w:t>
      </w:r>
      <w:r w:rsidRPr="0085033E">
        <w:rPr>
          <w:rFonts w:ascii="Book Antiqua" w:hAnsi="Book Antiqua" w:cs="Book Antiqua"/>
          <w:i/>
          <w:iCs/>
          <w:sz w:val="24"/>
          <w:szCs w:val="24"/>
          <w:lang w:val="en-GB"/>
        </w:rPr>
        <w:t>et al</w:t>
      </w:r>
      <w:r w:rsidR="00DE5BD6" w:rsidRPr="0085033E">
        <w:rPr>
          <w:rFonts w:ascii="Book Antiqua" w:hAnsi="Book Antiqua" w:cs="Book Antiqua"/>
          <w:sz w:val="24"/>
          <w:szCs w:val="24"/>
          <w:vertAlign w:val="superscript"/>
          <w:lang w:val="en-GB"/>
        </w:rPr>
        <w:t>[24]</w:t>
      </w:r>
      <w:r w:rsidRPr="0085033E">
        <w:rPr>
          <w:rFonts w:ascii="Book Antiqua" w:hAnsi="Book Antiqua" w:cs="Book Antiqua"/>
          <w:sz w:val="24"/>
          <w:szCs w:val="24"/>
          <w:lang w:val="en-GB"/>
        </w:rPr>
        <w:t xml:space="preserve"> also included a sub-study on the potential benefit of UDCA treatment in 13 elderly AIH patients with chronic disease onset.</w:t>
      </w:r>
      <w:r w:rsidR="00DE5BD6" w:rsidRPr="008D5278">
        <w:rPr>
          <w:rFonts w:ascii="Book Antiqua" w:eastAsia="DengXian" w:hAnsi="Book Antiqua" w:hint="eastAsia"/>
          <w:sz w:val="24"/>
          <w:szCs w:val="24"/>
        </w:rPr>
        <w:t xml:space="preserve"> </w:t>
      </w:r>
      <w:r w:rsidRPr="0085033E">
        <w:rPr>
          <w:rFonts w:ascii="Book Antiqua" w:hAnsi="Book Antiqua" w:cs="Book Antiqua"/>
          <w:sz w:val="24"/>
          <w:szCs w:val="24"/>
          <w:lang w:val="en-GB"/>
        </w:rPr>
        <w:t>Fifty-nine patients were excluded from the final analysis because they were not eligible for immunosuppressive treatment (27 patients)</w:t>
      </w:r>
      <w:r w:rsidRPr="0085033E">
        <w:rPr>
          <w:rFonts w:ascii="Book Antiqua" w:hAnsi="Book Antiqua" w:cs="Book Antiqua"/>
          <w:sz w:val="24"/>
          <w:szCs w:val="24"/>
          <w:vertAlign w:val="superscript"/>
          <w:lang w:val="en-GB"/>
        </w:rPr>
        <w:t>[20]</w:t>
      </w:r>
      <w:r w:rsidRPr="0085033E">
        <w:rPr>
          <w:rFonts w:ascii="Book Antiqua" w:hAnsi="Book Antiqua" w:cs="Book Antiqua"/>
          <w:sz w:val="24"/>
          <w:szCs w:val="24"/>
          <w:lang w:val="en-GB"/>
        </w:rPr>
        <w:t>, they did not satisfy the criteria for treatment or received experimental therapies (26 patients)</w:t>
      </w:r>
      <w:r w:rsidRPr="0085033E">
        <w:rPr>
          <w:rFonts w:ascii="Book Antiqua" w:hAnsi="Book Antiqua" w:cs="Book Antiqua"/>
          <w:sz w:val="24"/>
          <w:szCs w:val="24"/>
          <w:vertAlign w:val="superscript"/>
          <w:lang w:val="en-GB"/>
        </w:rPr>
        <w:t>[9]</w:t>
      </w:r>
      <w:r w:rsidRPr="0085033E">
        <w:rPr>
          <w:rFonts w:ascii="Book Antiqua" w:hAnsi="Book Antiqua" w:cs="Book Antiqua"/>
          <w:sz w:val="24"/>
          <w:szCs w:val="24"/>
          <w:lang w:val="en-GB"/>
        </w:rPr>
        <w:t>, or they did not receive any treatment (6 patients)</w:t>
      </w:r>
      <w:r w:rsidRPr="0085033E">
        <w:rPr>
          <w:rFonts w:ascii="Book Antiqua" w:hAnsi="Book Antiqua" w:cs="Book Antiqua"/>
          <w:sz w:val="24"/>
          <w:szCs w:val="24"/>
          <w:vertAlign w:val="superscript"/>
          <w:lang w:val="en-GB"/>
        </w:rPr>
        <w:t>[6,21,22]</w:t>
      </w:r>
      <w:r w:rsidRPr="0085033E">
        <w:rPr>
          <w:rFonts w:ascii="Book Antiqua" w:hAnsi="Book Antiqua" w:cs="Book Antiqua"/>
          <w:sz w:val="24"/>
          <w:szCs w:val="24"/>
          <w:lang w:val="en-GB"/>
        </w:rPr>
        <w:t>. Follow-up duration varied widely from two months to 33 years.</w:t>
      </w:r>
    </w:p>
    <w:p w:rsidR="00992FB6" w:rsidRPr="0085033E" w:rsidRDefault="00992FB6" w:rsidP="00FC7515">
      <w:pPr>
        <w:spacing w:line="360" w:lineRule="auto"/>
        <w:jc w:val="both"/>
        <w:rPr>
          <w:rFonts w:ascii="Book Antiqua" w:hAnsi="Book Antiqua" w:cs="Book Antiqua"/>
          <w:b/>
          <w:sz w:val="24"/>
          <w:szCs w:val="24"/>
          <w:lang w:val="en-GB"/>
        </w:rPr>
      </w:pPr>
    </w:p>
    <w:p w:rsidR="00992FB6" w:rsidRPr="00DE5BD6" w:rsidRDefault="00992FB6" w:rsidP="00FC7515">
      <w:pPr>
        <w:spacing w:line="360" w:lineRule="auto"/>
        <w:jc w:val="both"/>
        <w:rPr>
          <w:rFonts w:ascii="Book Antiqua" w:hAnsi="Book Antiqua"/>
          <w:i/>
          <w:sz w:val="24"/>
          <w:szCs w:val="24"/>
        </w:rPr>
      </w:pPr>
      <w:r w:rsidRPr="00DE5BD6">
        <w:rPr>
          <w:rFonts w:ascii="Book Antiqua" w:hAnsi="Book Antiqua" w:cs="Book Antiqua"/>
          <w:b/>
          <w:i/>
          <w:sz w:val="24"/>
          <w:szCs w:val="24"/>
          <w:lang w:val="en-GB"/>
        </w:rPr>
        <w:t>Effects of treatment</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Definitions of remission, treatment failure, and relapse are reported in </w:t>
      </w:r>
      <w:r w:rsidRPr="0085033E">
        <w:rPr>
          <w:rFonts w:ascii="Book Antiqua" w:hAnsi="Book Antiqua" w:cs="Book Antiqua"/>
          <w:bCs/>
          <w:sz w:val="24"/>
          <w:szCs w:val="24"/>
          <w:lang w:val="en-GB"/>
        </w:rPr>
        <w:t>Table 4</w:t>
      </w:r>
      <w:r w:rsidRPr="0085033E">
        <w:rPr>
          <w:rFonts w:ascii="Book Antiqua" w:hAnsi="Book Antiqua" w:cs="Book Antiqua"/>
          <w:sz w:val="24"/>
          <w:szCs w:val="24"/>
          <w:lang w:val="en-GB"/>
        </w:rPr>
        <w:t xml:space="preserve">. In the elderly, standard therapy with a steroid either alone or in combination with AZA induced remission in 119 out of 151 patients. In the studies by Granito </w:t>
      </w:r>
      <w:r w:rsidRPr="0085033E">
        <w:rPr>
          <w:rFonts w:ascii="Book Antiqua" w:hAnsi="Book Antiqua" w:cs="Book Antiqua"/>
          <w:i/>
          <w:iCs/>
          <w:sz w:val="24"/>
          <w:szCs w:val="24"/>
          <w:lang w:val="en-GB"/>
        </w:rPr>
        <w:t>et al</w:t>
      </w:r>
      <w:r w:rsidRPr="0085033E">
        <w:rPr>
          <w:rFonts w:ascii="Book Antiqua" w:hAnsi="Book Antiqua" w:cs="Book Antiqua"/>
          <w:sz w:val="24"/>
          <w:szCs w:val="24"/>
          <w:vertAlign w:val="superscript"/>
          <w:lang w:val="en-GB"/>
        </w:rPr>
        <w:t>[21]</w:t>
      </w:r>
      <w:r w:rsidRPr="0085033E">
        <w:rPr>
          <w:rFonts w:ascii="Book Antiqua" w:hAnsi="Book Antiqua" w:cs="Book Antiqua"/>
          <w:sz w:val="24"/>
          <w:szCs w:val="24"/>
          <w:lang w:val="en-GB"/>
        </w:rPr>
        <w:t xml:space="preserve"> and Al-Chalabi </w:t>
      </w:r>
      <w:r w:rsidRPr="0085033E">
        <w:rPr>
          <w:rFonts w:ascii="Book Antiqua" w:hAnsi="Book Antiqua" w:cs="Book Antiqua"/>
          <w:i/>
          <w:iCs/>
          <w:sz w:val="24"/>
          <w:szCs w:val="24"/>
          <w:lang w:val="en-GB"/>
        </w:rPr>
        <w:t>et al</w:t>
      </w:r>
      <w:r w:rsidRPr="0085033E">
        <w:rPr>
          <w:rFonts w:ascii="Book Antiqua" w:hAnsi="Book Antiqua" w:cs="Book Antiqua"/>
          <w:sz w:val="24"/>
          <w:szCs w:val="24"/>
          <w:vertAlign w:val="superscript"/>
          <w:lang w:val="en-GB"/>
        </w:rPr>
        <w:t>[23]</w:t>
      </w:r>
      <w:r w:rsidRPr="0085033E">
        <w:rPr>
          <w:rFonts w:ascii="Book Antiqua" w:hAnsi="Book Antiqua" w:cs="Book Antiqua"/>
          <w:sz w:val="24"/>
          <w:szCs w:val="24"/>
          <w:lang w:val="en-GB"/>
        </w:rPr>
        <w:t xml:space="preserve">, the remission rate was of 90% and 95%, respectively. The likelihood of remission in the elderly was similar to that observed in the other age groups. Treatment failure occurred less often in old compared to younger patients </w:t>
      </w:r>
      <w:r w:rsidR="00DE5BD6">
        <w:rPr>
          <w:rFonts w:ascii="Book Antiqua" w:hAnsi="Book Antiqua" w:cs="Book Antiqua"/>
          <w:sz w:val="24"/>
          <w:szCs w:val="24"/>
          <w:lang w:val="en-GB"/>
        </w:rPr>
        <w:t>(</w:t>
      </w:r>
      <w:r w:rsidRPr="0085033E">
        <w:rPr>
          <w:rFonts w:ascii="Book Antiqua" w:hAnsi="Book Antiqua" w:cs="Book Antiqua"/>
          <w:sz w:val="24"/>
          <w:szCs w:val="24"/>
          <w:lang w:val="en-GB"/>
        </w:rPr>
        <w:t xml:space="preserve">Czaja </w:t>
      </w:r>
      <w:r w:rsidR="00DE5BD6" w:rsidRPr="00DE5BD6">
        <w:rPr>
          <w:rFonts w:ascii="Book Antiqua" w:hAnsi="Book Antiqua" w:cs="Book Antiqua"/>
          <w:i/>
          <w:sz w:val="24"/>
          <w:szCs w:val="24"/>
          <w:lang w:val="en-GB"/>
        </w:rPr>
        <w:t>et al</w:t>
      </w:r>
      <w:r w:rsidR="00DE5BD6" w:rsidRPr="0085033E">
        <w:rPr>
          <w:rFonts w:ascii="Book Antiqua" w:hAnsi="Book Antiqua" w:cs="Book Antiqua"/>
          <w:sz w:val="24"/>
          <w:szCs w:val="24"/>
          <w:vertAlign w:val="superscript"/>
          <w:lang w:val="en-GB"/>
        </w:rPr>
        <w:t>[9]</w:t>
      </w:r>
      <w:r w:rsidRPr="0085033E">
        <w:rPr>
          <w:rFonts w:ascii="Book Antiqua" w:hAnsi="Book Antiqua" w:cs="Book Antiqua"/>
          <w:sz w:val="24"/>
          <w:szCs w:val="24"/>
          <w:lang w:val="en-GB"/>
        </w:rPr>
        <w:t>: 9.1</w:t>
      </w:r>
      <w:r w:rsidR="00DE5BD6">
        <w:rPr>
          <w:rFonts w:ascii="Book Antiqua" w:hAnsi="Book Antiqua" w:cs="Book Antiqua"/>
          <w:sz w:val="24"/>
          <w:szCs w:val="24"/>
          <w:lang w:val="en-GB"/>
        </w:rPr>
        <w:t>%</w:t>
      </w:r>
      <w:r w:rsidRPr="0085033E">
        <w:rPr>
          <w:rFonts w:ascii="Book Antiqua" w:hAnsi="Book Antiqua" w:cs="Book Antiqua"/>
          <w:sz w:val="24"/>
          <w:szCs w:val="24"/>
          <w:lang w:val="en-GB"/>
        </w:rPr>
        <w:t xml:space="preserve"> </w:t>
      </w:r>
      <w:r w:rsidRPr="00DE5BD6">
        <w:rPr>
          <w:rFonts w:ascii="Book Antiqua" w:hAnsi="Book Antiqua" w:cs="Book Antiqua"/>
          <w:i/>
          <w:sz w:val="24"/>
          <w:szCs w:val="24"/>
          <w:lang w:val="en-GB"/>
        </w:rPr>
        <w:t>vs</w:t>
      </w:r>
      <w:r w:rsidRPr="0085033E">
        <w:rPr>
          <w:rFonts w:ascii="Book Antiqua" w:hAnsi="Book Antiqua" w:cs="Book Antiqua"/>
          <w:sz w:val="24"/>
          <w:szCs w:val="24"/>
          <w:lang w:val="en-GB"/>
        </w:rPr>
        <w:t xml:space="preserve"> 28.2%</w:t>
      </w:r>
      <w:r w:rsidR="00DE5BD6">
        <w:rPr>
          <w:rFonts w:ascii="Book Antiqua" w:hAnsi="Book Antiqua" w:cs="Book Antiqua"/>
          <w:sz w:val="24"/>
          <w:szCs w:val="24"/>
          <w:lang w:val="en-GB"/>
        </w:rPr>
        <w:t>,</w:t>
      </w:r>
      <w:r w:rsidRPr="0085033E">
        <w:rPr>
          <w:rFonts w:ascii="Book Antiqua" w:hAnsi="Book Antiqua" w:cs="Book Antiqua"/>
          <w:sz w:val="24"/>
          <w:szCs w:val="24"/>
          <w:lang w:val="en-GB"/>
        </w:rPr>
        <w:t xml:space="preserve"> </w:t>
      </w:r>
      <w:r w:rsidR="00DE5BD6" w:rsidRPr="00DE5BD6">
        <w:rPr>
          <w:rFonts w:ascii="Book Antiqua" w:hAnsi="Book Antiqua" w:cs="Book Antiqua"/>
          <w:i/>
          <w:sz w:val="24"/>
          <w:szCs w:val="24"/>
          <w:lang w:val="en-GB"/>
        </w:rPr>
        <w:t>P</w:t>
      </w:r>
      <w:r w:rsidRPr="0085033E">
        <w:rPr>
          <w:rFonts w:ascii="Book Antiqua" w:hAnsi="Book Antiqua" w:cs="Book Antiqua"/>
          <w:sz w:val="24"/>
          <w:szCs w:val="24"/>
          <w:lang w:val="en-GB"/>
        </w:rPr>
        <w:t xml:space="preserve"> = 0.041; Zhang</w:t>
      </w:r>
      <w:r w:rsidR="00DE5BD6">
        <w:rPr>
          <w:rFonts w:ascii="Book Antiqua" w:hAnsi="Book Antiqua" w:cs="Book Antiqua"/>
          <w:sz w:val="24"/>
          <w:szCs w:val="24"/>
          <w:lang w:val="en-GB"/>
        </w:rPr>
        <w:t xml:space="preserve"> </w:t>
      </w:r>
      <w:r w:rsidR="00DE5BD6" w:rsidRPr="00DE5BD6">
        <w:rPr>
          <w:rFonts w:ascii="Book Antiqua" w:hAnsi="Book Antiqua" w:cs="Book Antiqua"/>
          <w:i/>
          <w:sz w:val="24"/>
          <w:szCs w:val="24"/>
          <w:lang w:val="en-GB"/>
        </w:rPr>
        <w:t>et al</w:t>
      </w:r>
      <w:r w:rsidR="00DE5BD6" w:rsidRPr="0085033E">
        <w:rPr>
          <w:rFonts w:ascii="Book Antiqua" w:hAnsi="Book Antiqua" w:cs="Book Antiqua"/>
          <w:sz w:val="24"/>
          <w:szCs w:val="24"/>
          <w:vertAlign w:val="superscript"/>
          <w:lang w:val="en-GB"/>
        </w:rPr>
        <w:t>[22]</w:t>
      </w:r>
      <w:r w:rsidRPr="0085033E">
        <w:rPr>
          <w:rFonts w:ascii="Book Antiqua" w:hAnsi="Book Antiqua" w:cs="Book Antiqua"/>
          <w:sz w:val="24"/>
          <w:szCs w:val="24"/>
          <w:lang w:val="en-GB"/>
        </w:rPr>
        <w:t>: 5</w:t>
      </w:r>
      <w:r w:rsidR="00DE5BD6">
        <w:rPr>
          <w:rFonts w:ascii="Book Antiqua" w:hAnsi="Book Antiqua" w:cs="Book Antiqua"/>
          <w:sz w:val="24"/>
          <w:szCs w:val="24"/>
          <w:lang w:val="en-GB"/>
        </w:rPr>
        <w:t>%</w:t>
      </w:r>
      <w:r w:rsidRPr="0085033E">
        <w:rPr>
          <w:rFonts w:ascii="Book Antiqua" w:hAnsi="Book Antiqua" w:cs="Book Antiqua"/>
          <w:sz w:val="24"/>
          <w:szCs w:val="24"/>
          <w:lang w:val="en-GB"/>
        </w:rPr>
        <w:t xml:space="preserve"> </w:t>
      </w:r>
      <w:r w:rsidRPr="00DE5BD6">
        <w:rPr>
          <w:rFonts w:ascii="Book Antiqua" w:hAnsi="Book Antiqua" w:cs="Book Antiqua"/>
          <w:i/>
          <w:sz w:val="24"/>
          <w:szCs w:val="24"/>
          <w:lang w:val="en-GB"/>
        </w:rPr>
        <w:t>vs</w:t>
      </w:r>
      <w:r w:rsidRPr="0085033E">
        <w:rPr>
          <w:rFonts w:ascii="Book Antiqua" w:hAnsi="Book Antiqua" w:cs="Book Antiqua"/>
          <w:sz w:val="24"/>
          <w:szCs w:val="24"/>
          <w:lang w:val="en-GB"/>
        </w:rPr>
        <w:t xml:space="preserve"> 24%</w:t>
      </w:r>
      <w:r w:rsidR="00DE5BD6">
        <w:rPr>
          <w:rFonts w:ascii="Book Antiqua" w:hAnsi="Book Antiqua" w:cs="Book Antiqua"/>
          <w:sz w:val="24"/>
          <w:szCs w:val="24"/>
          <w:lang w:val="en-GB"/>
        </w:rPr>
        <w:t>,</w:t>
      </w:r>
      <w:r w:rsidRPr="0085033E">
        <w:rPr>
          <w:rFonts w:ascii="Book Antiqua" w:hAnsi="Book Antiqua" w:cs="Book Antiqua"/>
          <w:sz w:val="24"/>
          <w:szCs w:val="24"/>
          <w:lang w:val="en-GB"/>
        </w:rPr>
        <w:t xml:space="preserve"> </w:t>
      </w:r>
      <w:r w:rsidR="00DE5BD6" w:rsidRPr="00DE5BD6">
        <w:rPr>
          <w:rFonts w:ascii="Book Antiqua" w:hAnsi="Book Antiqua" w:cs="Book Antiqua"/>
          <w:i/>
          <w:sz w:val="24"/>
          <w:szCs w:val="24"/>
          <w:lang w:val="en-GB"/>
        </w:rPr>
        <w:t>P</w:t>
      </w:r>
      <w:r w:rsidRPr="0085033E">
        <w:rPr>
          <w:rFonts w:ascii="Book Antiqua" w:hAnsi="Book Antiqua" w:cs="Book Antiqua"/>
          <w:sz w:val="24"/>
          <w:szCs w:val="24"/>
          <w:lang w:val="en-GB"/>
        </w:rPr>
        <w:t xml:space="preserve"> = 0.03</w:t>
      </w:r>
      <w:r w:rsidR="00DE5BD6">
        <w:rPr>
          <w:rFonts w:ascii="Book Antiqua" w:hAnsi="Book Antiqua" w:cs="Book Antiqua"/>
          <w:sz w:val="24"/>
          <w:szCs w:val="24"/>
          <w:lang w:val="en-GB"/>
        </w:rPr>
        <w:t>)</w:t>
      </w:r>
      <w:r w:rsidRPr="0085033E">
        <w:rPr>
          <w:rFonts w:ascii="Book Antiqua" w:hAnsi="Book Antiqua" w:cs="Book Antiqua"/>
          <w:sz w:val="24"/>
          <w:szCs w:val="24"/>
          <w:lang w:val="en-GB"/>
        </w:rPr>
        <w:t xml:space="preserve">. In the study by Zachou </w:t>
      </w:r>
      <w:r w:rsidRPr="0085033E">
        <w:rPr>
          <w:rFonts w:ascii="Book Antiqua" w:hAnsi="Book Antiqua" w:cs="Book Antiqua"/>
          <w:i/>
          <w:iCs/>
          <w:sz w:val="24"/>
          <w:szCs w:val="24"/>
          <w:lang w:val="en-GB"/>
        </w:rPr>
        <w:t>et al</w:t>
      </w:r>
      <w:r w:rsidR="00DE5BD6" w:rsidRPr="0085033E">
        <w:rPr>
          <w:rFonts w:ascii="Book Antiqua" w:hAnsi="Book Antiqua" w:cs="Book Antiqua"/>
          <w:sz w:val="24"/>
          <w:szCs w:val="24"/>
          <w:vertAlign w:val="superscript"/>
          <w:lang w:val="en-GB"/>
        </w:rPr>
        <w:t>[20]</w:t>
      </w:r>
      <w:r w:rsidRPr="0085033E">
        <w:rPr>
          <w:rFonts w:ascii="Book Antiqua" w:hAnsi="Book Antiqua" w:cs="Book Antiqua"/>
          <w:sz w:val="24"/>
          <w:szCs w:val="24"/>
          <w:lang w:val="en-GB"/>
        </w:rPr>
        <w:t xml:space="preserve">, treatment with a steroid combined with MMF achieved a greater complete response rate than standard treatment with a steroid combined with AZA, independently of age. </w:t>
      </w:r>
    </w:p>
    <w:p w:rsidR="00992FB6" w:rsidRPr="0085033E" w:rsidRDefault="00992FB6" w:rsidP="00DE5BD6">
      <w:pPr>
        <w:spacing w:line="360" w:lineRule="auto"/>
        <w:ind w:firstLineChars="100" w:firstLine="240"/>
        <w:jc w:val="both"/>
        <w:rPr>
          <w:rFonts w:ascii="Book Antiqua" w:hAnsi="Book Antiqua"/>
          <w:sz w:val="24"/>
          <w:szCs w:val="24"/>
        </w:rPr>
      </w:pPr>
      <w:r w:rsidRPr="0085033E">
        <w:rPr>
          <w:rFonts w:ascii="Book Antiqua" w:hAnsi="Book Antiqua" w:cs="Book Antiqua"/>
          <w:sz w:val="24"/>
          <w:szCs w:val="24"/>
          <w:lang w:val="en-US"/>
        </w:rPr>
        <w:t xml:space="preserve">The response rate to therapy was similar in the Czaja </w:t>
      </w:r>
      <w:r w:rsidR="00DE5BD6" w:rsidRPr="00DE5BD6">
        <w:rPr>
          <w:rFonts w:ascii="Book Antiqua" w:hAnsi="Book Antiqua" w:cs="Book Antiqua"/>
          <w:i/>
          <w:sz w:val="24"/>
          <w:szCs w:val="24"/>
          <w:lang w:val="en-GB"/>
        </w:rPr>
        <w:t>et al</w:t>
      </w:r>
      <w:r w:rsidR="00DE5BD6" w:rsidRPr="0085033E">
        <w:rPr>
          <w:rFonts w:ascii="Book Antiqua" w:hAnsi="Book Antiqua" w:cs="Book Antiqua"/>
          <w:sz w:val="24"/>
          <w:szCs w:val="24"/>
          <w:vertAlign w:val="superscript"/>
          <w:lang w:val="en-GB"/>
        </w:rPr>
        <w:t>[9]</w:t>
      </w:r>
      <w:r w:rsidR="00DE5BD6" w:rsidRPr="00DE5BD6">
        <w:rPr>
          <w:rFonts w:ascii="Book Antiqua" w:hAnsi="Book Antiqua" w:cs="Book Antiqua"/>
          <w:sz w:val="24"/>
          <w:szCs w:val="24"/>
          <w:lang w:val="en-GB"/>
        </w:rPr>
        <w:t xml:space="preserve"> </w:t>
      </w:r>
      <w:r w:rsidRPr="0085033E">
        <w:rPr>
          <w:rFonts w:ascii="Book Antiqua" w:hAnsi="Book Antiqua" w:cs="Book Antiqua"/>
          <w:sz w:val="24"/>
          <w:szCs w:val="24"/>
          <w:lang w:val="en-US"/>
        </w:rPr>
        <w:t xml:space="preserve">and the </w:t>
      </w:r>
      <w:r w:rsidR="00DE5BD6" w:rsidRPr="0085033E">
        <w:rPr>
          <w:rFonts w:ascii="Book Antiqua" w:hAnsi="Book Antiqua" w:cs="Book Antiqua"/>
          <w:sz w:val="24"/>
          <w:szCs w:val="24"/>
          <w:lang w:val="en-GB"/>
        </w:rPr>
        <w:t>Zhang</w:t>
      </w:r>
      <w:r w:rsidR="00DE5BD6">
        <w:rPr>
          <w:rFonts w:ascii="Book Antiqua" w:hAnsi="Book Antiqua" w:cs="Book Antiqua"/>
          <w:sz w:val="24"/>
          <w:szCs w:val="24"/>
          <w:lang w:val="en-GB"/>
        </w:rPr>
        <w:t xml:space="preserve"> </w:t>
      </w:r>
      <w:r w:rsidR="00DE5BD6" w:rsidRPr="00DE5BD6">
        <w:rPr>
          <w:rFonts w:ascii="Book Antiqua" w:hAnsi="Book Antiqua" w:cs="Book Antiqua"/>
          <w:i/>
          <w:sz w:val="24"/>
          <w:szCs w:val="24"/>
          <w:lang w:val="en-GB"/>
        </w:rPr>
        <w:t>et al</w:t>
      </w:r>
      <w:r w:rsidR="00DE5BD6" w:rsidRPr="0085033E">
        <w:rPr>
          <w:rFonts w:ascii="Book Antiqua" w:hAnsi="Book Antiqua" w:cs="Book Antiqua"/>
          <w:sz w:val="24"/>
          <w:szCs w:val="24"/>
          <w:vertAlign w:val="superscript"/>
          <w:lang w:val="en-GB"/>
        </w:rPr>
        <w:t>[22]</w:t>
      </w:r>
      <w:r w:rsidR="00DE5BD6" w:rsidRPr="00DE5BD6">
        <w:rPr>
          <w:rFonts w:ascii="Book Antiqua" w:hAnsi="Book Antiqua" w:cs="Book Antiqua"/>
          <w:sz w:val="24"/>
          <w:szCs w:val="24"/>
          <w:lang w:val="en-GB"/>
        </w:rPr>
        <w:t xml:space="preserve"> </w:t>
      </w:r>
      <w:r w:rsidRPr="0085033E">
        <w:rPr>
          <w:rFonts w:ascii="Book Antiqua" w:hAnsi="Book Antiqua" w:cs="Book Antiqua"/>
          <w:sz w:val="24"/>
          <w:szCs w:val="24"/>
          <w:lang w:val="en-US"/>
        </w:rPr>
        <w:t>studies despite different ethnicity of the studied populations (Caucasian</w:t>
      </w:r>
      <w:r w:rsidRPr="00DE5BD6">
        <w:rPr>
          <w:rFonts w:ascii="Book Antiqua" w:hAnsi="Book Antiqua" w:cs="Book Antiqua"/>
          <w:i/>
          <w:sz w:val="24"/>
          <w:szCs w:val="24"/>
          <w:lang w:val="en-US"/>
        </w:rPr>
        <w:t xml:space="preserve"> vs</w:t>
      </w:r>
      <w:r w:rsidRPr="0085033E">
        <w:rPr>
          <w:rFonts w:ascii="Book Antiqua" w:hAnsi="Book Antiqua" w:cs="Book Antiqua"/>
          <w:sz w:val="24"/>
          <w:szCs w:val="24"/>
          <w:lang w:val="en-US"/>
        </w:rPr>
        <w:t xml:space="preserve"> Chinese patients). However, a higher rate of response was seen in the Caucasian patients enrolled in the Schramm</w:t>
      </w:r>
      <w:r w:rsidR="00DE5BD6">
        <w:rPr>
          <w:rFonts w:ascii="Book Antiqua" w:hAnsi="Book Antiqua" w:cs="Book Antiqua"/>
          <w:sz w:val="24"/>
          <w:szCs w:val="24"/>
          <w:lang w:val="en-US"/>
        </w:rPr>
        <w:t xml:space="preserve"> </w:t>
      </w:r>
      <w:r w:rsidRPr="0085033E">
        <w:rPr>
          <w:rFonts w:ascii="Book Antiqua" w:hAnsi="Book Antiqua" w:cs="Book Antiqua"/>
          <w:i/>
          <w:iCs/>
          <w:sz w:val="24"/>
          <w:szCs w:val="24"/>
          <w:lang w:val="en-US"/>
        </w:rPr>
        <w:t>et al</w:t>
      </w:r>
      <w:r w:rsidR="00DE5BD6" w:rsidRPr="0085033E">
        <w:rPr>
          <w:rFonts w:ascii="Book Antiqua" w:hAnsi="Book Antiqua" w:cs="Book Antiqua"/>
          <w:sz w:val="24"/>
          <w:szCs w:val="24"/>
          <w:vertAlign w:val="superscript"/>
          <w:lang w:val="en-US"/>
        </w:rPr>
        <w:t>[6]</w:t>
      </w:r>
      <w:r w:rsidRPr="0085033E">
        <w:rPr>
          <w:rFonts w:ascii="Book Antiqua" w:hAnsi="Book Antiqua" w:cs="Book Antiqua"/>
          <w:sz w:val="24"/>
          <w:szCs w:val="24"/>
          <w:lang w:val="en-US"/>
        </w:rPr>
        <w:t xml:space="preserve"> study. No information on patient ethnicity was provided by the other studies.</w:t>
      </w:r>
    </w:p>
    <w:p w:rsidR="00992FB6" w:rsidRPr="0085033E" w:rsidRDefault="00992FB6" w:rsidP="00DE5BD6">
      <w:pPr>
        <w:spacing w:line="360" w:lineRule="auto"/>
        <w:ind w:firstLineChars="100" w:firstLine="240"/>
        <w:jc w:val="both"/>
        <w:rPr>
          <w:rFonts w:ascii="Book Antiqua" w:hAnsi="Book Antiqua"/>
          <w:sz w:val="24"/>
          <w:szCs w:val="24"/>
        </w:rPr>
      </w:pPr>
      <w:r w:rsidRPr="0085033E">
        <w:rPr>
          <w:rFonts w:ascii="Book Antiqua" w:hAnsi="Book Antiqua" w:cs="Book Antiqua"/>
          <w:sz w:val="24"/>
          <w:szCs w:val="24"/>
          <w:lang w:val="en-GB"/>
        </w:rPr>
        <w:t xml:space="preserve">Only a few studies reported the relapse rate during steroid taper or soon after discontinuation. Relapse rate was higher in younger compared to elderly patients in the study by Al-Chalabi </w:t>
      </w:r>
      <w:r w:rsidRPr="0085033E">
        <w:rPr>
          <w:rFonts w:ascii="Book Antiqua" w:hAnsi="Book Antiqua" w:cs="Book Antiqua"/>
          <w:i/>
          <w:iCs/>
          <w:sz w:val="24"/>
          <w:szCs w:val="24"/>
          <w:lang w:val="en-GB"/>
        </w:rPr>
        <w:t>et al</w:t>
      </w:r>
      <w:r w:rsidR="00DE5BD6" w:rsidRPr="0085033E">
        <w:rPr>
          <w:rFonts w:ascii="Book Antiqua" w:hAnsi="Book Antiqua" w:cs="Book Antiqua"/>
          <w:sz w:val="24"/>
          <w:szCs w:val="24"/>
          <w:vertAlign w:val="superscript"/>
          <w:lang w:val="en-GB"/>
        </w:rPr>
        <w:t>[23]</w:t>
      </w:r>
      <w:r w:rsidRPr="0085033E">
        <w:rPr>
          <w:rFonts w:ascii="Book Antiqua" w:hAnsi="Book Antiqua" w:cs="Book Antiqua"/>
          <w:sz w:val="24"/>
          <w:szCs w:val="24"/>
          <w:lang w:val="en-GB"/>
        </w:rPr>
        <w:t xml:space="preserve"> (70% </w:t>
      </w:r>
      <w:r w:rsidRPr="00DE5BD6">
        <w:rPr>
          <w:rFonts w:ascii="Book Antiqua" w:hAnsi="Book Antiqua" w:cs="Book Antiqua"/>
          <w:i/>
          <w:sz w:val="24"/>
          <w:szCs w:val="24"/>
          <w:lang w:val="en-GB"/>
        </w:rPr>
        <w:t>vs</w:t>
      </w:r>
      <w:r w:rsidRPr="0085033E">
        <w:rPr>
          <w:rFonts w:ascii="Book Antiqua" w:hAnsi="Book Antiqua" w:cs="Book Antiqua"/>
          <w:sz w:val="24"/>
          <w:szCs w:val="24"/>
          <w:lang w:val="en-GB"/>
        </w:rPr>
        <w:t xml:space="preserve"> 42%, </w:t>
      </w:r>
      <w:r w:rsidRPr="00DE5BD6">
        <w:rPr>
          <w:rFonts w:ascii="Book Antiqua" w:hAnsi="Book Antiqua" w:cs="Book Antiqua"/>
          <w:i/>
          <w:sz w:val="24"/>
          <w:szCs w:val="24"/>
          <w:lang w:val="en-GB"/>
        </w:rPr>
        <w:t>P</w:t>
      </w:r>
      <w:r w:rsidR="00DE5BD6">
        <w:rPr>
          <w:rFonts w:ascii="Book Antiqua" w:hAnsi="Book Antiqua" w:cs="Book Antiqua"/>
          <w:sz w:val="24"/>
          <w:szCs w:val="24"/>
          <w:lang w:val="en-GB"/>
        </w:rPr>
        <w:t xml:space="preserve"> </w:t>
      </w:r>
      <w:r w:rsidRPr="0085033E">
        <w:rPr>
          <w:rFonts w:ascii="Book Antiqua" w:hAnsi="Book Antiqua" w:cs="Book Antiqua"/>
          <w:sz w:val="24"/>
          <w:szCs w:val="24"/>
          <w:lang w:val="en-GB"/>
        </w:rPr>
        <w:t>=</w:t>
      </w:r>
      <w:r w:rsidR="00DE5BD6">
        <w:rPr>
          <w:rFonts w:ascii="Book Antiqua" w:hAnsi="Book Antiqua" w:cs="Book Antiqua"/>
          <w:sz w:val="24"/>
          <w:szCs w:val="24"/>
          <w:lang w:val="en-GB"/>
        </w:rPr>
        <w:t xml:space="preserve"> </w:t>
      </w:r>
      <w:r w:rsidRPr="0085033E">
        <w:rPr>
          <w:rFonts w:ascii="Book Antiqua" w:hAnsi="Book Antiqua" w:cs="Book Antiqua"/>
          <w:sz w:val="24"/>
          <w:szCs w:val="24"/>
          <w:lang w:val="en-GB"/>
        </w:rPr>
        <w:t xml:space="preserve">0.002). A similar trend was observed in the studies by Granito </w:t>
      </w:r>
      <w:r w:rsidRPr="0085033E">
        <w:rPr>
          <w:rFonts w:ascii="Book Antiqua" w:hAnsi="Book Antiqua" w:cs="Book Antiqua"/>
          <w:i/>
          <w:iCs/>
          <w:sz w:val="24"/>
          <w:szCs w:val="24"/>
          <w:lang w:val="en-GB"/>
        </w:rPr>
        <w:t>et al</w:t>
      </w:r>
      <w:r w:rsidR="00DE5BD6" w:rsidRPr="0085033E">
        <w:rPr>
          <w:rFonts w:ascii="Book Antiqua" w:hAnsi="Book Antiqua" w:cs="Book Antiqua"/>
          <w:sz w:val="24"/>
          <w:szCs w:val="24"/>
          <w:vertAlign w:val="superscript"/>
          <w:lang w:val="en-GB"/>
        </w:rPr>
        <w:t>[21]</w:t>
      </w:r>
      <w:r w:rsidRPr="0085033E">
        <w:rPr>
          <w:rFonts w:ascii="Book Antiqua" w:hAnsi="Book Antiqua" w:cs="Book Antiqua"/>
          <w:sz w:val="24"/>
          <w:szCs w:val="24"/>
          <w:lang w:val="en-GB"/>
        </w:rPr>
        <w:t xml:space="preserve"> and Schramm </w:t>
      </w:r>
      <w:r w:rsidR="00DE5BD6" w:rsidRPr="0085033E">
        <w:rPr>
          <w:rFonts w:ascii="Book Antiqua" w:hAnsi="Book Antiqua" w:cs="Book Antiqua"/>
          <w:i/>
          <w:iCs/>
          <w:sz w:val="24"/>
          <w:szCs w:val="24"/>
          <w:lang w:val="en-US"/>
        </w:rPr>
        <w:t>et al</w:t>
      </w:r>
      <w:r w:rsidR="00DE5BD6" w:rsidRPr="0085033E">
        <w:rPr>
          <w:rFonts w:ascii="Book Antiqua" w:hAnsi="Book Antiqua" w:cs="Book Antiqua"/>
          <w:sz w:val="24"/>
          <w:szCs w:val="24"/>
          <w:vertAlign w:val="superscript"/>
          <w:lang w:val="en-US"/>
        </w:rPr>
        <w:t>[6]</w:t>
      </w:r>
      <w:r w:rsidRPr="0085033E">
        <w:rPr>
          <w:rFonts w:ascii="Book Antiqua" w:hAnsi="Book Antiqua" w:cs="Book Antiqua"/>
          <w:sz w:val="24"/>
          <w:szCs w:val="24"/>
          <w:lang w:val="en-GB"/>
        </w:rPr>
        <w:t>, though it did not reach statistical significance</w:t>
      </w:r>
      <w:r w:rsidRPr="0085033E">
        <w:rPr>
          <w:rFonts w:ascii="Book Antiqua" w:hAnsi="Book Antiqua" w:cs="Book Antiqua"/>
          <w:sz w:val="24"/>
          <w:szCs w:val="24"/>
          <w:vertAlign w:val="superscript"/>
          <w:lang w:val="en-GB"/>
        </w:rPr>
        <w:t>[6,21]</w:t>
      </w:r>
      <w:r w:rsidRPr="0085033E">
        <w:rPr>
          <w:rFonts w:ascii="Book Antiqua" w:hAnsi="Book Antiqua" w:cs="Book Antiqua"/>
          <w:sz w:val="24"/>
          <w:szCs w:val="24"/>
          <w:lang w:val="en-GB"/>
        </w:rPr>
        <w:t xml:space="preserve">. On the contrary, no difference in relapse rate between old and younger patients was observed in the study by Czaja </w:t>
      </w:r>
      <w:r w:rsidRPr="0085033E">
        <w:rPr>
          <w:rFonts w:ascii="Book Antiqua" w:hAnsi="Book Antiqua" w:cs="Book Antiqua"/>
          <w:i/>
          <w:iCs/>
          <w:sz w:val="24"/>
          <w:szCs w:val="24"/>
          <w:lang w:val="en-GB"/>
        </w:rPr>
        <w:t>et al</w:t>
      </w:r>
      <w:r w:rsidRPr="0085033E">
        <w:rPr>
          <w:rFonts w:ascii="Book Antiqua" w:hAnsi="Book Antiqua" w:cs="Book Antiqua"/>
          <w:sz w:val="24"/>
          <w:szCs w:val="24"/>
          <w:vertAlign w:val="superscript"/>
          <w:lang w:val="en-GB"/>
        </w:rPr>
        <w:t>[9]</w:t>
      </w:r>
      <w:r w:rsidRPr="0085033E">
        <w:rPr>
          <w:rFonts w:ascii="Book Antiqua" w:hAnsi="Book Antiqua" w:cs="Book Antiqua"/>
          <w:sz w:val="24"/>
          <w:szCs w:val="24"/>
          <w:lang w:val="en-GB"/>
        </w:rPr>
        <w:t>. In patients treated with UDCA, remission was observed in 17 out of 34 patients (50%), but data stratified for age were not reported</w:t>
      </w:r>
      <w:r w:rsidRPr="0085033E">
        <w:rPr>
          <w:rFonts w:ascii="Book Antiqua" w:hAnsi="Book Antiqua" w:cs="Book Antiqua"/>
          <w:sz w:val="24"/>
          <w:szCs w:val="24"/>
          <w:vertAlign w:val="superscript"/>
          <w:lang w:val="en-GB"/>
        </w:rPr>
        <w:t>[24]</w:t>
      </w:r>
      <w:r w:rsidRPr="0085033E">
        <w:rPr>
          <w:rFonts w:ascii="Book Antiqua" w:hAnsi="Book Antiqua" w:cs="Book Antiqua"/>
          <w:sz w:val="24"/>
          <w:szCs w:val="24"/>
          <w:lang w:val="en-GB"/>
        </w:rPr>
        <w:t>.</w:t>
      </w:r>
    </w:p>
    <w:p w:rsidR="00992FB6" w:rsidRPr="0085033E" w:rsidRDefault="00992FB6" w:rsidP="00FC7515">
      <w:pPr>
        <w:spacing w:line="360" w:lineRule="auto"/>
        <w:jc w:val="both"/>
        <w:rPr>
          <w:rFonts w:ascii="Book Antiqua" w:hAnsi="Book Antiqua" w:cs="Book Antiqua"/>
          <w:b/>
          <w:sz w:val="24"/>
          <w:szCs w:val="24"/>
          <w:lang w:val="en-GB"/>
        </w:rPr>
      </w:pPr>
    </w:p>
    <w:p w:rsidR="00992FB6" w:rsidRPr="00AC4F6E" w:rsidRDefault="00992FB6" w:rsidP="00FC7515">
      <w:pPr>
        <w:spacing w:line="360" w:lineRule="auto"/>
        <w:jc w:val="both"/>
        <w:rPr>
          <w:rFonts w:ascii="Book Antiqua" w:hAnsi="Book Antiqua"/>
          <w:i/>
          <w:sz w:val="24"/>
          <w:szCs w:val="24"/>
        </w:rPr>
      </w:pPr>
      <w:r w:rsidRPr="00AC4F6E">
        <w:rPr>
          <w:rFonts w:ascii="Book Antiqua" w:hAnsi="Book Antiqua" w:cs="Book Antiqua"/>
          <w:b/>
          <w:i/>
          <w:sz w:val="24"/>
          <w:szCs w:val="24"/>
          <w:lang w:val="en-GB"/>
        </w:rPr>
        <w:t>Other outcomes</w:t>
      </w:r>
    </w:p>
    <w:p w:rsidR="00992FB6" w:rsidRPr="0085033E" w:rsidRDefault="00992FB6" w:rsidP="00FC7515">
      <w:pPr>
        <w:pStyle w:val="ListParagraph1"/>
        <w:spacing w:after="0" w:line="360" w:lineRule="auto"/>
        <w:ind w:left="0"/>
        <w:jc w:val="both"/>
        <w:rPr>
          <w:rFonts w:ascii="Book Antiqua" w:hAnsi="Book Antiqua"/>
          <w:sz w:val="24"/>
          <w:szCs w:val="24"/>
        </w:rPr>
      </w:pPr>
      <w:r w:rsidRPr="0085033E">
        <w:rPr>
          <w:rFonts w:ascii="Book Antiqua" w:hAnsi="Book Antiqua" w:cs="Book Antiqua"/>
          <w:sz w:val="24"/>
          <w:szCs w:val="24"/>
          <w:lang w:val="en-GB"/>
        </w:rPr>
        <w:t xml:space="preserve">Treatment side effects were described in four studies. In the paper by Granito </w:t>
      </w:r>
      <w:r w:rsidRPr="0085033E">
        <w:rPr>
          <w:rFonts w:ascii="Book Antiqua" w:hAnsi="Book Antiqua" w:cs="Book Antiqua"/>
          <w:i/>
          <w:iCs/>
          <w:sz w:val="24"/>
          <w:szCs w:val="24"/>
          <w:lang w:val="en-GB"/>
        </w:rPr>
        <w:t>et al</w:t>
      </w:r>
      <w:r w:rsidR="00DE5BD6" w:rsidRPr="0085033E">
        <w:rPr>
          <w:rFonts w:ascii="Book Antiqua" w:hAnsi="Book Antiqua" w:cs="Book Antiqua"/>
          <w:sz w:val="24"/>
          <w:szCs w:val="24"/>
          <w:vertAlign w:val="superscript"/>
          <w:lang w:val="en-GB"/>
        </w:rPr>
        <w:t>[21]</w:t>
      </w:r>
      <w:r w:rsidRPr="0085033E">
        <w:rPr>
          <w:rFonts w:ascii="Book Antiqua" w:hAnsi="Book Antiqua" w:cs="Book Antiqua"/>
          <w:sz w:val="24"/>
          <w:szCs w:val="24"/>
          <w:lang w:val="en-GB"/>
        </w:rPr>
        <w:t>, the elderly group did not report any side effect, while steroid-related adverse effects, such as osteoporosis, diabetes, and myopathy, occurred in the comparator group</w:t>
      </w:r>
      <w:r w:rsidRPr="0085033E">
        <w:rPr>
          <w:rFonts w:ascii="Book Antiqua" w:hAnsi="Book Antiqua" w:cs="Book Antiqua"/>
          <w:sz w:val="24"/>
          <w:szCs w:val="24"/>
          <w:vertAlign w:val="superscript"/>
          <w:lang w:val="en-GB"/>
        </w:rPr>
        <w:t>[21]</w:t>
      </w:r>
      <w:r w:rsidRPr="0085033E">
        <w:rPr>
          <w:rFonts w:ascii="Book Antiqua" w:hAnsi="Book Antiqua" w:cs="Book Antiqua"/>
          <w:sz w:val="24"/>
          <w:szCs w:val="24"/>
          <w:lang w:val="en-GB"/>
        </w:rPr>
        <w:t xml:space="preserve">. In the study by Al-Chalabi </w:t>
      </w:r>
      <w:r w:rsidR="00AC4F6E" w:rsidRPr="0085033E">
        <w:rPr>
          <w:rFonts w:ascii="Book Antiqua" w:hAnsi="Book Antiqua" w:cs="Book Antiqua"/>
          <w:i/>
          <w:iCs/>
          <w:sz w:val="24"/>
          <w:szCs w:val="24"/>
          <w:lang w:val="en-GB"/>
        </w:rPr>
        <w:t>et al</w:t>
      </w:r>
      <w:r w:rsidR="00AC4F6E" w:rsidRPr="0085033E">
        <w:rPr>
          <w:rFonts w:ascii="Book Antiqua" w:hAnsi="Book Antiqua" w:cs="Book Antiqua"/>
          <w:sz w:val="24"/>
          <w:szCs w:val="24"/>
          <w:vertAlign w:val="superscript"/>
          <w:lang w:val="en-GB"/>
        </w:rPr>
        <w:t>[23]</w:t>
      </w:r>
      <w:r w:rsidRPr="0085033E">
        <w:rPr>
          <w:rFonts w:ascii="Book Antiqua" w:hAnsi="Book Antiqua" w:cs="Book Antiqua"/>
          <w:sz w:val="24"/>
          <w:szCs w:val="24"/>
          <w:lang w:val="en-GB"/>
        </w:rPr>
        <w:t xml:space="preserve">, side effect frequency did not differ in the two age groups, except for Cushingoid facies and psychotic episodes that were reported in elderly group only (2 cases). Other side effects in elderly patients were osteoporosis (12%), hypertension (7%), type 2 diabetes (2%), and </w:t>
      </w:r>
      <w:r w:rsidR="0085033E">
        <w:rPr>
          <w:rFonts w:ascii="Book Antiqua" w:hAnsi="Book Antiqua" w:cs="Book Antiqua"/>
          <w:sz w:val="24"/>
          <w:szCs w:val="24"/>
          <w:lang w:val="en-GB"/>
        </w:rPr>
        <w:t>AZA</w:t>
      </w:r>
      <w:r w:rsidRPr="0085033E">
        <w:rPr>
          <w:rFonts w:ascii="Book Antiqua" w:hAnsi="Book Antiqua" w:cs="Book Antiqua"/>
          <w:sz w:val="24"/>
          <w:szCs w:val="24"/>
          <w:lang w:val="en-GB"/>
        </w:rPr>
        <w:t>-induced cytopenia (5%)</w:t>
      </w:r>
      <w:r w:rsidRPr="0085033E">
        <w:rPr>
          <w:rFonts w:ascii="Book Antiqua" w:hAnsi="Book Antiqua" w:cs="Book Antiqua"/>
          <w:sz w:val="24"/>
          <w:szCs w:val="24"/>
          <w:vertAlign w:val="superscript"/>
          <w:lang w:val="en-GB"/>
        </w:rPr>
        <w:t>[23]</w:t>
      </w:r>
      <w:r w:rsidRPr="0085033E">
        <w:rPr>
          <w:rFonts w:ascii="Book Antiqua" w:hAnsi="Book Antiqua" w:cs="Book Antiqua"/>
          <w:sz w:val="24"/>
          <w:szCs w:val="24"/>
          <w:lang w:val="en-GB"/>
        </w:rPr>
        <w:t xml:space="preserve">. In the paper by Schramm </w:t>
      </w:r>
      <w:r w:rsidR="00DE5BD6" w:rsidRPr="0085033E">
        <w:rPr>
          <w:rFonts w:ascii="Book Antiqua" w:hAnsi="Book Antiqua" w:cs="Book Antiqua"/>
          <w:i/>
          <w:iCs/>
          <w:sz w:val="24"/>
          <w:szCs w:val="24"/>
          <w:lang w:val="en-US"/>
        </w:rPr>
        <w:t>et al</w:t>
      </w:r>
      <w:r w:rsidR="00DE5BD6" w:rsidRPr="0085033E">
        <w:rPr>
          <w:rFonts w:ascii="Book Antiqua" w:hAnsi="Book Antiqua" w:cs="Book Antiqua"/>
          <w:sz w:val="24"/>
          <w:szCs w:val="24"/>
          <w:vertAlign w:val="superscript"/>
          <w:lang w:val="en-US"/>
        </w:rPr>
        <w:t>[6]</w:t>
      </w:r>
      <w:r w:rsidRPr="0085033E">
        <w:rPr>
          <w:rFonts w:ascii="Book Antiqua" w:hAnsi="Book Antiqua" w:cs="Book Antiqua"/>
          <w:sz w:val="24"/>
          <w:szCs w:val="24"/>
          <w:lang w:val="en-GB"/>
        </w:rPr>
        <w:t>, five patients discontinued treatment with AZA because of gastrointestinal undesirable events, cholestasis, and skin rash. Moreover, one elderly patient had a varicella zoster infection and another one pulmonary tuberculosis reactivation</w:t>
      </w:r>
      <w:r w:rsidRPr="0085033E">
        <w:rPr>
          <w:rFonts w:ascii="Book Antiqua" w:hAnsi="Book Antiqua" w:cs="Book Antiqua"/>
          <w:sz w:val="24"/>
          <w:szCs w:val="24"/>
          <w:vertAlign w:val="superscript"/>
          <w:lang w:val="en-GB"/>
        </w:rPr>
        <w:t>[6]</w:t>
      </w:r>
      <w:r w:rsidRPr="0085033E">
        <w:rPr>
          <w:rFonts w:ascii="Book Antiqua" w:hAnsi="Book Antiqua" w:cs="Book Antiqua"/>
          <w:sz w:val="24"/>
          <w:szCs w:val="24"/>
          <w:lang w:val="en-GB"/>
        </w:rPr>
        <w:t>. In the study assessing the effect of MMF, treatment was well tolerated in all age groups, though few patients had septicaemia, mild gastrointestinal symptoms, or cytopenia</w:t>
      </w:r>
      <w:r w:rsidRPr="0085033E">
        <w:rPr>
          <w:rFonts w:ascii="Book Antiqua" w:hAnsi="Book Antiqua" w:cs="Book Antiqua"/>
          <w:sz w:val="24"/>
          <w:szCs w:val="24"/>
          <w:vertAlign w:val="superscript"/>
          <w:lang w:val="en-GB"/>
        </w:rPr>
        <w:t>[20]</w:t>
      </w:r>
      <w:r w:rsidRPr="0085033E">
        <w:rPr>
          <w:rFonts w:ascii="Book Antiqua" w:hAnsi="Book Antiqua" w:cs="Book Antiqua"/>
          <w:sz w:val="24"/>
          <w:szCs w:val="24"/>
          <w:lang w:val="en-GB"/>
        </w:rPr>
        <w:t xml:space="preserve">. </w:t>
      </w:r>
    </w:p>
    <w:p w:rsidR="00992FB6" w:rsidRPr="0085033E" w:rsidRDefault="00992FB6" w:rsidP="00FC7515">
      <w:pPr>
        <w:pStyle w:val="ListParagraph1"/>
        <w:spacing w:after="0" w:line="360" w:lineRule="auto"/>
        <w:ind w:left="0"/>
        <w:jc w:val="both"/>
        <w:rPr>
          <w:rFonts w:ascii="Book Antiqua" w:hAnsi="Book Antiqua" w:cs="Book Antiqua"/>
          <w:sz w:val="24"/>
          <w:szCs w:val="24"/>
          <w:lang w:val="en-GB"/>
        </w:rPr>
      </w:pP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DISCUSSION</w:t>
      </w:r>
    </w:p>
    <w:p w:rsidR="00992FB6" w:rsidRPr="0085033E" w:rsidRDefault="00992FB6" w:rsidP="00FC7515">
      <w:pPr>
        <w:pStyle w:val="ListParagraph1"/>
        <w:spacing w:after="0" w:line="360" w:lineRule="auto"/>
        <w:ind w:left="0"/>
        <w:jc w:val="both"/>
        <w:rPr>
          <w:rFonts w:ascii="Book Antiqua" w:hAnsi="Book Antiqua"/>
          <w:sz w:val="24"/>
          <w:szCs w:val="24"/>
        </w:rPr>
      </w:pPr>
      <w:r w:rsidRPr="0085033E">
        <w:rPr>
          <w:rFonts w:ascii="Book Antiqua" w:hAnsi="Book Antiqua" w:cs="Book Antiqua"/>
          <w:sz w:val="24"/>
          <w:szCs w:val="24"/>
          <w:lang w:val="en-GB"/>
        </w:rPr>
        <w:t>AIH, a chronic inflammatory liver disease, may present at any age. However, there is relatively little information on AIH clinical features and management in older patients. In 2013</w:t>
      </w:r>
      <w:r w:rsidR="00AC4F6E">
        <w:rPr>
          <w:rFonts w:ascii="Book Antiqua" w:hAnsi="Book Antiqua" w:cs="Book Antiqua"/>
          <w:sz w:val="24"/>
          <w:szCs w:val="24"/>
          <w:lang w:val="en-GB"/>
        </w:rPr>
        <w:t>,</w:t>
      </w:r>
      <w:r w:rsidRPr="0085033E">
        <w:rPr>
          <w:rFonts w:ascii="Book Antiqua" w:hAnsi="Book Antiqua" w:cs="Book Antiqua"/>
          <w:sz w:val="24"/>
          <w:szCs w:val="24"/>
          <w:lang w:val="en-GB"/>
        </w:rPr>
        <w:t xml:space="preserve"> Chen </w:t>
      </w:r>
      <w:r w:rsidRPr="0085033E">
        <w:rPr>
          <w:rFonts w:ascii="Book Antiqua" w:hAnsi="Book Antiqua" w:cs="Book Antiqua"/>
          <w:i/>
          <w:iCs/>
          <w:sz w:val="24"/>
          <w:szCs w:val="24"/>
          <w:lang w:val="en-GB"/>
        </w:rPr>
        <w:t>et al</w:t>
      </w:r>
      <w:r w:rsidR="00AC4F6E" w:rsidRPr="0085033E">
        <w:rPr>
          <w:rFonts w:ascii="Book Antiqua" w:hAnsi="Book Antiqua" w:cs="Book Antiqua"/>
          <w:sz w:val="24"/>
          <w:szCs w:val="24"/>
          <w:vertAlign w:val="superscript"/>
          <w:lang w:val="en-GB"/>
        </w:rPr>
        <w:t>[25]</w:t>
      </w:r>
      <w:r w:rsidRPr="0085033E">
        <w:rPr>
          <w:rFonts w:ascii="Book Antiqua" w:hAnsi="Book Antiqua" w:cs="Book Antiqua"/>
          <w:sz w:val="24"/>
          <w:szCs w:val="24"/>
          <w:lang w:val="en-GB"/>
        </w:rPr>
        <w:t xml:space="preserve"> published a systematic review on AIH treatment in the elderly, supporting the use of a steroid combined with AZA to achieve long-term remission. Since then, alternative treatments, including 6-mercaptopurine, everolimus, tacrolimus, and methotrexate, were successfully used as first-line AIH therapy in adult patients</w:t>
      </w:r>
      <w:r w:rsidRPr="0085033E">
        <w:rPr>
          <w:rFonts w:ascii="Book Antiqua" w:hAnsi="Book Antiqua" w:cs="Book Antiqua"/>
          <w:sz w:val="24"/>
          <w:szCs w:val="24"/>
          <w:vertAlign w:val="superscript"/>
          <w:lang w:val="en-GB"/>
        </w:rPr>
        <w:t>[26]</w:t>
      </w:r>
      <w:r w:rsidRPr="0085033E">
        <w:rPr>
          <w:rFonts w:ascii="Book Antiqua" w:hAnsi="Book Antiqua" w:cs="Book Antiqua"/>
          <w:sz w:val="24"/>
          <w:szCs w:val="24"/>
          <w:lang w:val="en-GB"/>
        </w:rPr>
        <w:t xml:space="preserve">. However, efficacy was not tested in randomized clinical trials and available data in elderly patients are scarce. </w:t>
      </w:r>
    </w:p>
    <w:p w:rsidR="00992FB6" w:rsidRPr="0085033E" w:rsidRDefault="00992FB6" w:rsidP="00AC4F6E">
      <w:pPr>
        <w:pStyle w:val="ListParagraph1"/>
        <w:spacing w:after="0" w:line="360" w:lineRule="auto"/>
        <w:ind w:left="0" w:firstLineChars="100" w:firstLine="240"/>
        <w:jc w:val="both"/>
        <w:rPr>
          <w:rFonts w:ascii="Book Antiqua" w:hAnsi="Book Antiqua"/>
          <w:sz w:val="24"/>
          <w:szCs w:val="24"/>
        </w:rPr>
      </w:pPr>
      <w:r w:rsidRPr="0085033E">
        <w:rPr>
          <w:rFonts w:ascii="Book Antiqua" w:hAnsi="Book Antiqua" w:cs="Book Antiqua"/>
          <w:sz w:val="24"/>
          <w:szCs w:val="24"/>
          <w:lang w:val="en-GB"/>
        </w:rPr>
        <w:t>Our systematic review results show that therapy with a steroid either alone or with AZA is still the most frequently used treatment in elderly patients. This therapeutic strategy is highly effective in achieving remission. Moreover, treatment failure occurs less frequently in the elderly than in younger patients and elderly people are more likely to maintain remission</w:t>
      </w:r>
      <w:r w:rsidRPr="0085033E">
        <w:rPr>
          <w:rFonts w:ascii="Book Antiqua" w:hAnsi="Book Antiqua" w:cs="Book Antiqua"/>
          <w:sz w:val="24"/>
          <w:szCs w:val="24"/>
          <w:vertAlign w:val="superscript"/>
          <w:lang w:val="en-GB"/>
        </w:rPr>
        <w:t>[6,9,21-24]</w:t>
      </w:r>
      <w:r w:rsidRPr="0085033E">
        <w:rPr>
          <w:rFonts w:ascii="Book Antiqua" w:hAnsi="Book Antiqua" w:cs="Book Antiqua"/>
          <w:sz w:val="24"/>
          <w:szCs w:val="24"/>
          <w:lang w:val="en-GB"/>
        </w:rPr>
        <w:t xml:space="preserve">. </w:t>
      </w:r>
    </w:p>
    <w:p w:rsidR="00992FB6" w:rsidRPr="0085033E" w:rsidRDefault="00992FB6" w:rsidP="00AC4F6E">
      <w:pPr>
        <w:pStyle w:val="ListParagraph1"/>
        <w:spacing w:after="0" w:line="360" w:lineRule="auto"/>
        <w:ind w:left="0" w:firstLineChars="100" w:firstLine="240"/>
        <w:jc w:val="both"/>
        <w:rPr>
          <w:rFonts w:ascii="Book Antiqua" w:hAnsi="Book Antiqua"/>
          <w:sz w:val="24"/>
          <w:szCs w:val="24"/>
        </w:rPr>
      </w:pPr>
      <w:r w:rsidRPr="0085033E">
        <w:rPr>
          <w:rFonts w:ascii="Book Antiqua" w:hAnsi="Book Antiqua" w:cs="Book Antiqua"/>
          <w:sz w:val="24"/>
          <w:szCs w:val="24"/>
          <w:lang w:val="en-GB"/>
        </w:rPr>
        <w:t xml:space="preserve">Treatments were well tolerated; however, included studies did not systematically report adverse effects. Notably, none of studies reported the use of calcium and vitamin D supplementations to prevent osteoporosis, though osteoporosis is one of the most common adverse effect in elderly people treated with steroids. Similarly, </w:t>
      </w:r>
      <w:r w:rsidRPr="0085033E">
        <w:rPr>
          <w:rFonts w:ascii="Book Antiqua" w:hAnsi="Book Antiqua" w:cs="Book Antiqua"/>
          <w:sz w:val="24"/>
          <w:szCs w:val="24"/>
          <w:shd w:val="clear" w:color="auto" w:fill="FFFFFF"/>
          <w:lang w:val="en-GB"/>
        </w:rPr>
        <w:t>a multicentre study</w:t>
      </w:r>
      <w:r w:rsidRPr="0085033E">
        <w:rPr>
          <w:rFonts w:ascii="Book Antiqua" w:hAnsi="Book Antiqua" w:cs="Book Antiqua"/>
          <w:sz w:val="24"/>
          <w:szCs w:val="24"/>
          <w:lang w:val="en-GB"/>
        </w:rPr>
        <w:t xml:space="preserve"> reported that only AIH patients with established osteoporosis were treated with bisphosphonates, calcium, and vitamin D supplements</w:t>
      </w:r>
      <w:r w:rsidRPr="0085033E">
        <w:rPr>
          <w:rFonts w:ascii="Book Antiqua" w:hAnsi="Book Antiqua" w:cs="Book Antiqua"/>
          <w:sz w:val="24"/>
          <w:szCs w:val="24"/>
          <w:vertAlign w:val="superscript"/>
          <w:lang w:val="en-GB"/>
        </w:rPr>
        <w:t>[27]</w:t>
      </w:r>
      <w:r w:rsidRPr="0085033E">
        <w:rPr>
          <w:rFonts w:ascii="Book Antiqua" w:hAnsi="Book Antiqua" w:cs="Book Antiqua"/>
          <w:sz w:val="24"/>
          <w:szCs w:val="24"/>
          <w:lang w:val="en-GB"/>
        </w:rPr>
        <w:t>.</w:t>
      </w:r>
    </w:p>
    <w:p w:rsidR="00992FB6" w:rsidRPr="0085033E" w:rsidRDefault="00992FB6" w:rsidP="00AC4F6E">
      <w:pPr>
        <w:pStyle w:val="ListParagraph1"/>
        <w:spacing w:after="0" w:line="360" w:lineRule="auto"/>
        <w:ind w:left="0" w:firstLineChars="100" w:firstLine="240"/>
        <w:jc w:val="both"/>
        <w:rPr>
          <w:rFonts w:ascii="Book Antiqua" w:hAnsi="Book Antiqua"/>
          <w:sz w:val="24"/>
          <w:szCs w:val="24"/>
        </w:rPr>
      </w:pPr>
      <w:r w:rsidRPr="0085033E">
        <w:rPr>
          <w:rFonts w:ascii="Book Antiqua" w:hAnsi="Book Antiqua" w:cs="Book Antiqua"/>
          <w:sz w:val="24"/>
          <w:szCs w:val="24"/>
          <w:lang w:val="en-GB"/>
        </w:rPr>
        <w:t>In elderly patients, other drugs can be used instead of standard therapy, particularly in subjects who are likely to experience relevant steroid- and AZA-related side effects. Nevertheless, the effect of novel treatments for AIH in the elderly was only described in case reports and small case series</w:t>
      </w:r>
      <w:r w:rsidRPr="0085033E">
        <w:rPr>
          <w:rFonts w:ascii="Book Antiqua" w:hAnsi="Book Antiqua" w:cs="Book Antiqua"/>
          <w:sz w:val="24"/>
          <w:szCs w:val="24"/>
          <w:vertAlign w:val="superscript"/>
          <w:lang w:val="en-GB"/>
        </w:rPr>
        <w:t>[28-33]</w:t>
      </w:r>
      <w:r w:rsidRPr="0085033E">
        <w:rPr>
          <w:rFonts w:ascii="Book Antiqua" w:hAnsi="Book Antiqua" w:cs="Book Antiqua"/>
          <w:sz w:val="24"/>
          <w:szCs w:val="24"/>
          <w:lang w:val="en-GB"/>
        </w:rPr>
        <w:t xml:space="preserve">, which were not included in this systematic review. Among the included studies, only the paper of Zachou </w:t>
      </w:r>
      <w:r w:rsidRPr="0085033E">
        <w:rPr>
          <w:rFonts w:ascii="Book Antiqua" w:hAnsi="Book Antiqua" w:cs="Book Antiqua"/>
          <w:i/>
          <w:iCs/>
          <w:sz w:val="24"/>
          <w:szCs w:val="24"/>
          <w:lang w:val="en-GB"/>
        </w:rPr>
        <w:t>et al</w:t>
      </w:r>
      <w:r w:rsidR="00AC4F6E" w:rsidRPr="0085033E">
        <w:rPr>
          <w:rFonts w:ascii="Book Antiqua" w:hAnsi="Book Antiqua" w:cs="Book Antiqua"/>
          <w:sz w:val="24"/>
          <w:szCs w:val="24"/>
          <w:vertAlign w:val="superscript"/>
          <w:lang w:val="en-GB"/>
        </w:rPr>
        <w:t>[20]</w:t>
      </w:r>
      <w:r w:rsidRPr="0085033E">
        <w:rPr>
          <w:rFonts w:ascii="Book Antiqua" w:hAnsi="Book Antiqua" w:cs="Book Antiqua"/>
          <w:sz w:val="24"/>
          <w:szCs w:val="24"/>
          <w:lang w:val="en-GB"/>
        </w:rPr>
        <w:t xml:space="preserve"> tested an alternative first-line therapy with MMF.</w:t>
      </w:r>
    </w:p>
    <w:p w:rsidR="00992FB6" w:rsidRPr="0085033E" w:rsidRDefault="00992FB6" w:rsidP="00AC4F6E">
      <w:pPr>
        <w:pStyle w:val="ListParagraph1"/>
        <w:spacing w:after="0" w:line="360" w:lineRule="auto"/>
        <w:ind w:left="0" w:firstLineChars="100" w:firstLine="240"/>
        <w:jc w:val="both"/>
        <w:rPr>
          <w:rFonts w:ascii="Book Antiqua" w:hAnsi="Book Antiqua"/>
          <w:sz w:val="24"/>
          <w:szCs w:val="24"/>
        </w:rPr>
      </w:pPr>
      <w:r w:rsidRPr="0085033E">
        <w:rPr>
          <w:rFonts w:ascii="Book Antiqua" w:hAnsi="Book Antiqua" w:cs="Book Antiqua"/>
          <w:sz w:val="24"/>
          <w:szCs w:val="24"/>
          <w:lang w:val="en-GB"/>
        </w:rPr>
        <w:t>Our systematic review has several limitations. The sample size of included studied was small and the study quality relatively low. In addition, studies were heterogeneous in terms of AIH diagnostic criteria, outcome definition, cluster classification, disease severity, and comorbidities. Finally, we have no data on elderly patients of different age subgroups.</w:t>
      </w:r>
    </w:p>
    <w:p w:rsidR="00992FB6" w:rsidRDefault="00992FB6" w:rsidP="00FC7515">
      <w:pPr>
        <w:pStyle w:val="ListParagraph1"/>
        <w:spacing w:after="0" w:line="360" w:lineRule="auto"/>
        <w:ind w:left="0"/>
        <w:jc w:val="both"/>
        <w:rPr>
          <w:rFonts w:ascii="Book Antiqua" w:hAnsi="Book Antiqua" w:cs="Book Antiqua"/>
          <w:sz w:val="24"/>
          <w:szCs w:val="24"/>
          <w:lang w:val="en-GB"/>
        </w:rPr>
      </w:pPr>
      <w:r w:rsidRPr="0085033E">
        <w:rPr>
          <w:rFonts w:ascii="Book Antiqua" w:hAnsi="Book Antiqua" w:cs="Book Antiqua"/>
          <w:sz w:val="24"/>
          <w:szCs w:val="24"/>
          <w:lang w:val="en-GB"/>
        </w:rPr>
        <w:t>In conclusion, there is insufficient evidence to draw any conclusion regarding both efficacy and safety of novel AIH treatment approaches in the elderly. However, present data confirm that conventional AIH treatment is effective in elderly patients and that efficacy may be even greater than in younger subjects. Moreover, early treatment is recommended to achieve remission and avoid progression. Larger clinical studies are required to establish whether elderly patients may benefit from other therapeutic approaches.</w:t>
      </w:r>
    </w:p>
    <w:p w:rsidR="00AC4F6E" w:rsidRPr="0085033E" w:rsidRDefault="00AC4F6E" w:rsidP="00FC7515">
      <w:pPr>
        <w:pStyle w:val="ListParagraph1"/>
        <w:spacing w:after="0" w:line="360" w:lineRule="auto"/>
        <w:ind w:left="0"/>
        <w:jc w:val="both"/>
        <w:rPr>
          <w:rFonts w:ascii="Book Antiqua" w:hAnsi="Book Antiqua"/>
          <w:sz w:val="24"/>
          <w:szCs w:val="24"/>
        </w:rPr>
      </w:pPr>
    </w:p>
    <w:p w:rsidR="00992FB6" w:rsidRPr="008D5278" w:rsidRDefault="00992FB6" w:rsidP="00FC7515">
      <w:pPr>
        <w:snapToGrid w:val="0"/>
        <w:spacing w:line="360" w:lineRule="auto"/>
        <w:jc w:val="both"/>
        <w:rPr>
          <w:rFonts w:ascii="Book Antiqua" w:eastAsia="DengXian" w:hAnsi="Book Antiqua" w:hint="eastAsia"/>
          <w:sz w:val="24"/>
          <w:szCs w:val="24"/>
        </w:rPr>
      </w:pPr>
      <w:bookmarkStart w:id="39" w:name="_Hlk5627588"/>
      <w:r w:rsidRPr="0085033E">
        <w:rPr>
          <w:rFonts w:ascii="Book Antiqua" w:hAnsi="Book Antiqua" w:cs="Book Antiqua"/>
          <w:b/>
          <w:sz w:val="24"/>
          <w:szCs w:val="24"/>
          <w:lang w:val="en-GB"/>
        </w:rPr>
        <w:t>ARTICLE HIGHLIGHTS</w:t>
      </w:r>
    </w:p>
    <w:p w:rsidR="00992FB6" w:rsidRPr="00AC4F6E" w:rsidRDefault="00992FB6" w:rsidP="00FC7515">
      <w:pPr>
        <w:snapToGrid w:val="0"/>
        <w:spacing w:line="360" w:lineRule="auto"/>
        <w:jc w:val="both"/>
        <w:rPr>
          <w:rFonts w:ascii="Book Antiqua" w:hAnsi="Book Antiqua"/>
          <w:i/>
          <w:sz w:val="24"/>
          <w:szCs w:val="24"/>
        </w:rPr>
      </w:pPr>
      <w:r w:rsidRPr="00AC4F6E">
        <w:rPr>
          <w:rFonts w:ascii="Book Antiqua" w:hAnsi="Book Antiqua" w:cs="Book Antiqua"/>
          <w:b/>
          <w:i/>
          <w:sz w:val="24"/>
          <w:szCs w:val="24"/>
          <w:lang w:val="en-GB"/>
        </w:rPr>
        <w:t>Research background</w:t>
      </w:r>
    </w:p>
    <w:p w:rsidR="00992FB6" w:rsidRDefault="00AC4F6E" w:rsidP="00FC7515">
      <w:pPr>
        <w:snapToGrid w:val="0"/>
        <w:spacing w:line="360" w:lineRule="auto"/>
        <w:jc w:val="both"/>
        <w:rPr>
          <w:rFonts w:ascii="Book Antiqua" w:hAnsi="Book Antiqua" w:cs="Book Antiqua"/>
          <w:sz w:val="24"/>
          <w:szCs w:val="24"/>
          <w:lang w:val="en-GB"/>
        </w:rPr>
      </w:pPr>
      <w:r w:rsidRPr="0085033E">
        <w:rPr>
          <w:rFonts w:ascii="Book Antiqua" w:hAnsi="Book Antiqua" w:cs="Book Antiqua"/>
          <w:sz w:val="24"/>
          <w:szCs w:val="24"/>
          <w:lang w:val="en-GB"/>
        </w:rPr>
        <w:t xml:space="preserve">Autoimmune hepatitis </w:t>
      </w:r>
      <w:r>
        <w:rPr>
          <w:rFonts w:ascii="Book Antiqua" w:hAnsi="Book Antiqua" w:cs="Book Antiqua"/>
          <w:sz w:val="24"/>
          <w:szCs w:val="24"/>
          <w:lang w:val="en-GB"/>
        </w:rPr>
        <w:t>(</w:t>
      </w:r>
      <w:r w:rsidR="00992FB6" w:rsidRPr="0085033E">
        <w:rPr>
          <w:rFonts w:ascii="Book Antiqua" w:hAnsi="Book Antiqua" w:cs="Book Antiqua"/>
          <w:sz w:val="24"/>
          <w:szCs w:val="24"/>
          <w:lang w:val="en-GB"/>
        </w:rPr>
        <w:t>AIH</w:t>
      </w:r>
      <w:r>
        <w:rPr>
          <w:rFonts w:ascii="Book Antiqua" w:hAnsi="Book Antiqua" w:cs="Book Antiqua"/>
          <w:sz w:val="24"/>
          <w:szCs w:val="24"/>
          <w:lang w:val="en-GB"/>
        </w:rPr>
        <w:t>)</w:t>
      </w:r>
      <w:r w:rsidR="00992FB6" w:rsidRPr="0085033E">
        <w:rPr>
          <w:rFonts w:ascii="Book Antiqua" w:hAnsi="Book Antiqua" w:cs="Book Antiqua"/>
          <w:sz w:val="24"/>
          <w:szCs w:val="24"/>
          <w:lang w:val="en-GB"/>
        </w:rPr>
        <w:t xml:space="preserve"> is a rare chronic inflammatory disease potentially leading to severe liver damage. </w:t>
      </w:r>
      <w:r w:rsidR="00992FB6" w:rsidRPr="0085033E">
        <w:rPr>
          <w:rFonts w:ascii="Book Antiqua" w:hAnsi="Book Antiqua" w:cs="Book Antiqua"/>
          <w:iCs/>
          <w:sz w:val="24"/>
          <w:szCs w:val="24"/>
          <w:lang w:val="en-GB"/>
        </w:rPr>
        <w:t xml:space="preserve">Untreated </w:t>
      </w:r>
      <w:r w:rsidR="00992FB6" w:rsidRPr="0085033E">
        <w:rPr>
          <w:rFonts w:ascii="Book Antiqua" w:hAnsi="Book Antiqua" w:cs="Book Antiqua"/>
          <w:sz w:val="24"/>
          <w:szCs w:val="24"/>
          <w:lang w:val="en-GB"/>
        </w:rPr>
        <w:t xml:space="preserve">AIH has a poor prognosis, but the response rate to fist-line immunosuppressive therapy with a steroid either alone or in combination with azathioprine is very high. Moreover, novel immunosuppressive drugs have been recently proposed for AIH treatment in adult patients. </w:t>
      </w:r>
    </w:p>
    <w:p w:rsidR="00AC4F6E" w:rsidRPr="0085033E" w:rsidRDefault="00AC4F6E" w:rsidP="00FC7515">
      <w:pPr>
        <w:snapToGrid w:val="0"/>
        <w:spacing w:line="360" w:lineRule="auto"/>
        <w:jc w:val="both"/>
        <w:rPr>
          <w:rFonts w:ascii="Book Antiqua" w:hAnsi="Book Antiqua"/>
          <w:sz w:val="24"/>
          <w:szCs w:val="24"/>
        </w:rPr>
      </w:pPr>
    </w:p>
    <w:p w:rsidR="00992FB6" w:rsidRPr="00AC4F6E" w:rsidRDefault="00992FB6" w:rsidP="00FC7515">
      <w:pPr>
        <w:snapToGrid w:val="0"/>
        <w:spacing w:line="360" w:lineRule="auto"/>
        <w:jc w:val="both"/>
        <w:rPr>
          <w:rFonts w:ascii="Book Antiqua" w:hAnsi="Book Antiqua"/>
          <w:i/>
          <w:sz w:val="24"/>
          <w:szCs w:val="24"/>
        </w:rPr>
      </w:pPr>
      <w:r w:rsidRPr="00AC4F6E">
        <w:rPr>
          <w:rFonts w:ascii="Book Antiqua" w:hAnsi="Book Antiqua" w:cs="Book Antiqua"/>
          <w:b/>
          <w:i/>
          <w:sz w:val="24"/>
          <w:szCs w:val="24"/>
          <w:lang w:val="en-GB"/>
        </w:rPr>
        <w:t>Research motivation</w:t>
      </w:r>
    </w:p>
    <w:p w:rsidR="00AC4F6E" w:rsidRDefault="00992FB6" w:rsidP="00FC7515">
      <w:pPr>
        <w:snapToGrid w:val="0"/>
        <w:spacing w:line="360" w:lineRule="auto"/>
        <w:jc w:val="both"/>
        <w:rPr>
          <w:rFonts w:ascii="Book Antiqua" w:hAnsi="Book Antiqua" w:cs="Book Antiqua"/>
          <w:sz w:val="24"/>
          <w:szCs w:val="24"/>
          <w:lang w:val="en-GB"/>
        </w:rPr>
      </w:pPr>
      <w:r w:rsidRPr="0085033E">
        <w:rPr>
          <w:rFonts w:ascii="Book Antiqua" w:hAnsi="Book Antiqua" w:cs="Book Antiqua"/>
          <w:sz w:val="24"/>
          <w:szCs w:val="24"/>
          <w:lang w:val="en-GB"/>
        </w:rPr>
        <w:t>AIH also affects elderly patients; however, only a few intervention studies were performed in old patients. Whether standard treatment with a steroid, with or without azathioprine, is the best therapeutic strategy in the elderly is unclear.</w:t>
      </w:r>
    </w:p>
    <w:p w:rsidR="00992FB6" w:rsidRPr="0085033E" w:rsidRDefault="00992FB6" w:rsidP="00FC7515">
      <w:pPr>
        <w:snapToGrid w:val="0"/>
        <w:spacing w:line="360" w:lineRule="auto"/>
        <w:jc w:val="both"/>
        <w:rPr>
          <w:rFonts w:ascii="Book Antiqua" w:hAnsi="Book Antiqua"/>
          <w:sz w:val="24"/>
          <w:szCs w:val="24"/>
        </w:rPr>
      </w:pPr>
    </w:p>
    <w:p w:rsidR="00992FB6" w:rsidRPr="00AC4F6E" w:rsidRDefault="00992FB6" w:rsidP="00FC7515">
      <w:pPr>
        <w:snapToGrid w:val="0"/>
        <w:spacing w:line="360" w:lineRule="auto"/>
        <w:jc w:val="both"/>
        <w:rPr>
          <w:rFonts w:ascii="Book Antiqua" w:hAnsi="Book Antiqua"/>
          <w:i/>
          <w:sz w:val="24"/>
          <w:szCs w:val="24"/>
        </w:rPr>
      </w:pPr>
      <w:r w:rsidRPr="00AC4F6E">
        <w:rPr>
          <w:rFonts w:ascii="Book Antiqua" w:hAnsi="Book Antiqua" w:cs="Book Antiqua"/>
          <w:b/>
          <w:i/>
          <w:sz w:val="24"/>
          <w:szCs w:val="24"/>
          <w:lang w:val="en-GB"/>
        </w:rPr>
        <w:t>Research objectives</w:t>
      </w:r>
    </w:p>
    <w:p w:rsidR="00992FB6" w:rsidRDefault="00992FB6" w:rsidP="00FC7515">
      <w:pPr>
        <w:snapToGrid w:val="0"/>
        <w:spacing w:line="360" w:lineRule="auto"/>
        <w:jc w:val="both"/>
        <w:rPr>
          <w:rFonts w:ascii="Book Antiqua" w:hAnsi="Book Antiqua" w:cs="Book Antiqua"/>
          <w:sz w:val="24"/>
          <w:szCs w:val="24"/>
          <w:lang w:val="en-GB"/>
        </w:rPr>
      </w:pPr>
      <w:r w:rsidRPr="0085033E">
        <w:rPr>
          <w:rFonts w:ascii="Book Antiqua" w:hAnsi="Book Antiqua" w:cs="Book Antiqua"/>
          <w:sz w:val="24"/>
          <w:szCs w:val="24"/>
          <w:lang w:val="en-GB"/>
        </w:rPr>
        <w:t>To assess current evidence on AIH therapy in the elderly, we systematically reviewed studies testing both efficacy and safety of first-line pharmacotherapy for AIH in the elderly.</w:t>
      </w:r>
    </w:p>
    <w:p w:rsidR="00AC4F6E" w:rsidRPr="0085033E" w:rsidRDefault="00AC4F6E" w:rsidP="00FC7515">
      <w:pPr>
        <w:snapToGrid w:val="0"/>
        <w:spacing w:line="360" w:lineRule="auto"/>
        <w:jc w:val="both"/>
        <w:rPr>
          <w:rFonts w:ascii="Book Antiqua" w:hAnsi="Book Antiqua"/>
          <w:sz w:val="24"/>
          <w:szCs w:val="24"/>
        </w:rPr>
      </w:pPr>
    </w:p>
    <w:p w:rsidR="00992FB6" w:rsidRPr="00AC4F6E" w:rsidRDefault="00992FB6" w:rsidP="00FC7515">
      <w:pPr>
        <w:snapToGrid w:val="0"/>
        <w:spacing w:line="360" w:lineRule="auto"/>
        <w:jc w:val="both"/>
        <w:rPr>
          <w:rFonts w:ascii="Book Antiqua" w:hAnsi="Book Antiqua"/>
          <w:i/>
          <w:sz w:val="24"/>
          <w:szCs w:val="24"/>
        </w:rPr>
      </w:pPr>
      <w:r w:rsidRPr="00AC4F6E">
        <w:rPr>
          <w:rFonts w:ascii="Book Antiqua" w:hAnsi="Book Antiqua" w:cs="Book Antiqua"/>
          <w:b/>
          <w:i/>
          <w:sz w:val="24"/>
          <w:szCs w:val="24"/>
          <w:lang w:val="en-GB"/>
        </w:rPr>
        <w:t>Research methods</w:t>
      </w:r>
    </w:p>
    <w:p w:rsidR="00992FB6" w:rsidRDefault="00992FB6" w:rsidP="00FC7515">
      <w:pPr>
        <w:snapToGrid w:val="0"/>
        <w:spacing w:line="360" w:lineRule="auto"/>
        <w:jc w:val="both"/>
        <w:rPr>
          <w:rFonts w:ascii="Book Antiqua" w:hAnsi="Book Antiqua" w:cs="Book Antiqua"/>
          <w:sz w:val="24"/>
          <w:szCs w:val="24"/>
          <w:lang w:val="en-GB"/>
        </w:rPr>
      </w:pPr>
      <w:r w:rsidRPr="0085033E">
        <w:rPr>
          <w:rFonts w:ascii="Book Antiqua" w:hAnsi="Book Antiqua" w:cs="Book Antiqua"/>
          <w:sz w:val="24"/>
          <w:szCs w:val="24"/>
          <w:lang w:val="en-GB"/>
        </w:rPr>
        <w:t>Electronic databases (PubMed National Library of Medicine, EMBASE, Cochrane Library) were searched to identify studies on AIH treatment in the elderly (≥</w:t>
      </w:r>
      <w:r w:rsidR="00AC4F6E">
        <w:rPr>
          <w:rFonts w:ascii="Book Antiqua" w:hAnsi="Book Antiqua" w:cs="Book Antiqua"/>
          <w:sz w:val="24"/>
          <w:szCs w:val="24"/>
          <w:lang w:val="en-GB"/>
        </w:rPr>
        <w:t xml:space="preserve"> </w:t>
      </w:r>
      <w:r w:rsidRPr="0085033E">
        <w:rPr>
          <w:rFonts w:ascii="Book Antiqua" w:hAnsi="Book Antiqua" w:cs="Book Antiqua"/>
          <w:sz w:val="24"/>
          <w:szCs w:val="24"/>
          <w:lang w:val="en-GB"/>
        </w:rPr>
        <w:t>60 years of age). Following study selection, eligible studies underwent risk of bias assessment. Data on study characteristics, interventions, and outcomes were then extracted. The work was carried out according to the PRISMA Guidelines.</w:t>
      </w:r>
    </w:p>
    <w:p w:rsidR="00AC4F6E" w:rsidRPr="0085033E" w:rsidRDefault="00AC4F6E" w:rsidP="00FC7515">
      <w:pPr>
        <w:snapToGrid w:val="0"/>
        <w:spacing w:line="360" w:lineRule="auto"/>
        <w:jc w:val="both"/>
        <w:rPr>
          <w:rFonts w:ascii="Book Antiqua" w:hAnsi="Book Antiqua"/>
          <w:sz w:val="24"/>
          <w:szCs w:val="24"/>
        </w:rPr>
      </w:pPr>
    </w:p>
    <w:p w:rsidR="00992FB6" w:rsidRPr="00AC4F6E" w:rsidRDefault="00992FB6" w:rsidP="00FC7515">
      <w:pPr>
        <w:snapToGrid w:val="0"/>
        <w:spacing w:line="360" w:lineRule="auto"/>
        <w:jc w:val="both"/>
        <w:rPr>
          <w:rFonts w:ascii="Book Antiqua" w:hAnsi="Book Antiqua"/>
          <w:i/>
          <w:sz w:val="24"/>
          <w:szCs w:val="24"/>
        </w:rPr>
      </w:pPr>
      <w:r w:rsidRPr="00AC4F6E">
        <w:rPr>
          <w:rFonts w:ascii="Book Antiqua" w:hAnsi="Book Antiqua" w:cs="Book Antiqua"/>
          <w:b/>
          <w:i/>
          <w:sz w:val="24"/>
          <w:szCs w:val="24"/>
          <w:lang w:val="en-GB"/>
        </w:rPr>
        <w:t>Research results</w:t>
      </w:r>
    </w:p>
    <w:p w:rsidR="00992FB6" w:rsidRDefault="00992FB6" w:rsidP="00FC7515">
      <w:pPr>
        <w:snapToGrid w:val="0"/>
        <w:spacing w:line="360" w:lineRule="auto"/>
        <w:jc w:val="both"/>
        <w:rPr>
          <w:rFonts w:ascii="Book Antiqua" w:hAnsi="Book Antiqua" w:cs="Book Antiqua"/>
          <w:sz w:val="24"/>
          <w:szCs w:val="24"/>
          <w:lang w:val="en-GB"/>
        </w:rPr>
      </w:pPr>
      <w:r w:rsidRPr="0085033E">
        <w:rPr>
          <w:rFonts w:ascii="Book Antiqua" w:hAnsi="Book Antiqua" w:cs="Book Antiqua"/>
          <w:sz w:val="24"/>
          <w:szCs w:val="24"/>
          <w:lang w:val="en-GB"/>
        </w:rPr>
        <w:t>Seven cohort studies, enrolling 789 AIH patients, were included. Elderly patients were 239 (30.3%). Six studies reported data on the efficacy of convention treatment with a steroid (alone or in combination with azathioprine) in elderly and younger AIH patients. Only one study compared the effect of another drug (mycophenolate mofetil). Overall remission rate was high and comparable in elderly and younger patients. Notably, both failure of treatment and relapses occurred less frequently in elderly patients. Adverse effects were rare in both groups. The quality of the evidence was low and the heterogeneity elevated among included studies.</w:t>
      </w:r>
    </w:p>
    <w:p w:rsidR="00CB1CA6" w:rsidRPr="0085033E" w:rsidRDefault="00CB1CA6" w:rsidP="00FC7515">
      <w:pPr>
        <w:snapToGrid w:val="0"/>
        <w:spacing w:line="360" w:lineRule="auto"/>
        <w:jc w:val="both"/>
        <w:rPr>
          <w:rFonts w:ascii="Book Antiqua" w:hAnsi="Book Antiqua"/>
          <w:sz w:val="24"/>
          <w:szCs w:val="24"/>
        </w:rPr>
      </w:pPr>
    </w:p>
    <w:p w:rsidR="00992FB6" w:rsidRPr="00CB1CA6" w:rsidRDefault="00992FB6" w:rsidP="00FC7515">
      <w:pPr>
        <w:snapToGrid w:val="0"/>
        <w:spacing w:line="360" w:lineRule="auto"/>
        <w:jc w:val="both"/>
        <w:rPr>
          <w:rFonts w:ascii="Book Antiqua" w:hAnsi="Book Antiqua"/>
          <w:i/>
          <w:sz w:val="24"/>
          <w:szCs w:val="24"/>
        </w:rPr>
      </w:pPr>
      <w:r w:rsidRPr="00CB1CA6">
        <w:rPr>
          <w:rFonts w:ascii="Book Antiqua" w:hAnsi="Book Antiqua" w:cs="Book Antiqua"/>
          <w:b/>
          <w:i/>
          <w:sz w:val="24"/>
          <w:szCs w:val="24"/>
          <w:lang w:val="en-GB"/>
        </w:rPr>
        <w:t>Research conclusions</w:t>
      </w:r>
    </w:p>
    <w:p w:rsidR="00992FB6" w:rsidRDefault="00992FB6" w:rsidP="00FC7515">
      <w:pPr>
        <w:snapToGrid w:val="0"/>
        <w:spacing w:line="360" w:lineRule="auto"/>
        <w:jc w:val="both"/>
        <w:rPr>
          <w:rFonts w:ascii="Book Antiqua" w:hAnsi="Book Antiqua" w:cs="Book Antiqua"/>
          <w:sz w:val="24"/>
          <w:szCs w:val="24"/>
          <w:lang w:val="en-GB"/>
        </w:rPr>
      </w:pPr>
      <w:r w:rsidRPr="0085033E">
        <w:rPr>
          <w:rFonts w:ascii="Book Antiqua" w:hAnsi="Book Antiqua" w:cs="Book Antiqua"/>
          <w:sz w:val="24"/>
          <w:szCs w:val="24"/>
          <w:lang w:val="en-GB"/>
        </w:rPr>
        <w:t>Our results confirm the efficacy and safety of standard treatment with a steroid and azathioprine for AIH in the elderly. Data on other type of treatments were insufficient to draw final conclusion.</w:t>
      </w:r>
    </w:p>
    <w:p w:rsidR="00CB1CA6" w:rsidRPr="0085033E" w:rsidRDefault="00CB1CA6" w:rsidP="00FC7515">
      <w:pPr>
        <w:snapToGrid w:val="0"/>
        <w:spacing w:line="360" w:lineRule="auto"/>
        <w:jc w:val="both"/>
        <w:rPr>
          <w:rFonts w:ascii="Book Antiqua" w:hAnsi="Book Antiqua"/>
          <w:sz w:val="24"/>
          <w:szCs w:val="24"/>
        </w:rPr>
      </w:pPr>
    </w:p>
    <w:p w:rsidR="00992FB6" w:rsidRPr="00CB1CA6" w:rsidRDefault="00992FB6" w:rsidP="00FC7515">
      <w:pPr>
        <w:snapToGrid w:val="0"/>
        <w:spacing w:line="360" w:lineRule="auto"/>
        <w:jc w:val="both"/>
        <w:rPr>
          <w:rFonts w:ascii="Book Antiqua" w:hAnsi="Book Antiqua"/>
          <w:i/>
          <w:sz w:val="24"/>
          <w:szCs w:val="24"/>
        </w:rPr>
      </w:pPr>
      <w:r w:rsidRPr="00CB1CA6">
        <w:rPr>
          <w:rFonts w:ascii="Book Antiqua" w:hAnsi="Book Antiqua" w:cs="Book Antiqua"/>
          <w:b/>
          <w:i/>
          <w:sz w:val="24"/>
          <w:szCs w:val="24"/>
          <w:lang w:val="en-GB"/>
        </w:rPr>
        <w:t>Research perspectives</w:t>
      </w:r>
    </w:p>
    <w:p w:rsidR="00992FB6" w:rsidRPr="0085033E" w:rsidRDefault="00992FB6" w:rsidP="00FC7515">
      <w:pPr>
        <w:snapToGrid w:val="0"/>
        <w:spacing w:line="360" w:lineRule="auto"/>
        <w:jc w:val="both"/>
        <w:rPr>
          <w:rFonts w:ascii="Book Antiqua" w:hAnsi="Book Antiqua"/>
          <w:sz w:val="24"/>
          <w:szCs w:val="24"/>
        </w:rPr>
      </w:pPr>
      <w:r w:rsidRPr="0085033E">
        <w:rPr>
          <w:rFonts w:ascii="Book Antiqua" w:hAnsi="Book Antiqua" w:cs="Book Antiqua"/>
          <w:sz w:val="24"/>
          <w:szCs w:val="24"/>
          <w:lang w:val="en-GB"/>
        </w:rPr>
        <w:t>Available data on pharmacotherapy for AIH in the elderly are very limited and the effect of novel drugs poorly known. Moreover, results were obtained in small non-randomised studies that were heterogeneous for patient clinical characteristics, outcome assessment, and follow-up duration. Therefore, well-designed randomized clinical trials, comparing efficacy and safety of currently available first-line drugs for AIH in the elders, are needed. In addition, further studies are required to establish effectiveness of second-line treatments for elderly patients resistant to conventional therapy.</w:t>
      </w:r>
    </w:p>
    <w:bookmarkEnd w:id="39"/>
    <w:p w:rsidR="00992FB6" w:rsidRPr="0085033E" w:rsidRDefault="00992FB6" w:rsidP="00FC7515">
      <w:pPr>
        <w:snapToGrid w:val="0"/>
        <w:spacing w:line="360" w:lineRule="auto"/>
        <w:jc w:val="both"/>
        <w:rPr>
          <w:rFonts w:ascii="Book Antiqua" w:hAnsi="Book Antiqua"/>
          <w:sz w:val="24"/>
          <w:szCs w:val="24"/>
        </w:rPr>
      </w:pP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ACKNOWLEDGMENTS</w:t>
      </w:r>
    </w:p>
    <w:p w:rsidR="00992FB6" w:rsidRDefault="00992FB6" w:rsidP="00FC7515">
      <w:pPr>
        <w:spacing w:line="360" w:lineRule="auto"/>
        <w:jc w:val="both"/>
        <w:rPr>
          <w:rFonts w:ascii="Book Antiqua" w:hAnsi="Book Antiqua" w:cs="Book Antiqua"/>
          <w:sz w:val="24"/>
          <w:szCs w:val="24"/>
          <w:lang w:val="en-US"/>
        </w:rPr>
      </w:pPr>
      <w:r w:rsidRPr="0085033E">
        <w:rPr>
          <w:rFonts w:ascii="Book Antiqua" w:hAnsi="Book Antiqua" w:cs="Book Antiqua"/>
          <w:sz w:val="24"/>
          <w:szCs w:val="24"/>
          <w:lang w:val="en-US"/>
        </w:rPr>
        <w:t xml:space="preserve">The </w:t>
      </w:r>
      <w:r w:rsidR="00CB1CA6" w:rsidRPr="0085033E">
        <w:rPr>
          <w:rFonts w:ascii="Book Antiqua" w:hAnsi="Book Antiqua" w:cs="Book Antiqua"/>
          <w:sz w:val="24"/>
          <w:szCs w:val="24"/>
          <w:lang w:val="en-US"/>
        </w:rPr>
        <w:t>a</w:t>
      </w:r>
      <w:r w:rsidRPr="0085033E">
        <w:rPr>
          <w:rFonts w:ascii="Book Antiqua" w:hAnsi="Book Antiqua" w:cs="Book Antiqua"/>
          <w:sz w:val="24"/>
          <w:szCs w:val="24"/>
          <w:lang w:val="en-US"/>
        </w:rPr>
        <w:t>uthors thank Dr. Chiara Monagheddu for her valuable help and support in the statistical analysis.</w:t>
      </w:r>
    </w:p>
    <w:p w:rsidR="00992FB6" w:rsidRPr="0085033E" w:rsidRDefault="00CB1CA6" w:rsidP="00FC7515">
      <w:pPr>
        <w:spacing w:line="360" w:lineRule="auto"/>
        <w:jc w:val="both"/>
        <w:rPr>
          <w:rFonts w:ascii="Book Antiqua" w:hAnsi="Book Antiqua"/>
          <w:sz w:val="24"/>
          <w:szCs w:val="24"/>
        </w:rPr>
      </w:pPr>
      <w:r>
        <w:rPr>
          <w:rFonts w:ascii="Book Antiqua" w:hAnsi="Book Antiqua" w:cs="Book Antiqua"/>
          <w:sz w:val="24"/>
          <w:szCs w:val="24"/>
          <w:lang w:val="en-US"/>
        </w:rPr>
        <w:br w:type="page"/>
      </w:r>
      <w:r w:rsidR="00992FB6" w:rsidRPr="0085033E">
        <w:rPr>
          <w:rFonts w:ascii="Book Antiqua" w:hAnsi="Book Antiqua" w:cs="Book Antiqua"/>
          <w:b/>
          <w:sz w:val="24"/>
          <w:szCs w:val="24"/>
          <w:lang w:val="en-GB"/>
        </w:rPr>
        <w:t>REFERENCES</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 </w:t>
      </w:r>
      <w:r w:rsidRPr="00735707">
        <w:rPr>
          <w:rFonts w:ascii="Book Antiqua" w:eastAsia="DengXian" w:hAnsi="Book Antiqua"/>
          <w:b/>
          <w:kern w:val="2"/>
          <w:sz w:val="24"/>
          <w:szCs w:val="24"/>
          <w:lang w:val="en-US"/>
        </w:rPr>
        <w:t>Landeira G</w:t>
      </w:r>
      <w:r w:rsidRPr="00735707">
        <w:rPr>
          <w:rFonts w:ascii="Book Antiqua" w:eastAsia="DengXian" w:hAnsi="Book Antiqua"/>
          <w:kern w:val="2"/>
          <w:sz w:val="24"/>
          <w:szCs w:val="24"/>
          <w:lang w:val="en-US"/>
        </w:rPr>
        <w:t xml:space="preserve">, Morise S, Fassio E, Ramonet M, Alvarez E, Caglio P, Longo C, Domínguez N. Effect of cirrhosis at baseline on the outcome of type 1 autoimmune hepatitis. </w:t>
      </w:r>
      <w:r w:rsidRPr="00735707">
        <w:rPr>
          <w:rFonts w:ascii="Book Antiqua" w:eastAsia="DengXian" w:hAnsi="Book Antiqua"/>
          <w:i/>
          <w:kern w:val="2"/>
          <w:sz w:val="24"/>
          <w:szCs w:val="24"/>
          <w:lang w:val="en-US"/>
        </w:rPr>
        <w:t>Ann Hepatol</w:t>
      </w:r>
      <w:r w:rsidRPr="00735707">
        <w:rPr>
          <w:rFonts w:ascii="Book Antiqua" w:eastAsia="DengXian" w:hAnsi="Book Antiqua"/>
          <w:kern w:val="2"/>
          <w:sz w:val="24"/>
          <w:szCs w:val="24"/>
          <w:lang w:val="en-US"/>
        </w:rPr>
        <w:t xml:space="preserve"> 2012; </w:t>
      </w:r>
      <w:r w:rsidRPr="00735707">
        <w:rPr>
          <w:rFonts w:ascii="Book Antiqua" w:eastAsia="DengXian" w:hAnsi="Book Antiqua"/>
          <w:b/>
          <w:kern w:val="2"/>
          <w:sz w:val="24"/>
          <w:szCs w:val="24"/>
          <w:lang w:val="en-US"/>
        </w:rPr>
        <w:t>11</w:t>
      </w:r>
      <w:r w:rsidRPr="00735707">
        <w:rPr>
          <w:rFonts w:ascii="Book Antiqua" w:eastAsia="DengXian" w:hAnsi="Book Antiqua"/>
          <w:kern w:val="2"/>
          <w:sz w:val="24"/>
          <w:szCs w:val="24"/>
          <w:lang w:val="en-US"/>
        </w:rPr>
        <w:t>: 100-106 [PMID: 22166568 DOI: 10.1038/ajg.2011.444]</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 </w:t>
      </w:r>
      <w:r w:rsidRPr="00735707">
        <w:rPr>
          <w:rFonts w:ascii="Book Antiqua" w:eastAsia="DengXian" w:hAnsi="Book Antiqua"/>
          <w:b/>
          <w:kern w:val="2"/>
          <w:sz w:val="24"/>
          <w:szCs w:val="24"/>
          <w:lang w:val="en-US"/>
        </w:rPr>
        <w:t>Johnson PJ</w:t>
      </w:r>
      <w:r w:rsidRPr="00735707">
        <w:rPr>
          <w:rFonts w:ascii="Book Antiqua" w:eastAsia="DengXian" w:hAnsi="Book Antiqua"/>
          <w:kern w:val="2"/>
          <w:sz w:val="24"/>
          <w:szCs w:val="24"/>
          <w:lang w:val="en-US"/>
        </w:rPr>
        <w:t xml:space="preserve">, McFarlane IG. Meeting report: International Autoimmune Hepatitis Group. </w:t>
      </w:r>
      <w:r w:rsidRPr="00735707">
        <w:rPr>
          <w:rFonts w:ascii="Book Antiqua" w:eastAsia="DengXian" w:hAnsi="Book Antiqua"/>
          <w:i/>
          <w:kern w:val="2"/>
          <w:sz w:val="24"/>
          <w:szCs w:val="24"/>
          <w:lang w:val="en-US"/>
        </w:rPr>
        <w:t>Hepatology</w:t>
      </w:r>
      <w:r w:rsidRPr="00735707">
        <w:rPr>
          <w:rFonts w:ascii="Book Antiqua" w:eastAsia="DengXian" w:hAnsi="Book Antiqua"/>
          <w:kern w:val="2"/>
          <w:sz w:val="24"/>
          <w:szCs w:val="24"/>
          <w:lang w:val="en-US"/>
        </w:rPr>
        <w:t xml:space="preserve"> 1993; </w:t>
      </w:r>
      <w:r w:rsidRPr="00735707">
        <w:rPr>
          <w:rFonts w:ascii="Book Antiqua" w:eastAsia="DengXian" w:hAnsi="Book Antiqua"/>
          <w:b/>
          <w:kern w:val="2"/>
          <w:sz w:val="24"/>
          <w:szCs w:val="24"/>
          <w:lang w:val="en-US"/>
        </w:rPr>
        <w:t>18</w:t>
      </w:r>
      <w:r w:rsidRPr="00735707">
        <w:rPr>
          <w:rFonts w:ascii="Book Antiqua" w:eastAsia="DengXian" w:hAnsi="Book Antiqua"/>
          <w:kern w:val="2"/>
          <w:sz w:val="24"/>
          <w:szCs w:val="24"/>
          <w:lang w:val="en-US"/>
        </w:rPr>
        <w:t>: 998-1005 [PMID: 8406375 DOI: 10.1002/hep.1840180435]</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3 </w:t>
      </w:r>
      <w:r w:rsidRPr="00735707">
        <w:rPr>
          <w:rFonts w:ascii="Book Antiqua" w:eastAsia="DengXian" w:hAnsi="Book Antiqua"/>
          <w:b/>
          <w:kern w:val="2"/>
          <w:sz w:val="24"/>
          <w:szCs w:val="24"/>
          <w:lang w:val="en-US"/>
        </w:rPr>
        <w:t>Alvarez F</w:t>
      </w:r>
      <w:r w:rsidRPr="00735707">
        <w:rPr>
          <w:rFonts w:ascii="Book Antiqua" w:eastAsia="DengXian" w:hAnsi="Book Antiqua"/>
          <w:kern w:val="2"/>
          <w:sz w:val="24"/>
          <w:szCs w:val="24"/>
          <w:lang w:val="en-US"/>
        </w:rPr>
        <w:t xml:space="preserve">, Berg PA, Bianchi FB, Bianchi L, Burroughs AK, Cancado EL, Chapman RW, Cooksley WG, Czaja AJ, Desmet VJ, Donaldson PT, Eddleston AL, Fainboim L, Heathcote J, Homberg JC, Hoofnagle JH, Kakumu S, Krawitt EL, Mackay IR, MacSween RN, Maddrey WC, Manns MP, McFarlane IG, Meyer zum Büschenfelde KH, Zeniya M. International Autoimmune Hepatitis Group Report: Review of criteria for diagnosis of autoimmune hepatitis. </w:t>
      </w:r>
      <w:r w:rsidRPr="00735707">
        <w:rPr>
          <w:rFonts w:ascii="Book Antiqua" w:eastAsia="DengXian" w:hAnsi="Book Antiqua"/>
          <w:i/>
          <w:kern w:val="2"/>
          <w:sz w:val="24"/>
          <w:szCs w:val="24"/>
          <w:lang w:val="en-US"/>
        </w:rPr>
        <w:t>J Hepatol</w:t>
      </w:r>
      <w:r w:rsidRPr="00735707">
        <w:rPr>
          <w:rFonts w:ascii="Book Antiqua" w:eastAsia="DengXian" w:hAnsi="Book Antiqua"/>
          <w:kern w:val="2"/>
          <w:sz w:val="24"/>
          <w:szCs w:val="24"/>
          <w:lang w:val="en-US"/>
        </w:rPr>
        <w:t xml:space="preserve"> 1999; </w:t>
      </w:r>
      <w:r w:rsidRPr="00735707">
        <w:rPr>
          <w:rFonts w:ascii="Book Antiqua" w:eastAsia="DengXian" w:hAnsi="Book Antiqua"/>
          <w:b/>
          <w:kern w:val="2"/>
          <w:sz w:val="24"/>
          <w:szCs w:val="24"/>
          <w:lang w:val="en-US"/>
        </w:rPr>
        <w:t>31</w:t>
      </w:r>
      <w:r w:rsidRPr="00735707">
        <w:rPr>
          <w:rFonts w:ascii="Book Antiqua" w:eastAsia="DengXian" w:hAnsi="Book Antiqua"/>
          <w:kern w:val="2"/>
          <w:sz w:val="24"/>
          <w:szCs w:val="24"/>
          <w:lang w:val="en-US"/>
        </w:rPr>
        <w:t>: 929-938 [PMID: 10580593 DOI: 10.1016/S0168-8278(99)80297-9]</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4 </w:t>
      </w:r>
      <w:r w:rsidRPr="00735707">
        <w:rPr>
          <w:rFonts w:ascii="Book Antiqua" w:eastAsia="DengXian" w:hAnsi="Book Antiqua"/>
          <w:b/>
          <w:kern w:val="2"/>
          <w:sz w:val="24"/>
          <w:szCs w:val="24"/>
          <w:lang w:val="en-US"/>
        </w:rPr>
        <w:t>Hennes EM</w:t>
      </w:r>
      <w:r w:rsidRPr="00735707">
        <w:rPr>
          <w:rFonts w:ascii="Book Antiqua" w:eastAsia="DengXian" w:hAnsi="Book Antiqua"/>
          <w:kern w:val="2"/>
          <w:sz w:val="24"/>
          <w:szCs w:val="24"/>
          <w:lang w:val="en-US"/>
        </w:rPr>
        <w:t xml:space="preserve">, Zeniya M, Czaja AJ, Parés A, Dalekos GN, Krawitt EL, Bittencourt PL, Porta G, Boberg KM, Hofer H, Bianchi FB, Shibata M, Schramm C, Eisenmann de Torres B, Galle PR, McFarlane I, Dienes HP, Lohse AW; International Autoimmune Hepatitis Group. Simplified criteria for the diagnosis of autoimmune hepatitis. </w:t>
      </w:r>
      <w:r w:rsidRPr="00735707">
        <w:rPr>
          <w:rFonts w:ascii="Book Antiqua" w:eastAsia="DengXian" w:hAnsi="Book Antiqua"/>
          <w:i/>
          <w:kern w:val="2"/>
          <w:sz w:val="24"/>
          <w:szCs w:val="24"/>
          <w:lang w:val="en-US"/>
        </w:rPr>
        <w:t>Hepatology</w:t>
      </w:r>
      <w:r w:rsidRPr="00735707">
        <w:rPr>
          <w:rFonts w:ascii="Book Antiqua" w:eastAsia="DengXian" w:hAnsi="Book Antiqua"/>
          <w:kern w:val="2"/>
          <w:sz w:val="24"/>
          <w:szCs w:val="24"/>
          <w:lang w:val="en-US"/>
        </w:rPr>
        <w:t xml:space="preserve"> 2008; </w:t>
      </w:r>
      <w:r w:rsidRPr="00735707">
        <w:rPr>
          <w:rFonts w:ascii="Book Antiqua" w:eastAsia="DengXian" w:hAnsi="Book Antiqua"/>
          <w:b/>
          <w:kern w:val="2"/>
          <w:sz w:val="24"/>
          <w:szCs w:val="24"/>
          <w:lang w:val="en-US"/>
        </w:rPr>
        <w:t>48</w:t>
      </w:r>
      <w:r w:rsidRPr="00735707">
        <w:rPr>
          <w:rFonts w:ascii="Book Antiqua" w:eastAsia="DengXian" w:hAnsi="Book Antiqua"/>
          <w:kern w:val="2"/>
          <w:sz w:val="24"/>
          <w:szCs w:val="24"/>
          <w:lang w:val="en-US"/>
        </w:rPr>
        <w:t>: 169-176 [PMID: 18537184 DOI: 10.1002/hep.22322]</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5 </w:t>
      </w:r>
      <w:r w:rsidRPr="00735707">
        <w:rPr>
          <w:rFonts w:ascii="Book Antiqua" w:eastAsia="DengXian" w:hAnsi="Book Antiqua"/>
          <w:b/>
          <w:kern w:val="2"/>
          <w:sz w:val="24"/>
          <w:szCs w:val="24"/>
          <w:lang w:val="en-US"/>
        </w:rPr>
        <w:t>Hurlburt KJ</w:t>
      </w:r>
      <w:r w:rsidRPr="00735707">
        <w:rPr>
          <w:rFonts w:ascii="Book Antiqua" w:eastAsia="DengXian" w:hAnsi="Book Antiqua"/>
          <w:kern w:val="2"/>
          <w:sz w:val="24"/>
          <w:szCs w:val="24"/>
          <w:lang w:val="en-US"/>
        </w:rPr>
        <w:t xml:space="preserve">, McMahon BJ, Deubner H, Hsu-Trawinski B, Williams JL, Kowdley KV. Prevalence of autoimmune liver disease in Alaska Natives. </w:t>
      </w:r>
      <w:r w:rsidRPr="00735707">
        <w:rPr>
          <w:rFonts w:ascii="Book Antiqua" w:eastAsia="DengXian" w:hAnsi="Book Antiqua"/>
          <w:i/>
          <w:kern w:val="2"/>
          <w:sz w:val="24"/>
          <w:szCs w:val="24"/>
          <w:lang w:val="en-US"/>
        </w:rPr>
        <w:t>Am J Gastroenterol</w:t>
      </w:r>
      <w:r w:rsidRPr="00735707">
        <w:rPr>
          <w:rFonts w:ascii="Book Antiqua" w:eastAsia="DengXian" w:hAnsi="Book Antiqua"/>
          <w:kern w:val="2"/>
          <w:sz w:val="24"/>
          <w:szCs w:val="24"/>
          <w:lang w:val="en-US"/>
        </w:rPr>
        <w:t xml:space="preserve"> 2002; </w:t>
      </w:r>
      <w:r w:rsidRPr="00735707">
        <w:rPr>
          <w:rFonts w:ascii="Book Antiqua" w:eastAsia="DengXian" w:hAnsi="Book Antiqua"/>
          <w:b/>
          <w:kern w:val="2"/>
          <w:sz w:val="24"/>
          <w:szCs w:val="24"/>
          <w:lang w:val="en-US"/>
        </w:rPr>
        <w:t>97</w:t>
      </w:r>
      <w:r w:rsidRPr="00735707">
        <w:rPr>
          <w:rFonts w:ascii="Book Antiqua" w:eastAsia="DengXian" w:hAnsi="Book Antiqua"/>
          <w:kern w:val="2"/>
          <w:sz w:val="24"/>
          <w:szCs w:val="24"/>
          <w:lang w:val="en-US"/>
        </w:rPr>
        <w:t>: 2402-2407 [PMID: 12358264 DOI: 10.1111/j.1572-0241.2002.06019.x]</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6 </w:t>
      </w:r>
      <w:r w:rsidRPr="00735707">
        <w:rPr>
          <w:rFonts w:ascii="Book Antiqua" w:eastAsia="DengXian" w:hAnsi="Book Antiqua"/>
          <w:b/>
          <w:kern w:val="2"/>
          <w:sz w:val="24"/>
          <w:szCs w:val="24"/>
          <w:lang w:val="en-US"/>
        </w:rPr>
        <w:t>Schramm C</w:t>
      </w:r>
      <w:r w:rsidRPr="00735707">
        <w:rPr>
          <w:rFonts w:ascii="Book Antiqua" w:eastAsia="DengXian" w:hAnsi="Book Antiqua"/>
          <w:kern w:val="2"/>
          <w:sz w:val="24"/>
          <w:szCs w:val="24"/>
          <w:lang w:val="en-US"/>
        </w:rPr>
        <w:t xml:space="preserve">, Kanzler S, zum Büschenfelde KH, Galle PR, Lohse AW. Autoimmune hepatitis in the elderly. </w:t>
      </w:r>
      <w:r w:rsidRPr="00735707">
        <w:rPr>
          <w:rFonts w:ascii="Book Antiqua" w:eastAsia="DengXian" w:hAnsi="Book Antiqua"/>
          <w:i/>
          <w:kern w:val="2"/>
          <w:sz w:val="24"/>
          <w:szCs w:val="24"/>
          <w:lang w:val="en-US"/>
        </w:rPr>
        <w:t>Am J Gastroenterol</w:t>
      </w:r>
      <w:r w:rsidRPr="00735707">
        <w:rPr>
          <w:rFonts w:ascii="Book Antiqua" w:eastAsia="DengXian" w:hAnsi="Book Antiqua"/>
          <w:kern w:val="2"/>
          <w:sz w:val="24"/>
          <w:szCs w:val="24"/>
          <w:lang w:val="en-US"/>
        </w:rPr>
        <w:t xml:space="preserve"> 2001; </w:t>
      </w:r>
      <w:r w:rsidRPr="00735707">
        <w:rPr>
          <w:rFonts w:ascii="Book Antiqua" w:eastAsia="DengXian" w:hAnsi="Book Antiqua"/>
          <w:b/>
          <w:kern w:val="2"/>
          <w:sz w:val="24"/>
          <w:szCs w:val="24"/>
          <w:lang w:val="en-US"/>
        </w:rPr>
        <w:t>96</w:t>
      </w:r>
      <w:r w:rsidRPr="00735707">
        <w:rPr>
          <w:rFonts w:ascii="Book Antiqua" w:eastAsia="DengXian" w:hAnsi="Book Antiqua"/>
          <w:kern w:val="2"/>
          <w:sz w:val="24"/>
          <w:szCs w:val="24"/>
          <w:lang w:val="en-US"/>
        </w:rPr>
        <w:t>: 1587-1591 [PMID: 11374704 DOI: 10.1111/j.1572-0241.2001.03782.x]</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7 </w:t>
      </w:r>
      <w:r w:rsidRPr="00735707">
        <w:rPr>
          <w:rFonts w:ascii="Book Antiqua" w:eastAsia="DengXian" w:hAnsi="Book Antiqua"/>
          <w:b/>
          <w:kern w:val="2"/>
          <w:sz w:val="24"/>
          <w:szCs w:val="24"/>
          <w:lang w:val="en-US"/>
        </w:rPr>
        <w:t>Peng M</w:t>
      </w:r>
      <w:r w:rsidRPr="00735707">
        <w:rPr>
          <w:rFonts w:ascii="Book Antiqua" w:eastAsia="DengXian" w:hAnsi="Book Antiqua"/>
          <w:kern w:val="2"/>
          <w:sz w:val="24"/>
          <w:szCs w:val="24"/>
          <w:lang w:val="en-US"/>
        </w:rPr>
        <w:t xml:space="preserve">, Li Y, Zhang M, Jiang Y, Xu Y, Tian Y, Peng F, Gong G. Clinical features in different age groups of patients with autoimmune hepatitis. </w:t>
      </w:r>
      <w:r w:rsidRPr="00735707">
        <w:rPr>
          <w:rFonts w:ascii="Book Antiqua" w:eastAsia="DengXian" w:hAnsi="Book Antiqua"/>
          <w:i/>
          <w:kern w:val="2"/>
          <w:sz w:val="24"/>
          <w:szCs w:val="24"/>
          <w:lang w:val="en-US"/>
        </w:rPr>
        <w:t>Exp Ther Med</w:t>
      </w:r>
      <w:r w:rsidRPr="00735707">
        <w:rPr>
          <w:rFonts w:ascii="Book Antiqua" w:eastAsia="DengXian" w:hAnsi="Book Antiqua"/>
          <w:kern w:val="2"/>
          <w:sz w:val="24"/>
          <w:szCs w:val="24"/>
          <w:lang w:val="en-US"/>
        </w:rPr>
        <w:t xml:space="preserve"> 2014; </w:t>
      </w:r>
      <w:r w:rsidRPr="00735707">
        <w:rPr>
          <w:rFonts w:ascii="Book Antiqua" w:eastAsia="DengXian" w:hAnsi="Book Antiqua"/>
          <w:b/>
          <w:kern w:val="2"/>
          <w:sz w:val="24"/>
          <w:szCs w:val="24"/>
          <w:lang w:val="en-US"/>
        </w:rPr>
        <w:t>7</w:t>
      </w:r>
      <w:r w:rsidRPr="00735707">
        <w:rPr>
          <w:rFonts w:ascii="Book Antiqua" w:eastAsia="DengXian" w:hAnsi="Book Antiqua"/>
          <w:kern w:val="2"/>
          <w:sz w:val="24"/>
          <w:szCs w:val="24"/>
          <w:lang w:val="en-US"/>
        </w:rPr>
        <w:t>: 145-148 [PMID: 24348780 DOI: 10.3892/etm.2013.1363]</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8 </w:t>
      </w:r>
      <w:r w:rsidRPr="00735707">
        <w:rPr>
          <w:rFonts w:ascii="Book Antiqua" w:eastAsia="DengXian" w:hAnsi="Book Antiqua"/>
          <w:b/>
          <w:kern w:val="2"/>
          <w:sz w:val="24"/>
          <w:szCs w:val="24"/>
          <w:lang w:val="en-US"/>
        </w:rPr>
        <w:t>Karkhanis J</w:t>
      </w:r>
      <w:r w:rsidRPr="00735707">
        <w:rPr>
          <w:rFonts w:ascii="Book Antiqua" w:eastAsia="DengXian" w:hAnsi="Book Antiqua"/>
          <w:kern w:val="2"/>
          <w:sz w:val="24"/>
          <w:szCs w:val="24"/>
          <w:lang w:val="en-US"/>
        </w:rPr>
        <w:t xml:space="preserve">, Verna EC, Chang MS, Stravitz RT, Schilsky M, Lee WM, Brown RS Jr; Acute Liver Failure Study Group. Steroid use in acute liver failure. </w:t>
      </w:r>
      <w:r w:rsidRPr="00735707">
        <w:rPr>
          <w:rFonts w:ascii="Book Antiqua" w:eastAsia="DengXian" w:hAnsi="Book Antiqua"/>
          <w:i/>
          <w:kern w:val="2"/>
          <w:sz w:val="24"/>
          <w:szCs w:val="24"/>
          <w:lang w:val="en-US"/>
        </w:rPr>
        <w:t>Hepatology</w:t>
      </w:r>
      <w:r w:rsidRPr="00735707">
        <w:rPr>
          <w:rFonts w:ascii="Book Antiqua" w:eastAsia="DengXian" w:hAnsi="Book Antiqua"/>
          <w:kern w:val="2"/>
          <w:sz w:val="24"/>
          <w:szCs w:val="24"/>
          <w:lang w:val="en-US"/>
        </w:rPr>
        <w:t xml:space="preserve"> 2014; </w:t>
      </w:r>
      <w:r w:rsidRPr="00735707">
        <w:rPr>
          <w:rFonts w:ascii="Book Antiqua" w:eastAsia="DengXian" w:hAnsi="Book Antiqua"/>
          <w:b/>
          <w:kern w:val="2"/>
          <w:sz w:val="24"/>
          <w:szCs w:val="24"/>
          <w:lang w:val="en-US"/>
        </w:rPr>
        <w:t>59</w:t>
      </w:r>
      <w:r w:rsidRPr="00735707">
        <w:rPr>
          <w:rFonts w:ascii="Book Antiqua" w:eastAsia="DengXian" w:hAnsi="Book Antiqua"/>
          <w:kern w:val="2"/>
          <w:sz w:val="24"/>
          <w:szCs w:val="24"/>
          <w:lang w:val="en-US"/>
        </w:rPr>
        <w:t>: 612-621 [PMID: 23929808 DOI: 10.1002/hep.26678]</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9 </w:t>
      </w:r>
      <w:r w:rsidRPr="00735707">
        <w:rPr>
          <w:rFonts w:ascii="Book Antiqua" w:eastAsia="DengXian" w:hAnsi="Book Antiqua"/>
          <w:b/>
          <w:kern w:val="2"/>
          <w:sz w:val="24"/>
          <w:szCs w:val="24"/>
          <w:lang w:val="en-US"/>
        </w:rPr>
        <w:t>Czaja AJ</w:t>
      </w:r>
      <w:r w:rsidRPr="00735707">
        <w:rPr>
          <w:rFonts w:ascii="Book Antiqua" w:eastAsia="DengXian" w:hAnsi="Book Antiqua"/>
          <w:kern w:val="2"/>
          <w:sz w:val="24"/>
          <w:szCs w:val="24"/>
          <w:lang w:val="en-US"/>
        </w:rPr>
        <w:t xml:space="preserve">, Carpenter HA. Distinctive clinical phenotype and treatment outcome of type 1 autoimmune hepatitis in the elderly. </w:t>
      </w:r>
      <w:r w:rsidRPr="00735707">
        <w:rPr>
          <w:rFonts w:ascii="Book Antiqua" w:eastAsia="DengXian" w:hAnsi="Book Antiqua"/>
          <w:i/>
          <w:kern w:val="2"/>
          <w:sz w:val="24"/>
          <w:szCs w:val="24"/>
          <w:lang w:val="en-US"/>
        </w:rPr>
        <w:t>Hepatology</w:t>
      </w:r>
      <w:r w:rsidRPr="00735707">
        <w:rPr>
          <w:rFonts w:ascii="Book Antiqua" w:eastAsia="DengXian" w:hAnsi="Book Antiqua"/>
          <w:kern w:val="2"/>
          <w:sz w:val="24"/>
          <w:szCs w:val="24"/>
          <w:lang w:val="en-US"/>
        </w:rPr>
        <w:t xml:space="preserve"> 2006; </w:t>
      </w:r>
      <w:r w:rsidRPr="00735707">
        <w:rPr>
          <w:rFonts w:ascii="Book Antiqua" w:eastAsia="DengXian" w:hAnsi="Book Antiqua"/>
          <w:b/>
          <w:kern w:val="2"/>
          <w:sz w:val="24"/>
          <w:szCs w:val="24"/>
          <w:lang w:val="en-US"/>
        </w:rPr>
        <w:t>43</w:t>
      </w:r>
      <w:r w:rsidRPr="00735707">
        <w:rPr>
          <w:rFonts w:ascii="Book Antiqua" w:eastAsia="DengXian" w:hAnsi="Book Antiqua"/>
          <w:kern w:val="2"/>
          <w:sz w:val="24"/>
          <w:szCs w:val="24"/>
          <w:lang w:val="en-US"/>
        </w:rPr>
        <w:t>: 532-538 [PMID: 16496338 DOI: 10.1002/hep.21074]</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10 </w:t>
      </w:r>
      <w:r w:rsidRPr="00735707">
        <w:rPr>
          <w:rFonts w:ascii="Book Antiqua" w:eastAsia="DengXian" w:hAnsi="Book Antiqua"/>
          <w:b/>
          <w:kern w:val="2"/>
          <w:sz w:val="24"/>
          <w:szCs w:val="24"/>
          <w:lang w:val="en-US"/>
        </w:rPr>
        <w:t>Liberati A</w:t>
      </w:r>
      <w:r w:rsidRPr="00735707">
        <w:rPr>
          <w:rFonts w:ascii="Book Antiqua" w:eastAsia="DengXian" w:hAnsi="Book Antiqua"/>
          <w:kern w:val="2"/>
          <w:sz w:val="24"/>
          <w:szCs w:val="24"/>
          <w:lang w:val="en-US"/>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735707">
        <w:rPr>
          <w:rFonts w:ascii="Book Antiqua" w:eastAsia="DengXian" w:hAnsi="Book Antiqua"/>
          <w:i/>
          <w:kern w:val="2"/>
          <w:sz w:val="24"/>
          <w:szCs w:val="24"/>
          <w:lang w:val="en-US"/>
        </w:rPr>
        <w:t>J Clin Epidemiol</w:t>
      </w:r>
      <w:r w:rsidRPr="00735707">
        <w:rPr>
          <w:rFonts w:ascii="Book Antiqua" w:eastAsia="DengXian" w:hAnsi="Book Antiqua"/>
          <w:kern w:val="2"/>
          <w:sz w:val="24"/>
          <w:szCs w:val="24"/>
          <w:lang w:val="en-US"/>
        </w:rPr>
        <w:t xml:space="preserve"> 2009; </w:t>
      </w:r>
      <w:r w:rsidRPr="00735707">
        <w:rPr>
          <w:rFonts w:ascii="Book Antiqua" w:eastAsia="DengXian" w:hAnsi="Book Antiqua"/>
          <w:b/>
          <w:kern w:val="2"/>
          <w:sz w:val="24"/>
          <w:szCs w:val="24"/>
          <w:lang w:val="en-US"/>
        </w:rPr>
        <w:t>62</w:t>
      </w:r>
      <w:r w:rsidRPr="00735707">
        <w:rPr>
          <w:rFonts w:ascii="Book Antiqua" w:eastAsia="DengXian" w:hAnsi="Book Antiqua"/>
          <w:kern w:val="2"/>
          <w:sz w:val="24"/>
          <w:szCs w:val="24"/>
          <w:lang w:val="en-US"/>
        </w:rPr>
        <w:t>: e1-34 [PMID: 19631507 DOI: 10.1016/j.jclinepi.2009.06.006]</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11 </w:t>
      </w:r>
      <w:r w:rsidRPr="00735707">
        <w:rPr>
          <w:rFonts w:ascii="Book Antiqua" w:eastAsia="DengXian" w:hAnsi="Book Antiqua"/>
          <w:b/>
          <w:kern w:val="2"/>
          <w:sz w:val="24"/>
          <w:szCs w:val="24"/>
          <w:lang w:val="en-US"/>
        </w:rPr>
        <w:t>Sterne JA</w:t>
      </w:r>
      <w:r w:rsidRPr="00735707">
        <w:rPr>
          <w:rFonts w:ascii="Book Antiqua" w:eastAsia="DengXian" w:hAnsi="Book Antiqua"/>
          <w:kern w:val="2"/>
          <w:sz w:val="24"/>
          <w:szCs w:val="24"/>
          <w:lang w:val="en-US"/>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sidRPr="00735707">
        <w:rPr>
          <w:rFonts w:ascii="Book Antiqua" w:eastAsia="DengXian" w:hAnsi="Book Antiqua"/>
          <w:i/>
          <w:kern w:val="2"/>
          <w:sz w:val="24"/>
          <w:szCs w:val="24"/>
          <w:lang w:val="en-US"/>
        </w:rPr>
        <w:t>BMJ</w:t>
      </w:r>
      <w:r w:rsidRPr="00735707">
        <w:rPr>
          <w:rFonts w:ascii="Book Antiqua" w:eastAsia="DengXian" w:hAnsi="Book Antiqua"/>
          <w:kern w:val="2"/>
          <w:sz w:val="24"/>
          <w:szCs w:val="24"/>
          <w:lang w:val="en-US"/>
        </w:rPr>
        <w:t xml:space="preserve"> 2016; </w:t>
      </w:r>
      <w:r w:rsidRPr="00735707">
        <w:rPr>
          <w:rFonts w:ascii="Book Antiqua" w:eastAsia="DengXian" w:hAnsi="Book Antiqua"/>
          <w:b/>
          <w:kern w:val="2"/>
          <w:sz w:val="24"/>
          <w:szCs w:val="24"/>
          <w:lang w:val="en-US"/>
        </w:rPr>
        <w:t>355</w:t>
      </w:r>
      <w:r w:rsidRPr="00735707">
        <w:rPr>
          <w:rFonts w:ascii="Book Antiqua" w:eastAsia="DengXian" w:hAnsi="Book Antiqua"/>
          <w:kern w:val="2"/>
          <w:sz w:val="24"/>
          <w:szCs w:val="24"/>
          <w:lang w:val="en-US"/>
        </w:rPr>
        <w:t>: i4919 [PMID: 27733354 DOI: 10.1136/bmj.i4919]</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12 </w:t>
      </w:r>
      <w:r w:rsidRPr="00735707">
        <w:rPr>
          <w:rFonts w:ascii="Book Antiqua" w:eastAsia="DengXian" w:hAnsi="Book Antiqua"/>
          <w:b/>
          <w:kern w:val="2"/>
          <w:sz w:val="24"/>
          <w:szCs w:val="24"/>
          <w:lang w:val="en-US"/>
        </w:rPr>
        <w:t>Parker DR</w:t>
      </w:r>
      <w:r w:rsidRPr="00735707">
        <w:rPr>
          <w:rFonts w:ascii="Book Antiqua" w:eastAsia="DengXian" w:hAnsi="Book Antiqua"/>
          <w:kern w:val="2"/>
          <w:sz w:val="24"/>
          <w:szCs w:val="24"/>
          <w:lang w:val="en-US"/>
        </w:rPr>
        <w:t xml:space="preserve">, Kingham JG. Type I autoimmune hepatitis is primarily a disease of later life. </w:t>
      </w:r>
      <w:r w:rsidRPr="00735707">
        <w:rPr>
          <w:rFonts w:ascii="Book Antiqua" w:eastAsia="DengXian" w:hAnsi="Book Antiqua"/>
          <w:i/>
          <w:kern w:val="2"/>
          <w:sz w:val="24"/>
          <w:szCs w:val="24"/>
          <w:lang w:val="en-US"/>
        </w:rPr>
        <w:t>QJM</w:t>
      </w:r>
      <w:r w:rsidRPr="00735707">
        <w:rPr>
          <w:rFonts w:ascii="Book Antiqua" w:eastAsia="DengXian" w:hAnsi="Book Antiqua"/>
          <w:kern w:val="2"/>
          <w:sz w:val="24"/>
          <w:szCs w:val="24"/>
          <w:lang w:val="en-US"/>
        </w:rPr>
        <w:t xml:space="preserve"> 1997; </w:t>
      </w:r>
      <w:r w:rsidRPr="00735707">
        <w:rPr>
          <w:rFonts w:ascii="Book Antiqua" w:eastAsia="DengXian" w:hAnsi="Book Antiqua"/>
          <w:b/>
          <w:kern w:val="2"/>
          <w:sz w:val="24"/>
          <w:szCs w:val="24"/>
          <w:lang w:val="en-US"/>
        </w:rPr>
        <w:t>90</w:t>
      </w:r>
      <w:r w:rsidRPr="00735707">
        <w:rPr>
          <w:rFonts w:ascii="Book Antiqua" w:eastAsia="DengXian" w:hAnsi="Book Antiqua"/>
          <w:kern w:val="2"/>
          <w:sz w:val="24"/>
          <w:szCs w:val="24"/>
          <w:lang w:val="en-US"/>
        </w:rPr>
        <w:t>: 289-296 [PMID: 9307764 DOI: 10.1093/qjmed/90.4.289]</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13 </w:t>
      </w:r>
      <w:r w:rsidRPr="00735707">
        <w:rPr>
          <w:rFonts w:ascii="Book Antiqua" w:eastAsia="DengXian" w:hAnsi="Book Antiqua"/>
          <w:b/>
          <w:kern w:val="2"/>
          <w:sz w:val="24"/>
          <w:szCs w:val="24"/>
          <w:lang w:val="en-US"/>
        </w:rPr>
        <w:t>Newton JL</w:t>
      </w:r>
      <w:r w:rsidRPr="00735707">
        <w:rPr>
          <w:rFonts w:ascii="Book Antiqua" w:eastAsia="DengXian" w:hAnsi="Book Antiqua"/>
          <w:kern w:val="2"/>
          <w:sz w:val="24"/>
          <w:szCs w:val="24"/>
          <w:lang w:val="en-US"/>
        </w:rPr>
        <w:t xml:space="preserve">, Burt AD, Park JB, Mathew J, Bassendine MF, James OF. Autoimmune hepatitis in older patients. </w:t>
      </w:r>
      <w:r w:rsidRPr="00735707">
        <w:rPr>
          <w:rFonts w:ascii="Book Antiqua" w:eastAsia="DengXian" w:hAnsi="Book Antiqua"/>
          <w:i/>
          <w:kern w:val="2"/>
          <w:sz w:val="24"/>
          <w:szCs w:val="24"/>
          <w:lang w:val="en-US"/>
        </w:rPr>
        <w:t>Age Ageing</w:t>
      </w:r>
      <w:r w:rsidRPr="00735707">
        <w:rPr>
          <w:rFonts w:ascii="Book Antiqua" w:eastAsia="DengXian" w:hAnsi="Book Antiqua"/>
          <w:kern w:val="2"/>
          <w:sz w:val="24"/>
          <w:szCs w:val="24"/>
          <w:lang w:val="en-US"/>
        </w:rPr>
        <w:t xml:space="preserve"> 1997; </w:t>
      </w:r>
      <w:r w:rsidRPr="00735707">
        <w:rPr>
          <w:rFonts w:ascii="Book Antiqua" w:eastAsia="DengXian" w:hAnsi="Book Antiqua"/>
          <w:b/>
          <w:kern w:val="2"/>
          <w:sz w:val="24"/>
          <w:szCs w:val="24"/>
          <w:lang w:val="en-US"/>
        </w:rPr>
        <w:t>26</w:t>
      </w:r>
      <w:r w:rsidRPr="00735707">
        <w:rPr>
          <w:rFonts w:ascii="Book Antiqua" w:eastAsia="DengXian" w:hAnsi="Book Antiqua"/>
          <w:kern w:val="2"/>
          <w:sz w:val="24"/>
          <w:szCs w:val="24"/>
          <w:lang w:val="en-US"/>
        </w:rPr>
        <w:t>: 441-444 [PMID: 9466294 DOI: 10.1093/ageing/26.6.441]</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14 </w:t>
      </w:r>
      <w:r w:rsidRPr="00735707">
        <w:rPr>
          <w:rFonts w:ascii="Book Antiqua" w:eastAsia="DengXian" w:hAnsi="Book Antiqua"/>
          <w:b/>
          <w:kern w:val="2"/>
          <w:sz w:val="24"/>
          <w:szCs w:val="24"/>
          <w:lang w:val="en-US"/>
        </w:rPr>
        <w:t>Verslype C</w:t>
      </w:r>
      <w:r w:rsidRPr="00735707">
        <w:rPr>
          <w:rFonts w:ascii="Book Antiqua" w:eastAsia="DengXian" w:hAnsi="Book Antiqua"/>
          <w:kern w:val="2"/>
          <w:sz w:val="24"/>
          <w:szCs w:val="24"/>
          <w:lang w:val="en-US"/>
        </w:rPr>
        <w:t xml:space="preserve">, George C, Buchel E, Nevens F, van Steenbergen W, Fevery J. Diagnosis and treatment of autoimmune hepatitis at age 65 and older. </w:t>
      </w:r>
      <w:r w:rsidRPr="00735707">
        <w:rPr>
          <w:rFonts w:ascii="Book Antiqua" w:eastAsia="DengXian" w:hAnsi="Book Antiqua"/>
          <w:i/>
          <w:kern w:val="2"/>
          <w:sz w:val="24"/>
          <w:szCs w:val="24"/>
          <w:lang w:val="en-US"/>
        </w:rPr>
        <w:t>Aliment Pharmacol Ther</w:t>
      </w:r>
      <w:r w:rsidRPr="00735707">
        <w:rPr>
          <w:rFonts w:ascii="Book Antiqua" w:eastAsia="DengXian" w:hAnsi="Book Antiqua"/>
          <w:kern w:val="2"/>
          <w:sz w:val="24"/>
          <w:szCs w:val="24"/>
          <w:lang w:val="en-US"/>
        </w:rPr>
        <w:t xml:space="preserve"> 2005; </w:t>
      </w:r>
      <w:r w:rsidRPr="00735707">
        <w:rPr>
          <w:rFonts w:ascii="Book Antiqua" w:eastAsia="DengXian" w:hAnsi="Book Antiqua"/>
          <w:b/>
          <w:kern w:val="2"/>
          <w:sz w:val="24"/>
          <w:szCs w:val="24"/>
          <w:lang w:val="en-US"/>
        </w:rPr>
        <w:t>21</w:t>
      </w:r>
      <w:r w:rsidRPr="00735707">
        <w:rPr>
          <w:rFonts w:ascii="Book Antiqua" w:eastAsia="DengXian" w:hAnsi="Book Antiqua"/>
          <w:kern w:val="2"/>
          <w:sz w:val="24"/>
          <w:szCs w:val="24"/>
          <w:lang w:val="en-US"/>
        </w:rPr>
        <w:t>: 695-699 [PMID: 15771755 DOI: 10.1111/j.1365-2036.2005.02403.x]</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15 </w:t>
      </w:r>
      <w:r w:rsidRPr="00735707">
        <w:rPr>
          <w:rFonts w:ascii="Book Antiqua" w:eastAsia="DengXian" w:hAnsi="Book Antiqua"/>
          <w:b/>
          <w:kern w:val="2"/>
          <w:sz w:val="24"/>
          <w:szCs w:val="24"/>
          <w:lang w:val="en-US"/>
        </w:rPr>
        <w:t>Miyake Y</w:t>
      </w:r>
      <w:r w:rsidRPr="00735707">
        <w:rPr>
          <w:rFonts w:ascii="Book Antiqua" w:eastAsia="DengXian" w:hAnsi="Book Antiqua"/>
          <w:kern w:val="2"/>
          <w:sz w:val="24"/>
          <w:szCs w:val="24"/>
          <w:lang w:val="en-US"/>
        </w:rPr>
        <w:t xml:space="preserve">, Iwasaki Y, Takaki A, Kobashi H, Sakaguchi K, Shiratori Y. Clinical features of Japanese elderly patients with type 1 autoimmune hepatitis. </w:t>
      </w:r>
      <w:r w:rsidRPr="00735707">
        <w:rPr>
          <w:rFonts w:ascii="Book Antiqua" w:eastAsia="DengXian" w:hAnsi="Book Antiqua"/>
          <w:i/>
          <w:kern w:val="2"/>
          <w:sz w:val="24"/>
          <w:szCs w:val="24"/>
          <w:lang w:val="en-US"/>
        </w:rPr>
        <w:t>Intern Med</w:t>
      </w:r>
      <w:r w:rsidRPr="00735707">
        <w:rPr>
          <w:rFonts w:ascii="Book Antiqua" w:eastAsia="DengXian" w:hAnsi="Book Antiqua"/>
          <w:kern w:val="2"/>
          <w:sz w:val="24"/>
          <w:szCs w:val="24"/>
          <w:lang w:val="en-US"/>
        </w:rPr>
        <w:t xml:space="preserve"> 2007; </w:t>
      </w:r>
      <w:r w:rsidRPr="00735707">
        <w:rPr>
          <w:rFonts w:ascii="Book Antiqua" w:eastAsia="DengXian" w:hAnsi="Book Antiqua"/>
          <w:b/>
          <w:kern w:val="2"/>
          <w:sz w:val="24"/>
          <w:szCs w:val="24"/>
          <w:lang w:val="en-US"/>
        </w:rPr>
        <w:t>46</w:t>
      </w:r>
      <w:r w:rsidRPr="00735707">
        <w:rPr>
          <w:rFonts w:ascii="Book Antiqua" w:eastAsia="DengXian" w:hAnsi="Book Antiqua"/>
          <w:kern w:val="2"/>
          <w:sz w:val="24"/>
          <w:szCs w:val="24"/>
          <w:lang w:val="en-US"/>
        </w:rPr>
        <w:t>: 1945-1949 [PMID: 18084114 DOI: 10.2169/internalmedicine.46.0420]</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16 </w:t>
      </w:r>
      <w:r w:rsidRPr="00735707">
        <w:rPr>
          <w:rFonts w:ascii="Book Antiqua" w:eastAsia="DengXian" w:hAnsi="Book Antiqua"/>
          <w:b/>
          <w:kern w:val="2"/>
          <w:sz w:val="24"/>
          <w:szCs w:val="24"/>
          <w:lang w:val="en-US"/>
        </w:rPr>
        <w:t>Miyake T</w:t>
      </w:r>
      <w:r w:rsidRPr="00735707">
        <w:rPr>
          <w:rFonts w:ascii="Book Antiqua" w:eastAsia="DengXian" w:hAnsi="Book Antiqua"/>
          <w:kern w:val="2"/>
          <w:sz w:val="24"/>
          <w:szCs w:val="24"/>
          <w:lang w:val="en-US"/>
        </w:rPr>
        <w:t xml:space="preserve">, Miyaoka H, Abe M, Furukawa S, Shigematsu S, Furukawa E, Ikeda R, Okita S, Okada T, Yoshida O, Murata Y, Akbar SM, Matsuura B, Michitaka K, Horiike N, Hiasa Y, Onji M. Clinical characteristics of autoimmune hepatitis in older aged patients. </w:t>
      </w:r>
      <w:r w:rsidRPr="00735707">
        <w:rPr>
          <w:rFonts w:ascii="Book Antiqua" w:eastAsia="DengXian" w:hAnsi="Book Antiqua"/>
          <w:i/>
          <w:kern w:val="2"/>
          <w:sz w:val="24"/>
          <w:szCs w:val="24"/>
          <w:lang w:val="en-US"/>
        </w:rPr>
        <w:t>Hepatol Res</w:t>
      </w:r>
      <w:r w:rsidRPr="00735707">
        <w:rPr>
          <w:rFonts w:ascii="Book Antiqua" w:eastAsia="DengXian" w:hAnsi="Book Antiqua"/>
          <w:kern w:val="2"/>
          <w:sz w:val="24"/>
          <w:szCs w:val="24"/>
          <w:lang w:val="en-US"/>
        </w:rPr>
        <w:t xml:space="preserve"> 2006; </w:t>
      </w:r>
      <w:r w:rsidRPr="00735707">
        <w:rPr>
          <w:rFonts w:ascii="Book Antiqua" w:eastAsia="DengXian" w:hAnsi="Book Antiqua"/>
          <w:b/>
          <w:kern w:val="2"/>
          <w:sz w:val="24"/>
          <w:szCs w:val="24"/>
          <w:lang w:val="en-US"/>
        </w:rPr>
        <w:t>36</w:t>
      </w:r>
      <w:r w:rsidRPr="00735707">
        <w:rPr>
          <w:rFonts w:ascii="Book Antiqua" w:eastAsia="DengXian" w:hAnsi="Book Antiqua"/>
          <w:kern w:val="2"/>
          <w:sz w:val="24"/>
          <w:szCs w:val="24"/>
          <w:lang w:val="en-US"/>
        </w:rPr>
        <w:t>: 139-142 [PMID: 16872893 DOI: 10.1016/j.hepres.2006.06.007]</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17 </w:t>
      </w:r>
      <w:r w:rsidRPr="00735707">
        <w:rPr>
          <w:rFonts w:ascii="Book Antiqua" w:eastAsia="DengXian" w:hAnsi="Book Antiqua"/>
          <w:b/>
          <w:kern w:val="2"/>
          <w:sz w:val="24"/>
          <w:szCs w:val="24"/>
          <w:lang w:val="en-US"/>
        </w:rPr>
        <w:t>Ngu JH</w:t>
      </w:r>
      <w:r w:rsidRPr="00735707">
        <w:rPr>
          <w:rFonts w:ascii="Book Antiqua" w:eastAsia="DengXian" w:hAnsi="Book Antiqua"/>
          <w:kern w:val="2"/>
          <w:sz w:val="24"/>
          <w:szCs w:val="24"/>
          <w:lang w:val="en-US"/>
        </w:rPr>
        <w:t xml:space="preserve">, Gearry RB, Frampton CM, Stedman CA. Predictors of poor outcome in patients w ith autoimmune hepatitis: A population-based study. </w:t>
      </w:r>
      <w:r w:rsidRPr="00735707">
        <w:rPr>
          <w:rFonts w:ascii="Book Antiqua" w:eastAsia="DengXian" w:hAnsi="Book Antiqua"/>
          <w:i/>
          <w:kern w:val="2"/>
          <w:sz w:val="24"/>
          <w:szCs w:val="24"/>
          <w:lang w:val="en-US"/>
        </w:rPr>
        <w:t>Hepatology</w:t>
      </w:r>
      <w:r w:rsidRPr="00735707">
        <w:rPr>
          <w:rFonts w:ascii="Book Antiqua" w:eastAsia="DengXian" w:hAnsi="Book Antiqua"/>
          <w:kern w:val="2"/>
          <w:sz w:val="24"/>
          <w:szCs w:val="24"/>
          <w:lang w:val="en-US"/>
        </w:rPr>
        <w:t xml:space="preserve"> 2013; </w:t>
      </w:r>
      <w:r w:rsidRPr="00735707">
        <w:rPr>
          <w:rFonts w:ascii="Book Antiqua" w:eastAsia="DengXian" w:hAnsi="Book Antiqua"/>
          <w:b/>
          <w:kern w:val="2"/>
          <w:sz w:val="24"/>
          <w:szCs w:val="24"/>
          <w:lang w:val="en-US"/>
        </w:rPr>
        <w:t>57</w:t>
      </w:r>
      <w:r w:rsidRPr="00735707">
        <w:rPr>
          <w:rFonts w:ascii="Book Antiqua" w:eastAsia="DengXian" w:hAnsi="Book Antiqua"/>
          <w:kern w:val="2"/>
          <w:sz w:val="24"/>
          <w:szCs w:val="24"/>
          <w:lang w:val="en-US"/>
        </w:rPr>
        <w:t>: 2399-2406 [PMID: 23359353 DOI: 10.1002/hep.26290]</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18 </w:t>
      </w:r>
      <w:r w:rsidRPr="00735707">
        <w:rPr>
          <w:rFonts w:ascii="Book Antiqua" w:eastAsia="DengXian" w:hAnsi="Book Antiqua"/>
          <w:b/>
          <w:kern w:val="2"/>
          <w:sz w:val="24"/>
          <w:szCs w:val="24"/>
          <w:lang w:val="en-US"/>
        </w:rPr>
        <w:t>Wang Z</w:t>
      </w:r>
      <w:r w:rsidRPr="00735707">
        <w:rPr>
          <w:rFonts w:ascii="Book Antiqua" w:eastAsia="DengXian" w:hAnsi="Book Antiqua"/>
          <w:kern w:val="2"/>
          <w:sz w:val="24"/>
          <w:szCs w:val="24"/>
          <w:lang w:val="en-US"/>
        </w:rPr>
        <w:t xml:space="preserve">, Sheng L, Yang Y, Yang F, Xiao X, Hua J, Guo C, Wei Y, Tang R, Miao Q, Zhang J, Li Y, Fang J, Qiu D, Krawitt EL, Bowlus CL, Gershwin ME, Wang Q, Ma X. The Management of Autoimmune Hepatitis Patients with Decompensated Cirrhosis: Real-World Experience and a Comprehensive Review. </w:t>
      </w:r>
      <w:r w:rsidRPr="00735707">
        <w:rPr>
          <w:rFonts w:ascii="Book Antiqua" w:eastAsia="DengXian" w:hAnsi="Book Antiqua"/>
          <w:i/>
          <w:kern w:val="2"/>
          <w:sz w:val="24"/>
          <w:szCs w:val="24"/>
          <w:lang w:val="en-US"/>
        </w:rPr>
        <w:t>Clin Rev Allergy Immunol</w:t>
      </w:r>
      <w:r w:rsidRPr="00735707">
        <w:rPr>
          <w:rFonts w:ascii="Book Antiqua" w:eastAsia="DengXian" w:hAnsi="Book Antiqua"/>
          <w:kern w:val="2"/>
          <w:sz w:val="24"/>
          <w:szCs w:val="24"/>
          <w:lang w:val="en-US"/>
        </w:rPr>
        <w:t xml:space="preserve"> 2017; </w:t>
      </w:r>
      <w:r w:rsidRPr="00735707">
        <w:rPr>
          <w:rFonts w:ascii="Book Antiqua" w:eastAsia="DengXian" w:hAnsi="Book Antiqua"/>
          <w:b/>
          <w:kern w:val="2"/>
          <w:sz w:val="24"/>
          <w:szCs w:val="24"/>
          <w:lang w:val="en-US"/>
        </w:rPr>
        <w:t>52</w:t>
      </w:r>
      <w:r w:rsidRPr="00735707">
        <w:rPr>
          <w:rFonts w:ascii="Book Antiqua" w:eastAsia="DengXian" w:hAnsi="Book Antiqua"/>
          <w:kern w:val="2"/>
          <w:sz w:val="24"/>
          <w:szCs w:val="24"/>
          <w:lang w:val="en-US"/>
        </w:rPr>
        <w:t>: 424-435 [PMID: 27515672 DOI: 10.1007/s12016-016-8583-2]</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19 </w:t>
      </w:r>
      <w:r w:rsidRPr="00735707">
        <w:rPr>
          <w:rFonts w:ascii="Book Antiqua" w:eastAsia="DengXian" w:hAnsi="Book Antiqua"/>
          <w:b/>
          <w:kern w:val="2"/>
          <w:sz w:val="24"/>
          <w:szCs w:val="24"/>
          <w:lang w:val="en-US"/>
        </w:rPr>
        <w:t>Baven-Pronk MAMC</w:t>
      </w:r>
      <w:r w:rsidRPr="00735707">
        <w:rPr>
          <w:rFonts w:ascii="Book Antiqua" w:eastAsia="DengXian" w:hAnsi="Book Antiqua"/>
          <w:kern w:val="2"/>
          <w:sz w:val="24"/>
          <w:szCs w:val="24"/>
          <w:lang w:val="en-US"/>
        </w:rPr>
        <w:t xml:space="preserve">, Biewenga M, van Silfhout JJ, van den Berg AP, van Buuren HR, Verwer BJ, van Nieuwkerk CMJ, Bouma G, van Hoek B. Role of age in presentation, response to therapy and outcome of autoimmune hepatitis. </w:t>
      </w:r>
      <w:r w:rsidRPr="00735707">
        <w:rPr>
          <w:rFonts w:ascii="Book Antiqua" w:eastAsia="DengXian" w:hAnsi="Book Antiqua"/>
          <w:i/>
          <w:kern w:val="2"/>
          <w:sz w:val="24"/>
          <w:szCs w:val="24"/>
          <w:lang w:val="en-US"/>
        </w:rPr>
        <w:t>Clin Transl Gastroenterol</w:t>
      </w:r>
      <w:r w:rsidRPr="00735707">
        <w:rPr>
          <w:rFonts w:ascii="Book Antiqua" w:eastAsia="DengXian" w:hAnsi="Book Antiqua"/>
          <w:kern w:val="2"/>
          <w:sz w:val="24"/>
          <w:szCs w:val="24"/>
          <w:lang w:val="en-US"/>
        </w:rPr>
        <w:t xml:space="preserve"> 2018; </w:t>
      </w:r>
      <w:r w:rsidRPr="00735707">
        <w:rPr>
          <w:rFonts w:ascii="Book Antiqua" w:eastAsia="DengXian" w:hAnsi="Book Antiqua"/>
          <w:b/>
          <w:kern w:val="2"/>
          <w:sz w:val="24"/>
          <w:szCs w:val="24"/>
          <w:lang w:val="en-US"/>
        </w:rPr>
        <w:t>9</w:t>
      </w:r>
      <w:r w:rsidRPr="00735707">
        <w:rPr>
          <w:rFonts w:ascii="Book Antiqua" w:eastAsia="DengXian" w:hAnsi="Book Antiqua"/>
          <w:kern w:val="2"/>
          <w:sz w:val="24"/>
          <w:szCs w:val="24"/>
          <w:lang w:val="en-US"/>
        </w:rPr>
        <w:t>: 165 [PMID: 29961755 DOI: 10.1038/s41424-018-0028-1]</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20 </w:t>
      </w:r>
      <w:r w:rsidRPr="00735707">
        <w:rPr>
          <w:rFonts w:ascii="Book Antiqua" w:eastAsia="DengXian" w:hAnsi="Book Antiqua"/>
          <w:b/>
          <w:kern w:val="2"/>
          <w:sz w:val="24"/>
          <w:szCs w:val="24"/>
          <w:lang w:val="en-US"/>
        </w:rPr>
        <w:t>Zachou K</w:t>
      </w:r>
      <w:r w:rsidRPr="00735707">
        <w:rPr>
          <w:rFonts w:ascii="Book Antiqua" w:eastAsia="DengXian" w:hAnsi="Book Antiqua"/>
          <w:kern w:val="2"/>
          <w:sz w:val="24"/>
          <w:szCs w:val="24"/>
          <w:lang w:val="en-US"/>
        </w:rPr>
        <w:t xml:space="preserve">, Gatselis NK, Arvaniti P, Gabeta S, Rigopoulou EI, Koukoulis GK, Dalekos GN. A real-world study focused on the long-term efficacy of mycophenolate mofetil as first-line treatment of autoimmune hepatitis. </w:t>
      </w:r>
      <w:r w:rsidRPr="00735707">
        <w:rPr>
          <w:rFonts w:ascii="Book Antiqua" w:eastAsia="DengXian" w:hAnsi="Book Antiqua"/>
          <w:i/>
          <w:kern w:val="2"/>
          <w:sz w:val="24"/>
          <w:szCs w:val="24"/>
          <w:lang w:val="en-US"/>
        </w:rPr>
        <w:t>Aliment Pharmacol Ther</w:t>
      </w:r>
      <w:r w:rsidRPr="00735707">
        <w:rPr>
          <w:rFonts w:ascii="Book Antiqua" w:eastAsia="DengXian" w:hAnsi="Book Antiqua"/>
          <w:kern w:val="2"/>
          <w:sz w:val="24"/>
          <w:szCs w:val="24"/>
          <w:lang w:val="en-US"/>
        </w:rPr>
        <w:t xml:space="preserve"> 2016; </w:t>
      </w:r>
      <w:r w:rsidRPr="00735707">
        <w:rPr>
          <w:rFonts w:ascii="Book Antiqua" w:eastAsia="DengXian" w:hAnsi="Book Antiqua"/>
          <w:b/>
          <w:kern w:val="2"/>
          <w:sz w:val="24"/>
          <w:szCs w:val="24"/>
          <w:lang w:val="en-US"/>
        </w:rPr>
        <w:t>43</w:t>
      </w:r>
      <w:r w:rsidRPr="00735707">
        <w:rPr>
          <w:rFonts w:ascii="Book Antiqua" w:eastAsia="DengXian" w:hAnsi="Book Antiqua"/>
          <w:kern w:val="2"/>
          <w:sz w:val="24"/>
          <w:szCs w:val="24"/>
          <w:lang w:val="en-US"/>
        </w:rPr>
        <w:t>: 1035-1047 [PMID: 26991238 DOI: 10.1111/apt.13584]</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21 </w:t>
      </w:r>
      <w:r w:rsidRPr="00735707">
        <w:rPr>
          <w:rFonts w:ascii="Book Antiqua" w:eastAsia="DengXian" w:hAnsi="Book Antiqua"/>
          <w:b/>
          <w:kern w:val="2"/>
          <w:sz w:val="24"/>
          <w:szCs w:val="24"/>
          <w:lang w:val="en-US"/>
        </w:rPr>
        <w:t>Granito A</w:t>
      </w:r>
      <w:r w:rsidRPr="00735707">
        <w:rPr>
          <w:rFonts w:ascii="Book Antiqua" w:eastAsia="DengXian" w:hAnsi="Book Antiqua"/>
          <w:kern w:val="2"/>
          <w:sz w:val="24"/>
          <w:szCs w:val="24"/>
          <w:lang w:val="en-US"/>
        </w:rPr>
        <w:t xml:space="preserve">, Muratori L, Pappas G, Muratori P, Ferri S, Cassani F, Lenzi M, Bianchi FB. Clinical features of type 1 autoimmune hepatitis in elderly Italian patients. </w:t>
      </w:r>
      <w:r w:rsidRPr="00735707">
        <w:rPr>
          <w:rFonts w:ascii="Book Antiqua" w:eastAsia="DengXian" w:hAnsi="Book Antiqua"/>
          <w:i/>
          <w:kern w:val="2"/>
          <w:sz w:val="24"/>
          <w:szCs w:val="24"/>
          <w:lang w:val="en-US"/>
        </w:rPr>
        <w:t>Aliment Pharmacol Ther</w:t>
      </w:r>
      <w:r w:rsidRPr="00735707">
        <w:rPr>
          <w:rFonts w:ascii="Book Antiqua" w:eastAsia="DengXian" w:hAnsi="Book Antiqua"/>
          <w:kern w:val="2"/>
          <w:sz w:val="24"/>
          <w:szCs w:val="24"/>
          <w:lang w:val="en-US"/>
        </w:rPr>
        <w:t xml:space="preserve"> 2005; </w:t>
      </w:r>
      <w:r w:rsidRPr="00735707">
        <w:rPr>
          <w:rFonts w:ascii="Book Antiqua" w:eastAsia="DengXian" w:hAnsi="Book Antiqua"/>
          <w:b/>
          <w:kern w:val="2"/>
          <w:sz w:val="24"/>
          <w:szCs w:val="24"/>
          <w:lang w:val="en-US"/>
        </w:rPr>
        <w:t>21</w:t>
      </w:r>
      <w:r w:rsidRPr="00735707">
        <w:rPr>
          <w:rFonts w:ascii="Book Antiqua" w:eastAsia="DengXian" w:hAnsi="Book Antiqua"/>
          <w:kern w:val="2"/>
          <w:sz w:val="24"/>
          <w:szCs w:val="24"/>
          <w:lang w:val="en-US"/>
        </w:rPr>
        <w:t>: 1273-1277 [PMID: 15882249 DOI: 10.1111/j.1365-2036.2005.02488.x]</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22 </w:t>
      </w:r>
      <w:r w:rsidRPr="00735707">
        <w:rPr>
          <w:rFonts w:ascii="Book Antiqua" w:eastAsia="DengXian" w:hAnsi="Book Antiqua"/>
          <w:b/>
          <w:kern w:val="2"/>
          <w:sz w:val="24"/>
          <w:szCs w:val="24"/>
          <w:lang w:val="en-US"/>
        </w:rPr>
        <w:t>Zhang Y</w:t>
      </w:r>
      <w:r w:rsidRPr="00735707">
        <w:rPr>
          <w:rFonts w:ascii="Book Antiqua" w:eastAsia="DengXian" w:hAnsi="Book Antiqua"/>
          <w:kern w:val="2"/>
          <w:sz w:val="24"/>
          <w:szCs w:val="24"/>
          <w:lang w:val="en-US"/>
        </w:rPr>
        <w:t xml:space="preserve">, Sun WL, Jin DL, Jing-Hua D. Clinical features of elderly Chinese patients with autoimmune hepatitis. </w:t>
      </w:r>
      <w:r w:rsidRPr="00735707">
        <w:rPr>
          <w:rFonts w:ascii="Book Antiqua" w:eastAsia="DengXian" w:hAnsi="Book Antiqua"/>
          <w:i/>
          <w:kern w:val="2"/>
          <w:sz w:val="24"/>
          <w:szCs w:val="24"/>
          <w:lang w:val="en-US"/>
        </w:rPr>
        <w:t>Turk J Gastroenterol</w:t>
      </w:r>
      <w:r w:rsidRPr="00735707">
        <w:rPr>
          <w:rFonts w:ascii="Book Antiqua" w:eastAsia="DengXian" w:hAnsi="Book Antiqua"/>
          <w:kern w:val="2"/>
          <w:sz w:val="24"/>
          <w:szCs w:val="24"/>
          <w:lang w:val="en-US"/>
        </w:rPr>
        <w:t xml:space="preserve"> 2013; </w:t>
      </w:r>
      <w:r w:rsidRPr="00735707">
        <w:rPr>
          <w:rFonts w:ascii="Book Antiqua" w:eastAsia="DengXian" w:hAnsi="Book Antiqua"/>
          <w:b/>
          <w:kern w:val="2"/>
          <w:sz w:val="24"/>
          <w:szCs w:val="24"/>
          <w:lang w:val="en-US"/>
        </w:rPr>
        <w:t>24</w:t>
      </w:r>
      <w:r w:rsidRPr="00735707">
        <w:rPr>
          <w:rFonts w:ascii="Book Antiqua" w:eastAsia="DengXian" w:hAnsi="Book Antiqua"/>
          <w:kern w:val="2"/>
          <w:sz w:val="24"/>
          <w:szCs w:val="24"/>
          <w:lang w:val="en-US"/>
        </w:rPr>
        <w:t>: 489-494 [PMID: 24623287 DOI: 10.4318/tjg.2013.0592]</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23 </w:t>
      </w:r>
      <w:r w:rsidRPr="00735707">
        <w:rPr>
          <w:rFonts w:ascii="Book Antiqua" w:eastAsia="DengXian" w:hAnsi="Book Antiqua"/>
          <w:b/>
          <w:kern w:val="2"/>
          <w:sz w:val="24"/>
          <w:szCs w:val="24"/>
          <w:lang w:val="en-US"/>
        </w:rPr>
        <w:t>Al-Chalabi T</w:t>
      </w:r>
      <w:r w:rsidRPr="00735707">
        <w:rPr>
          <w:rFonts w:ascii="Book Antiqua" w:eastAsia="DengXian" w:hAnsi="Book Antiqua"/>
          <w:kern w:val="2"/>
          <w:sz w:val="24"/>
          <w:szCs w:val="24"/>
          <w:lang w:val="en-US"/>
        </w:rPr>
        <w:t xml:space="preserve">, Boccato S, Portmann BC, McFarlane IG, Heneghan MA. Autoimmune hepatitis (AIH) in the elderly: A systematic retrospective analysis of a large group of consecutive patients with definite AIH followed at a tertiary referral centre. </w:t>
      </w:r>
      <w:r w:rsidRPr="00735707">
        <w:rPr>
          <w:rFonts w:ascii="Book Antiqua" w:eastAsia="DengXian" w:hAnsi="Book Antiqua"/>
          <w:i/>
          <w:kern w:val="2"/>
          <w:sz w:val="24"/>
          <w:szCs w:val="24"/>
          <w:lang w:val="en-US"/>
        </w:rPr>
        <w:t>J Hepatol</w:t>
      </w:r>
      <w:r w:rsidRPr="00735707">
        <w:rPr>
          <w:rFonts w:ascii="Book Antiqua" w:eastAsia="DengXian" w:hAnsi="Book Antiqua"/>
          <w:kern w:val="2"/>
          <w:sz w:val="24"/>
          <w:szCs w:val="24"/>
          <w:lang w:val="en-US"/>
        </w:rPr>
        <w:t xml:space="preserve"> 2006; </w:t>
      </w:r>
      <w:r w:rsidRPr="00735707">
        <w:rPr>
          <w:rFonts w:ascii="Book Antiqua" w:eastAsia="DengXian" w:hAnsi="Book Antiqua"/>
          <w:b/>
          <w:kern w:val="2"/>
          <w:sz w:val="24"/>
          <w:szCs w:val="24"/>
          <w:lang w:val="en-US"/>
        </w:rPr>
        <w:t>45</w:t>
      </w:r>
      <w:r w:rsidRPr="00735707">
        <w:rPr>
          <w:rFonts w:ascii="Book Antiqua" w:eastAsia="DengXian" w:hAnsi="Book Antiqua"/>
          <w:kern w:val="2"/>
          <w:sz w:val="24"/>
          <w:szCs w:val="24"/>
          <w:lang w:val="en-US"/>
        </w:rPr>
        <w:t>: 575-583 [PMID: 16899323 DOI: 10.1016/j.jhep.2006.04.007]</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24 </w:t>
      </w:r>
      <w:r w:rsidRPr="00735707">
        <w:rPr>
          <w:rFonts w:ascii="Book Antiqua" w:eastAsia="DengXian" w:hAnsi="Book Antiqua"/>
          <w:b/>
          <w:kern w:val="2"/>
          <w:sz w:val="24"/>
          <w:szCs w:val="24"/>
          <w:lang w:val="en-US"/>
        </w:rPr>
        <w:t>Morii K</w:t>
      </w:r>
      <w:r w:rsidRPr="00735707">
        <w:rPr>
          <w:rFonts w:ascii="Book Antiqua" w:eastAsia="DengXian" w:hAnsi="Book Antiqua"/>
          <w:kern w:val="2"/>
          <w:sz w:val="24"/>
          <w:szCs w:val="24"/>
          <w:lang w:val="en-US"/>
        </w:rPr>
        <w:t xml:space="preserve">, Nagano Y, Yamamoto T, Nakamura S, Okushin H. Increasing incidence of elderly-onset autoimmune hepatitis. </w:t>
      </w:r>
      <w:r w:rsidRPr="00735707">
        <w:rPr>
          <w:rFonts w:ascii="Book Antiqua" w:eastAsia="DengXian" w:hAnsi="Book Antiqua"/>
          <w:i/>
          <w:kern w:val="2"/>
          <w:sz w:val="24"/>
          <w:szCs w:val="24"/>
          <w:lang w:val="en-US"/>
        </w:rPr>
        <w:t>Geriatr Gerontol Int</w:t>
      </w:r>
      <w:r w:rsidRPr="00735707">
        <w:rPr>
          <w:rFonts w:ascii="Book Antiqua" w:eastAsia="DengXian" w:hAnsi="Book Antiqua"/>
          <w:kern w:val="2"/>
          <w:sz w:val="24"/>
          <w:szCs w:val="24"/>
          <w:lang w:val="en-US"/>
        </w:rPr>
        <w:t xml:space="preserve"> 2017; </w:t>
      </w:r>
      <w:r w:rsidRPr="00735707">
        <w:rPr>
          <w:rFonts w:ascii="Book Antiqua" w:eastAsia="DengXian" w:hAnsi="Book Antiqua"/>
          <w:b/>
          <w:kern w:val="2"/>
          <w:sz w:val="24"/>
          <w:szCs w:val="24"/>
          <w:lang w:val="en-US"/>
        </w:rPr>
        <w:t>17</w:t>
      </w:r>
      <w:r w:rsidRPr="00735707">
        <w:rPr>
          <w:rFonts w:ascii="Book Antiqua" w:eastAsia="DengXian" w:hAnsi="Book Antiqua"/>
          <w:kern w:val="2"/>
          <w:sz w:val="24"/>
          <w:szCs w:val="24"/>
          <w:lang w:val="en-US"/>
        </w:rPr>
        <w:t>: 1722-1728 [PMID: 27531184 DOI: 10.1111/ggi.12874]</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25 </w:t>
      </w:r>
      <w:r w:rsidRPr="00735707">
        <w:rPr>
          <w:rFonts w:ascii="Book Antiqua" w:eastAsia="DengXian" w:hAnsi="Book Antiqua"/>
          <w:b/>
          <w:kern w:val="2"/>
          <w:sz w:val="24"/>
          <w:szCs w:val="24"/>
          <w:lang w:val="en-US"/>
        </w:rPr>
        <w:t>Chen J</w:t>
      </w:r>
      <w:r w:rsidRPr="00735707">
        <w:rPr>
          <w:rFonts w:ascii="Book Antiqua" w:eastAsia="DengXian" w:hAnsi="Book Antiqua"/>
          <w:kern w:val="2"/>
          <w:sz w:val="24"/>
          <w:szCs w:val="24"/>
          <w:lang w:val="en-US"/>
        </w:rPr>
        <w:t xml:space="preserve">, Eslick GD, Weltman M. Systematic review with meta-analysis: Clinical manifestations and management of autoimmune hepatitis in the elderly. </w:t>
      </w:r>
      <w:r w:rsidRPr="00735707">
        <w:rPr>
          <w:rFonts w:ascii="Book Antiqua" w:eastAsia="DengXian" w:hAnsi="Book Antiqua"/>
          <w:i/>
          <w:kern w:val="2"/>
          <w:sz w:val="24"/>
          <w:szCs w:val="24"/>
          <w:lang w:val="en-US"/>
        </w:rPr>
        <w:t>Aliment Pharmacol Ther</w:t>
      </w:r>
      <w:r w:rsidRPr="00735707">
        <w:rPr>
          <w:rFonts w:ascii="Book Antiqua" w:eastAsia="DengXian" w:hAnsi="Book Antiqua"/>
          <w:kern w:val="2"/>
          <w:sz w:val="24"/>
          <w:szCs w:val="24"/>
          <w:lang w:val="en-US"/>
        </w:rPr>
        <w:t xml:space="preserve"> 2014; </w:t>
      </w:r>
      <w:r w:rsidRPr="00735707">
        <w:rPr>
          <w:rFonts w:ascii="Book Antiqua" w:eastAsia="DengXian" w:hAnsi="Book Antiqua"/>
          <w:b/>
          <w:kern w:val="2"/>
          <w:sz w:val="24"/>
          <w:szCs w:val="24"/>
          <w:lang w:val="en-US"/>
        </w:rPr>
        <w:t>39</w:t>
      </w:r>
      <w:r w:rsidRPr="00735707">
        <w:rPr>
          <w:rFonts w:ascii="Book Antiqua" w:eastAsia="DengXian" w:hAnsi="Book Antiqua"/>
          <w:kern w:val="2"/>
          <w:sz w:val="24"/>
          <w:szCs w:val="24"/>
          <w:lang w:val="en-US"/>
        </w:rPr>
        <w:t>: 117-124 [PMID: 24261965 DOI: 10.1111/apt.12563]</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26 </w:t>
      </w:r>
      <w:r w:rsidRPr="00735707">
        <w:rPr>
          <w:rFonts w:ascii="Book Antiqua" w:eastAsia="DengXian" w:hAnsi="Book Antiqua"/>
          <w:b/>
          <w:kern w:val="2"/>
          <w:sz w:val="24"/>
          <w:szCs w:val="24"/>
          <w:lang w:val="en-US"/>
        </w:rPr>
        <w:t>Terziroli Beretta-Piccoli B</w:t>
      </w:r>
      <w:r w:rsidRPr="00735707">
        <w:rPr>
          <w:rFonts w:ascii="Book Antiqua" w:eastAsia="DengXian" w:hAnsi="Book Antiqua"/>
          <w:kern w:val="2"/>
          <w:sz w:val="24"/>
          <w:szCs w:val="24"/>
          <w:lang w:val="en-US"/>
        </w:rPr>
        <w:t xml:space="preserve">, Mieli-Vergani G, Vergani D. Autoimmune hepatitis: Standard treatment and systematic review of alternative treatments. </w:t>
      </w:r>
      <w:r w:rsidRPr="00735707">
        <w:rPr>
          <w:rFonts w:ascii="Book Antiqua" w:eastAsia="DengXian" w:hAnsi="Book Antiqua"/>
          <w:i/>
          <w:kern w:val="2"/>
          <w:sz w:val="24"/>
          <w:szCs w:val="24"/>
          <w:lang w:val="en-US"/>
        </w:rPr>
        <w:t>World J Gastroenterol</w:t>
      </w:r>
      <w:r w:rsidRPr="00735707">
        <w:rPr>
          <w:rFonts w:ascii="Book Antiqua" w:eastAsia="DengXian" w:hAnsi="Book Antiqua"/>
          <w:kern w:val="2"/>
          <w:sz w:val="24"/>
          <w:szCs w:val="24"/>
          <w:lang w:val="en-US"/>
        </w:rPr>
        <w:t xml:space="preserve"> 2017; </w:t>
      </w:r>
      <w:r w:rsidRPr="00735707">
        <w:rPr>
          <w:rFonts w:ascii="Book Antiqua" w:eastAsia="DengXian" w:hAnsi="Book Antiqua"/>
          <w:b/>
          <w:kern w:val="2"/>
          <w:sz w:val="24"/>
          <w:szCs w:val="24"/>
          <w:lang w:val="en-US"/>
        </w:rPr>
        <w:t>23</w:t>
      </w:r>
      <w:r w:rsidRPr="00735707">
        <w:rPr>
          <w:rFonts w:ascii="Book Antiqua" w:eastAsia="DengXian" w:hAnsi="Book Antiqua"/>
          <w:kern w:val="2"/>
          <w:sz w:val="24"/>
          <w:szCs w:val="24"/>
          <w:lang w:val="en-US"/>
        </w:rPr>
        <w:t>: 6030-6048 [PMID: 28970719 DOI: 10.3748/wjg.v23.i33.6030]</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27 </w:t>
      </w:r>
      <w:r w:rsidRPr="00735707">
        <w:rPr>
          <w:rFonts w:ascii="Book Antiqua" w:eastAsia="DengXian" w:hAnsi="Book Antiqua"/>
          <w:b/>
          <w:kern w:val="2"/>
          <w:sz w:val="24"/>
          <w:szCs w:val="24"/>
          <w:lang w:val="en-US"/>
        </w:rPr>
        <w:t>Floreani A</w:t>
      </w:r>
      <w:r w:rsidRPr="00735707">
        <w:rPr>
          <w:rFonts w:ascii="Book Antiqua" w:eastAsia="DengXian" w:hAnsi="Book Antiqua"/>
          <w:kern w:val="2"/>
          <w:sz w:val="24"/>
          <w:szCs w:val="24"/>
          <w:lang w:val="en-US"/>
        </w:rPr>
        <w:t xml:space="preserve">, Niro G, Rosa Rizzotto E, Antoniazzi S, Ferrara F, Carderi I, Baldo V, Premoli A, Olivero F, Morello E, Durazzo M. Type I autoimmune hepatitis: Clinical course and outcome in an Italian multicentre study. </w:t>
      </w:r>
      <w:r w:rsidRPr="00735707">
        <w:rPr>
          <w:rFonts w:ascii="Book Antiqua" w:eastAsia="DengXian" w:hAnsi="Book Antiqua"/>
          <w:i/>
          <w:kern w:val="2"/>
          <w:sz w:val="24"/>
          <w:szCs w:val="24"/>
          <w:lang w:val="en-US"/>
        </w:rPr>
        <w:t>Aliment Pharmacol Ther</w:t>
      </w:r>
      <w:r w:rsidRPr="00735707">
        <w:rPr>
          <w:rFonts w:ascii="Book Antiqua" w:eastAsia="DengXian" w:hAnsi="Book Antiqua"/>
          <w:kern w:val="2"/>
          <w:sz w:val="24"/>
          <w:szCs w:val="24"/>
          <w:lang w:val="en-US"/>
        </w:rPr>
        <w:t xml:space="preserve"> 2006; </w:t>
      </w:r>
      <w:r w:rsidRPr="00735707">
        <w:rPr>
          <w:rFonts w:ascii="Book Antiqua" w:eastAsia="DengXian" w:hAnsi="Book Antiqua"/>
          <w:b/>
          <w:kern w:val="2"/>
          <w:sz w:val="24"/>
          <w:szCs w:val="24"/>
          <w:lang w:val="en-US"/>
        </w:rPr>
        <w:t>24</w:t>
      </w:r>
      <w:r w:rsidRPr="00735707">
        <w:rPr>
          <w:rFonts w:ascii="Book Antiqua" w:eastAsia="DengXian" w:hAnsi="Book Antiqua"/>
          <w:kern w:val="2"/>
          <w:sz w:val="24"/>
          <w:szCs w:val="24"/>
          <w:lang w:val="en-US"/>
        </w:rPr>
        <w:t>: 1051-1057 [PMID: 16984499 DOI: 10.1111/j.1365-2036.2006.03104.x]</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28 </w:t>
      </w:r>
      <w:r w:rsidRPr="00735707">
        <w:rPr>
          <w:rFonts w:ascii="Book Antiqua" w:eastAsia="DengXian" w:hAnsi="Book Antiqua"/>
          <w:b/>
          <w:kern w:val="2"/>
          <w:sz w:val="24"/>
          <w:szCs w:val="24"/>
          <w:lang w:val="en-US"/>
        </w:rPr>
        <w:t>Hübener S</w:t>
      </w:r>
      <w:r w:rsidRPr="00735707">
        <w:rPr>
          <w:rFonts w:ascii="Book Antiqua" w:eastAsia="DengXian" w:hAnsi="Book Antiqua"/>
          <w:kern w:val="2"/>
          <w:sz w:val="24"/>
          <w:szCs w:val="24"/>
          <w:lang w:val="en-US"/>
        </w:rPr>
        <w:t xml:space="preserve">, Oo YH, Than NN, Hübener P, Weiler-Normann C, Lohse AW, Schramm C. Efficacy of 6-Mercaptopurine as Second-Line Treatment for Patients With Autoimmune Hepatitis and Azathioprine Intolerance. </w:t>
      </w:r>
      <w:r w:rsidRPr="00735707">
        <w:rPr>
          <w:rFonts w:ascii="Book Antiqua" w:eastAsia="DengXian" w:hAnsi="Book Antiqua"/>
          <w:i/>
          <w:kern w:val="2"/>
          <w:sz w:val="24"/>
          <w:szCs w:val="24"/>
          <w:lang w:val="en-US"/>
        </w:rPr>
        <w:t>Clin Gastroenterol Hepatol</w:t>
      </w:r>
      <w:r w:rsidRPr="00735707">
        <w:rPr>
          <w:rFonts w:ascii="Book Antiqua" w:eastAsia="DengXian" w:hAnsi="Book Antiqua"/>
          <w:kern w:val="2"/>
          <w:sz w:val="24"/>
          <w:szCs w:val="24"/>
          <w:lang w:val="en-US"/>
        </w:rPr>
        <w:t xml:space="preserve"> 2016; </w:t>
      </w:r>
      <w:r w:rsidRPr="00735707">
        <w:rPr>
          <w:rFonts w:ascii="Book Antiqua" w:eastAsia="DengXian" w:hAnsi="Book Antiqua"/>
          <w:b/>
          <w:kern w:val="2"/>
          <w:sz w:val="24"/>
          <w:szCs w:val="24"/>
          <w:lang w:val="en-US"/>
        </w:rPr>
        <w:t>14</w:t>
      </w:r>
      <w:r w:rsidRPr="00735707">
        <w:rPr>
          <w:rFonts w:ascii="Book Antiqua" w:eastAsia="DengXian" w:hAnsi="Book Antiqua"/>
          <w:kern w:val="2"/>
          <w:sz w:val="24"/>
          <w:szCs w:val="24"/>
          <w:lang w:val="en-US"/>
        </w:rPr>
        <w:t>: 445-453 [PMID: 26492846 DOI: 10.1016/j.cgh.2015.09.037]</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29 </w:t>
      </w:r>
      <w:r w:rsidRPr="00735707">
        <w:rPr>
          <w:rFonts w:ascii="Book Antiqua" w:eastAsia="DengXian" w:hAnsi="Book Antiqua"/>
          <w:b/>
          <w:kern w:val="2"/>
          <w:sz w:val="24"/>
          <w:szCs w:val="24"/>
          <w:lang w:val="en-US"/>
        </w:rPr>
        <w:t>Rodrigues S</w:t>
      </w:r>
      <w:r w:rsidRPr="00735707">
        <w:rPr>
          <w:rFonts w:ascii="Book Antiqua" w:eastAsia="DengXian" w:hAnsi="Book Antiqua"/>
          <w:kern w:val="2"/>
          <w:sz w:val="24"/>
          <w:szCs w:val="24"/>
          <w:lang w:val="en-US"/>
        </w:rPr>
        <w:t xml:space="preserve">, Lopes S, Magro F, Cardoso H, Horta e Vale AM, Marques M, Mariz E, Bernardes M, Lopes J, Carneiro F, Macedo G. Autoimmune hepatitis and anti-tumor necrosis factor alpha therapy: A single center report of 8 cases. </w:t>
      </w:r>
      <w:r w:rsidRPr="00735707">
        <w:rPr>
          <w:rFonts w:ascii="Book Antiqua" w:eastAsia="DengXian" w:hAnsi="Book Antiqua"/>
          <w:i/>
          <w:kern w:val="2"/>
          <w:sz w:val="24"/>
          <w:szCs w:val="24"/>
          <w:lang w:val="en-US"/>
        </w:rPr>
        <w:t>World J Gastroenterol</w:t>
      </w:r>
      <w:r w:rsidRPr="00735707">
        <w:rPr>
          <w:rFonts w:ascii="Book Antiqua" w:eastAsia="DengXian" w:hAnsi="Book Antiqua"/>
          <w:kern w:val="2"/>
          <w:sz w:val="24"/>
          <w:szCs w:val="24"/>
          <w:lang w:val="en-US"/>
        </w:rPr>
        <w:t xml:space="preserve"> 2015; </w:t>
      </w:r>
      <w:r w:rsidRPr="00735707">
        <w:rPr>
          <w:rFonts w:ascii="Book Antiqua" w:eastAsia="DengXian" w:hAnsi="Book Antiqua"/>
          <w:b/>
          <w:kern w:val="2"/>
          <w:sz w:val="24"/>
          <w:szCs w:val="24"/>
          <w:lang w:val="en-US"/>
        </w:rPr>
        <w:t>21</w:t>
      </w:r>
      <w:r w:rsidRPr="00735707">
        <w:rPr>
          <w:rFonts w:ascii="Book Antiqua" w:eastAsia="DengXian" w:hAnsi="Book Antiqua"/>
          <w:kern w:val="2"/>
          <w:sz w:val="24"/>
          <w:szCs w:val="24"/>
          <w:lang w:val="en-US"/>
        </w:rPr>
        <w:t>: 7584-7588 [PMID: 26140007 DOI: 10.3748/wjg.v21.i24.7584]</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30 </w:t>
      </w:r>
      <w:r w:rsidRPr="00735707">
        <w:rPr>
          <w:rFonts w:ascii="Book Antiqua" w:eastAsia="DengXian" w:hAnsi="Book Antiqua"/>
          <w:b/>
          <w:kern w:val="2"/>
          <w:sz w:val="24"/>
          <w:szCs w:val="24"/>
          <w:lang w:val="en-US"/>
        </w:rPr>
        <w:t>Ytting H</w:t>
      </w:r>
      <w:r w:rsidRPr="00735707">
        <w:rPr>
          <w:rFonts w:ascii="Book Antiqua" w:eastAsia="DengXian" w:hAnsi="Book Antiqua"/>
          <w:kern w:val="2"/>
          <w:sz w:val="24"/>
          <w:szCs w:val="24"/>
          <w:lang w:val="en-US"/>
        </w:rPr>
        <w:t xml:space="preserve">, Larsen FS. Everolimus treatment for patients with autoimmune hepatitis and poor response to standard therapy and drug alternatives in use. </w:t>
      </w:r>
      <w:r w:rsidRPr="00735707">
        <w:rPr>
          <w:rFonts w:ascii="Book Antiqua" w:eastAsia="DengXian" w:hAnsi="Book Antiqua"/>
          <w:i/>
          <w:kern w:val="2"/>
          <w:sz w:val="24"/>
          <w:szCs w:val="24"/>
          <w:lang w:val="en-US"/>
        </w:rPr>
        <w:t>Scand J Gastroenterol</w:t>
      </w:r>
      <w:r w:rsidRPr="00735707">
        <w:rPr>
          <w:rFonts w:ascii="Book Antiqua" w:eastAsia="DengXian" w:hAnsi="Book Antiqua"/>
          <w:kern w:val="2"/>
          <w:sz w:val="24"/>
          <w:szCs w:val="24"/>
          <w:lang w:val="en-US"/>
        </w:rPr>
        <w:t xml:space="preserve"> 2015; </w:t>
      </w:r>
      <w:r w:rsidRPr="00735707">
        <w:rPr>
          <w:rFonts w:ascii="Book Antiqua" w:eastAsia="DengXian" w:hAnsi="Book Antiqua"/>
          <w:b/>
          <w:kern w:val="2"/>
          <w:sz w:val="24"/>
          <w:szCs w:val="24"/>
          <w:lang w:val="en-US"/>
        </w:rPr>
        <w:t>50</w:t>
      </w:r>
      <w:r w:rsidRPr="00735707">
        <w:rPr>
          <w:rFonts w:ascii="Book Antiqua" w:eastAsia="DengXian" w:hAnsi="Book Antiqua"/>
          <w:kern w:val="2"/>
          <w:sz w:val="24"/>
          <w:szCs w:val="24"/>
          <w:lang w:val="en-US"/>
        </w:rPr>
        <w:t>: 1025-1031 [PMID: 25862144 DOI: 10.3109/00365521.2014.998271]</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31 </w:t>
      </w:r>
      <w:r w:rsidRPr="00735707">
        <w:rPr>
          <w:rFonts w:ascii="Book Antiqua" w:eastAsia="DengXian" w:hAnsi="Book Antiqua"/>
          <w:b/>
          <w:kern w:val="2"/>
          <w:sz w:val="24"/>
          <w:szCs w:val="24"/>
          <w:lang w:val="en-US"/>
        </w:rPr>
        <w:t>Weiler-Normann C</w:t>
      </w:r>
      <w:r w:rsidRPr="00735707">
        <w:rPr>
          <w:rFonts w:ascii="Book Antiqua" w:eastAsia="DengXian" w:hAnsi="Book Antiqua"/>
          <w:kern w:val="2"/>
          <w:sz w:val="24"/>
          <w:szCs w:val="24"/>
          <w:lang w:val="en-US"/>
        </w:rPr>
        <w:t xml:space="preserve">, Schramm C, Quaas A, Wiegard C, Glaubke C, Pannicke N, Möller S, Lohse AW. Infliximab as a rescue treatment in difficult-to-treat autoimmune hepatitis. </w:t>
      </w:r>
      <w:r w:rsidRPr="00735707">
        <w:rPr>
          <w:rFonts w:ascii="Book Antiqua" w:eastAsia="DengXian" w:hAnsi="Book Antiqua"/>
          <w:i/>
          <w:kern w:val="2"/>
          <w:sz w:val="24"/>
          <w:szCs w:val="24"/>
          <w:lang w:val="en-US"/>
        </w:rPr>
        <w:t>J Hepatol</w:t>
      </w:r>
      <w:r w:rsidRPr="00735707">
        <w:rPr>
          <w:rFonts w:ascii="Book Antiqua" w:eastAsia="DengXian" w:hAnsi="Book Antiqua"/>
          <w:kern w:val="2"/>
          <w:sz w:val="24"/>
          <w:szCs w:val="24"/>
          <w:lang w:val="en-US"/>
        </w:rPr>
        <w:t xml:space="preserve"> 2013; </w:t>
      </w:r>
      <w:r w:rsidRPr="00735707">
        <w:rPr>
          <w:rFonts w:ascii="Book Antiqua" w:eastAsia="DengXian" w:hAnsi="Book Antiqua"/>
          <w:b/>
          <w:kern w:val="2"/>
          <w:sz w:val="24"/>
          <w:szCs w:val="24"/>
          <w:lang w:val="en-US"/>
        </w:rPr>
        <w:t>58</w:t>
      </w:r>
      <w:r w:rsidRPr="00735707">
        <w:rPr>
          <w:rFonts w:ascii="Book Antiqua" w:eastAsia="DengXian" w:hAnsi="Book Antiqua"/>
          <w:kern w:val="2"/>
          <w:sz w:val="24"/>
          <w:szCs w:val="24"/>
          <w:lang w:val="en-US"/>
        </w:rPr>
        <w:t>: 529-534 [PMID: 23178709 DOI: 10.1016/j.jhep.2012.11.010]</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32 </w:t>
      </w:r>
      <w:r w:rsidRPr="00735707">
        <w:rPr>
          <w:rFonts w:ascii="Book Antiqua" w:eastAsia="DengXian" w:hAnsi="Book Antiqua"/>
          <w:b/>
          <w:kern w:val="2"/>
          <w:sz w:val="24"/>
          <w:szCs w:val="24"/>
          <w:lang w:val="en-US"/>
        </w:rPr>
        <w:t>Than NN</w:t>
      </w:r>
      <w:r w:rsidRPr="00735707">
        <w:rPr>
          <w:rFonts w:ascii="Book Antiqua" w:eastAsia="DengXian" w:hAnsi="Book Antiqua"/>
          <w:kern w:val="2"/>
          <w:sz w:val="24"/>
          <w:szCs w:val="24"/>
          <w:lang w:val="en-US"/>
        </w:rPr>
        <w:t xml:space="preserve">, Wiegard C, Weiler-Normann C, Füssel K, Mann J, Hodson J, Hirschfield GM, Lohse AW, Adams DH, Schramm C, Oo YH. Long-term follow-up of patients with difficult to treat type 1 autoimmune hepatitis on Tacrolimus therapy. </w:t>
      </w:r>
      <w:r w:rsidRPr="00735707">
        <w:rPr>
          <w:rFonts w:ascii="Book Antiqua" w:eastAsia="DengXian" w:hAnsi="Book Antiqua"/>
          <w:i/>
          <w:kern w:val="2"/>
          <w:sz w:val="24"/>
          <w:szCs w:val="24"/>
          <w:lang w:val="en-US"/>
        </w:rPr>
        <w:t>Scand J Gastroenterol</w:t>
      </w:r>
      <w:r w:rsidRPr="00735707">
        <w:rPr>
          <w:rFonts w:ascii="Book Antiqua" w:eastAsia="DengXian" w:hAnsi="Book Antiqua"/>
          <w:kern w:val="2"/>
          <w:sz w:val="24"/>
          <w:szCs w:val="24"/>
          <w:lang w:val="en-US"/>
        </w:rPr>
        <w:t xml:space="preserve"> 2016; </w:t>
      </w:r>
      <w:r w:rsidRPr="00735707">
        <w:rPr>
          <w:rFonts w:ascii="Book Antiqua" w:eastAsia="DengXian" w:hAnsi="Book Antiqua"/>
          <w:b/>
          <w:kern w:val="2"/>
          <w:sz w:val="24"/>
          <w:szCs w:val="24"/>
          <w:lang w:val="en-US"/>
        </w:rPr>
        <w:t>51</w:t>
      </w:r>
      <w:r w:rsidRPr="00735707">
        <w:rPr>
          <w:rFonts w:ascii="Book Antiqua" w:eastAsia="DengXian" w:hAnsi="Book Antiqua"/>
          <w:kern w:val="2"/>
          <w:sz w:val="24"/>
          <w:szCs w:val="24"/>
          <w:lang w:val="en-US"/>
        </w:rPr>
        <w:t>: 329-336 [PMID: 26458216 DOI: 10.3109/00365521.2015.1095351]</w:t>
      </w:r>
    </w:p>
    <w:p w:rsidR="00735707" w:rsidRPr="00735707" w:rsidRDefault="00735707" w:rsidP="00735707">
      <w:pPr>
        <w:widowControl w:val="0"/>
        <w:suppressAutoHyphens w:val="0"/>
        <w:spacing w:line="360" w:lineRule="auto"/>
        <w:jc w:val="both"/>
        <w:rPr>
          <w:rFonts w:ascii="Book Antiqua" w:eastAsia="DengXian" w:hAnsi="Book Antiqua"/>
          <w:kern w:val="2"/>
          <w:sz w:val="24"/>
          <w:szCs w:val="24"/>
          <w:lang w:val="en-US"/>
        </w:rPr>
      </w:pPr>
      <w:r w:rsidRPr="00735707">
        <w:rPr>
          <w:rFonts w:ascii="Book Antiqua" w:eastAsia="DengXian" w:hAnsi="Book Antiqua"/>
          <w:kern w:val="2"/>
          <w:sz w:val="24"/>
          <w:szCs w:val="24"/>
          <w:lang w:val="en-US"/>
        </w:rPr>
        <w:t xml:space="preserve">33 </w:t>
      </w:r>
      <w:r w:rsidRPr="00735707">
        <w:rPr>
          <w:rFonts w:ascii="Book Antiqua" w:eastAsia="DengXian" w:hAnsi="Book Antiqua"/>
          <w:b/>
          <w:kern w:val="2"/>
          <w:sz w:val="24"/>
          <w:szCs w:val="24"/>
          <w:lang w:val="en-US"/>
        </w:rPr>
        <w:t>Devlin SM</w:t>
      </w:r>
      <w:r w:rsidRPr="00735707">
        <w:rPr>
          <w:rFonts w:ascii="Book Antiqua" w:eastAsia="DengXian" w:hAnsi="Book Antiqua"/>
          <w:kern w:val="2"/>
          <w:sz w:val="24"/>
          <w:szCs w:val="24"/>
          <w:lang w:val="en-US"/>
        </w:rPr>
        <w:t xml:space="preserve">, Swain MG, Urbanski SJ, Burak KW. Mycophenolate mofetil for the treatment of autoimmune hepatitis in patients refractory to standard therapy. </w:t>
      </w:r>
      <w:r w:rsidRPr="00735707">
        <w:rPr>
          <w:rFonts w:ascii="Book Antiqua" w:eastAsia="DengXian" w:hAnsi="Book Antiqua"/>
          <w:i/>
          <w:kern w:val="2"/>
          <w:sz w:val="24"/>
          <w:szCs w:val="24"/>
          <w:lang w:val="en-US"/>
        </w:rPr>
        <w:t>Can J Gastroenterol</w:t>
      </w:r>
      <w:r w:rsidRPr="00735707">
        <w:rPr>
          <w:rFonts w:ascii="Book Antiqua" w:eastAsia="DengXian" w:hAnsi="Book Antiqua"/>
          <w:kern w:val="2"/>
          <w:sz w:val="24"/>
          <w:szCs w:val="24"/>
          <w:lang w:val="en-US"/>
        </w:rPr>
        <w:t xml:space="preserve"> 2004; </w:t>
      </w:r>
      <w:r w:rsidRPr="00735707">
        <w:rPr>
          <w:rFonts w:ascii="Book Antiqua" w:eastAsia="DengXian" w:hAnsi="Book Antiqua"/>
          <w:b/>
          <w:kern w:val="2"/>
          <w:sz w:val="24"/>
          <w:szCs w:val="24"/>
          <w:lang w:val="en-US"/>
        </w:rPr>
        <w:t>18</w:t>
      </w:r>
      <w:r w:rsidRPr="00735707">
        <w:rPr>
          <w:rFonts w:ascii="Book Antiqua" w:eastAsia="DengXian" w:hAnsi="Book Antiqua"/>
          <w:kern w:val="2"/>
          <w:sz w:val="24"/>
          <w:szCs w:val="24"/>
          <w:lang w:val="en-US"/>
        </w:rPr>
        <w:t>: 321-326 [PMID: 15152283 DOI: 10.1155/2004/504591]</w:t>
      </w:r>
    </w:p>
    <w:p w:rsidR="00735707" w:rsidRPr="00735707" w:rsidRDefault="00735707" w:rsidP="00735707">
      <w:pPr>
        <w:widowControl w:val="0"/>
        <w:suppressAutoHyphens w:val="0"/>
        <w:adjustRightInd w:val="0"/>
        <w:snapToGrid w:val="0"/>
        <w:spacing w:line="360" w:lineRule="auto"/>
        <w:jc w:val="right"/>
        <w:rPr>
          <w:rFonts w:ascii="Book Antiqua" w:eastAsia="宋体" w:hAnsi="Book Antiqua"/>
          <w:color w:val="000000"/>
          <w:kern w:val="2"/>
          <w:sz w:val="24"/>
          <w:szCs w:val="24"/>
          <w:lang w:val="en-US"/>
        </w:rPr>
      </w:pPr>
      <w:bookmarkStart w:id="40" w:name="OLE_LINK139"/>
      <w:bookmarkStart w:id="41" w:name="OLE_LINK140"/>
      <w:bookmarkStart w:id="42" w:name="OLE_LINK287"/>
      <w:bookmarkStart w:id="43" w:name="OLE_LINK288"/>
      <w:bookmarkStart w:id="44" w:name="OLE_LINK70"/>
      <w:bookmarkStart w:id="45" w:name="OLE_LINK110"/>
      <w:bookmarkStart w:id="46" w:name="OLE_LINK109"/>
      <w:bookmarkStart w:id="47" w:name="OLE_LINK138"/>
      <w:bookmarkStart w:id="48" w:name="OLE_LINK72"/>
      <w:bookmarkStart w:id="49" w:name="OLE_LINK116"/>
      <w:bookmarkStart w:id="50" w:name="OLE_LINK95"/>
      <w:bookmarkStart w:id="51" w:name="OLE_LINK118"/>
      <w:bookmarkStart w:id="52" w:name="OLE_LINK198"/>
      <w:bookmarkStart w:id="53" w:name="OLE_LINK154"/>
      <w:bookmarkStart w:id="54" w:name="OLE_LINK251"/>
      <w:bookmarkStart w:id="55" w:name="OLE_LINK167"/>
      <w:bookmarkStart w:id="56" w:name="OLE_LINK126"/>
      <w:bookmarkStart w:id="57" w:name="OLE_LINK234"/>
      <w:bookmarkStart w:id="58" w:name="OLE_LINK157"/>
      <w:bookmarkStart w:id="59" w:name="OLE_LINK187"/>
      <w:bookmarkStart w:id="60" w:name="OLE_LINK204"/>
      <w:bookmarkStart w:id="61" w:name="OLE_LINK255"/>
      <w:bookmarkStart w:id="62" w:name="OLE_LINK229"/>
      <w:bookmarkStart w:id="63" w:name="OLE_LINK268"/>
      <w:bookmarkStart w:id="64" w:name="OLE_LINK310"/>
      <w:bookmarkStart w:id="65" w:name="OLE_LINK338"/>
      <w:bookmarkStart w:id="66" w:name="OLE_LINK340"/>
      <w:bookmarkStart w:id="67" w:name="OLE_LINK264"/>
      <w:bookmarkStart w:id="68" w:name="OLE_LINK345"/>
      <w:bookmarkStart w:id="69" w:name="OLE_LINK256"/>
      <w:bookmarkStart w:id="70" w:name="OLE_LINK299"/>
      <w:bookmarkStart w:id="71" w:name="OLE_LINK265"/>
      <w:bookmarkStart w:id="72" w:name="OLE_LINK254"/>
      <w:bookmarkStart w:id="73" w:name="OLE_LINK357"/>
      <w:bookmarkStart w:id="74" w:name="OLE_LINK382"/>
      <w:bookmarkStart w:id="75" w:name="OLE_LINK333"/>
      <w:bookmarkStart w:id="76" w:name="OLE_LINK334"/>
      <w:bookmarkStart w:id="77" w:name="OLE_LINK400"/>
      <w:bookmarkStart w:id="78" w:name="OLE_LINK365"/>
      <w:bookmarkStart w:id="79" w:name="OLE_LINK467"/>
      <w:bookmarkStart w:id="80" w:name="OLE_LINK399"/>
      <w:bookmarkStart w:id="81" w:name="OLE_LINK443"/>
      <w:bookmarkStart w:id="82" w:name="OLE_LINK372"/>
      <w:bookmarkStart w:id="83" w:name="OLE_LINK425"/>
      <w:bookmarkStart w:id="84" w:name="OLE_LINK450"/>
      <w:bookmarkStart w:id="85" w:name="OLE_LINK402"/>
      <w:bookmarkStart w:id="86" w:name="OLE_LINK385"/>
      <w:bookmarkStart w:id="87" w:name="OLE_LINK396"/>
      <w:bookmarkStart w:id="88" w:name="OLE_LINK436"/>
      <w:bookmarkStart w:id="89" w:name="OLE_LINK421"/>
      <w:bookmarkStart w:id="90" w:name="OLE_LINK426"/>
      <w:bookmarkStart w:id="91" w:name="OLE_LINK456"/>
      <w:bookmarkStart w:id="92" w:name="OLE_LINK505"/>
      <w:bookmarkStart w:id="93" w:name="OLE_LINK490"/>
      <w:bookmarkStart w:id="94" w:name="OLE_LINK531"/>
      <w:bookmarkStart w:id="95" w:name="OLE_LINK460"/>
      <w:bookmarkStart w:id="96" w:name="OLE_LINK463"/>
      <w:bookmarkStart w:id="97" w:name="OLE_LINK487"/>
      <w:bookmarkStart w:id="98" w:name="OLE_LINK515"/>
      <w:bookmarkStart w:id="99" w:name="OLE_LINK509"/>
      <w:bookmarkStart w:id="100" w:name="OLE_LINK538"/>
      <w:bookmarkStart w:id="101" w:name="OLE_LINK606"/>
      <w:bookmarkStart w:id="102" w:name="OLE_LINK662"/>
      <w:bookmarkStart w:id="103" w:name="OLE_LINK663"/>
      <w:bookmarkStart w:id="104" w:name="OLE_LINK738"/>
      <w:bookmarkStart w:id="105" w:name="OLE_LINK666"/>
      <w:bookmarkStart w:id="106" w:name="OLE_LINK667"/>
      <w:bookmarkStart w:id="107" w:name="OLE_LINK672"/>
      <w:bookmarkStart w:id="108" w:name="OLE_LINK727"/>
      <w:bookmarkStart w:id="109" w:name="OLE_LINK703"/>
      <w:bookmarkStart w:id="110" w:name="OLE_LINK765"/>
      <w:bookmarkStart w:id="111" w:name="OLE_LINK724"/>
      <w:bookmarkStart w:id="112" w:name="OLE_LINK771"/>
      <w:r w:rsidRPr="00735707">
        <w:rPr>
          <w:rFonts w:ascii="Book Antiqua" w:eastAsia="宋体" w:hAnsi="Book Antiqua"/>
          <w:b/>
          <w:bCs/>
          <w:color w:val="000000"/>
          <w:kern w:val="2"/>
          <w:sz w:val="24"/>
          <w:szCs w:val="24"/>
          <w:lang w:val="en-US"/>
        </w:rPr>
        <w:t>P-Reviewer:</w:t>
      </w:r>
      <w:r w:rsidRPr="00735707">
        <w:rPr>
          <w:rFonts w:ascii="Book Antiqua" w:eastAsia="宋体" w:hAnsi="Book Antiqua"/>
          <w:bCs/>
          <w:color w:val="000000"/>
          <w:kern w:val="2"/>
          <w:sz w:val="24"/>
          <w:szCs w:val="24"/>
          <w:lang w:val="en-US"/>
        </w:rPr>
        <w:t xml:space="preserve"> </w:t>
      </w:r>
      <w:r w:rsidRPr="00735707">
        <w:rPr>
          <w:rFonts w:ascii="Book Antiqua" w:eastAsia="宋体" w:hAnsi="Book Antiqua"/>
          <w:bCs/>
          <w:color w:val="000000"/>
          <w:kern w:val="2"/>
          <w:sz w:val="24"/>
          <w:szCs w:val="24"/>
        </w:rPr>
        <w:t>Lei</w:t>
      </w:r>
      <w:r>
        <w:rPr>
          <w:rFonts w:ascii="Book Antiqua" w:eastAsia="宋体" w:hAnsi="Book Antiqua"/>
          <w:bCs/>
          <w:color w:val="000000"/>
          <w:kern w:val="2"/>
          <w:sz w:val="24"/>
          <w:szCs w:val="24"/>
        </w:rPr>
        <w:t xml:space="preserve"> YC, </w:t>
      </w:r>
      <w:r w:rsidRPr="00735707">
        <w:rPr>
          <w:rFonts w:ascii="Book Antiqua" w:eastAsia="宋体" w:hAnsi="Book Antiqua"/>
          <w:bCs/>
          <w:color w:val="000000"/>
          <w:kern w:val="2"/>
          <w:sz w:val="24"/>
          <w:szCs w:val="24"/>
        </w:rPr>
        <w:t>Tang</w:t>
      </w:r>
      <w:r>
        <w:rPr>
          <w:rFonts w:ascii="Book Antiqua" w:eastAsia="宋体" w:hAnsi="Book Antiqua"/>
          <w:bCs/>
          <w:color w:val="000000"/>
          <w:kern w:val="2"/>
          <w:sz w:val="24"/>
          <w:szCs w:val="24"/>
        </w:rPr>
        <w:t xml:space="preserve"> ZH, </w:t>
      </w:r>
      <w:r w:rsidRPr="00735707">
        <w:rPr>
          <w:rFonts w:ascii="Book Antiqua" w:eastAsia="宋体" w:hAnsi="Book Antiqua"/>
          <w:bCs/>
          <w:color w:val="000000"/>
          <w:kern w:val="2"/>
          <w:sz w:val="24"/>
          <w:szCs w:val="24"/>
        </w:rPr>
        <w:t>Zhu</w:t>
      </w:r>
      <w:r>
        <w:rPr>
          <w:rFonts w:ascii="Book Antiqua" w:eastAsia="宋体" w:hAnsi="Book Antiqua"/>
          <w:bCs/>
          <w:color w:val="000000"/>
          <w:kern w:val="2"/>
          <w:sz w:val="24"/>
          <w:szCs w:val="24"/>
        </w:rPr>
        <w:t xml:space="preserve"> X </w:t>
      </w:r>
      <w:r w:rsidRPr="00735707">
        <w:rPr>
          <w:rFonts w:ascii="Book Antiqua" w:eastAsia="宋体" w:hAnsi="Book Antiqua"/>
          <w:b/>
          <w:bCs/>
          <w:color w:val="000000"/>
          <w:kern w:val="2"/>
          <w:sz w:val="24"/>
          <w:szCs w:val="24"/>
          <w:lang w:val="en-US"/>
        </w:rPr>
        <w:t>S-Editor:</w:t>
      </w:r>
      <w:r w:rsidRPr="00735707">
        <w:rPr>
          <w:rFonts w:ascii="Book Antiqua" w:eastAsia="宋体" w:hAnsi="Book Antiqua"/>
          <w:color w:val="000000"/>
          <w:kern w:val="2"/>
          <w:sz w:val="24"/>
          <w:szCs w:val="24"/>
          <w:lang w:val="en-US"/>
        </w:rPr>
        <w:t xml:space="preserve"> Yan JP</w:t>
      </w:r>
    </w:p>
    <w:p w:rsidR="009C4D52" w:rsidRPr="00EC7987" w:rsidRDefault="009C4D52" w:rsidP="009C4D52">
      <w:pPr>
        <w:adjustRightInd w:val="0"/>
        <w:snapToGrid w:val="0"/>
        <w:jc w:val="right"/>
        <w:rPr>
          <w:rFonts w:ascii="Book Antiqua" w:eastAsia="宋体" w:hAnsi="Book Antiqua"/>
          <w:color w:val="000000"/>
          <w:sz w:val="24"/>
          <w:szCs w:val="24"/>
        </w:rPr>
      </w:pPr>
      <w:r w:rsidRPr="00F51C9D">
        <w:rPr>
          <w:rFonts w:ascii="Book Antiqua" w:eastAsia="宋体" w:hAnsi="Book Antiqua"/>
          <w:b/>
          <w:bCs/>
          <w:color w:val="000000"/>
          <w:sz w:val="24"/>
          <w:szCs w:val="24"/>
        </w:rPr>
        <w:t>L-Editor:</w:t>
      </w:r>
      <w:r>
        <w:rPr>
          <w:rFonts w:ascii="Book Antiqua" w:eastAsia="宋体" w:hAnsi="Book Antiqua" w:hint="eastAsia"/>
          <w:b/>
          <w:bCs/>
          <w:color w:val="000000"/>
          <w:sz w:val="24"/>
          <w:szCs w:val="24"/>
        </w:rPr>
        <w:t xml:space="preserve"> </w:t>
      </w:r>
      <w:r w:rsidRPr="00EC7987">
        <w:rPr>
          <w:rFonts w:ascii="Book Antiqua" w:eastAsia="宋体" w:hAnsi="Book Antiqua"/>
          <w:color w:val="000000"/>
          <w:sz w:val="24"/>
          <w:szCs w:val="24"/>
        </w:rPr>
        <w:t>A</w:t>
      </w:r>
      <w:r w:rsidRPr="00F51C9D">
        <w:rPr>
          <w:rFonts w:ascii="Book Antiqua" w:eastAsia="宋体" w:hAnsi="Book Antiqua"/>
          <w:color w:val="000000"/>
          <w:sz w:val="24"/>
          <w:szCs w:val="24"/>
        </w:rPr>
        <w:t xml:space="preserve"> </w:t>
      </w:r>
      <w:r w:rsidRPr="00F51C9D">
        <w:rPr>
          <w:rFonts w:ascii="Book Antiqua" w:eastAsia="宋体" w:hAnsi="Book Antiqua"/>
          <w:b/>
          <w:bCs/>
          <w:color w:val="000000"/>
          <w:sz w:val="24"/>
          <w:szCs w:val="24"/>
        </w:rPr>
        <w:t>E-Editor:</w:t>
      </w:r>
      <w:r>
        <w:rPr>
          <w:rFonts w:ascii="Book Antiqua" w:eastAsia="宋体" w:hAnsi="Book Antiqua" w:hint="eastAsia"/>
          <w:b/>
          <w:bCs/>
          <w:color w:val="000000"/>
          <w:sz w:val="24"/>
          <w:szCs w:val="24"/>
        </w:rPr>
        <w:t xml:space="preserve"> </w:t>
      </w:r>
      <w:r w:rsidRPr="00EC7987">
        <w:rPr>
          <w:rFonts w:ascii="Book Antiqua" w:eastAsia="宋体" w:hAnsi="Book Antiqua"/>
          <w:color w:val="000000"/>
          <w:sz w:val="24"/>
          <w:szCs w:val="24"/>
        </w:rPr>
        <w:t>Zhang YL</w:t>
      </w:r>
    </w:p>
    <w:p w:rsidR="00735707" w:rsidRPr="009C4D52" w:rsidRDefault="00735707" w:rsidP="00735707">
      <w:pPr>
        <w:widowControl w:val="0"/>
        <w:suppressAutoHyphens w:val="0"/>
        <w:adjustRightInd w:val="0"/>
        <w:snapToGrid w:val="0"/>
        <w:spacing w:line="360" w:lineRule="auto"/>
        <w:jc w:val="right"/>
        <w:rPr>
          <w:rFonts w:ascii="Book Antiqua" w:eastAsia="宋体" w:hAnsi="Book Antiqua"/>
          <w:b/>
          <w:bCs/>
          <w:color w:val="000000"/>
          <w:kern w:val="2"/>
          <w:sz w:val="24"/>
          <w:szCs w:val="24"/>
        </w:rPr>
      </w:pPr>
    </w:p>
    <w:bookmarkEnd w:id="40"/>
    <w:bookmarkEnd w:id="41"/>
    <w:p w:rsidR="00735707" w:rsidRPr="00735707" w:rsidRDefault="00735707" w:rsidP="00735707">
      <w:pPr>
        <w:widowControl w:val="0"/>
        <w:suppressAutoHyphens w:val="0"/>
        <w:adjustRightInd w:val="0"/>
        <w:snapToGrid w:val="0"/>
        <w:spacing w:line="360" w:lineRule="auto"/>
        <w:jc w:val="both"/>
        <w:rPr>
          <w:rFonts w:ascii="Book Antiqua" w:eastAsia="宋体" w:hAnsi="Book Antiqua"/>
          <w:color w:val="000000"/>
          <w:kern w:val="2"/>
          <w:sz w:val="24"/>
          <w:szCs w:val="24"/>
          <w:lang w:val="en-US"/>
        </w:rPr>
      </w:pPr>
    </w:p>
    <w:p w:rsidR="00735707" w:rsidRPr="00735707" w:rsidRDefault="00735707" w:rsidP="00735707">
      <w:pPr>
        <w:suppressAutoHyphens w:val="0"/>
        <w:spacing w:line="360" w:lineRule="auto"/>
        <w:rPr>
          <w:rFonts w:ascii="Book Antiqua" w:eastAsia="宋体" w:hAnsi="Book Antiqua" w:cs="宋体"/>
          <w:sz w:val="24"/>
          <w:szCs w:val="24"/>
          <w:lang w:val="en-US"/>
        </w:rPr>
      </w:pPr>
      <w:r w:rsidRPr="00735707">
        <w:rPr>
          <w:rFonts w:ascii="Book Antiqua" w:eastAsia="宋体" w:hAnsi="Book Antiqua" w:cs="宋体"/>
          <w:b/>
          <w:sz w:val="24"/>
          <w:szCs w:val="24"/>
          <w:lang w:val="en-US"/>
        </w:rPr>
        <w:t xml:space="preserve">Specialty type: </w:t>
      </w:r>
      <w:r w:rsidRPr="00735707">
        <w:rPr>
          <w:rFonts w:ascii="Book Antiqua" w:eastAsia="微软雅黑" w:hAnsi="Book Antiqua" w:cs="宋体"/>
          <w:sz w:val="24"/>
          <w:szCs w:val="24"/>
          <w:lang w:val="en-US"/>
        </w:rPr>
        <w:t>Gastroenterology and hepatology</w:t>
      </w:r>
      <w:r w:rsidRPr="00735707">
        <w:rPr>
          <w:rFonts w:ascii="Book Antiqua" w:eastAsia="宋体" w:hAnsi="Book Antiqua" w:cs="宋体"/>
          <w:sz w:val="24"/>
          <w:szCs w:val="24"/>
          <w:lang w:val="en-US"/>
        </w:rPr>
        <w:t xml:space="preserve"> </w:t>
      </w:r>
      <w:r w:rsidRPr="00735707">
        <w:rPr>
          <w:rFonts w:ascii="Book Antiqua" w:eastAsia="宋体" w:hAnsi="Book Antiqua" w:cs="宋体"/>
          <w:sz w:val="24"/>
          <w:szCs w:val="24"/>
          <w:lang w:val="en-US"/>
        </w:rPr>
        <w:br/>
      </w:r>
      <w:r w:rsidRPr="00735707">
        <w:rPr>
          <w:rFonts w:ascii="Book Antiqua" w:eastAsia="宋体" w:hAnsi="Book Antiqua" w:cs="宋体"/>
          <w:b/>
          <w:sz w:val="24"/>
          <w:szCs w:val="24"/>
          <w:lang w:val="en-US"/>
        </w:rPr>
        <w:t xml:space="preserve">Country of origin: </w:t>
      </w:r>
      <w:r w:rsidRPr="00735707">
        <w:rPr>
          <w:rFonts w:ascii="Book Antiqua" w:eastAsia="宋体" w:hAnsi="Book Antiqua" w:cs="宋体"/>
          <w:sz w:val="24"/>
          <w:szCs w:val="24"/>
          <w:lang w:val="en-US"/>
        </w:rPr>
        <w:t>Italy</w:t>
      </w:r>
      <w:r w:rsidRPr="00735707">
        <w:rPr>
          <w:rFonts w:ascii="Book Antiqua" w:eastAsia="宋体" w:hAnsi="Book Antiqua" w:cs="宋体"/>
          <w:sz w:val="24"/>
          <w:szCs w:val="24"/>
          <w:lang w:val="en-US"/>
        </w:rPr>
        <w:br/>
      </w:r>
      <w:r w:rsidRPr="00735707">
        <w:rPr>
          <w:rFonts w:ascii="Book Antiqua" w:eastAsia="宋体" w:hAnsi="Book Antiqua" w:cs="宋体"/>
          <w:b/>
          <w:sz w:val="24"/>
          <w:szCs w:val="24"/>
          <w:lang w:val="en-US"/>
        </w:rPr>
        <w:t>Peer-review report classification</w:t>
      </w:r>
      <w:r w:rsidRPr="00735707">
        <w:rPr>
          <w:rFonts w:ascii="Book Antiqua" w:eastAsia="宋体" w:hAnsi="Book Antiqua" w:cs="宋体"/>
          <w:sz w:val="24"/>
          <w:szCs w:val="24"/>
          <w:lang w:val="en-US"/>
        </w:rPr>
        <w:br/>
      </w:r>
      <w:r w:rsidRPr="00735707">
        <w:rPr>
          <w:rFonts w:ascii="Book Antiqua" w:eastAsia="宋体" w:hAnsi="Book Antiqua" w:cs="宋体"/>
          <w:b/>
          <w:sz w:val="24"/>
          <w:szCs w:val="24"/>
          <w:lang w:val="en-US"/>
        </w:rPr>
        <w:t xml:space="preserve">Grade A (Excellent): </w:t>
      </w:r>
      <w:r>
        <w:rPr>
          <w:rFonts w:ascii="Book Antiqua" w:eastAsia="宋体" w:hAnsi="Book Antiqua" w:cs="宋体"/>
          <w:sz w:val="24"/>
          <w:szCs w:val="24"/>
          <w:lang w:val="en-US"/>
        </w:rPr>
        <w:t>0</w:t>
      </w:r>
      <w:r w:rsidRPr="00735707">
        <w:rPr>
          <w:rFonts w:ascii="Book Antiqua" w:eastAsia="宋体" w:hAnsi="Book Antiqua" w:cs="宋体"/>
          <w:sz w:val="24"/>
          <w:szCs w:val="24"/>
          <w:lang w:val="en-US"/>
        </w:rPr>
        <w:br/>
      </w:r>
      <w:r w:rsidRPr="00735707">
        <w:rPr>
          <w:rFonts w:ascii="Book Antiqua" w:eastAsia="宋体" w:hAnsi="Book Antiqua" w:cs="宋体"/>
          <w:b/>
          <w:sz w:val="24"/>
          <w:szCs w:val="24"/>
          <w:lang w:val="en-US"/>
        </w:rPr>
        <w:t xml:space="preserve">Grade B (Very good): </w:t>
      </w:r>
      <w:r w:rsidRPr="00735707">
        <w:rPr>
          <w:rFonts w:ascii="Book Antiqua" w:eastAsia="宋体" w:hAnsi="Book Antiqua" w:cs="宋体"/>
          <w:sz w:val="24"/>
          <w:szCs w:val="24"/>
          <w:lang w:val="en-US"/>
        </w:rPr>
        <w:t>B</w:t>
      </w:r>
      <w:r>
        <w:rPr>
          <w:rFonts w:ascii="Book Antiqua" w:eastAsia="宋体" w:hAnsi="Book Antiqua" w:cs="宋体"/>
          <w:sz w:val="24"/>
          <w:szCs w:val="24"/>
          <w:lang w:val="en-US"/>
        </w:rPr>
        <w:t>, B, B</w:t>
      </w:r>
      <w:r w:rsidRPr="00735707">
        <w:rPr>
          <w:rFonts w:ascii="Book Antiqua" w:eastAsia="宋体" w:hAnsi="Book Antiqua" w:cs="宋体"/>
          <w:sz w:val="24"/>
          <w:szCs w:val="24"/>
          <w:lang w:val="en-US"/>
        </w:rPr>
        <w:br/>
      </w:r>
      <w:r w:rsidRPr="00735707">
        <w:rPr>
          <w:rFonts w:ascii="Book Antiqua" w:eastAsia="宋体" w:hAnsi="Book Antiqua" w:cs="宋体"/>
          <w:b/>
          <w:sz w:val="24"/>
          <w:szCs w:val="24"/>
          <w:lang w:val="en-US"/>
        </w:rPr>
        <w:t xml:space="preserve">Grade C (Good): </w:t>
      </w:r>
      <w:r w:rsidRPr="00735707">
        <w:rPr>
          <w:rFonts w:ascii="Book Antiqua" w:eastAsia="宋体" w:hAnsi="Book Antiqua" w:cs="宋体"/>
          <w:sz w:val="24"/>
          <w:szCs w:val="24"/>
          <w:lang w:val="en-US"/>
        </w:rPr>
        <w:t>0</w:t>
      </w:r>
      <w:r w:rsidRPr="00735707">
        <w:rPr>
          <w:rFonts w:ascii="Book Antiqua" w:eastAsia="宋体" w:hAnsi="Book Antiqua" w:cs="宋体"/>
          <w:sz w:val="24"/>
          <w:szCs w:val="24"/>
          <w:lang w:val="en-US"/>
        </w:rPr>
        <w:br/>
      </w:r>
      <w:r w:rsidRPr="00735707">
        <w:rPr>
          <w:rFonts w:ascii="Book Antiqua" w:eastAsia="宋体" w:hAnsi="Book Antiqua" w:cs="宋体"/>
          <w:b/>
          <w:sz w:val="24"/>
          <w:szCs w:val="24"/>
          <w:lang w:val="en-US"/>
        </w:rPr>
        <w:t xml:space="preserve">Grade D (Fair): </w:t>
      </w:r>
      <w:r w:rsidRPr="00735707">
        <w:rPr>
          <w:rFonts w:ascii="Book Antiqua" w:eastAsia="宋体" w:hAnsi="Book Antiqua" w:cs="宋体"/>
          <w:sz w:val="24"/>
          <w:szCs w:val="24"/>
          <w:lang w:val="en-US"/>
        </w:rPr>
        <w:t>0</w:t>
      </w:r>
      <w:r w:rsidRPr="00735707">
        <w:rPr>
          <w:rFonts w:ascii="Book Antiqua" w:eastAsia="宋体" w:hAnsi="Book Antiqua" w:cs="宋体"/>
          <w:b/>
          <w:sz w:val="24"/>
          <w:szCs w:val="24"/>
          <w:lang w:val="en-US"/>
        </w:rPr>
        <w:br/>
        <w:t xml:space="preserve">Grade E (Poor): </w:t>
      </w:r>
      <w:r w:rsidRPr="00735707">
        <w:rPr>
          <w:rFonts w:ascii="Book Antiqua" w:eastAsia="宋体" w:hAnsi="Book Antiqua" w:cs="宋体"/>
          <w:sz w:val="24"/>
          <w:szCs w:val="24"/>
          <w:lang w:val="en-US"/>
        </w:rPr>
        <w:t>0</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CB34AA" w:rsidRPr="008D5278" w:rsidRDefault="00CB34AA" w:rsidP="00FC7515">
      <w:pPr>
        <w:shd w:val="clear" w:color="auto" w:fill="FFFFFF"/>
        <w:spacing w:line="360" w:lineRule="auto"/>
        <w:jc w:val="both"/>
        <w:rPr>
          <w:rFonts w:ascii="Book Antiqua" w:eastAsia="DengXian" w:hAnsi="Book Antiqua"/>
          <w:sz w:val="24"/>
          <w:szCs w:val="24"/>
          <w:lang w:val="en-US"/>
        </w:rPr>
      </w:pPr>
    </w:p>
    <w:p w:rsidR="00CB34AA" w:rsidRPr="008D5278" w:rsidRDefault="00CB34AA" w:rsidP="00FC7515">
      <w:pPr>
        <w:shd w:val="clear" w:color="auto" w:fill="FFFFFF"/>
        <w:spacing w:line="360" w:lineRule="auto"/>
        <w:jc w:val="both"/>
        <w:rPr>
          <w:rFonts w:ascii="Book Antiqua" w:eastAsia="DengXian" w:hAnsi="Book Antiqua" w:hint="eastAsia"/>
          <w:sz w:val="24"/>
          <w:szCs w:val="24"/>
        </w:rPr>
      </w:pPr>
    </w:p>
    <w:p w:rsidR="00C4547D" w:rsidRPr="008D5278" w:rsidRDefault="00CB34AA" w:rsidP="00BE0334">
      <w:pPr>
        <w:shd w:val="clear" w:color="auto" w:fill="FFFFFF"/>
        <w:spacing w:line="360" w:lineRule="auto"/>
        <w:jc w:val="both"/>
        <w:rPr>
          <w:rFonts w:ascii="Book Antiqua" w:eastAsia="DengXian" w:hAnsi="Book Antiqua" w:hint="eastAsia"/>
          <w:sz w:val="24"/>
          <w:szCs w:val="24"/>
          <w:lang w:val="en-GB"/>
        </w:rPr>
      </w:pPr>
      <w:r>
        <w:rPr>
          <w:rFonts w:ascii="Book Antiqua" w:hAnsi="Book Antiqua" w:cs="Book Antiqua"/>
          <w:sz w:val="24"/>
          <w:szCs w:val="24"/>
          <w:lang w:val="en-GB"/>
        </w:rPr>
        <w:br w:type="page"/>
      </w:r>
      <w:r w:rsidR="00A75D2F">
        <w:rPr>
          <w:rFonts w:ascii="Book Antiqua" w:eastAsia="DengXian" w:hAnsi="Book Antiqua" w:hint="eastAsia"/>
          <w:noProof/>
          <w:sz w:val="24"/>
          <w:szCs w:val="24"/>
          <w:lang w:val="en-US"/>
        </w:rPr>
        <w:drawing>
          <wp:inline distT="0" distB="0" distL="0" distR="0">
            <wp:extent cx="6115685" cy="4641850"/>
            <wp:effectExtent l="0" t="0" r="0" b="635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4641850"/>
                    </a:xfrm>
                    <a:prstGeom prst="rect">
                      <a:avLst/>
                    </a:prstGeom>
                    <a:noFill/>
                    <a:ln>
                      <a:noFill/>
                    </a:ln>
                  </pic:spPr>
                </pic:pic>
              </a:graphicData>
            </a:graphic>
          </wp:inline>
        </w:drawing>
      </w:r>
    </w:p>
    <w:p w:rsidR="00992FB6" w:rsidRPr="00C4547D" w:rsidRDefault="00992FB6" w:rsidP="00FC7515">
      <w:pPr>
        <w:spacing w:line="360" w:lineRule="auto"/>
        <w:jc w:val="both"/>
        <w:rPr>
          <w:rFonts w:ascii="Book Antiqua" w:hAnsi="Book Antiqua"/>
          <w:b/>
          <w:sz w:val="24"/>
          <w:szCs w:val="24"/>
        </w:rPr>
      </w:pPr>
      <w:r w:rsidRPr="00C4547D">
        <w:rPr>
          <w:rFonts w:ascii="Book Antiqua" w:hAnsi="Book Antiqua"/>
          <w:b/>
          <w:sz w:val="24"/>
          <w:szCs w:val="24"/>
          <w:lang w:val="en-GB"/>
        </w:rPr>
        <w:t xml:space="preserve">Figure 1 </w:t>
      </w:r>
      <w:r w:rsidRPr="00C4547D">
        <w:rPr>
          <w:rFonts w:ascii="Book Antiqua" w:hAnsi="Book Antiqua" w:cs="Book Antiqua"/>
          <w:b/>
          <w:sz w:val="24"/>
          <w:szCs w:val="24"/>
          <w:lang w:val="en-GB"/>
        </w:rPr>
        <w:t>Flow chart of the search strategy.</w:t>
      </w:r>
    </w:p>
    <w:p w:rsidR="00992FB6" w:rsidRPr="0085033E" w:rsidRDefault="00992FB6" w:rsidP="00FC7515">
      <w:pPr>
        <w:spacing w:line="360" w:lineRule="auto"/>
        <w:jc w:val="both"/>
        <w:rPr>
          <w:rFonts w:ascii="Book Antiqua" w:hAnsi="Book Antiqua"/>
          <w:sz w:val="24"/>
          <w:szCs w:val="24"/>
        </w:rPr>
      </w:pPr>
    </w:p>
    <w:p w:rsidR="00992FB6" w:rsidRPr="0085033E" w:rsidRDefault="00992FB6" w:rsidP="00FC7515">
      <w:pPr>
        <w:spacing w:line="360" w:lineRule="auto"/>
        <w:jc w:val="both"/>
        <w:rPr>
          <w:rFonts w:ascii="Book Antiqua" w:hAnsi="Book Antiqua"/>
          <w:sz w:val="24"/>
          <w:szCs w:val="24"/>
        </w:rPr>
        <w:sectPr w:rsidR="00992FB6" w:rsidRPr="0085033E">
          <w:footerReference w:type="default" r:id="rId12"/>
          <w:pgSz w:w="11906" w:h="16838"/>
          <w:pgMar w:top="1417" w:right="1134" w:bottom="1134" w:left="1134" w:header="720" w:footer="720" w:gutter="0"/>
          <w:cols w:space="720"/>
          <w:docGrid w:linePitch="360"/>
        </w:sectPr>
      </w:pPr>
    </w:p>
    <w:p w:rsidR="00992FB6" w:rsidRPr="00404B2E" w:rsidRDefault="00992FB6" w:rsidP="00FC7515">
      <w:pPr>
        <w:pageBreakBefore/>
        <w:spacing w:line="360" w:lineRule="auto"/>
        <w:jc w:val="both"/>
        <w:rPr>
          <w:rFonts w:ascii="Book Antiqua" w:hAnsi="Book Antiqua"/>
          <w:b/>
          <w:sz w:val="24"/>
          <w:szCs w:val="24"/>
        </w:rPr>
      </w:pPr>
      <w:r w:rsidRPr="00404B2E">
        <w:rPr>
          <w:rFonts w:ascii="Book Antiqua" w:hAnsi="Book Antiqua" w:cs="Book Antiqua"/>
          <w:b/>
          <w:sz w:val="24"/>
          <w:szCs w:val="24"/>
          <w:lang w:val="en-GB"/>
        </w:rPr>
        <w:t xml:space="preserve">Table 1 Risk </w:t>
      </w:r>
      <w:r w:rsidR="00404B2E" w:rsidRPr="00404B2E">
        <w:rPr>
          <w:rFonts w:ascii="Book Antiqua" w:hAnsi="Book Antiqua" w:cs="Book Antiqua"/>
          <w:b/>
          <w:sz w:val="24"/>
          <w:szCs w:val="24"/>
          <w:lang w:val="en-GB"/>
        </w:rPr>
        <w:t>of bias assessment in the included studies according</w:t>
      </w:r>
      <w:r w:rsidRPr="00404B2E">
        <w:rPr>
          <w:rFonts w:ascii="Book Antiqua" w:hAnsi="Book Antiqua" w:cs="Book Antiqua"/>
          <w:b/>
          <w:sz w:val="24"/>
          <w:szCs w:val="24"/>
          <w:lang w:val="en-GB"/>
        </w:rPr>
        <w:t xml:space="preserve"> to </w:t>
      </w:r>
      <w:r w:rsidR="00404B2E" w:rsidRPr="00404B2E">
        <w:rPr>
          <w:rFonts w:ascii="Book Antiqua" w:hAnsi="Book Antiqua" w:cs="Book Antiqua"/>
          <w:b/>
          <w:sz w:val="24"/>
          <w:szCs w:val="24"/>
          <w:lang w:val="en-US"/>
        </w:rPr>
        <w:t>Risk Of Bias In Non-randomised Studies of Interventions scale</w:t>
      </w:r>
    </w:p>
    <w:tbl>
      <w:tblPr>
        <w:tblW w:w="16284" w:type="dxa"/>
        <w:tblInd w:w="109" w:type="dxa"/>
        <w:tblLayout w:type="fixed"/>
        <w:tblCellMar>
          <w:top w:w="55" w:type="dxa"/>
          <w:bottom w:w="55" w:type="dxa"/>
        </w:tblCellMar>
        <w:tblLook w:val="0000" w:firstRow="0" w:lastRow="0" w:firstColumn="0" w:lastColumn="0" w:noHBand="0" w:noVBand="0"/>
      </w:tblPr>
      <w:tblGrid>
        <w:gridCol w:w="1923"/>
        <w:gridCol w:w="1924"/>
        <w:gridCol w:w="2071"/>
        <w:gridCol w:w="2367"/>
        <w:gridCol w:w="1628"/>
        <w:gridCol w:w="1923"/>
        <w:gridCol w:w="2072"/>
        <w:gridCol w:w="2376"/>
      </w:tblGrid>
      <w:tr w:rsidR="00404B2E" w:rsidRPr="0085033E" w:rsidTr="00404B2E">
        <w:trPr>
          <w:trHeight w:val="333"/>
        </w:trPr>
        <w:tc>
          <w:tcPr>
            <w:tcW w:w="1923" w:type="dxa"/>
            <w:tcBorders>
              <w:top w:val="single" w:sz="1" w:space="0" w:color="000080"/>
              <w:bottom w:val="single" w:sz="1" w:space="0" w:color="000080"/>
            </w:tcBorders>
            <w:shd w:val="clear" w:color="auto" w:fill="FFFFFF"/>
            <w:vAlign w:val="center"/>
          </w:tcPr>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bCs/>
                <w:sz w:val="24"/>
                <w:szCs w:val="24"/>
                <w:lang w:val="en-GB"/>
              </w:rPr>
              <w:t>Bias</w:t>
            </w:r>
          </w:p>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bCs/>
                <w:sz w:val="24"/>
                <w:szCs w:val="24"/>
                <w:lang w:val="en-GB"/>
              </w:rPr>
              <w:t>domains</w:t>
            </w:r>
          </w:p>
        </w:tc>
        <w:tc>
          <w:tcPr>
            <w:tcW w:w="1924" w:type="dxa"/>
            <w:tcBorders>
              <w:top w:val="single" w:sz="1" w:space="0" w:color="000080"/>
              <w:bottom w:val="single" w:sz="1" w:space="0" w:color="000080"/>
            </w:tcBorders>
            <w:shd w:val="clear" w:color="auto" w:fill="FFFFFF"/>
            <w:vAlign w:val="center"/>
          </w:tcPr>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bCs/>
                <w:sz w:val="24"/>
                <w:szCs w:val="24"/>
                <w:lang w:val="en-GB"/>
              </w:rPr>
              <w:t xml:space="preserve">Schram </w:t>
            </w:r>
            <w:r w:rsidRPr="00404B2E">
              <w:rPr>
                <w:rFonts w:ascii="Book Antiqua" w:hAnsi="Book Antiqua" w:cs="Book Antiqua"/>
                <w:b/>
                <w:bCs/>
                <w:i/>
                <w:sz w:val="24"/>
                <w:szCs w:val="24"/>
                <w:lang w:val="en-GB"/>
              </w:rPr>
              <w:t>et al</w:t>
            </w:r>
            <w:r w:rsidRPr="00404B2E">
              <w:rPr>
                <w:rFonts w:ascii="Book Antiqua" w:hAnsi="Book Antiqua" w:cs="Segoe UI"/>
                <w:b/>
                <w:sz w:val="24"/>
                <w:szCs w:val="24"/>
                <w:vertAlign w:val="superscript"/>
                <w:lang w:val="en-GB"/>
              </w:rPr>
              <w:t>[</w:t>
            </w:r>
            <w:r w:rsidRPr="00404B2E">
              <w:rPr>
                <w:rFonts w:ascii="Book Antiqua" w:hAnsi="Book Antiqua" w:cs="Book Antiqua"/>
                <w:b/>
                <w:sz w:val="24"/>
                <w:szCs w:val="24"/>
                <w:vertAlign w:val="superscript"/>
                <w:lang w:val="en-GB"/>
              </w:rPr>
              <w:t>6</w:t>
            </w:r>
            <w:r w:rsidRPr="00404B2E">
              <w:rPr>
                <w:rFonts w:ascii="Book Antiqua" w:hAnsi="Book Antiqua" w:cs="Segoe UI"/>
                <w:b/>
                <w:sz w:val="24"/>
                <w:szCs w:val="24"/>
                <w:vertAlign w:val="superscript"/>
                <w:lang w:val="en-GB"/>
              </w:rPr>
              <w:t>]</w:t>
            </w:r>
            <w:r w:rsidRPr="00404B2E">
              <w:rPr>
                <w:rFonts w:ascii="Book Antiqua" w:hAnsi="Book Antiqua" w:cs="Book Antiqua"/>
                <w:b/>
                <w:bCs/>
                <w:sz w:val="24"/>
                <w:szCs w:val="24"/>
                <w:lang w:val="en-GB"/>
              </w:rPr>
              <w:t xml:space="preserve">, </w:t>
            </w:r>
            <w:r w:rsidRPr="00404B2E">
              <w:rPr>
                <w:rFonts w:ascii="Book Antiqua" w:hAnsi="Book Antiqua" w:cs="Book Antiqua"/>
                <w:b/>
                <w:sz w:val="24"/>
                <w:szCs w:val="24"/>
                <w:lang w:val="en-GB"/>
              </w:rPr>
              <w:t>2001</w:t>
            </w:r>
          </w:p>
        </w:tc>
        <w:tc>
          <w:tcPr>
            <w:tcW w:w="2071" w:type="dxa"/>
            <w:tcBorders>
              <w:top w:val="single" w:sz="1" w:space="0" w:color="000080"/>
              <w:bottom w:val="single" w:sz="1" w:space="0" w:color="000080"/>
            </w:tcBorders>
            <w:shd w:val="clear" w:color="auto" w:fill="FFFFFF"/>
            <w:vAlign w:val="center"/>
          </w:tcPr>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bCs/>
                <w:sz w:val="24"/>
                <w:szCs w:val="24"/>
                <w:lang w:val="en-GB"/>
              </w:rPr>
              <w:t>Granito</w:t>
            </w:r>
            <w:r w:rsidRPr="00404B2E">
              <w:rPr>
                <w:rFonts w:ascii="Book Antiqua" w:hAnsi="Book Antiqua" w:cs="Book Antiqua"/>
                <w:b/>
                <w:bCs/>
                <w:i/>
                <w:sz w:val="24"/>
                <w:szCs w:val="24"/>
                <w:lang w:val="en-GB"/>
              </w:rPr>
              <w:t xml:space="preserve"> et al</w:t>
            </w:r>
            <w:r w:rsidRPr="00404B2E">
              <w:rPr>
                <w:rFonts w:ascii="Book Antiqua" w:hAnsi="Book Antiqua" w:cs="Segoe UI"/>
                <w:b/>
                <w:sz w:val="24"/>
                <w:szCs w:val="24"/>
                <w:vertAlign w:val="superscript"/>
                <w:lang w:val="en-GB"/>
              </w:rPr>
              <w:t>[</w:t>
            </w:r>
            <w:r w:rsidRPr="00404B2E">
              <w:rPr>
                <w:rFonts w:ascii="Book Antiqua" w:hAnsi="Book Antiqua" w:cs="Book Antiqua"/>
                <w:b/>
                <w:sz w:val="24"/>
                <w:szCs w:val="24"/>
                <w:vertAlign w:val="superscript"/>
                <w:lang w:val="en-GB"/>
              </w:rPr>
              <w:t>21</w:t>
            </w:r>
            <w:r w:rsidRPr="00404B2E">
              <w:rPr>
                <w:rFonts w:ascii="Book Antiqua" w:hAnsi="Book Antiqua" w:cs="Segoe UI"/>
                <w:b/>
                <w:sz w:val="24"/>
                <w:szCs w:val="24"/>
                <w:vertAlign w:val="superscript"/>
                <w:lang w:val="en-GB"/>
              </w:rPr>
              <w:t>]</w:t>
            </w:r>
            <w:r w:rsidRPr="00404B2E">
              <w:rPr>
                <w:rFonts w:ascii="Book Antiqua" w:hAnsi="Book Antiqua" w:cs="Book Antiqua"/>
                <w:b/>
                <w:bCs/>
                <w:sz w:val="24"/>
                <w:szCs w:val="24"/>
                <w:lang w:val="en-GB"/>
              </w:rPr>
              <w:t xml:space="preserve">, </w:t>
            </w:r>
            <w:r w:rsidRPr="00404B2E">
              <w:rPr>
                <w:rFonts w:ascii="Book Antiqua" w:hAnsi="Book Antiqua" w:cs="Book Antiqua"/>
                <w:b/>
                <w:sz w:val="24"/>
                <w:szCs w:val="24"/>
                <w:lang w:val="en-GB"/>
              </w:rPr>
              <w:t>2005</w:t>
            </w:r>
          </w:p>
        </w:tc>
        <w:tc>
          <w:tcPr>
            <w:tcW w:w="2367" w:type="dxa"/>
            <w:tcBorders>
              <w:top w:val="single" w:sz="1" w:space="0" w:color="000080"/>
              <w:bottom w:val="single" w:sz="1" w:space="0" w:color="000080"/>
            </w:tcBorders>
            <w:shd w:val="clear" w:color="auto" w:fill="FFFFFF"/>
            <w:vAlign w:val="center"/>
          </w:tcPr>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bCs/>
                <w:sz w:val="24"/>
                <w:szCs w:val="24"/>
                <w:lang w:val="en-GB"/>
              </w:rPr>
              <w:t>Al-</w:t>
            </w:r>
            <w:r w:rsidR="001C20EE" w:rsidRPr="00404B2E">
              <w:rPr>
                <w:rFonts w:ascii="Book Antiqua" w:hAnsi="Book Antiqua" w:cs="Book Antiqua"/>
                <w:b/>
                <w:bCs/>
                <w:sz w:val="24"/>
                <w:szCs w:val="24"/>
                <w:lang w:val="en-GB"/>
              </w:rPr>
              <w:t>C</w:t>
            </w:r>
            <w:r w:rsidRPr="00404B2E">
              <w:rPr>
                <w:rFonts w:ascii="Book Antiqua" w:hAnsi="Book Antiqua" w:cs="Book Antiqua"/>
                <w:b/>
                <w:bCs/>
                <w:sz w:val="24"/>
                <w:szCs w:val="24"/>
                <w:lang w:val="en-GB"/>
              </w:rPr>
              <w:t xml:space="preserve">halabi </w:t>
            </w:r>
            <w:r w:rsidRPr="00404B2E">
              <w:rPr>
                <w:rFonts w:ascii="Book Antiqua" w:hAnsi="Book Antiqua" w:cs="Book Antiqua"/>
                <w:b/>
                <w:bCs/>
                <w:i/>
                <w:sz w:val="24"/>
                <w:szCs w:val="24"/>
                <w:lang w:val="en-GB"/>
              </w:rPr>
              <w:t>et al</w:t>
            </w:r>
            <w:r w:rsidRPr="00404B2E">
              <w:rPr>
                <w:rFonts w:ascii="Book Antiqua" w:hAnsi="Book Antiqua" w:cs="Segoe UI"/>
                <w:b/>
                <w:sz w:val="24"/>
                <w:szCs w:val="24"/>
                <w:vertAlign w:val="superscript"/>
                <w:lang w:val="en-GB"/>
              </w:rPr>
              <w:t>[</w:t>
            </w:r>
            <w:r w:rsidRPr="00404B2E">
              <w:rPr>
                <w:rFonts w:ascii="Book Antiqua" w:hAnsi="Book Antiqua" w:cs="Book Antiqua"/>
                <w:b/>
                <w:sz w:val="24"/>
                <w:szCs w:val="24"/>
                <w:vertAlign w:val="superscript"/>
                <w:lang w:val="en-GB"/>
              </w:rPr>
              <w:t>23</w:t>
            </w:r>
            <w:r w:rsidRPr="00404B2E">
              <w:rPr>
                <w:rFonts w:ascii="Book Antiqua" w:hAnsi="Book Antiqua" w:cs="Segoe UI"/>
                <w:b/>
                <w:sz w:val="24"/>
                <w:szCs w:val="24"/>
                <w:vertAlign w:val="superscript"/>
                <w:lang w:val="en-GB"/>
              </w:rPr>
              <w:t>]</w:t>
            </w:r>
            <w:r w:rsidRPr="00404B2E">
              <w:rPr>
                <w:rFonts w:ascii="Book Antiqua" w:hAnsi="Book Antiqua" w:cs="Book Antiqua"/>
                <w:b/>
                <w:bCs/>
                <w:sz w:val="24"/>
                <w:szCs w:val="24"/>
                <w:lang w:val="en-GB"/>
              </w:rPr>
              <w:t xml:space="preserve">, </w:t>
            </w:r>
            <w:r w:rsidRPr="00404B2E">
              <w:rPr>
                <w:rFonts w:ascii="Book Antiqua" w:hAnsi="Book Antiqua" w:cs="Book Antiqua"/>
                <w:b/>
                <w:sz w:val="24"/>
                <w:szCs w:val="24"/>
                <w:lang w:val="en-GB"/>
              </w:rPr>
              <w:t>2006</w:t>
            </w:r>
          </w:p>
        </w:tc>
        <w:tc>
          <w:tcPr>
            <w:tcW w:w="1628" w:type="dxa"/>
            <w:tcBorders>
              <w:top w:val="single" w:sz="1" w:space="0" w:color="000080"/>
              <w:bottom w:val="single" w:sz="1" w:space="0" w:color="000080"/>
            </w:tcBorders>
            <w:shd w:val="clear" w:color="auto" w:fill="FFFFFF"/>
            <w:vAlign w:val="center"/>
          </w:tcPr>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bCs/>
                <w:sz w:val="24"/>
                <w:szCs w:val="24"/>
                <w:lang w:val="en-GB"/>
              </w:rPr>
              <w:t xml:space="preserve">Czaja </w:t>
            </w:r>
            <w:r w:rsidRPr="00404B2E">
              <w:rPr>
                <w:rFonts w:ascii="Book Antiqua" w:hAnsi="Book Antiqua" w:cs="Book Antiqua"/>
                <w:b/>
                <w:bCs/>
                <w:i/>
                <w:sz w:val="24"/>
                <w:szCs w:val="24"/>
                <w:lang w:val="en-GB"/>
              </w:rPr>
              <w:t>et al</w:t>
            </w:r>
            <w:r w:rsidRPr="00404B2E">
              <w:rPr>
                <w:rFonts w:ascii="Book Antiqua" w:hAnsi="Book Antiqua" w:cs="Segoe UI"/>
                <w:b/>
                <w:sz w:val="24"/>
                <w:szCs w:val="24"/>
                <w:vertAlign w:val="superscript"/>
                <w:lang w:val="en-GB"/>
              </w:rPr>
              <w:t>[</w:t>
            </w:r>
            <w:r w:rsidRPr="00404B2E">
              <w:rPr>
                <w:rFonts w:ascii="Book Antiqua" w:hAnsi="Book Antiqua" w:cs="Book Antiqua"/>
                <w:b/>
                <w:sz w:val="24"/>
                <w:szCs w:val="24"/>
                <w:vertAlign w:val="superscript"/>
                <w:lang w:val="en-GB"/>
              </w:rPr>
              <w:t>9</w:t>
            </w:r>
            <w:r w:rsidRPr="00404B2E">
              <w:rPr>
                <w:rFonts w:ascii="Book Antiqua" w:hAnsi="Book Antiqua" w:cs="Segoe UI"/>
                <w:b/>
                <w:sz w:val="24"/>
                <w:szCs w:val="24"/>
                <w:vertAlign w:val="superscript"/>
                <w:lang w:val="en-GB"/>
              </w:rPr>
              <w:t>]</w:t>
            </w:r>
            <w:r w:rsidRPr="00404B2E">
              <w:rPr>
                <w:rFonts w:ascii="Book Antiqua" w:hAnsi="Book Antiqua" w:cs="Book Antiqua"/>
                <w:b/>
                <w:bCs/>
                <w:sz w:val="24"/>
                <w:szCs w:val="24"/>
                <w:lang w:val="en-GB"/>
              </w:rPr>
              <w:t xml:space="preserve">, </w:t>
            </w:r>
            <w:r w:rsidRPr="00404B2E">
              <w:rPr>
                <w:rFonts w:ascii="Book Antiqua" w:hAnsi="Book Antiqua" w:cs="Book Antiqua"/>
                <w:b/>
                <w:sz w:val="24"/>
                <w:szCs w:val="24"/>
                <w:lang w:val="en-GB"/>
              </w:rPr>
              <w:t>2006</w:t>
            </w:r>
          </w:p>
        </w:tc>
        <w:tc>
          <w:tcPr>
            <w:tcW w:w="1923" w:type="dxa"/>
            <w:tcBorders>
              <w:top w:val="single" w:sz="1" w:space="0" w:color="000080"/>
              <w:bottom w:val="single" w:sz="1" w:space="0" w:color="000080"/>
            </w:tcBorders>
            <w:shd w:val="clear" w:color="auto" w:fill="FFFFFF"/>
            <w:vAlign w:val="center"/>
          </w:tcPr>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bCs/>
                <w:sz w:val="24"/>
                <w:szCs w:val="24"/>
                <w:lang w:val="en-GB"/>
              </w:rPr>
              <w:t xml:space="preserve">Zhang </w:t>
            </w:r>
            <w:r w:rsidRPr="00404B2E">
              <w:rPr>
                <w:rFonts w:ascii="Book Antiqua" w:hAnsi="Book Antiqua" w:cs="Book Antiqua"/>
                <w:b/>
                <w:bCs/>
                <w:i/>
                <w:sz w:val="24"/>
                <w:szCs w:val="24"/>
                <w:lang w:val="en-GB"/>
              </w:rPr>
              <w:t>et al</w:t>
            </w:r>
            <w:r w:rsidRPr="00404B2E">
              <w:rPr>
                <w:rFonts w:ascii="Book Antiqua" w:hAnsi="Book Antiqua" w:cs="Segoe UI"/>
                <w:b/>
                <w:sz w:val="24"/>
                <w:szCs w:val="24"/>
                <w:vertAlign w:val="superscript"/>
                <w:lang w:val="en-GB"/>
              </w:rPr>
              <w:t>[</w:t>
            </w:r>
            <w:r w:rsidRPr="00404B2E">
              <w:rPr>
                <w:rFonts w:ascii="Book Antiqua" w:hAnsi="Book Antiqua" w:cs="Book Antiqua"/>
                <w:b/>
                <w:sz w:val="24"/>
                <w:szCs w:val="24"/>
                <w:vertAlign w:val="superscript"/>
                <w:lang w:val="en-GB"/>
              </w:rPr>
              <w:t>22</w:t>
            </w:r>
            <w:r w:rsidRPr="00404B2E">
              <w:rPr>
                <w:rFonts w:ascii="Book Antiqua" w:hAnsi="Book Antiqua" w:cs="Segoe UI"/>
                <w:b/>
                <w:sz w:val="24"/>
                <w:szCs w:val="24"/>
                <w:vertAlign w:val="superscript"/>
                <w:lang w:val="en-GB"/>
              </w:rPr>
              <w:t>]</w:t>
            </w:r>
            <w:r w:rsidRPr="00404B2E">
              <w:rPr>
                <w:rFonts w:ascii="Book Antiqua" w:hAnsi="Book Antiqua" w:cs="Book Antiqua"/>
                <w:b/>
                <w:bCs/>
                <w:sz w:val="24"/>
                <w:szCs w:val="24"/>
                <w:lang w:val="en-GB"/>
              </w:rPr>
              <w:t>,</w:t>
            </w:r>
          </w:p>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sz w:val="24"/>
                <w:szCs w:val="24"/>
                <w:lang w:val="en-GB"/>
              </w:rPr>
              <w:t>2012</w:t>
            </w:r>
          </w:p>
        </w:tc>
        <w:tc>
          <w:tcPr>
            <w:tcW w:w="2072" w:type="dxa"/>
            <w:tcBorders>
              <w:top w:val="single" w:sz="1" w:space="0" w:color="000080"/>
              <w:bottom w:val="single" w:sz="1" w:space="0" w:color="000080"/>
            </w:tcBorders>
            <w:shd w:val="clear" w:color="auto" w:fill="FFFFFF"/>
            <w:vAlign w:val="center"/>
          </w:tcPr>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bCs/>
                <w:sz w:val="24"/>
                <w:szCs w:val="24"/>
                <w:lang w:val="en-GB"/>
              </w:rPr>
              <w:t xml:space="preserve">Zachou </w:t>
            </w:r>
            <w:r w:rsidRPr="00404B2E">
              <w:rPr>
                <w:rFonts w:ascii="Book Antiqua" w:hAnsi="Book Antiqua" w:cs="Book Antiqua"/>
                <w:b/>
                <w:bCs/>
                <w:i/>
                <w:sz w:val="24"/>
                <w:szCs w:val="24"/>
                <w:lang w:val="en-GB"/>
              </w:rPr>
              <w:t>et al</w:t>
            </w:r>
            <w:r w:rsidRPr="00404B2E">
              <w:rPr>
                <w:rFonts w:ascii="Book Antiqua" w:hAnsi="Book Antiqua" w:cs="Segoe UI"/>
                <w:b/>
                <w:sz w:val="24"/>
                <w:szCs w:val="24"/>
                <w:vertAlign w:val="superscript"/>
                <w:lang w:val="en-GB"/>
              </w:rPr>
              <w:t>[</w:t>
            </w:r>
            <w:r w:rsidRPr="00404B2E">
              <w:rPr>
                <w:rFonts w:ascii="Book Antiqua" w:hAnsi="Book Antiqua" w:cs="Book Antiqua"/>
                <w:b/>
                <w:sz w:val="24"/>
                <w:szCs w:val="24"/>
                <w:vertAlign w:val="superscript"/>
                <w:lang w:val="en-GB"/>
              </w:rPr>
              <w:t>20</w:t>
            </w:r>
            <w:r w:rsidRPr="00404B2E">
              <w:rPr>
                <w:rFonts w:ascii="Book Antiqua" w:hAnsi="Book Antiqua" w:cs="Segoe UI"/>
                <w:b/>
                <w:sz w:val="24"/>
                <w:szCs w:val="24"/>
                <w:vertAlign w:val="superscript"/>
                <w:lang w:val="en-GB"/>
              </w:rPr>
              <w:t>]</w:t>
            </w:r>
            <w:r w:rsidRPr="00404B2E">
              <w:rPr>
                <w:rFonts w:ascii="Book Antiqua" w:hAnsi="Book Antiqua" w:cs="Book Antiqua"/>
                <w:b/>
                <w:bCs/>
                <w:sz w:val="24"/>
                <w:szCs w:val="24"/>
                <w:lang w:val="en-GB"/>
              </w:rPr>
              <w:t>,</w:t>
            </w:r>
          </w:p>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sz w:val="24"/>
                <w:szCs w:val="24"/>
                <w:lang w:val="en-GB"/>
              </w:rPr>
              <w:t>2016</w:t>
            </w:r>
          </w:p>
        </w:tc>
        <w:tc>
          <w:tcPr>
            <w:tcW w:w="2376" w:type="dxa"/>
            <w:tcBorders>
              <w:top w:val="single" w:sz="1" w:space="0" w:color="000080"/>
              <w:bottom w:val="single" w:sz="1" w:space="0" w:color="000080"/>
            </w:tcBorders>
            <w:shd w:val="clear" w:color="auto" w:fill="FFFFFF"/>
            <w:vAlign w:val="center"/>
          </w:tcPr>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bCs/>
                <w:sz w:val="24"/>
                <w:szCs w:val="24"/>
                <w:lang w:val="en-GB"/>
              </w:rPr>
              <w:t xml:space="preserve">Morii </w:t>
            </w:r>
            <w:r w:rsidRPr="00404B2E">
              <w:rPr>
                <w:rFonts w:ascii="Book Antiqua" w:hAnsi="Book Antiqua" w:cs="Book Antiqua"/>
                <w:b/>
                <w:bCs/>
                <w:i/>
                <w:sz w:val="24"/>
                <w:szCs w:val="24"/>
                <w:lang w:val="en-GB"/>
              </w:rPr>
              <w:t>et al</w:t>
            </w:r>
            <w:r w:rsidRPr="00404B2E">
              <w:rPr>
                <w:rFonts w:ascii="Book Antiqua" w:hAnsi="Book Antiqua" w:cs="Segoe UI"/>
                <w:b/>
                <w:sz w:val="24"/>
                <w:szCs w:val="24"/>
                <w:vertAlign w:val="superscript"/>
                <w:lang w:val="en-GB"/>
              </w:rPr>
              <w:t>[</w:t>
            </w:r>
            <w:r w:rsidRPr="00404B2E">
              <w:rPr>
                <w:rFonts w:ascii="Book Antiqua" w:hAnsi="Book Antiqua" w:cs="Book Antiqua"/>
                <w:b/>
                <w:sz w:val="24"/>
                <w:szCs w:val="24"/>
                <w:vertAlign w:val="superscript"/>
                <w:lang w:val="en-GB"/>
              </w:rPr>
              <w:t>24</w:t>
            </w:r>
            <w:r w:rsidRPr="00404B2E">
              <w:rPr>
                <w:rFonts w:ascii="Book Antiqua" w:hAnsi="Book Antiqua" w:cs="Segoe UI"/>
                <w:b/>
                <w:sz w:val="24"/>
                <w:szCs w:val="24"/>
                <w:vertAlign w:val="superscript"/>
                <w:lang w:val="en-GB"/>
              </w:rPr>
              <w:t>]</w:t>
            </w:r>
            <w:r w:rsidRPr="00404B2E">
              <w:rPr>
                <w:rFonts w:ascii="Book Antiqua" w:hAnsi="Book Antiqua" w:cs="Book Antiqua"/>
                <w:b/>
                <w:bCs/>
                <w:sz w:val="24"/>
                <w:szCs w:val="24"/>
                <w:lang w:val="en-GB"/>
              </w:rPr>
              <w:t>,</w:t>
            </w:r>
          </w:p>
          <w:p w:rsidR="00992FB6" w:rsidRPr="00404B2E" w:rsidRDefault="00404B2E" w:rsidP="00FC7515">
            <w:pPr>
              <w:spacing w:line="360" w:lineRule="auto"/>
              <w:jc w:val="both"/>
              <w:rPr>
                <w:rFonts w:ascii="Book Antiqua" w:hAnsi="Book Antiqua"/>
                <w:b/>
                <w:sz w:val="24"/>
                <w:szCs w:val="24"/>
              </w:rPr>
            </w:pPr>
            <w:r w:rsidRPr="00404B2E">
              <w:rPr>
                <w:rFonts w:ascii="Book Antiqua" w:hAnsi="Book Antiqua" w:cs="Book Antiqua"/>
                <w:b/>
                <w:sz w:val="24"/>
                <w:szCs w:val="24"/>
                <w:lang w:val="en-GB"/>
              </w:rPr>
              <w:t>2017</w:t>
            </w:r>
          </w:p>
        </w:tc>
      </w:tr>
      <w:tr w:rsidR="00404B2E" w:rsidRPr="0085033E" w:rsidTr="00404B2E">
        <w:trPr>
          <w:trHeight w:val="321"/>
        </w:trPr>
        <w:tc>
          <w:tcPr>
            <w:tcW w:w="1923" w:type="dxa"/>
            <w:shd w:val="clear" w:color="auto" w:fill="FFFFFF"/>
            <w:vAlign w:val="center"/>
          </w:tcPr>
          <w:p w:rsidR="00992FB6" w:rsidRPr="00BE0334" w:rsidRDefault="00992FB6" w:rsidP="00BE0334">
            <w:pPr>
              <w:spacing w:line="360" w:lineRule="auto"/>
              <w:rPr>
                <w:rFonts w:ascii="Book Antiqua" w:hAnsi="Book Antiqua"/>
                <w:sz w:val="24"/>
                <w:szCs w:val="24"/>
              </w:rPr>
            </w:pPr>
            <w:r w:rsidRPr="00BE0334">
              <w:rPr>
                <w:rFonts w:ascii="Book Antiqua" w:hAnsi="Book Antiqua" w:cs="Book Antiqua"/>
                <w:bCs/>
                <w:sz w:val="24"/>
                <w:szCs w:val="24"/>
                <w:lang w:val="en-GB"/>
              </w:rPr>
              <w:t>Confounding</w:t>
            </w:r>
          </w:p>
        </w:tc>
        <w:tc>
          <w:tcPr>
            <w:tcW w:w="1924"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071"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c>
          <w:tcPr>
            <w:tcW w:w="2367"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1628"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1923"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c>
          <w:tcPr>
            <w:tcW w:w="2072"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376"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r>
      <w:tr w:rsidR="00404B2E" w:rsidRPr="0085033E" w:rsidTr="00404B2E">
        <w:trPr>
          <w:trHeight w:val="333"/>
        </w:trPr>
        <w:tc>
          <w:tcPr>
            <w:tcW w:w="1923" w:type="dxa"/>
            <w:shd w:val="clear" w:color="auto" w:fill="FFFFFF"/>
            <w:vAlign w:val="center"/>
          </w:tcPr>
          <w:p w:rsidR="00992FB6" w:rsidRPr="00BE0334" w:rsidRDefault="00992FB6" w:rsidP="00BE0334">
            <w:pPr>
              <w:spacing w:line="360" w:lineRule="auto"/>
              <w:rPr>
                <w:rFonts w:ascii="Book Antiqua" w:hAnsi="Book Antiqua"/>
                <w:sz w:val="24"/>
                <w:szCs w:val="24"/>
              </w:rPr>
            </w:pPr>
            <w:r w:rsidRPr="00BE0334">
              <w:rPr>
                <w:rFonts w:ascii="Book Antiqua" w:hAnsi="Book Antiqua" w:cs="Book Antiqua"/>
                <w:bCs/>
                <w:sz w:val="24"/>
                <w:szCs w:val="24"/>
                <w:lang w:val="en-GB"/>
              </w:rPr>
              <w:t>Selection of participants into study</w:t>
            </w:r>
          </w:p>
        </w:tc>
        <w:tc>
          <w:tcPr>
            <w:tcW w:w="1924"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c>
          <w:tcPr>
            <w:tcW w:w="2071"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Low</w:t>
            </w:r>
          </w:p>
        </w:tc>
        <w:tc>
          <w:tcPr>
            <w:tcW w:w="2367"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Low</w:t>
            </w:r>
          </w:p>
        </w:tc>
        <w:tc>
          <w:tcPr>
            <w:tcW w:w="1628"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1923"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072"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c>
          <w:tcPr>
            <w:tcW w:w="2376"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r>
      <w:tr w:rsidR="00404B2E" w:rsidRPr="0085033E" w:rsidTr="00404B2E">
        <w:trPr>
          <w:trHeight w:val="321"/>
        </w:trPr>
        <w:tc>
          <w:tcPr>
            <w:tcW w:w="1923" w:type="dxa"/>
            <w:shd w:val="clear" w:color="auto" w:fill="FFFFFF"/>
            <w:vAlign w:val="center"/>
          </w:tcPr>
          <w:p w:rsidR="00992FB6" w:rsidRPr="00BE0334" w:rsidRDefault="00992FB6" w:rsidP="00BE0334">
            <w:pPr>
              <w:spacing w:line="360" w:lineRule="auto"/>
              <w:rPr>
                <w:rFonts w:ascii="Book Antiqua" w:hAnsi="Book Antiqua"/>
                <w:sz w:val="24"/>
                <w:szCs w:val="24"/>
              </w:rPr>
            </w:pPr>
            <w:r w:rsidRPr="00BE0334">
              <w:rPr>
                <w:rFonts w:ascii="Book Antiqua" w:hAnsi="Book Antiqua" w:cs="Book Antiqua"/>
                <w:bCs/>
                <w:sz w:val="24"/>
                <w:szCs w:val="24"/>
                <w:lang w:val="en-GB"/>
              </w:rPr>
              <w:t>Classification of interventions</w:t>
            </w:r>
          </w:p>
        </w:tc>
        <w:tc>
          <w:tcPr>
            <w:tcW w:w="1924"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c>
          <w:tcPr>
            <w:tcW w:w="2071"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367"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1628"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1923"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c>
          <w:tcPr>
            <w:tcW w:w="2072"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376"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r>
      <w:tr w:rsidR="00404B2E" w:rsidRPr="0085033E" w:rsidTr="00404B2E">
        <w:trPr>
          <w:trHeight w:val="490"/>
        </w:trPr>
        <w:tc>
          <w:tcPr>
            <w:tcW w:w="1923" w:type="dxa"/>
            <w:shd w:val="clear" w:color="auto" w:fill="FFFFFF"/>
            <w:vAlign w:val="center"/>
          </w:tcPr>
          <w:p w:rsidR="00992FB6" w:rsidRPr="00BE0334" w:rsidRDefault="00992FB6" w:rsidP="00BE0334">
            <w:pPr>
              <w:spacing w:line="360" w:lineRule="auto"/>
              <w:rPr>
                <w:rFonts w:ascii="Book Antiqua" w:hAnsi="Book Antiqua"/>
                <w:sz w:val="24"/>
                <w:szCs w:val="24"/>
              </w:rPr>
            </w:pPr>
            <w:r w:rsidRPr="00BE0334">
              <w:rPr>
                <w:rFonts w:ascii="Book Antiqua" w:hAnsi="Book Antiqua" w:cs="Book Antiqua"/>
                <w:bCs/>
                <w:sz w:val="24"/>
                <w:szCs w:val="24"/>
                <w:lang w:val="en-GB"/>
              </w:rPr>
              <w:t>Deviation from intended interventions</w:t>
            </w:r>
          </w:p>
        </w:tc>
        <w:tc>
          <w:tcPr>
            <w:tcW w:w="1924"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No information</w:t>
            </w:r>
          </w:p>
        </w:tc>
        <w:tc>
          <w:tcPr>
            <w:tcW w:w="2071"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Low</w:t>
            </w:r>
          </w:p>
        </w:tc>
        <w:tc>
          <w:tcPr>
            <w:tcW w:w="2367"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No information</w:t>
            </w:r>
          </w:p>
        </w:tc>
        <w:tc>
          <w:tcPr>
            <w:tcW w:w="1628"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No information</w:t>
            </w:r>
          </w:p>
        </w:tc>
        <w:tc>
          <w:tcPr>
            <w:tcW w:w="1923"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No information</w:t>
            </w:r>
          </w:p>
        </w:tc>
        <w:tc>
          <w:tcPr>
            <w:tcW w:w="2072"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Low</w:t>
            </w:r>
          </w:p>
        </w:tc>
        <w:tc>
          <w:tcPr>
            <w:tcW w:w="2376"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r>
      <w:tr w:rsidR="00404B2E" w:rsidRPr="0085033E" w:rsidTr="00404B2E">
        <w:trPr>
          <w:trHeight w:val="333"/>
        </w:trPr>
        <w:tc>
          <w:tcPr>
            <w:tcW w:w="1923" w:type="dxa"/>
            <w:shd w:val="clear" w:color="auto" w:fill="FFFFFF"/>
            <w:vAlign w:val="center"/>
          </w:tcPr>
          <w:p w:rsidR="00992FB6" w:rsidRPr="00BE0334" w:rsidRDefault="00992FB6" w:rsidP="00BE0334">
            <w:pPr>
              <w:spacing w:line="360" w:lineRule="auto"/>
              <w:rPr>
                <w:rFonts w:ascii="Book Antiqua" w:hAnsi="Book Antiqua"/>
                <w:sz w:val="24"/>
                <w:szCs w:val="24"/>
              </w:rPr>
            </w:pPr>
            <w:r w:rsidRPr="00BE0334">
              <w:rPr>
                <w:rFonts w:ascii="Book Antiqua" w:hAnsi="Book Antiqua" w:cs="Book Antiqua"/>
                <w:bCs/>
                <w:sz w:val="24"/>
                <w:szCs w:val="24"/>
                <w:lang w:val="en-GB"/>
              </w:rPr>
              <w:t>Missing data</w:t>
            </w:r>
          </w:p>
        </w:tc>
        <w:tc>
          <w:tcPr>
            <w:tcW w:w="1924"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071"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367"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1628"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c>
          <w:tcPr>
            <w:tcW w:w="1923"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c>
          <w:tcPr>
            <w:tcW w:w="2072"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c>
          <w:tcPr>
            <w:tcW w:w="2376"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r>
      <w:tr w:rsidR="00404B2E" w:rsidRPr="0085033E" w:rsidTr="00404B2E">
        <w:trPr>
          <w:trHeight w:val="321"/>
        </w:trPr>
        <w:tc>
          <w:tcPr>
            <w:tcW w:w="1923" w:type="dxa"/>
            <w:shd w:val="clear" w:color="auto" w:fill="FFFFFF"/>
            <w:vAlign w:val="center"/>
          </w:tcPr>
          <w:p w:rsidR="00992FB6" w:rsidRPr="00BE0334" w:rsidRDefault="00992FB6" w:rsidP="00BE0334">
            <w:pPr>
              <w:spacing w:line="360" w:lineRule="auto"/>
              <w:rPr>
                <w:rFonts w:ascii="Book Antiqua" w:hAnsi="Book Antiqua"/>
                <w:sz w:val="24"/>
                <w:szCs w:val="24"/>
              </w:rPr>
            </w:pPr>
            <w:r w:rsidRPr="00BE0334">
              <w:rPr>
                <w:rFonts w:ascii="Book Antiqua" w:hAnsi="Book Antiqua" w:cs="Book Antiqua"/>
                <w:bCs/>
                <w:sz w:val="24"/>
                <w:szCs w:val="24"/>
                <w:lang w:val="en-GB"/>
              </w:rPr>
              <w:t>Measurement of outcomes</w:t>
            </w:r>
          </w:p>
        </w:tc>
        <w:tc>
          <w:tcPr>
            <w:tcW w:w="1924"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Low</w:t>
            </w:r>
          </w:p>
        </w:tc>
        <w:tc>
          <w:tcPr>
            <w:tcW w:w="2071"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367"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1628"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1923"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072"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376"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r>
      <w:tr w:rsidR="00404B2E" w:rsidRPr="0085033E" w:rsidTr="00404B2E">
        <w:trPr>
          <w:trHeight w:val="333"/>
        </w:trPr>
        <w:tc>
          <w:tcPr>
            <w:tcW w:w="1923" w:type="dxa"/>
            <w:shd w:val="clear" w:color="auto" w:fill="FFFFFF"/>
            <w:vAlign w:val="center"/>
          </w:tcPr>
          <w:p w:rsidR="00992FB6" w:rsidRPr="00BE0334" w:rsidRDefault="00992FB6" w:rsidP="00BE0334">
            <w:pPr>
              <w:spacing w:line="360" w:lineRule="auto"/>
              <w:rPr>
                <w:rFonts w:ascii="Book Antiqua" w:hAnsi="Book Antiqua"/>
                <w:sz w:val="24"/>
                <w:szCs w:val="24"/>
              </w:rPr>
            </w:pPr>
            <w:r w:rsidRPr="00BE0334">
              <w:rPr>
                <w:rFonts w:ascii="Book Antiqua" w:hAnsi="Book Antiqua" w:cs="Book Antiqua"/>
                <w:bCs/>
                <w:sz w:val="24"/>
                <w:szCs w:val="24"/>
                <w:lang w:val="en-GB"/>
              </w:rPr>
              <w:t>Selection of the reported results</w:t>
            </w:r>
          </w:p>
        </w:tc>
        <w:tc>
          <w:tcPr>
            <w:tcW w:w="1924"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071"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367"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1628"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1923"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c>
          <w:tcPr>
            <w:tcW w:w="2072"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Serious</w:t>
            </w:r>
          </w:p>
        </w:tc>
        <w:tc>
          <w:tcPr>
            <w:tcW w:w="2376" w:type="dxa"/>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Moderate</w:t>
            </w:r>
          </w:p>
        </w:tc>
      </w:tr>
      <w:tr w:rsidR="00404B2E" w:rsidRPr="0085033E" w:rsidTr="00404B2E">
        <w:trPr>
          <w:trHeight w:val="304"/>
        </w:trPr>
        <w:tc>
          <w:tcPr>
            <w:tcW w:w="1923" w:type="dxa"/>
            <w:tcBorders>
              <w:bottom w:val="single" w:sz="1" w:space="0" w:color="000080"/>
            </w:tcBorders>
            <w:shd w:val="clear" w:color="auto" w:fill="FFFFFF"/>
            <w:vAlign w:val="center"/>
          </w:tcPr>
          <w:p w:rsidR="00992FB6" w:rsidRPr="00BE0334" w:rsidRDefault="00992FB6" w:rsidP="00BE0334">
            <w:pPr>
              <w:spacing w:line="360" w:lineRule="auto"/>
              <w:rPr>
                <w:rFonts w:ascii="Book Antiqua" w:hAnsi="Book Antiqua"/>
                <w:sz w:val="24"/>
                <w:szCs w:val="24"/>
              </w:rPr>
            </w:pPr>
            <w:r w:rsidRPr="00BE0334">
              <w:rPr>
                <w:rFonts w:ascii="Book Antiqua" w:hAnsi="Book Antiqua" w:cs="Book Antiqua"/>
                <w:bCs/>
                <w:sz w:val="24"/>
                <w:szCs w:val="24"/>
                <w:lang w:val="en-GB"/>
              </w:rPr>
              <w:t>Overall</w:t>
            </w:r>
          </w:p>
        </w:tc>
        <w:tc>
          <w:tcPr>
            <w:tcW w:w="1924" w:type="dxa"/>
            <w:tcBorders>
              <w:bottom w:val="single" w:sz="1" w:space="0" w:color="000080"/>
            </w:tcBorders>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Serious</w:t>
            </w:r>
          </w:p>
        </w:tc>
        <w:tc>
          <w:tcPr>
            <w:tcW w:w="2071" w:type="dxa"/>
            <w:tcBorders>
              <w:bottom w:val="single" w:sz="1" w:space="0" w:color="000080"/>
            </w:tcBorders>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Serious</w:t>
            </w:r>
          </w:p>
        </w:tc>
        <w:tc>
          <w:tcPr>
            <w:tcW w:w="2367" w:type="dxa"/>
            <w:tcBorders>
              <w:bottom w:val="single" w:sz="1" w:space="0" w:color="000080"/>
            </w:tcBorders>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Moderate</w:t>
            </w:r>
          </w:p>
        </w:tc>
        <w:tc>
          <w:tcPr>
            <w:tcW w:w="1628" w:type="dxa"/>
            <w:tcBorders>
              <w:bottom w:val="single" w:sz="1" w:space="0" w:color="000080"/>
            </w:tcBorders>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Serious</w:t>
            </w:r>
          </w:p>
        </w:tc>
        <w:tc>
          <w:tcPr>
            <w:tcW w:w="1923" w:type="dxa"/>
            <w:tcBorders>
              <w:bottom w:val="single" w:sz="1" w:space="0" w:color="000080"/>
            </w:tcBorders>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Serious</w:t>
            </w:r>
          </w:p>
        </w:tc>
        <w:tc>
          <w:tcPr>
            <w:tcW w:w="2072" w:type="dxa"/>
            <w:tcBorders>
              <w:bottom w:val="single" w:sz="1" w:space="0" w:color="000080"/>
            </w:tcBorders>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Serious</w:t>
            </w:r>
          </w:p>
        </w:tc>
        <w:tc>
          <w:tcPr>
            <w:tcW w:w="2376" w:type="dxa"/>
            <w:tcBorders>
              <w:bottom w:val="single" w:sz="1" w:space="0" w:color="000080"/>
            </w:tcBorders>
            <w:shd w:val="clear" w:color="auto" w:fill="FFFFFF"/>
            <w:vAlign w:val="center"/>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Serious</w:t>
            </w:r>
          </w:p>
        </w:tc>
      </w:tr>
    </w:tbl>
    <w:p w:rsidR="00992FB6" w:rsidRPr="0085033E" w:rsidRDefault="00992FB6" w:rsidP="00FC7515">
      <w:pPr>
        <w:spacing w:line="360" w:lineRule="auto"/>
        <w:jc w:val="both"/>
        <w:rPr>
          <w:rFonts w:ascii="Book Antiqua" w:hAnsi="Book Antiqua" w:cs="Book Antiqua"/>
          <w:b/>
          <w:sz w:val="24"/>
          <w:szCs w:val="24"/>
          <w:lang w:val="en-GB"/>
        </w:rPr>
      </w:pPr>
    </w:p>
    <w:p w:rsidR="00992FB6" w:rsidRPr="0085033E" w:rsidRDefault="00404B2E" w:rsidP="00404B2E">
      <w:pPr>
        <w:spacing w:line="360" w:lineRule="auto"/>
        <w:jc w:val="both"/>
        <w:rPr>
          <w:rFonts w:ascii="Book Antiqua" w:hAnsi="Book Antiqua" w:cs="Book Antiqua"/>
          <w:b/>
          <w:sz w:val="24"/>
          <w:szCs w:val="24"/>
          <w:lang w:val="en-GB"/>
        </w:rPr>
      </w:pPr>
      <w:r>
        <w:rPr>
          <w:rFonts w:ascii="Book Antiqua" w:hAnsi="Book Antiqua" w:cs="Book Antiqua"/>
          <w:b/>
          <w:sz w:val="24"/>
          <w:szCs w:val="24"/>
          <w:lang w:val="en-GB"/>
        </w:rPr>
        <w:br w:type="page"/>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Table 2 Characteristics of included studies</w:t>
      </w:r>
    </w:p>
    <w:tbl>
      <w:tblPr>
        <w:tblW w:w="15824" w:type="dxa"/>
        <w:tblLayout w:type="fixed"/>
        <w:tblCellMar>
          <w:top w:w="55" w:type="dxa"/>
          <w:left w:w="55" w:type="dxa"/>
          <w:bottom w:w="55" w:type="dxa"/>
          <w:right w:w="55" w:type="dxa"/>
        </w:tblCellMar>
        <w:tblLook w:val="0000" w:firstRow="0" w:lastRow="0" w:firstColumn="0" w:lastColumn="0" w:noHBand="0" w:noVBand="0"/>
      </w:tblPr>
      <w:tblGrid>
        <w:gridCol w:w="1495"/>
        <w:gridCol w:w="1490"/>
        <w:gridCol w:w="2052"/>
        <w:gridCol w:w="1446"/>
        <w:gridCol w:w="1180"/>
        <w:gridCol w:w="1624"/>
        <w:gridCol w:w="1304"/>
        <w:gridCol w:w="2124"/>
        <w:gridCol w:w="3109"/>
      </w:tblGrid>
      <w:tr w:rsidR="00FC7515" w:rsidRPr="0085033E" w:rsidTr="002F0785">
        <w:trPr>
          <w:trHeight w:val="148"/>
        </w:trPr>
        <w:tc>
          <w:tcPr>
            <w:tcW w:w="1495" w:type="dxa"/>
            <w:tcBorders>
              <w:top w:val="single" w:sz="2" w:space="0" w:color="000080"/>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 xml:space="preserve">Author </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(year)</w:t>
            </w:r>
          </w:p>
        </w:tc>
        <w:tc>
          <w:tcPr>
            <w:tcW w:w="1490" w:type="dxa"/>
            <w:tcBorders>
              <w:top w:val="single" w:sz="2" w:space="0" w:color="000080"/>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Methods</w:t>
            </w:r>
          </w:p>
        </w:tc>
        <w:tc>
          <w:tcPr>
            <w:tcW w:w="2052" w:type="dxa"/>
            <w:tcBorders>
              <w:top w:val="single" w:sz="2" w:space="0" w:color="000080"/>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N</w:t>
            </w:r>
            <w:r w:rsidR="002F0785">
              <w:rPr>
                <w:rFonts w:ascii="Book Antiqua" w:hAnsi="Book Antiqua" w:cs="Book Antiqua"/>
                <w:b/>
                <w:sz w:val="24"/>
                <w:szCs w:val="24"/>
                <w:lang w:val="en-GB"/>
              </w:rPr>
              <w:t>o</w:t>
            </w:r>
            <w:r w:rsidRPr="0085033E">
              <w:rPr>
                <w:rFonts w:ascii="Book Antiqua" w:hAnsi="Book Antiqua" w:cs="Book Antiqua"/>
                <w:b/>
                <w:sz w:val="24"/>
                <w:szCs w:val="24"/>
                <w:lang w:val="en-GB"/>
              </w:rPr>
              <w:t>. of patients (F:M)</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Elderly:Younger</w:t>
            </w:r>
          </w:p>
        </w:tc>
        <w:tc>
          <w:tcPr>
            <w:tcW w:w="1446" w:type="dxa"/>
            <w:tcBorders>
              <w:top w:val="single" w:sz="2" w:space="0" w:color="000080"/>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Diagnostic Criteria</w:t>
            </w:r>
          </w:p>
        </w:tc>
        <w:tc>
          <w:tcPr>
            <w:tcW w:w="1180" w:type="dxa"/>
            <w:tcBorders>
              <w:top w:val="single" w:sz="2" w:space="0" w:color="000080"/>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Country</w:t>
            </w:r>
          </w:p>
        </w:tc>
        <w:tc>
          <w:tcPr>
            <w:tcW w:w="1624" w:type="dxa"/>
            <w:tcBorders>
              <w:top w:val="single" w:sz="2" w:space="0" w:color="000080"/>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Interventions</w:t>
            </w:r>
          </w:p>
          <w:p w:rsidR="00992FB6" w:rsidRPr="0085033E" w:rsidRDefault="00992FB6" w:rsidP="00FC7515">
            <w:pPr>
              <w:widowControl w:val="0"/>
              <w:spacing w:line="360" w:lineRule="auto"/>
              <w:jc w:val="both"/>
              <w:rPr>
                <w:rFonts w:ascii="Book Antiqua" w:hAnsi="Book Antiqua" w:cs="Book Antiqua"/>
                <w:b/>
                <w:sz w:val="24"/>
                <w:szCs w:val="24"/>
                <w:lang w:val="en-GB"/>
              </w:rPr>
            </w:pPr>
          </w:p>
        </w:tc>
        <w:tc>
          <w:tcPr>
            <w:tcW w:w="1304" w:type="dxa"/>
            <w:tcBorders>
              <w:top w:val="single" w:sz="2" w:space="0" w:color="000080"/>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 xml:space="preserve">Median FU </w:t>
            </w:r>
          </w:p>
        </w:tc>
        <w:tc>
          <w:tcPr>
            <w:tcW w:w="2124" w:type="dxa"/>
            <w:tcBorders>
              <w:top w:val="single" w:sz="2" w:space="0" w:color="000080"/>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Outcomes</w:t>
            </w:r>
          </w:p>
        </w:tc>
        <w:tc>
          <w:tcPr>
            <w:tcW w:w="3109" w:type="dxa"/>
            <w:tcBorders>
              <w:top w:val="single" w:sz="2" w:space="0" w:color="000080"/>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Side Effects</w:t>
            </w:r>
          </w:p>
        </w:tc>
      </w:tr>
      <w:tr w:rsidR="00FC7515" w:rsidRPr="0085033E" w:rsidTr="002F0785">
        <w:trPr>
          <w:trHeight w:val="801"/>
        </w:trPr>
        <w:tc>
          <w:tcPr>
            <w:tcW w:w="1495" w:type="dxa"/>
            <w:shd w:val="clear" w:color="auto" w:fill="FFFFFF"/>
          </w:tcPr>
          <w:p w:rsidR="00992FB6" w:rsidRPr="00BE0334" w:rsidRDefault="002F0785" w:rsidP="00FC751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Schramm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6</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 xml:space="preserve">, </w:t>
            </w:r>
            <w:r w:rsidRPr="00BE0334">
              <w:rPr>
                <w:rFonts w:ascii="Book Antiqua" w:hAnsi="Book Antiqua" w:cs="Book Antiqua"/>
                <w:sz w:val="24"/>
                <w:szCs w:val="24"/>
                <w:lang w:val="en-GB"/>
              </w:rPr>
              <w:t>2001</w:t>
            </w:r>
          </w:p>
        </w:tc>
        <w:tc>
          <w:tcPr>
            <w:tcW w:w="149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Comparative Cohort Study</w:t>
            </w:r>
          </w:p>
        </w:tc>
        <w:tc>
          <w:tcPr>
            <w:tcW w:w="2052"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40 (32:8)</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20 (</w:t>
            </w:r>
            <w:r w:rsidRPr="0085033E">
              <w:rPr>
                <w:rFonts w:ascii="Book Antiqua" w:eastAsia="Gungsuh" w:hAnsi="Book Antiqua" w:cs="Book Antiqua"/>
                <w:sz w:val="24"/>
                <w:szCs w:val="24"/>
                <w:lang w:val="en-GB"/>
              </w:rPr>
              <w:t xml:space="preserve">≥ </w:t>
            </w:r>
            <w:r w:rsidRPr="0085033E">
              <w:rPr>
                <w:rFonts w:ascii="Book Antiqua" w:hAnsi="Book Antiqua" w:cs="Book Antiqua"/>
                <w:sz w:val="24"/>
                <w:szCs w:val="24"/>
                <w:lang w:val="en-GB"/>
              </w:rPr>
              <w:t>65 yr, 50%):20</w:t>
            </w:r>
          </w:p>
        </w:tc>
        <w:tc>
          <w:tcPr>
            <w:tcW w:w="1446"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IAIHG (1999) </w:t>
            </w:r>
          </w:p>
        </w:tc>
        <w:tc>
          <w:tcPr>
            <w:tcW w:w="118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Germany</w:t>
            </w:r>
          </w:p>
        </w:tc>
        <w:tc>
          <w:tcPr>
            <w:tcW w:w="16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 alone</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-P + AZA </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-No treatment </w:t>
            </w:r>
          </w:p>
        </w:tc>
        <w:tc>
          <w:tcPr>
            <w:tcW w:w="130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4-164 mo</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(40 mo in elderly group)</w:t>
            </w:r>
          </w:p>
        </w:tc>
        <w:tc>
          <w:tcPr>
            <w:tcW w:w="21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CR, relapse, all causes and liver-related death</w:t>
            </w:r>
          </w:p>
        </w:tc>
        <w:tc>
          <w:tcPr>
            <w:tcW w:w="3109"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GI symptoms, cholestasis, skin rush (AZA). VZ infection, pulmonary TB reactivation</w:t>
            </w:r>
          </w:p>
        </w:tc>
      </w:tr>
      <w:tr w:rsidR="00FC7515" w:rsidRPr="0085033E" w:rsidTr="002F0785">
        <w:trPr>
          <w:trHeight w:val="148"/>
        </w:trPr>
        <w:tc>
          <w:tcPr>
            <w:tcW w:w="1495" w:type="dxa"/>
            <w:shd w:val="clear" w:color="auto" w:fill="FFFFFF"/>
          </w:tcPr>
          <w:p w:rsidR="00992FB6" w:rsidRPr="00BE0334" w:rsidRDefault="002F0785" w:rsidP="00FC751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Granito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21</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 xml:space="preserve">, </w:t>
            </w:r>
            <w:r w:rsidRPr="00BE0334">
              <w:rPr>
                <w:rFonts w:ascii="Book Antiqua" w:hAnsi="Book Antiqua" w:cs="Book Antiqua"/>
                <w:sz w:val="24"/>
                <w:szCs w:val="24"/>
                <w:lang w:val="en-GB"/>
              </w:rPr>
              <w:t>2005</w:t>
            </w:r>
          </w:p>
        </w:tc>
        <w:tc>
          <w:tcPr>
            <w:tcW w:w="149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Comparative Cohort Study</w:t>
            </w:r>
          </w:p>
        </w:tc>
        <w:tc>
          <w:tcPr>
            <w:tcW w:w="2052"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76 (64:12)</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eastAsia="Gungsuh" w:hAnsi="Book Antiqua" w:cs="Book Antiqua"/>
                <w:sz w:val="24"/>
                <w:szCs w:val="24"/>
                <w:lang w:val="en-GB"/>
              </w:rPr>
              <w:t>20 (≥ 65 yr, 26%):56</w:t>
            </w:r>
          </w:p>
        </w:tc>
        <w:tc>
          <w:tcPr>
            <w:tcW w:w="1446"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IAIHG (1999) </w:t>
            </w:r>
          </w:p>
        </w:tc>
        <w:tc>
          <w:tcPr>
            <w:tcW w:w="118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Italy</w:t>
            </w:r>
          </w:p>
        </w:tc>
        <w:tc>
          <w:tcPr>
            <w:tcW w:w="16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-M alone</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-M + AZA</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-No treatment</w:t>
            </w:r>
          </w:p>
        </w:tc>
        <w:tc>
          <w:tcPr>
            <w:tcW w:w="130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1-16 yr (5 yr) in the elderly </w:t>
            </w:r>
          </w:p>
        </w:tc>
        <w:tc>
          <w:tcPr>
            <w:tcW w:w="21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CR, relapse, death</w:t>
            </w:r>
          </w:p>
        </w:tc>
        <w:tc>
          <w:tcPr>
            <w:tcW w:w="3109"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None in elderly group</w:t>
            </w:r>
          </w:p>
        </w:tc>
      </w:tr>
      <w:tr w:rsidR="00FC7515" w:rsidRPr="0085033E" w:rsidTr="002F0785">
        <w:trPr>
          <w:trHeight w:val="1160"/>
        </w:trPr>
        <w:tc>
          <w:tcPr>
            <w:tcW w:w="1495" w:type="dxa"/>
            <w:shd w:val="clear" w:color="auto" w:fill="FFFFFF"/>
          </w:tcPr>
          <w:p w:rsidR="00992FB6" w:rsidRPr="00BE0334" w:rsidRDefault="002F0785" w:rsidP="00FC751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Al-</w:t>
            </w:r>
            <w:r w:rsidR="001C20EE" w:rsidRPr="00BE0334">
              <w:rPr>
                <w:rFonts w:ascii="Book Antiqua" w:hAnsi="Book Antiqua" w:cs="Book Antiqua"/>
                <w:sz w:val="24"/>
                <w:szCs w:val="24"/>
                <w:lang w:val="en-GB"/>
              </w:rPr>
              <w:t>C</w:t>
            </w:r>
            <w:r w:rsidRPr="00BE0334">
              <w:rPr>
                <w:rFonts w:ascii="Book Antiqua" w:hAnsi="Book Antiqua" w:cs="Book Antiqua"/>
                <w:sz w:val="24"/>
                <w:szCs w:val="24"/>
                <w:lang w:val="en-GB"/>
              </w:rPr>
              <w:t xml:space="preserve">halabi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23</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 xml:space="preserve">, </w:t>
            </w:r>
            <w:r w:rsidRPr="00BE0334">
              <w:rPr>
                <w:rFonts w:ascii="Book Antiqua" w:hAnsi="Book Antiqua" w:cs="Book Antiqua"/>
                <w:sz w:val="24"/>
                <w:szCs w:val="24"/>
                <w:lang w:val="en-GB"/>
              </w:rPr>
              <w:t>2006</w:t>
            </w:r>
          </w:p>
        </w:tc>
        <w:tc>
          <w:tcPr>
            <w:tcW w:w="149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Comparative Cohort Study</w:t>
            </w:r>
          </w:p>
        </w:tc>
        <w:tc>
          <w:tcPr>
            <w:tcW w:w="2052"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164 (128:36)</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eastAsia="Gungsuh" w:hAnsi="Book Antiqua" w:cs="Book Antiqua"/>
                <w:sz w:val="24"/>
                <w:szCs w:val="24"/>
                <w:lang w:val="en-GB"/>
              </w:rPr>
              <w:t>43 (≥</w:t>
            </w:r>
            <w:r w:rsidR="002F0785">
              <w:rPr>
                <w:rFonts w:ascii="Book Antiqua" w:eastAsia="Gungsuh" w:hAnsi="Book Antiqua" w:cs="Book Antiqua"/>
                <w:sz w:val="24"/>
                <w:szCs w:val="24"/>
                <w:lang w:val="en-GB"/>
              </w:rPr>
              <w:t xml:space="preserve"> </w:t>
            </w:r>
            <w:r w:rsidRPr="0085033E">
              <w:rPr>
                <w:rFonts w:ascii="Book Antiqua" w:eastAsia="Gungsuh" w:hAnsi="Book Antiqua" w:cs="Book Antiqua"/>
                <w:sz w:val="24"/>
                <w:szCs w:val="24"/>
                <w:lang w:val="en-GB"/>
              </w:rPr>
              <w:t>60 yr, 26%):121</w:t>
            </w:r>
          </w:p>
        </w:tc>
        <w:tc>
          <w:tcPr>
            <w:tcW w:w="1446"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IAIHG (1999) </w:t>
            </w:r>
          </w:p>
        </w:tc>
        <w:tc>
          <w:tcPr>
            <w:tcW w:w="118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UK</w:t>
            </w:r>
          </w:p>
        </w:tc>
        <w:tc>
          <w:tcPr>
            <w:tcW w:w="16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 alone</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-P + AZA </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 + Cyclo</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-P + D-P) in young only </w:t>
            </w:r>
          </w:p>
        </w:tc>
        <w:tc>
          <w:tcPr>
            <w:tcW w:w="130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1-28 yr (9 yr)</w:t>
            </w:r>
          </w:p>
          <w:p w:rsidR="00992FB6" w:rsidRPr="0085033E" w:rsidRDefault="00992FB6" w:rsidP="00FC7515">
            <w:pPr>
              <w:widowControl w:val="0"/>
              <w:spacing w:line="360" w:lineRule="auto"/>
              <w:jc w:val="both"/>
              <w:rPr>
                <w:rFonts w:ascii="Book Antiqua" w:hAnsi="Book Antiqua" w:cs="Book Antiqua"/>
                <w:sz w:val="24"/>
                <w:szCs w:val="24"/>
                <w:lang w:val="en-GB"/>
              </w:rPr>
            </w:pPr>
          </w:p>
        </w:tc>
        <w:tc>
          <w:tcPr>
            <w:tcW w:w="21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CR, PR, TF, relapse, deaths/OLT</w:t>
            </w:r>
          </w:p>
        </w:tc>
        <w:tc>
          <w:tcPr>
            <w:tcW w:w="3109"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Cushingoid faces, osteoporosis, T2DM, hypertension, psychoses. Cytopenia (AZA)</w:t>
            </w:r>
          </w:p>
        </w:tc>
      </w:tr>
      <w:tr w:rsidR="00FC7515" w:rsidRPr="0085033E" w:rsidTr="002F0785">
        <w:trPr>
          <w:trHeight w:val="750"/>
        </w:trPr>
        <w:tc>
          <w:tcPr>
            <w:tcW w:w="1495" w:type="dxa"/>
            <w:shd w:val="clear" w:color="auto" w:fill="FFFFFF"/>
          </w:tcPr>
          <w:p w:rsidR="00992FB6" w:rsidRPr="00BE0334" w:rsidRDefault="002F0785" w:rsidP="00FC751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Czaja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9</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 xml:space="preserve">, </w:t>
            </w:r>
            <w:r w:rsidRPr="00BE0334">
              <w:rPr>
                <w:rFonts w:ascii="Book Antiqua" w:hAnsi="Book Antiqua" w:cs="Book Antiqua"/>
                <w:sz w:val="24"/>
                <w:szCs w:val="24"/>
                <w:lang w:val="en-GB"/>
              </w:rPr>
              <w:t>2006</w:t>
            </w:r>
          </w:p>
        </w:tc>
        <w:tc>
          <w:tcPr>
            <w:tcW w:w="149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Comparative Cohort Study</w:t>
            </w:r>
          </w:p>
        </w:tc>
        <w:tc>
          <w:tcPr>
            <w:tcW w:w="2052"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205 (175:30)</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47 (</w:t>
            </w:r>
            <w:r w:rsidRPr="0085033E">
              <w:rPr>
                <w:rFonts w:ascii="Book Antiqua" w:eastAsia="Gungsuh" w:hAnsi="Book Antiqua" w:cs="Book Antiqua"/>
                <w:sz w:val="24"/>
                <w:szCs w:val="24"/>
                <w:lang w:val="en-GB"/>
              </w:rPr>
              <w:t>≥</w:t>
            </w:r>
            <w:r w:rsidR="002F0785">
              <w:rPr>
                <w:rFonts w:ascii="Book Antiqua" w:eastAsia="Gungsuh" w:hAnsi="Book Antiqua" w:cs="Book Antiqua"/>
                <w:sz w:val="24"/>
                <w:szCs w:val="24"/>
                <w:lang w:val="en-GB"/>
              </w:rPr>
              <w:t xml:space="preserve"> </w:t>
            </w:r>
            <w:r w:rsidRPr="0085033E">
              <w:rPr>
                <w:rFonts w:ascii="Book Antiqua" w:eastAsia="Gungsuh" w:hAnsi="Book Antiqua" w:cs="Book Antiqua"/>
                <w:sz w:val="24"/>
                <w:szCs w:val="24"/>
                <w:lang w:val="en-GB"/>
              </w:rPr>
              <w:t>60 yr, 23%)</w:t>
            </w:r>
            <w:r w:rsidRPr="0085033E">
              <w:rPr>
                <w:rFonts w:ascii="Book Antiqua" w:hAnsi="Book Antiqua" w:cs="Book Antiqua"/>
                <w:sz w:val="24"/>
                <w:szCs w:val="24"/>
                <w:lang w:val="en-GB"/>
              </w:rPr>
              <w:t>:158</w:t>
            </w:r>
          </w:p>
          <w:p w:rsidR="00992FB6" w:rsidRPr="0085033E" w:rsidRDefault="00992FB6" w:rsidP="00FC7515">
            <w:pPr>
              <w:widowControl w:val="0"/>
              <w:spacing w:line="360" w:lineRule="auto"/>
              <w:jc w:val="both"/>
              <w:rPr>
                <w:rFonts w:ascii="Book Antiqua" w:hAnsi="Book Antiqua" w:cs="Book Antiqua"/>
                <w:sz w:val="24"/>
                <w:szCs w:val="24"/>
                <w:lang w:val="en-GB"/>
              </w:rPr>
            </w:pPr>
          </w:p>
        </w:tc>
        <w:tc>
          <w:tcPr>
            <w:tcW w:w="1446"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IAIHG (1999) </w:t>
            </w:r>
          </w:p>
          <w:p w:rsidR="00992FB6" w:rsidRPr="0085033E" w:rsidRDefault="00992FB6" w:rsidP="00FC7515">
            <w:pPr>
              <w:widowControl w:val="0"/>
              <w:spacing w:line="360" w:lineRule="auto"/>
              <w:jc w:val="both"/>
              <w:rPr>
                <w:rFonts w:ascii="Book Antiqua" w:hAnsi="Book Antiqua" w:cs="Book Antiqua"/>
                <w:sz w:val="24"/>
                <w:szCs w:val="24"/>
                <w:lang w:val="en-GB"/>
              </w:rPr>
            </w:pPr>
          </w:p>
        </w:tc>
        <w:tc>
          <w:tcPr>
            <w:tcW w:w="118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USA</w:t>
            </w:r>
          </w:p>
        </w:tc>
        <w:tc>
          <w:tcPr>
            <w:tcW w:w="16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-Pp alone</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-Pp + AZA</w:t>
            </w:r>
          </w:p>
        </w:tc>
        <w:tc>
          <w:tcPr>
            <w:tcW w:w="130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(77 mo) </w:t>
            </w:r>
          </w:p>
        </w:tc>
        <w:tc>
          <w:tcPr>
            <w:tcW w:w="21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Remission, SR, TF, relapse, death or OLT</w:t>
            </w:r>
          </w:p>
        </w:tc>
        <w:tc>
          <w:tcPr>
            <w:tcW w:w="3109"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Not reported</w:t>
            </w:r>
          </w:p>
        </w:tc>
      </w:tr>
      <w:tr w:rsidR="00FC7515" w:rsidRPr="0085033E" w:rsidTr="002F0785">
        <w:trPr>
          <w:trHeight w:val="869"/>
        </w:trPr>
        <w:tc>
          <w:tcPr>
            <w:tcW w:w="1495" w:type="dxa"/>
            <w:shd w:val="clear" w:color="auto" w:fill="FFFFFF"/>
          </w:tcPr>
          <w:p w:rsidR="002F0785" w:rsidRPr="00BE0334" w:rsidRDefault="002F0785" w:rsidP="002F0785">
            <w:pPr>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Zhang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22</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w:t>
            </w:r>
          </w:p>
          <w:p w:rsidR="00992FB6" w:rsidRPr="00BE0334" w:rsidRDefault="002F0785" w:rsidP="002F078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2012</w:t>
            </w:r>
          </w:p>
        </w:tc>
        <w:tc>
          <w:tcPr>
            <w:tcW w:w="149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Comparative Cohort Study</w:t>
            </w:r>
          </w:p>
        </w:tc>
        <w:tc>
          <w:tcPr>
            <w:tcW w:w="2052"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75 (71:4)</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eastAsia="Gungsuh" w:hAnsi="Book Antiqua" w:cs="Book Antiqua"/>
                <w:sz w:val="24"/>
                <w:szCs w:val="24"/>
                <w:lang w:val="en-GB"/>
              </w:rPr>
              <w:t>36 (≥</w:t>
            </w:r>
            <w:r w:rsidR="002F0785">
              <w:rPr>
                <w:rFonts w:ascii="Book Antiqua" w:eastAsia="Gungsuh" w:hAnsi="Book Antiqua" w:cs="Book Antiqua"/>
                <w:sz w:val="24"/>
                <w:szCs w:val="24"/>
                <w:lang w:val="en-GB"/>
              </w:rPr>
              <w:t xml:space="preserve"> </w:t>
            </w:r>
            <w:r w:rsidRPr="0085033E">
              <w:rPr>
                <w:rFonts w:ascii="Book Antiqua" w:eastAsia="Gungsuh" w:hAnsi="Book Antiqua" w:cs="Book Antiqua"/>
                <w:sz w:val="24"/>
                <w:szCs w:val="24"/>
                <w:lang w:val="en-GB"/>
              </w:rPr>
              <w:t>60 yr,</w:t>
            </w:r>
            <w:r w:rsidR="002F0785">
              <w:rPr>
                <w:rFonts w:ascii="Book Antiqua" w:eastAsia="Gungsuh" w:hAnsi="Book Antiqua" w:cs="Book Antiqua"/>
                <w:sz w:val="24"/>
                <w:szCs w:val="24"/>
                <w:lang w:val="en-GB"/>
              </w:rPr>
              <w:t xml:space="preserve"> </w:t>
            </w:r>
            <w:r w:rsidRPr="0085033E">
              <w:rPr>
                <w:rFonts w:ascii="Book Antiqua" w:eastAsia="Gungsuh" w:hAnsi="Book Antiqua" w:cs="Book Antiqua"/>
                <w:sz w:val="24"/>
                <w:szCs w:val="24"/>
                <w:lang w:val="en-GB"/>
              </w:rPr>
              <w:t>48%):39</w:t>
            </w:r>
          </w:p>
        </w:tc>
        <w:tc>
          <w:tcPr>
            <w:tcW w:w="1446"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IAIHG (1999) </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IAIHG (2008)</w:t>
            </w:r>
          </w:p>
        </w:tc>
        <w:tc>
          <w:tcPr>
            <w:tcW w:w="118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China</w:t>
            </w:r>
          </w:p>
        </w:tc>
        <w:tc>
          <w:tcPr>
            <w:tcW w:w="16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 alone</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 + AZA</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-No treatment</w:t>
            </w:r>
          </w:p>
        </w:tc>
        <w:tc>
          <w:tcPr>
            <w:tcW w:w="130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6 mo-8 yr </w:t>
            </w:r>
          </w:p>
        </w:tc>
        <w:tc>
          <w:tcPr>
            <w:tcW w:w="21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Remission, SR, TF, relapse, death</w:t>
            </w:r>
          </w:p>
        </w:tc>
        <w:tc>
          <w:tcPr>
            <w:tcW w:w="3109"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Not reported</w:t>
            </w:r>
          </w:p>
        </w:tc>
      </w:tr>
      <w:tr w:rsidR="00FC7515" w:rsidRPr="0085033E" w:rsidTr="002F0785">
        <w:trPr>
          <w:trHeight w:val="964"/>
        </w:trPr>
        <w:tc>
          <w:tcPr>
            <w:tcW w:w="1495" w:type="dxa"/>
            <w:shd w:val="clear" w:color="auto" w:fill="FFFFFF"/>
          </w:tcPr>
          <w:p w:rsidR="002F0785" w:rsidRPr="00BE0334" w:rsidRDefault="002F0785" w:rsidP="002F0785">
            <w:pPr>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Zachou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20</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w:t>
            </w:r>
          </w:p>
          <w:p w:rsidR="00992FB6" w:rsidRPr="00BE0334" w:rsidRDefault="002F0785" w:rsidP="002F078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2016</w:t>
            </w:r>
          </w:p>
        </w:tc>
        <w:tc>
          <w:tcPr>
            <w:tcW w:w="149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Comparative Cohort Study</w:t>
            </w:r>
          </w:p>
        </w:tc>
        <w:tc>
          <w:tcPr>
            <w:tcW w:w="2052"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158 (114:44)</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45 (&gt;</w:t>
            </w:r>
            <w:r w:rsidR="008E7036">
              <w:rPr>
                <w:rFonts w:ascii="Book Antiqua" w:hAnsi="Book Antiqua" w:cs="Book Antiqua"/>
                <w:sz w:val="24"/>
                <w:szCs w:val="24"/>
                <w:lang w:val="en-GB"/>
              </w:rPr>
              <w:t xml:space="preserve"> </w:t>
            </w:r>
            <w:r w:rsidRPr="0085033E">
              <w:rPr>
                <w:rFonts w:ascii="Book Antiqua" w:hAnsi="Book Antiqua" w:cs="Book Antiqua"/>
                <w:sz w:val="24"/>
                <w:szCs w:val="24"/>
                <w:lang w:val="en-GB"/>
              </w:rPr>
              <w:t>60 yr,</w:t>
            </w:r>
            <w:r w:rsidR="008E7036">
              <w:rPr>
                <w:rFonts w:ascii="Book Antiqua" w:hAnsi="Book Antiqua" w:cs="Book Antiqua"/>
                <w:sz w:val="24"/>
                <w:szCs w:val="24"/>
                <w:lang w:val="en-GB"/>
              </w:rPr>
              <w:t xml:space="preserve"> </w:t>
            </w:r>
            <w:r w:rsidRPr="0085033E">
              <w:rPr>
                <w:rFonts w:ascii="Book Antiqua" w:hAnsi="Book Antiqua" w:cs="Book Antiqua"/>
                <w:sz w:val="24"/>
                <w:szCs w:val="24"/>
                <w:lang w:val="en-GB"/>
              </w:rPr>
              <w:t>28%):113</w:t>
            </w:r>
          </w:p>
        </w:tc>
        <w:tc>
          <w:tcPr>
            <w:tcW w:w="1446"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IAIHG (2008)</w:t>
            </w:r>
          </w:p>
        </w:tc>
        <w:tc>
          <w:tcPr>
            <w:tcW w:w="1180"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Greece</w:t>
            </w:r>
          </w:p>
        </w:tc>
        <w:tc>
          <w:tcPr>
            <w:tcW w:w="16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-P + MMF </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 alone</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 + AZA</w:t>
            </w:r>
          </w:p>
        </w:tc>
        <w:tc>
          <w:tcPr>
            <w:tcW w:w="130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3-168 mo (72) in MMF group</w:t>
            </w:r>
          </w:p>
        </w:tc>
        <w:tc>
          <w:tcPr>
            <w:tcW w:w="2124"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CR, PR, TF, relapse, liver-related death, progression during FU, OLT</w:t>
            </w:r>
          </w:p>
        </w:tc>
        <w:tc>
          <w:tcPr>
            <w:tcW w:w="3109" w:type="dxa"/>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Sepsis, airway infections, VZ, mild GI symptoms, cytopenia (MMF)</w:t>
            </w:r>
          </w:p>
        </w:tc>
      </w:tr>
      <w:tr w:rsidR="00FC7515" w:rsidRPr="0085033E" w:rsidTr="002F0785">
        <w:trPr>
          <w:trHeight w:val="551"/>
        </w:trPr>
        <w:tc>
          <w:tcPr>
            <w:tcW w:w="1495" w:type="dxa"/>
            <w:tcBorders>
              <w:bottom w:val="single" w:sz="2" w:space="0" w:color="000080"/>
            </w:tcBorders>
            <w:shd w:val="clear" w:color="auto" w:fill="FFFFFF"/>
          </w:tcPr>
          <w:p w:rsidR="002F0785" w:rsidRPr="00BE0334" w:rsidRDefault="002F0785" w:rsidP="002F0785">
            <w:pPr>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Morii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24</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w:t>
            </w:r>
          </w:p>
          <w:p w:rsidR="00992FB6" w:rsidRPr="00BE0334" w:rsidRDefault="002F0785" w:rsidP="002F078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2017</w:t>
            </w:r>
          </w:p>
        </w:tc>
        <w:tc>
          <w:tcPr>
            <w:tcW w:w="1490" w:type="dxa"/>
            <w:tcBorders>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Comparative Cohort Study</w:t>
            </w:r>
          </w:p>
        </w:tc>
        <w:tc>
          <w:tcPr>
            <w:tcW w:w="2052" w:type="dxa"/>
            <w:tcBorders>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71 (56:15)</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eastAsia="Gungsuh" w:hAnsi="Book Antiqua" w:cs="Book Antiqua"/>
                <w:sz w:val="24"/>
                <w:szCs w:val="24"/>
                <w:lang w:val="en-GB"/>
              </w:rPr>
              <w:t>28 (≥</w:t>
            </w:r>
            <w:r w:rsidR="008E7036">
              <w:rPr>
                <w:rFonts w:ascii="Book Antiqua" w:eastAsia="Gungsuh" w:hAnsi="Book Antiqua" w:cs="Book Antiqua"/>
                <w:sz w:val="24"/>
                <w:szCs w:val="24"/>
                <w:lang w:val="en-GB"/>
              </w:rPr>
              <w:t xml:space="preserve"> </w:t>
            </w:r>
            <w:r w:rsidRPr="0085033E">
              <w:rPr>
                <w:rFonts w:ascii="Book Antiqua" w:eastAsia="Gungsuh" w:hAnsi="Book Antiqua" w:cs="Book Antiqua"/>
                <w:sz w:val="24"/>
                <w:szCs w:val="24"/>
                <w:lang w:val="en-GB"/>
              </w:rPr>
              <w:t>70 yr,</w:t>
            </w:r>
            <w:r w:rsidR="008E7036">
              <w:rPr>
                <w:rFonts w:ascii="Book Antiqua" w:eastAsia="Gungsuh" w:hAnsi="Book Antiqua" w:cs="Book Antiqua"/>
                <w:sz w:val="24"/>
                <w:szCs w:val="24"/>
                <w:lang w:val="en-GB"/>
              </w:rPr>
              <w:t xml:space="preserve"> </w:t>
            </w:r>
            <w:r w:rsidRPr="0085033E">
              <w:rPr>
                <w:rFonts w:ascii="Book Antiqua" w:eastAsia="Gungsuh" w:hAnsi="Book Antiqua" w:cs="Book Antiqua"/>
                <w:sz w:val="24"/>
                <w:szCs w:val="24"/>
                <w:lang w:val="en-GB"/>
              </w:rPr>
              <w:t xml:space="preserve">39%):43 </w:t>
            </w:r>
          </w:p>
        </w:tc>
        <w:tc>
          <w:tcPr>
            <w:tcW w:w="1446" w:type="dxa"/>
            <w:tcBorders>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IAIHG (1999)</w:t>
            </w:r>
          </w:p>
        </w:tc>
        <w:tc>
          <w:tcPr>
            <w:tcW w:w="1180" w:type="dxa"/>
            <w:tcBorders>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Japan</w:t>
            </w:r>
          </w:p>
        </w:tc>
        <w:tc>
          <w:tcPr>
            <w:tcW w:w="1624" w:type="dxa"/>
            <w:tcBorders>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-Pp alone</w:t>
            </w: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-UDCA </w:t>
            </w:r>
          </w:p>
        </w:tc>
        <w:tc>
          <w:tcPr>
            <w:tcW w:w="1304" w:type="dxa"/>
            <w:tcBorders>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2-69 mo (31 mo)</w:t>
            </w:r>
          </w:p>
        </w:tc>
        <w:tc>
          <w:tcPr>
            <w:tcW w:w="2124" w:type="dxa"/>
            <w:tcBorders>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Remission, relapses</w:t>
            </w:r>
          </w:p>
        </w:tc>
        <w:tc>
          <w:tcPr>
            <w:tcW w:w="3109" w:type="dxa"/>
            <w:tcBorders>
              <w:bottom w:val="single" w:sz="2" w:space="0" w:color="00008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Not reported</w:t>
            </w:r>
          </w:p>
        </w:tc>
      </w:tr>
    </w:tbl>
    <w:p w:rsidR="00132FC7" w:rsidRDefault="00992FB6" w:rsidP="00FC7515">
      <w:pPr>
        <w:spacing w:line="360" w:lineRule="auto"/>
        <w:jc w:val="both"/>
        <w:rPr>
          <w:rFonts w:ascii="Book Antiqua" w:hAnsi="Book Antiqua" w:cs="Book Antiqua"/>
          <w:sz w:val="24"/>
          <w:szCs w:val="24"/>
          <w:lang w:val="en-GB"/>
        </w:rPr>
      </w:pPr>
      <w:r w:rsidRPr="0085033E">
        <w:rPr>
          <w:rFonts w:ascii="Book Antiqua" w:hAnsi="Book Antiqua" w:cs="Book Antiqua"/>
          <w:sz w:val="24"/>
          <w:szCs w:val="24"/>
          <w:lang w:val="en-GB"/>
        </w:rPr>
        <w:t xml:space="preserve">IAIHG: International Autoimmune Hepatitis Group; P: Prednisolone; Pp: Prednisone; AZA: Azathioprine; M: Methylprednisolone; Cyclo: Cyclophosphamide; D-P: D-Penicillamine; MMF: Mycophenolate Mofetil; UDCA: Ursodeoxycholic acid; CR: Complete Remission; PR: Partial </w:t>
      </w:r>
      <w:r w:rsidR="008E7036" w:rsidRPr="0085033E">
        <w:rPr>
          <w:rFonts w:ascii="Book Antiqua" w:hAnsi="Book Antiqua" w:cs="Book Antiqua"/>
          <w:sz w:val="24"/>
          <w:szCs w:val="24"/>
          <w:lang w:val="en-GB"/>
        </w:rPr>
        <w:t>r</w:t>
      </w:r>
      <w:r w:rsidRPr="0085033E">
        <w:rPr>
          <w:rFonts w:ascii="Book Antiqua" w:hAnsi="Book Antiqua" w:cs="Book Antiqua"/>
          <w:sz w:val="24"/>
          <w:szCs w:val="24"/>
          <w:lang w:val="en-GB"/>
        </w:rPr>
        <w:t xml:space="preserve">emission; SR: Sustained remission; TF: Treatment </w:t>
      </w:r>
      <w:r w:rsidR="008E7036" w:rsidRPr="0085033E">
        <w:rPr>
          <w:rFonts w:ascii="Book Antiqua" w:hAnsi="Book Antiqua" w:cs="Book Antiqua"/>
          <w:sz w:val="24"/>
          <w:szCs w:val="24"/>
          <w:lang w:val="en-GB"/>
        </w:rPr>
        <w:t>f</w:t>
      </w:r>
      <w:r w:rsidRPr="0085033E">
        <w:rPr>
          <w:rFonts w:ascii="Book Antiqua" w:hAnsi="Book Antiqua" w:cs="Book Antiqua"/>
          <w:sz w:val="24"/>
          <w:szCs w:val="24"/>
          <w:lang w:val="en-GB"/>
        </w:rPr>
        <w:t xml:space="preserve">ailure; OLT: Orthotopic </w:t>
      </w:r>
      <w:r w:rsidR="008E7036" w:rsidRPr="0085033E">
        <w:rPr>
          <w:rFonts w:ascii="Book Antiqua" w:hAnsi="Book Antiqua" w:cs="Book Antiqua"/>
          <w:sz w:val="24"/>
          <w:szCs w:val="24"/>
          <w:lang w:val="en-GB"/>
        </w:rPr>
        <w:t xml:space="preserve">liver </w:t>
      </w:r>
      <w:r w:rsidR="008E7036" w:rsidRPr="0085033E">
        <w:rPr>
          <w:rStyle w:val="a4"/>
          <w:rFonts w:ascii="Book Antiqua" w:hAnsi="Book Antiqua" w:cs="Book Antiqua"/>
          <w:i w:val="0"/>
          <w:iCs w:val="0"/>
          <w:sz w:val="24"/>
          <w:szCs w:val="24"/>
          <w:lang w:val="en-GB"/>
        </w:rPr>
        <w:t>transplantation</w:t>
      </w:r>
      <w:r w:rsidRPr="0085033E">
        <w:rPr>
          <w:rStyle w:val="a4"/>
          <w:rFonts w:ascii="Book Antiqua" w:hAnsi="Book Antiqua" w:cs="Book Antiqua"/>
          <w:i w:val="0"/>
          <w:iCs w:val="0"/>
          <w:sz w:val="24"/>
          <w:szCs w:val="24"/>
          <w:lang w:val="en-GB"/>
        </w:rPr>
        <w:t>;</w:t>
      </w:r>
      <w:r w:rsidRPr="0085033E">
        <w:rPr>
          <w:rFonts w:ascii="Book Antiqua" w:hAnsi="Book Antiqua" w:cs="Book Antiqua"/>
          <w:sz w:val="24"/>
          <w:szCs w:val="24"/>
          <w:lang w:val="en-GB"/>
        </w:rPr>
        <w:t xml:space="preserve"> GI: Gastro-Intestinal; VZ: Varicella </w:t>
      </w:r>
      <w:r w:rsidR="008E7036" w:rsidRPr="0085033E">
        <w:rPr>
          <w:rFonts w:ascii="Book Antiqua" w:hAnsi="Book Antiqua" w:cs="Book Antiqua"/>
          <w:sz w:val="24"/>
          <w:szCs w:val="24"/>
          <w:lang w:val="en-GB"/>
        </w:rPr>
        <w:t>z</w:t>
      </w:r>
      <w:r w:rsidRPr="0085033E">
        <w:rPr>
          <w:rFonts w:ascii="Book Antiqua" w:hAnsi="Book Antiqua" w:cs="Book Antiqua"/>
          <w:sz w:val="24"/>
          <w:szCs w:val="24"/>
          <w:lang w:val="en-GB"/>
        </w:rPr>
        <w:t xml:space="preserve">oster; T2DM: Type 2 </w:t>
      </w:r>
      <w:r w:rsidR="008E7036" w:rsidRPr="0085033E">
        <w:rPr>
          <w:rFonts w:ascii="Book Antiqua" w:hAnsi="Book Antiqua" w:cs="Book Antiqua"/>
          <w:sz w:val="24"/>
          <w:szCs w:val="24"/>
          <w:lang w:val="en-GB"/>
        </w:rPr>
        <w:t>diabetes mellitus</w:t>
      </w:r>
      <w:r w:rsidRPr="0085033E">
        <w:rPr>
          <w:rFonts w:ascii="Book Antiqua" w:hAnsi="Book Antiqua" w:cs="Book Antiqua"/>
          <w:sz w:val="24"/>
          <w:szCs w:val="24"/>
          <w:lang w:val="en-GB"/>
        </w:rPr>
        <w:t xml:space="preserve">; TB: </w:t>
      </w:r>
      <w:r w:rsidR="008E7036" w:rsidRPr="0085033E">
        <w:rPr>
          <w:rFonts w:ascii="Book Antiqua" w:hAnsi="Book Antiqua" w:cs="Book Antiqua"/>
          <w:sz w:val="24"/>
          <w:szCs w:val="24"/>
          <w:lang w:val="en-GB"/>
        </w:rPr>
        <w:t>T</w:t>
      </w:r>
      <w:r w:rsidRPr="0085033E">
        <w:rPr>
          <w:rFonts w:ascii="Book Antiqua" w:hAnsi="Book Antiqua" w:cs="Book Antiqua"/>
          <w:sz w:val="24"/>
          <w:szCs w:val="24"/>
          <w:lang w:val="en-GB"/>
        </w:rPr>
        <w:t>ubercolosis</w:t>
      </w:r>
      <w:r w:rsidR="00132FC7">
        <w:rPr>
          <w:rFonts w:ascii="Book Antiqua" w:hAnsi="Book Antiqua" w:cs="Book Antiqua"/>
          <w:sz w:val="24"/>
          <w:szCs w:val="24"/>
          <w:lang w:val="en-GB"/>
        </w:rPr>
        <w:t>.</w:t>
      </w:r>
    </w:p>
    <w:p w:rsidR="00132FC7" w:rsidRDefault="00132FC7" w:rsidP="00FC7515">
      <w:pPr>
        <w:spacing w:line="360" w:lineRule="auto"/>
        <w:jc w:val="both"/>
        <w:rPr>
          <w:rFonts w:ascii="Book Antiqua" w:hAnsi="Book Antiqua" w:cs="Book Antiqua"/>
          <w:sz w:val="24"/>
          <w:szCs w:val="24"/>
          <w:lang w:val="en-GB"/>
        </w:rPr>
      </w:pPr>
    </w:p>
    <w:p w:rsidR="00132FC7" w:rsidRPr="008D5278" w:rsidRDefault="00132FC7" w:rsidP="00FC7515">
      <w:pPr>
        <w:spacing w:line="360" w:lineRule="auto"/>
        <w:jc w:val="both"/>
        <w:rPr>
          <w:rFonts w:ascii="Book Antiqua" w:eastAsia="DengXian" w:hAnsi="Book Antiqua" w:hint="eastAsia"/>
          <w:sz w:val="24"/>
          <w:szCs w:val="24"/>
        </w:rPr>
        <w:sectPr w:rsidR="00132FC7" w:rsidRPr="008D5278">
          <w:footerReference w:type="even" r:id="rId13"/>
          <w:footerReference w:type="default" r:id="rId14"/>
          <w:footerReference w:type="first" r:id="rId15"/>
          <w:pgSz w:w="16838" w:h="11906" w:orient="landscape"/>
          <w:pgMar w:top="454" w:right="567" w:bottom="776" w:left="567" w:header="720" w:footer="720" w:gutter="0"/>
          <w:cols w:space="720"/>
          <w:docGrid w:linePitch="360"/>
        </w:sectPr>
      </w:pP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b/>
          <w:sz w:val="24"/>
          <w:szCs w:val="24"/>
          <w:lang w:val="en-GB"/>
        </w:rPr>
        <w:t>Table 3</w:t>
      </w:r>
      <w:r w:rsidRPr="0085033E">
        <w:rPr>
          <w:rFonts w:ascii="Book Antiqua" w:hAnsi="Book Antiqua" w:cs="Book Antiqua"/>
          <w:b/>
          <w:bCs/>
          <w:sz w:val="24"/>
          <w:szCs w:val="24"/>
          <w:lang w:val="en-GB"/>
        </w:rPr>
        <w:t xml:space="preserve"> Treatment regimens</w:t>
      </w:r>
    </w:p>
    <w:tbl>
      <w:tblPr>
        <w:tblW w:w="0" w:type="auto"/>
        <w:tblInd w:w="100" w:type="dxa"/>
        <w:tblLayout w:type="fixed"/>
        <w:tblCellMar>
          <w:top w:w="100" w:type="dxa"/>
          <w:left w:w="90" w:type="dxa"/>
          <w:bottom w:w="100" w:type="dxa"/>
          <w:right w:w="100" w:type="dxa"/>
        </w:tblCellMar>
        <w:tblLook w:val="0000" w:firstRow="0" w:lastRow="0" w:firstColumn="0" w:lastColumn="0" w:noHBand="0" w:noVBand="0"/>
      </w:tblPr>
      <w:tblGrid>
        <w:gridCol w:w="2652"/>
        <w:gridCol w:w="6672"/>
      </w:tblGrid>
      <w:tr w:rsidR="00FC7515" w:rsidRPr="0085033E" w:rsidTr="00132FC7">
        <w:trPr>
          <w:trHeight w:val="193"/>
        </w:trPr>
        <w:tc>
          <w:tcPr>
            <w:tcW w:w="2652" w:type="dxa"/>
            <w:tcBorders>
              <w:top w:val="single" w:sz="1" w:space="0" w:color="000000"/>
              <w:bottom w:val="single" w:sz="1" w:space="0" w:color="00000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Author (year)</w:t>
            </w:r>
          </w:p>
        </w:tc>
        <w:tc>
          <w:tcPr>
            <w:tcW w:w="6672" w:type="dxa"/>
            <w:tcBorders>
              <w:top w:val="single" w:sz="1" w:space="0" w:color="000000"/>
              <w:bottom w:val="single" w:sz="1" w:space="0" w:color="000000"/>
            </w:tcBorders>
            <w:shd w:val="clear" w:color="auto" w:fill="FFFFFF"/>
          </w:tcPr>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Treatments</w:t>
            </w:r>
          </w:p>
        </w:tc>
      </w:tr>
      <w:tr w:rsidR="00FC7515" w:rsidRPr="0085033E" w:rsidTr="00BE0334">
        <w:trPr>
          <w:trHeight w:val="1160"/>
        </w:trPr>
        <w:tc>
          <w:tcPr>
            <w:tcW w:w="2652" w:type="dxa"/>
            <w:shd w:val="clear" w:color="auto" w:fill="FFFFFF"/>
          </w:tcPr>
          <w:p w:rsidR="00992FB6" w:rsidRPr="00BE0334" w:rsidRDefault="00132FC7" w:rsidP="00FC751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Schramm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6</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 xml:space="preserve">, </w:t>
            </w:r>
            <w:r w:rsidRPr="00BE0334">
              <w:rPr>
                <w:rFonts w:ascii="Book Antiqua" w:hAnsi="Book Antiqua" w:cs="Book Antiqua"/>
                <w:sz w:val="24"/>
                <w:szCs w:val="24"/>
                <w:lang w:val="en-GB"/>
              </w:rPr>
              <w:t>2001</w:t>
            </w:r>
          </w:p>
        </w:tc>
        <w:tc>
          <w:tcPr>
            <w:tcW w:w="6672" w:type="dxa"/>
            <w:shd w:val="clear" w:color="auto" w:fill="FFFFFF"/>
          </w:tcPr>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 xml:space="preserve">P 1 mg/kg/die </w:t>
            </w:r>
          </w:p>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P 1 mg/kg/die + AZA 1-1.5 mg/kg/die</w:t>
            </w:r>
          </w:p>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 xml:space="preserve">No treatment </w:t>
            </w:r>
          </w:p>
        </w:tc>
      </w:tr>
      <w:tr w:rsidR="00FC7515" w:rsidRPr="0085033E" w:rsidTr="00BE0334">
        <w:trPr>
          <w:trHeight w:val="1182"/>
        </w:trPr>
        <w:tc>
          <w:tcPr>
            <w:tcW w:w="2652" w:type="dxa"/>
            <w:shd w:val="clear" w:color="auto" w:fill="FFFFFF"/>
          </w:tcPr>
          <w:p w:rsidR="00992FB6" w:rsidRPr="00BE0334" w:rsidRDefault="00132FC7" w:rsidP="00FC751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Granito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21</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 xml:space="preserve">, </w:t>
            </w:r>
            <w:r w:rsidRPr="00BE0334">
              <w:rPr>
                <w:rFonts w:ascii="Book Antiqua" w:hAnsi="Book Antiqua" w:cs="Book Antiqua"/>
                <w:sz w:val="24"/>
                <w:szCs w:val="24"/>
                <w:lang w:val="en-GB"/>
              </w:rPr>
              <w:t>2005</w:t>
            </w:r>
          </w:p>
        </w:tc>
        <w:tc>
          <w:tcPr>
            <w:tcW w:w="6672" w:type="dxa"/>
            <w:shd w:val="clear" w:color="auto" w:fill="FFFFFF"/>
          </w:tcPr>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M 1 mg/kg/die</w:t>
            </w:r>
          </w:p>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M 30 mg/die + AZA 50 mg/die</w:t>
            </w:r>
          </w:p>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No treatment</w:t>
            </w:r>
          </w:p>
        </w:tc>
      </w:tr>
      <w:tr w:rsidR="00FC7515" w:rsidRPr="0085033E" w:rsidTr="00132FC7">
        <w:trPr>
          <w:trHeight w:val="1715"/>
        </w:trPr>
        <w:tc>
          <w:tcPr>
            <w:tcW w:w="2652" w:type="dxa"/>
            <w:shd w:val="clear" w:color="auto" w:fill="FFFFFF"/>
          </w:tcPr>
          <w:p w:rsidR="00992FB6" w:rsidRPr="00BE0334" w:rsidRDefault="00132FC7" w:rsidP="00FC751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Al-</w:t>
            </w:r>
            <w:r w:rsidR="001C20EE" w:rsidRPr="00BE0334">
              <w:rPr>
                <w:rFonts w:ascii="Book Antiqua" w:hAnsi="Book Antiqua" w:cs="Book Antiqua"/>
                <w:sz w:val="24"/>
                <w:szCs w:val="24"/>
                <w:lang w:val="en-GB"/>
              </w:rPr>
              <w:t>C</w:t>
            </w:r>
            <w:r w:rsidRPr="00BE0334">
              <w:rPr>
                <w:rFonts w:ascii="Book Antiqua" w:hAnsi="Book Antiqua" w:cs="Book Antiqua"/>
                <w:sz w:val="24"/>
                <w:szCs w:val="24"/>
                <w:lang w:val="en-GB"/>
              </w:rPr>
              <w:t xml:space="preserve">halabi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23</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 xml:space="preserve">, </w:t>
            </w:r>
            <w:r w:rsidRPr="00BE0334">
              <w:rPr>
                <w:rFonts w:ascii="Book Antiqua" w:hAnsi="Book Antiqua" w:cs="Book Antiqua"/>
                <w:sz w:val="24"/>
                <w:szCs w:val="24"/>
                <w:lang w:val="en-GB"/>
              </w:rPr>
              <w:t>2006</w:t>
            </w:r>
          </w:p>
        </w:tc>
        <w:tc>
          <w:tcPr>
            <w:tcW w:w="6672" w:type="dxa"/>
            <w:shd w:val="clear" w:color="auto" w:fill="FFFFFF"/>
          </w:tcPr>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 xml:space="preserve">P 20-40 mg/die </w:t>
            </w:r>
          </w:p>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P 20-40 mg/die + AZA (1 mg/kg/die)</w:t>
            </w:r>
            <w:r w:rsidRPr="0085033E">
              <w:rPr>
                <w:rFonts w:ascii="Book Antiqua" w:eastAsia="Book Antiqua" w:hAnsi="Book Antiqua" w:cs="Book Antiqua"/>
                <w:sz w:val="24"/>
                <w:szCs w:val="24"/>
                <w:lang w:val="en-GB"/>
              </w:rPr>
              <w:t xml:space="preserve"> </w:t>
            </w:r>
          </w:p>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P 20-40 mg/die + Cyclo (only in the younger group)</w:t>
            </w:r>
          </w:p>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P 20-40 mg/die + D-P (only in the younger group)</w:t>
            </w:r>
          </w:p>
        </w:tc>
      </w:tr>
      <w:tr w:rsidR="00FC7515" w:rsidRPr="0085033E" w:rsidTr="00BE0334">
        <w:trPr>
          <w:trHeight w:val="1615"/>
        </w:trPr>
        <w:tc>
          <w:tcPr>
            <w:tcW w:w="2652" w:type="dxa"/>
            <w:shd w:val="clear" w:color="auto" w:fill="FFFFFF"/>
          </w:tcPr>
          <w:p w:rsidR="00992FB6" w:rsidRPr="00BE0334" w:rsidRDefault="00132FC7" w:rsidP="00FC7515">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Czaja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9</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 xml:space="preserve">, </w:t>
            </w:r>
            <w:r w:rsidRPr="00BE0334">
              <w:rPr>
                <w:rFonts w:ascii="Book Antiqua" w:hAnsi="Book Antiqua" w:cs="Book Antiqua"/>
                <w:sz w:val="24"/>
                <w:szCs w:val="24"/>
                <w:lang w:val="en-GB"/>
              </w:rPr>
              <w:t>2006</w:t>
            </w:r>
          </w:p>
        </w:tc>
        <w:tc>
          <w:tcPr>
            <w:tcW w:w="6672" w:type="dxa"/>
            <w:shd w:val="clear" w:color="auto" w:fill="FFFFFF"/>
          </w:tcPr>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Pp (doses not specified)</w:t>
            </w:r>
          </w:p>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Pp + AZA (doses not specified)</w:t>
            </w:r>
          </w:p>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Investigational therapies (drugs not specified)</w:t>
            </w:r>
          </w:p>
          <w:p w:rsidR="00992FB6" w:rsidRPr="0085033E" w:rsidRDefault="00992FB6" w:rsidP="00132FC7">
            <w:pPr>
              <w:pStyle w:val="ListParagraph1"/>
              <w:widowControl w:val="0"/>
              <w:spacing w:after="0" w:line="360" w:lineRule="auto"/>
              <w:jc w:val="both"/>
              <w:rPr>
                <w:rFonts w:ascii="Book Antiqua" w:hAnsi="Book Antiqua"/>
                <w:sz w:val="24"/>
                <w:szCs w:val="24"/>
              </w:rPr>
            </w:pPr>
            <w:r w:rsidRPr="0085033E">
              <w:rPr>
                <w:rFonts w:ascii="Book Antiqua" w:hAnsi="Book Antiqua" w:cs="Book Antiqua"/>
                <w:sz w:val="24"/>
                <w:szCs w:val="24"/>
                <w:lang w:val="en-GB"/>
              </w:rPr>
              <w:t xml:space="preserve">No Treatment </w:t>
            </w:r>
          </w:p>
        </w:tc>
      </w:tr>
      <w:tr w:rsidR="00FC7515" w:rsidRPr="0085033E" w:rsidTr="00BE0334">
        <w:trPr>
          <w:trHeight w:val="1248"/>
        </w:trPr>
        <w:tc>
          <w:tcPr>
            <w:tcW w:w="2652" w:type="dxa"/>
            <w:shd w:val="clear" w:color="auto" w:fill="FFFFFF"/>
          </w:tcPr>
          <w:p w:rsidR="00132FC7" w:rsidRPr="00BE0334" w:rsidRDefault="00132FC7" w:rsidP="00132FC7">
            <w:pPr>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Zhang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22</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w:t>
            </w:r>
          </w:p>
          <w:p w:rsidR="00992FB6" w:rsidRPr="00BE0334" w:rsidRDefault="00132FC7" w:rsidP="00132FC7">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2012</w:t>
            </w:r>
          </w:p>
        </w:tc>
        <w:tc>
          <w:tcPr>
            <w:tcW w:w="6672" w:type="dxa"/>
            <w:shd w:val="clear" w:color="auto" w:fill="FFFFFF"/>
          </w:tcPr>
          <w:p w:rsidR="00992FB6" w:rsidRPr="0085033E" w:rsidRDefault="00992FB6" w:rsidP="00132FC7">
            <w:pPr>
              <w:widowControl w:val="0"/>
              <w:spacing w:line="360" w:lineRule="auto"/>
              <w:ind w:left="720"/>
              <w:jc w:val="both"/>
              <w:rPr>
                <w:rFonts w:ascii="Book Antiqua" w:hAnsi="Book Antiqua"/>
                <w:sz w:val="24"/>
                <w:szCs w:val="24"/>
              </w:rPr>
            </w:pPr>
            <w:r w:rsidRPr="0085033E">
              <w:rPr>
                <w:rFonts w:ascii="Book Antiqua" w:hAnsi="Book Antiqua" w:cs="Book Antiqua"/>
                <w:sz w:val="24"/>
                <w:szCs w:val="24"/>
                <w:lang w:val="en-GB"/>
              </w:rPr>
              <w:t>P (doses not specified)</w:t>
            </w:r>
          </w:p>
          <w:p w:rsidR="00992FB6" w:rsidRPr="0085033E" w:rsidRDefault="00992FB6" w:rsidP="00132FC7">
            <w:pPr>
              <w:widowControl w:val="0"/>
              <w:spacing w:line="360" w:lineRule="auto"/>
              <w:ind w:left="720"/>
              <w:jc w:val="both"/>
              <w:rPr>
                <w:rFonts w:ascii="Book Antiqua" w:hAnsi="Book Antiqua"/>
                <w:sz w:val="24"/>
                <w:szCs w:val="24"/>
              </w:rPr>
            </w:pPr>
            <w:r w:rsidRPr="0085033E">
              <w:rPr>
                <w:rFonts w:ascii="Book Antiqua" w:hAnsi="Book Antiqua" w:cs="Book Antiqua"/>
                <w:sz w:val="24"/>
                <w:szCs w:val="24"/>
                <w:lang w:val="en-GB"/>
              </w:rPr>
              <w:t>P + AZA (doses not specified)</w:t>
            </w:r>
          </w:p>
          <w:p w:rsidR="00992FB6" w:rsidRPr="0085033E" w:rsidRDefault="00992FB6" w:rsidP="00132FC7">
            <w:pPr>
              <w:widowControl w:val="0"/>
              <w:spacing w:line="360" w:lineRule="auto"/>
              <w:ind w:left="720"/>
              <w:jc w:val="both"/>
              <w:rPr>
                <w:rFonts w:ascii="Book Antiqua" w:hAnsi="Book Antiqua"/>
                <w:sz w:val="24"/>
                <w:szCs w:val="24"/>
              </w:rPr>
            </w:pPr>
            <w:r w:rsidRPr="0085033E">
              <w:rPr>
                <w:rFonts w:ascii="Book Antiqua" w:hAnsi="Book Antiqua" w:cs="Book Antiqua"/>
                <w:sz w:val="24"/>
                <w:szCs w:val="24"/>
                <w:lang w:val="en-GB"/>
              </w:rPr>
              <w:t>No treatment</w:t>
            </w:r>
          </w:p>
        </w:tc>
      </w:tr>
      <w:tr w:rsidR="00FC7515" w:rsidRPr="0085033E" w:rsidTr="00132FC7">
        <w:trPr>
          <w:trHeight w:val="1335"/>
        </w:trPr>
        <w:tc>
          <w:tcPr>
            <w:tcW w:w="2652" w:type="dxa"/>
            <w:shd w:val="clear" w:color="auto" w:fill="FFFFFF"/>
          </w:tcPr>
          <w:p w:rsidR="00132FC7" w:rsidRPr="00BE0334" w:rsidRDefault="00132FC7" w:rsidP="00132FC7">
            <w:pPr>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Zachou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20</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w:t>
            </w:r>
          </w:p>
          <w:p w:rsidR="00992FB6" w:rsidRPr="00BE0334" w:rsidRDefault="00132FC7" w:rsidP="00132FC7">
            <w:pPr>
              <w:widowControl w:val="0"/>
              <w:spacing w:line="360" w:lineRule="auto"/>
              <w:jc w:val="both"/>
              <w:rPr>
                <w:rFonts w:ascii="Book Antiqua" w:hAnsi="Book Antiqua" w:cs="Book Antiqua"/>
                <w:sz w:val="24"/>
                <w:szCs w:val="24"/>
                <w:lang w:val="en-GB"/>
              </w:rPr>
            </w:pPr>
            <w:r w:rsidRPr="00BE0334">
              <w:rPr>
                <w:rFonts w:ascii="Book Antiqua" w:hAnsi="Book Antiqua" w:cs="Book Antiqua"/>
                <w:sz w:val="24"/>
                <w:szCs w:val="24"/>
                <w:lang w:val="en-GB"/>
              </w:rPr>
              <w:t>2016</w:t>
            </w:r>
          </w:p>
        </w:tc>
        <w:tc>
          <w:tcPr>
            <w:tcW w:w="6672" w:type="dxa"/>
            <w:shd w:val="clear" w:color="auto" w:fill="FFFFFF"/>
          </w:tcPr>
          <w:p w:rsidR="00992FB6" w:rsidRPr="0085033E" w:rsidRDefault="00992FB6" w:rsidP="00132FC7">
            <w:pPr>
              <w:widowControl w:val="0"/>
              <w:spacing w:line="360" w:lineRule="auto"/>
              <w:ind w:left="720"/>
              <w:jc w:val="both"/>
              <w:rPr>
                <w:rFonts w:ascii="Book Antiqua" w:hAnsi="Book Antiqua"/>
                <w:sz w:val="24"/>
                <w:szCs w:val="24"/>
              </w:rPr>
            </w:pPr>
            <w:r w:rsidRPr="0085033E">
              <w:rPr>
                <w:rFonts w:ascii="Book Antiqua" w:hAnsi="Book Antiqua" w:cs="Book Antiqua"/>
                <w:kern w:val="1"/>
                <w:sz w:val="24"/>
                <w:szCs w:val="24"/>
                <w:lang w:val="en-GB" w:eastAsia="it-IT"/>
              </w:rPr>
              <w:t xml:space="preserve">P 0,5-1 mg/kg/die + MMF 1.5-2g/die </w:t>
            </w:r>
          </w:p>
          <w:p w:rsidR="00992FB6" w:rsidRPr="0085033E" w:rsidRDefault="00992FB6" w:rsidP="00132FC7">
            <w:pPr>
              <w:widowControl w:val="0"/>
              <w:spacing w:line="360" w:lineRule="auto"/>
              <w:ind w:left="720"/>
              <w:jc w:val="both"/>
              <w:rPr>
                <w:rFonts w:ascii="Book Antiqua" w:hAnsi="Book Antiqua"/>
                <w:sz w:val="24"/>
                <w:szCs w:val="24"/>
              </w:rPr>
            </w:pPr>
            <w:r w:rsidRPr="0085033E">
              <w:rPr>
                <w:rFonts w:ascii="Book Antiqua" w:hAnsi="Book Antiqua" w:cs="Book Antiqua"/>
                <w:sz w:val="24"/>
                <w:szCs w:val="24"/>
                <w:lang w:val="en-GB"/>
              </w:rPr>
              <w:t>P 0,5-1 mg/kg/die</w:t>
            </w:r>
          </w:p>
          <w:p w:rsidR="00992FB6" w:rsidRPr="0085033E" w:rsidRDefault="00992FB6" w:rsidP="00132FC7">
            <w:pPr>
              <w:widowControl w:val="0"/>
              <w:spacing w:line="360" w:lineRule="auto"/>
              <w:ind w:left="720"/>
              <w:jc w:val="both"/>
              <w:rPr>
                <w:rFonts w:ascii="Book Antiqua" w:hAnsi="Book Antiqua"/>
                <w:sz w:val="24"/>
                <w:szCs w:val="24"/>
              </w:rPr>
            </w:pPr>
            <w:r w:rsidRPr="0085033E">
              <w:rPr>
                <w:rFonts w:ascii="Book Antiqua" w:hAnsi="Book Antiqua" w:cs="Book Antiqua"/>
                <w:sz w:val="24"/>
                <w:szCs w:val="24"/>
                <w:lang w:val="en-GB"/>
              </w:rPr>
              <w:t>P 0.5-1 mg/kg/die + AZA 1.5-2 mg/kg/die</w:t>
            </w:r>
          </w:p>
        </w:tc>
      </w:tr>
      <w:tr w:rsidR="00FC7515" w:rsidRPr="0085033E" w:rsidTr="00132FC7">
        <w:trPr>
          <w:trHeight w:val="777"/>
        </w:trPr>
        <w:tc>
          <w:tcPr>
            <w:tcW w:w="2652" w:type="dxa"/>
            <w:tcBorders>
              <w:bottom w:val="single" w:sz="1" w:space="0" w:color="000000"/>
            </w:tcBorders>
            <w:shd w:val="clear" w:color="auto" w:fill="FFFFFF"/>
          </w:tcPr>
          <w:p w:rsidR="00132FC7" w:rsidRPr="00BE0334" w:rsidRDefault="00132FC7" w:rsidP="00132FC7">
            <w:pPr>
              <w:spacing w:line="360" w:lineRule="auto"/>
              <w:jc w:val="both"/>
              <w:rPr>
                <w:rFonts w:ascii="Book Antiqua" w:hAnsi="Book Antiqua"/>
                <w:sz w:val="24"/>
                <w:szCs w:val="24"/>
              </w:rPr>
            </w:pPr>
            <w:r w:rsidRPr="00BE0334">
              <w:rPr>
                <w:rFonts w:ascii="Book Antiqua" w:hAnsi="Book Antiqua" w:cs="Book Antiqua"/>
                <w:sz w:val="24"/>
                <w:szCs w:val="24"/>
                <w:lang w:val="en-GB"/>
              </w:rPr>
              <w:t xml:space="preserve">Morii </w:t>
            </w:r>
            <w:r w:rsidRPr="00BE0334">
              <w:rPr>
                <w:rFonts w:ascii="Book Antiqua" w:hAnsi="Book Antiqua" w:cs="Book Antiqua"/>
                <w:bCs/>
                <w:i/>
                <w:sz w:val="24"/>
                <w:szCs w:val="24"/>
                <w:lang w:val="en-GB"/>
              </w:rPr>
              <w:t>et al</w:t>
            </w:r>
            <w:r w:rsidRPr="00BE0334">
              <w:rPr>
                <w:rFonts w:ascii="Book Antiqua" w:hAnsi="Book Antiqua" w:cs="Segoe UI"/>
                <w:sz w:val="24"/>
                <w:szCs w:val="24"/>
                <w:vertAlign w:val="superscript"/>
                <w:lang w:val="en-GB"/>
              </w:rPr>
              <w:t>[</w:t>
            </w:r>
            <w:r w:rsidRPr="00BE0334">
              <w:rPr>
                <w:rFonts w:ascii="Book Antiqua" w:hAnsi="Book Antiqua" w:cs="Book Antiqua"/>
                <w:sz w:val="24"/>
                <w:szCs w:val="24"/>
                <w:vertAlign w:val="superscript"/>
                <w:lang w:val="en-GB"/>
              </w:rPr>
              <w:t>24</w:t>
            </w:r>
            <w:r w:rsidRPr="00BE0334">
              <w:rPr>
                <w:rFonts w:ascii="Book Antiqua" w:hAnsi="Book Antiqua" w:cs="Segoe UI"/>
                <w:sz w:val="24"/>
                <w:szCs w:val="24"/>
                <w:vertAlign w:val="superscript"/>
                <w:lang w:val="en-GB"/>
              </w:rPr>
              <w:t>]</w:t>
            </w:r>
            <w:r w:rsidRPr="00BE0334">
              <w:rPr>
                <w:rFonts w:ascii="Book Antiqua" w:hAnsi="Book Antiqua" w:cs="Book Antiqua"/>
                <w:bCs/>
                <w:sz w:val="24"/>
                <w:szCs w:val="24"/>
                <w:lang w:val="en-GB"/>
              </w:rPr>
              <w:t>,</w:t>
            </w:r>
          </w:p>
          <w:p w:rsidR="00992FB6" w:rsidRPr="00BE0334" w:rsidRDefault="00132FC7" w:rsidP="00132FC7">
            <w:pPr>
              <w:widowControl w:val="0"/>
              <w:spacing w:line="360" w:lineRule="auto"/>
              <w:jc w:val="both"/>
              <w:rPr>
                <w:rFonts w:ascii="Book Antiqua" w:hAnsi="Book Antiqua"/>
                <w:sz w:val="24"/>
                <w:szCs w:val="24"/>
              </w:rPr>
            </w:pPr>
            <w:r w:rsidRPr="00BE0334">
              <w:rPr>
                <w:rFonts w:ascii="Book Antiqua" w:hAnsi="Book Antiqua" w:cs="Book Antiqua"/>
                <w:sz w:val="24"/>
                <w:szCs w:val="24"/>
                <w:lang w:val="en-GB"/>
              </w:rPr>
              <w:t>2017</w:t>
            </w:r>
          </w:p>
        </w:tc>
        <w:tc>
          <w:tcPr>
            <w:tcW w:w="6672" w:type="dxa"/>
            <w:tcBorders>
              <w:bottom w:val="single" w:sz="1" w:space="0" w:color="000000"/>
            </w:tcBorders>
            <w:shd w:val="clear" w:color="auto" w:fill="FFFFFF"/>
          </w:tcPr>
          <w:p w:rsidR="00992FB6" w:rsidRPr="0085033E" w:rsidRDefault="00992FB6" w:rsidP="00132FC7">
            <w:pPr>
              <w:widowControl w:val="0"/>
              <w:spacing w:line="360" w:lineRule="auto"/>
              <w:ind w:left="720"/>
              <w:jc w:val="both"/>
              <w:rPr>
                <w:rFonts w:ascii="Book Antiqua" w:hAnsi="Book Antiqua"/>
                <w:sz w:val="24"/>
                <w:szCs w:val="24"/>
              </w:rPr>
            </w:pPr>
            <w:r w:rsidRPr="0085033E">
              <w:rPr>
                <w:rFonts w:ascii="Book Antiqua" w:hAnsi="Book Antiqua" w:cs="Book Antiqua"/>
                <w:sz w:val="24"/>
                <w:szCs w:val="24"/>
                <w:lang w:val="en-GB"/>
              </w:rPr>
              <w:t xml:space="preserve">Pp 30-40 mg/die </w:t>
            </w:r>
          </w:p>
          <w:p w:rsidR="00992FB6" w:rsidRPr="0085033E" w:rsidRDefault="00992FB6" w:rsidP="00132FC7">
            <w:pPr>
              <w:widowControl w:val="0"/>
              <w:spacing w:line="360" w:lineRule="auto"/>
              <w:ind w:left="720"/>
              <w:jc w:val="both"/>
              <w:rPr>
                <w:rFonts w:ascii="Book Antiqua" w:hAnsi="Book Antiqua"/>
                <w:sz w:val="24"/>
                <w:szCs w:val="24"/>
              </w:rPr>
            </w:pPr>
            <w:r w:rsidRPr="0085033E">
              <w:rPr>
                <w:rFonts w:ascii="Book Antiqua" w:hAnsi="Book Antiqua" w:cs="Book Antiqua"/>
                <w:sz w:val="24"/>
                <w:szCs w:val="24"/>
                <w:lang w:val="en-GB"/>
              </w:rPr>
              <w:t>UDCA (dose not specified)</w:t>
            </w:r>
          </w:p>
        </w:tc>
      </w:tr>
    </w:tbl>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sz w:val="24"/>
          <w:szCs w:val="24"/>
          <w:lang w:val="en-GB"/>
        </w:rPr>
        <w:t>P: Prednisolone; Pp: Prednisone; AZA: Azathioprine; M: Methylprednisolone; Cyclo: Cyclophosphamide; D-P: D-Penicillamine; MMF: Mycophenolate Mofetil; UDCA: Ursodeoxycholic acid</w:t>
      </w:r>
      <w:r w:rsidR="00132FC7">
        <w:rPr>
          <w:rFonts w:ascii="Book Antiqua" w:hAnsi="Book Antiqua" w:cs="Book Antiqua"/>
          <w:sz w:val="24"/>
          <w:szCs w:val="24"/>
          <w:lang w:val="en-GB"/>
        </w:rPr>
        <w:t>.</w:t>
      </w:r>
    </w:p>
    <w:p w:rsidR="00132FC7" w:rsidRDefault="00132FC7" w:rsidP="00FC7515">
      <w:pPr>
        <w:widowControl w:val="0"/>
        <w:spacing w:line="360" w:lineRule="auto"/>
        <w:jc w:val="both"/>
        <w:rPr>
          <w:rFonts w:ascii="Book Antiqua" w:eastAsia="DengXian" w:hAnsi="Book Antiqua" w:cs="Book Antiqua"/>
          <w:b/>
          <w:sz w:val="24"/>
          <w:szCs w:val="24"/>
          <w:lang w:val="en-GB"/>
        </w:rPr>
      </w:pPr>
    </w:p>
    <w:p w:rsidR="003D4F83" w:rsidRPr="008D5278" w:rsidRDefault="003D4F83" w:rsidP="00FC7515">
      <w:pPr>
        <w:widowControl w:val="0"/>
        <w:spacing w:line="360" w:lineRule="auto"/>
        <w:jc w:val="both"/>
        <w:rPr>
          <w:rFonts w:ascii="Book Antiqua" w:eastAsia="DengXian" w:hAnsi="Book Antiqua" w:cs="Book Antiqua" w:hint="eastAsia"/>
          <w:b/>
          <w:sz w:val="24"/>
          <w:szCs w:val="24"/>
          <w:lang w:val="en-GB"/>
        </w:rPr>
        <w:sectPr w:rsidR="003D4F83" w:rsidRPr="008D5278" w:rsidSect="00132FC7">
          <w:headerReference w:type="default" r:id="rId16"/>
          <w:pgSz w:w="11906" w:h="16838"/>
          <w:pgMar w:top="567" w:right="776" w:bottom="567" w:left="454" w:header="720" w:footer="720" w:gutter="0"/>
          <w:cols w:space="720"/>
          <w:docGrid w:linePitch="360"/>
        </w:sectPr>
      </w:pPr>
    </w:p>
    <w:p w:rsidR="00992FB6" w:rsidRPr="0085033E" w:rsidRDefault="00992FB6" w:rsidP="00FC7515">
      <w:pPr>
        <w:widowControl w:val="0"/>
        <w:spacing w:line="360" w:lineRule="auto"/>
        <w:jc w:val="both"/>
        <w:rPr>
          <w:rFonts w:ascii="Book Antiqua" w:hAnsi="Book Antiqua"/>
          <w:sz w:val="24"/>
          <w:szCs w:val="24"/>
        </w:rPr>
      </w:pPr>
      <w:r w:rsidRPr="0085033E">
        <w:rPr>
          <w:rFonts w:ascii="Book Antiqua" w:hAnsi="Book Antiqua" w:cs="Book Antiqua"/>
          <w:b/>
          <w:sz w:val="24"/>
          <w:szCs w:val="24"/>
          <w:lang w:val="en-GB"/>
        </w:rPr>
        <w:t>Table 4 Outcome definitions</w:t>
      </w:r>
    </w:p>
    <w:tbl>
      <w:tblPr>
        <w:tblW w:w="0" w:type="auto"/>
        <w:tblInd w:w="-17" w:type="dxa"/>
        <w:tblLayout w:type="fixed"/>
        <w:tblCellMar>
          <w:top w:w="100" w:type="dxa"/>
          <w:left w:w="100" w:type="dxa"/>
          <w:bottom w:w="100" w:type="dxa"/>
          <w:right w:w="100" w:type="dxa"/>
        </w:tblCellMar>
        <w:tblLook w:val="0000" w:firstRow="0" w:lastRow="0" w:firstColumn="0" w:lastColumn="0" w:noHBand="0" w:noVBand="0"/>
      </w:tblPr>
      <w:tblGrid>
        <w:gridCol w:w="2102"/>
        <w:gridCol w:w="6330"/>
        <w:gridCol w:w="2960"/>
        <w:gridCol w:w="4349"/>
      </w:tblGrid>
      <w:tr w:rsidR="00FC7515" w:rsidRPr="0085033E" w:rsidTr="001C20EE">
        <w:trPr>
          <w:trHeight w:val="187"/>
        </w:trPr>
        <w:tc>
          <w:tcPr>
            <w:tcW w:w="2102" w:type="dxa"/>
            <w:tcBorders>
              <w:top w:val="single" w:sz="2" w:space="0" w:color="000001"/>
              <w:bottom w:val="single" w:sz="4" w:space="0" w:color="000001"/>
            </w:tcBorders>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b/>
                <w:bCs/>
                <w:sz w:val="24"/>
                <w:szCs w:val="24"/>
                <w:lang w:val="en-GB"/>
              </w:rPr>
              <w:t>Author (year)</w:t>
            </w:r>
          </w:p>
        </w:tc>
        <w:tc>
          <w:tcPr>
            <w:tcW w:w="6330" w:type="dxa"/>
            <w:tcBorders>
              <w:top w:val="single" w:sz="2" w:space="0" w:color="000001"/>
              <w:bottom w:val="single" w:sz="4" w:space="0" w:color="000001"/>
            </w:tcBorders>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b/>
                <w:bCs/>
                <w:sz w:val="24"/>
                <w:szCs w:val="24"/>
                <w:lang w:val="en-GB"/>
              </w:rPr>
              <w:t>Remission</w:t>
            </w:r>
          </w:p>
        </w:tc>
        <w:tc>
          <w:tcPr>
            <w:tcW w:w="2960" w:type="dxa"/>
            <w:tcBorders>
              <w:top w:val="single" w:sz="2" w:space="0" w:color="000001"/>
              <w:bottom w:val="single" w:sz="4" w:space="0" w:color="000001"/>
            </w:tcBorders>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b/>
                <w:bCs/>
                <w:sz w:val="24"/>
                <w:szCs w:val="24"/>
                <w:lang w:val="en-GB"/>
              </w:rPr>
              <w:t>Treatment failure</w:t>
            </w:r>
          </w:p>
        </w:tc>
        <w:tc>
          <w:tcPr>
            <w:tcW w:w="4349" w:type="dxa"/>
            <w:tcBorders>
              <w:top w:val="single" w:sz="2" w:space="0" w:color="000001"/>
              <w:bottom w:val="single" w:sz="4" w:space="0" w:color="000001"/>
            </w:tcBorders>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b/>
                <w:bCs/>
                <w:sz w:val="24"/>
                <w:szCs w:val="24"/>
                <w:lang w:val="en-GB"/>
              </w:rPr>
              <w:t>Relapse</w:t>
            </w:r>
          </w:p>
        </w:tc>
      </w:tr>
      <w:tr w:rsidR="00FC7515" w:rsidRPr="0085033E" w:rsidTr="001C20EE">
        <w:trPr>
          <w:trHeight w:val="390"/>
        </w:trPr>
        <w:tc>
          <w:tcPr>
            <w:tcW w:w="2102" w:type="dxa"/>
            <w:tcBorders>
              <w:top w:val="single" w:sz="4" w:space="0" w:color="000001"/>
            </w:tcBorders>
            <w:shd w:val="clear" w:color="auto" w:fill="FFFFFF"/>
          </w:tcPr>
          <w:p w:rsidR="00992FB6" w:rsidRPr="00B714CF" w:rsidRDefault="001C20EE" w:rsidP="00FC7515">
            <w:pPr>
              <w:keepNext/>
              <w:spacing w:line="360" w:lineRule="auto"/>
              <w:jc w:val="both"/>
              <w:rPr>
                <w:rFonts w:ascii="Book Antiqua" w:hAnsi="Book Antiqua"/>
                <w:sz w:val="24"/>
                <w:szCs w:val="24"/>
              </w:rPr>
            </w:pPr>
            <w:r w:rsidRPr="00B714CF">
              <w:rPr>
                <w:rFonts w:ascii="Book Antiqua" w:hAnsi="Book Antiqua" w:cs="Book Antiqua"/>
                <w:sz w:val="24"/>
                <w:szCs w:val="24"/>
                <w:lang w:val="en-GB"/>
              </w:rPr>
              <w:t xml:space="preserve">Schramm </w:t>
            </w:r>
            <w:r w:rsidRPr="00B714CF">
              <w:rPr>
                <w:rFonts w:ascii="Book Antiqua" w:hAnsi="Book Antiqua" w:cs="Book Antiqua"/>
                <w:bCs/>
                <w:i/>
                <w:sz w:val="24"/>
                <w:szCs w:val="24"/>
                <w:lang w:val="en-GB"/>
              </w:rPr>
              <w:t>et al</w:t>
            </w:r>
            <w:r w:rsidRPr="00B714CF">
              <w:rPr>
                <w:rFonts w:ascii="Book Antiqua" w:hAnsi="Book Antiqua" w:cs="Segoe UI"/>
                <w:sz w:val="24"/>
                <w:szCs w:val="24"/>
                <w:vertAlign w:val="superscript"/>
                <w:lang w:val="en-GB"/>
              </w:rPr>
              <w:t>[</w:t>
            </w:r>
            <w:r w:rsidRPr="00B714CF">
              <w:rPr>
                <w:rFonts w:ascii="Book Antiqua" w:hAnsi="Book Antiqua" w:cs="Book Antiqua"/>
                <w:sz w:val="24"/>
                <w:szCs w:val="24"/>
                <w:vertAlign w:val="superscript"/>
                <w:lang w:val="en-GB"/>
              </w:rPr>
              <w:t>6</w:t>
            </w:r>
            <w:r w:rsidRPr="00B714CF">
              <w:rPr>
                <w:rFonts w:ascii="Book Antiqua" w:hAnsi="Book Antiqua" w:cs="Segoe UI"/>
                <w:sz w:val="24"/>
                <w:szCs w:val="24"/>
                <w:vertAlign w:val="superscript"/>
                <w:lang w:val="en-GB"/>
              </w:rPr>
              <w:t>]</w:t>
            </w:r>
            <w:r w:rsidRPr="00B714CF">
              <w:rPr>
                <w:rFonts w:ascii="Book Antiqua" w:hAnsi="Book Antiqua" w:cs="Book Antiqua"/>
                <w:bCs/>
                <w:sz w:val="24"/>
                <w:szCs w:val="24"/>
                <w:lang w:val="en-GB"/>
              </w:rPr>
              <w:t xml:space="preserve">, </w:t>
            </w:r>
            <w:r w:rsidRPr="00B714CF">
              <w:rPr>
                <w:rFonts w:ascii="Book Antiqua" w:hAnsi="Book Antiqua" w:cs="Book Antiqua"/>
                <w:sz w:val="24"/>
                <w:szCs w:val="24"/>
                <w:lang w:val="en-GB"/>
              </w:rPr>
              <w:t>2001</w:t>
            </w:r>
          </w:p>
        </w:tc>
        <w:tc>
          <w:tcPr>
            <w:tcW w:w="6330" w:type="dxa"/>
            <w:tcBorders>
              <w:top w:val="single" w:sz="4" w:space="0" w:color="000001"/>
            </w:tcBorders>
            <w:shd w:val="clear" w:color="auto" w:fill="FFFFFF"/>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IAIHG revised criteria (1999) </w:t>
            </w:r>
          </w:p>
        </w:tc>
        <w:tc>
          <w:tcPr>
            <w:tcW w:w="2960" w:type="dxa"/>
            <w:tcBorders>
              <w:top w:val="single" w:sz="4" w:space="0" w:color="000001"/>
            </w:tcBorders>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w:t>
            </w:r>
          </w:p>
        </w:tc>
        <w:tc>
          <w:tcPr>
            <w:tcW w:w="4349" w:type="dxa"/>
            <w:tcBorders>
              <w:top w:val="single" w:sz="4" w:space="0" w:color="000001"/>
            </w:tcBorders>
            <w:shd w:val="clear" w:color="auto" w:fill="FFFFFF"/>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IAIHG revised criteria (1999) </w:t>
            </w:r>
          </w:p>
        </w:tc>
      </w:tr>
      <w:tr w:rsidR="00FC7515" w:rsidRPr="0085033E" w:rsidTr="001C20EE">
        <w:trPr>
          <w:trHeight w:val="378"/>
        </w:trPr>
        <w:tc>
          <w:tcPr>
            <w:tcW w:w="2102" w:type="dxa"/>
            <w:shd w:val="clear" w:color="auto" w:fill="FFFFFF"/>
          </w:tcPr>
          <w:p w:rsidR="00992FB6" w:rsidRPr="00B714CF" w:rsidRDefault="001C20EE" w:rsidP="00FC7515">
            <w:pPr>
              <w:keepNext/>
              <w:spacing w:line="360" w:lineRule="auto"/>
              <w:jc w:val="both"/>
              <w:rPr>
                <w:rFonts w:ascii="Book Antiqua" w:hAnsi="Book Antiqua"/>
                <w:sz w:val="24"/>
                <w:szCs w:val="24"/>
              </w:rPr>
            </w:pPr>
            <w:r w:rsidRPr="00B714CF">
              <w:rPr>
                <w:rFonts w:ascii="Book Antiqua" w:hAnsi="Book Antiqua" w:cs="Book Antiqua"/>
                <w:sz w:val="24"/>
                <w:szCs w:val="24"/>
                <w:lang w:val="en-GB"/>
              </w:rPr>
              <w:t xml:space="preserve">Granito </w:t>
            </w:r>
            <w:r w:rsidRPr="00B714CF">
              <w:rPr>
                <w:rFonts w:ascii="Book Antiqua" w:hAnsi="Book Antiqua" w:cs="Book Antiqua"/>
                <w:bCs/>
                <w:i/>
                <w:sz w:val="24"/>
                <w:szCs w:val="24"/>
                <w:lang w:val="en-GB"/>
              </w:rPr>
              <w:t>et al</w:t>
            </w:r>
            <w:r w:rsidRPr="00B714CF">
              <w:rPr>
                <w:rFonts w:ascii="Book Antiqua" w:hAnsi="Book Antiqua" w:cs="Segoe UI"/>
                <w:sz w:val="24"/>
                <w:szCs w:val="24"/>
                <w:vertAlign w:val="superscript"/>
                <w:lang w:val="en-GB"/>
              </w:rPr>
              <w:t>[</w:t>
            </w:r>
            <w:r w:rsidRPr="00B714CF">
              <w:rPr>
                <w:rFonts w:ascii="Book Antiqua" w:hAnsi="Book Antiqua" w:cs="Book Antiqua"/>
                <w:sz w:val="24"/>
                <w:szCs w:val="24"/>
                <w:vertAlign w:val="superscript"/>
                <w:lang w:val="en-GB"/>
              </w:rPr>
              <w:t>21</w:t>
            </w:r>
            <w:r w:rsidRPr="00B714CF">
              <w:rPr>
                <w:rFonts w:ascii="Book Antiqua" w:hAnsi="Book Antiqua" w:cs="Segoe UI"/>
                <w:sz w:val="24"/>
                <w:szCs w:val="24"/>
                <w:vertAlign w:val="superscript"/>
                <w:lang w:val="en-GB"/>
              </w:rPr>
              <w:t>]</w:t>
            </w:r>
            <w:r w:rsidRPr="00B714CF">
              <w:rPr>
                <w:rFonts w:ascii="Book Antiqua" w:hAnsi="Book Antiqua" w:cs="Book Antiqua"/>
                <w:bCs/>
                <w:sz w:val="24"/>
                <w:szCs w:val="24"/>
                <w:lang w:val="en-GB"/>
              </w:rPr>
              <w:t xml:space="preserve">, </w:t>
            </w:r>
            <w:r w:rsidRPr="00B714CF">
              <w:rPr>
                <w:rFonts w:ascii="Book Antiqua" w:hAnsi="Book Antiqua" w:cs="Book Antiqua"/>
                <w:sz w:val="24"/>
                <w:szCs w:val="24"/>
                <w:lang w:val="en-GB"/>
              </w:rPr>
              <w:t>2005</w:t>
            </w:r>
          </w:p>
        </w:tc>
        <w:tc>
          <w:tcPr>
            <w:tcW w:w="6330" w:type="dxa"/>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IAIHG revised criteria (1999) </w:t>
            </w:r>
          </w:p>
        </w:tc>
        <w:tc>
          <w:tcPr>
            <w:tcW w:w="2960" w:type="dxa"/>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w:t>
            </w:r>
          </w:p>
        </w:tc>
        <w:tc>
          <w:tcPr>
            <w:tcW w:w="4349" w:type="dxa"/>
            <w:shd w:val="clear" w:color="auto" w:fill="FFFFFF"/>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IAIHG revised criteria (1999) </w:t>
            </w:r>
          </w:p>
        </w:tc>
      </w:tr>
      <w:tr w:rsidR="00FC7515" w:rsidRPr="0085033E" w:rsidTr="001C20EE">
        <w:trPr>
          <w:trHeight w:val="378"/>
        </w:trPr>
        <w:tc>
          <w:tcPr>
            <w:tcW w:w="2102" w:type="dxa"/>
            <w:shd w:val="clear" w:color="auto" w:fill="FFFFFF"/>
          </w:tcPr>
          <w:p w:rsidR="00992FB6" w:rsidRPr="00B714CF" w:rsidRDefault="001C20EE" w:rsidP="00FC7515">
            <w:pPr>
              <w:keepNext/>
              <w:spacing w:line="360" w:lineRule="auto"/>
              <w:jc w:val="both"/>
              <w:rPr>
                <w:rFonts w:ascii="Book Antiqua" w:hAnsi="Book Antiqua"/>
                <w:sz w:val="24"/>
                <w:szCs w:val="24"/>
              </w:rPr>
            </w:pPr>
            <w:r w:rsidRPr="00B714CF">
              <w:rPr>
                <w:rFonts w:ascii="Book Antiqua" w:hAnsi="Book Antiqua" w:cs="Book Antiqua"/>
                <w:sz w:val="24"/>
                <w:szCs w:val="24"/>
                <w:lang w:val="en-GB"/>
              </w:rPr>
              <w:t xml:space="preserve">Al-Chalabi </w:t>
            </w:r>
            <w:r w:rsidRPr="00B714CF">
              <w:rPr>
                <w:rFonts w:ascii="Book Antiqua" w:hAnsi="Book Antiqua" w:cs="Book Antiqua"/>
                <w:bCs/>
                <w:i/>
                <w:sz w:val="24"/>
                <w:szCs w:val="24"/>
                <w:lang w:val="en-GB"/>
              </w:rPr>
              <w:t>et al</w:t>
            </w:r>
            <w:r w:rsidRPr="00B714CF">
              <w:rPr>
                <w:rFonts w:ascii="Book Antiqua" w:hAnsi="Book Antiqua" w:cs="Segoe UI"/>
                <w:sz w:val="24"/>
                <w:szCs w:val="24"/>
                <w:vertAlign w:val="superscript"/>
                <w:lang w:val="en-GB"/>
              </w:rPr>
              <w:t>[</w:t>
            </w:r>
            <w:r w:rsidRPr="00B714CF">
              <w:rPr>
                <w:rFonts w:ascii="Book Antiqua" w:hAnsi="Book Antiqua" w:cs="Book Antiqua"/>
                <w:sz w:val="24"/>
                <w:szCs w:val="24"/>
                <w:vertAlign w:val="superscript"/>
                <w:lang w:val="en-GB"/>
              </w:rPr>
              <w:t>23</w:t>
            </w:r>
            <w:r w:rsidRPr="00B714CF">
              <w:rPr>
                <w:rFonts w:ascii="Book Antiqua" w:hAnsi="Book Antiqua" w:cs="Segoe UI"/>
                <w:sz w:val="24"/>
                <w:szCs w:val="24"/>
                <w:vertAlign w:val="superscript"/>
                <w:lang w:val="en-GB"/>
              </w:rPr>
              <w:t>]</w:t>
            </w:r>
            <w:r w:rsidRPr="00B714CF">
              <w:rPr>
                <w:rFonts w:ascii="Book Antiqua" w:hAnsi="Book Antiqua" w:cs="Book Antiqua"/>
                <w:bCs/>
                <w:sz w:val="24"/>
                <w:szCs w:val="24"/>
                <w:lang w:val="en-GB"/>
              </w:rPr>
              <w:t xml:space="preserve">, </w:t>
            </w:r>
            <w:r w:rsidRPr="00B714CF">
              <w:rPr>
                <w:rFonts w:ascii="Book Antiqua" w:hAnsi="Book Antiqua" w:cs="Book Antiqua"/>
                <w:sz w:val="24"/>
                <w:szCs w:val="24"/>
                <w:lang w:val="en-GB"/>
              </w:rPr>
              <w:t>2006</w:t>
            </w:r>
          </w:p>
        </w:tc>
        <w:tc>
          <w:tcPr>
            <w:tcW w:w="6330" w:type="dxa"/>
            <w:shd w:val="clear" w:color="auto" w:fill="FFFFFF"/>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IAIHG revised criteria (1999)</w:t>
            </w:r>
          </w:p>
          <w:p w:rsidR="00992FB6" w:rsidRPr="0085033E" w:rsidRDefault="00992FB6" w:rsidP="00FC7515">
            <w:pPr>
              <w:spacing w:line="360" w:lineRule="auto"/>
              <w:jc w:val="both"/>
              <w:rPr>
                <w:rFonts w:ascii="Book Antiqua" w:hAnsi="Book Antiqua" w:cs="Book Antiqua"/>
                <w:sz w:val="24"/>
                <w:szCs w:val="24"/>
                <w:lang w:val="en-GB"/>
              </w:rPr>
            </w:pPr>
          </w:p>
          <w:p w:rsidR="00992FB6" w:rsidRPr="0085033E" w:rsidRDefault="00992FB6" w:rsidP="00FC7515">
            <w:pPr>
              <w:spacing w:line="360" w:lineRule="auto"/>
              <w:jc w:val="both"/>
              <w:rPr>
                <w:rFonts w:ascii="Book Antiqua" w:hAnsi="Book Antiqua"/>
                <w:sz w:val="24"/>
                <w:szCs w:val="24"/>
              </w:rPr>
            </w:pPr>
            <w:r w:rsidRPr="001C20EE">
              <w:rPr>
                <w:rFonts w:ascii="Book Antiqua" w:hAnsi="Book Antiqua" w:cs="Book Antiqua"/>
                <w:sz w:val="24"/>
                <w:szCs w:val="24"/>
                <w:lang w:val="en-GB"/>
              </w:rPr>
              <w:t>PR</w:t>
            </w:r>
            <w:r w:rsidRPr="0085033E">
              <w:rPr>
                <w:rFonts w:ascii="Book Antiqua" w:hAnsi="Book Antiqua" w:cs="Book Antiqua"/>
                <w:sz w:val="24"/>
                <w:szCs w:val="24"/>
                <w:lang w:val="en-GB"/>
              </w:rPr>
              <w:t>:</w:t>
            </w:r>
            <w:r w:rsidRPr="0085033E">
              <w:rPr>
                <w:rFonts w:ascii="Book Antiqua" w:eastAsia="Book Antiqua" w:hAnsi="Book Antiqua" w:cs="Book Antiqua"/>
                <w:sz w:val="24"/>
                <w:szCs w:val="24"/>
                <w:lang w:val="en-GB"/>
              </w:rPr>
              <w:t xml:space="preserve"> </w:t>
            </w:r>
            <w:r w:rsidRPr="0085033E">
              <w:rPr>
                <w:rFonts w:ascii="Book Antiqua" w:hAnsi="Book Antiqua" w:cs="Book Antiqua"/>
                <w:sz w:val="24"/>
                <w:szCs w:val="24"/>
                <w:lang w:val="en-GB"/>
              </w:rPr>
              <w:t>IAIHG original criteria (1993)</w:t>
            </w:r>
          </w:p>
        </w:tc>
        <w:tc>
          <w:tcPr>
            <w:tcW w:w="2960" w:type="dxa"/>
            <w:shd w:val="clear" w:color="auto" w:fill="FFFFFF"/>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IAIHG original criteria (1993)</w:t>
            </w:r>
          </w:p>
        </w:tc>
        <w:tc>
          <w:tcPr>
            <w:tcW w:w="4349" w:type="dxa"/>
            <w:shd w:val="clear" w:color="auto" w:fill="FFFFFF"/>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IAIHG revised criteria (1999) </w:t>
            </w:r>
          </w:p>
        </w:tc>
      </w:tr>
      <w:tr w:rsidR="00FC7515" w:rsidRPr="0085033E" w:rsidTr="001C20EE">
        <w:trPr>
          <w:trHeight w:val="1361"/>
        </w:trPr>
        <w:tc>
          <w:tcPr>
            <w:tcW w:w="2102" w:type="dxa"/>
            <w:shd w:val="clear" w:color="auto" w:fill="FFFFFF"/>
          </w:tcPr>
          <w:p w:rsidR="00992FB6" w:rsidRPr="00B714CF" w:rsidRDefault="001C20EE" w:rsidP="00FC7515">
            <w:pPr>
              <w:keepNext/>
              <w:spacing w:line="360" w:lineRule="auto"/>
              <w:jc w:val="both"/>
              <w:rPr>
                <w:rFonts w:ascii="Book Antiqua" w:hAnsi="Book Antiqua"/>
                <w:sz w:val="24"/>
                <w:szCs w:val="24"/>
              </w:rPr>
            </w:pPr>
            <w:r w:rsidRPr="00B714CF">
              <w:rPr>
                <w:rFonts w:ascii="Book Antiqua" w:hAnsi="Book Antiqua" w:cs="Book Antiqua"/>
                <w:sz w:val="24"/>
                <w:szCs w:val="24"/>
                <w:lang w:val="en-GB"/>
              </w:rPr>
              <w:t xml:space="preserve">Czaja </w:t>
            </w:r>
            <w:r w:rsidRPr="00B714CF">
              <w:rPr>
                <w:rFonts w:ascii="Book Antiqua" w:hAnsi="Book Antiqua" w:cs="Book Antiqua"/>
                <w:bCs/>
                <w:i/>
                <w:sz w:val="24"/>
                <w:szCs w:val="24"/>
                <w:lang w:val="en-GB"/>
              </w:rPr>
              <w:t>et al</w:t>
            </w:r>
            <w:r w:rsidRPr="00B714CF">
              <w:rPr>
                <w:rFonts w:ascii="Book Antiqua" w:hAnsi="Book Antiqua" w:cs="Segoe UI"/>
                <w:sz w:val="24"/>
                <w:szCs w:val="24"/>
                <w:vertAlign w:val="superscript"/>
                <w:lang w:val="en-GB"/>
              </w:rPr>
              <w:t>[</w:t>
            </w:r>
            <w:r w:rsidRPr="00B714CF">
              <w:rPr>
                <w:rFonts w:ascii="Book Antiqua" w:hAnsi="Book Antiqua" w:cs="Book Antiqua"/>
                <w:sz w:val="24"/>
                <w:szCs w:val="24"/>
                <w:vertAlign w:val="superscript"/>
                <w:lang w:val="en-GB"/>
              </w:rPr>
              <w:t>9</w:t>
            </w:r>
            <w:r w:rsidRPr="00B714CF">
              <w:rPr>
                <w:rFonts w:ascii="Book Antiqua" w:hAnsi="Book Antiqua" w:cs="Segoe UI"/>
                <w:sz w:val="24"/>
                <w:szCs w:val="24"/>
                <w:vertAlign w:val="superscript"/>
                <w:lang w:val="en-GB"/>
              </w:rPr>
              <w:t>]</w:t>
            </w:r>
            <w:r w:rsidRPr="00B714CF">
              <w:rPr>
                <w:rFonts w:ascii="Book Antiqua" w:hAnsi="Book Antiqua" w:cs="Book Antiqua"/>
                <w:bCs/>
                <w:sz w:val="24"/>
                <w:szCs w:val="24"/>
                <w:lang w:val="en-GB"/>
              </w:rPr>
              <w:t xml:space="preserve">, </w:t>
            </w:r>
            <w:r w:rsidRPr="00B714CF">
              <w:rPr>
                <w:rFonts w:ascii="Book Antiqua" w:hAnsi="Book Antiqua" w:cs="Book Antiqua"/>
                <w:sz w:val="24"/>
                <w:szCs w:val="24"/>
                <w:lang w:val="en-GB"/>
              </w:rPr>
              <w:t>2006</w:t>
            </w:r>
          </w:p>
        </w:tc>
        <w:tc>
          <w:tcPr>
            <w:tcW w:w="6330" w:type="dxa"/>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Symptoms: </w:t>
            </w:r>
            <w:r w:rsidR="001C20EE" w:rsidRPr="0085033E">
              <w:rPr>
                <w:rFonts w:ascii="Book Antiqua" w:hAnsi="Book Antiqua" w:cs="Book Antiqua"/>
                <w:sz w:val="24"/>
                <w:szCs w:val="24"/>
                <w:lang w:val="en-GB"/>
              </w:rPr>
              <w:t>A</w:t>
            </w:r>
            <w:r w:rsidRPr="0085033E">
              <w:rPr>
                <w:rFonts w:ascii="Book Antiqua" w:hAnsi="Book Antiqua" w:cs="Book Antiqua"/>
                <w:sz w:val="24"/>
                <w:szCs w:val="24"/>
                <w:lang w:val="en-GB"/>
              </w:rPr>
              <w:t>bsent</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AST level: </w:t>
            </w:r>
            <w:r w:rsidR="001C20EE" w:rsidRPr="0085033E">
              <w:rPr>
                <w:rFonts w:ascii="Book Antiqua" w:hAnsi="Book Antiqua" w:cs="Book Antiqua"/>
                <w:sz w:val="24"/>
                <w:szCs w:val="24"/>
                <w:lang w:val="en-GB"/>
              </w:rPr>
              <w:t>N</w:t>
            </w:r>
            <w:r w:rsidRPr="0085033E">
              <w:rPr>
                <w:rFonts w:ascii="Book Antiqua" w:hAnsi="Book Antiqua" w:cs="Book Antiqua"/>
                <w:sz w:val="24"/>
                <w:szCs w:val="24"/>
                <w:lang w:val="en-GB"/>
              </w:rPr>
              <w:t>ormal or near normal (&lt; two</w:t>
            </w:r>
            <w:r w:rsidR="001C20EE">
              <w:rPr>
                <w:rFonts w:ascii="Book Antiqua" w:hAnsi="Book Antiqua" w:cs="Book Antiqua"/>
                <w:sz w:val="24"/>
                <w:szCs w:val="24"/>
                <w:lang w:val="en-GB"/>
              </w:rPr>
              <w:t>-</w:t>
            </w:r>
            <w:r w:rsidRPr="0085033E">
              <w:rPr>
                <w:rFonts w:ascii="Book Antiqua" w:hAnsi="Book Antiqua" w:cs="Book Antiqua"/>
                <w:sz w:val="24"/>
                <w:szCs w:val="24"/>
                <w:lang w:val="en-GB"/>
              </w:rPr>
              <w:t xml:space="preserve">fold the UNL) </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Histology: </w:t>
            </w:r>
            <w:r w:rsidR="001C20EE" w:rsidRPr="0085033E">
              <w:rPr>
                <w:rFonts w:ascii="Book Antiqua" w:hAnsi="Book Antiqua" w:cs="Book Antiqua"/>
                <w:sz w:val="24"/>
                <w:szCs w:val="24"/>
                <w:lang w:val="en-GB"/>
              </w:rPr>
              <w:t>M</w:t>
            </w:r>
            <w:r w:rsidRPr="0085033E">
              <w:rPr>
                <w:rFonts w:ascii="Book Antiqua" w:hAnsi="Book Antiqua" w:cs="Book Antiqua"/>
                <w:sz w:val="24"/>
                <w:szCs w:val="24"/>
                <w:lang w:val="en-GB"/>
              </w:rPr>
              <w:t xml:space="preserve">inimal/no inflammation </w:t>
            </w:r>
          </w:p>
          <w:p w:rsidR="00992FB6" w:rsidRPr="0085033E" w:rsidRDefault="00992FB6" w:rsidP="00FC7515">
            <w:pPr>
              <w:spacing w:line="360" w:lineRule="auto"/>
              <w:jc w:val="both"/>
              <w:rPr>
                <w:rFonts w:ascii="Book Antiqua" w:hAnsi="Book Antiqua" w:cs="Book Antiqua"/>
                <w:sz w:val="24"/>
                <w:szCs w:val="24"/>
                <w:lang w:val="en-GB"/>
              </w:rPr>
            </w:pPr>
          </w:p>
          <w:p w:rsidR="001C20EE" w:rsidRDefault="00992FB6" w:rsidP="00FC7515">
            <w:pPr>
              <w:keepNext/>
              <w:spacing w:line="360" w:lineRule="auto"/>
              <w:jc w:val="both"/>
              <w:rPr>
                <w:rFonts w:ascii="Book Antiqua" w:eastAsia="Book Antiqua" w:hAnsi="Book Antiqua" w:cs="Book Antiqua"/>
                <w:sz w:val="24"/>
                <w:szCs w:val="24"/>
                <w:lang w:val="en-GB"/>
              </w:rPr>
            </w:pPr>
            <w:r w:rsidRPr="001C20EE">
              <w:rPr>
                <w:rFonts w:ascii="Book Antiqua" w:hAnsi="Book Antiqua" w:cs="Book Antiqua"/>
                <w:sz w:val="24"/>
                <w:szCs w:val="24"/>
                <w:lang w:val="en-GB"/>
              </w:rPr>
              <w:t>SR</w:t>
            </w:r>
            <w:r w:rsidRPr="0085033E">
              <w:rPr>
                <w:rFonts w:ascii="Book Antiqua" w:hAnsi="Book Antiqua" w:cs="Book Antiqua"/>
                <w:sz w:val="24"/>
                <w:szCs w:val="24"/>
                <w:lang w:val="en-GB"/>
              </w:rPr>
              <w:t>:</w:t>
            </w:r>
            <w:r w:rsidRPr="0085033E">
              <w:rPr>
                <w:rFonts w:ascii="Book Antiqua" w:eastAsia="Book Antiqua" w:hAnsi="Book Antiqua" w:cs="Book Antiqua"/>
                <w:sz w:val="24"/>
                <w:szCs w:val="24"/>
                <w:lang w:val="en-GB"/>
              </w:rPr>
              <w:t xml:space="preserve"> </w:t>
            </w:r>
          </w:p>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Symptoms: </w:t>
            </w:r>
            <w:r w:rsidR="001C20EE" w:rsidRPr="0085033E">
              <w:rPr>
                <w:rFonts w:ascii="Book Antiqua" w:hAnsi="Book Antiqua" w:cs="Book Antiqua"/>
                <w:sz w:val="24"/>
                <w:szCs w:val="24"/>
                <w:lang w:val="en-GB"/>
              </w:rPr>
              <w:t>A</w:t>
            </w:r>
            <w:r w:rsidRPr="0085033E">
              <w:rPr>
                <w:rFonts w:ascii="Book Antiqua" w:hAnsi="Book Antiqua" w:cs="Book Antiqua"/>
                <w:sz w:val="24"/>
                <w:szCs w:val="24"/>
                <w:lang w:val="en-GB"/>
              </w:rPr>
              <w:t xml:space="preserve">bsent </w:t>
            </w:r>
          </w:p>
          <w:p w:rsidR="00992FB6" w:rsidRPr="0085033E" w:rsidRDefault="00992FB6" w:rsidP="001C20EE">
            <w:pPr>
              <w:keepNext/>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Serum AST levels: </w:t>
            </w:r>
            <w:r w:rsidR="001C20EE" w:rsidRPr="0085033E">
              <w:rPr>
                <w:rFonts w:ascii="Book Antiqua" w:hAnsi="Book Antiqua" w:cs="Book Antiqua"/>
                <w:sz w:val="24"/>
                <w:szCs w:val="24"/>
                <w:lang w:val="en-GB"/>
              </w:rPr>
              <w:t>N</w:t>
            </w:r>
            <w:r w:rsidRPr="0085033E">
              <w:rPr>
                <w:rFonts w:ascii="Book Antiqua" w:hAnsi="Book Antiqua" w:cs="Book Antiqua"/>
                <w:sz w:val="24"/>
                <w:szCs w:val="24"/>
                <w:lang w:val="en-GB"/>
              </w:rPr>
              <w:t>ormal or below the relapse threshold after drug withdrawal</w:t>
            </w:r>
          </w:p>
        </w:tc>
        <w:tc>
          <w:tcPr>
            <w:tcW w:w="2960" w:type="dxa"/>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Worsening of clinical, laboratory and/or histological alterations despite compliance to therapy</w:t>
            </w:r>
          </w:p>
        </w:tc>
        <w:tc>
          <w:tcPr>
            <w:tcW w:w="4349" w:type="dxa"/>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Symptom recurrence and increased serum AST level (&gt;</w:t>
            </w:r>
            <w:r w:rsidR="001C20EE">
              <w:rPr>
                <w:rFonts w:ascii="Book Antiqua" w:hAnsi="Book Antiqua" w:cs="Book Antiqua"/>
                <w:sz w:val="24"/>
                <w:szCs w:val="24"/>
                <w:lang w:val="en-GB"/>
              </w:rPr>
              <w:t xml:space="preserve"> </w:t>
            </w:r>
            <w:r w:rsidRPr="0085033E">
              <w:rPr>
                <w:rFonts w:ascii="Book Antiqua" w:hAnsi="Book Antiqua" w:cs="Book Antiqua"/>
                <w:sz w:val="24"/>
                <w:szCs w:val="24"/>
                <w:lang w:val="en-GB"/>
              </w:rPr>
              <w:t>three</w:t>
            </w:r>
            <w:r w:rsidR="001C20EE">
              <w:rPr>
                <w:rFonts w:ascii="Book Antiqua" w:hAnsi="Book Antiqua" w:cs="Book Antiqua"/>
                <w:sz w:val="24"/>
                <w:szCs w:val="24"/>
                <w:lang w:val="en-GB"/>
              </w:rPr>
              <w:t>-</w:t>
            </w:r>
            <w:r w:rsidRPr="0085033E">
              <w:rPr>
                <w:rFonts w:ascii="Book Antiqua" w:hAnsi="Book Antiqua" w:cs="Book Antiqua"/>
                <w:sz w:val="24"/>
                <w:szCs w:val="24"/>
                <w:lang w:val="en-GB"/>
              </w:rPr>
              <w:t>fold the ULN) after drug wit</w:t>
            </w:r>
            <w:bookmarkStart w:id="113" w:name="_GoBack1"/>
            <w:bookmarkEnd w:id="113"/>
            <w:r w:rsidRPr="0085033E">
              <w:rPr>
                <w:rFonts w:ascii="Book Antiqua" w:hAnsi="Book Antiqua" w:cs="Book Antiqua"/>
                <w:sz w:val="24"/>
                <w:szCs w:val="24"/>
                <w:lang w:val="en-GB"/>
              </w:rPr>
              <w:t>hdrawal</w:t>
            </w:r>
          </w:p>
        </w:tc>
      </w:tr>
      <w:tr w:rsidR="00FC7515" w:rsidRPr="0085033E" w:rsidTr="001C20EE">
        <w:trPr>
          <w:trHeight w:val="1361"/>
        </w:trPr>
        <w:tc>
          <w:tcPr>
            <w:tcW w:w="2102" w:type="dxa"/>
            <w:shd w:val="clear" w:color="auto" w:fill="FFFFFF"/>
          </w:tcPr>
          <w:p w:rsidR="001C20EE" w:rsidRPr="00B714CF" w:rsidRDefault="001C20EE" w:rsidP="001C20EE">
            <w:pPr>
              <w:spacing w:line="360" w:lineRule="auto"/>
              <w:jc w:val="both"/>
              <w:rPr>
                <w:rFonts w:ascii="Book Antiqua" w:hAnsi="Book Antiqua"/>
                <w:sz w:val="24"/>
                <w:szCs w:val="24"/>
              </w:rPr>
            </w:pPr>
            <w:r w:rsidRPr="00B714CF">
              <w:rPr>
                <w:rFonts w:ascii="Book Antiqua" w:hAnsi="Book Antiqua" w:cs="Book Antiqua"/>
                <w:sz w:val="24"/>
                <w:szCs w:val="24"/>
                <w:lang w:val="en-GB"/>
              </w:rPr>
              <w:t xml:space="preserve">Zhang </w:t>
            </w:r>
            <w:r w:rsidRPr="00B714CF">
              <w:rPr>
                <w:rFonts w:ascii="Book Antiqua" w:hAnsi="Book Antiqua" w:cs="Book Antiqua"/>
                <w:bCs/>
                <w:i/>
                <w:sz w:val="24"/>
                <w:szCs w:val="24"/>
                <w:lang w:val="en-GB"/>
              </w:rPr>
              <w:t>et al</w:t>
            </w:r>
            <w:r w:rsidRPr="00B714CF">
              <w:rPr>
                <w:rFonts w:ascii="Book Antiqua" w:hAnsi="Book Antiqua" w:cs="Segoe UI"/>
                <w:sz w:val="24"/>
                <w:szCs w:val="24"/>
                <w:vertAlign w:val="superscript"/>
                <w:lang w:val="en-GB"/>
              </w:rPr>
              <w:t>[</w:t>
            </w:r>
            <w:r w:rsidRPr="00B714CF">
              <w:rPr>
                <w:rFonts w:ascii="Book Antiqua" w:hAnsi="Book Antiqua" w:cs="Book Antiqua"/>
                <w:sz w:val="24"/>
                <w:szCs w:val="24"/>
                <w:vertAlign w:val="superscript"/>
                <w:lang w:val="en-GB"/>
              </w:rPr>
              <w:t>22</w:t>
            </w:r>
            <w:r w:rsidRPr="00B714CF">
              <w:rPr>
                <w:rFonts w:ascii="Book Antiqua" w:hAnsi="Book Antiqua" w:cs="Segoe UI"/>
                <w:sz w:val="24"/>
                <w:szCs w:val="24"/>
                <w:vertAlign w:val="superscript"/>
                <w:lang w:val="en-GB"/>
              </w:rPr>
              <w:t>]</w:t>
            </w:r>
            <w:r w:rsidRPr="00B714CF">
              <w:rPr>
                <w:rFonts w:ascii="Book Antiqua" w:hAnsi="Book Antiqua" w:cs="Book Antiqua"/>
                <w:bCs/>
                <w:sz w:val="24"/>
                <w:szCs w:val="24"/>
                <w:lang w:val="en-GB"/>
              </w:rPr>
              <w:t>,</w:t>
            </w:r>
          </w:p>
          <w:p w:rsidR="00992FB6" w:rsidRPr="00B714CF" w:rsidRDefault="001C20EE" w:rsidP="001C20EE">
            <w:pPr>
              <w:keepNext/>
              <w:spacing w:line="360" w:lineRule="auto"/>
              <w:jc w:val="both"/>
              <w:rPr>
                <w:rFonts w:ascii="Book Antiqua" w:hAnsi="Book Antiqua"/>
                <w:sz w:val="24"/>
                <w:szCs w:val="24"/>
              </w:rPr>
            </w:pPr>
            <w:r w:rsidRPr="00B714CF">
              <w:rPr>
                <w:rFonts w:ascii="Book Antiqua" w:hAnsi="Book Antiqua" w:cs="Book Antiqua"/>
                <w:sz w:val="24"/>
                <w:szCs w:val="24"/>
                <w:lang w:val="en-GB"/>
              </w:rPr>
              <w:t>2012</w:t>
            </w:r>
          </w:p>
        </w:tc>
        <w:tc>
          <w:tcPr>
            <w:tcW w:w="6330" w:type="dxa"/>
            <w:shd w:val="clear" w:color="auto" w:fill="FFFFFF"/>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Symptoms: </w:t>
            </w:r>
            <w:r w:rsidR="001C20EE" w:rsidRPr="0085033E">
              <w:rPr>
                <w:rFonts w:ascii="Book Antiqua" w:hAnsi="Book Antiqua" w:cs="Book Antiqua"/>
                <w:sz w:val="24"/>
                <w:szCs w:val="24"/>
                <w:lang w:val="en-GB"/>
              </w:rPr>
              <w:t>A</w:t>
            </w:r>
            <w:r w:rsidRPr="0085033E">
              <w:rPr>
                <w:rFonts w:ascii="Book Antiqua" w:hAnsi="Book Antiqua" w:cs="Book Antiqua"/>
                <w:sz w:val="24"/>
                <w:szCs w:val="24"/>
                <w:lang w:val="en-GB"/>
              </w:rPr>
              <w:t>bsent</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AST levels: </w:t>
            </w:r>
            <w:r w:rsidR="001C20EE" w:rsidRPr="0085033E">
              <w:rPr>
                <w:rFonts w:ascii="Book Antiqua" w:hAnsi="Book Antiqua" w:cs="Book Antiqua"/>
                <w:sz w:val="24"/>
                <w:szCs w:val="24"/>
                <w:lang w:val="en-GB"/>
              </w:rPr>
              <w:t>N</w:t>
            </w:r>
            <w:r w:rsidRPr="0085033E">
              <w:rPr>
                <w:rFonts w:ascii="Book Antiqua" w:hAnsi="Book Antiqua" w:cs="Book Antiqua"/>
                <w:sz w:val="24"/>
                <w:szCs w:val="24"/>
                <w:lang w:val="en-GB"/>
              </w:rPr>
              <w:t>ormal or near normal (&lt; two</w:t>
            </w:r>
            <w:r w:rsidR="001C20EE">
              <w:rPr>
                <w:rFonts w:ascii="Book Antiqua" w:hAnsi="Book Antiqua" w:cs="Book Antiqua"/>
                <w:sz w:val="24"/>
                <w:szCs w:val="24"/>
                <w:lang w:val="en-GB"/>
              </w:rPr>
              <w:t>-</w:t>
            </w:r>
            <w:r w:rsidRPr="0085033E">
              <w:rPr>
                <w:rFonts w:ascii="Book Antiqua" w:hAnsi="Book Antiqua" w:cs="Book Antiqua"/>
                <w:sz w:val="24"/>
                <w:szCs w:val="24"/>
                <w:lang w:val="en-GB"/>
              </w:rPr>
              <w:t xml:space="preserve">fold the UNL) </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Histology: </w:t>
            </w:r>
            <w:r w:rsidR="001C20EE" w:rsidRPr="0085033E">
              <w:rPr>
                <w:rFonts w:ascii="Book Antiqua" w:hAnsi="Book Antiqua" w:cs="Book Antiqua"/>
                <w:sz w:val="24"/>
                <w:szCs w:val="24"/>
                <w:lang w:val="en-GB"/>
              </w:rPr>
              <w:t>M</w:t>
            </w:r>
            <w:r w:rsidRPr="0085033E">
              <w:rPr>
                <w:rFonts w:ascii="Book Antiqua" w:hAnsi="Book Antiqua" w:cs="Book Antiqua"/>
                <w:sz w:val="24"/>
                <w:szCs w:val="24"/>
                <w:lang w:val="en-GB"/>
              </w:rPr>
              <w:t xml:space="preserve">inimal or no inflammation. </w:t>
            </w:r>
          </w:p>
          <w:p w:rsidR="00992FB6" w:rsidRPr="0085033E" w:rsidRDefault="00992FB6" w:rsidP="00FC7515">
            <w:pPr>
              <w:spacing w:line="360" w:lineRule="auto"/>
              <w:jc w:val="both"/>
              <w:rPr>
                <w:rFonts w:ascii="Book Antiqua" w:hAnsi="Book Antiqua" w:cs="Book Antiqua"/>
                <w:sz w:val="24"/>
                <w:szCs w:val="24"/>
                <w:lang w:val="en-GB"/>
              </w:rPr>
            </w:pPr>
          </w:p>
          <w:p w:rsidR="001C20EE" w:rsidRDefault="00992FB6" w:rsidP="00FC7515">
            <w:pPr>
              <w:spacing w:line="360" w:lineRule="auto"/>
              <w:jc w:val="both"/>
              <w:rPr>
                <w:rFonts w:ascii="Book Antiqua" w:hAnsi="Book Antiqua" w:cs="Book Antiqua"/>
                <w:sz w:val="24"/>
                <w:szCs w:val="24"/>
                <w:lang w:val="en-GB"/>
              </w:rPr>
            </w:pPr>
            <w:r w:rsidRPr="001C20EE">
              <w:rPr>
                <w:rFonts w:ascii="Book Antiqua" w:hAnsi="Book Antiqua" w:cs="Book Antiqua"/>
                <w:sz w:val="24"/>
                <w:szCs w:val="24"/>
                <w:lang w:val="en-GB"/>
              </w:rPr>
              <w:t>SR</w:t>
            </w:r>
            <w:r w:rsidRPr="0085033E">
              <w:rPr>
                <w:rFonts w:ascii="Book Antiqua" w:hAnsi="Book Antiqua" w:cs="Book Antiqua"/>
                <w:sz w:val="24"/>
                <w:szCs w:val="24"/>
                <w:lang w:val="en-GB"/>
              </w:rPr>
              <w:t xml:space="preserve">: </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Symptoms: </w:t>
            </w:r>
            <w:r w:rsidR="001C20EE" w:rsidRPr="0085033E">
              <w:rPr>
                <w:rFonts w:ascii="Book Antiqua" w:hAnsi="Book Antiqua" w:cs="Book Antiqua"/>
                <w:sz w:val="24"/>
                <w:szCs w:val="24"/>
                <w:lang w:val="en-GB"/>
              </w:rPr>
              <w:t>A</w:t>
            </w:r>
            <w:r w:rsidRPr="0085033E">
              <w:rPr>
                <w:rFonts w:ascii="Book Antiqua" w:hAnsi="Book Antiqua" w:cs="Book Antiqua"/>
                <w:sz w:val="24"/>
                <w:szCs w:val="24"/>
                <w:lang w:val="en-GB"/>
              </w:rPr>
              <w:t xml:space="preserve">bsent </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AST levels: </w:t>
            </w:r>
            <w:r w:rsidR="001C20EE" w:rsidRPr="0085033E">
              <w:rPr>
                <w:rFonts w:ascii="Book Antiqua" w:hAnsi="Book Antiqua" w:cs="Book Antiqua"/>
                <w:sz w:val="24"/>
                <w:szCs w:val="24"/>
                <w:lang w:val="en-GB"/>
              </w:rPr>
              <w:t>N</w:t>
            </w:r>
            <w:r w:rsidRPr="0085033E">
              <w:rPr>
                <w:rFonts w:ascii="Book Antiqua" w:hAnsi="Book Antiqua" w:cs="Book Antiqua"/>
                <w:sz w:val="24"/>
                <w:szCs w:val="24"/>
                <w:lang w:val="en-GB"/>
              </w:rPr>
              <w:t>ormal or below the relapse threshold</w:t>
            </w:r>
            <w:r w:rsidR="001C20EE" w:rsidRPr="00D41875">
              <w:rPr>
                <w:rFonts w:ascii="Book Antiqua" w:eastAsia="DengXian" w:hAnsi="Book Antiqua" w:hint="eastAsia"/>
                <w:sz w:val="24"/>
                <w:szCs w:val="24"/>
              </w:rPr>
              <w:t xml:space="preserve"> </w:t>
            </w:r>
            <w:r w:rsidRPr="0085033E">
              <w:rPr>
                <w:rFonts w:ascii="Book Antiqua" w:hAnsi="Book Antiqua" w:cs="Book Antiqua"/>
                <w:sz w:val="24"/>
                <w:szCs w:val="24"/>
                <w:lang w:val="en-GB"/>
              </w:rPr>
              <w:t>after drug withdrawal</w:t>
            </w:r>
          </w:p>
        </w:tc>
        <w:tc>
          <w:tcPr>
            <w:tcW w:w="2960" w:type="dxa"/>
            <w:shd w:val="clear" w:color="auto" w:fill="FFFFFF"/>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Worsening of clinical, laboratory and/or histological alterations despite compliance to therapy</w:t>
            </w:r>
          </w:p>
        </w:tc>
        <w:tc>
          <w:tcPr>
            <w:tcW w:w="4349" w:type="dxa"/>
            <w:shd w:val="clear" w:color="auto" w:fill="FFFFFF"/>
          </w:tcPr>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Symptom recurrence and increased serum AST level (&gt;</w:t>
            </w:r>
            <w:r w:rsidR="001C20EE">
              <w:rPr>
                <w:rFonts w:ascii="Book Antiqua" w:hAnsi="Book Antiqua" w:cs="Book Antiqua"/>
                <w:sz w:val="24"/>
                <w:szCs w:val="24"/>
                <w:lang w:val="en-GB"/>
              </w:rPr>
              <w:t xml:space="preserve"> </w:t>
            </w:r>
            <w:r w:rsidRPr="0085033E">
              <w:rPr>
                <w:rFonts w:ascii="Book Antiqua" w:hAnsi="Book Antiqua" w:cs="Book Antiqua"/>
                <w:sz w:val="24"/>
                <w:szCs w:val="24"/>
                <w:lang w:val="en-GB"/>
              </w:rPr>
              <w:t>three</w:t>
            </w:r>
            <w:r w:rsidR="001C20EE">
              <w:rPr>
                <w:rFonts w:ascii="Book Antiqua" w:hAnsi="Book Antiqua" w:cs="Book Antiqua"/>
                <w:sz w:val="24"/>
                <w:szCs w:val="24"/>
                <w:lang w:val="en-GB"/>
              </w:rPr>
              <w:t>-</w:t>
            </w:r>
            <w:r w:rsidRPr="0085033E">
              <w:rPr>
                <w:rFonts w:ascii="Book Antiqua" w:hAnsi="Book Antiqua" w:cs="Book Antiqua"/>
                <w:sz w:val="24"/>
                <w:szCs w:val="24"/>
                <w:lang w:val="en-GB"/>
              </w:rPr>
              <w:t>fold the ULN) after drug withdrawal</w:t>
            </w:r>
          </w:p>
        </w:tc>
      </w:tr>
      <w:tr w:rsidR="00FC7515" w:rsidRPr="0085033E" w:rsidTr="001C20EE">
        <w:trPr>
          <w:trHeight w:val="375"/>
        </w:trPr>
        <w:tc>
          <w:tcPr>
            <w:tcW w:w="2102" w:type="dxa"/>
            <w:shd w:val="clear" w:color="auto" w:fill="FFFFFF"/>
          </w:tcPr>
          <w:p w:rsidR="001C20EE" w:rsidRPr="00B714CF" w:rsidRDefault="001C20EE" w:rsidP="001C20EE">
            <w:pPr>
              <w:spacing w:line="360" w:lineRule="auto"/>
              <w:jc w:val="both"/>
              <w:rPr>
                <w:rFonts w:ascii="Book Antiqua" w:hAnsi="Book Antiqua"/>
                <w:sz w:val="24"/>
                <w:szCs w:val="24"/>
              </w:rPr>
            </w:pPr>
            <w:r w:rsidRPr="00B714CF">
              <w:rPr>
                <w:rFonts w:ascii="Book Antiqua" w:hAnsi="Book Antiqua" w:cs="Book Antiqua"/>
                <w:sz w:val="24"/>
                <w:szCs w:val="24"/>
                <w:lang w:val="en-GB"/>
              </w:rPr>
              <w:t xml:space="preserve">Zachou </w:t>
            </w:r>
            <w:r w:rsidRPr="00B714CF">
              <w:rPr>
                <w:rFonts w:ascii="Book Antiqua" w:hAnsi="Book Antiqua" w:cs="Book Antiqua"/>
                <w:bCs/>
                <w:i/>
                <w:sz w:val="24"/>
                <w:szCs w:val="24"/>
                <w:lang w:val="en-GB"/>
              </w:rPr>
              <w:t>et al</w:t>
            </w:r>
            <w:r w:rsidRPr="00B714CF">
              <w:rPr>
                <w:rFonts w:ascii="Book Antiqua" w:hAnsi="Book Antiqua" w:cs="Segoe UI"/>
                <w:sz w:val="24"/>
                <w:szCs w:val="24"/>
                <w:vertAlign w:val="superscript"/>
                <w:lang w:val="en-GB"/>
              </w:rPr>
              <w:t>[</w:t>
            </w:r>
            <w:r w:rsidRPr="00B714CF">
              <w:rPr>
                <w:rFonts w:ascii="Book Antiqua" w:hAnsi="Book Antiqua" w:cs="Book Antiqua"/>
                <w:sz w:val="24"/>
                <w:szCs w:val="24"/>
                <w:vertAlign w:val="superscript"/>
                <w:lang w:val="en-GB"/>
              </w:rPr>
              <w:t>20</w:t>
            </w:r>
            <w:r w:rsidRPr="00B714CF">
              <w:rPr>
                <w:rFonts w:ascii="Book Antiqua" w:hAnsi="Book Antiqua" w:cs="Segoe UI"/>
                <w:sz w:val="24"/>
                <w:szCs w:val="24"/>
                <w:vertAlign w:val="superscript"/>
                <w:lang w:val="en-GB"/>
              </w:rPr>
              <w:t>]</w:t>
            </w:r>
            <w:r w:rsidRPr="00B714CF">
              <w:rPr>
                <w:rFonts w:ascii="Book Antiqua" w:hAnsi="Book Antiqua" w:cs="Book Antiqua"/>
                <w:bCs/>
                <w:sz w:val="24"/>
                <w:szCs w:val="24"/>
                <w:lang w:val="en-GB"/>
              </w:rPr>
              <w:t>,</w:t>
            </w:r>
          </w:p>
          <w:p w:rsidR="00992FB6" w:rsidRPr="00B714CF" w:rsidRDefault="001C20EE" w:rsidP="001C20EE">
            <w:pPr>
              <w:keepNext/>
              <w:spacing w:line="360" w:lineRule="auto"/>
              <w:jc w:val="both"/>
              <w:rPr>
                <w:rFonts w:ascii="Book Antiqua" w:hAnsi="Book Antiqua"/>
                <w:sz w:val="24"/>
                <w:szCs w:val="24"/>
              </w:rPr>
            </w:pPr>
            <w:r w:rsidRPr="00B714CF">
              <w:rPr>
                <w:rFonts w:ascii="Book Antiqua" w:hAnsi="Book Antiqua" w:cs="Book Antiqua"/>
                <w:sz w:val="24"/>
                <w:szCs w:val="24"/>
                <w:lang w:val="en-GB"/>
              </w:rPr>
              <w:t>2016</w:t>
            </w:r>
          </w:p>
        </w:tc>
        <w:tc>
          <w:tcPr>
            <w:tcW w:w="6330" w:type="dxa"/>
            <w:shd w:val="clear" w:color="auto" w:fill="FFFFFF"/>
          </w:tcPr>
          <w:p w:rsidR="001C20EE" w:rsidRDefault="00992FB6" w:rsidP="00FC7515">
            <w:pPr>
              <w:keepNext/>
              <w:spacing w:line="360" w:lineRule="auto"/>
              <w:jc w:val="both"/>
              <w:rPr>
                <w:rFonts w:ascii="Book Antiqua" w:hAnsi="Book Antiqua" w:cs="Book Antiqua"/>
                <w:sz w:val="24"/>
                <w:szCs w:val="24"/>
                <w:lang w:val="en-GB"/>
              </w:rPr>
            </w:pPr>
            <w:r w:rsidRPr="001C20EE">
              <w:rPr>
                <w:rFonts w:ascii="Book Antiqua" w:hAnsi="Book Antiqua" w:cs="Book Antiqua"/>
                <w:sz w:val="24"/>
                <w:szCs w:val="24"/>
                <w:lang w:val="en-GB"/>
              </w:rPr>
              <w:t>CR</w:t>
            </w:r>
            <w:r w:rsidRPr="0085033E">
              <w:rPr>
                <w:rFonts w:ascii="Book Antiqua" w:hAnsi="Book Antiqua" w:cs="Book Antiqua"/>
                <w:sz w:val="24"/>
                <w:szCs w:val="24"/>
                <w:lang w:val="en-GB"/>
              </w:rPr>
              <w:t xml:space="preserve">: </w:t>
            </w:r>
          </w:p>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Symptoms: </w:t>
            </w:r>
            <w:r w:rsidR="001C20EE" w:rsidRPr="0085033E">
              <w:rPr>
                <w:rFonts w:ascii="Book Antiqua" w:hAnsi="Book Antiqua" w:cs="Book Antiqua"/>
                <w:sz w:val="24"/>
                <w:szCs w:val="24"/>
                <w:lang w:val="en-GB"/>
              </w:rPr>
              <w:t>I</w:t>
            </w:r>
            <w:r w:rsidRPr="0085033E">
              <w:rPr>
                <w:rFonts w:ascii="Book Antiqua" w:hAnsi="Book Antiqua" w:cs="Book Antiqua"/>
                <w:sz w:val="24"/>
                <w:szCs w:val="24"/>
                <w:lang w:val="en-GB"/>
              </w:rPr>
              <w:t>mproved</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AST, ALT, IgG levels: normal </w:t>
            </w:r>
          </w:p>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Histology: </w:t>
            </w:r>
            <w:r w:rsidR="001C20EE" w:rsidRPr="0085033E">
              <w:rPr>
                <w:rFonts w:ascii="Book Antiqua" w:hAnsi="Book Antiqua" w:cs="Book Antiqua"/>
                <w:sz w:val="24"/>
                <w:szCs w:val="24"/>
                <w:lang w:val="en-GB"/>
              </w:rPr>
              <w:t>M</w:t>
            </w:r>
            <w:r w:rsidRPr="0085033E">
              <w:rPr>
                <w:rFonts w:ascii="Book Antiqua" w:hAnsi="Book Antiqua" w:cs="Book Antiqua"/>
                <w:sz w:val="24"/>
                <w:szCs w:val="24"/>
                <w:lang w:val="en-GB"/>
              </w:rPr>
              <w:t xml:space="preserve">inimal/no inflammation </w:t>
            </w:r>
          </w:p>
          <w:p w:rsidR="00992FB6" w:rsidRPr="0085033E" w:rsidRDefault="00992FB6" w:rsidP="00FC7515">
            <w:pPr>
              <w:spacing w:line="360" w:lineRule="auto"/>
              <w:jc w:val="both"/>
              <w:rPr>
                <w:rFonts w:ascii="Book Antiqua" w:hAnsi="Book Antiqua" w:cs="Book Antiqua"/>
                <w:sz w:val="24"/>
                <w:szCs w:val="24"/>
                <w:lang w:val="en-GB"/>
              </w:rPr>
            </w:pPr>
          </w:p>
          <w:p w:rsidR="001C20EE" w:rsidRDefault="00992FB6" w:rsidP="00FC7515">
            <w:pPr>
              <w:spacing w:line="360" w:lineRule="auto"/>
              <w:jc w:val="both"/>
              <w:rPr>
                <w:rFonts w:ascii="Book Antiqua" w:hAnsi="Book Antiqua" w:cs="Book Antiqua"/>
                <w:sz w:val="24"/>
                <w:szCs w:val="24"/>
                <w:lang w:val="en-GB"/>
              </w:rPr>
            </w:pPr>
            <w:r w:rsidRPr="001C20EE">
              <w:rPr>
                <w:rFonts w:ascii="Book Antiqua" w:hAnsi="Book Antiqua" w:cs="Book Antiqua"/>
                <w:sz w:val="24"/>
                <w:szCs w:val="24"/>
                <w:lang w:val="en-GB"/>
              </w:rPr>
              <w:t>PR</w:t>
            </w:r>
            <w:r w:rsidRPr="0085033E">
              <w:rPr>
                <w:rFonts w:ascii="Book Antiqua" w:hAnsi="Book Antiqua" w:cs="Book Antiqua"/>
                <w:sz w:val="24"/>
                <w:szCs w:val="24"/>
                <w:lang w:val="en-GB"/>
              </w:rPr>
              <w:t>:</w:t>
            </w:r>
          </w:p>
          <w:p w:rsidR="00992FB6" w:rsidRPr="0085033E"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 xml:space="preserve">ALT or AST levels: </w:t>
            </w:r>
            <w:r w:rsidR="001C20EE" w:rsidRPr="0085033E">
              <w:rPr>
                <w:rFonts w:ascii="Book Antiqua" w:hAnsi="Book Antiqua" w:cs="Book Antiqua"/>
                <w:sz w:val="24"/>
                <w:szCs w:val="24"/>
                <w:lang w:val="en-GB"/>
              </w:rPr>
              <w:t>D</w:t>
            </w:r>
            <w:r w:rsidRPr="0085033E">
              <w:rPr>
                <w:rFonts w:ascii="Book Antiqua" w:hAnsi="Book Antiqua" w:cs="Book Antiqua"/>
                <w:sz w:val="24"/>
                <w:szCs w:val="24"/>
                <w:lang w:val="en-GB"/>
              </w:rPr>
              <w:t>ecreased (&lt;</w:t>
            </w:r>
            <w:r w:rsidR="001C20EE">
              <w:rPr>
                <w:rFonts w:ascii="Book Antiqua" w:hAnsi="Book Antiqua" w:cs="Book Antiqua"/>
                <w:sz w:val="24"/>
                <w:szCs w:val="24"/>
                <w:lang w:val="en-GB"/>
              </w:rPr>
              <w:t xml:space="preserve"> </w:t>
            </w:r>
            <w:r w:rsidRPr="0085033E">
              <w:rPr>
                <w:rFonts w:ascii="Book Antiqua" w:hAnsi="Book Antiqua" w:cs="Book Antiqua"/>
                <w:sz w:val="24"/>
                <w:szCs w:val="24"/>
                <w:lang w:val="en-GB"/>
              </w:rPr>
              <w:t>two</w:t>
            </w:r>
            <w:r w:rsidR="001C20EE">
              <w:rPr>
                <w:rFonts w:ascii="Book Antiqua" w:hAnsi="Book Antiqua" w:cs="Book Antiqua"/>
                <w:sz w:val="24"/>
                <w:szCs w:val="24"/>
                <w:lang w:val="en-GB"/>
              </w:rPr>
              <w:t>-</w:t>
            </w:r>
            <w:r w:rsidRPr="0085033E">
              <w:rPr>
                <w:rFonts w:ascii="Book Antiqua" w:hAnsi="Book Antiqua" w:cs="Book Antiqua"/>
                <w:sz w:val="24"/>
                <w:szCs w:val="24"/>
                <w:lang w:val="en-GB"/>
              </w:rPr>
              <w:t>fold ULN) without achieving complete normalization and</w:t>
            </w:r>
            <w:r w:rsidR="001C20EE" w:rsidRPr="00D41875">
              <w:rPr>
                <w:rFonts w:ascii="Book Antiqua" w:eastAsia="DengXian" w:hAnsi="Book Antiqua" w:hint="eastAsia"/>
                <w:sz w:val="24"/>
                <w:szCs w:val="24"/>
              </w:rPr>
              <w:t xml:space="preserve"> </w:t>
            </w:r>
            <w:r w:rsidRPr="0085033E">
              <w:rPr>
                <w:rFonts w:ascii="Book Antiqua" w:hAnsi="Book Antiqua" w:cs="Book Antiqua"/>
                <w:sz w:val="24"/>
                <w:szCs w:val="24"/>
                <w:lang w:val="en-GB"/>
              </w:rPr>
              <w:t>inability to withdraw or taper prednisolone</w:t>
            </w:r>
          </w:p>
        </w:tc>
        <w:tc>
          <w:tcPr>
            <w:tcW w:w="2960" w:type="dxa"/>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Persistently elevated AST and ALT (&gt;</w:t>
            </w:r>
            <w:r w:rsidR="001C20EE">
              <w:rPr>
                <w:rFonts w:ascii="Book Antiqua" w:hAnsi="Book Antiqua" w:cs="Book Antiqua"/>
                <w:sz w:val="24"/>
                <w:szCs w:val="24"/>
                <w:lang w:val="en-GB"/>
              </w:rPr>
              <w:t xml:space="preserve"> </w:t>
            </w:r>
            <w:r w:rsidRPr="0085033E">
              <w:rPr>
                <w:rFonts w:ascii="Book Antiqua" w:hAnsi="Book Antiqua" w:cs="Book Antiqua"/>
                <w:sz w:val="24"/>
                <w:szCs w:val="24"/>
                <w:lang w:val="en-GB"/>
              </w:rPr>
              <w:t>three</w:t>
            </w:r>
            <w:r w:rsidR="001C20EE">
              <w:rPr>
                <w:rFonts w:ascii="Book Antiqua" w:hAnsi="Book Antiqua" w:cs="Book Antiqua"/>
                <w:sz w:val="24"/>
                <w:szCs w:val="24"/>
                <w:lang w:val="en-GB"/>
              </w:rPr>
              <w:t>-</w:t>
            </w:r>
            <w:r w:rsidRPr="0085033E">
              <w:rPr>
                <w:rFonts w:ascii="Book Antiqua" w:hAnsi="Book Antiqua" w:cs="Book Antiqua"/>
                <w:sz w:val="24"/>
                <w:szCs w:val="24"/>
                <w:lang w:val="en-GB"/>
              </w:rPr>
              <w:t>fold the UNL) and/or increased IgG despite intensive immunosuppression and compliance to therapy</w:t>
            </w:r>
          </w:p>
        </w:tc>
        <w:tc>
          <w:tcPr>
            <w:tcW w:w="4349" w:type="dxa"/>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Rise in AST and ALT levels (&gt;</w:t>
            </w:r>
            <w:r w:rsidR="001C20EE">
              <w:rPr>
                <w:rFonts w:ascii="Book Antiqua" w:hAnsi="Book Antiqua" w:cs="Book Antiqua"/>
                <w:sz w:val="24"/>
                <w:szCs w:val="24"/>
                <w:lang w:val="en-GB"/>
              </w:rPr>
              <w:t xml:space="preserve"> </w:t>
            </w:r>
            <w:r w:rsidRPr="0085033E">
              <w:rPr>
                <w:rFonts w:ascii="Book Antiqua" w:hAnsi="Book Antiqua" w:cs="Book Antiqua"/>
                <w:sz w:val="24"/>
                <w:szCs w:val="24"/>
                <w:lang w:val="en-GB"/>
              </w:rPr>
              <w:t>three</w:t>
            </w:r>
            <w:r w:rsidR="001C20EE">
              <w:rPr>
                <w:rFonts w:ascii="Book Antiqua" w:hAnsi="Book Antiqua" w:cs="Book Antiqua"/>
                <w:sz w:val="24"/>
                <w:szCs w:val="24"/>
                <w:lang w:val="en-GB"/>
              </w:rPr>
              <w:t>-</w:t>
            </w:r>
            <w:r w:rsidRPr="0085033E">
              <w:rPr>
                <w:rFonts w:ascii="Book Antiqua" w:hAnsi="Book Antiqua" w:cs="Book Antiqua"/>
                <w:sz w:val="24"/>
                <w:szCs w:val="24"/>
                <w:lang w:val="en-GB"/>
              </w:rPr>
              <w:t>fold the UNL) and/or increased IgG (&gt;</w:t>
            </w:r>
            <w:r w:rsidR="001C20EE">
              <w:rPr>
                <w:rFonts w:ascii="Book Antiqua" w:hAnsi="Book Antiqua" w:cs="Book Antiqua"/>
                <w:sz w:val="24"/>
                <w:szCs w:val="24"/>
                <w:lang w:val="en-GB"/>
              </w:rPr>
              <w:t xml:space="preserve"> </w:t>
            </w:r>
            <w:r w:rsidRPr="0085033E">
              <w:rPr>
                <w:rFonts w:ascii="Book Antiqua" w:hAnsi="Book Antiqua" w:cs="Book Antiqua"/>
                <w:sz w:val="24"/>
                <w:szCs w:val="24"/>
                <w:lang w:val="en-GB"/>
              </w:rPr>
              <w:t>2000 mg/d</w:t>
            </w:r>
            <w:r w:rsidR="001C20EE" w:rsidRPr="0085033E">
              <w:rPr>
                <w:rFonts w:ascii="Book Antiqua" w:hAnsi="Book Antiqua" w:cs="Book Antiqua"/>
                <w:sz w:val="24"/>
                <w:szCs w:val="24"/>
                <w:lang w:val="en-GB"/>
              </w:rPr>
              <w:t>L</w:t>
            </w:r>
            <w:r w:rsidRPr="0085033E">
              <w:rPr>
                <w:rFonts w:ascii="Book Antiqua" w:hAnsi="Book Antiqua" w:cs="Book Antiqua"/>
                <w:sz w:val="24"/>
                <w:szCs w:val="24"/>
                <w:lang w:val="en-GB"/>
              </w:rPr>
              <w:t>) during therapy with or without symptom recurrence after initial CR</w:t>
            </w:r>
          </w:p>
        </w:tc>
      </w:tr>
      <w:tr w:rsidR="00FC7515" w:rsidRPr="0085033E" w:rsidTr="001C20EE">
        <w:trPr>
          <w:trHeight w:val="375"/>
        </w:trPr>
        <w:tc>
          <w:tcPr>
            <w:tcW w:w="2102" w:type="dxa"/>
            <w:tcBorders>
              <w:bottom w:val="single" w:sz="4" w:space="0" w:color="000001"/>
            </w:tcBorders>
            <w:shd w:val="clear" w:color="auto" w:fill="FFFFFF"/>
          </w:tcPr>
          <w:p w:rsidR="001C20EE" w:rsidRPr="00B714CF" w:rsidRDefault="001C20EE" w:rsidP="001C20EE">
            <w:pPr>
              <w:spacing w:line="360" w:lineRule="auto"/>
              <w:jc w:val="both"/>
              <w:rPr>
                <w:rFonts w:ascii="Book Antiqua" w:hAnsi="Book Antiqua"/>
                <w:sz w:val="24"/>
                <w:szCs w:val="24"/>
              </w:rPr>
            </w:pPr>
            <w:r w:rsidRPr="00B714CF">
              <w:rPr>
                <w:rFonts w:ascii="Book Antiqua" w:hAnsi="Book Antiqua" w:cs="Book Antiqua"/>
                <w:sz w:val="24"/>
                <w:szCs w:val="24"/>
                <w:lang w:val="en-GB"/>
              </w:rPr>
              <w:t xml:space="preserve">Morii </w:t>
            </w:r>
            <w:r w:rsidRPr="00B714CF">
              <w:rPr>
                <w:rFonts w:ascii="Book Antiqua" w:hAnsi="Book Antiqua" w:cs="Book Antiqua"/>
                <w:bCs/>
                <w:i/>
                <w:sz w:val="24"/>
                <w:szCs w:val="24"/>
                <w:lang w:val="en-GB"/>
              </w:rPr>
              <w:t>et al</w:t>
            </w:r>
            <w:r w:rsidRPr="00B714CF">
              <w:rPr>
                <w:rFonts w:ascii="Book Antiqua" w:hAnsi="Book Antiqua" w:cs="Segoe UI"/>
                <w:sz w:val="24"/>
                <w:szCs w:val="24"/>
                <w:vertAlign w:val="superscript"/>
                <w:lang w:val="en-GB"/>
              </w:rPr>
              <w:t>[</w:t>
            </w:r>
            <w:r w:rsidRPr="00B714CF">
              <w:rPr>
                <w:rFonts w:ascii="Book Antiqua" w:hAnsi="Book Antiqua" w:cs="Book Antiqua"/>
                <w:sz w:val="24"/>
                <w:szCs w:val="24"/>
                <w:vertAlign w:val="superscript"/>
                <w:lang w:val="en-GB"/>
              </w:rPr>
              <w:t>24</w:t>
            </w:r>
            <w:r w:rsidRPr="00B714CF">
              <w:rPr>
                <w:rFonts w:ascii="Book Antiqua" w:hAnsi="Book Antiqua" w:cs="Segoe UI"/>
                <w:sz w:val="24"/>
                <w:szCs w:val="24"/>
                <w:vertAlign w:val="superscript"/>
                <w:lang w:val="en-GB"/>
              </w:rPr>
              <w:t>]</w:t>
            </w:r>
            <w:r w:rsidRPr="00B714CF">
              <w:rPr>
                <w:rFonts w:ascii="Book Antiqua" w:hAnsi="Book Antiqua" w:cs="Book Antiqua"/>
                <w:bCs/>
                <w:sz w:val="24"/>
                <w:szCs w:val="24"/>
                <w:lang w:val="en-GB"/>
              </w:rPr>
              <w:t>,</w:t>
            </w:r>
          </w:p>
          <w:p w:rsidR="00992FB6" w:rsidRPr="00B714CF" w:rsidRDefault="001C20EE" w:rsidP="001C20EE">
            <w:pPr>
              <w:keepNext/>
              <w:spacing w:line="360" w:lineRule="auto"/>
              <w:jc w:val="both"/>
              <w:rPr>
                <w:rFonts w:ascii="Book Antiqua" w:hAnsi="Book Antiqua"/>
                <w:sz w:val="24"/>
                <w:szCs w:val="24"/>
              </w:rPr>
            </w:pPr>
            <w:r w:rsidRPr="00B714CF">
              <w:rPr>
                <w:rFonts w:ascii="Book Antiqua" w:hAnsi="Book Antiqua" w:cs="Book Antiqua"/>
                <w:sz w:val="24"/>
                <w:szCs w:val="24"/>
                <w:lang w:val="en-GB"/>
              </w:rPr>
              <w:t>2017</w:t>
            </w:r>
          </w:p>
        </w:tc>
        <w:tc>
          <w:tcPr>
            <w:tcW w:w="6330" w:type="dxa"/>
            <w:tcBorders>
              <w:bottom w:val="single" w:sz="4" w:space="0" w:color="000001"/>
            </w:tcBorders>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Normal serum ALT and IgG levels</w:t>
            </w:r>
          </w:p>
        </w:tc>
        <w:tc>
          <w:tcPr>
            <w:tcW w:w="2960" w:type="dxa"/>
            <w:tcBorders>
              <w:bottom w:val="single" w:sz="4" w:space="0" w:color="000001"/>
            </w:tcBorders>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w:t>
            </w:r>
          </w:p>
        </w:tc>
        <w:tc>
          <w:tcPr>
            <w:tcW w:w="4349" w:type="dxa"/>
            <w:tcBorders>
              <w:bottom w:val="single" w:sz="4" w:space="0" w:color="000001"/>
            </w:tcBorders>
            <w:shd w:val="clear" w:color="auto" w:fill="FFFFFF"/>
          </w:tcPr>
          <w:p w:rsidR="00992FB6" w:rsidRPr="0085033E" w:rsidRDefault="00992FB6" w:rsidP="00FC7515">
            <w:pPr>
              <w:keepNext/>
              <w:spacing w:line="360" w:lineRule="auto"/>
              <w:jc w:val="both"/>
              <w:rPr>
                <w:rFonts w:ascii="Book Antiqua" w:hAnsi="Book Antiqua"/>
                <w:sz w:val="24"/>
                <w:szCs w:val="24"/>
              </w:rPr>
            </w:pPr>
            <w:r w:rsidRPr="0085033E">
              <w:rPr>
                <w:rFonts w:ascii="Book Antiqua" w:hAnsi="Book Antiqua" w:cs="Book Antiqua"/>
                <w:sz w:val="24"/>
                <w:szCs w:val="24"/>
                <w:lang w:val="en-GB"/>
              </w:rPr>
              <w:t>Re-exacerbation not explicitly defined</w:t>
            </w:r>
          </w:p>
        </w:tc>
      </w:tr>
    </w:tbl>
    <w:p w:rsidR="00992FB6" w:rsidRPr="00FC7515" w:rsidRDefault="00992FB6" w:rsidP="00FC7515">
      <w:pPr>
        <w:spacing w:line="360" w:lineRule="auto"/>
        <w:jc w:val="both"/>
        <w:rPr>
          <w:rFonts w:ascii="Book Antiqua" w:hAnsi="Book Antiqua"/>
          <w:sz w:val="24"/>
          <w:szCs w:val="24"/>
        </w:rPr>
      </w:pPr>
      <w:r w:rsidRPr="0085033E">
        <w:rPr>
          <w:rFonts w:ascii="Book Antiqua" w:hAnsi="Book Antiqua" w:cs="Book Antiqua"/>
          <w:sz w:val="24"/>
          <w:szCs w:val="24"/>
          <w:lang w:val="en-GB"/>
        </w:rPr>
        <w:t>IAIHG: International Autoimmune Hepatitis Group; ALT</w:t>
      </w:r>
      <w:r w:rsidR="001C20EE">
        <w:rPr>
          <w:rFonts w:ascii="Book Antiqua" w:hAnsi="Book Antiqua" w:cs="Book Antiqua"/>
          <w:sz w:val="24"/>
          <w:szCs w:val="24"/>
          <w:lang w:val="en-GB"/>
        </w:rPr>
        <w:t>:</w:t>
      </w:r>
      <w:r w:rsidRPr="0085033E">
        <w:rPr>
          <w:rFonts w:ascii="Book Antiqua" w:hAnsi="Book Antiqua" w:cs="Book Antiqua"/>
          <w:sz w:val="24"/>
          <w:szCs w:val="24"/>
          <w:lang w:val="en-GB"/>
        </w:rPr>
        <w:t xml:space="preserve"> Alanine transaminase; AST</w:t>
      </w:r>
      <w:r w:rsidR="001C20EE">
        <w:rPr>
          <w:rFonts w:ascii="Book Antiqua" w:hAnsi="Book Antiqua" w:cs="Book Antiqua"/>
          <w:sz w:val="24"/>
          <w:szCs w:val="24"/>
          <w:lang w:val="en-GB"/>
        </w:rPr>
        <w:t>:</w:t>
      </w:r>
      <w:r w:rsidRPr="0085033E">
        <w:rPr>
          <w:rFonts w:ascii="Book Antiqua" w:hAnsi="Book Antiqua" w:cs="Book Antiqua"/>
          <w:sz w:val="24"/>
          <w:szCs w:val="24"/>
          <w:lang w:val="en-GB"/>
        </w:rPr>
        <w:t xml:space="preserve"> Aspartate transaminases; ULN</w:t>
      </w:r>
      <w:r w:rsidR="001C20EE">
        <w:rPr>
          <w:rFonts w:ascii="Book Antiqua" w:hAnsi="Book Antiqua" w:cs="Book Antiqua"/>
          <w:sz w:val="24"/>
          <w:szCs w:val="24"/>
          <w:lang w:val="en-GB"/>
        </w:rPr>
        <w:t>:</w:t>
      </w:r>
      <w:r w:rsidRPr="0085033E">
        <w:rPr>
          <w:rFonts w:ascii="Book Antiqua" w:hAnsi="Book Antiqua" w:cs="Book Antiqua"/>
          <w:sz w:val="24"/>
          <w:szCs w:val="24"/>
          <w:lang w:val="en-GB"/>
        </w:rPr>
        <w:t xml:space="preserve"> Upper limit of normal; IgG: Immunoglobulin G; CR: Complete </w:t>
      </w:r>
      <w:r w:rsidR="001C20EE" w:rsidRPr="0085033E">
        <w:rPr>
          <w:rFonts w:ascii="Book Antiqua" w:hAnsi="Book Antiqua" w:cs="Book Antiqua"/>
          <w:sz w:val="24"/>
          <w:szCs w:val="24"/>
          <w:lang w:val="en-GB"/>
        </w:rPr>
        <w:t>r</w:t>
      </w:r>
      <w:r w:rsidRPr="0085033E">
        <w:rPr>
          <w:rFonts w:ascii="Book Antiqua" w:hAnsi="Book Antiqua" w:cs="Book Antiqua"/>
          <w:sz w:val="24"/>
          <w:szCs w:val="24"/>
          <w:lang w:val="en-GB"/>
        </w:rPr>
        <w:t>emission;</w:t>
      </w:r>
      <w:r w:rsidRPr="0085033E">
        <w:rPr>
          <w:rFonts w:ascii="Book Antiqua" w:eastAsia="Book Antiqua" w:hAnsi="Book Antiqua" w:cs="Book Antiqua"/>
          <w:sz w:val="24"/>
          <w:szCs w:val="24"/>
          <w:lang w:val="en-GB"/>
        </w:rPr>
        <w:t xml:space="preserve"> </w:t>
      </w:r>
      <w:r w:rsidRPr="0085033E">
        <w:rPr>
          <w:rFonts w:ascii="Book Antiqua" w:hAnsi="Book Antiqua" w:cs="Book Antiqua"/>
          <w:sz w:val="24"/>
          <w:szCs w:val="24"/>
          <w:lang w:val="en-GB"/>
        </w:rPr>
        <w:t xml:space="preserve">PR: Partial </w:t>
      </w:r>
      <w:r w:rsidR="001C20EE" w:rsidRPr="0085033E">
        <w:rPr>
          <w:rFonts w:ascii="Book Antiqua" w:hAnsi="Book Antiqua" w:cs="Book Antiqua"/>
          <w:sz w:val="24"/>
          <w:szCs w:val="24"/>
          <w:lang w:val="en-GB"/>
        </w:rPr>
        <w:t>r</w:t>
      </w:r>
      <w:r w:rsidRPr="0085033E">
        <w:rPr>
          <w:rFonts w:ascii="Book Antiqua" w:hAnsi="Book Antiqua" w:cs="Book Antiqua"/>
          <w:sz w:val="24"/>
          <w:szCs w:val="24"/>
          <w:lang w:val="en-GB"/>
        </w:rPr>
        <w:t xml:space="preserve">emission; SR: </w:t>
      </w:r>
      <w:r w:rsidR="001C20EE" w:rsidRPr="0085033E">
        <w:rPr>
          <w:rFonts w:ascii="Book Antiqua" w:hAnsi="Book Antiqua" w:cs="Book Antiqua"/>
          <w:sz w:val="24"/>
          <w:szCs w:val="24"/>
          <w:lang w:val="en-GB"/>
        </w:rPr>
        <w:t>S</w:t>
      </w:r>
      <w:r w:rsidRPr="0085033E">
        <w:rPr>
          <w:rFonts w:ascii="Book Antiqua" w:hAnsi="Book Antiqua" w:cs="Book Antiqua"/>
          <w:sz w:val="24"/>
          <w:szCs w:val="24"/>
          <w:lang w:val="en-GB"/>
        </w:rPr>
        <w:t>ustained remission.</w:t>
      </w:r>
    </w:p>
    <w:sectPr w:rsidR="00992FB6" w:rsidRPr="00FC7515" w:rsidSect="00132FC7">
      <w:headerReference w:type="default" r:id="rId17"/>
      <w:pgSz w:w="16838" w:h="11906" w:orient="landscape"/>
      <w:pgMar w:top="454" w:right="567" w:bottom="77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BB" w:rsidRDefault="002756BB">
      <w:r>
        <w:separator/>
      </w:r>
    </w:p>
  </w:endnote>
  <w:endnote w:type="continuationSeparator" w:id="0">
    <w:p w:rsidR="002756BB" w:rsidRDefault="0027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Liberation Sans">
    <w:altName w:val="Arial"/>
    <w:charset w:val="00"/>
    <w:family w:val="swiss"/>
    <w:pitch w:val="variable"/>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6" w:rsidRDefault="00A75D2F">
    <w:pPr>
      <w:pStyle w:val="a9"/>
      <w:ind w:right="360"/>
    </w:pPr>
    <w:r>
      <w:rPr>
        <w:noProof/>
        <w:lang w:val="en-US"/>
      </w:rPr>
      <mc:AlternateContent>
        <mc:Choice Requires="wps">
          <w:drawing>
            <wp:anchor distT="0" distB="0" distL="114300" distR="114300" simplePos="0" relativeHeight="251656192" behindDoc="1" locked="0" layoutInCell="1" allowOverlap="1">
              <wp:simplePos x="0" y="0"/>
              <wp:positionH relativeFrom="page">
                <wp:posOffset>6840220</wp:posOffset>
              </wp:positionH>
              <wp:positionV relativeFrom="paragraph">
                <wp:posOffset>635</wp:posOffset>
              </wp:positionV>
              <wp:extent cx="152400" cy="587375"/>
              <wp:effectExtent l="1270" t="635" r="8255" b="254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873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8.6pt;margin-top:.05pt;width:12pt;height:46.2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" stroked="f" strokecolor="#3465a4">
              <v:fill opacity="0"/>
              <v:stroke joinstyle="round"/>
              <w10:wrap type="square" side="largest" anchorx="page"/>
            </v:shape>
          </w:pict>
        </mc:Fallback>
      </mc:AlternateContent>
    </w:r>
    <w:r>
      <w:rPr>
        <w:noProof/>
        <w:lang w:val="en-US"/>
      </w:rPr>
      <mc:AlternateContent>
        <mc:Choice Requires="wps">
          <w:drawing>
            <wp:anchor distT="72390" distB="72390" distL="72390" distR="72390" simplePos="0" relativeHeight="251657216" behindDoc="1" locked="0" layoutInCell="1" allowOverlap="1">
              <wp:simplePos x="0" y="0"/>
              <wp:positionH relativeFrom="page">
                <wp:posOffset>6840220</wp:posOffset>
              </wp:positionH>
              <wp:positionV relativeFrom="paragraph">
                <wp:posOffset>635</wp:posOffset>
              </wp:positionV>
              <wp:extent cx="148590" cy="170815"/>
              <wp:effectExtent l="127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FB6" w:rsidRDefault="00992FB6">
                          <w:pPr>
                            <w:pStyle w:val="a9"/>
                          </w:pPr>
                          <w:r>
                            <w:rPr>
                              <w:rStyle w:val="pagenumber"/>
                            </w:rPr>
                            <w:fldChar w:fldCharType="begin"/>
                          </w:r>
                          <w:r>
                            <w:rPr>
                              <w:rStyle w:val="pagenumber"/>
                            </w:rPr>
                            <w:instrText xml:space="preserve"> PAGE </w:instrText>
                          </w:r>
                          <w:r>
                            <w:rPr>
                              <w:rStyle w:val="pagenumber"/>
                            </w:rPr>
                            <w:fldChar w:fldCharType="separate"/>
                          </w:r>
                          <w:r w:rsidR="00A75D2F">
                            <w:rPr>
                              <w:rStyle w:val="pagenumber"/>
                              <w:noProof/>
                            </w:rPr>
                            <w:t>1</w:t>
                          </w:r>
                          <w:r>
                            <w:rPr>
                              <w:rStyle w:val="pagenumber"/>
                            </w:rPr>
                            <w:fldChar w:fldCharType="end"/>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538.6pt;margin-top:.05pt;width:11.7pt;height:13.45pt;z-index:-251659264;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" stroked="f">
              <v:textbox inset=".3pt,.3pt,.3pt,.3pt">
                <w:txbxContent>
                  <w:p w:rsidR="00992FB6" w:rsidRDefault="00992FB6">
                    <w:pPr>
                      <w:pStyle w:val="a9"/>
                    </w:pPr>
                    <w:r>
                      <w:rPr>
                        <w:rStyle w:val="pagenumber"/>
                      </w:rPr>
                      <w:fldChar w:fldCharType="begin"/>
                    </w:r>
                    <w:r>
                      <w:rPr>
                        <w:rStyle w:val="pagenumber"/>
                      </w:rPr>
                      <w:instrText xml:space="preserve"> PAGE </w:instrText>
                    </w:r>
                    <w:r>
                      <w:rPr>
                        <w:rStyle w:val="pagenumber"/>
                      </w:rPr>
                      <w:fldChar w:fldCharType="separate"/>
                    </w:r>
                    <w:r w:rsidR="00A75D2F">
                      <w:rPr>
                        <w:rStyle w:val="pagenumber"/>
                        <w:noProof/>
                      </w:rPr>
                      <w:t>1</w:t>
                    </w:r>
                    <w:r>
                      <w:rPr>
                        <w:rStyle w:val="pagenumber"/>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6" w:rsidRDefault="00992F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6" w:rsidRDefault="00A75D2F">
    <w:pPr>
      <w:pStyle w:val="a9"/>
      <w:ind w:right="360"/>
    </w:pPr>
    <w:r>
      <w:rPr>
        <w:noProof/>
        <w:lang w:val="en-US"/>
      </w:rPr>
      <mc:AlternateContent>
        <mc:Choice Requires="wps">
          <w:drawing>
            <wp:anchor distT="0" distB="0" distL="114300" distR="114300" simplePos="0" relativeHeight="251658240" behindDoc="1" locked="0" layoutInCell="1" allowOverlap="1">
              <wp:simplePos x="0" y="0"/>
              <wp:positionH relativeFrom="page">
                <wp:posOffset>6840220</wp:posOffset>
              </wp:positionH>
              <wp:positionV relativeFrom="paragraph">
                <wp:posOffset>635</wp:posOffset>
              </wp:positionV>
              <wp:extent cx="152400" cy="587375"/>
              <wp:effectExtent l="1270" t="635" r="8255" b="254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873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8.6pt;margin-top:.05pt;width:12pt;height:46.2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" stroked="f" strokecolor="#3465a4">
              <v:fill opacity="0"/>
              <v:stroke joinstyle="round"/>
              <w10:wrap type="square" side="largest" anchorx="page"/>
            </v:shape>
          </w:pict>
        </mc:Fallback>
      </mc:AlternateContent>
    </w:r>
    <w:r>
      <w:rPr>
        <w:noProof/>
        <w:lang w:val="en-US"/>
      </w:rPr>
      <mc:AlternateContent>
        <mc:Choice Requires="wps">
          <w:drawing>
            <wp:anchor distT="72390" distB="72390" distL="72390" distR="72390" simplePos="0" relativeHeight="251659264" behindDoc="1" locked="0" layoutInCell="1" allowOverlap="1">
              <wp:simplePos x="0" y="0"/>
              <wp:positionH relativeFrom="page">
                <wp:posOffset>6840220</wp:posOffset>
              </wp:positionH>
              <wp:positionV relativeFrom="paragraph">
                <wp:posOffset>635</wp:posOffset>
              </wp:positionV>
              <wp:extent cx="148590" cy="170815"/>
              <wp:effectExtent l="1270" t="63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FB6" w:rsidRDefault="00992FB6">
                          <w:pPr>
                            <w:pStyle w:val="a9"/>
                          </w:pPr>
                          <w:r>
                            <w:rPr>
                              <w:rStyle w:val="pagenumber"/>
                            </w:rPr>
                            <w:fldChar w:fldCharType="begin"/>
                          </w:r>
                          <w:r>
                            <w:rPr>
                              <w:rStyle w:val="pagenumber"/>
                            </w:rPr>
                            <w:instrText xml:space="preserve"> PAGE </w:instrText>
                          </w:r>
                          <w:r>
                            <w:rPr>
                              <w:rStyle w:val="pagenumber"/>
                            </w:rPr>
                            <w:fldChar w:fldCharType="separate"/>
                          </w:r>
                          <w:r w:rsidR="009C4D52">
                            <w:rPr>
                              <w:rStyle w:val="pagenumber"/>
                              <w:noProof/>
                            </w:rPr>
                            <w:t>24</w:t>
                          </w:r>
                          <w:r>
                            <w:rPr>
                              <w:rStyle w:val="pagenumber"/>
                            </w:rPr>
                            <w:fldChar w:fldCharType="end"/>
                          </w: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8.6pt;margin-top:.05pt;width:11.7pt;height:13.45pt;z-index:-251657216;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" stroked="f">
              <v:textbox inset=".3pt,.3pt,.3pt,.3pt">
                <w:txbxContent>
                  <w:p w:rsidR="00992FB6" w:rsidRDefault="00992FB6">
                    <w:pPr>
                      <w:pStyle w:val="a9"/>
                    </w:pPr>
                    <w:r>
                      <w:rPr>
                        <w:rStyle w:val="pagenumber"/>
                      </w:rPr>
                      <w:fldChar w:fldCharType="begin"/>
                    </w:r>
                    <w:r>
                      <w:rPr>
                        <w:rStyle w:val="pagenumber"/>
                      </w:rPr>
                      <w:instrText xml:space="preserve"> PAGE </w:instrText>
                    </w:r>
                    <w:r>
                      <w:rPr>
                        <w:rStyle w:val="pagenumber"/>
                      </w:rPr>
                      <w:fldChar w:fldCharType="separate"/>
                    </w:r>
                    <w:r w:rsidR="009C4D52">
                      <w:rPr>
                        <w:rStyle w:val="pagenumber"/>
                        <w:noProof/>
                      </w:rPr>
                      <w:t>24</w:t>
                    </w:r>
                    <w:r>
                      <w:rPr>
                        <w:rStyle w:val="pagenumber"/>
                      </w:rPr>
                      <w:fldChar w:fldCharType="end"/>
                    </w:r>
                  </w:p>
                </w:txbxContent>
              </v:textbox>
              <w10:wrap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6" w:rsidRDefault="00992F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BB" w:rsidRDefault="002756BB">
      <w:r>
        <w:separator/>
      </w:r>
    </w:p>
  </w:footnote>
  <w:footnote w:type="continuationSeparator" w:id="0">
    <w:p w:rsidR="002756BB" w:rsidRDefault="00275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C7" w:rsidRDefault="00132F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C7" w:rsidRDefault="00132F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5"/>
    <w:rsid w:val="00032E0C"/>
    <w:rsid w:val="000F4BB0"/>
    <w:rsid w:val="00132FC7"/>
    <w:rsid w:val="00166442"/>
    <w:rsid w:val="001C20EE"/>
    <w:rsid w:val="00210A86"/>
    <w:rsid w:val="00214D64"/>
    <w:rsid w:val="00271CBE"/>
    <w:rsid w:val="002756BB"/>
    <w:rsid w:val="002F0785"/>
    <w:rsid w:val="003C656D"/>
    <w:rsid w:val="003D4F83"/>
    <w:rsid w:val="00404B2E"/>
    <w:rsid w:val="00485E91"/>
    <w:rsid w:val="00494ECD"/>
    <w:rsid w:val="004B01D2"/>
    <w:rsid w:val="004C2486"/>
    <w:rsid w:val="00582B7C"/>
    <w:rsid w:val="00735707"/>
    <w:rsid w:val="007B2E4C"/>
    <w:rsid w:val="007B67F5"/>
    <w:rsid w:val="0085033E"/>
    <w:rsid w:val="008C41BB"/>
    <w:rsid w:val="008D5278"/>
    <w:rsid w:val="008E7036"/>
    <w:rsid w:val="00992FB6"/>
    <w:rsid w:val="009C4D52"/>
    <w:rsid w:val="009F4282"/>
    <w:rsid w:val="00A25B41"/>
    <w:rsid w:val="00A75D2F"/>
    <w:rsid w:val="00AC4F6E"/>
    <w:rsid w:val="00AE6020"/>
    <w:rsid w:val="00AF4C91"/>
    <w:rsid w:val="00B35683"/>
    <w:rsid w:val="00B714CF"/>
    <w:rsid w:val="00BE0334"/>
    <w:rsid w:val="00C4547D"/>
    <w:rsid w:val="00C73418"/>
    <w:rsid w:val="00CB1CA6"/>
    <w:rsid w:val="00CB34AA"/>
    <w:rsid w:val="00D21A11"/>
    <w:rsid w:val="00D41875"/>
    <w:rsid w:val="00D61393"/>
    <w:rsid w:val="00DE5BD6"/>
    <w:rsid w:val="00FC7515"/>
    <w:rsid w:val="00FD5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lang w:val="it-I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Book Antiqua" w:hAnsi="Times New Roman" w:cs="Times New Roman"/>
      <w:color w:val="000000"/>
      <w:kern w:val="1"/>
      <w:sz w:val="24"/>
      <w:szCs w:val="24"/>
      <w:lang w:val="en-US" w:eastAsia="it-I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
    <w:name w:val="Car. predefinito paragrafo"/>
  </w:style>
  <w:style w:type="character" w:customStyle="1" w:styleId="Caratterepredefinitoparagrafo">
    <w:name w:val="Carattere predefinito paragrafo"/>
  </w:style>
  <w:style w:type="character" w:customStyle="1" w:styleId="DefaultParagraphFont1">
    <w:name w:val="Default Paragraph Font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Carpredefinitoparagrafo2">
    <w:name w:val="Car. predefinito paragrafo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Carpredefinitoparagrafo1">
    <w:name w:val="Car. predefinito paragrafo1"/>
  </w:style>
  <w:style w:type="character" w:customStyle="1" w:styleId="CorpotestoCarattere">
    <w:name w:val="Corpo testo Carattere"/>
  </w:style>
  <w:style w:type="character" w:customStyle="1" w:styleId="apple-converted-space">
    <w:name w:val="apple-converted-space"/>
    <w:basedOn w:val="Carpredefinitoparagrafo1"/>
  </w:style>
  <w:style w:type="character" w:customStyle="1" w:styleId="jrnl">
    <w:name w:val="jrnl"/>
    <w:basedOn w:val="Carpredefinitoparagrafo1"/>
  </w:style>
  <w:style w:type="character" w:customStyle="1" w:styleId="TestofumettoCarattere">
    <w:name w:val="Testo fumetto Carattere"/>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IntestazioneCarattere">
    <w:name w:val="Intestazione Carattere"/>
  </w:style>
  <w:style w:type="character" w:customStyle="1" w:styleId="PidipaginaCarattere">
    <w:name w:val="Piè di pagina Carattere"/>
  </w:style>
  <w:style w:type="character" w:styleId="a3">
    <w:name w:val="Hyperlink"/>
  </w:style>
  <w:style w:type="character" w:customStyle="1" w:styleId="pagenumber">
    <w:name w:val="page number"/>
  </w:style>
  <w:style w:type="character" w:customStyle="1" w:styleId="Rimandocommento1">
    <w:name w:val="Rimando commento1"/>
    <w:rPr>
      <w:sz w:val="21"/>
      <w:szCs w:val="21"/>
    </w:rPr>
  </w:style>
  <w:style w:type="character" w:customStyle="1" w:styleId="TestocommentoCarattere">
    <w:name w:val="Testo commento Carattere"/>
  </w:style>
  <w:style w:type="character" w:customStyle="1" w:styleId="SoggettocommentoCarattere">
    <w:name w:val="Soggetto commento Carattere"/>
  </w:style>
  <w:style w:type="character" w:customStyle="1" w:styleId="1">
    <w:name w:val="批注文字 字符1"/>
  </w:style>
  <w:style w:type="character" w:customStyle="1" w:styleId="FollowedHyperlink1">
    <w:name w:val="FollowedHyperlink1"/>
  </w:style>
  <w:style w:type="character" w:customStyle="1" w:styleId="highlight">
    <w:name w:val="highlight"/>
  </w:style>
  <w:style w:type="character" w:customStyle="1" w:styleId="Menzionenonrisolta">
    <w:name w:val="Menzione non risolta"/>
  </w:style>
  <w:style w:type="character" w:customStyle="1" w:styleId="PreformattatoHTMLCarattere">
    <w:name w:val="Preformattato HTML Carattere"/>
  </w:style>
  <w:style w:type="character" w:customStyle="1" w:styleId="CorpodeltestoCarattere">
    <w:name w:val="Corpo del testo Carattere"/>
    <w:basedOn w:val="DefaultParagraphFont1"/>
  </w:style>
  <w:style w:type="character" w:customStyle="1" w:styleId="TestofumettoCarattere1">
    <w:name w:val="Testo fumetto Carattere1"/>
    <w:basedOn w:val="DefaultParagraphFont1"/>
  </w:style>
  <w:style w:type="character" w:customStyle="1" w:styleId="IntestazioneCarattere1">
    <w:name w:val="Intestazione Carattere1"/>
    <w:basedOn w:val="DefaultParagraphFont1"/>
  </w:style>
  <w:style w:type="character" w:customStyle="1" w:styleId="PidipaginaCarattere1">
    <w:name w:val="Piè di pagina Carattere1"/>
    <w:basedOn w:val="DefaultParagraphFont1"/>
  </w:style>
  <w:style w:type="character" w:customStyle="1" w:styleId="TestocommentoCarattere1">
    <w:name w:val="Testo commento Carattere1"/>
    <w:basedOn w:val="DefaultParagraphFont1"/>
  </w:style>
  <w:style w:type="character" w:customStyle="1" w:styleId="SoggettocommentoCarattere1">
    <w:name w:val="Soggetto commento Carattere1"/>
    <w:basedOn w:val="TestocommentoCarattere1"/>
  </w:style>
  <w:style w:type="character" w:customStyle="1" w:styleId="PreformattatoHTMLCarattere1">
    <w:name w:val="Preformattato HTML Carattere1"/>
    <w:basedOn w:val="DefaultParagraphFont1"/>
  </w:style>
  <w:style w:type="character" w:customStyle="1" w:styleId="annotationreference">
    <w:name w:val="annotation reference"/>
    <w:rPr>
      <w:sz w:val="18"/>
      <w:szCs w:val="18"/>
    </w:rPr>
  </w:style>
  <w:style w:type="character" w:customStyle="1" w:styleId="st">
    <w:name w:val="st"/>
    <w:basedOn w:val="DefaultParagraphFont1"/>
  </w:style>
  <w:style w:type="character" w:customStyle="1" w:styleId="ListLabel55">
    <w:name w:val="ListLabel 55"/>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TestofumettoCarattere2">
    <w:name w:val="Testo fumetto Carattere2"/>
    <w:rPr>
      <w:rFonts w:ascii="Lucida Grande" w:hAnsi="Lucida Grande" w:cs="Lucida Grande"/>
      <w:sz w:val="18"/>
      <w:szCs w:val="18"/>
    </w:rPr>
  </w:style>
  <w:style w:type="character" w:styleId="a4">
    <w:name w:val="Emphasis"/>
    <w:qFormat/>
    <w:rPr>
      <w:i/>
      <w:iCs/>
    </w:rPr>
  </w:style>
  <w:style w:type="character" w:customStyle="1" w:styleId="Punti">
    <w:name w:val="Punti"/>
    <w:rPr>
      <w:rFonts w:ascii="OpenSymbol" w:eastAsia="OpenSymbol" w:hAnsi="OpenSymbol" w:cs="OpenSymbol"/>
    </w:rPr>
  </w:style>
  <w:style w:type="paragraph" w:customStyle="1" w:styleId="Titolo">
    <w:name w:val="Titolo"/>
    <w:basedOn w:val="a"/>
    <w:next w:val="a5"/>
    <w:pPr>
      <w:keepNext/>
      <w:spacing w:before="240" w:after="120"/>
    </w:pPr>
    <w:rPr>
      <w:rFonts w:ascii="Liberation Sans" w:eastAsia="微软雅黑" w:hAnsi="Liberation Sans" w:cs="Arial"/>
      <w:sz w:val="28"/>
      <w:szCs w:val="28"/>
    </w:rPr>
  </w:style>
  <w:style w:type="paragraph" w:styleId="a5">
    <w:name w:val="Body Text"/>
    <w:basedOn w:val="a"/>
    <w:pPr>
      <w:spacing w:after="120"/>
    </w:pPr>
    <w:rPr>
      <w:rFonts w:cs="Mangal"/>
      <w:szCs w:val="21"/>
    </w:rPr>
  </w:style>
  <w:style w:type="paragraph" w:styleId="a6">
    <w:name w:val="List"/>
    <w:basedOn w:val="a5"/>
    <w:rPr>
      <w:rFonts w:cs="Arial"/>
    </w:rPr>
  </w:style>
  <w:style w:type="paragraph" w:styleId="a7">
    <w:name w:val="caption"/>
    <w:basedOn w:val="a"/>
    <w:qFormat/>
    <w:pPr>
      <w:suppressLineNumbers/>
      <w:spacing w:before="120" w:after="120"/>
    </w:pPr>
  </w:style>
  <w:style w:type="paragraph" w:customStyle="1" w:styleId="Indice">
    <w:name w:val="Indice"/>
    <w:basedOn w:val="a"/>
    <w:pPr>
      <w:suppressLineNumbers/>
    </w:pPr>
    <w:rPr>
      <w:rFonts w:cs="Arial"/>
    </w:rPr>
  </w:style>
  <w:style w:type="paragraph" w:customStyle="1" w:styleId="Titolo5">
    <w:name w:val="Titolo5"/>
    <w:basedOn w:val="a"/>
    <w:next w:val="a5"/>
    <w:pPr>
      <w:keepNext/>
      <w:spacing w:before="240" w:after="120"/>
    </w:pPr>
    <w:rPr>
      <w:rFonts w:ascii="Liberation Sans" w:eastAsia="微软雅黑" w:hAnsi="Liberation Sans" w:cs="Arial"/>
      <w:sz w:val="28"/>
      <w:szCs w:val="28"/>
    </w:rPr>
  </w:style>
  <w:style w:type="paragraph" w:customStyle="1" w:styleId="Titolo4">
    <w:name w:val="Titolo4"/>
    <w:basedOn w:val="a"/>
    <w:next w:val="a5"/>
    <w:pPr>
      <w:keepNext/>
      <w:spacing w:before="240" w:after="120"/>
    </w:pPr>
  </w:style>
  <w:style w:type="paragraph" w:customStyle="1" w:styleId="Titolo3">
    <w:name w:val="Titolo3"/>
    <w:basedOn w:val="a"/>
    <w:pPr>
      <w:keepNext/>
      <w:spacing w:before="240" w:after="120"/>
    </w:pPr>
  </w:style>
  <w:style w:type="paragraph" w:customStyle="1" w:styleId="caption">
    <w:name w:val="caption"/>
    <w:basedOn w:val="a"/>
    <w:pPr>
      <w:suppressLineNumbers/>
      <w:spacing w:before="120" w:after="120"/>
    </w:pPr>
  </w:style>
  <w:style w:type="paragraph" w:customStyle="1" w:styleId="Titolo2">
    <w:name w:val="Titolo2"/>
    <w:basedOn w:val="a"/>
    <w:pPr>
      <w:keepNext/>
      <w:spacing w:before="240" w:after="120"/>
    </w:pPr>
  </w:style>
  <w:style w:type="paragraph" w:customStyle="1" w:styleId="Titolo1">
    <w:name w:val="Titolo1"/>
    <w:basedOn w:val="a"/>
    <w:pPr>
      <w:keepNext/>
      <w:spacing w:before="240" w:after="120"/>
    </w:pPr>
  </w:style>
  <w:style w:type="paragraph" w:customStyle="1" w:styleId="Pa3">
    <w:name w:val="Pa3"/>
    <w:basedOn w:val="a"/>
    <w:pPr>
      <w:spacing w:line="201" w:lineRule="atLeast"/>
    </w:pPr>
    <w:rPr>
      <w:rFonts w:ascii="Times" w:hAnsi="Times" w:cs="Times"/>
    </w:rPr>
  </w:style>
  <w:style w:type="paragraph" w:customStyle="1" w:styleId="ListParagraph1">
    <w:name w:val="List Paragraph1"/>
    <w:basedOn w:val="a"/>
    <w:pPr>
      <w:spacing w:after="200" w:line="276" w:lineRule="auto"/>
      <w:ind w:left="720"/>
      <w:contextualSpacing/>
    </w:pPr>
  </w:style>
  <w:style w:type="paragraph" w:customStyle="1" w:styleId="NormalWeb1">
    <w:name w:val="Normal (Web)1"/>
    <w:basedOn w:val="a"/>
    <w:pPr>
      <w:spacing w:before="280" w:after="280"/>
    </w:pPr>
  </w:style>
  <w:style w:type="paragraph" w:customStyle="1" w:styleId="BalloonText1">
    <w:name w:val="Balloon Text1"/>
    <w:basedOn w:val="a"/>
    <w:rPr>
      <w:rFonts w:cs="Mangal"/>
      <w:sz w:val="18"/>
      <w:szCs w:val="16"/>
    </w:rPr>
  </w:style>
  <w:style w:type="paragraph" w:customStyle="1" w:styleId="Contenutotabella">
    <w:name w:val="Contenuto tabella"/>
    <w:basedOn w:val="a"/>
    <w:pPr>
      <w:suppressLineNumbers/>
    </w:pPr>
  </w:style>
  <w:style w:type="paragraph" w:customStyle="1" w:styleId="Titolotabella">
    <w:name w:val="Titolo tabella"/>
    <w:basedOn w:val="Contenutotabella"/>
    <w:pPr>
      <w:jc w:val="center"/>
    </w:pPr>
    <w:rPr>
      <w:b/>
      <w:bCs/>
    </w:rPr>
  </w:style>
  <w:style w:type="paragraph" w:styleId="a8">
    <w:name w:val="header"/>
    <w:basedOn w:val="a"/>
    <w:pPr>
      <w:tabs>
        <w:tab w:val="center" w:pos="4819"/>
        <w:tab w:val="right" w:pos="9638"/>
      </w:tabs>
    </w:pPr>
  </w:style>
  <w:style w:type="paragraph" w:styleId="a9">
    <w:name w:val="footer"/>
    <w:basedOn w:val="a"/>
    <w:pPr>
      <w:tabs>
        <w:tab w:val="center" w:pos="4819"/>
        <w:tab w:val="right" w:pos="9638"/>
      </w:tabs>
    </w:pPr>
  </w:style>
  <w:style w:type="paragraph" w:customStyle="1" w:styleId="Testocommento1">
    <w:name w:val="Testo commento1"/>
    <w:basedOn w:val="a"/>
  </w:style>
  <w:style w:type="paragraph" w:customStyle="1" w:styleId="annotationtext">
    <w:name w:val="annotation text"/>
    <w:basedOn w:val="a"/>
    <w:rPr>
      <w:sz w:val="24"/>
      <w:szCs w:val="24"/>
    </w:rPr>
  </w:style>
  <w:style w:type="paragraph" w:customStyle="1" w:styleId="annotationsubject">
    <w:name w:val="annotation subject"/>
    <w:basedOn w:val="Testocommento1"/>
    <w:rPr>
      <w:b/>
      <w:bCs/>
    </w:rPr>
  </w:style>
  <w:style w:type="paragraph" w:customStyle="1" w:styleId="showabstract">
    <w:name w:val="showabstract"/>
    <w:basedOn w:val="a"/>
    <w:pPr>
      <w:suppressAutoHyphens w:val="0"/>
      <w:spacing w:before="280" w:after="280"/>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Contenutocornice">
    <w:name w:val="Contenuto cornice"/>
    <w:basedOn w:val="a"/>
  </w:style>
  <w:style w:type="paragraph" w:customStyle="1" w:styleId="Revision1">
    <w:name w:val="Revision1"/>
    <w:pPr>
      <w:suppressAutoHyphens/>
    </w:pPr>
    <w:rPr>
      <w:rFonts w:eastAsia="Times New Roman"/>
      <w:lang w:val="it-IT"/>
    </w:rPr>
  </w:style>
  <w:style w:type="paragraph" w:customStyle="1" w:styleId="Testofumetto">
    <w:name w:val="Testo fumetto"/>
    <w:basedOn w:val="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Times New Roman"/>
      <w:lang w:val="it-I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Book Antiqua" w:hAnsi="Times New Roman" w:cs="Times New Roman"/>
      <w:color w:val="000000"/>
      <w:kern w:val="1"/>
      <w:sz w:val="24"/>
      <w:szCs w:val="24"/>
      <w:lang w:val="en-US" w:eastAsia="it-I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
    <w:name w:val="Car. predefinito paragrafo"/>
  </w:style>
  <w:style w:type="character" w:customStyle="1" w:styleId="Caratterepredefinitoparagrafo">
    <w:name w:val="Carattere predefinito paragrafo"/>
  </w:style>
  <w:style w:type="character" w:customStyle="1" w:styleId="DefaultParagraphFont1">
    <w:name w:val="Default Paragraph Font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Carpredefinitoparagrafo2">
    <w:name w:val="Car. predefinito paragrafo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Carpredefinitoparagrafo1">
    <w:name w:val="Car. predefinito paragrafo1"/>
  </w:style>
  <w:style w:type="character" w:customStyle="1" w:styleId="CorpotestoCarattere">
    <w:name w:val="Corpo testo Carattere"/>
  </w:style>
  <w:style w:type="character" w:customStyle="1" w:styleId="apple-converted-space">
    <w:name w:val="apple-converted-space"/>
    <w:basedOn w:val="Carpredefinitoparagrafo1"/>
  </w:style>
  <w:style w:type="character" w:customStyle="1" w:styleId="jrnl">
    <w:name w:val="jrnl"/>
    <w:basedOn w:val="Carpredefinitoparagrafo1"/>
  </w:style>
  <w:style w:type="character" w:customStyle="1" w:styleId="TestofumettoCarattere">
    <w:name w:val="Testo fumetto Carattere"/>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IntestazioneCarattere">
    <w:name w:val="Intestazione Carattere"/>
  </w:style>
  <w:style w:type="character" w:customStyle="1" w:styleId="PidipaginaCarattere">
    <w:name w:val="Piè di pagina Carattere"/>
  </w:style>
  <w:style w:type="character" w:styleId="a3">
    <w:name w:val="Hyperlink"/>
  </w:style>
  <w:style w:type="character" w:customStyle="1" w:styleId="pagenumber">
    <w:name w:val="page number"/>
  </w:style>
  <w:style w:type="character" w:customStyle="1" w:styleId="Rimandocommento1">
    <w:name w:val="Rimando commento1"/>
    <w:rPr>
      <w:sz w:val="21"/>
      <w:szCs w:val="21"/>
    </w:rPr>
  </w:style>
  <w:style w:type="character" w:customStyle="1" w:styleId="TestocommentoCarattere">
    <w:name w:val="Testo commento Carattere"/>
  </w:style>
  <w:style w:type="character" w:customStyle="1" w:styleId="SoggettocommentoCarattere">
    <w:name w:val="Soggetto commento Carattere"/>
  </w:style>
  <w:style w:type="character" w:customStyle="1" w:styleId="1">
    <w:name w:val="批注文字 字符1"/>
  </w:style>
  <w:style w:type="character" w:customStyle="1" w:styleId="FollowedHyperlink1">
    <w:name w:val="FollowedHyperlink1"/>
  </w:style>
  <w:style w:type="character" w:customStyle="1" w:styleId="highlight">
    <w:name w:val="highlight"/>
  </w:style>
  <w:style w:type="character" w:customStyle="1" w:styleId="Menzionenonrisolta">
    <w:name w:val="Menzione non risolta"/>
  </w:style>
  <w:style w:type="character" w:customStyle="1" w:styleId="PreformattatoHTMLCarattere">
    <w:name w:val="Preformattato HTML Carattere"/>
  </w:style>
  <w:style w:type="character" w:customStyle="1" w:styleId="CorpodeltestoCarattere">
    <w:name w:val="Corpo del testo Carattere"/>
    <w:basedOn w:val="DefaultParagraphFont1"/>
  </w:style>
  <w:style w:type="character" w:customStyle="1" w:styleId="TestofumettoCarattere1">
    <w:name w:val="Testo fumetto Carattere1"/>
    <w:basedOn w:val="DefaultParagraphFont1"/>
  </w:style>
  <w:style w:type="character" w:customStyle="1" w:styleId="IntestazioneCarattere1">
    <w:name w:val="Intestazione Carattere1"/>
    <w:basedOn w:val="DefaultParagraphFont1"/>
  </w:style>
  <w:style w:type="character" w:customStyle="1" w:styleId="PidipaginaCarattere1">
    <w:name w:val="Piè di pagina Carattere1"/>
    <w:basedOn w:val="DefaultParagraphFont1"/>
  </w:style>
  <w:style w:type="character" w:customStyle="1" w:styleId="TestocommentoCarattere1">
    <w:name w:val="Testo commento Carattere1"/>
    <w:basedOn w:val="DefaultParagraphFont1"/>
  </w:style>
  <w:style w:type="character" w:customStyle="1" w:styleId="SoggettocommentoCarattere1">
    <w:name w:val="Soggetto commento Carattere1"/>
    <w:basedOn w:val="TestocommentoCarattere1"/>
  </w:style>
  <w:style w:type="character" w:customStyle="1" w:styleId="PreformattatoHTMLCarattere1">
    <w:name w:val="Preformattato HTML Carattere1"/>
    <w:basedOn w:val="DefaultParagraphFont1"/>
  </w:style>
  <w:style w:type="character" w:customStyle="1" w:styleId="annotationreference">
    <w:name w:val="annotation reference"/>
    <w:rPr>
      <w:sz w:val="18"/>
      <w:szCs w:val="18"/>
    </w:rPr>
  </w:style>
  <w:style w:type="character" w:customStyle="1" w:styleId="st">
    <w:name w:val="st"/>
    <w:basedOn w:val="DefaultParagraphFont1"/>
  </w:style>
  <w:style w:type="character" w:customStyle="1" w:styleId="ListLabel55">
    <w:name w:val="ListLabel 55"/>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TestofumettoCarattere2">
    <w:name w:val="Testo fumetto Carattere2"/>
    <w:rPr>
      <w:rFonts w:ascii="Lucida Grande" w:hAnsi="Lucida Grande" w:cs="Lucida Grande"/>
      <w:sz w:val="18"/>
      <w:szCs w:val="18"/>
    </w:rPr>
  </w:style>
  <w:style w:type="character" w:styleId="a4">
    <w:name w:val="Emphasis"/>
    <w:qFormat/>
    <w:rPr>
      <w:i/>
      <w:iCs/>
    </w:rPr>
  </w:style>
  <w:style w:type="character" w:customStyle="1" w:styleId="Punti">
    <w:name w:val="Punti"/>
    <w:rPr>
      <w:rFonts w:ascii="OpenSymbol" w:eastAsia="OpenSymbol" w:hAnsi="OpenSymbol" w:cs="OpenSymbol"/>
    </w:rPr>
  </w:style>
  <w:style w:type="paragraph" w:customStyle="1" w:styleId="Titolo">
    <w:name w:val="Titolo"/>
    <w:basedOn w:val="a"/>
    <w:next w:val="a5"/>
    <w:pPr>
      <w:keepNext/>
      <w:spacing w:before="240" w:after="120"/>
    </w:pPr>
    <w:rPr>
      <w:rFonts w:ascii="Liberation Sans" w:eastAsia="微软雅黑" w:hAnsi="Liberation Sans" w:cs="Arial"/>
      <w:sz w:val="28"/>
      <w:szCs w:val="28"/>
    </w:rPr>
  </w:style>
  <w:style w:type="paragraph" w:styleId="a5">
    <w:name w:val="Body Text"/>
    <w:basedOn w:val="a"/>
    <w:pPr>
      <w:spacing w:after="120"/>
    </w:pPr>
    <w:rPr>
      <w:rFonts w:cs="Mangal"/>
      <w:szCs w:val="21"/>
    </w:rPr>
  </w:style>
  <w:style w:type="paragraph" w:styleId="a6">
    <w:name w:val="List"/>
    <w:basedOn w:val="a5"/>
    <w:rPr>
      <w:rFonts w:cs="Arial"/>
    </w:rPr>
  </w:style>
  <w:style w:type="paragraph" w:styleId="a7">
    <w:name w:val="caption"/>
    <w:basedOn w:val="a"/>
    <w:qFormat/>
    <w:pPr>
      <w:suppressLineNumbers/>
      <w:spacing w:before="120" w:after="120"/>
    </w:pPr>
  </w:style>
  <w:style w:type="paragraph" w:customStyle="1" w:styleId="Indice">
    <w:name w:val="Indice"/>
    <w:basedOn w:val="a"/>
    <w:pPr>
      <w:suppressLineNumbers/>
    </w:pPr>
    <w:rPr>
      <w:rFonts w:cs="Arial"/>
    </w:rPr>
  </w:style>
  <w:style w:type="paragraph" w:customStyle="1" w:styleId="Titolo5">
    <w:name w:val="Titolo5"/>
    <w:basedOn w:val="a"/>
    <w:next w:val="a5"/>
    <w:pPr>
      <w:keepNext/>
      <w:spacing w:before="240" w:after="120"/>
    </w:pPr>
    <w:rPr>
      <w:rFonts w:ascii="Liberation Sans" w:eastAsia="微软雅黑" w:hAnsi="Liberation Sans" w:cs="Arial"/>
      <w:sz w:val="28"/>
      <w:szCs w:val="28"/>
    </w:rPr>
  </w:style>
  <w:style w:type="paragraph" w:customStyle="1" w:styleId="Titolo4">
    <w:name w:val="Titolo4"/>
    <w:basedOn w:val="a"/>
    <w:next w:val="a5"/>
    <w:pPr>
      <w:keepNext/>
      <w:spacing w:before="240" w:after="120"/>
    </w:pPr>
  </w:style>
  <w:style w:type="paragraph" w:customStyle="1" w:styleId="Titolo3">
    <w:name w:val="Titolo3"/>
    <w:basedOn w:val="a"/>
    <w:pPr>
      <w:keepNext/>
      <w:spacing w:before="240" w:after="120"/>
    </w:pPr>
  </w:style>
  <w:style w:type="paragraph" w:customStyle="1" w:styleId="caption">
    <w:name w:val="caption"/>
    <w:basedOn w:val="a"/>
    <w:pPr>
      <w:suppressLineNumbers/>
      <w:spacing w:before="120" w:after="120"/>
    </w:pPr>
  </w:style>
  <w:style w:type="paragraph" w:customStyle="1" w:styleId="Titolo2">
    <w:name w:val="Titolo2"/>
    <w:basedOn w:val="a"/>
    <w:pPr>
      <w:keepNext/>
      <w:spacing w:before="240" w:after="120"/>
    </w:pPr>
  </w:style>
  <w:style w:type="paragraph" w:customStyle="1" w:styleId="Titolo1">
    <w:name w:val="Titolo1"/>
    <w:basedOn w:val="a"/>
    <w:pPr>
      <w:keepNext/>
      <w:spacing w:before="240" w:after="120"/>
    </w:pPr>
  </w:style>
  <w:style w:type="paragraph" w:customStyle="1" w:styleId="Pa3">
    <w:name w:val="Pa3"/>
    <w:basedOn w:val="a"/>
    <w:pPr>
      <w:spacing w:line="201" w:lineRule="atLeast"/>
    </w:pPr>
    <w:rPr>
      <w:rFonts w:ascii="Times" w:hAnsi="Times" w:cs="Times"/>
    </w:rPr>
  </w:style>
  <w:style w:type="paragraph" w:customStyle="1" w:styleId="ListParagraph1">
    <w:name w:val="List Paragraph1"/>
    <w:basedOn w:val="a"/>
    <w:pPr>
      <w:spacing w:after="200" w:line="276" w:lineRule="auto"/>
      <w:ind w:left="720"/>
      <w:contextualSpacing/>
    </w:pPr>
  </w:style>
  <w:style w:type="paragraph" w:customStyle="1" w:styleId="NormalWeb1">
    <w:name w:val="Normal (Web)1"/>
    <w:basedOn w:val="a"/>
    <w:pPr>
      <w:spacing w:before="280" w:after="280"/>
    </w:pPr>
  </w:style>
  <w:style w:type="paragraph" w:customStyle="1" w:styleId="BalloonText1">
    <w:name w:val="Balloon Text1"/>
    <w:basedOn w:val="a"/>
    <w:rPr>
      <w:rFonts w:cs="Mangal"/>
      <w:sz w:val="18"/>
      <w:szCs w:val="16"/>
    </w:rPr>
  </w:style>
  <w:style w:type="paragraph" w:customStyle="1" w:styleId="Contenutotabella">
    <w:name w:val="Contenuto tabella"/>
    <w:basedOn w:val="a"/>
    <w:pPr>
      <w:suppressLineNumbers/>
    </w:pPr>
  </w:style>
  <w:style w:type="paragraph" w:customStyle="1" w:styleId="Titolotabella">
    <w:name w:val="Titolo tabella"/>
    <w:basedOn w:val="Contenutotabella"/>
    <w:pPr>
      <w:jc w:val="center"/>
    </w:pPr>
    <w:rPr>
      <w:b/>
      <w:bCs/>
    </w:rPr>
  </w:style>
  <w:style w:type="paragraph" w:styleId="a8">
    <w:name w:val="header"/>
    <w:basedOn w:val="a"/>
    <w:pPr>
      <w:tabs>
        <w:tab w:val="center" w:pos="4819"/>
        <w:tab w:val="right" w:pos="9638"/>
      </w:tabs>
    </w:pPr>
  </w:style>
  <w:style w:type="paragraph" w:styleId="a9">
    <w:name w:val="footer"/>
    <w:basedOn w:val="a"/>
    <w:pPr>
      <w:tabs>
        <w:tab w:val="center" w:pos="4819"/>
        <w:tab w:val="right" w:pos="9638"/>
      </w:tabs>
    </w:pPr>
  </w:style>
  <w:style w:type="paragraph" w:customStyle="1" w:styleId="Testocommento1">
    <w:name w:val="Testo commento1"/>
    <w:basedOn w:val="a"/>
  </w:style>
  <w:style w:type="paragraph" w:customStyle="1" w:styleId="annotationtext">
    <w:name w:val="annotation text"/>
    <w:basedOn w:val="a"/>
    <w:rPr>
      <w:sz w:val="24"/>
      <w:szCs w:val="24"/>
    </w:rPr>
  </w:style>
  <w:style w:type="paragraph" w:customStyle="1" w:styleId="annotationsubject">
    <w:name w:val="annotation subject"/>
    <w:basedOn w:val="Testocommento1"/>
    <w:rPr>
      <w:b/>
      <w:bCs/>
    </w:rPr>
  </w:style>
  <w:style w:type="paragraph" w:customStyle="1" w:styleId="showabstract">
    <w:name w:val="showabstract"/>
    <w:basedOn w:val="a"/>
    <w:pPr>
      <w:suppressAutoHyphens w:val="0"/>
      <w:spacing w:before="280" w:after="280"/>
    </w:p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Contenutocornice">
    <w:name w:val="Contenuto cornice"/>
    <w:basedOn w:val="a"/>
  </w:style>
  <w:style w:type="paragraph" w:customStyle="1" w:styleId="Revision1">
    <w:name w:val="Revision1"/>
    <w:pPr>
      <w:suppressAutoHyphens/>
    </w:pPr>
    <w:rPr>
      <w:rFonts w:eastAsia="Times New Roman"/>
      <w:lang w:val="it-IT"/>
    </w:rPr>
  </w:style>
  <w:style w:type="paragraph" w:customStyle="1" w:styleId="Testofumetto">
    <w:name w:val="Testo fumetto"/>
    <w:basedOn w:val="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450-5911"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marilena.durazzo@unit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5663</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37873</CharactersWithSpaces>
  <SharedDoc>false</SharedDoc>
  <HLinks>
    <vt:vector size="18" baseType="variant">
      <vt:variant>
        <vt:i4>4128863</vt:i4>
      </vt:variant>
      <vt:variant>
        <vt:i4>6</vt:i4>
      </vt:variant>
      <vt:variant>
        <vt:i4>0</vt:i4>
      </vt:variant>
      <vt:variant>
        <vt:i4>5</vt:i4>
      </vt:variant>
      <vt:variant>
        <vt:lpwstr>mailto:marilena.durazzo@unito.it</vt:lpwstr>
      </vt:variant>
      <vt:variant>
        <vt:lpwstr/>
      </vt:variant>
      <vt:variant>
        <vt:i4>2555949</vt:i4>
      </vt:variant>
      <vt:variant>
        <vt:i4>3</vt:i4>
      </vt:variant>
      <vt:variant>
        <vt:i4>0</vt:i4>
      </vt:variant>
      <vt:variant>
        <vt:i4>5</vt:i4>
      </vt:variant>
      <vt:variant>
        <vt:lpwstr>http://creativecommons.org/licenses/by-nc/4.0/</vt:lpwstr>
      </vt:variant>
      <vt:variant>
        <vt:lpwstr/>
      </vt:variant>
      <vt:variant>
        <vt:i4>3080209</vt:i4>
      </vt:variant>
      <vt:variant>
        <vt:i4>0</vt:i4>
      </vt:variant>
      <vt:variant>
        <vt:i4>0</vt:i4>
      </vt:variant>
      <vt:variant>
        <vt:i4>5</vt:i4>
      </vt:variant>
      <vt:variant>
        <vt:lpwstr>http://orcid.org/0000-0003-2450-5911</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Gruden</dc:creator>
  <cp:lastModifiedBy>User</cp:lastModifiedBy>
  <cp:revision>2</cp:revision>
  <cp:lastPrinted>2019-04-29T07:49:00Z</cp:lastPrinted>
  <dcterms:created xsi:type="dcterms:W3CDTF">2019-06-14T07:08:00Z</dcterms:created>
  <dcterms:modified xsi:type="dcterms:W3CDTF">2019-06-14T07:08:00Z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