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171E3" w14:textId="77777777" w:rsidR="009F5CC5" w:rsidRPr="00315C44" w:rsidRDefault="009F5CC5" w:rsidP="00B71A82">
      <w:pPr>
        <w:spacing w:after="0" w:line="360" w:lineRule="auto"/>
        <w:jc w:val="both"/>
        <w:rPr>
          <w:rFonts w:ascii="Book Antiqua" w:eastAsia="Times New Roman" w:hAnsi="Book Antiqua"/>
          <w:b/>
          <w:color w:val="000000" w:themeColor="text1"/>
          <w:sz w:val="24"/>
          <w:szCs w:val="24"/>
          <w:lang w:eastAsia="es-HN"/>
        </w:rPr>
      </w:pPr>
      <w:bookmarkStart w:id="0" w:name="OLE_LINK42"/>
      <w:bookmarkStart w:id="1" w:name="OLE_LINK43"/>
      <w:bookmarkStart w:id="2" w:name="OLE_LINK44"/>
      <w:bookmarkStart w:id="3" w:name="OLE_LINK34"/>
      <w:bookmarkStart w:id="4" w:name="OLE_LINK37"/>
      <w:r w:rsidRPr="00315C44">
        <w:rPr>
          <w:rFonts w:ascii="Book Antiqua" w:eastAsia="Times New Roman" w:hAnsi="Book Antiqua"/>
          <w:b/>
          <w:color w:val="000000" w:themeColor="text1"/>
          <w:sz w:val="24"/>
          <w:szCs w:val="24"/>
          <w:lang w:eastAsia="es-HN"/>
        </w:rPr>
        <w:t xml:space="preserve">Name of </w:t>
      </w:r>
      <w:r w:rsidRPr="00315C44">
        <w:rPr>
          <w:rFonts w:ascii="Book Antiqua" w:eastAsia="Times New Roman" w:hAnsi="Book Antiqua"/>
          <w:b/>
          <w:caps/>
          <w:color w:val="000000" w:themeColor="text1"/>
          <w:sz w:val="24"/>
          <w:szCs w:val="24"/>
          <w:lang w:eastAsia="es-HN"/>
        </w:rPr>
        <w:t>j</w:t>
      </w:r>
      <w:r w:rsidRPr="00315C44">
        <w:rPr>
          <w:rFonts w:ascii="Book Antiqua" w:eastAsia="Times New Roman" w:hAnsi="Book Antiqua"/>
          <w:b/>
          <w:color w:val="000000" w:themeColor="text1"/>
          <w:sz w:val="24"/>
          <w:szCs w:val="24"/>
          <w:lang w:eastAsia="es-HN"/>
        </w:rPr>
        <w:t xml:space="preserve">ournal: </w:t>
      </w:r>
      <w:r w:rsidRPr="004B3600">
        <w:rPr>
          <w:rFonts w:ascii="Book Antiqua" w:eastAsia="Times New Roman" w:hAnsi="Book Antiqua"/>
          <w:i/>
          <w:color w:val="000000" w:themeColor="text1"/>
          <w:sz w:val="24"/>
          <w:szCs w:val="24"/>
          <w:lang w:eastAsia="es-HN"/>
        </w:rPr>
        <w:t>World Journal of Clinical Cases</w:t>
      </w:r>
    </w:p>
    <w:p w14:paraId="6BEAD4F9" w14:textId="77777777" w:rsidR="009F5CC5" w:rsidRPr="00315C44" w:rsidRDefault="009F5CC5" w:rsidP="00B71A82">
      <w:pPr>
        <w:spacing w:after="0" w:line="360" w:lineRule="auto"/>
        <w:jc w:val="both"/>
        <w:rPr>
          <w:rFonts w:ascii="Book Antiqua" w:eastAsia="宋体" w:hAnsi="Book Antiqua" w:cs="Arial"/>
          <w:b/>
          <w:color w:val="000000" w:themeColor="text1"/>
          <w:sz w:val="24"/>
          <w:szCs w:val="24"/>
          <w:shd w:val="clear" w:color="auto" w:fill="FFFFFF"/>
          <w:lang w:eastAsia="en-US"/>
        </w:rPr>
      </w:pPr>
      <w:r w:rsidRPr="00315C44">
        <w:rPr>
          <w:rFonts w:ascii="Book Antiqua" w:hAnsi="Book Antiqua" w:cs="Arial"/>
          <w:b/>
          <w:color w:val="000000" w:themeColor="text1"/>
          <w:sz w:val="24"/>
          <w:szCs w:val="24"/>
          <w:shd w:val="clear" w:color="auto" w:fill="FFFFFF"/>
        </w:rPr>
        <w:t xml:space="preserve">Manuscript NO: </w:t>
      </w:r>
      <w:r w:rsidRPr="004B3600">
        <w:rPr>
          <w:rFonts w:ascii="Book Antiqua" w:eastAsia="等线" w:hAnsi="Book Antiqua" w:cs="Arial"/>
          <w:color w:val="000000" w:themeColor="text1"/>
          <w:sz w:val="24"/>
          <w:szCs w:val="24"/>
          <w:shd w:val="clear" w:color="auto" w:fill="FFFFFF"/>
        </w:rPr>
        <w:t>47398</w:t>
      </w:r>
    </w:p>
    <w:p w14:paraId="2AF9478C" w14:textId="77777777" w:rsidR="009F5CC5" w:rsidRPr="00315C44" w:rsidRDefault="009F5CC5" w:rsidP="00B71A82">
      <w:pPr>
        <w:spacing w:after="0" w:line="360" w:lineRule="auto"/>
        <w:jc w:val="both"/>
        <w:rPr>
          <w:rFonts w:ascii="Book Antiqua" w:eastAsia="Times New Roman" w:hAnsi="Book Antiqua"/>
          <w:b/>
          <w:color w:val="000000" w:themeColor="text1"/>
          <w:sz w:val="24"/>
          <w:szCs w:val="24"/>
          <w:lang w:eastAsia="es-HN"/>
        </w:rPr>
      </w:pPr>
      <w:r w:rsidRPr="00315C44">
        <w:rPr>
          <w:rFonts w:ascii="Book Antiqua" w:hAnsi="Book Antiqua" w:cs="Arial"/>
          <w:b/>
          <w:color w:val="000000" w:themeColor="text1"/>
          <w:sz w:val="24"/>
          <w:szCs w:val="24"/>
          <w:shd w:val="clear" w:color="auto" w:fill="FFFFFF"/>
        </w:rPr>
        <w:t xml:space="preserve">Manuscript Type: </w:t>
      </w:r>
      <w:r w:rsidRPr="004B3600">
        <w:rPr>
          <w:rFonts w:ascii="Book Antiqua" w:eastAsia="Times New Roman" w:hAnsi="Book Antiqua"/>
          <w:color w:val="000000" w:themeColor="text1"/>
          <w:sz w:val="24"/>
          <w:szCs w:val="24"/>
          <w:lang w:eastAsia="es-HN"/>
        </w:rPr>
        <w:t>ORIGINAL ARTICLE</w:t>
      </w:r>
    </w:p>
    <w:p w14:paraId="383A9FB3" w14:textId="77777777" w:rsidR="009F5CC5" w:rsidRPr="00315C44" w:rsidRDefault="009F5CC5" w:rsidP="00B71A82">
      <w:pPr>
        <w:spacing w:after="0" w:line="360" w:lineRule="auto"/>
        <w:jc w:val="both"/>
        <w:rPr>
          <w:rFonts w:ascii="Book Antiqua" w:eastAsia="宋体" w:hAnsi="Book Antiqua" w:cs="Times New Roman"/>
          <w:b/>
          <w:color w:val="000000" w:themeColor="text1"/>
          <w:kern w:val="2"/>
          <w:sz w:val="24"/>
          <w:szCs w:val="24"/>
        </w:rPr>
      </w:pPr>
    </w:p>
    <w:p w14:paraId="3C0D67B3" w14:textId="77777777" w:rsidR="009F5CC5" w:rsidRPr="00315C44" w:rsidRDefault="009F5CC5" w:rsidP="00B71A82">
      <w:pPr>
        <w:spacing w:after="0" w:line="360" w:lineRule="auto"/>
        <w:jc w:val="both"/>
        <w:rPr>
          <w:rFonts w:ascii="Book Antiqua" w:eastAsia="宋体" w:hAnsi="Book Antiqua" w:cs="Times New Roman"/>
          <w:b/>
          <w:i/>
          <w:color w:val="000000" w:themeColor="text1"/>
          <w:kern w:val="2"/>
          <w:sz w:val="24"/>
          <w:szCs w:val="24"/>
        </w:rPr>
      </w:pPr>
      <w:r w:rsidRPr="00315C44">
        <w:rPr>
          <w:rFonts w:ascii="Book Antiqua" w:eastAsia="宋体" w:hAnsi="Book Antiqua" w:cs="Times New Roman"/>
          <w:b/>
          <w:i/>
          <w:color w:val="000000" w:themeColor="text1"/>
          <w:kern w:val="2"/>
          <w:sz w:val="24"/>
          <w:szCs w:val="24"/>
        </w:rPr>
        <w:t>Retrospective Study</w:t>
      </w:r>
    </w:p>
    <w:p w14:paraId="6950176A" w14:textId="6251BD20" w:rsidR="009F5CC5" w:rsidRPr="00315C44" w:rsidRDefault="009F5CC5" w:rsidP="00B71A82">
      <w:pPr>
        <w:spacing w:after="0" w:line="360" w:lineRule="auto"/>
        <w:jc w:val="both"/>
        <w:rPr>
          <w:rFonts w:ascii="Book Antiqua" w:eastAsia="宋体" w:hAnsi="Book Antiqua" w:cs="Times New Roman"/>
          <w:b/>
          <w:color w:val="000000" w:themeColor="text1"/>
          <w:kern w:val="2"/>
          <w:sz w:val="24"/>
          <w:szCs w:val="24"/>
        </w:rPr>
      </w:pPr>
      <w:bookmarkStart w:id="5" w:name="_Hlk10238885"/>
      <w:r w:rsidRPr="00315C44">
        <w:rPr>
          <w:rFonts w:ascii="Book Antiqua" w:eastAsia="宋体" w:hAnsi="Book Antiqua" w:cs="Times New Roman"/>
          <w:b/>
          <w:color w:val="000000" w:themeColor="text1"/>
          <w:kern w:val="2"/>
          <w:sz w:val="24"/>
          <w:szCs w:val="24"/>
        </w:rPr>
        <w:t>Nomograms for</w:t>
      </w:r>
      <w:r w:rsidR="003A45DD">
        <w:rPr>
          <w:rFonts w:ascii="Book Antiqua" w:eastAsia="宋体" w:hAnsi="Book Antiqua" w:cs="Times New Roman"/>
          <w:b/>
          <w:color w:val="000000" w:themeColor="text1"/>
          <w:kern w:val="2"/>
          <w:sz w:val="24"/>
          <w:szCs w:val="24"/>
        </w:rPr>
        <w:t xml:space="preserve"> </w:t>
      </w:r>
      <w:r w:rsidRPr="00315C44">
        <w:rPr>
          <w:rFonts w:ascii="Book Antiqua" w:eastAsia="宋体" w:hAnsi="Book Antiqua" w:cs="Times New Roman"/>
          <w:b/>
          <w:color w:val="000000" w:themeColor="text1"/>
          <w:kern w:val="2"/>
          <w:sz w:val="24"/>
          <w:szCs w:val="24"/>
        </w:rPr>
        <w:t xml:space="preserve">pre- and postoperative prediction of </w:t>
      </w:r>
      <w:bookmarkStart w:id="6" w:name="OLE_LINK13"/>
      <w:bookmarkStart w:id="7" w:name="OLE_LINK14"/>
      <w:r w:rsidRPr="00315C44">
        <w:rPr>
          <w:rFonts w:ascii="Book Antiqua" w:eastAsia="宋体" w:hAnsi="Book Antiqua" w:cs="Times New Roman"/>
          <w:b/>
          <w:color w:val="000000" w:themeColor="text1"/>
          <w:kern w:val="2"/>
          <w:sz w:val="24"/>
          <w:szCs w:val="24"/>
        </w:rPr>
        <w:t>long-term survival among proximal gastric cancer</w:t>
      </w:r>
      <w:bookmarkEnd w:id="6"/>
      <w:bookmarkEnd w:id="7"/>
      <w:r w:rsidRPr="00315C44">
        <w:rPr>
          <w:rFonts w:ascii="Book Antiqua" w:eastAsia="宋体" w:hAnsi="Book Antiqua" w:cs="Times New Roman"/>
          <w:b/>
          <w:color w:val="000000" w:themeColor="text1"/>
          <w:kern w:val="2"/>
          <w:sz w:val="24"/>
          <w:szCs w:val="24"/>
        </w:rPr>
        <w:t xml:space="preserve"> patients: A large-scale, single-center retrospective study</w:t>
      </w:r>
    </w:p>
    <w:bookmarkEnd w:id="5"/>
    <w:p w14:paraId="409F3219" w14:textId="77777777" w:rsidR="009F5CC5" w:rsidRPr="00315C44" w:rsidRDefault="009F5CC5" w:rsidP="00B71A82">
      <w:pPr>
        <w:spacing w:after="0" w:line="360" w:lineRule="auto"/>
        <w:jc w:val="both"/>
        <w:rPr>
          <w:rFonts w:ascii="Book Antiqua" w:eastAsia="宋体" w:hAnsi="Book Antiqua" w:cs="Times New Roman"/>
          <w:b/>
          <w:color w:val="000000" w:themeColor="text1"/>
          <w:kern w:val="2"/>
          <w:sz w:val="24"/>
          <w:szCs w:val="24"/>
        </w:rPr>
      </w:pPr>
    </w:p>
    <w:p w14:paraId="3651B4D6" w14:textId="77777777" w:rsidR="009F5CC5" w:rsidRPr="00315C44" w:rsidRDefault="009F5CC5" w:rsidP="00B71A82">
      <w:pPr>
        <w:spacing w:after="0" w:line="360" w:lineRule="auto"/>
        <w:jc w:val="both"/>
        <w:rPr>
          <w:rFonts w:ascii="Book Antiqua" w:eastAsiaTheme="minorEastAsia" w:hAnsi="Book Antiqua" w:cs="Times New Roman"/>
          <w:color w:val="000000" w:themeColor="text1"/>
          <w:kern w:val="2"/>
          <w:sz w:val="24"/>
          <w:szCs w:val="24"/>
        </w:rPr>
      </w:pPr>
      <w:r w:rsidRPr="00315C44">
        <w:rPr>
          <w:rFonts w:ascii="Book Antiqua" w:hAnsi="Book Antiqua"/>
          <w:color w:val="000000" w:themeColor="text1"/>
          <w:sz w:val="24"/>
          <w:szCs w:val="24"/>
        </w:rPr>
        <w:t>Chen</w:t>
      </w:r>
      <w:r w:rsidRPr="00315C44">
        <w:rPr>
          <w:rFonts w:ascii="Book Antiqua" w:eastAsiaTheme="minorEastAsia" w:hAnsi="Book Antiqua" w:cs="Times New Roman"/>
          <w:color w:val="000000" w:themeColor="text1"/>
          <w:kern w:val="2"/>
          <w:sz w:val="24"/>
          <w:szCs w:val="24"/>
        </w:rPr>
        <w:t xml:space="preserve"> QY </w:t>
      </w:r>
      <w:r w:rsidRPr="00315C44">
        <w:rPr>
          <w:rFonts w:ascii="Book Antiqua" w:eastAsiaTheme="minorEastAsia" w:hAnsi="Book Antiqua" w:cs="Times New Roman"/>
          <w:i/>
          <w:color w:val="000000" w:themeColor="text1"/>
          <w:kern w:val="2"/>
          <w:sz w:val="24"/>
          <w:szCs w:val="24"/>
        </w:rPr>
        <w:t>et al</w:t>
      </w:r>
      <w:r w:rsidRPr="00315C44">
        <w:rPr>
          <w:rFonts w:ascii="Book Antiqua" w:eastAsiaTheme="minorEastAsia" w:hAnsi="Book Antiqua" w:cs="Times New Roman"/>
          <w:color w:val="000000" w:themeColor="text1"/>
          <w:kern w:val="2"/>
          <w:sz w:val="24"/>
          <w:szCs w:val="24"/>
        </w:rPr>
        <w:t>. Nomograms for proximal gastric cancer patients</w:t>
      </w:r>
    </w:p>
    <w:p w14:paraId="779341B7" w14:textId="69163B1A" w:rsidR="009F5CC5" w:rsidRPr="00315C44" w:rsidRDefault="009F5CC5" w:rsidP="00B71A82">
      <w:pPr>
        <w:spacing w:after="0" w:line="360" w:lineRule="auto"/>
        <w:jc w:val="both"/>
        <w:rPr>
          <w:rFonts w:ascii="Book Antiqua" w:eastAsiaTheme="minorEastAsia" w:hAnsi="Book Antiqua" w:cs="Times New Roman"/>
          <w:b/>
          <w:color w:val="000000" w:themeColor="text1"/>
          <w:kern w:val="2"/>
          <w:sz w:val="24"/>
          <w:szCs w:val="24"/>
        </w:rPr>
      </w:pPr>
    </w:p>
    <w:p w14:paraId="1B9039AA" w14:textId="48465AA5" w:rsidR="00315C44" w:rsidRPr="00315C44" w:rsidRDefault="00315C44" w:rsidP="00B71A82">
      <w:pPr>
        <w:spacing w:after="0" w:line="360" w:lineRule="auto"/>
        <w:jc w:val="both"/>
        <w:rPr>
          <w:rFonts w:ascii="Book Antiqua" w:hAnsi="Book Antiqua"/>
          <w:color w:val="000000" w:themeColor="text1"/>
          <w:sz w:val="24"/>
          <w:szCs w:val="24"/>
        </w:rPr>
      </w:pPr>
      <w:r w:rsidRPr="00315C44">
        <w:rPr>
          <w:rFonts w:ascii="Book Antiqua" w:hAnsi="Book Antiqua"/>
          <w:color w:val="000000" w:themeColor="text1"/>
          <w:sz w:val="24"/>
          <w:szCs w:val="24"/>
        </w:rPr>
        <w:t xml:space="preserve">Qi-Yue Chen, Zhi-Liang Hong, Qing Zhong, Zhi-Yu Liu, Xiao-Bo Huang, Si-Jin Que, Ping Li, Jian-Wei Xie, Jia-Bin Wang, Jian-Xian Lin, Jun Lu, Long-Long Cao, Mi Lin, Ru-Hong Tu, Chao-Hui Zheng, Chang-Ming Huang </w:t>
      </w:r>
    </w:p>
    <w:p w14:paraId="4AF08711" w14:textId="77777777" w:rsidR="00315C44" w:rsidRPr="00315C44" w:rsidRDefault="00315C44" w:rsidP="00B71A82">
      <w:pPr>
        <w:spacing w:after="0" w:line="360" w:lineRule="auto"/>
        <w:jc w:val="both"/>
        <w:rPr>
          <w:rFonts w:ascii="Book Antiqua" w:eastAsiaTheme="minorEastAsia" w:hAnsi="Book Antiqua" w:cs="Times New Roman"/>
          <w:b/>
          <w:color w:val="000000" w:themeColor="text1"/>
          <w:kern w:val="2"/>
          <w:sz w:val="24"/>
          <w:szCs w:val="24"/>
        </w:rPr>
      </w:pPr>
    </w:p>
    <w:bookmarkEnd w:id="0"/>
    <w:bookmarkEnd w:id="1"/>
    <w:bookmarkEnd w:id="2"/>
    <w:p w14:paraId="5DC800F8" w14:textId="34CF7E4C" w:rsidR="009F5CC5" w:rsidRDefault="009F5CC5" w:rsidP="00B71A82">
      <w:pPr>
        <w:spacing w:after="0" w:line="360" w:lineRule="auto"/>
        <w:jc w:val="both"/>
        <w:rPr>
          <w:rFonts w:ascii="Book Antiqua" w:hAnsi="Book Antiqua"/>
          <w:color w:val="000000" w:themeColor="text1"/>
          <w:sz w:val="24"/>
          <w:szCs w:val="24"/>
        </w:rPr>
      </w:pPr>
      <w:r w:rsidRPr="00315C44">
        <w:rPr>
          <w:rFonts w:ascii="Book Antiqua" w:hAnsi="Book Antiqua"/>
          <w:b/>
          <w:color w:val="000000" w:themeColor="text1"/>
          <w:sz w:val="24"/>
          <w:szCs w:val="24"/>
        </w:rPr>
        <w:t>Qi-Yue Chen, Zhi-Liang Hong, Qing Zhong, Zhi-Yu Liu, Xiao-Bo Huang, Si-Jin Que, Ping Li, Jian-Wei Xie, Jia-Bin Wang, Jian-Xian Lin, Jun Lu, Long-Long Cao, Mi Lin, Ru-Hong Tu, Chao-Hui Zheng, Chang-Ming Huang,</w:t>
      </w:r>
      <w:r w:rsidRPr="00315C44">
        <w:rPr>
          <w:rFonts w:ascii="Book Antiqua" w:hAnsi="Book Antiqua"/>
          <w:bCs/>
          <w:color w:val="000000" w:themeColor="text1"/>
          <w:sz w:val="24"/>
          <w:szCs w:val="24"/>
        </w:rPr>
        <w:t xml:space="preserve"> </w:t>
      </w:r>
      <w:r w:rsidRPr="00315C44">
        <w:rPr>
          <w:rFonts w:ascii="Book Antiqua" w:hAnsi="Book Antiqua"/>
          <w:color w:val="000000" w:themeColor="text1"/>
          <w:sz w:val="24"/>
          <w:szCs w:val="24"/>
        </w:rPr>
        <w:t xml:space="preserve">Department of Gastric Surgery, Fujian Medical University Union Hospital, </w:t>
      </w:r>
      <w:r w:rsidR="00CA12C4" w:rsidRPr="00315C44">
        <w:rPr>
          <w:rFonts w:ascii="Book Antiqua" w:hAnsi="Book Antiqua"/>
          <w:color w:val="000000" w:themeColor="text1"/>
          <w:sz w:val="24"/>
          <w:szCs w:val="24"/>
        </w:rPr>
        <w:t xml:space="preserve">Fuzhou </w:t>
      </w:r>
      <w:r w:rsidRPr="00315C44">
        <w:rPr>
          <w:rFonts w:ascii="Book Antiqua" w:hAnsi="Book Antiqua"/>
          <w:color w:val="000000" w:themeColor="text1"/>
          <w:sz w:val="24"/>
          <w:szCs w:val="24"/>
        </w:rPr>
        <w:t xml:space="preserve">350001, </w:t>
      </w:r>
      <w:r w:rsidR="00CA12C4" w:rsidRPr="00315C44">
        <w:rPr>
          <w:rFonts w:ascii="Book Antiqua" w:hAnsi="Book Antiqua"/>
          <w:color w:val="000000" w:themeColor="text1"/>
          <w:sz w:val="24"/>
          <w:szCs w:val="24"/>
        </w:rPr>
        <w:t xml:space="preserve">Fujian </w:t>
      </w:r>
      <w:r w:rsidRPr="00315C44">
        <w:rPr>
          <w:rFonts w:ascii="Book Antiqua" w:hAnsi="Book Antiqua"/>
          <w:color w:val="000000" w:themeColor="text1"/>
          <w:sz w:val="24"/>
          <w:szCs w:val="24"/>
        </w:rPr>
        <w:t>Province, China</w:t>
      </w:r>
    </w:p>
    <w:p w14:paraId="172CEF98" w14:textId="77777777" w:rsidR="008C74CE" w:rsidRPr="008C74CE" w:rsidRDefault="008C74CE" w:rsidP="00B71A82">
      <w:pPr>
        <w:spacing w:after="0" w:line="360" w:lineRule="auto"/>
        <w:jc w:val="both"/>
        <w:rPr>
          <w:rFonts w:ascii="Book Antiqua" w:hAnsi="Book Antiqua"/>
          <w:color w:val="000000" w:themeColor="text1"/>
          <w:sz w:val="24"/>
          <w:szCs w:val="24"/>
        </w:rPr>
      </w:pPr>
    </w:p>
    <w:p w14:paraId="5CDA0488" w14:textId="1944427F" w:rsidR="009F5CC5" w:rsidRDefault="009F5CC5" w:rsidP="00B71A82">
      <w:pPr>
        <w:spacing w:after="0" w:line="360" w:lineRule="auto"/>
        <w:jc w:val="both"/>
        <w:rPr>
          <w:rFonts w:ascii="Book Antiqua" w:hAnsi="Book Antiqua"/>
          <w:color w:val="000000" w:themeColor="text1"/>
          <w:sz w:val="24"/>
          <w:szCs w:val="24"/>
        </w:rPr>
      </w:pPr>
      <w:r w:rsidRPr="00315C44">
        <w:rPr>
          <w:rFonts w:ascii="Book Antiqua" w:hAnsi="Book Antiqua"/>
          <w:b/>
          <w:color w:val="000000" w:themeColor="text1"/>
          <w:sz w:val="24"/>
          <w:szCs w:val="24"/>
        </w:rPr>
        <w:t>Qi-Yue Chen, Zhi-Liang Hong, Qing Zhong, Zhi-Yu Liu, Xiao-Bo Huang, Si-Jin Que, Ping Li, Jian-Wei Xie, Jia-Bin Wang, Jian-Xian Lin, Jun Lu, Long-Long Cao, Mi Lin, Ru-Hong Tu, Chao-Hui Zheng, Chang-Ming Huang,</w:t>
      </w:r>
      <w:r w:rsidRPr="00315C44">
        <w:rPr>
          <w:rFonts w:ascii="Book Antiqua" w:hAnsi="Book Antiqua"/>
          <w:color w:val="000000" w:themeColor="text1"/>
          <w:sz w:val="24"/>
          <w:szCs w:val="24"/>
        </w:rPr>
        <w:t xml:space="preserve"> Department of General Surgery, Fujian Medical University Union Hospital, </w:t>
      </w:r>
      <w:r w:rsidR="008C74CE" w:rsidRPr="00315C44">
        <w:rPr>
          <w:rFonts w:ascii="Book Antiqua" w:hAnsi="Book Antiqua"/>
          <w:color w:val="000000" w:themeColor="text1"/>
          <w:sz w:val="24"/>
          <w:szCs w:val="24"/>
        </w:rPr>
        <w:t>Fuzhou 350001, Fujian Province, China</w:t>
      </w:r>
    </w:p>
    <w:p w14:paraId="6EA18C23" w14:textId="77777777" w:rsidR="008C74CE" w:rsidRPr="00315C44" w:rsidRDefault="008C74CE" w:rsidP="00B71A82">
      <w:pPr>
        <w:spacing w:after="0" w:line="360" w:lineRule="auto"/>
        <w:jc w:val="both"/>
        <w:rPr>
          <w:rFonts w:ascii="Book Antiqua" w:hAnsi="Book Antiqua"/>
          <w:color w:val="000000" w:themeColor="text1"/>
          <w:sz w:val="24"/>
          <w:szCs w:val="24"/>
        </w:rPr>
      </w:pPr>
    </w:p>
    <w:p w14:paraId="32ECB876" w14:textId="287F2E84" w:rsidR="009F5CC5" w:rsidRDefault="009F5CC5" w:rsidP="00B71A82">
      <w:pPr>
        <w:spacing w:after="0" w:line="360" w:lineRule="auto"/>
        <w:jc w:val="both"/>
        <w:rPr>
          <w:rFonts w:ascii="Book Antiqua" w:hAnsi="Book Antiqua"/>
          <w:color w:val="000000" w:themeColor="text1"/>
          <w:sz w:val="24"/>
          <w:szCs w:val="24"/>
        </w:rPr>
      </w:pPr>
      <w:r w:rsidRPr="00315C44">
        <w:rPr>
          <w:rFonts w:ascii="Book Antiqua" w:hAnsi="Book Antiqua"/>
          <w:b/>
          <w:color w:val="000000" w:themeColor="text1"/>
          <w:sz w:val="24"/>
          <w:szCs w:val="24"/>
        </w:rPr>
        <w:t>Qi-Yue Chen, Ping Li, Jian-Wei Xie, Jia-Bin Wang, Jian-Xian Lin, Jun Lu, Long-Long Cao, Mi Lin, Ru-Hong Tu, Chao-Hui Zheng, Chang-Ming Huang,</w:t>
      </w:r>
      <w:r w:rsidRPr="00315C44">
        <w:rPr>
          <w:rFonts w:ascii="Book Antiqua" w:hAnsi="Book Antiqua"/>
          <w:color w:val="000000" w:themeColor="text1"/>
          <w:sz w:val="24"/>
          <w:szCs w:val="24"/>
        </w:rPr>
        <w:t xml:space="preserve"> Key Laboratory of the Ministry of Education of Gastrointestinal Cancer, Fujian Medical University, </w:t>
      </w:r>
      <w:r w:rsidR="008C74CE" w:rsidRPr="00315C44">
        <w:rPr>
          <w:rFonts w:ascii="Book Antiqua" w:hAnsi="Book Antiqua"/>
          <w:color w:val="000000" w:themeColor="text1"/>
          <w:sz w:val="24"/>
          <w:szCs w:val="24"/>
        </w:rPr>
        <w:t>Fuzhou 350001, Fujian Province, China</w:t>
      </w:r>
    </w:p>
    <w:p w14:paraId="3BD873E0" w14:textId="77777777" w:rsidR="008C74CE" w:rsidRPr="00315C44" w:rsidRDefault="008C74CE" w:rsidP="00B71A82">
      <w:pPr>
        <w:spacing w:after="0" w:line="360" w:lineRule="auto"/>
        <w:jc w:val="both"/>
        <w:rPr>
          <w:rFonts w:ascii="Book Antiqua" w:hAnsi="Book Antiqua"/>
          <w:color w:val="000000" w:themeColor="text1"/>
          <w:sz w:val="24"/>
          <w:szCs w:val="24"/>
        </w:rPr>
      </w:pPr>
    </w:p>
    <w:p w14:paraId="3E6D65A7" w14:textId="4B9E1364" w:rsidR="009F5CC5" w:rsidRPr="00315C44" w:rsidRDefault="009F5CC5" w:rsidP="00B71A82">
      <w:pPr>
        <w:spacing w:after="0" w:line="360" w:lineRule="auto"/>
        <w:jc w:val="both"/>
        <w:rPr>
          <w:rFonts w:ascii="Book Antiqua" w:hAnsi="Book Antiqua"/>
          <w:color w:val="000000" w:themeColor="text1"/>
          <w:sz w:val="24"/>
          <w:szCs w:val="24"/>
        </w:rPr>
      </w:pPr>
      <w:r w:rsidRPr="00315C44">
        <w:rPr>
          <w:rFonts w:ascii="Book Antiqua" w:hAnsi="Book Antiqua"/>
          <w:b/>
          <w:color w:val="000000" w:themeColor="text1"/>
          <w:sz w:val="24"/>
          <w:szCs w:val="24"/>
        </w:rPr>
        <w:lastRenderedPageBreak/>
        <w:t>Qi-Yue Chen, Ping Li, Jian-Wei Xie, Jia-Bin Wang, Jian-Xian Lin, Jun Lu, Long-Long Cao, Mi Lin, Ru-Hong Tu, Chao-Hui Zheng, Chang-Ming Huang,</w:t>
      </w:r>
      <w:r w:rsidRPr="00315C44">
        <w:rPr>
          <w:rFonts w:ascii="Book Antiqua" w:hAnsi="Book Antiqua"/>
          <w:color w:val="000000" w:themeColor="text1"/>
          <w:sz w:val="24"/>
          <w:szCs w:val="24"/>
        </w:rPr>
        <w:t xml:space="preserve"> Fujian Key Laboratory of Tumor Microbiology, Fujian Medical University, </w:t>
      </w:r>
      <w:r w:rsidR="008C74CE" w:rsidRPr="00315C44">
        <w:rPr>
          <w:rFonts w:ascii="Book Antiqua" w:hAnsi="Book Antiqua"/>
          <w:color w:val="000000" w:themeColor="text1"/>
          <w:sz w:val="24"/>
          <w:szCs w:val="24"/>
        </w:rPr>
        <w:t>Fuzhou 350001, Fujian Province, China</w:t>
      </w:r>
    </w:p>
    <w:p w14:paraId="05E188E5" w14:textId="77777777" w:rsidR="009F5CC5" w:rsidRPr="00315C44" w:rsidRDefault="009F5CC5" w:rsidP="00B71A82">
      <w:pPr>
        <w:spacing w:after="0" w:line="360" w:lineRule="auto"/>
        <w:jc w:val="both"/>
        <w:rPr>
          <w:rFonts w:ascii="Book Antiqua" w:hAnsi="Book Antiqua"/>
          <w:color w:val="000000" w:themeColor="text1"/>
          <w:sz w:val="24"/>
          <w:szCs w:val="24"/>
        </w:rPr>
      </w:pPr>
    </w:p>
    <w:p w14:paraId="384D68C6" w14:textId="38DEB43A" w:rsidR="009F5CC5" w:rsidRPr="00315C44" w:rsidRDefault="009F5CC5" w:rsidP="00B71A82">
      <w:pPr>
        <w:spacing w:after="0" w:line="360" w:lineRule="auto"/>
        <w:jc w:val="both"/>
        <w:rPr>
          <w:rFonts w:ascii="Book Antiqua" w:hAnsi="Book Antiqua"/>
          <w:b/>
          <w:color w:val="000000" w:themeColor="text1"/>
          <w:sz w:val="24"/>
          <w:szCs w:val="24"/>
        </w:rPr>
      </w:pPr>
      <w:r w:rsidRPr="00315C44">
        <w:rPr>
          <w:rFonts w:ascii="Book Antiqua" w:eastAsia="Times New Roman" w:hAnsi="Book Antiqua"/>
          <w:b/>
          <w:color w:val="000000" w:themeColor="text1"/>
          <w:sz w:val="24"/>
          <w:szCs w:val="24"/>
          <w:lang w:eastAsia="es-HN"/>
        </w:rPr>
        <w:t>ORCID number:</w:t>
      </w:r>
      <w:r w:rsidRPr="00315C44">
        <w:rPr>
          <w:rFonts w:ascii="Book Antiqua" w:hAnsi="Book Antiqua"/>
          <w:color w:val="000000" w:themeColor="text1"/>
          <w:sz w:val="24"/>
          <w:szCs w:val="24"/>
        </w:rPr>
        <w:t xml:space="preserve"> </w:t>
      </w:r>
      <w:r w:rsidRPr="00315C44">
        <w:rPr>
          <w:rFonts w:ascii="Book Antiqua" w:eastAsia="Times New Roman" w:hAnsi="Book Antiqua"/>
          <w:color w:val="000000" w:themeColor="text1"/>
          <w:sz w:val="24"/>
          <w:szCs w:val="24"/>
          <w:lang w:eastAsia="es-HN"/>
        </w:rPr>
        <w:t>Qi-</w:t>
      </w:r>
      <w:r w:rsidRPr="00315C44">
        <w:rPr>
          <w:rFonts w:ascii="Book Antiqua" w:eastAsia="Times New Roman" w:hAnsi="Book Antiqua"/>
          <w:caps/>
          <w:color w:val="000000" w:themeColor="text1"/>
          <w:sz w:val="24"/>
          <w:szCs w:val="24"/>
          <w:lang w:eastAsia="es-HN"/>
        </w:rPr>
        <w:t>y</w:t>
      </w:r>
      <w:r w:rsidRPr="00315C44">
        <w:rPr>
          <w:rFonts w:ascii="Book Antiqua" w:eastAsia="Times New Roman" w:hAnsi="Book Antiqua"/>
          <w:color w:val="000000" w:themeColor="text1"/>
          <w:sz w:val="24"/>
          <w:szCs w:val="24"/>
          <w:lang w:eastAsia="es-HN"/>
        </w:rPr>
        <w:t xml:space="preserve">ue Chen (0000-0001-6391-4043); </w:t>
      </w:r>
      <w:r w:rsidRPr="00315C44">
        <w:rPr>
          <w:rFonts w:ascii="Book Antiqua" w:hAnsi="Book Antiqua"/>
          <w:color w:val="000000" w:themeColor="text1"/>
          <w:sz w:val="24"/>
          <w:szCs w:val="24"/>
        </w:rPr>
        <w:t>Zhi-Liang Hong (0000-0001-8995-9995)</w:t>
      </w:r>
      <w:r w:rsidR="008C74CE">
        <w:rPr>
          <w:rFonts w:ascii="Book Antiqua" w:hAnsi="Book Antiqua"/>
          <w:color w:val="000000" w:themeColor="text1"/>
          <w:sz w:val="24"/>
          <w:szCs w:val="24"/>
        </w:rPr>
        <w:t>;</w:t>
      </w:r>
      <w:r w:rsidRPr="00315C44">
        <w:rPr>
          <w:rFonts w:ascii="Book Antiqua" w:hAnsi="Book Antiqua"/>
          <w:color w:val="000000" w:themeColor="text1"/>
          <w:sz w:val="24"/>
          <w:szCs w:val="24"/>
        </w:rPr>
        <w:t xml:space="preserve"> Qing Zhong (0000-0002-8214-9129)</w:t>
      </w:r>
      <w:r w:rsidR="008C74CE">
        <w:rPr>
          <w:rFonts w:ascii="Book Antiqua" w:hAnsi="Book Antiqua"/>
          <w:color w:val="000000" w:themeColor="text1"/>
          <w:sz w:val="24"/>
          <w:szCs w:val="24"/>
        </w:rPr>
        <w:t>;</w:t>
      </w:r>
      <w:r w:rsidRPr="00315C44">
        <w:rPr>
          <w:rFonts w:ascii="Book Antiqua" w:hAnsi="Book Antiqua"/>
          <w:color w:val="000000" w:themeColor="text1"/>
          <w:sz w:val="24"/>
          <w:szCs w:val="24"/>
        </w:rPr>
        <w:t xml:space="preserve"> Zhi-Yu Liu (0000-0002-2207-2932)</w:t>
      </w:r>
      <w:r w:rsidR="008C74CE">
        <w:rPr>
          <w:rFonts w:ascii="Book Antiqua" w:hAnsi="Book Antiqua"/>
          <w:color w:val="000000" w:themeColor="text1"/>
          <w:sz w:val="24"/>
          <w:szCs w:val="24"/>
        </w:rPr>
        <w:t>;</w:t>
      </w:r>
      <w:r w:rsidRPr="00315C44">
        <w:rPr>
          <w:rFonts w:ascii="Book Antiqua" w:hAnsi="Book Antiqua"/>
          <w:color w:val="000000" w:themeColor="text1"/>
          <w:sz w:val="24"/>
          <w:szCs w:val="24"/>
        </w:rPr>
        <w:t xml:space="preserve"> Xiao-Bo Huang (0000-0002-8571-8980)</w:t>
      </w:r>
      <w:r w:rsidR="008C74CE">
        <w:rPr>
          <w:rFonts w:ascii="Book Antiqua" w:hAnsi="Book Antiqua"/>
          <w:color w:val="000000" w:themeColor="text1"/>
          <w:sz w:val="24"/>
          <w:szCs w:val="24"/>
        </w:rPr>
        <w:t>;</w:t>
      </w:r>
      <w:r w:rsidRPr="00315C44">
        <w:rPr>
          <w:rFonts w:ascii="Book Antiqua" w:hAnsi="Book Antiqua"/>
          <w:color w:val="000000" w:themeColor="text1"/>
          <w:sz w:val="24"/>
          <w:szCs w:val="24"/>
        </w:rPr>
        <w:t xml:space="preserve"> Si-Jin Que (0000-0002-4156-0659)</w:t>
      </w:r>
      <w:r w:rsidR="008C74CE">
        <w:rPr>
          <w:rFonts w:ascii="Book Antiqua" w:hAnsi="Book Antiqua"/>
          <w:color w:val="000000" w:themeColor="text1"/>
          <w:sz w:val="24"/>
          <w:szCs w:val="24"/>
        </w:rPr>
        <w:t>;</w:t>
      </w:r>
      <w:r w:rsidRPr="00315C44">
        <w:rPr>
          <w:rFonts w:ascii="Book Antiqua" w:hAnsi="Book Antiqua"/>
          <w:color w:val="000000" w:themeColor="text1"/>
          <w:sz w:val="24"/>
          <w:szCs w:val="24"/>
        </w:rPr>
        <w:t xml:space="preserve"> Ping Li (0000-0002-9418-9339)</w:t>
      </w:r>
      <w:r w:rsidR="008C74CE">
        <w:rPr>
          <w:rFonts w:ascii="Book Antiqua" w:hAnsi="Book Antiqua"/>
          <w:color w:val="000000" w:themeColor="text1"/>
          <w:sz w:val="24"/>
          <w:szCs w:val="24"/>
        </w:rPr>
        <w:t>;</w:t>
      </w:r>
      <w:r w:rsidRPr="00315C44">
        <w:rPr>
          <w:rFonts w:ascii="Book Antiqua" w:hAnsi="Book Antiqua"/>
          <w:color w:val="000000" w:themeColor="text1"/>
          <w:sz w:val="24"/>
          <w:szCs w:val="24"/>
        </w:rPr>
        <w:t xml:space="preserve"> Jian-Wei Xie (0000-0001-9000-5638)</w:t>
      </w:r>
      <w:r w:rsidR="008C74CE">
        <w:rPr>
          <w:rFonts w:ascii="Book Antiqua" w:hAnsi="Book Antiqua"/>
          <w:color w:val="000000" w:themeColor="text1"/>
          <w:sz w:val="24"/>
          <w:szCs w:val="24"/>
        </w:rPr>
        <w:t>;</w:t>
      </w:r>
      <w:r w:rsidRPr="00315C44">
        <w:rPr>
          <w:rFonts w:ascii="Book Antiqua" w:hAnsi="Book Antiqua"/>
          <w:color w:val="000000" w:themeColor="text1"/>
          <w:sz w:val="24"/>
          <w:szCs w:val="24"/>
        </w:rPr>
        <w:t xml:space="preserve"> Jia-Bin Wang (0000-0002-2023-0183)</w:t>
      </w:r>
      <w:r w:rsidR="008C74CE">
        <w:rPr>
          <w:rFonts w:ascii="Book Antiqua" w:hAnsi="Book Antiqua"/>
          <w:color w:val="000000" w:themeColor="text1"/>
          <w:sz w:val="24"/>
          <w:szCs w:val="24"/>
        </w:rPr>
        <w:t>;</w:t>
      </w:r>
      <w:r w:rsidRPr="00315C44">
        <w:rPr>
          <w:rFonts w:ascii="Book Antiqua" w:hAnsi="Book Antiqua"/>
          <w:color w:val="000000" w:themeColor="text1"/>
          <w:sz w:val="24"/>
          <w:szCs w:val="24"/>
        </w:rPr>
        <w:t xml:space="preserve"> Jian-Xian Lin (0000-0002-5006-4454)</w:t>
      </w:r>
      <w:r w:rsidR="008C74CE">
        <w:rPr>
          <w:rFonts w:ascii="Book Antiqua" w:hAnsi="Book Antiqua"/>
          <w:color w:val="000000" w:themeColor="text1"/>
          <w:sz w:val="24"/>
          <w:szCs w:val="24"/>
        </w:rPr>
        <w:t>;</w:t>
      </w:r>
      <w:r w:rsidRPr="00315C44">
        <w:rPr>
          <w:rFonts w:ascii="Book Antiqua" w:hAnsi="Book Antiqua"/>
          <w:color w:val="000000" w:themeColor="text1"/>
          <w:sz w:val="24"/>
          <w:szCs w:val="24"/>
        </w:rPr>
        <w:t xml:space="preserve"> Jun Lu (0000-0002-8459-4867)</w:t>
      </w:r>
      <w:r w:rsidR="008C74CE">
        <w:rPr>
          <w:rFonts w:ascii="Book Antiqua" w:hAnsi="Book Antiqua"/>
          <w:color w:val="000000" w:themeColor="text1"/>
          <w:sz w:val="24"/>
          <w:szCs w:val="24"/>
        </w:rPr>
        <w:t>;</w:t>
      </w:r>
      <w:r w:rsidRPr="00315C44">
        <w:rPr>
          <w:rFonts w:ascii="Book Antiqua" w:hAnsi="Book Antiqua"/>
          <w:color w:val="000000" w:themeColor="text1"/>
          <w:sz w:val="24"/>
          <w:szCs w:val="24"/>
        </w:rPr>
        <w:t xml:space="preserve"> Long-Long Cao (0000-0003-3144-3050)</w:t>
      </w:r>
      <w:r w:rsidR="008C74CE">
        <w:rPr>
          <w:rFonts w:ascii="Book Antiqua" w:hAnsi="Book Antiqua"/>
          <w:color w:val="000000" w:themeColor="text1"/>
          <w:sz w:val="24"/>
          <w:szCs w:val="24"/>
        </w:rPr>
        <w:t>;</w:t>
      </w:r>
      <w:r w:rsidRPr="00315C44">
        <w:rPr>
          <w:rFonts w:ascii="Book Antiqua" w:hAnsi="Book Antiqua"/>
          <w:color w:val="000000" w:themeColor="text1"/>
          <w:sz w:val="24"/>
          <w:szCs w:val="24"/>
        </w:rPr>
        <w:t xml:space="preserve"> Mi Lin (0000-0001-7299-6159)</w:t>
      </w:r>
      <w:r w:rsidR="008C74CE">
        <w:rPr>
          <w:rFonts w:ascii="Book Antiqua" w:hAnsi="Book Antiqua"/>
          <w:color w:val="000000" w:themeColor="text1"/>
          <w:sz w:val="24"/>
          <w:szCs w:val="24"/>
        </w:rPr>
        <w:t>;</w:t>
      </w:r>
      <w:r w:rsidRPr="00315C44">
        <w:rPr>
          <w:rFonts w:ascii="Book Antiqua" w:hAnsi="Book Antiqua"/>
          <w:color w:val="000000" w:themeColor="text1"/>
          <w:sz w:val="24"/>
          <w:szCs w:val="24"/>
        </w:rPr>
        <w:t xml:space="preserve"> Ru-Hong Tu (0000-0002-7491-3879)</w:t>
      </w:r>
      <w:r w:rsidR="008C74CE">
        <w:rPr>
          <w:rFonts w:ascii="Book Antiqua" w:hAnsi="Book Antiqua"/>
          <w:color w:val="000000" w:themeColor="text1"/>
          <w:sz w:val="24"/>
          <w:szCs w:val="24"/>
        </w:rPr>
        <w:t>;</w:t>
      </w:r>
      <w:r w:rsidRPr="00315C44">
        <w:rPr>
          <w:rFonts w:ascii="Book Antiqua" w:hAnsi="Book Antiqua"/>
          <w:color w:val="000000" w:themeColor="text1"/>
          <w:sz w:val="24"/>
          <w:szCs w:val="24"/>
        </w:rPr>
        <w:t xml:space="preserve"> Chao-Hui Zheng (0000-0003-0157-5167)</w:t>
      </w:r>
      <w:r w:rsidR="008C74CE">
        <w:rPr>
          <w:rFonts w:ascii="Book Antiqua" w:hAnsi="Book Antiqua"/>
          <w:color w:val="000000" w:themeColor="text1"/>
          <w:sz w:val="24"/>
          <w:szCs w:val="24"/>
        </w:rPr>
        <w:t>;</w:t>
      </w:r>
      <w:r w:rsidRPr="00315C44">
        <w:rPr>
          <w:rFonts w:ascii="Book Antiqua" w:hAnsi="Book Antiqua"/>
          <w:color w:val="000000" w:themeColor="text1"/>
          <w:sz w:val="24"/>
          <w:szCs w:val="24"/>
        </w:rPr>
        <w:t xml:space="preserve"> Chang-Ming Huang (0000-0002-0019-885X)</w:t>
      </w:r>
    </w:p>
    <w:p w14:paraId="0CB93485" w14:textId="177B7A6B" w:rsidR="009F5CC5" w:rsidRDefault="009F5CC5" w:rsidP="00B71A82">
      <w:pPr>
        <w:spacing w:after="0" w:line="360" w:lineRule="auto"/>
        <w:jc w:val="both"/>
        <w:rPr>
          <w:rFonts w:ascii="Book Antiqua" w:hAnsi="Book Antiqua"/>
          <w:color w:val="000000" w:themeColor="text1"/>
          <w:sz w:val="24"/>
          <w:szCs w:val="24"/>
        </w:rPr>
      </w:pPr>
    </w:p>
    <w:p w14:paraId="5AA79946" w14:textId="77777777" w:rsidR="00837271" w:rsidRPr="00315C44" w:rsidRDefault="00837271" w:rsidP="00B71A82">
      <w:pPr>
        <w:spacing w:after="0" w:line="360" w:lineRule="auto"/>
        <w:jc w:val="both"/>
        <w:rPr>
          <w:rFonts w:ascii="Book Antiqua" w:hAnsi="Book Antiqua"/>
          <w:color w:val="000000" w:themeColor="text1"/>
          <w:sz w:val="24"/>
          <w:szCs w:val="24"/>
        </w:rPr>
      </w:pPr>
      <w:r w:rsidRPr="00315C44">
        <w:rPr>
          <w:rFonts w:ascii="Book Antiqua" w:hAnsi="Book Antiqua"/>
          <w:b/>
          <w:bCs/>
          <w:color w:val="000000" w:themeColor="text1"/>
          <w:sz w:val="24"/>
          <w:szCs w:val="24"/>
        </w:rPr>
        <w:t xml:space="preserve">Sponsored by </w:t>
      </w:r>
      <w:r w:rsidRPr="00315C44">
        <w:rPr>
          <w:rFonts w:ascii="Book Antiqua" w:hAnsi="Book Antiqua"/>
          <w:color w:val="000000" w:themeColor="text1"/>
          <w:sz w:val="24"/>
          <w:szCs w:val="24"/>
        </w:rPr>
        <w:t>Scientific and Technological Innovation Joint Capital Projects of Fujian Province</w:t>
      </w:r>
      <w:r>
        <w:rPr>
          <w:rFonts w:ascii="Book Antiqua" w:hAnsi="Book Antiqua"/>
          <w:color w:val="000000" w:themeColor="text1"/>
          <w:sz w:val="24"/>
          <w:szCs w:val="24"/>
        </w:rPr>
        <w:t>,</w:t>
      </w:r>
      <w:r w:rsidRPr="00315C44">
        <w:rPr>
          <w:rFonts w:ascii="Book Antiqua" w:hAnsi="Book Antiqua"/>
          <w:color w:val="000000" w:themeColor="text1"/>
          <w:sz w:val="24"/>
          <w:szCs w:val="24"/>
        </w:rPr>
        <w:t xml:space="preserve"> </w:t>
      </w:r>
      <w:r>
        <w:rPr>
          <w:rFonts w:ascii="Book Antiqua" w:hAnsi="Book Antiqua"/>
          <w:color w:val="000000" w:themeColor="text1"/>
          <w:sz w:val="24"/>
          <w:szCs w:val="24"/>
        </w:rPr>
        <w:t xml:space="preserve">No. </w:t>
      </w:r>
      <w:r w:rsidRPr="00315C44">
        <w:rPr>
          <w:rFonts w:ascii="Book Antiqua" w:hAnsi="Book Antiqua"/>
          <w:color w:val="000000" w:themeColor="text1"/>
          <w:sz w:val="24"/>
          <w:szCs w:val="24"/>
        </w:rPr>
        <w:t>2016Y9031</w:t>
      </w:r>
      <w:r>
        <w:rPr>
          <w:rFonts w:ascii="Book Antiqua" w:hAnsi="Book Antiqua"/>
          <w:color w:val="000000" w:themeColor="text1"/>
          <w:sz w:val="24"/>
          <w:szCs w:val="24"/>
        </w:rPr>
        <w:t>;</w:t>
      </w:r>
      <w:r w:rsidRPr="00315C44">
        <w:rPr>
          <w:rFonts w:ascii="Book Antiqua" w:hAnsi="Book Antiqua"/>
          <w:color w:val="000000" w:themeColor="text1"/>
          <w:sz w:val="24"/>
          <w:szCs w:val="24"/>
        </w:rPr>
        <w:t xml:space="preserve"> the </w:t>
      </w:r>
      <w:r w:rsidRPr="00FB7E1D">
        <w:rPr>
          <w:rFonts w:ascii="Book Antiqua" w:hAnsi="Book Antiqua"/>
          <w:caps/>
          <w:color w:val="000000" w:themeColor="text1"/>
          <w:sz w:val="24"/>
          <w:szCs w:val="24"/>
        </w:rPr>
        <w:t>g</w:t>
      </w:r>
      <w:r w:rsidRPr="00315C44">
        <w:rPr>
          <w:rFonts w:ascii="Book Antiqua" w:hAnsi="Book Antiqua"/>
          <w:color w:val="000000" w:themeColor="text1"/>
          <w:sz w:val="24"/>
          <w:szCs w:val="24"/>
        </w:rPr>
        <w:t xml:space="preserve">eneral </w:t>
      </w:r>
      <w:r w:rsidRPr="00FB7E1D">
        <w:rPr>
          <w:rFonts w:ascii="Book Antiqua" w:hAnsi="Book Antiqua"/>
          <w:caps/>
          <w:color w:val="000000" w:themeColor="text1"/>
          <w:sz w:val="24"/>
          <w:szCs w:val="24"/>
        </w:rPr>
        <w:t>p</w:t>
      </w:r>
      <w:r w:rsidRPr="00315C44">
        <w:rPr>
          <w:rFonts w:ascii="Book Antiqua" w:hAnsi="Book Antiqua"/>
          <w:color w:val="000000" w:themeColor="text1"/>
          <w:sz w:val="24"/>
          <w:szCs w:val="24"/>
        </w:rPr>
        <w:t xml:space="preserve">roject of Miaopu </w:t>
      </w:r>
      <w:r w:rsidRPr="00FB7E1D">
        <w:rPr>
          <w:rFonts w:ascii="Book Antiqua" w:hAnsi="Book Antiqua"/>
          <w:caps/>
          <w:color w:val="000000" w:themeColor="text1"/>
          <w:sz w:val="24"/>
          <w:szCs w:val="24"/>
        </w:rPr>
        <w:t>s</w:t>
      </w:r>
      <w:r w:rsidRPr="00315C44">
        <w:rPr>
          <w:rFonts w:ascii="Book Antiqua" w:hAnsi="Book Antiqua"/>
          <w:color w:val="000000" w:themeColor="text1"/>
          <w:sz w:val="24"/>
          <w:szCs w:val="24"/>
        </w:rPr>
        <w:t xml:space="preserve">cientific </w:t>
      </w:r>
      <w:r w:rsidRPr="00FB7E1D">
        <w:rPr>
          <w:rFonts w:ascii="Book Antiqua" w:hAnsi="Book Antiqua"/>
          <w:caps/>
          <w:color w:val="000000" w:themeColor="text1"/>
          <w:sz w:val="24"/>
          <w:szCs w:val="24"/>
        </w:rPr>
        <w:t>r</w:t>
      </w:r>
      <w:r w:rsidRPr="00315C44">
        <w:rPr>
          <w:rFonts w:ascii="Book Antiqua" w:hAnsi="Book Antiqua"/>
          <w:color w:val="000000" w:themeColor="text1"/>
          <w:sz w:val="24"/>
          <w:szCs w:val="24"/>
        </w:rPr>
        <w:t xml:space="preserve">esearch </w:t>
      </w:r>
      <w:r w:rsidRPr="00FB7E1D">
        <w:rPr>
          <w:rFonts w:ascii="Book Antiqua" w:hAnsi="Book Antiqua"/>
          <w:caps/>
          <w:color w:val="000000" w:themeColor="text1"/>
          <w:sz w:val="24"/>
          <w:szCs w:val="24"/>
        </w:rPr>
        <w:t>f</w:t>
      </w:r>
      <w:r w:rsidRPr="00315C44">
        <w:rPr>
          <w:rFonts w:ascii="Book Antiqua" w:hAnsi="Book Antiqua"/>
          <w:color w:val="000000" w:themeColor="text1"/>
          <w:sz w:val="24"/>
          <w:szCs w:val="24"/>
        </w:rPr>
        <w:t>und of Fujian Medical University</w:t>
      </w:r>
      <w:r>
        <w:rPr>
          <w:rFonts w:ascii="Book Antiqua" w:hAnsi="Book Antiqua"/>
          <w:color w:val="000000" w:themeColor="text1"/>
          <w:sz w:val="24"/>
          <w:szCs w:val="24"/>
        </w:rPr>
        <w:t>,</w:t>
      </w:r>
      <w:r w:rsidRPr="00315C44">
        <w:rPr>
          <w:rFonts w:ascii="Book Antiqua" w:hAnsi="Book Antiqua"/>
          <w:color w:val="000000" w:themeColor="text1"/>
          <w:sz w:val="24"/>
          <w:szCs w:val="24"/>
        </w:rPr>
        <w:t xml:space="preserve"> No.</w:t>
      </w:r>
      <w:r>
        <w:rPr>
          <w:rFonts w:ascii="Book Antiqua" w:hAnsi="Book Antiqua"/>
          <w:color w:val="000000" w:themeColor="text1"/>
          <w:sz w:val="24"/>
          <w:szCs w:val="24"/>
        </w:rPr>
        <w:t xml:space="preserve"> </w:t>
      </w:r>
      <w:r w:rsidRPr="00315C44">
        <w:rPr>
          <w:rFonts w:ascii="Book Antiqua" w:hAnsi="Book Antiqua"/>
          <w:color w:val="000000" w:themeColor="text1"/>
          <w:sz w:val="24"/>
          <w:szCs w:val="24"/>
        </w:rPr>
        <w:t>2015MP021</w:t>
      </w:r>
      <w:r>
        <w:rPr>
          <w:rFonts w:ascii="Book Antiqua" w:hAnsi="Book Antiqua"/>
          <w:color w:val="000000" w:themeColor="text1"/>
          <w:sz w:val="24"/>
          <w:szCs w:val="24"/>
        </w:rPr>
        <w:t>;</w:t>
      </w:r>
      <w:r w:rsidRPr="00315C44">
        <w:rPr>
          <w:rFonts w:ascii="Book Antiqua" w:hAnsi="Book Antiqua"/>
          <w:color w:val="000000" w:themeColor="text1"/>
          <w:sz w:val="24"/>
          <w:szCs w:val="24"/>
        </w:rPr>
        <w:t xml:space="preserve"> Youth Project of Fujian Provincial Health and Family Planning Commission</w:t>
      </w:r>
      <w:r>
        <w:rPr>
          <w:rFonts w:ascii="Book Antiqua" w:hAnsi="Book Antiqua"/>
          <w:color w:val="000000" w:themeColor="text1"/>
          <w:sz w:val="24"/>
          <w:szCs w:val="24"/>
        </w:rPr>
        <w:t>,</w:t>
      </w:r>
      <w:r w:rsidRPr="00315C44">
        <w:rPr>
          <w:rFonts w:ascii="Book Antiqua" w:hAnsi="Book Antiqua"/>
          <w:color w:val="000000" w:themeColor="text1"/>
          <w:sz w:val="24"/>
          <w:szCs w:val="24"/>
        </w:rPr>
        <w:t xml:space="preserve"> No.</w:t>
      </w:r>
      <w:r>
        <w:rPr>
          <w:rFonts w:ascii="Book Antiqua" w:hAnsi="Book Antiqua"/>
          <w:color w:val="000000" w:themeColor="text1"/>
          <w:sz w:val="24"/>
          <w:szCs w:val="24"/>
        </w:rPr>
        <w:t xml:space="preserve"> </w:t>
      </w:r>
      <w:r w:rsidRPr="00315C44">
        <w:rPr>
          <w:rFonts w:ascii="Book Antiqua" w:hAnsi="Book Antiqua"/>
          <w:color w:val="000000" w:themeColor="text1"/>
          <w:sz w:val="24"/>
          <w:szCs w:val="24"/>
        </w:rPr>
        <w:t>2016-1-41</w:t>
      </w:r>
      <w:r>
        <w:rPr>
          <w:rFonts w:ascii="Book Antiqua" w:hAnsi="Book Antiqua"/>
          <w:color w:val="000000" w:themeColor="text1"/>
          <w:sz w:val="24"/>
          <w:szCs w:val="24"/>
        </w:rPr>
        <w:t>;</w:t>
      </w:r>
      <w:r w:rsidRPr="00315C44">
        <w:rPr>
          <w:rFonts w:ascii="Book Antiqua" w:hAnsi="Book Antiqua"/>
          <w:color w:val="000000" w:themeColor="text1"/>
          <w:sz w:val="24"/>
          <w:szCs w:val="24"/>
        </w:rPr>
        <w:t xml:space="preserve"> Fujian Province Medical Innovation Project, Chinese Physicians Association Young Physician Respiratory Research Fund</w:t>
      </w:r>
      <w:r>
        <w:rPr>
          <w:rFonts w:ascii="Book Antiqua" w:hAnsi="Book Antiqua"/>
          <w:color w:val="000000" w:themeColor="text1"/>
          <w:sz w:val="24"/>
          <w:szCs w:val="24"/>
        </w:rPr>
        <w:t>,</w:t>
      </w:r>
      <w:r w:rsidRPr="00315C44">
        <w:rPr>
          <w:rFonts w:ascii="Book Antiqua" w:hAnsi="Book Antiqua"/>
          <w:color w:val="000000" w:themeColor="text1"/>
          <w:sz w:val="24"/>
          <w:szCs w:val="24"/>
        </w:rPr>
        <w:t xml:space="preserve"> No.</w:t>
      </w:r>
      <w:r>
        <w:rPr>
          <w:rFonts w:ascii="Book Antiqua" w:hAnsi="Book Antiqua"/>
          <w:color w:val="000000" w:themeColor="text1"/>
          <w:sz w:val="24"/>
          <w:szCs w:val="24"/>
        </w:rPr>
        <w:t xml:space="preserve"> </w:t>
      </w:r>
      <w:r w:rsidRPr="00315C44">
        <w:rPr>
          <w:rFonts w:ascii="Book Antiqua" w:hAnsi="Book Antiqua"/>
          <w:color w:val="000000" w:themeColor="text1"/>
          <w:sz w:val="24"/>
          <w:szCs w:val="24"/>
        </w:rPr>
        <w:t>2015-CXB-16</w:t>
      </w:r>
      <w:r>
        <w:rPr>
          <w:rFonts w:ascii="Book Antiqua" w:hAnsi="Book Antiqua"/>
          <w:color w:val="000000" w:themeColor="text1"/>
          <w:sz w:val="24"/>
          <w:szCs w:val="24"/>
        </w:rPr>
        <w:t>;</w:t>
      </w:r>
      <w:r w:rsidRPr="00315C44">
        <w:rPr>
          <w:rFonts w:ascii="Book Antiqua" w:hAnsi="Book Antiqua"/>
          <w:color w:val="000000" w:themeColor="text1"/>
          <w:sz w:val="24"/>
          <w:szCs w:val="24"/>
        </w:rPr>
        <w:t xml:space="preserve"> and Fujian Science and Technology Innovation Joint Fund Project</w:t>
      </w:r>
      <w:r>
        <w:rPr>
          <w:rFonts w:ascii="Book Antiqua" w:hAnsi="Book Antiqua"/>
          <w:color w:val="000000" w:themeColor="text1"/>
          <w:sz w:val="24"/>
          <w:szCs w:val="24"/>
        </w:rPr>
        <w:t>,</w:t>
      </w:r>
      <w:r w:rsidRPr="00315C44">
        <w:rPr>
          <w:rFonts w:ascii="Book Antiqua" w:hAnsi="Book Antiqua"/>
          <w:color w:val="000000" w:themeColor="text1"/>
          <w:sz w:val="24"/>
          <w:szCs w:val="24"/>
        </w:rPr>
        <w:t xml:space="preserve"> No.</w:t>
      </w:r>
      <w:r>
        <w:rPr>
          <w:rFonts w:ascii="Book Antiqua" w:hAnsi="Book Antiqua"/>
          <w:color w:val="000000" w:themeColor="text1"/>
          <w:sz w:val="24"/>
          <w:szCs w:val="24"/>
        </w:rPr>
        <w:t xml:space="preserve"> </w:t>
      </w:r>
      <w:r w:rsidRPr="00315C44">
        <w:rPr>
          <w:rFonts w:ascii="Book Antiqua" w:hAnsi="Book Antiqua"/>
          <w:color w:val="000000" w:themeColor="text1"/>
          <w:sz w:val="24"/>
          <w:szCs w:val="24"/>
        </w:rPr>
        <w:t>2017Y9004.</w:t>
      </w:r>
    </w:p>
    <w:p w14:paraId="771423A0" w14:textId="77777777" w:rsidR="00837271" w:rsidRPr="00837271" w:rsidRDefault="00837271" w:rsidP="00B71A82">
      <w:pPr>
        <w:spacing w:after="0" w:line="360" w:lineRule="auto"/>
        <w:jc w:val="both"/>
        <w:rPr>
          <w:rFonts w:ascii="Book Antiqua" w:hAnsi="Book Antiqua"/>
          <w:color w:val="000000" w:themeColor="text1"/>
          <w:sz w:val="24"/>
          <w:szCs w:val="24"/>
        </w:rPr>
      </w:pPr>
    </w:p>
    <w:p w14:paraId="38209BD2" w14:textId="7CA4BB08" w:rsidR="009F5CC5" w:rsidRPr="00315C44" w:rsidRDefault="009F5CC5" w:rsidP="00B71A82">
      <w:pPr>
        <w:spacing w:after="0" w:line="360" w:lineRule="auto"/>
        <w:jc w:val="both"/>
        <w:rPr>
          <w:rFonts w:ascii="Book Antiqua" w:hAnsi="Book Antiqua"/>
          <w:color w:val="000000" w:themeColor="text1"/>
          <w:sz w:val="24"/>
          <w:szCs w:val="24"/>
        </w:rPr>
      </w:pPr>
      <w:r w:rsidRPr="00315C44">
        <w:rPr>
          <w:rFonts w:ascii="Book Antiqua" w:hAnsi="Book Antiqua"/>
          <w:b/>
          <w:color w:val="000000" w:themeColor="text1"/>
          <w:sz w:val="24"/>
          <w:szCs w:val="24"/>
        </w:rPr>
        <w:t>Author contributions:</w:t>
      </w:r>
      <w:r w:rsidRPr="00315C44">
        <w:rPr>
          <w:rFonts w:ascii="Book Antiqua" w:hAnsi="Book Antiqua"/>
          <w:color w:val="000000" w:themeColor="text1"/>
          <w:sz w:val="24"/>
          <w:szCs w:val="24"/>
        </w:rPr>
        <w:t xml:space="preserve"> Chen </w:t>
      </w:r>
      <w:r w:rsidR="008C74CE">
        <w:rPr>
          <w:rFonts w:ascii="Book Antiqua" w:hAnsi="Book Antiqua"/>
          <w:color w:val="000000" w:themeColor="text1"/>
          <w:sz w:val="24"/>
          <w:szCs w:val="24"/>
        </w:rPr>
        <w:t xml:space="preserve">QY </w:t>
      </w:r>
      <w:r w:rsidRPr="00315C44">
        <w:rPr>
          <w:rFonts w:ascii="Book Antiqua" w:hAnsi="Book Antiqua"/>
          <w:color w:val="000000" w:themeColor="text1"/>
          <w:sz w:val="24"/>
          <w:szCs w:val="24"/>
        </w:rPr>
        <w:t xml:space="preserve">and Hong </w:t>
      </w:r>
      <w:r w:rsidR="00AD20D0">
        <w:rPr>
          <w:rFonts w:ascii="Book Antiqua" w:hAnsi="Book Antiqua"/>
          <w:color w:val="000000" w:themeColor="text1"/>
          <w:sz w:val="24"/>
          <w:szCs w:val="24"/>
        </w:rPr>
        <w:t xml:space="preserve">ZL </w:t>
      </w:r>
      <w:r w:rsidRPr="00315C44">
        <w:rPr>
          <w:rFonts w:ascii="Book Antiqua" w:hAnsi="Book Antiqua"/>
          <w:color w:val="000000" w:themeColor="text1"/>
          <w:sz w:val="24"/>
          <w:szCs w:val="24"/>
        </w:rPr>
        <w:t>conceived the study, analyzed the data, and drafted the manuscript; Huang</w:t>
      </w:r>
      <w:r w:rsidR="009822F5">
        <w:rPr>
          <w:rFonts w:ascii="Book Antiqua" w:hAnsi="Book Antiqua"/>
          <w:color w:val="000000" w:themeColor="text1"/>
          <w:sz w:val="24"/>
          <w:szCs w:val="24"/>
        </w:rPr>
        <w:t xml:space="preserve"> CM</w:t>
      </w:r>
      <w:r w:rsidRPr="00315C44">
        <w:rPr>
          <w:rFonts w:ascii="Book Antiqua" w:hAnsi="Book Antiqua"/>
          <w:color w:val="000000" w:themeColor="text1"/>
          <w:sz w:val="24"/>
          <w:szCs w:val="24"/>
        </w:rPr>
        <w:t>, Lin</w:t>
      </w:r>
      <w:r w:rsidR="009822F5">
        <w:rPr>
          <w:rFonts w:ascii="Book Antiqua" w:hAnsi="Book Antiqua"/>
          <w:color w:val="000000" w:themeColor="text1"/>
          <w:sz w:val="24"/>
          <w:szCs w:val="24"/>
        </w:rPr>
        <w:t xml:space="preserve"> JX</w:t>
      </w:r>
      <w:r w:rsidRPr="00315C44">
        <w:rPr>
          <w:rFonts w:ascii="Book Antiqua" w:hAnsi="Book Antiqua"/>
          <w:color w:val="000000" w:themeColor="text1"/>
          <w:sz w:val="24"/>
          <w:szCs w:val="24"/>
        </w:rPr>
        <w:t xml:space="preserve">, Zhong </w:t>
      </w:r>
      <w:r w:rsidR="009822F5">
        <w:rPr>
          <w:rFonts w:ascii="Book Antiqua" w:hAnsi="Book Antiqua"/>
          <w:color w:val="000000" w:themeColor="text1"/>
          <w:sz w:val="24"/>
          <w:szCs w:val="24"/>
        </w:rPr>
        <w:t>Q</w:t>
      </w:r>
      <w:r w:rsidR="003A45DD">
        <w:rPr>
          <w:rFonts w:ascii="Book Antiqua" w:hAnsi="Book Antiqua"/>
          <w:color w:val="000000" w:themeColor="text1"/>
          <w:sz w:val="24"/>
          <w:szCs w:val="24"/>
        </w:rPr>
        <w:t>,</w:t>
      </w:r>
      <w:r w:rsidR="009822F5">
        <w:rPr>
          <w:rFonts w:ascii="Book Antiqua" w:hAnsi="Book Antiqua"/>
          <w:color w:val="000000" w:themeColor="text1"/>
          <w:sz w:val="24"/>
          <w:szCs w:val="24"/>
        </w:rPr>
        <w:t xml:space="preserve"> </w:t>
      </w:r>
      <w:r w:rsidRPr="00315C44">
        <w:rPr>
          <w:rFonts w:ascii="Book Antiqua" w:hAnsi="Book Antiqua"/>
          <w:color w:val="000000" w:themeColor="text1"/>
          <w:sz w:val="24"/>
          <w:szCs w:val="24"/>
        </w:rPr>
        <w:t xml:space="preserve">and Zheng </w:t>
      </w:r>
      <w:r w:rsidR="009822F5">
        <w:rPr>
          <w:rFonts w:ascii="Book Antiqua" w:hAnsi="Book Antiqua"/>
          <w:color w:val="000000" w:themeColor="text1"/>
          <w:sz w:val="24"/>
          <w:szCs w:val="24"/>
        </w:rPr>
        <w:t xml:space="preserve">CH </w:t>
      </w:r>
      <w:r w:rsidRPr="00315C44">
        <w:rPr>
          <w:rFonts w:ascii="Book Antiqua" w:hAnsi="Book Antiqua"/>
          <w:color w:val="000000" w:themeColor="text1"/>
          <w:sz w:val="24"/>
          <w:szCs w:val="24"/>
        </w:rPr>
        <w:t xml:space="preserve">helped critically revise the manuscript for important intellectual content; and Liu </w:t>
      </w:r>
      <w:r w:rsidR="009822F5">
        <w:rPr>
          <w:rFonts w:ascii="Book Antiqua" w:hAnsi="Book Antiqua"/>
          <w:color w:val="000000" w:themeColor="text1"/>
          <w:sz w:val="24"/>
          <w:szCs w:val="24"/>
        </w:rPr>
        <w:t xml:space="preserve">ZY, </w:t>
      </w:r>
      <w:r w:rsidRPr="00315C44">
        <w:rPr>
          <w:rFonts w:ascii="Book Antiqua" w:hAnsi="Book Antiqua"/>
          <w:color w:val="000000" w:themeColor="text1"/>
          <w:sz w:val="24"/>
          <w:szCs w:val="24"/>
        </w:rPr>
        <w:t>Li</w:t>
      </w:r>
      <w:r w:rsidR="009822F5">
        <w:rPr>
          <w:rFonts w:ascii="Book Antiqua" w:hAnsi="Book Antiqua"/>
          <w:color w:val="000000" w:themeColor="text1"/>
          <w:sz w:val="24"/>
          <w:szCs w:val="24"/>
        </w:rPr>
        <w:t xml:space="preserve"> P</w:t>
      </w:r>
      <w:r w:rsidRPr="00315C44">
        <w:rPr>
          <w:rFonts w:ascii="Book Antiqua" w:hAnsi="Book Antiqua"/>
          <w:color w:val="000000" w:themeColor="text1"/>
          <w:sz w:val="24"/>
          <w:szCs w:val="24"/>
        </w:rPr>
        <w:t>, Xie</w:t>
      </w:r>
      <w:r w:rsidR="009822F5">
        <w:rPr>
          <w:rFonts w:ascii="Book Antiqua" w:hAnsi="Book Antiqua"/>
          <w:color w:val="000000" w:themeColor="text1"/>
          <w:sz w:val="24"/>
          <w:szCs w:val="24"/>
        </w:rPr>
        <w:t xml:space="preserve"> JW</w:t>
      </w:r>
      <w:r w:rsidRPr="00315C44">
        <w:rPr>
          <w:rFonts w:ascii="Book Antiqua" w:hAnsi="Book Antiqua"/>
          <w:color w:val="000000" w:themeColor="text1"/>
          <w:sz w:val="24"/>
          <w:szCs w:val="24"/>
        </w:rPr>
        <w:t>, Wang</w:t>
      </w:r>
      <w:r w:rsidR="009822F5">
        <w:rPr>
          <w:rFonts w:ascii="Book Antiqua" w:hAnsi="Book Antiqua"/>
          <w:color w:val="000000" w:themeColor="text1"/>
          <w:sz w:val="24"/>
          <w:szCs w:val="24"/>
        </w:rPr>
        <w:t xml:space="preserve"> JB</w:t>
      </w:r>
      <w:r w:rsidRPr="00315C44">
        <w:rPr>
          <w:rFonts w:ascii="Book Antiqua" w:hAnsi="Book Antiqua"/>
          <w:color w:val="000000" w:themeColor="text1"/>
          <w:sz w:val="24"/>
          <w:szCs w:val="24"/>
        </w:rPr>
        <w:t>, Lu</w:t>
      </w:r>
      <w:r w:rsidR="009822F5">
        <w:rPr>
          <w:rFonts w:ascii="Book Antiqua" w:hAnsi="Book Antiqua"/>
          <w:color w:val="000000" w:themeColor="text1"/>
          <w:sz w:val="24"/>
          <w:szCs w:val="24"/>
        </w:rPr>
        <w:t xml:space="preserve"> J</w:t>
      </w:r>
      <w:r w:rsidRPr="00315C44">
        <w:rPr>
          <w:rFonts w:ascii="Book Antiqua" w:hAnsi="Book Antiqua"/>
          <w:color w:val="000000" w:themeColor="text1"/>
          <w:sz w:val="24"/>
          <w:szCs w:val="24"/>
        </w:rPr>
        <w:t xml:space="preserve">, Cao </w:t>
      </w:r>
      <w:r w:rsidR="009822F5">
        <w:rPr>
          <w:rFonts w:ascii="Book Antiqua" w:hAnsi="Book Antiqua"/>
          <w:color w:val="000000" w:themeColor="text1"/>
          <w:sz w:val="24"/>
          <w:szCs w:val="24"/>
        </w:rPr>
        <w:t>LL</w:t>
      </w:r>
      <w:r w:rsidR="003A45DD">
        <w:rPr>
          <w:rFonts w:ascii="Book Antiqua" w:hAnsi="Book Antiqua"/>
          <w:color w:val="000000" w:themeColor="text1"/>
          <w:sz w:val="24"/>
          <w:szCs w:val="24"/>
        </w:rPr>
        <w:t>,</w:t>
      </w:r>
      <w:r w:rsidR="009822F5">
        <w:rPr>
          <w:rFonts w:ascii="Book Antiqua" w:hAnsi="Book Antiqua"/>
          <w:color w:val="000000" w:themeColor="text1"/>
          <w:sz w:val="24"/>
          <w:szCs w:val="24"/>
        </w:rPr>
        <w:t xml:space="preserve"> </w:t>
      </w:r>
      <w:r w:rsidRPr="00315C44">
        <w:rPr>
          <w:rFonts w:ascii="Book Antiqua" w:hAnsi="Book Antiqua"/>
          <w:color w:val="000000" w:themeColor="text1"/>
          <w:sz w:val="24"/>
          <w:szCs w:val="24"/>
        </w:rPr>
        <w:t xml:space="preserve">and Lin </w:t>
      </w:r>
      <w:r w:rsidR="009822F5">
        <w:rPr>
          <w:rFonts w:ascii="Book Antiqua" w:hAnsi="Book Antiqua"/>
          <w:color w:val="000000" w:themeColor="text1"/>
          <w:sz w:val="24"/>
          <w:szCs w:val="24"/>
        </w:rPr>
        <w:t xml:space="preserve">M </w:t>
      </w:r>
      <w:r w:rsidRPr="00315C44">
        <w:rPr>
          <w:rFonts w:ascii="Book Antiqua" w:hAnsi="Book Antiqua"/>
          <w:color w:val="000000" w:themeColor="text1"/>
          <w:sz w:val="24"/>
          <w:szCs w:val="24"/>
        </w:rPr>
        <w:t>helped collect the data and design the study.</w:t>
      </w:r>
    </w:p>
    <w:p w14:paraId="6B4B8C2D" w14:textId="77777777" w:rsidR="009F5CC5" w:rsidRPr="003A45DD" w:rsidRDefault="009F5CC5" w:rsidP="00B71A82">
      <w:pPr>
        <w:spacing w:after="0" w:line="360" w:lineRule="auto"/>
        <w:jc w:val="both"/>
        <w:rPr>
          <w:rFonts w:ascii="Book Antiqua" w:hAnsi="Book Antiqua"/>
          <w:b/>
          <w:color w:val="000000" w:themeColor="text1"/>
          <w:sz w:val="24"/>
          <w:szCs w:val="24"/>
        </w:rPr>
      </w:pPr>
    </w:p>
    <w:p w14:paraId="5623BC81" w14:textId="10E89950" w:rsidR="009F5CC5" w:rsidRDefault="009F5CC5" w:rsidP="00B71A82">
      <w:pPr>
        <w:spacing w:after="0" w:line="360" w:lineRule="auto"/>
        <w:jc w:val="both"/>
        <w:rPr>
          <w:rFonts w:ascii="Book Antiqua" w:hAnsi="Book Antiqua"/>
          <w:color w:val="000000" w:themeColor="text1"/>
          <w:sz w:val="24"/>
          <w:szCs w:val="24"/>
          <w:lang w:bidi="ar"/>
        </w:rPr>
      </w:pPr>
      <w:r w:rsidRPr="00315C44">
        <w:rPr>
          <w:rFonts w:ascii="Book Antiqua" w:hAnsi="Book Antiqua"/>
          <w:b/>
          <w:color w:val="000000" w:themeColor="text1"/>
          <w:sz w:val="24"/>
          <w:szCs w:val="24"/>
        </w:rPr>
        <w:t>Institutional review board statement:</w:t>
      </w:r>
      <w:r w:rsidR="002F0DA8">
        <w:rPr>
          <w:rFonts w:ascii="Book Antiqua" w:hAnsi="Book Antiqua" w:hint="eastAsia"/>
          <w:b/>
          <w:color w:val="000000" w:themeColor="text1"/>
          <w:sz w:val="24"/>
          <w:szCs w:val="24"/>
        </w:rPr>
        <w:t xml:space="preserve"> </w:t>
      </w:r>
      <w:r w:rsidRPr="00315C44">
        <w:rPr>
          <w:rFonts w:ascii="Book Antiqua" w:hAnsi="Book Antiqua"/>
          <w:color w:val="000000" w:themeColor="text1"/>
          <w:sz w:val="24"/>
          <w:szCs w:val="24"/>
        </w:rPr>
        <w:t xml:space="preserve">This study received local ethical approval from </w:t>
      </w:r>
      <w:r w:rsidRPr="00315C44">
        <w:rPr>
          <w:rFonts w:ascii="Book Antiqua" w:hAnsi="Book Antiqua"/>
          <w:color w:val="000000" w:themeColor="text1"/>
          <w:sz w:val="24"/>
          <w:szCs w:val="24"/>
          <w:lang w:bidi="ar"/>
        </w:rPr>
        <w:t>the Ethics Committee of Fujian Medical University Union Hospital. The ethical approval number is 2019KY059</w:t>
      </w:r>
      <w:r w:rsidR="002F0DA8">
        <w:rPr>
          <w:rFonts w:ascii="Book Antiqua" w:hAnsi="Book Antiqua"/>
          <w:color w:val="000000" w:themeColor="text1"/>
          <w:sz w:val="24"/>
          <w:szCs w:val="24"/>
          <w:lang w:bidi="ar"/>
        </w:rPr>
        <w:t>.</w:t>
      </w:r>
    </w:p>
    <w:p w14:paraId="464E4158" w14:textId="77777777" w:rsidR="002F0DA8" w:rsidRPr="002F0DA8" w:rsidRDefault="002F0DA8" w:rsidP="00B71A82">
      <w:pPr>
        <w:spacing w:after="0" w:line="360" w:lineRule="auto"/>
        <w:jc w:val="both"/>
        <w:rPr>
          <w:rFonts w:ascii="Book Antiqua" w:hAnsi="Book Antiqua"/>
          <w:b/>
          <w:color w:val="000000" w:themeColor="text1"/>
          <w:sz w:val="24"/>
          <w:szCs w:val="24"/>
        </w:rPr>
      </w:pPr>
    </w:p>
    <w:p w14:paraId="08ABCD58" w14:textId="1807B1A2" w:rsidR="009F5CC5" w:rsidRPr="002F0DA8" w:rsidRDefault="009F5CC5" w:rsidP="00B71A82">
      <w:pPr>
        <w:spacing w:after="0" w:line="360" w:lineRule="auto"/>
        <w:jc w:val="both"/>
        <w:rPr>
          <w:rFonts w:ascii="Book Antiqua" w:hAnsi="Book Antiqua" w:cs="Tahoma"/>
          <w:color w:val="000000" w:themeColor="text1"/>
          <w:sz w:val="24"/>
          <w:szCs w:val="24"/>
        </w:rPr>
      </w:pPr>
      <w:r w:rsidRPr="00315C44">
        <w:rPr>
          <w:rFonts w:ascii="Book Antiqua" w:hAnsi="Book Antiqua"/>
          <w:b/>
          <w:color w:val="000000" w:themeColor="text1"/>
          <w:sz w:val="24"/>
          <w:szCs w:val="24"/>
        </w:rPr>
        <w:t>Informed consent statement:</w:t>
      </w:r>
      <w:r w:rsidR="002F0DA8">
        <w:rPr>
          <w:rStyle w:val="aa"/>
          <w:rFonts w:ascii="Book Antiqua" w:hAnsi="Book Antiqua" w:cs="Tahoma" w:hint="eastAsia"/>
          <w:color w:val="000000" w:themeColor="text1"/>
          <w:sz w:val="24"/>
          <w:szCs w:val="24"/>
        </w:rPr>
        <w:t xml:space="preserve"> </w:t>
      </w:r>
      <w:r w:rsidRPr="00315C44">
        <w:rPr>
          <w:rFonts w:ascii="Book Antiqua" w:hAnsi="Book Antiqua"/>
          <w:color w:val="000000" w:themeColor="text1"/>
          <w:sz w:val="24"/>
          <w:szCs w:val="24"/>
        </w:rPr>
        <w:t>This study used administrative data that were unidentifiable. Informed consent was not applicable.</w:t>
      </w:r>
    </w:p>
    <w:p w14:paraId="41F169DB" w14:textId="77777777" w:rsidR="009F5CC5" w:rsidRPr="00315C44" w:rsidRDefault="009F5CC5" w:rsidP="00B71A82">
      <w:pPr>
        <w:spacing w:after="0" w:line="360" w:lineRule="auto"/>
        <w:jc w:val="both"/>
        <w:rPr>
          <w:rFonts w:ascii="Book Antiqua" w:hAnsi="Book Antiqua"/>
          <w:b/>
          <w:color w:val="000000" w:themeColor="text1"/>
          <w:sz w:val="24"/>
          <w:szCs w:val="24"/>
        </w:rPr>
      </w:pPr>
    </w:p>
    <w:p w14:paraId="6576DBEF" w14:textId="77777777" w:rsidR="009F5CC5" w:rsidRPr="00315C44" w:rsidRDefault="009F5CC5" w:rsidP="00B71A82">
      <w:pPr>
        <w:spacing w:after="0" w:line="360" w:lineRule="auto"/>
        <w:jc w:val="both"/>
        <w:rPr>
          <w:rFonts w:ascii="Book Antiqua" w:hAnsi="Book Antiqua"/>
          <w:color w:val="000000" w:themeColor="text1"/>
          <w:sz w:val="24"/>
          <w:szCs w:val="24"/>
        </w:rPr>
      </w:pPr>
      <w:r w:rsidRPr="00315C44">
        <w:rPr>
          <w:rFonts w:ascii="Book Antiqua" w:hAnsi="Book Antiqua"/>
          <w:b/>
          <w:color w:val="000000" w:themeColor="text1"/>
          <w:sz w:val="24"/>
          <w:szCs w:val="24"/>
        </w:rPr>
        <w:t xml:space="preserve">Conflicts of interest statement: </w:t>
      </w:r>
      <w:r w:rsidRPr="00315C44">
        <w:rPr>
          <w:rFonts w:ascii="Book Antiqua" w:hAnsi="Book Antiqua"/>
          <w:color w:val="000000" w:themeColor="text1"/>
          <w:sz w:val="24"/>
          <w:szCs w:val="24"/>
        </w:rPr>
        <w:t>All authors have no conflicts of interest related to this article to declare.</w:t>
      </w:r>
    </w:p>
    <w:p w14:paraId="1BE056D0" w14:textId="3C76C5E7" w:rsidR="009F5CC5" w:rsidRDefault="009F5CC5" w:rsidP="00B71A82">
      <w:pPr>
        <w:spacing w:after="0" w:line="360" w:lineRule="auto"/>
        <w:jc w:val="both"/>
        <w:rPr>
          <w:rFonts w:ascii="Book Antiqua" w:eastAsiaTheme="minorEastAsia" w:hAnsi="Book Antiqua" w:cs="Times New Roman"/>
          <w:b/>
          <w:color w:val="000000" w:themeColor="text1"/>
          <w:kern w:val="2"/>
          <w:sz w:val="24"/>
          <w:szCs w:val="24"/>
        </w:rPr>
      </w:pPr>
    </w:p>
    <w:p w14:paraId="6F9ECBEF" w14:textId="77777777" w:rsidR="00FB7E1D" w:rsidRDefault="00FB7E1D" w:rsidP="00B71A82">
      <w:pPr>
        <w:spacing w:after="0" w:line="360" w:lineRule="auto"/>
        <w:jc w:val="both"/>
        <w:rPr>
          <w:rFonts w:ascii="Book Antiqua" w:hAnsi="Book Antiqua"/>
          <w:color w:val="000000"/>
          <w:sz w:val="24"/>
        </w:rPr>
      </w:pPr>
      <w:bookmarkStart w:id="8" w:name="OLE_LINK507"/>
      <w:bookmarkStart w:id="9" w:name="OLE_LINK506"/>
      <w:bookmarkStart w:id="10" w:name="OLE_LINK496"/>
      <w:bookmarkStart w:id="11"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085E6E">
        <w:rPr>
          <w:rFonts w:ascii="Book Antiqua" w:hAnsi="Book Antiqua"/>
          <w:color w:val="000000"/>
          <w:sz w:val="24"/>
        </w:rPr>
        <w:t>http://creativecommons.org/licenses/by-nc/4.0/</w:t>
      </w:r>
      <w:bookmarkEnd w:id="8"/>
      <w:bookmarkEnd w:id="9"/>
      <w:bookmarkEnd w:id="10"/>
      <w:bookmarkEnd w:id="11"/>
    </w:p>
    <w:p w14:paraId="23B3C711" w14:textId="77777777" w:rsidR="00FB7E1D" w:rsidRDefault="00FB7E1D" w:rsidP="00B71A82">
      <w:pPr>
        <w:spacing w:after="0" w:line="360" w:lineRule="auto"/>
        <w:rPr>
          <w:rFonts w:ascii="Book Antiqua" w:hAnsi="Book Antiqua"/>
          <w:b/>
          <w:sz w:val="24"/>
        </w:rPr>
      </w:pPr>
    </w:p>
    <w:p w14:paraId="3A027175" w14:textId="2F2B1AE6" w:rsidR="00FB7E1D" w:rsidRDefault="00FB7E1D" w:rsidP="00B71A82">
      <w:pPr>
        <w:spacing w:after="0" w:line="360" w:lineRule="auto"/>
      </w:pPr>
      <w:r w:rsidRPr="00B757B8">
        <w:rPr>
          <w:rFonts w:ascii="Book Antiqua" w:hAnsi="Book Antiqua"/>
          <w:b/>
          <w:sz w:val="24"/>
        </w:rPr>
        <w:t xml:space="preserve">Manuscript source: </w:t>
      </w:r>
      <w:r w:rsidRPr="00B757B8">
        <w:rPr>
          <w:rFonts w:ascii="Book Antiqua" w:hAnsi="Book Antiqua"/>
          <w:sz w:val="24"/>
        </w:rPr>
        <w:t>Unsolicited manuscript</w:t>
      </w:r>
    </w:p>
    <w:p w14:paraId="33930636" w14:textId="77777777" w:rsidR="00FB7E1D" w:rsidRPr="00FB7E1D" w:rsidRDefault="00FB7E1D" w:rsidP="00B71A82">
      <w:pPr>
        <w:spacing w:after="0" w:line="360" w:lineRule="auto"/>
        <w:jc w:val="both"/>
        <w:rPr>
          <w:rFonts w:ascii="Book Antiqua" w:eastAsiaTheme="minorEastAsia" w:hAnsi="Book Antiqua" w:cs="Times New Roman"/>
          <w:b/>
          <w:color w:val="000000" w:themeColor="text1"/>
          <w:kern w:val="2"/>
          <w:sz w:val="24"/>
          <w:szCs w:val="24"/>
        </w:rPr>
      </w:pPr>
    </w:p>
    <w:bookmarkEnd w:id="3"/>
    <w:bookmarkEnd w:id="4"/>
    <w:p w14:paraId="086F2E20" w14:textId="0F2608BC" w:rsidR="009F5CC5" w:rsidRPr="00315C44" w:rsidRDefault="009F5CC5" w:rsidP="00B71A82">
      <w:pPr>
        <w:spacing w:after="0" w:line="360" w:lineRule="auto"/>
        <w:jc w:val="both"/>
        <w:rPr>
          <w:rFonts w:ascii="Book Antiqua" w:hAnsi="Book Antiqua"/>
          <w:color w:val="000000" w:themeColor="text1"/>
          <w:sz w:val="24"/>
          <w:szCs w:val="24"/>
        </w:rPr>
      </w:pPr>
      <w:r w:rsidRPr="00315C44">
        <w:rPr>
          <w:rFonts w:ascii="Book Antiqua" w:hAnsi="Book Antiqua"/>
          <w:b/>
          <w:color w:val="000000" w:themeColor="text1"/>
          <w:sz w:val="24"/>
          <w:szCs w:val="24"/>
        </w:rPr>
        <w:t xml:space="preserve">Corresponding author: </w:t>
      </w:r>
      <w:r w:rsidRPr="00FB7E1D">
        <w:rPr>
          <w:rFonts w:ascii="Book Antiqua" w:hAnsi="Book Antiqua"/>
          <w:b/>
          <w:bCs/>
          <w:color w:val="000000" w:themeColor="text1"/>
          <w:sz w:val="24"/>
          <w:szCs w:val="24"/>
        </w:rPr>
        <w:t xml:space="preserve">Chang-Ming Huang, </w:t>
      </w:r>
      <w:r w:rsidR="00FB7E1D" w:rsidRPr="00FB7E1D">
        <w:rPr>
          <w:rFonts w:ascii="Book Antiqua" w:hAnsi="Book Antiqua"/>
          <w:b/>
          <w:bCs/>
          <w:color w:val="000000" w:themeColor="text1"/>
          <w:sz w:val="24"/>
          <w:szCs w:val="24"/>
        </w:rPr>
        <w:t xml:space="preserve">MD, </w:t>
      </w:r>
      <w:r w:rsidRPr="00FB7E1D">
        <w:rPr>
          <w:rFonts w:ascii="Book Antiqua" w:hAnsi="Book Antiqua"/>
          <w:b/>
          <w:bCs/>
          <w:color w:val="000000" w:themeColor="text1"/>
          <w:sz w:val="24"/>
          <w:szCs w:val="24"/>
        </w:rPr>
        <w:t xml:space="preserve">Professor, </w:t>
      </w:r>
      <w:r w:rsidRPr="00315C44">
        <w:rPr>
          <w:rFonts w:ascii="Book Antiqua" w:hAnsi="Book Antiqua"/>
          <w:color w:val="000000" w:themeColor="text1"/>
          <w:sz w:val="24"/>
          <w:szCs w:val="24"/>
        </w:rPr>
        <w:t>Department of Gastric Surgery, Fujian Medical University Unio</w:t>
      </w:r>
      <w:r w:rsidRPr="00315C44">
        <w:rPr>
          <w:rFonts w:ascii="Book Antiqua" w:hAnsi="Book Antiqua"/>
          <w:color w:val="000000" w:themeColor="text1"/>
          <w:sz w:val="24"/>
          <w:szCs w:val="24"/>
        </w:rPr>
        <w:t>n Hospital, No. 29</w:t>
      </w:r>
      <w:r w:rsidR="003A45DD">
        <w:rPr>
          <w:rFonts w:ascii="Book Antiqua" w:hAnsi="Book Antiqua"/>
          <w:color w:val="000000" w:themeColor="text1"/>
          <w:sz w:val="24"/>
          <w:szCs w:val="24"/>
        </w:rPr>
        <w:t>,</w:t>
      </w:r>
      <w:r w:rsidRPr="00315C44">
        <w:rPr>
          <w:rFonts w:ascii="Book Antiqua" w:hAnsi="Book Antiqua"/>
          <w:color w:val="000000" w:themeColor="text1"/>
          <w:sz w:val="24"/>
          <w:szCs w:val="24"/>
        </w:rPr>
        <w:t xml:space="preserve"> Xi</w:t>
      </w:r>
      <w:r w:rsidRPr="00315C44">
        <w:rPr>
          <w:rFonts w:ascii="Book Antiqua" w:hAnsi="Book Antiqua"/>
          <w:color w:val="000000" w:themeColor="text1"/>
          <w:sz w:val="24"/>
          <w:szCs w:val="24"/>
        </w:rPr>
        <w:t xml:space="preserve">nquan Road, Fuzhou 350001, Fujian Province, China. </w:t>
      </w:r>
      <w:hyperlink r:id="rId7" w:history="1">
        <w:r w:rsidRPr="00315C44">
          <w:rPr>
            <w:rFonts w:ascii="Book Antiqua" w:hAnsi="Book Antiqua"/>
            <w:color w:val="000000" w:themeColor="text1"/>
            <w:sz w:val="24"/>
            <w:szCs w:val="24"/>
          </w:rPr>
          <w:t>hcmlr2002@163.com</w:t>
        </w:r>
      </w:hyperlink>
    </w:p>
    <w:p w14:paraId="2C493CD2" w14:textId="77777777" w:rsidR="009F5CC5" w:rsidRPr="00315C44" w:rsidRDefault="009F5CC5" w:rsidP="00B71A82">
      <w:pPr>
        <w:spacing w:after="0" w:line="360" w:lineRule="auto"/>
        <w:jc w:val="both"/>
        <w:rPr>
          <w:rFonts w:ascii="Book Antiqua" w:hAnsi="Book Antiqua"/>
          <w:color w:val="000000" w:themeColor="text1"/>
          <w:sz w:val="24"/>
          <w:szCs w:val="24"/>
        </w:rPr>
      </w:pPr>
      <w:r w:rsidRPr="00315C44">
        <w:rPr>
          <w:rFonts w:ascii="Book Antiqua" w:hAnsi="Book Antiqua"/>
          <w:b/>
          <w:color w:val="000000" w:themeColor="text1"/>
          <w:sz w:val="24"/>
          <w:szCs w:val="24"/>
        </w:rPr>
        <w:t>Telephone</w:t>
      </w:r>
      <w:r w:rsidRPr="00315C44">
        <w:rPr>
          <w:rFonts w:ascii="Book Antiqua" w:hAnsi="Book Antiqua"/>
          <w:color w:val="000000" w:themeColor="text1"/>
          <w:sz w:val="24"/>
          <w:szCs w:val="24"/>
        </w:rPr>
        <w:t xml:space="preserve">: +86-591-83363366, </w:t>
      </w:r>
    </w:p>
    <w:p w14:paraId="10AF0ACD" w14:textId="432D980C" w:rsidR="009F5CC5" w:rsidRDefault="009F5CC5" w:rsidP="00B71A82">
      <w:pPr>
        <w:spacing w:after="0" w:line="360" w:lineRule="auto"/>
        <w:jc w:val="both"/>
        <w:rPr>
          <w:rFonts w:ascii="Book Antiqua" w:hAnsi="Book Antiqua"/>
          <w:color w:val="000000" w:themeColor="text1"/>
          <w:sz w:val="24"/>
          <w:szCs w:val="24"/>
        </w:rPr>
      </w:pPr>
      <w:r w:rsidRPr="00315C44">
        <w:rPr>
          <w:rFonts w:ascii="Book Antiqua" w:hAnsi="Book Antiqua"/>
          <w:b/>
          <w:color w:val="000000" w:themeColor="text1"/>
          <w:sz w:val="24"/>
          <w:szCs w:val="24"/>
        </w:rPr>
        <w:t>Fax</w:t>
      </w:r>
      <w:r w:rsidRPr="00315C44">
        <w:rPr>
          <w:rFonts w:ascii="Book Antiqua" w:hAnsi="Book Antiqua"/>
          <w:color w:val="000000" w:themeColor="text1"/>
          <w:sz w:val="24"/>
          <w:szCs w:val="24"/>
        </w:rPr>
        <w:t>: +86-591-83320319</w:t>
      </w:r>
    </w:p>
    <w:p w14:paraId="472EDE59" w14:textId="6C14DBF0" w:rsidR="002F0DA8" w:rsidRDefault="002F0DA8" w:rsidP="00B71A82">
      <w:pPr>
        <w:spacing w:after="0" w:line="360" w:lineRule="auto"/>
        <w:jc w:val="both"/>
        <w:rPr>
          <w:rFonts w:ascii="Book Antiqua" w:hAnsi="Book Antiqua"/>
          <w:color w:val="000000" w:themeColor="text1"/>
          <w:sz w:val="24"/>
          <w:szCs w:val="24"/>
        </w:rPr>
      </w:pPr>
    </w:p>
    <w:p w14:paraId="7A9E7BEF" w14:textId="78B393E4" w:rsidR="00FB7E1D" w:rsidRPr="00FB7E1D" w:rsidRDefault="00FB7E1D" w:rsidP="00B71A82">
      <w:pPr>
        <w:spacing w:after="0" w:line="360" w:lineRule="auto"/>
        <w:jc w:val="both"/>
        <w:rPr>
          <w:rFonts w:ascii="Book Antiqua" w:hAnsi="Book Antiqua"/>
          <w:color w:val="000000" w:themeColor="text1"/>
          <w:sz w:val="24"/>
          <w:szCs w:val="24"/>
        </w:rPr>
      </w:pPr>
      <w:r w:rsidRPr="00FB7E1D">
        <w:rPr>
          <w:rFonts w:ascii="Book Antiqua" w:hAnsi="Book Antiqua"/>
          <w:b/>
          <w:bCs/>
          <w:color w:val="000000" w:themeColor="text1"/>
          <w:sz w:val="24"/>
          <w:szCs w:val="24"/>
        </w:rPr>
        <w:t>Received:</w:t>
      </w:r>
      <w:r w:rsidRPr="00FB7E1D">
        <w:rPr>
          <w:rFonts w:ascii="Book Antiqua" w:hAnsi="Book Antiqua"/>
          <w:color w:val="000000" w:themeColor="text1"/>
          <w:sz w:val="24"/>
          <w:szCs w:val="24"/>
        </w:rPr>
        <w:t xml:space="preserve"> March </w:t>
      </w:r>
      <w:r>
        <w:rPr>
          <w:rFonts w:ascii="Book Antiqua" w:hAnsi="Book Antiqua"/>
          <w:color w:val="000000" w:themeColor="text1"/>
          <w:sz w:val="24"/>
          <w:szCs w:val="24"/>
        </w:rPr>
        <w:t>17</w:t>
      </w:r>
      <w:r w:rsidRPr="00FB7E1D">
        <w:rPr>
          <w:rFonts w:ascii="Book Antiqua" w:hAnsi="Book Antiqua"/>
          <w:color w:val="000000" w:themeColor="text1"/>
          <w:sz w:val="24"/>
          <w:szCs w:val="24"/>
        </w:rPr>
        <w:t>, 2019</w:t>
      </w:r>
    </w:p>
    <w:p w14:paraId="2D0588B8" w14:textId="1C3D9B2D" w:rsidR="00FB7E1D" w:rsidRPr="00FB7E1D" w:rsidRDefault="00FB7E1D" w:rsidP="00B71A82">
      <w:pPr>
        <w:spacing w:after="0" w:line="360" w:lineRule="auto"/>
        <w:jc w:val="both"/>
        <w:rPr>
          <w:rFonts w:ascii="Book Antiqua" w:hAnsi="Book Antiqua"/>
          <w:color w:val="000000" w:themeColor="text1"/>
          <w:sz w:val="24"/>
          <w:szCs w:val="24"/>
        </w:rPr>
      </w:pPr>
      <w:r w:rsidRPr="00FB7E1D">
        <w:rPr>
          <w:rFonts w:ascii="Book Antiqua" w:hAnsi="Book Antiqua"/>
          <w:b/>
          <w:bCs/>
          <w:color w:val="000000" w:themeColor="text1"/>
          <w:sz w:val="24"/>
          <w:szCs w:val="24"/>
        </w:rPr>
        <w:t>Peer-review started:</w:t>
      </w:r>
      <w:r w:rsidRPr="00FB7E1D">
        <w:rPr>
          <w:rFonts w:ascii="Book Antiqua" w:hAnsi="Book Antiqua"/>
          <w:color w:val="000000" w:themeColor="text1"/>
          <w:sz w:val="24"/>
          <w:szCs w:val="24"/>
        </w:rPr>
        <w:t xml:space="preserve"> March </w:t>
      </w:r>
      <w:r>
        <w:rPr>
          <w:rFonts w:ascii="Book Antiqua" w:hAnsi="Book Antiqua"/>
          <w:color w:val="000000" w:themeColor="text1"/>
          <w:sz w:val="24"/>
          <w:szCs w:val="24"/>
        </w:rPr>
        <w:t>1</w:t>
      </w:r>
      <w:r w:rsidRPr="00FB7E1D">
        <w:rPr>
          <w:rFonts w:ascii="Book Antiqua" w:hAnsi="Book Antiqua"/>
          <w:color w:val="000000" w:themeColor="text1"/>
          <w:sz w:val="24"/>
          <w:szCs w:val="24"/>
        </w:rPr>
        <w:t>8, 2019</w:t>
      </w:r>
    </w:p>
    <w:p w14:paraId="485ACF4A" w14:textId="615F9D35" w:rsidR="00FB7E1D" w:rsidRPr="00FB7E1D" w:rsidRDefault="00FB7E1D" w:rsidP="00B71A82">
      <w:pPr>
        <w:spacing w:after="0" w:line="360" w:lineRule="auto"/>
        <w:jc w:val="both"/>
        <w:rPr>
          <w:rFonts w:ascii="Book Antiqua" w:hAnsi="Book Antiqua"/>
          <w:color w:val="000000" w:themeColor="text1"/>
          <w:sz w:val="24"/>
          <w:szCs w:val="24"/>
        </w:rPr>
      </w:pPr>
      <w:r w:rsidRPr="00FB7E1D">
        <w:rPr>
          <w:rFonts w:ascii="Book Antiqua" w:hAnsi="Book Antiqua"/>
          <w:b/>
          <w:bCs/>
          <w:color w:val="000000" w:themeColor="text1"/>
          <w:sz w:val="24"/>
          <w:szCs w:val="24"/>
        </w:rPr>
        <w:t xml:space="preserve">First decision: </w:t>
      </w:r>
      <w:r w:rsidRPr="00FB7E1D">
        <w:rPr>
          <w:rFonts w:ascii="Book Antiqua" w:hAnsi="Book Antiqua"/>
          <w:color w:val="000000" w:themeColor="text1"/>
          <w:sz w:val="24"/>
          <w:szCs w:val="24"/>
        </w:rPr>
        <w:t xml:space="preserve">May </w:t>
      </w:r>
      <w:r>
        <w:rPr>
          <w:rFonts w:ascii="Book Antiqua" w:hAnsi="Book Antiqua"/>
          <w:color w:val="000000" w:themeColor="text1"/>
          <w:sz w:val="24"/>
          <w:szCs w:val="24"/>
        </w:rPr>
        <w:t>24</w:t>
      </w:r>
      <w:r w:rsidRPr="00FB7E1D">
        <w:rPr>
          <w:rFonts w:ascii="Book Antiqua" w:hAnsi="Book Antiqua"/>
          <w:color w:val="000000" w:themeColor="text1"/>
          <w:sz w:val="24"/>
          <w:szCs w:val="24"/>
        </w:rPr>
        <w:t>, 2019</w:t>
      </w:r>
    </w:p>
    <w:p w14:paraId="5ECF188E" w14:textId="5E7BC6CB" w:rsidR="00FB7E1D" w:rsidRPr="00FB7E1D" w:rsidRDefault="00FB7E1D" w:rsidP="00B71A82">
      <w:pPr>
        <w:spacing w:after="0" w:line="360" w:lineRule="auto"/>
        <w:jc w:val="both"/>
        <w:rPr>
          <w:rFonts w:ascii="Book Antiqua" w:hAnsi="Book Antiqua"/>
          <w:color w:val="000000" w:themeColor="text1"/>
          <w:sz w:val="24"/>
          <w:szCs w:val="24"/>
        </w:rPr>
      </w:pPr>
      <w:r w:rsidRPr="00FB7E1D">
        <w:rPr>
          <w:rFonts w:ascii="Book Antiqua" w:hAnsi="Book Antiqua"/>
          <w:b/>
          <w:bCs/>
          <w:color w:val="000000" w:themeColor="text1"/>
          <w:sz w:val="24"/>
          <w:szCs w:val="24"/>
        </w:rPr>
        <w:t>Revised:</w:t>
      </w:r>
      <w:r w:rsidRPr="00FB7E1D">
        <w:rPr>
          <w:rFonts w:ascii="Book Antiqua" w:hAnsi="Book Antiqua"/>
          <w:color w:val="000000" w:themeColor="text1"/>
          <w:sz w:val="24"/>
          <w:szCs w:val="24"/>
        </w:rPr>
        <w:t xml:space="preserve"> June 2</w:t>
      </w:r>
      <w:r>
        <w:rPr>
          <w:rFonts w:ascii="Book Antiqua" w:hAnsi="Book Antiqua"/>
          <w:color w:val="000000" w:themeColor="text1"/>
          <w:sz w:val="24"/>
          <w:szCs w:val="24"/>
        </w:rPr>
        <w:t>9</w:t>
      </w:r>
      <w:r w:rsidRPr="00FB7E1D">
        <w:rPr>
          <w:rFonts w:ascii="Book Antiqua" w:hAnsi="Book Antiqua"/>
          <w:color w:val="000000" w:themeColor="text1"/>
          <w:sz w:val="24"/>
          <w:szCs w:val="24"/>
        </w:rPr>
        <w:t>, 2019</w:t>
      </w:r>
    </w:p>
    <w:p w14:paraId="49EDF526" w14:textId="3EC9CE0C" w:rsidR="00FB7E1D" w:rsidRPr="00FB7E1D" w:rsidRDefault="00FB7E1D" w:rsidP="00B71A82">
      <w:pPr>
        <w:spacing w:after="0" w:line="360" w:lineRule="auto"/>
        <w:jc w:val="both"/>
        <w:rPr>
          <w:rFonts w:ascii="Book Antiqua" w:hAnsi="Book Antiqua"/>
          <w:b/>
          <w:bCs/>
          <w:color w:val="000000" w:themeColor="text1"/>
          <w:sz w:val="24"/>
          <w:szCs w:val="24"/>
        </w:rPr>
      </w:pPr>
      <w:r w:rsidRPr="00FB7E1D">
        <w:rPr>
          <w:rFonts w:ascii="Book Antiqua" w:hAnsi="Book Antiqua"/>
          <w:b/>
          <w:bCs/>
          <w:color w:val="000000" w:themeColor="text1"/>
          <w:sz w:val="24"/>
          <w:szCs w:val="24"/>
        </w:rPr>
        <w:t>Accepted</w:t>
      </w:r>
      <w:r w:rsidR="00FB7ED9" w:rsidRPr="00FB7E1D">
        <w:rPr>
          <w:rFonts w:ascii="Book Antiqua" w:hAnsi="Book Antiqua"/>
          <w:b/>
          <w:bCs/>
          <w:color w:val="000000" w:themeColor="text1"/>
          <w:sz w:val="24"/>
          <w:szCs w:val="24"/>
        </w:rPr>
        <w:t xml:space="preserve">: </w:t>
      </w:r>
      <w:r w:rsidR="00FB7ED9" w:rsidRPr="00A55CCF">
        <w:rPr>
          <w:rFonts w:ascii="Book Antiqua" w:hAnsi="Book Antiqua"/>
          <w:bCs/>
          <w:color w:val="000000" w:themeColor="text1"/>
          <w:sz w:val="24"/>
          <w:szCs w:val="24"/>
        </w:rPr>
        <w:t>July 27, 2019</w:t>
      </w:r>
    </w:p>
    <w:p w14:paraId="48E28C6B" w14:textId="347804FF" w:rsidR="00FB7E1D" w:rsidRPr="00FB7E1D" w:rsidRDefault="00FB7E1D" w:rsidP="00B71A82">
      <w:pPr>
        <w:spacing w:after="0" w:line="360" w:lineRule="auto"/>
        <w:jc w:val="both"/>
        <w:rPr>
          <w:rFonts w:ascii="Book Antiqua" w:hAnsi="Book Antiqua"/>
          <w:b/>
          <w:bCs/>
          <w:color w:val="000000" w:themeColor="text1"/>
          <w:sz w:val="24"/>
          <w:szCs w:val="24"/>
        </w:rPr>
      </w:pPr>
      <w:r w:rsidRPr="00FB7E1D">
        <w:rPr>
          <w:rFonts w:ascii="Book Antiqua" w:hAnsi="Book Antiqua"/>
          <w:b/>
          <w:bCs/>
          <w:color w:val="000000" w:themeColor="text1"/>
          <w:sz w:val="24"/>
          <w:szCs w:val="24"/>
        </w:rPr>
        <w:t xml:space="preserve">Article in press: </w:t>
      </w:r>
    </w:p>
    <w:p w14:paraId="77467DB2" w14:textId="1CF9F6A9" w:rsidR="002F0DA8" w:rsidRPr="00FB7E1D" w:rsidRDefault="00FB7E1D" w:rsidP="00B71A82">
      <w:pPr>
        <w:spacing w:after="0" w:line="360" w:lineRule="auto"/>
        <w:jc w:val="both"/>
        <w:rPr>
          <w:rFonts w:ascii="Book Antiqua" w:hAnsi="Book Antiqua"/>
          <w:b/>
          <w:bCs/>
          <w:color w:val="000000" w:themeColor="text1"/>
          <w:sz w:val="24"/>
          <w:szCs w:val="24"/>
        </w:rPr>
      </w:pPr>
      <w:r w:rsidRPr="00FB7E1D">
        <w:rPr>
          <w:rFonts w:ascii="Book Antiqua" w:hAnsi="Book Antiqua"/>
          <w:b/>
          <w:bCs/>
          <w:color w:val="000000" w:themeColor="text1"/>
          <w:sz w:val="24"/>
          <w:szCs w:val="24"/>
        </w:rPr>
        <w:t xml:space="preserve">Published online: </w:t>
      </w:r>
    </w:p>
    <w:p w14:paraId="5E94F237" w14:textId="77777777" w:rsidR="00FB7E1D" w:rsidRPr="00315C44" w:rsidRDefault="00FB7E1D" w:rsidP="00B71A82">
      <w:pPr>
        <w:spacing w:after="0" w:line="360" w:lineRule="auto"/>
        <w:jc w:val="both"/>
        <w:rPr>
          <w:rFonts w:ascii="Book Antiqua" w:hAnsi="Book Antiqua"/>
          <w:color w:val="000000" w:themeColor="text1"/>
          <w:sz w:val="24"/>
          <w:szCs w:val="24"/>
        </w:rPr>
      </w:pPr>
    </w:p>
    <w:p w14:paraId="263E0B07" w14:textId="77777777" w:rsidR="009F5CC5" w:rsidRPr="00315C44" w:rsidRDefault="009F5CC5" w:rsidP="00B71A82">
      <w:pPr>
        <w:widowControl w:val="0"/>
        <w:spacing w:after="0" w:line="360" w:lineRule="auto"/>
        <w:jc w:val="both"/>
        <w:rPr>
          <w:rFonts w:ascii="Book Antiqua" w:hAnsi="Book Antiqua"/>
          <w:b/>
          <w:color w:val="000000" w:themeColor="text1"/>
          <w:sz w:val="24"/>
          <w:szCs w:val="24"/>
        </w:rPr>
      </w:pPr>
      <w:r w:rsidRPr="00315C44">
        <w:rPr>
          <w:rFonts w:ascii="Book Antiqua" w:hAnsi="Book Antiqua"/>
          <w:b/>
          <w:color w:val="000000" w:themeColor="text1"/>
          <w:sz w:val="24"/>
          <w:szCs w:val="24"/>
        </w:rPr>
        <w:lastRenderedPageBreak/>
        <w:t>Abstract</w:t>
      </w:r>
    </w:p>
    <w:p w14:paraId="3539D9FE" w14:textId="77777777" w:rsidR="009F5CC5" w:rsidRPr="00315C44" w:rsidRDefault="009F5CC5" w:rsidP="00B71A82">
      <w:pPr>
        <w:spacing w:after="0" w:line="360" w:lineRule="auto"/>
        <w:jc w:val="both"/>
        <w:rPr>
          <w:rFonts w:ascii="Book Antiqua" w:hAnsi="Book Antiqua"/>
          <w:b/>
          <w:i/>
          <w:caps/>
          <w:color w:val="000000" w:themeColor="text1"/>
          <w:sz w:val="24"/>
          <w:szCs w:val="24"/>
        </w:rPr>
      </w:pPr>
      <w:r w:rsidRPr="00315C44">
        <w:rPr>
          <w:rFonts w:ascii="Book Antiqua" w:hAnsi="Book Antiqua"/>
          <w:b/>
          <w:i/>
          <w:caps/>
          <w:color w:val="000000" w:themeColor="text1"/>
          <w:sz w:val="24"/>
          <w:szCs w:val="24"/>
        </w:rPr>
        <w:t>Background</w:t>
      </w:r>
      <w:bookmarkStart w:id="12" w:name="OLE_LINK1"/>
    </w:p>
    <w:p w14:paraId="076CC5EF" w14:textId="36ED53D8" w:rsidR="009F5CC5" w:rsidRPr="00315C44" w:rsidRDefault="009F5CC5" w:rsidP="00B71A82">
      <w:pPr>
        <w:spacing w:after="0" w:line="360" w:lineRule="auto"/>
        <w:jc w:val="both"/>
        <w:rPr>
          <w:rFonts w:ascii="Book Antiqua" w:hAnsi="Book Antiqua"/>
          <w:color w:val="000000" w:themeColor="text1"/>
          <w:sz w:val="24"/>
          <w:szCs w:val="24"/>
        </w:rPr>
      </w:pPr>
      <w:r w:rsidRPr="00315C44">
        <w:rPr>
          <w:rFonts w:ascii="Book Antiqua" w:hAnsi="Book Antiqua"/>
          <w:color w:val="000000" w:themeColor="text1"/>
          <w:sz w:val="24"/>
          <w:szCs w:val="24"/>
        </w:rPr>
        <w:t xml:space="preserve">The incidence of proximal </w:t>
      </w:r>
      <w:r w:rsidR="009B6D57" w:rsidRPr="00315C44">
        <w:rPr>
          <w:rFonts w:ascii="Book Antiqua" w:hAnsi="Book Antiqua"/>
          <w:color w:val="000000" w:themeColor="text1"/>
          <w:sz w:val="24"/>
          <w:szCs w:val="24"/>
        </w:rPr>
        <w:t>gastric cancer (GC)</w:t>
      </w:r>
      <w:r w:rsidRPr="00315C44">
        <w:rPr>
          <w:rFonts w:ascii="Book Antiqua" w:hAnsi="Book Antiqua"/>
          <w:color w:val="000000" w:themeColor="text1"/>
          <w:sz w:val="24"/>
          <w:szCs w:val="24"/>
        </w:rPr>
        <w:t xml:space="preserve"> is increasing, and methods</w:t>
      </w:r>
      <w:r w:rsidRPr="00315C44">
        <w:rPr>
          <w:rStyle w:val="aa"/>
          <w:rFonts w:ascii="Book Antiqua" w:hAnsi="Book Antiqua" w:cs="Tahoma"/>
          <w:color w:val="000000" w:themeColor="text1"/>
          <w:sz w:val="24"/>
          <w:szCs w:val="24"/>
        </w:rPr>
        <w:t xml:space="preserve"> </w:t>
      </w:r>
      <w:r w:rsidRPr="00315C44">
        <w:rPr>
          <w:rFonts w:ascii="Book Antiqua" w:hAnsi="Book Antiqua"/>
          <w:color w:val="000000" w:themeColor="text1"/>
          <w:sz w:val="24"/>
          <w:szCs w:val="24"/>
        </w:rPr>
        <w:t>for the prediction of the long-term survival of proximal GC patients have not been well established</w:t>
      </w:r>
      <w:bookmarkEnd w:id="12"/>
      <w:r w:rsidRPr="00315C44">
        <w:rPr>
          <w:rFonts w:ascii="Book Antiqua" w:hAnsi="Book Antiqua"/>
          <w:color w:val="000000" w:themeColor="text1"/>
          <w:sz w:val="24"/>
          <w:szCs w:val="24"/>
        </w:rPr>
        <w:t>.</w:t>
      </w:r>
    </w:p>
    <w:p w14:paraId="72F22170" w14:textId="77777777" w:rsidR="009F5CC5" w:rsidRPr="00315C44" w:rsidRDefault="009F5CC5" w:rsidP="00B71A82">
      <w:pPr>
        <w:widowControl w:val="0"/>
        <w:spacing w:after="0" w:line="360" w:lineRule="auto"/>
        <w:jc w:val="both"/>
        <w:rPr>
          <w:rFonts w:ascii="Book Antiqua" w:hAnsi="Book Antiqua"/>
          <w:b/>
          <w:color w:val="000000" w:themeColor="text1"/>
          <w:sz w:val="24"/>
          <w:szCs w:val="24"/>
        </w:rPr>
      </w:pPr>
    </w:p>
    <w:p w14:paraId="4DF9A7B1" w14:textId="77777777" w:rsidR="009F5CC5" w:rsidRPr="00315C44" w:rsidRDefault="009F5CC5" w:rsidP="00B71A82">
      <w:pPr>
        <w:spacing w:after="0" w:line="360" w:lineRule="auto"/>
        <w:jc w:val="both"/>
        <w:rPr>
          <w:rFonts w:ascii="Book Antiqua" w:hAnsi="Book Antiqua"/>
          <w:b/>
          <w:i/>
          <w:color w:val="000000" w:themeColor="text1"/>
          <w:sz w:val="24"/>
          <w:szCs w:val="24"/>
        </w:rPr>
      </w:pPr>
      <w:r w:rsidRPr="00315C44">
        <w:rPr>
          <w:rFonts w:ascii="Book Antiqua" w:hAnsi="Book Antiqua"/>
          <w:b/>
          <w:i/>
          <w:color w:val="000000" w:themeColor="text1"/>
          <w:sz w:val="24"/>
          <w:szCs w:val="24"/>
        </w:rPr>
        <w:t>AIM</w:t>
      </w:r>
    </w:p>
    <w:p w14:paraId="7DA3219D" w14:textId="717C4D83" w:rsidR="009F5CC5" w:rsidRPr="00315C44" w:rsidRDefault="009F5CC5" w:rsidP="00B71A82">
      <w:pPr>
        <w:spacing w:after="0" w:line="360" w:lineRule="auto"/>
        <w:jc w:val="both"/>
        <w:rPr>
          <w:rFonts w:ascii="Book Antiqua" w:hAnsi="Book Antiqua"/>
          <w:color w:val="000000" w:themeColor="text1"/>
          <w:sz w:val="24"/>
          <w:szCs w:val="24"/>
        </w:rPr>
      </w:pPr>
      <w:r w:rsidRPr="00315C44">
        <w:rPr>
          <w:rFonts w:ascii="Book Antiqua" w:hAnsi="Book Antiqua"/>
          <w:caps/>
          <w:color w:val="000000" w:themeColor="text1"/>
          <w:sz w:val="24"/>
          <w:szCs w:val="24"/>
        </w:rPr>
        <w:t>t</w:t>
      </w:r>
      <w:r w:rsidRPr="00315C44">
        <w:rPr>
          <w:rFonts w:ascii="Book Antiqua" w:hAnsi="Book Antiqua"/>
          <w:color w:val="000000" w:themeColor="text1"/>
          <w:sz w:val="24"/>
          <w:szCs w:val="24"/>
        </w:rPr>
        <w:t xml:space="preserve">o develop nomograms </w:t>
      </w:r>
      <w:bookmarkStart w:id="13" w:name="OLE_LINK31"/>
      <w:bookmarkStart w:id="14" w:name="OLE_LINK32"/>
      <w:r w:rsidRPr="00315C44">
        <w:rPr>
          <w:rFonts w:ascii="Book Antiqua" w:hAnsi="Book Antiqua"/>
          <w:color w:val="000000" w:themeColor="text1"/>
          <w:sz w:val="24"/>
          <w:szCs w:val="24"/>
        </w:rPr>
        <w:t>for the prediction of long-term survival among proximal GC patients.</w:t>
      </w:r>
      <w:bookmarkEnd w:id="13"/>
      <w:bookmarkEnd w:id="14"/>
    </w:p>
    <w:p w14:paraId="764D8EF3" w14:textId="77777777" w:rsidR="009F5CC5" w:rsidRPr="00315C44" w:rsidRDefault="009F5CC5" w:rsidP="00B71A82">
      <w:pPr>
        <w:spacing w:after="0" w:line="360" w:lineRule="auto"/>
        <w:jc w:val="both"/>
        <w:rPr>
          <w:rFonts w:ascii="Book Antiqua" w:hAnsi="Book Antiqua"/>
          <w:b/>
          <w:i/>
          <w:color w:val="000000" w:themeColor="text1"/>
          <w:sz w:val="24"/>
          <w:szCs w:val="24"/>
        </w:rPr>
      </w:pPr>
    </w:p>
    <w:p w14:paraId="1871F77E" w14:textId="77777777" w:rsidR="009F5CC5" w:rsidRPr="00315C44" w:rsidRDefault="009F5CC5" w:rsidP="00B71A82">
      <w:pPr>
        <w:spacing w:after="0" w:line="360" w:lineRule="auto"/>
        <w:jc w:val="both"/>
        <w:rPr>
          <w:rFonts w:ascii="Book Antiqua" w:hAnsi="Book Antiqua"/>
          <w:b/>
          <w:i/>
          <w:caps/>
          <w:color w:val="000000" w:themeColor="text1"/>
          <w:sz w:val="24"/>
          <w:szCs w:val="24"/>
        </w:rPr>
      </w:pPr>
      <w:r w:rsidRPr="00315C44">
        <w:rPr>
          <w:rFonts w:ascii="Book Antiqua" w:hAnsi="Book Antiqua"/>
          <w:b/>
          <w:i/>
          <w:caps/>
          <w:color w:val="000000" w:themeColor="text1"/>
          <w:sz w:val="24"/>
          <w:szCs w:val="24"/>
        </w:rPr>
        <w:t>Methods</w:t>
      </w:r>
    </w:p>
    <w:p w14:paraId="67304FF3" w14:textId="74D1623E" w:rsidR="009F5CC5" w:rsidRPr="00315C44" w:rsidRDefault="009F5CC5" w:rsidP="00B71A82">
      <w:pPr>
        <w:spacing w:after="0" w:line="360" w:lineRule="auto"/>
        <w:jc w:val="both"/>
        <w:rPr>
          <w:rFonts w:ascii="Book Antiqua" w:hAnsi="Book Antiqua"/>
          <w:color w:val="000000" w:themeColor="text1"/>
          <w:sz w:val="24"/>
          <w:szCs w:val="24"/>
        </w:rPr>
      </w:pPr>
      <w:r w:rsidRPr="00315C44">
        <w:rPr>
          <w:rFonts w:ascii="Book Antiqua" w:hAnsi="Book Antiqua"/>
          <w:color w:val="000000" w:themeColor="text1"/>
          <w:sz w:val="24"/>
          <w:szCs w:val="24"/>
        </w:rPr>
        <w:t>Between January 2007 and June 2013, we prospectively collected and retrospectively analyzed the medical records of 746 patients with proximal GC, who were divided i</w:t>
      </w:r>
      <w:r w:rsidRPr="00315C44">
        <w:rPr>
          <w:rFonts w:ascii="Book Antiqua" w:hAnsi="Book Antiqua"/>
          <w:color w:val="000000" w:themeColor="text1"/>
          <w:sz w:val="24"/>
          <w:szCs w:val="24"/>
        </w:rPr>
        <w:t xml:space="preserve">nto </w:t>
      </w:r>
      <w:r w:rsidR="003A45DD">
        <w:rPr>
          <w:rFonts w:ascii="Book Antiqua" w:hAnsi="Book Antiqua"/>
          <w:color w:val="000000" w:themeColor="text1"/>
          <w:sz w:val="24"/>
          <w:szCs w:val="24"/>
        </w:rPr>
        <w:t>a</w:t>
      </w:r>
      <w:r w:rsidR="003A45DD" w:rsidRPr="00315C44">
        <w:rPr>
          <w:rFonts w:ascii="Book Antiqua" w:hAnsi="Book Antiqua"/>
          <w:color w:val="000000" w:themeColor="text1"/>
          <w:sz w:val="24"/>
          <w:szCs w:val="24"/>
        </w:rPr>
        <w:t xml:space="preserve"> </w:t>
      </w:r>
      <w:r w:rsidRPr="00315C44">
        <w:rPr>
          <w:rFonts w:ascii="Book Antiqua" w:hAnsi="Book Antiqua"/>
          <w:color w:val="000000" w:themeColor="text1"/>
          <w:sz w:val="24"/>
          <w:szCs w:val="24"/>
        </w:rPr>
        <w:t>training set (</w:t>
      </w:r>
      <w:r w:rsidR="00A06749" w:rsidRPr="00A06749">
        <w:rPr>
          <w:rFonts w:ascii="Book Antiqua" w:hAnsi="Book Antiqua"/>
          <w:i/>
          <w:iCs/>
          <w:color w:val="000000" w:themeColor="text1"/>
          <w:sz w:val="24"/>
          <w:szCs w:val="24"/>
        </w:rPr>
        <w:t xml:space="preserve">n = </w:t>
      </w:r>
      <w:r w:rsidRPr="00315C44">
        <w:rPr>
          <w:rFonts w:ascii="Book Antiqua" w:hAnsi="Book Antiqua"/>
          <w:color w:val="000000" w:themeColor="text1"/>
          <w:sz w:val="24"/>
          <w:szCs w:val="24"/>
        </w:rPr>
        <w:t xml:space="preserve">560, 75%) and </w:t>
      </w:r>
      <w:r w:rsidR="003A45DD">
        <w:rPr>
          <w:rFonts w:ascii="Book Antiqua" w:hAnsi="Book Antiqua"/>
          <w:color w:val="000000" w:themeColor="text1"/>
          <w:sz w:val="24"/>
          <w:szCs w:val="24"/>
        </w:rPr>
        <w:t xml:space="preserve">a </w:t>
      </w:r>
      <w:r w:rsidRPr="00315C44">
        <w:rPr>
          <w:rFonts w:ascii="Book Antiqua" w:hAnsi="Book Antiqua"/>
          <w:color w:val="000000" w:themeColor="text1"/>
          <w:sz w:val="24"/>
          <w:szCs w:val="24"/>
        </w:rPr>
        <w:t>valid</w:t>
      </w:r>
      <w:r w:rsidRPr="00315C44">
        <w:rPr>
          <w:rFonts w:ascii="Book Antiqua" w:hAnsi="Book Antiqua"/>
          <w:color w:val="000000" w:themeColor="text1"/>
          <w:sz w:val="24"/>
          <w:szCs w:val="24"/>
        </w:rPr>
        <w:t>ation set (</w:t>
      </w:r>
      <w:r w:rsidR="00A06749" w:rsidRPr="00A06749">
        <w:rPr>
          <w:rFonts w:ascii="Book Antiqua" w:hAnsi="Book Antiqua"/>
          <w:i/>
          <w:iCs/>
          <w:color w:val="000000" w:themeColor="text1"/>
          <w:sz w:val="24"/>
          <w:szCs w:val="24"/>
        </w:rPr>
        <w:t xml:space="preserve">n = </w:t>
      </w:r>
      <w:r w:rsidRPr="00315C44">
        <w:rPr>
          <w:rFonts w:ascii="Book Antiqua" w:hAnsi="Book Antiqua"/>
          <w:color w:val="000000" w:themeColor="text1"/>
          <w:sz w:val="24"/>
          <w:szCs w:val="24"/>
        </w:rPr>
        <w:t>186, 25%). A Cox regression analysis was used to identify the preoperative and postoperative risk factors for overall survival (OS).</w:t>
      </w:r>
    </w:p>
    <w:p w14:paraId="4377F970" w14:textId="77777777" w:rsidR="009F5CC5" w:rsidRPr="00315C44" w:rsidRDefault="009F5CC5" w:rsidP="00B71A82">
      <w:pPr>
        <w:spacing w:after="0" w:line="360" w:lineRule="auto"/>
        <w:jc w:val="both"/>
        <w:rPr>
          <w:rFonts w:ascii="Book Antiqua" w:hAnsi="Book Antiqua"/>
          <w:color w:val="000000" w:themeColor="text1"/>
          <w:sz w:val="24"/>
          <w:szCs w:val="24"/>
        </w:rPr>
      </w:pPr>
    </w:p>
    <w:p w14:paraId="6CA9278F" w14:textId="77777777" w:rsidR="009F5CC5" w:rsidRPr="00315C44" w:rsidRDefault="009F5CC5" w:rsidP="00B71A82">
      <w:pPr>
        <w:spacing w:after="0" w:line="360" w:lineRule="auto"/>
        <w:jc w:val="both"/>
        <w:rPr>
          <w:rFonts w:ascii="Book Antiqua" w:hAnsi="Book Antiqua"/>
          <w:b/>
          <w:i/>
          <w:caps/>
          <w:color w:val="000000" w:themeColor="text1"/>
          <w:sz w:val="24"/>
          <w:szCs w:val="24"/>
        </w:rPr>
      </w:pPr>
      <w:r w:rsidRPr="00315C44">
        <w:rPr>
          <w:rFonts w:ascii="Book Antiqua" w:hAnsi="Book Antiqua"/>
          <w:b/>
          <w:i/>
          <w:caps/>
          <w:color w:val="000000" w:themeColor="text1"/>
          <w:sz w:val="24"/>
          <w:szCs w:val="24"/>
        </w:rPr>
        <w:t>ResultS</w:t>
      </w:r>
    </w:p>
    <w:p w14:paraId="305F8C0A" w14:textId="2A0885F5" w:rsidR="009F5CC5" w:rsidRPr="00315C44" w:rsidRDefault="009F5CC5" w:rsidP="00B71A82">
      <w:pPr>
        <w:spacing w:after="0" w:line="360" w:lineRule="auto"/>
        <w:jc w:val="both"/>
        <w:rPr>
          <w:rFonts w:ascii="Book Antiqua" w:hAnsi="Book Antiqua"/>
          <w:color w:val="000000" w:themeColor="text1"/>
          <w:sz w:val="24"/>
          <w:szCs w:val="24"/>
        </w:rPr>
      </w:pPr>
      <w:r w:rsidRPr="00315C44">
        <w:rPr>
          <w:rFonts w:ascii="Book Antiqua" w:hAnsi="Book Antiqua"/>
          <w:color w:val="000000" w:themeColor="text1"/>
          <w:sz w:val="24"/>
          <w:szCs w:val="24"/>
        </w:rPr>
        <w:t>Among the 746 patients examined, the 3- and 5-year OS rates were 66.1% and 58.4%, respectively. In the trainin</w:t>
      </w:r>
      <w:r w:rsidRPr="00315C44">
        <w:rPr>
          <w:rFonts w:ascii="Book Antiqua" w:hAnsi="Book Antiqua"/>
          <w:color w:val="000000" w:themeColor="text1"/>
          <w:sz w:val="24"/>
          <w:szCs w:val="24"/>
        </w:rPr>
        <w:t>g set,</w:t>
      </w:r>
      <w:r w:rsidR="003A45DD">
        <w:rPr>
          <w:rFonts w:ascii="Book Antiqua" w:hAnsi="Book Antiqua"/>
          <w:color w:val="000000" w:themeColor="text1"/>
          <w:sz w:val="24"/>
          <w:szCs w:val="24"/>
        </w:rPr>
        <w:t xml:space="preserve"> </w:t>
      </w:r>
      <w:r w:rsidRPr="00315C44">
        <w:rPr>
          <w:rFonts w:ascii="Book Antiqua" w:hAnsi="Book Antiqua"/>
          <w:color w:val="000000" w:themeColor="text1"/>
          <w:sz w:val="24"/>
          <w:szCs w:val="24"/>
        </w:rPr>
        <w:t>preoperative T stage (cT), N stage (cN), CA19-9, tumor size, ASA core, and 3- to 6-mo weight loss were incorporated into the preoperative nomogram to predict the OS. In addition to these variables, lymphatic vascular infiltration (LVI)</w:t>
      </w:r>
      <w:bookmarkStart w:id="15" w:name="OLE_LINK27"/>
      <w:bookmarkStart w:id="16" w:name="OLE_LINK26"/>
      <w:r w:rsidR="003A45DD">
        <w:rPr>
          <w:rFonts w:ascii="Book Antiqua" w:hAnsi="Book Antiqua"/>
          <w:color w:val="000000" w:themeColor="text1"/>
          <w:sz w:val="24"/>
          <w:szCs w:val="24"/>
        </w:rPr>
        <w:t xml:space="preserve">, </w:t>
      </w:r>
      <w:r w:rsidRPr="00315C44">
        <w:rPr>
          <w:rFonts w:ascii="Book Antiqua" w:hAnsi="Book Antiqua"/>
          <w:color w:val="000000" w:themeColor="text1"/>
          <w:sz w:val="24"/>
          <w:szCs w:val="24"/>
        </w:rPr>
        <w:t xml:space="preserve">postoperative </w:t>
      </w:r>
      <w:bookmarkEnd w:id="15"/>
      <w:bookmarkEnd w:id="16"/>
      <w:r w:rsidRPr="00315C44">
        <w:rPr>
          <w:rFonts w:ascii="Book Antiqua" w:hAnsi="Book Antiqua"/>
          <w:color w:val="000000" w:themeColor="text1"/>
          <w:sz w:val="24"/>
          <w:szCs w:val="24"/>
        </w:rPr>
        <w:t>tumor size, T stage, N stage, blood transfusions</w:t>
      </w:r>
      <w:r w:rsidR="003A45DD">
        <w:rPr>
          <w:rFonts w:ascii="Book Antiqua" w:hAnsi="Book Antiqua"/>
          <w:color w:val="000000" w:themeColor="text1"/>
          <w:sz w:val="24"/>
          <w:szCs w:val="24"/>
        </w:rPr>
        <w:t>,</w:t>
      </w:r>
      <w:r w:rsidRPr="00315C44">
        <w:rPr>
          <w:rFonts w:ascii="Book Antiqua" w:hAnsi="Book Antiqua"/>
          <w:color w:val="000000" w:themeColor="text1"/>
          <w:sz w:val="24"/>
          <w:szCs w:val="24"/>
        </w:rPr>
        <w:t xml:space="preserve"> and complica</w:t>
      </w:r>
      <w:r w:rsidRPr="00315C44">
        <w:rPr>
          <w:rFonts w:ascii="Book Antiqua" w:hAnsi="Book Antiqua"/>
          <w:color w:val="000000" w:themeColor="text1"/>
          <w:sz w:val="24"/>
          <w:szCs w:val="24"/>
        </w:rPr>
        <w:t>tions were incorporated into the postoperative nomogram. All calibration curves used to determine the OS probability fit well. In the training set, the preoperative nomogram achieved a C-index of 0.751 [95% confidence interval (CI): 0.732-0.770] in predicting OS and accurately stratified the pati</w:t>
      </w:r>
      <w:r w:rsidRPr="00315C44">
        <w:rPr>
          <w:rFonts w:ascii="Book Antiqua" w:hAnsi="Book Antiqua"/>
          <w:color w:val="000000" w:themeColor="text1"/>
          <w:sz w:val="24"/>
          <w:szCs w:val="24"/>
        </w:rPr>
        <w:t xml:space="preserve">ents into </w:t>
      </w:r>
      <w:r w:rsidR="003A45DD">
        <w:rPr>
          <w:rFonts w:ascii="Book Antiqua" w:hAnsi="Book Antiqua"/>
          <w:color w:val="000000" w:themeColor="text1"/>
          <w:sz w:val="24"/>
          <w:szCs w:val="24"/>
        </w:rPr>
        <w:t>four</w:t>
      </w:r>
      <w:r w:rsidR="003A45DD" w:rsidRPr="00315C44">
        <w:rPr>
          <w:rFonts w:ascii="Book Antiqua" w:hAnsi="Book Antiqua"/>
          <w:color w:val="000000" w:themeColor="text1"/>
          <w:sz w:val="24"/>
          <w:szCs w:val="24"/>
        </w:rPr>
        <w:t xml:space="preserve"> </w:t>
      </w:r>
      <w:r w:rsidRPr="00315C44">
        <w:rPr>
          <w:rFonts w:ascii="Book Antiqua" w:hAnsi="Book Antiqua"/>
          <w:color w:val="000000" w:themeColor="text1"/>
          <w:sz w:val="24"/>
          <w:szCs w:val="24"/>
        </w:rPr>
        <w:t>prognostic</w:t>
      </w:r>
      <w:r w:rsidRPr="00315C44">
        <w:rPr>
          <w:rFonts w:ascii="Book Antiqua" w:hAnsi="Book Antiqua"/>
          <w:color w:val="000000" w:themeColor="text1"/>
          <w:sz w:val="24"/>
          <w:szCs w:val="24"/>
        </w:rPr>
        <w:t xml:space="preserve"> subgroups (5-year OS rates: 86.8%, 73.0%, 43.72</w:t>
      </w:r>
      <w:r w:rsidRPr="00315C44">
        <w:rPr>
          <w:rFonts w:ascii="Book Antiqua" w:hAnsi="Book Antiqua"/>
          <w:color w:val="000000" w:themeColor="text1"/>
          <w:sz w:val="24"/>
          <w:szCs w:val="24"/>
        </w:rPr>
        <w:t>%</w:t>
      </w:r>
      <w:r w:rsidR="003A45DD">
        <w:rPr>
          <w:rFonts w:ascii="Book Antiqua" w:hAnsi="Book Antiqua"/>
          <w:color w:val="000000" w:themeColor="text1"/>
          <w:sz w:val="24"/>
          <w:szCs w:val="24"/>
        </w:rPr>
        <w:t>,</w:t>
      </w:r>
      <w:r w:rsidRPr="00315C44">
        <w:rPr>
          <w:rFonts w:ascii="Book Antiqua" w:hAnsi="Book Antiqua"/>
          <w:color w:val="000000" w:themeColor="text1"/>
          <w:sz w:val="24"/>
          <w:szCs w:val="24"/>
        </w:rPr>
        <w:t xml:space="preserve"> </w:t>
      </w:r>
      <w:r w:rsidRPr="00315C44">
        <w:rPr>
          <w:rFonts w:ascii="Book Antiqua" w:hAnsi="Book Antiqua"/>
          <w:color w:val="000000" w:themeColor="text1"/>
          <w:sz w:val="24"/>
          <w:szCs w:val="24"/>
        </w:rPr>
        <w:t xml:space="preserve">and 20.9%, </w:t>
      </w:r>
      <w:r w:rsidR="00291D24" w:rsidRPr="00291D24">
        <w:rPr>
          <w:rFonts w:ascii="Book Antiqua" w:hAnsi="Book Antiqua"/>
          <w:i/>
          <w:iCs/>
          <w:color w:val="000000" w:themeColor="text1"/>
          <w:sz w:val="24"/>
          <w:szCs w:val="24"/>
        </w:rPr>
        <w:t xml:space="preserve">P &lt; </w:t>
      </w:r>
      <w:r w:rsidRPr="00315C44">
        <w:rPr>
          <w:rFonts w:ascii="Book Antiqua" w:hAnsi="Book Antiqua"/>
          <w:color w:val="000000" w:themeColor="text1"/>
          <w:sz w:val="24"/>
          <w:szCs w:val="24"/>
        </w:rPr>
        <w:t xml:space="preserve">0.001). The postoperative nomogram had a C-index of 0.758 in predicting OS and accurately stratified the </w:t>
      </w:r>
      <w:r w:rsidRPr="00315C44">
        <w:rPr>
          <w:rFonts w:ascii="Book Antiqua" w:hAnsi="Book Antiqua"/>
          <w:color w:val="000000" w:themeColor="text1"/>
          <w:sz w:val="24"/>
          <w:szCs w:val="24"/>
        </w:rPr>
        <w:lastRenderedPageBreak/>
        <w:t>patients i</w:t>
      </w:r>
      <w:r w:rsidRPr="00315C44">
        <w:rPr>
          <w:rFonts w:ascii="Book Antiqua" w:hAnsi="Book Antiqua"/>
          <w:color w:val="000000" w:themeColor="text1"/>
          <w:sz w:val="24"/>
          <w:szCs w:val="24"/>
        </w:rPr>
        <w:t xml:space="preserve">nto </w:t>
      </w:r>
      <w:r w:rsidR="003A45DD">
        <w:rPr>
          <w:rFonts w:ascii="Book Antiqua" w:hAnsi="Book Antiqua"/>
          <w:color w:val="000000" w:themeColor="text1"/>
          <w:sz w:val="24"/>
          <w:szCs w:val="24"/>
        </w:rPr>
        <w:t>four</w:t>
      </w:r>
      <w:r w:rsidR="003A45DD" w:rsidRPr="00315C44">
        <w:rPr>
          <w:rFonts w:ascii="Book Antiqua" w:hAnsi="Book Antiqua"/>
          <w:color w:val="000000" w:themeColor="text1"/>
          <w:sz w:val="24"/>
          <w:szCs w:val="24"/>
        </w:rPr>
        <w:t xml:space="preserve"> </w:t>
      </w:r>
      <w:r w:rsidRPr="00315C44">
        <w:rPr>
          <w:rFonts w:ascii="Book Antiqua" w:hAnsi="Book Antiqua"/>
          <w:color w:val="000000" w:themeColor="text1"/>
          <w:sz w:val="24"/>
          <w:szCs w:val="24"/>
        </w:rPr>
        <w:t>pr</w:t>
      </w:r>
      <w:r w:rsidRPr="00315C44">
        <w:rPr>
          <w:rFonts w:ascii="Book Antiqua" w:hAnsi="Book Antiqua"/>
          <w:color w:val="000000" w:themeColor="text1"/>
          <w:sz w:val="24"/>
          <w:szCs w:val="24"/>
        </w:rPr>
        <w:t>ognostic subgroups (5-year OS rates: 82.6%, 74.3</w:t>
      </w:r>
      <w:r w:rsidRPr="00315C44">
        <w:rPr>
          <w:rFonts w:ascii="Book Antiqua" w:hAnsi="Book Antiqua"/>
          <w:color w:val="000000" w:themeColor="text1"/>
          <w:sz w:val="24"/>
          <w:szCs w:val="24"/>
        </w:rPr>
        <w:t>%, 45.9%</w:t>
      </w:r>
      <w:r w:rsidR="003A45DD">
        <w:rPr>
          <w:rFonts w:ascii="Book Antiqua" w:hAnsi="Book Antiqua"/>
          <w:color w:val="000000" w:themeColor="text1"/>
          <w:sz w:val="24"/>
          <w:szCs w:val="24"/>
        </w:rPr>
        <w:t>,</w:t>
      </w:r>
      <w:r w:rsidRPr="00315C44">
        <w:rPr>
          <w:rFonts w:ascii="Book Antiqua" w:hAnsi="Book Antiqua"/>
          <w:color w:val="000000" w:themeColor="text1"/>
          <w:sz w:val="24"/>
          <w:szCs w:val="24"/>
        </w:rPr>
        <w:t xml:space="preserve"> </w:t>
      </w:r>
      <w:r w:rsidRPr="00315C44">
        <w:rPr>
          <w:rFonts w:ascii="Book Antiqua" w:hAnsi="Book Antiqua"/>
          <w:color w:val="000000" w:themeColor="text1"/>
          <w:sz w:val="24"/>
          <w:szCs w:val="24"/>
        </w:rPr>
        <w:t xml:space="preserve">and 18.9%, </w:t>
      </w:r>
      <w:r w:rsidR="00291D24" w:rsidRPr="00291D24">
        <w:rPr>
          <w:rFonts w:ascii="Book Antiqua" w:hAnsi="Book Antiqua"/>
          <w:i/>
          <w:iCs/>
          <w:color w:val="000000" w:themeColor="text1"/>
          <w:sz w:val="24"/>
          <w:szCs w:val="24"/>
        </w:rPr>
        <w:t xml:space="preserve">P &lt; </w:t>
      </w:r>
      <w:r w:rsidRPr="00315C44">
        <w:rPr>
          <w:rFonts w:ascii="Book Antiqua" w:hAnsi="Book Antiqua"/>
          <w:color w:val="000000" w:themeColor="text1"/>
          <w:sz w:val="24"/>
          <w:szCs w:val="24"/>
        </w:rPr>
        <w:t>0.001).</w:t>
      </w:r>
    </w:p>
    <w:p w14:paraId="5C8C3578" w14:textId="77777777" w:rsidR="009F5CC5" w:rsidRPr="00315C44" w:rsidRDefault="009F5CC5" w:rsidP="00B71A82">
      <w:pPr>
        <w:spacing w:after="0" w:line="360" w:lineRule="auto"/>
        <w:jc w:val="both"/>
        <w:rPr>
          <w:rFonts w:ascii="Book Antiqua" w:hAnsi="Book Antiqua"/>
          <w:color w:val="000000" w:themeColor="text1"/>
          <w:sz w:val="24"/>
          <w:szCs w:val="24"/>
        </w:rPr>
      </w:pPr>
    </w:p>
    <w:p w14:paraId="45ABDDE1" w14:textId="7DA6E0C4" w:rsidR="009F5CC5" w:rsidRPr="00315C44" w:rsidRDefault="009F5CC5" w:rsidP="00B71A82">
      <w:pPr>
        <w:spacing w:after="0" w:line="360" w:lineRule="auto"/>
        <w:jc w:val="both"/>
        <w:rPr>
          <w:rFonts w:ascii="Book Antiqua" w:hAnsi="Book Antiqua"/>
          <w:b/>
          <w:i/>
          <w:caps/>
          <w:color w:val="000000" w:themeColor="text1"/>
          <w:sz w:val="24"/>
          <w:szCs w:val="24"/>
        </w:rPr>
      </w:pPr>
      <w:r w:rsidRPr="00315C44">
        <w:rPr>
          <w:rFonts w:ascii="Book Antiqua" w:hAnsi="Book Antiqua"/>
          <w:b/>
          <w:i/>
          <w:caps/>
          <w:color w:val="000000" w:themeColor="text1"/>
          <w:sz w:val="24"/>
          <w:szCs w:val="24"/>
        </w:rPr>
        <w:t>Conclusion</w:t>
      </w:r>
    </w:p>
    <w:p w14:paraId="6D6BCEF6" w14:textId="77777777" w:rsidR="009F5CC5" w:rsidRPr="00315C44" w:rsidRDefault="009F5CC5" w:rsidP="00B71A82">
      <w:pPr>
        <w:spacing w:after="0" w:line="360" w:lineRule="auto"/>
        <w:jc w:val="both"/>
        <w:rPr>
          <w:rFonts w:ascii="Book Antiqua" w:hAnsi="Book Antiqua"/>
          <w:color w:val="000000" w:themeColor="text1"/>
          <w:sz w:val="24"/>
          <w:szCs w:val="24"/>
        </w:rPr>
      </w:pPr>
      <w:r w:rsidRPr="00315C44">
        <w:rPr>
          <w:rFonts w:ascii="Book Antiqua" w:hAnsi="Book Antiqua"/>
          <w:color w:val="000000" w:themeColor="text1"/>
          <w:sz w:val="24"/>
          <w:szCs w:val="24"/>
        </w:rPr>
        <w:t>The nomograms accurately predicted the pre- and postoperative long-term survival of proximal GC patients.</w:t>
      </w:r>
    </w:p>
    <w:p w14:paraId="5BEFA57B" w14:textId="77777777" w:rsidR="009F5CC5" w:rsidRPr="00315C44" w:rsidRDefault="009F5CC5" w:rsidP="00B71A82">
      <w:pPr>
        <w:spacing w:after="0" w:line="360" w:lineRule="auto"/>
        <w:jc w:val="both"/>
        <w:rPr>
          <w:rFonts w:ascii="Book Antiqua" w:hAnsi="Book Antiqua"/>
          <w:color w:val="000000" w:themeColor="text1"/>
          <w:sz w:val="24"/>
          <w:szCs w:val="24"/>
        </w:rPr>
      </w:pPr>
    </w:p>
    <w:p w14:paraId="13AC521A" w14:textId="2B95A3B9" w:rsidR="009F5CC5" w:rsidRDefault="009F5CC5" w:rsidP="00B71A82">
      <w:pPr>
        <w:spacing w:after="0" w:line="360" w:lineRule="auto"/>
        <w:jc w:val="both"/>
        <w:rPr>
          <w:rFonts w:ascii="Book Antiqua" w:hAnsi="Book Antiqua"/>
          <w:color w:val="000000" w:themeColor="text1"/>
          <w:sz w:val="24"/>
          <w:szCs w:val="24"/>
        </w:rPr>
      </w:pPr>
      <w:r w:rsidRPr="00315C44">
        <w:rPr>
          <w:rFonts w:ascii="Book Antiqua" w:hAnsi="Book Antiqua"/>
          <w:b/>
          <w:color w:val="000000" w:themeColor="text1"/>
          <w:sz w:val="24"/>
          <w:szCs w:val="24"/>
        </w:rPr>
        <w:t>Key words:</w:t>
      </w:r>
      <w:r w:rsidRPr="00315C44">
        <w:rPr>
          <w:rFonts w:ascii="Book Antiqua" w:hAnsi="Book Antiqua"/>
          <w:color w:val="000000" w:themeColor="text1"/>
          <w:sz w:val="24"/>
          <w:szCs w:val="24"/>
        </w:rPr>
        <w:t xml:space="preserve"> </w:t>
      </w:r>
      <w:r w:rsidR="00AC201A" w:rsidRPr="00315C44">
        <w:rPr>
          <w:rFonts w:ascii="Book Antiqua" w:hAnsi="Book Antiqua"/>
          <w:color w:val="000000" w:themeColor="text1"/>
          <w:sz w:val="24"/>
          <w:szCs w:val="24"/>
        </w:rPr>
        <w:t xml:space="preserve">Proximal </w:t>
      </w:r>
      <w:r w:rsidRPr="00315C44">
        <w:rPr>
          <w:rFonts w:ascii="Book Antiqua" w:hAnsi="Book Antiqua"/>
          <w:color w:val="000000" w:themeColor="text1"/>
          <w:sz w:val="24"/>
          <w:szCs w:val="24"/>
        </w:rPr>
        <w:t>gastric cancer</w:t>
      </w:r>
      <w:r w:rsidR="00AC201A">
        <w:rPr>
          <w:rFonts w:ascii="Book Antiqua" w:hAnsi="Book Antiqua" w:hint="eastAsia"/>
          <w:color w:val="000000" w:themeColor="text1"/>
          <w:sz w:val="24"/>
          <w:szCs w:val="24"/>
        </w:rPr>
        <w:t>;</w:t>
      </w:r>
      <w:r w:rsidRPr="00315C44">
        <w:rPr>
          <w:rFonts w:ascii="Book Antiqua" w:hAnsi="Book Antiqua"/>
          <w:color w:val="000000" w:themeColor="text1"/>
          <w:sz w:val="24"/>
          <w:szCs w:val="24"/>
        </w:rPr>
        <w:t xml:space="preserve"> </w:t>
      </w:r>
      <w:r w:rsidR="00AC201A" w:rsidRPr="00315C44">
        <w:rPr>
          <w:rFonts w:ascii="Book Antiqua" w:hAnsi="Book Antiqua"/>
          <w:color w:val="000000" w:themeColor="text1"/>
          <w:sz w:val="24"/>
          <w:szCs w:val="24"/>
        </w:rPr>
        <w:t>Preoperative</w:t>
      </w:r>
      <w:r w:rsidR="00AC201A">
        <w:rPr>
          <w:rFonts w:ascii="Book Antiqua" w:hAnsi="Book Antiqua"/>
          <w:color w:val="000000" w:themeColor="text1"/>
          <w:sz w:val="24"/>
          <w:szCs w:val="24"/>
        </w:rPr>
        <w:t>;</w:t>
      </w:r>
      <w:r w:rsidRPr="00315C44">
        <w:rPr>
          <w:rFonts w:ascii="Book Antiqua" w:hAnsi="Book Antiqua"/>
          <w:color w:val="000000" w:themeColor="text1"/>
          <w:sz w:val="24"/>
          <w:szCs w:val="24"/>
        </w:rPr>
        <w:t xml:space="preserve"> </w:t>
      </w:r>
      <w:r w:rsidR="00AC201A" w:rsidRPr="00315C44">
        <w:rPr>
          <w:rFonts w:ascii="Book Antiqua" w:hAnsi="Book Antiqua"/>
          <w:color w:val="000000" w:themeColor="text1"/>
          <w:sz w:val="24"/>
          <w:szCs w:val="24"/>
        </w:rPr>
        <w:t>Nomogram</w:t>
      </w:r>
      <w:r w:rsidR="00AC201A">
        <w:rPr>
          <w:rFonts w:ascii="Book Antiqua" w:hAnsi="Book Antiqua"/>
          <w:color w:val="000000" w:themeColor="text1"/>
          <w:sz w:val="24"/>
          <w:szCs w:val="24"/>
        </w:rPr>
        <w:t>;</w:t>
      </w:r>
      <w:r w:rsidRPr="00315C44">
        <w:rPr>
          <w:rFonts w:ascii="Book Antiqua" w:hAnsi="Book Antiqua"/>
          <w:color w:val="000000" w:themeColor="text1"/>
          <w:sz w:val="24"/>
          <w:szCs w:val="24"/>
        </w:rPr>
        <w:t xml:space="preserve"> </w:t>
      </w:r>
      <w:r w:rsidR="00AC201A" w:rsidRPr="00315C44">
        <w:rPr>
          <w:rFonts w:ascii="Book Antiqua" w:hAnsi="Book Antiqua"/>
          <w:color w:val="000000" w:themeColor="text1"/>
          <w:sz w:val="24"/>
          <w:szCs w:val="24"/>
        </w:rPr>
        <w:t>Prediction</w:t>
      </w:r>
      <w:r w:rsidR="00AC201A">
        <w:rPr>
          <w:rFonts w:ascii="Book Antiqua" w:hAnsi="Book Antiqua"/>
          <w:color w:val="000000" w:themeColor="text1"/>
          <w:sz w:val="24"/>
          <w:szCs w:val="24"/>
        </w:rPr>
        <w:t>;</w:t>
      </w:r>
      <w:r w:rsidRPr="00315C44">
        <w:rPr>
          <w:rFonts w:ascii="Book Antiqua" w:hAnsi="Book Antiqua"/>
          <w:color w:val="000000" w:themeColor="text1"/>
          <w:sz w:val="24"/>
          <w:szCs w:val="24"/>
        </w:rPr>
        <w:t xml:space="preserve"> </w:t>
      </w:r>
      <w:r w:rsidR="00AC201A" w:rsidRPr="00315C44">
        <w:rPr>
          <w:rFonts w:ascii="Book Antiqua" w:hAnsi="Book Antiqua"/>
          <w:color w:val="000000" w:themeColor="text1"/>
          <w:sz w:val="24"/>
          <w:szCs w:val="24"/>
        </w:rPr>
        <w:t>Prognosis</w:t>
      </w:r>
    </w:p>
    <w:p w14:paraId="28D71B5B" w14:textId="3EFC8000" w:rsidR="00AC201A" w:rsidRDefault="00AC201A" w:rsidP="00B71A82">
      <w:pPr>
        <w:spacing w:after="0" w:line="360" w:lineRule="auto"/>
        <w:jc w:val="both"/>
        <w:rPr>
          <w:rFonts w:ascii="Book Antiqua" w:hAnsi="Book Antiqua"/>
          <w:color w:val="000000" w:themeColor="text1"/>
          <w:sz w:val="24"/>
          <w:szCs w:val="24"/>
        </w:rPr>
      </w:pPr>
    </w:p>
    <w:p w14:paraId="415C2465" w14:textId="77777777" w:rsidR="00853ABE" w:rsidRDefault="00853ABE" w:rsidP="00B71A82">
      <w:pPr>
        <w:autoSpaceDE w:val="0"/>
        <w:autoSpaceDN w:val="0"/>
        <w:spacing w:after="0" w:line="360" w:lineRule="auto"/>
        <w:jc w:val="both"/>
        <w:rPr>
          <w:rFonts w:ascii="Book Antiqua" w:hAnsi="Book Antiqua" w:cs="Arial Unicode MS"/>
          <w:sz w:val="24"/>
        </w:rPr>
      </w:pPr>
      <w:bookmarkStart w:id="17" w:name="OLE_LINK98"/>
      <w:bookmarkStart w:id="18" w:name="OLE_LINK156"/>
      <w:bookmarkStart w:id="19" w:name="OLE_LINK196"/>
      <w:bookmarkStart w:id="20" w:name="OLE_LINK217"/>
      <w:bookmarkStart w:id="21" w:name="OLE_LINK242"/>
      <w:bookmarkStart w:id="22" w:name="OLE_LINK247"/>
      <w:bookmarkStart w:id="23" w:name="OLE_LINK311"/>
      <w:bookmarkStart w:id="24" w:name="OLE_LINK312"/>
      <w:bookmarkStart w:id="25" w:name="OLE_LINK325"/>
      <w:bookmarkStart w:id="26" w:name="OLE_LINK330"/>
      <w:bookmarkStart w:id="27" w:name="OLE_LINK513"/>
      <w:bookmarkStart w:id="28" w:name="OLE_LINK514"/>
      <w:bookmarkStart w:id="29" w:name="OLE_LINK464"/>
      <w:bookmarkStart w:id="30" w:name="OLE_LINK465"/>
      <w:bookmarkStart w:id="31" w:name="OLE_LINK466"/>
      <w:bookmarkStart w:id="32" w:name="OLE_LINK470"/>
      <w:bookmarkStart w:id="33" w:name="OLE_LINK471"/>
      <w:bookmarkStart w:id="34" w:name="OLE_LINK472"/>
      <w:bookmarkStart w:id="35" w:name="OLE_LINK474"/>
      <w:bookmarkStart w:id="36" w:name="OLE_LINK512"/>
      <w:bookmarkStart w:id="37" w:name="OLE_LINK800"/>
      <w:bookmarkStart w:id="38" w:name="OLE_LINK982"/>
      <w:bookmarkStart w:id="39" w:name="OLE_LINK1027"/>
      <w:bookmarkStart w:id="40" w:name="OLE_LINK504"/>
      <w:bookmarkStart w:id="41" w:name="OLE_LINK546"/>
      <w:bookmarkStart w:id="42" w:name="OLE_LINK547"/>
      <w:bookmarkStart w:id="43" w:name="OLE_LINK575"/>
      <w:bookmarkStart w:id="44" w:name="OLE_LINK640"/>
      <w:bookmarkStart w:id="45" w:name="OLE_LINK672"/>
      <w:bookmarkStart w:id="46" w:name="OLE_LINK714"/>
      <w:bookmarkStart w:id="47" w:name="OLE_LINK651"/>
      <w:bookmarkStart w:id="48" w:name="OLE_LINK652"/>
      <w:bookmarkStart w:id="49" w:name="OLE_LINK744"/>
      <w:bookmarkStart w:id="50" w:name="OLE_LINK758"/>
      <w:bookmarkStart w:id="51" w:name="OLE_LINK787"/>
      <w:bookmarkStart w:id="52" w:name="OLE_LINK807"/>
      <w:bookmarkStart w:id="53" w:name="OLE_LINK820"/>
      <w:bookmarkStart w:id="54" w:name="OLE_LINK862"/>
      <w:bookmarkStart w:id="55" w:name="OLE_LINK879"/>
      <w:bookmarkStart w:id="56" w:name="OLE_LINK906"/>
      <w:bookmarkStart w:id="57" w:name="OLE_LINK928"/>
      <w:bookmarkStart w:id="58" w:name="OLE_LINK960"/>
      <w:bookmarkStart w:id="59" w:name="OLE_LINK861"/>
      <w:bookmarkStart w:id="60" w:name="OLE_LINK983"/>
      <w:bookmarkStart w:id="61" w:name="OLE_LINK1334"/>
      <w:bookmarkStart w:id="62" w:name="OLE_LINK1029"/>
      <w:bookmarkStart w:id="63" w:name="OLE_LINK1060"/>
      <w:bookmarkStart w:id="64" w:name="OLE_LINK1061"/>
      <w:bookmarkStart w:id="65" w:name="OLE_LINK1348"/>
      <w:bookmarkStart w:id="66" w:name="OLE_LINK1086"/>
      <w:bookmarkStart w:id="67" w:name="OLE_LINK1100"/>
      <w:bookmarkStart w:id="68" w:name="OLE_LINK1125"/>
      <w:bookmarkStart w:id="69" w:name="OLE_LINK1163"/>
      <w:bookmarkStart w:id="70" w:name="OLE_LINK1193"/>
      <w:bookmarkStart w:id="71" w:name="OLE_LINK1219"/>
      <w:bookmarkStart w:id="72" w:name="OLE_LINK1247"/>
      <w:bookmarkStart w:id="73" w:name="OLE_LINK1284"/>
      <w:bookmarkStart w:id="74" w:name="OLE_LINK1313"/>
      <w:bookmarkStart w:id="75" w:name="OLE_LINK1361"/>
      <w:bookmarkStart w:id="76" w:name="OLE_LINK1384"/>
      <w:bookmarkStart w:id="77" w:name="OLE_LINK1403"/>
      <w:bookmarkStart w:id="78" w:name="OLE_LINK1437"/>
      <w:bookmarkStart w:id="79" w:name="OLE_LINK1454"/>
      <w:bookmarkStart w:id="80" w:name="OLE_LINK1480"/>
      <w:bookmarkStart w:id="81" w:name="OLE_LINK1504"/>
      <w:bookmarkStart w:id="82" w:name="OLE_LINK1516"/>
      <w:bookmarkStart w:id="83" w:name="OLE_LINK135"/>
      <w:bookmarkStart w:id="84" w:name="OLE_LINK216"/>
      <w:bookmarkStart w:id="85" w:name="OLE_LINK259"/>
      <w:bookmarkStart w:id="86" w:name="OLE_LINK1186"/>
      <w:bookmarkStart w:id="87" w:name="OLE_LINK1265"/>
      <w:bookmarkStart w:id="88" w:name="OLE_LINK1373"/>
      <w:bookmarkStart w:id="89" w:name="OLE_LINK1478"/>
      <w:bookmarkStart w:id="90" w:name="OLE_LINK1644"/>
      <w:bookmarkStart w:id="91" w:name="OLE_LINK1884"/>
      <w:bookmarkStart w:id="92" w:name="OLE_LINK1885"/>
      <w:bookmarkStart w:id="93" w:name="OLE_LINK1538"/>
      <w:bookmarkStart w:id="94" w:name="OLE_LINK1539"/>
      <w:bookmarkStart w:id="95" w:name="OLE_LINK1543"/>
      <w:bookmarkStart w:id="96" w:name="OLE_LINK1549"/>
      <w:bookmarkStart w:id="97" w:name="OLE_LINK1778"/>
      <w:bookmarkStart w:id="98" w:name="OLE_LINK1756"/>
      <w:bookmarkStart w:id="99" w:name="OLE_LINK1776"/>
      <w:bookmarkStart w:id="100" w:name="OLE_LINK1777"/>
      <w:bookmarkStart w:id="101" w:name="OLE_LINK1868"/>
      <w:bookmarkStart w:id="102" w:name="OLE_LINK1744"/>
      <w:bookmarkStart w:id="103" w:name="OLE_LINK1817"/>
      <w:bookmarkStart w:id="104" w:name="OLE_LINK1835"/>
      <w:bookmarkStart w:id="105" w:name="OLE_LINK1866"/>
      <w:bookmarkStart w:id="106" w:name="OLE_LINK1882"/>
      <w:bookmarkStart w:id="107" w:name="OLE_LINK1901"/>
      <w:bookmarkStart w:id="108" w:name="OLE_LINK1902"/>
      <w:bookmarkStart w:id="109" w:name="OLE_LINK2013"/>
      <w:bookmarkStart w:id="110" w:name="OLE_LINK1894"/>
      <w:bookmarkStart w:id="111" w:name="OLE_LINK1929"/>
      <w:bookmarkStart w:id="112" w:name="OLE_LINK1941"/>
      <w:bookmarkStart w:id="113" w:name="OLE_LINK1995"/>
      <w:bookmarkStart w:id="114" w:name="OLE_LINK1938"/>
      <w:bookmarkStart w:id="115" w:name="OLE_LINK2081"/>
      <w:bookmarkStart w:id="116" w:name="OLE_LINK2082"/>
      <w:bookmarkStart w:id="117" w:name="OLE_LINK2292"/>
      <w:bookmarkStart w:id="118" w:name="OLE_LINK1931"/>
      <w:bookmarkStart w:id="119" w:name="OLE_LINK1964"/>
      <w:bookmarkStart w:id="120" w:name="OLE_LINK2020"/>
      <w:bookmarkStart w:id="121" w:name="OLE_LINK2071"/>
      <w:bookmarkStart w:id="122" w:name="OLE_LINK2134"/>
      <w:bookmarkStart w:id="123" w:name="OLE_LINK2265"/>
      <w:bookmarkStart w:id="124" w:name="OLE_LINK2562"/>
      <w:bookmarkStart w:id="125" w:name="OLE_LINK1923"/>
      <w:bookmarkStart w:id="126" w:name="OLE_LINK2192"/>
      <w:bookmarkStart w:id="127" w:name="OLE_LINK2110"/>
      <w:bookmarkStart w:id="128" w:name="OLE_LINK2445"/>
      <w:bookmarkStart w:id="129" w:name="OLE_LINK2446"/>
      <w:bookmarkStart w:id="130" w:name="OLE_LINK2169"/>
      <w:bookmarkStart w:id="131" w:name="OLE_LINK2190"/>
      <w:bookmarkStart w:id="132" w:name="OLE_LINK2331"/>
      <w:bookmarkStart w:id="133" w:name="OLE_LINK2345"/>
      <w:bookmarkStart w:id="134" w:name="OLE_LINK2467"/>
      <w:bookmarkStart w:id="135" w:name="OLE_LINK2484"/>
      <w:bookmarkStart w:id="136" w:name="OLE_LINK2157"/>
      <w:bookmarkStart w:id="137" w:name="OLE_LINK2221"/>
      <w:bookmarkStart w:id="138" w:name="OLE_LINK2252"/>
      <w:bookmarkStart w:id="139" w:name="OLE_LINK2348"/>
      <w:bookmarkStart w:id="140" w:name="OLE_LINK2451"/>
      <w:bookmarkStart w:id="141" w:name="OLE_LINK2627"/>
      <w:bookmarkStart w:id="142" w:name="OLE_LINK2482"/>
      <w:bookmarkStart w:id="143" w:name="OLE_LINK2663"/>
      <w:bookmarkStart w:id="144" w:name="OLE_LINK2761"/>
      <w:bookmarkStart w:id="145" w:name="OLE_LINK2856"/>
      <w:bookmarkStart w:id="146" w:name="OLE_LINK2993"/>
      <w:bookmarkStart w:id="147" w:name="OLE_LINK2643"/>
      <w:bookmarkStart w:id="148" w:name="OLE_LINK2583"/>
      <w:bookmarkStart w:id="149" w:name="OLE_LINK2762"/>
      <w:bookmarkStart w:id="150" w:name="OLE_LINK2962"/>
      <w:bookmarkStart w:id="151"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Pr>
          <w:rFonts w:ascii="Book Antiqua" w:hAnsi="Book Antiqua" w:cs="AdvTimes"/>
          <w:b/>
          <w:color w:val="000000"/>
          <w:sz w:val="24"/>
        </w:rPr>
        <w:t>9</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77C753EB" w14:textId="77777777" w:rsidR="00853ABE" w:rsidRPr="00315C44" w:rsidRDefault="00853ABE" w:rsidP="00B71A82">
      <w:pPr>
        <w:spacing w:after="0" w:line="360" w:lineRule="auto"/>
        <w:jc w:val="both"/>
        <w:rPr>
          <w:rFonts w:ascii="Book Antiqua" w:hAnsi="Book Antiqua"/>
          <w:color w:val="000000" w:themeColor="text1"/>
          <w:sz w:val="24"/>
          <w:szCs w:val="24"/>
        </w:rPr>
      </w:pPr>
    </w:p>
    <w:p w14:paraId="54D670EF" w14:textId="0A3F4AC4" w:rsidR="009F5CC5" w:rsidRPr="00315C44" w:rsidRDefault="009F5CC5" w:rsidP="00B71A82">
      <w:pPr>
        <w:spacing w:after="0" w:line="360" w:lineRule="auto"/>
        <w:jc w:val="both"/>
        <w:rPr>
          <w:rFonts w:ascii="Book Antiqua" w:hAnsi="Book Antiqua"/>
          <w:color w:val="000000" w:themeColor="text1"/>
          <w:sz w:val="24"/>
          <w:szCs w:val="24"/>
        </w:rPr>
      </w:pPr>
      <w:r w:rsidRPr="00315C44">
        <w:rPr>
          <w:rFonts w:ascii="Book Antiqua" w:hAnsi="Book Antiqua" w:cs="Tahoma"/>
          <w:b/>
          <w:color w:val="000000" w:themeColor="text1"/>
          <w:sz w:val="24"/>
          <w:szCs w:val="24"/>
        </w:rPr>
        <w:t>Core tip</w:t>
      </w:r>
      <w:r w:rsidRPr="00315C44">
        <w:rPr>
          <w:rFonts w:ascii="Book Antiqua" w:hAnsi="Book Antiqua"/>
          <w:color w:val="000000" w:themeColor="text1"/>
          <w:sz w:val="24"/>
          <w:szCs w:val="24"/>
        </w:rPr>
        <w:t xml:space="preserve">: The prognosis of patients with proximal </w:t>
      </w:r>
      <w:r w:rsidR="00AC201A" w:rsidRPr="00AC201A">
        <w:rPr>
          <w:rFonts w:ascii="Book Antiqua" w:hAnsi="Book Antiqua"/>
          <w:color w:val="000000" w:themeColor="text1"/>
          <w:sz w:val="24"/>
          <w:szCs w:val="24"/>
        </w:rPr>
        <w:t>gastric cancer (GC)</w:t>
      </w:r>
      <w:r w:rsidRPr="00315C44">
        <w:rPr>
          <w:rFonts w:ascii="Book Antiqua" w:hAnsi="Book Antiqua"/>
          <w:color w:val="000000" w:themeColor="text1"/>
          <w:sz w:val="24"/>
          <w:szCs w:val="24"/>
        </w:rPr>
        <w:t xml:space="preserve"> is not ideal. The purpose of this study was to investigate the preoperative and postoperative factors associated with survival among proximal GC patients to establish a corresponding predictive model.</w:t>
      </w:r>
    </w:p>
    <w:p w14:paraId="7CE82020" w14:textId="392409F6" w:rsidR="009F5CC5" w:rsidRDefault="009F5CC5" w:rsidP="00B71A82">
      <w:pPr>
        <w:spacing w:after="0" w:line="360" w:lineRule="auto"/>
        <w:jc w:val="both"/>
        <w:rPr>
          <w:rFonts w:ascii="Book Antiqua" w:hAnsi="Book Antiqua"/>
          <w:color w:val="000000" w:themeColor="text1"/>
          <w:sz w:val="24"/>
          <w:szCs w:val="24"/>
        </w:rPr>
      </w:pPr>
    </w:p>
    <w:p w14:paraId="736E6181" w14:textId="2407D302" w:rsidR="00FB7E1D" w:rsidRPr="00FB7E1D" w:rsidRDefault="00FB7E1D" w:rsidP="00B71A82">
      <w:pPr>
        <w:spacing w:after="0" w:line="360" w:lineRule="auto"/>
        <w:jc w:val="both"/>
        <w:rPr>
          <w:rFonts w:ascii="Book Antiqua" w:eastAsia="宋体" w:hAnsi="Book Antiqua" w:cs="Times New Roman"/>
          <w:bCs/>
          <w:color w:val="000000" w:themeColor="text1"/>
          <w:kern w:val="2"/>
          <w:sz w:val="24"/>
          <w:szCs w:val="24"/>
        </w:rPr>
      </w:pPr>
      <w:r w:rsidRPr="00315C44">
        <w:rPr>
          <w:rFonts w:ascii="Book Antiqua" w:hAnsi="Book Antiqua"/>
          <w:color w:val="000000" w:themeColor="text1"/>
          <w:sz w:val="24"/>
          <w:szCs w:val="24"/>
        </w:rPr>
        <w:t>Chen</w:t>
      </w:r>
      <w:r>
        <w:rPr>
          <w:rFonts w:ascii="Book Antiqua" w:hAnsi="Book Antiqua"/>
          <w:color w:val="000000" w:themeColor="text1"/>
          <w:sz w:val="24"/>
          <w:szCs w:val="24"/>
        </w:rPr>
        <w:t xml:space="preserve"> QY</w:t>
      </w:r>
      <w:r w:rsidRPr="00315C44">
        <w:rPr>
          <w:rFonts w:ascii="Book Antiqua" w:hAnsi="Book Antiqua"/>
          <w:color w:val="000000" w:themeColor="text1"/>
          <w:sz w:val="24"/>
          <w:szCs w:val="24"/>
        </w:rPr>
        <w:t>, Hong</w:t>
      </w:r>
      <w:r>
        <w:rPr>
          <w:rFonts w:ascii="Book Antiqua" w:hAnsi="Book Antiqua"/>
          <w:color w:val="000000" w:themeColor="text1"/>
          <w:sz w:val="24"/>
          <w:szCs w:val="24"/>
        </w:rPr>
        <w:t xml:space="preserve"> ZL</w:t>
      </w:r>
      <w:r w:rsidRPr="00315C44">
        <w:rPr>
          <w:rFonts w:ascii="Book Antiqua" w:hAnsi="Book Antiqua"/>
          <w:color w:val="000000" w:themeColor="text1"/>
          <w:sz w:val="24"/>
          <w:szCs w:val="24"/>
        </w:rPr>
        <w:t>, Zhong</w:t>
      </w:r>
      <w:r>
        <w:rPr>
          <w:rFonts w:ascii="Book Antiqua" w:hAnsi="Book Antiqua"/>
          <w:color w:val="000000" w:themeColor="text1"/>
          <w:sz w:val="24"/>
          <w:szCs w:val="24"/>
        </w:rPr>
        <w:t xml:space="preserve"> Q</w:t>
      </w:r>
      <w:r w:rsidRPr="00315C44">
        <w:rPr>
          <w:rFonts w:ascii="Book Antiqua" w:hAnsi="Book Antiqua"/>
          <w:color w:val="000000" w:themeColor="text1"/>
          <w:sz w:val="24"/>
          <w:szCs w:val="24"/>
        </w:rPr>
        <w:t>, Liu</w:t>
      </w:r>
      <w:r>
        <w:rPr>
          <w:rFonts w:ascii="Book Antiqua" w:hAnsi="Book Antiqua"/>
          <w:color w:val="000000" w:themeColor="text1"/>
          <w:sz w:val="24"/>
          <w:szCs w:val="24"/>
        </w:rPr>
        <w:t xml:space="preserve"> ZY</w:t>
      </w:r>
      <w:r w:rsidRPr="00315C44">
        <w:rPr>
          <w:rFonts w:ascii="Book Antiqua" w:hAnsi="Book Antiqua"/>
          <w:color w:val="000000" w:themeColor="text1"/>
          <w:sz w:val="24"/>
          <w:szCs w:val="24"/>
        </w:rPr>
        <w:t>, Huang</w:t>
      </w:r>
      <w:r>
        <w:rPr>
          <w:rFonts w:ascii="Book Antiqua" w:hAnsi="Book Antiqua"/>
          <w:color w:val="000000" w:themeColor="text1"/>
          <w:sz w:val="24"/>
          <w:szCs w:val="24"/>
        </w:rPr>
        <w:t xml:space="preserve"> XB</w:t>
      </w:r>
      <w:r w:rsidRPr="00315C44">
        <w:rPr>
          <w:rFonts w:ascii="Book Antiqua" w:hAnsi="Book Antiqua"/>
          <w:color w:val="000000" w:themeColor="text1"/>
          <w:sz w:val="24"/>
          <w:szCs w:val="24"/>
        </w:rPr>
        <w:t>, Que</w:t>
      </w:r>
      <w:r>
        <w:rPr>
          <w:rFonts w:ascii="Book Antiqua" w:hAnsi="Book Antiqua"/>
          <w:color w:val="000000" w:themeColor="text1"/>
          <w:sz w:val="24"/>
          <w:szCs w:val="24"/>
        </w:rPr>
        <w:t xml:space="preserve"> SJ</w:t>
      </w:r>
      <w:r w:rsidRPr="00315C44">
        <w:rPr>
          <w:rFonts w:ascii="Book Antiqua" w:hAnsi="Book Antiqua"/>
          <w:color w:val="000000" w:themeColor="text1"/>
          <w:sz w:val="24"/>
          <w:szCs w:val="24"/>
        </w:rPr>
        <w:t>, Li</w:t>
      </w:r>
      <w:r>
        <w:rPr>
          <w:rFonts w:ascii="Book Antiqua" w:hAnsi="Book Antiqua"/>
          <w:color w:val="000000" w:themeColor="text1"/>
          <w:sz w:val="24"/>
          <w:szCs w:val="24"/>
        </w:rPr>
        <w:t xml:space="preserve"> P</w:t>
      </w:r>
      <w:r w:rsidRPr="00315C44">
        <w:rPr>
          <w:rFonts w:ascii="Book Antiqua" w:hAnsi="Book Antiqua"/>
          <w:color w:val="000000" w:themeColor="text1"/>
          <w:sz w:val="24"/>
          <w:szCs w:val="24"/>
        </w:rPr>
        <w:t>, Xie</w:t>
      </w:r>
      <w:r>
        <w:rPr>
          <w:rFonts w:ascii="Book Antiqua" w:hAnsi="Book Antiqua"/>
          <w:color w:val="000000" w:themeColor="text1"/>
          <w:sz w:val="24"/>
          <w:szCs w:val="24"/>
        </w:rPr>
        <w:t xml:space="preserve"> JW</w:t>
      </w:r>
      <w:r w:rsidRPr="00315C44">
        <w:rPr>
          <w:rFonts w:ascii="Book Antiqua" w:hAnsi="Book Antiqua"/>
          <w:color w:val="000000" w:themeColor="text1"/>
          <w:sz w:val="24"/>
          <w:szCs w:val="24"/>
        </w:rPr>
        <w:t>, Wang</w:t>
      </w:r>
      <w:r>
        <w:rPr>
          <w:rFonts w:ascii="Book Antiqua" w:hAnsi="Book Antiqua"/>
          <w:color w:val="000000" w:themeColor="text1"/>
          <w:sz w:val="24"/>
          <w:szCs w:val="24"/>
        </w:rPr>
        <w:t xml:space="preserve"> JB</w:t>
      </w:r>
      <w:r w:rsidRPr="00315C44">
        <w:rPr>
          <w:rFonts w:ascii="Book Antiqua" w:hAnsi="Book Antiqua"/>
          <w:color w:val="000000" w:themeColor="text1"/>
          <w:sz w:val="24"/>
          <w:szCs w:val="24"/>
        </w:rPr>
        <w:t>, Lin</w:t>
      </w:r>
      <w:r>
        <w:rPr>
          <w:rFonts w:ascii="Book Antiqua" w:hAnsi="Book Antiqua"/>
          <w:color w:val="000000" w:themeColor="text1"/>
          <w:sz w:val="24"/>
          <w:szCs w:val="24"/>
        </w:rPr>
        <w:t xml:space="preserve"> JX</w:t>
      </w:r>
      <w:r w:rsidRPr="00315C44">
        <w:rPr>
          <w:rFonts w:ascii="Book Antiqua" w:hAnsi="Book Antiqua"/>
          <w:color w:val="000000" w:themeColor="text1"/>
          <w:sz w:val="24"/>
          <w:szCs w:val="24"/>
        </w:rPr>
        <w:t>, Lu</w:t>
      </w:r>
      <w:r>
        <w:rPr>
          <w:rFonts w:ascii="Book Antiqua" w:hAnsi="Book Antiqua"/>
          <w:color w:val="000000" w:themeColor="text1"/>
          <w:sz w:val="24"/>
          <w:szCs w:val="24"/>
        </w:rPr>
        <w:t xml:space="preserve"> J</w:t>
      </w:r>
      <w:r w:rsidRPr="00315C44">
        <w:rPr>
          <w:rFonts w:ascii="Book Antiqua" w:hAnsi="Book Antiqua"/>
          <w:color w:val="000000" w:themeColor="text1"/>
          <w:sz w:val="24"/>
          <w:szCs w:val="24"/>
        </w:rPr>
        <w:t>, Cao</w:t>
      </w:r>
      <w:r>
        <w:rPr>
          <w:rFonts w:ascii="Book Antiqua" w:hAnsi="Book Antiqua"/>
          <w:color w:val="000000" w:themeColor="text1"/>
          <w:sz w:val="24"/>
          <w:szCs w:val="24"/>
        </w:rPr>
        <w:t xml:space="preserve"> LL</w:t>
      </w:r>
      <w:r w:rsidRPr="00315C44">
        <w:rPr>
          <w:rFonts w:ascii="Book Antiqua" w:hAnsi="Book Antiqua"/>
          <w:color w:val="000000" w:themeColor="text1"/>
          <w:sz w:val="24"/>
          <w:szCs w:val="24"/>
        </w:rPr>
        <w:t>, Lin</w:t>
      </w:r>
      <w:r>
        <w:rPr>
          <w:rFonts w:ascii="Book Antiqua" w:hAnsi="Book Antiqua"/>
          <w:color w:val="000000" w:themeColor="text1"/>
          <w:sz w:val="24"/>
          <w:szCs w:val="24"/>
        </w:rPr>
        <w:t xml:space="preserve"> M</w:t>
      </w:r>
      <w:r w:rsidRPr="00315C44">
        <w:rPr>
          <w:rFonts w:ascii="Book Antiqua" w:hAnsi="Book Antiqua"/>
          <w:color w:val="000000" w:themeColor="text1"/>
          <w:sz w:val="24"/>
          <w:szCs w:val="24"/>
        </w:rPr>
        <w:t>, Tu</w:t>
      </w:r>
      <w:r>
        <w:rPr>
          <w:rFonts w:ascii="Book Antiqua" w:hAnsi="Book Antiqua"/>
          <w:color w:val="000000" w:themeColor="text1"/>
          <w:sz w:val="24"/>
          <w:szCs w:val="24"/>
        </w:rPr>
        <w:t xml:space="preserve"> RH</w:t>
      </w:r>
      <w:r w:rsidRPr="00315C44">
        <w:rPr>
          <w:rFonts w:ascii="Book Antiqua" w:hAnsi="Book Antiqua"/>
          <w:color w:val="000000" w:themeColor="text1"/>
          <w:sz w:val="24"/>
          <w:szCs w:val="24"/>
        </w:rPr>
        <w:t>, Zheng</w:t>
      </w:r>
      <w:r>
        <w:rPr>
          <w:rFonts w:ascii="Book Antiqua" w:hAnsi="Book Antiqua"/>
          <w:color w:val="000000" w:themeColor="text1"/>
          <w:sz w:val="24"/>
          <w:szCs w:val="24"/>
        </w:rPr>
        <w:t xml:space="preserve"> CH</w:t>
      </w:r>
      <w:r w:rsidRPr="00315C44">
        <w:rPr>
          <w:rFonts w:ascii="Book Antiqua" w:hAnsi="Book Antiqua"/>
          <w:color w:val="000000" w:themeColor="text1"/>
          <w:sz w:val="24"/>
          <w:szCs w:val="24"/>
        </w:rPr>
        <w:t>, Huang</w:t>
      </w:r>
      <w:r>
        <w:rPr>
          <w:rFonts w:ascii="Book Antiqua" w:hAnsi="Book Antiqua"/>
          <w:color w:val="000000" w:themeColor="text1"/>
          <w:sz w:val="24"/>
          <w:szCs w:val="24"/>
        </w:rPr>
        <w:t xml:space="preserve"> CM. </w:t>
      </w:r>
      <w:r w:rsidRPr="00FB7E1D">
        <w:rPr>
          <w:rFonts w:ascii="Book Antiqua" w:eastAsia="宋体" w:hAnsi="Book Antiqua" w:cs="Times New Roman"/>
          <w:bCs/>
          <w:color w:val="000000" w:themeColor="text1"/>
          <w:kern w:val="2"/>
          <w:sz w:val="24"/>
          <w:szCs w:val="24"/>
        </w:rPr>
        <w:t>Nomograms for pre- and postoperative prediction of long-term survival among proximal gastric cancer patients: A large-scale, single-center retrospective study</w:t>
      </w:r>
      <w:r>
        <w:rPr>
          <w:rFonts w:ascii="Book Antiqua" w:eastAsia="宋体" w:hAnsi="Book Antiqua" w:cs="Times New Roman"/>
          <w:bCs/>
          <w:color w:val="000000" w:themeColor="text1"/>
          <w:kern w:val="2"/>
          <w:sz w:val="24"/>
          <w:szCs w:val="24"/>
        </w:rPr>
        <w:t xml:space="preserve">. </w:t>
      </w:r>
      <w:r w:rsidRPr="00FB7E1D">
        <w:rPr>
          <w:rFonts w:ascii="Book Antiqua" w:eastAsia="宋体" w:hAnsi="Book Antiqua" w:cs="Times New Roman"/>
          <w:bCs/>
          <w:i/>
          <w:iCs/>
          <w:color w:val="000000" w:themeColor="text1"/>
          <w:kern w:val="2"/>
          <w:sz w:val="24"/>
          <w:szCs w:val="24"/>
        </w:rPr>
        <w:t xml:space="preserve">World J Clin Cases </w:t>
      </w:r>
      <w:r>
        <w:rPr>
          <w:rFonts w:ascii="Book Antiqua" w:eastAsia="宋体" w:hAnsi="Book Antiqua" w:cs="Times New Roman"/>
          <w:bCs/>
          <w:color w:val="000000" w:themeColor="text1"/>
          <w:kern w:val="2"/>
          <w:sz w:val="24"/>
          <w:szCs w:val="24"/>
        </w:rPr>
        <w:t>2019; In press</w:t>
      </w:r>
    </w:p>
    <w:p w14:paraId="369EE428" w14:textId="77777777" w:rsidR="00AC201A" w:rsidRPr="00FB7E1D" w:rsidRDefault="00AC201A" w:rsidP="00B71A82">
      <w:pPr>
        <w:spacing w:after="0" w:line="360" w:lineRule="auto"/>
        <w:jc w:val="both"/>
        <w:rPr>
          <w:rFonts w:ascii="Book Antiqua" w:hAnsi="Book Antiqua"/>
          <w:color w:val="000000" w:themeColor="text1"/>
          <w:sz w:val="24"/>
          <w:szCs w:val="24"/>
        </w:rPr>
      </w:pPr>
    </w:p>
    <w:p w14:paraId="344AABB7" w14:textId="77777777" w:rsidR="003A45DD" w:rsidRDefault="003A45DD">
      <w:pPr>
        <w:adjustRightInd/>
        <w:snapToGrid/>
        <w:spacing w:after="0" w:line="240" w:lineRule="auto"/>
        <w:rPr>
          <w:rFonts w:ascii="Book Antiqua" w:hAnsi="Book Antiqua"/>
          <w:b/>
          <w:caps/>
          <w:color w:val="000000" w:themeColor="text1"/>
          <w:sz w:val="24"/>
          <w:szCs w:val="24"/>
        </w:rPr>
      </w:pPr>
      <w:r>
        <w:rPr>
          <w:rFonts w:ascii="Book Antiqua" w:hAnsi="Book Antiqua"/>
          <w:b/>
          <w:caps/>
          <w:color w:val="000000" w:themeColor="text1"/>
          <w:sz w:val="24"/>
          <w:szCs w:val="24"/>
        </w:rPr>
        <w:br w:type="page"/>
      </w:r>
    </w:p>
    <w:p w14:paraId="7025575F" w14:textId="66B4771E" w:rsidR="009F5CC5" w:rsidRPr="00A556B9" w:rsidRDefault="009F5CC5" w:rsidP="00B71A82">
      <w:pPr>
        <w:spacing w:after="0" w:line="360" w:lineRule="auto"/>
        <w:jc w:val="both"/>
        <w:rPr>
          <w:rFonts w:ascii="Book Antiqua" w:hAnsi="Book Antiqua"/>
          <w:b/>
          <w:caps/>
          <w:color w:val="000000" w:themeColor="text1"/>
          <w:sz w:val="24"/>
          <w:szCs w:val="24"/>
        </w:rPr>
      </w:pPr>
      <w:r w:rsidRPr="00A556B9">
        <w:rPr>
          <w:rFonts w:ascii="Book Antiqua" w:hAnsi="Book Antiqua"/>
          <w:b/>
          <w:caps/>
          <w:color w:val="000000" w:themeColor="text1"/>
          <w:sz w:val="24"/>
          <w:szCs w:val="24"/>
        </w:rPr>
        <w:lastRenderedPageBreak/>
        <w:t>Introduction</w:t>
      </w:r>
    </w:p>
    <w:p w14:paraId="6395B924" w14:textId="2170E71D" w:rsidR="009F5CC5" w:rsidRPr="00315C44" w:rsidRDefault="009F5CC5" w:rsidP="00B71A82">
      <w:pPr>
        <w:spacing w:after="0" w:line="360" w:lineRule="auto"/>
        <w:jc w:val="both"/>
        <w:rPr>
          <w:rFonts w:ascii="Book Antiqua" w:hAnsi="Book Antiqua"/>
          <w:color w:val="000000" w:themeColor="text1"/>
          <w:sz w:val="24"/>
          <w:szCs w:val="24"/>
        </w:rPr>
      </w:pPr>
      <w:r w:rsidRPr="00315C44">
        <w:rPr>
          <w:rFonts w:ascii="Book Antiqua" w:hAnsi="Book Antiqua"/>
          <w:color w:val="000000" w:themeColor="text1"/>
          <w:sz w:val="24"/>
          <w:szCs w:val="24"/>
        </w:rPr>
        <w:t>Gastric cancer (GC) is the fourth most common malignant tumor worldwide and currently ranks second among the causes of cancer-related deaths</w:t>
      </w:r>
      <w:r w:rsidRPr="00315C44">
        <w:rPr>
          <w:rFonts w:ascii="Book Antiqua" w:hAnsi="Book Antiqua"/>
          <w:color w:val="000000" w:themeColor="text1"/>
          <w:sz w:val="24"/>
          <w:szCs w:val="24"/>
          <w:vertAlign w:val="superscript"/>
        </w:rPr>
        <w:t>[1]</w:t>
      </w:r>
      <w:r w:rsidRPr="00315C44">
        <w:rPr>
          <w:rFonts w:ascii="Book Antiqua" w:hAnsi="Book Antiqua"/>
          <w:color w:val="000000" w:themeColor="text1"/>
          <w:sz w:val="24"/>
          <w:szCs w:val="24"/>
        </w:rPr>
        <w:t>. In recent years, the incidence of proxi</w:t>
      </w:r>
      <w:r w:rsidRPr="00315C44">
        <w:rPr>
          <w:rFonts w:ascii="Book Antiqua" w:hAnsi="Book Antiqua"/>
          <w:color w:val="000000" w:themeColor="text1"/>
          <w:sz w:val="24"/>
          <w:szCs w:val="24"/>
        </w:rPr>
        <w:t xml:space="preserve">mal </w:t>
      </w:r>
      <w:r w:rsidR="00E6596A">
        <w:rPr>
          <w:rFonts w:ascii="Book Antiqua" w:hAnsi="Book Antiqua"/>
          <w:color w:val="000000" w:themeColor="text1"/>
          <w:sz w:val="24"/>
          <w:szCs w:val="24"/>
        </w:rPr>
        <w:t>GC</w:t>
      </w:r>
      <w:r w:rsidRPr="00315C44">
        <w:rPr>
          <w:rFonts w:ascii="Book Antiqua" w:hAnsi="Book Antiqua"/>
          <w:color w:val="000000" w:themeColor="text1"/>
          <w:sz w:val="24"/>
          <w:szCs w:val="24"/>
        </w:rPr>
        <w:t xml:space="preserve"> has</w:t>
      </w:r>
      <w:r w:rsidRPr="00315C44">
        <w:rPr>
          <w:rFonts w:ascii="Book Antiqua" w:hAnsi="Book Antiqua"/>
          <w:color w:val="000000" w:themeColor="text1"/>
          <w:sz w:val="24"/>
          <w:szCs w:val="24"/>
        </w:rPr>
        <w:t xml:space="preserve"> been increasing. The biological behaviors of proximal GC and cancer in the lower portion of the stomach exhibit certain differences; most studies suggest that the effect of treating proximal GC is lower than that of treating cancer in the lower portion of the stomach. Currently, although there has been great progress in the early diagnosis of and radical surgery and chemotherapy for proximal GC, the postoperative prognosis of patients with this type of cancer is still not ideal</w:t>
      </w:r>
      <w:r w:rsidR="006F1849" w:rsidRPr="00315C44">
        <w:rPr>
          <w:rFonts w:ascii="Book Antiqua" w:hAnsi="Book Antiqua"/>
          <w:noProof/>
          <w:color w:val="000000" w:themeColor="text1"/>
          <w:sz w:val="24"/>
          <w:szCs w:val="24"/>
          <w:vertAlign w:val="superscript"/>
        </w:rPr>
        <w:t>[</w:t>
      </w:r>
      <w:r w:rsidR="006F1849" w:rsidRPr="00315C44">
        <w:rPr>
          <w:rFonts w:ascii="Book Antiqua" w:hAnsi="Book Antiqua"/>
          <w:color w:val="000000" w:themeColor="text1"/>
          <w:sz w:val="24"/>
          <w:szCs w:val="24"/>
          <w:vertAlign w:val="superscript"/>
        </w:rPr>
        <w:t>2]</w:t>
      </w:r>
      <w:r w:rsidRPr="006F1849">
        <w:rPr>
          <w:rFonts w:ascii="Book Antiqua" w:hAnsi="Book Antiqua"/>
          <w:color w:val="000000" w:themeColor="text1"/>
          <w:sz w:val="24"/>
          <w:szCs w:val="24"/>
        </w:rPr>
        <w:t>.</w:t>
      </w:r>
      <w:r w:rsidRPr="00315C44">
        <w:rPr>
          <w:rFonts w:ascii="Book Antiqua" w:hAnsi="Book Antiqua"/>
          <w:color w:val="000000" w:themeColor="text1"/>
          <w:sz w:val="24"/>
          <w:szCs w:val="24"/>
        </w:rPr>
        <w:t xml:space="preserve"> According to the relevant provisions o</w:t>
      </w:r>
      <w:r w:rsidRPr="00315C44">
        <w:rPr>
          <w:rFonts w:ascii="Book Antiqua" w:hAnsi="Book Antiqua"/>
          <w:color w:val="000000" w:themeColor="text1"/>
          <w:sz w:val="24"/>
          <w:szCs w:val="24"/>
        </w:rPr>
        <w:t>f the</w:t>
      </w:r>
      <w:r w:rsidR="00E6596A">
        <w:rPr>
          <w:rFonts w:ascii="Book Antiqua" w:hAnsi="Book Antiqua"/>
          <w:color w:val="000000" w:themeColor="text1"/>
          <w:sz w:val="24"/>
          <w:szCs w:val="24"/>
        </w:rPr>
        <w:t xml:space="preserve"> Union</w:t>
      </w:r>
      <w:r w:rsidRPr="00315C44">
        <w:rPr>
          <w:rFonts w:ascii="Book Antiqua" w:hAnsi="Book Antiqua"/>
          <w:color w:val="000000" w:themeColor="text1"/>
          <w:sz w:val="24"/>
          <w:szCs w:val="24"/>
        </w:rPr>
        <w:t xml:space="preserve"> </w:t>
      </w:r>
      <w:r w:rsidR="00E6596A">
        <w:rPr>
          <w:rFonts w:ascii="Book Antiqua" w:hAnsi="Book Antiqua"/>
          <w:color w:val="000000" w:themeColor="text1"/>
          <w:sz w:val="24"/>
          <w:szCs w:val="24"/>
        </w:rPr>
        <w:t>for I</w:t>
      </w:r>
      <w:r w:rsidRPr="00315C44">
        <w:rPr>
          <w:rFonts w:ascii="Book Antiqua" w:hAnsi="Book Antiqua"/>
          <w:color w:val="000000" w:themeColor="text1"/>
          <w:sz w:val="24"/>
          <w:szCs w:val="24"/>
        </w:rPr>
        <w:t xml:space="preserve">nternational </w:t>
      </w:r>
      <w:r w:rsidR="00165767">
        <w:rPr>
          <w:rFonts w:ascii="Book Antiqua" w:hAnsi="Book Antiqua"/>
          <w:color w:val="000000" w:themeColor="text1"/>
          <w:sz w:val="24"/>
          <w:szCs w:val="24"/>
        </w:rPr>
        <w:t>C</w:t>
      </w:r>
      <w:r w:rsidRPr="00315C44">
        <w:rPr>
          <w:rFonts w:ascii="Book Antiqua" w:hAnsi="Book Antiqua"/>
          <w:color w:val="000000" w:themeColor="text1"/>
          <w:sz w:val="24"/>
          <w:szCs w:val="24"/>
        </w:rPr>
        <w:t xml:space="preserve">ancer </w:t>
      </w:r>
      <w:r w:rsidR="00165767">
        <w:rPr>
          <w:rFonts w:ascii="Book Antiqua" w:hAnsi="Book Antiqua"/>
          <w:color w:val="000000" w:themeColor="text1"/>
          <w:sz w:val="24"/>
          <w:szCs w:val="24"/>
        </w:rPr>
        <w:t>C</w:t>
      </w:r>
      <w:r w:rsidR="00E6596A">
        <w:rPr>
          <w:rFonts w:ascii="Book Antiqua" w:hAnsi="Book Antiqua"/>
          <w:color w:val="000000" w:themeColor="text1"/>
          <w:sz w:val="24"/>
          <w:szCs w:val="24"/>
        </w:rPr>
        <w:t>ontrol</w:t>
      </w:r>
      <w:r w:rsidR="00E6596A" w:rsidRPr="00315C44">
        <w:rPr>
          <w:rFonts w:ascii="Book Antiqua" w:hAnsi="Book Antiqua"/>
          <w:color w:val="000000" w:themeColor="text1"/>
          <w:sz w:val="24"/>
          <w:szCs w:val="24"/>
        </w:rPr>
        <w:t xml:space="preserve"> </w:t>
      </w:r>
      <w:r w:rsidRPr="00315C44">
        <w:rPr>
          <w:rFonts w:ascii="Book Antiqua" w:hAnsi="Book Antiqua"/>
          <w:color w:val="000000" w:themeColor="text1"/>
          <w:sz w:val="24"/>
          <w:szCs w:val="24"/>
        </w:rPr>
        <w:t>(UICC), the TNM staging system, which includ</w:t>
      </w:r>
      <w:r w:rsidRPr="00315C44">
        <w:rPr>
          <w:rFonts w:ascii="Book Antiqua" w:hAnsi="Book Antiqua"/>
          <w:color w:val="000000" w:themeColor="text1"/>
          <w:sz w:val="24"/>
          <w:szCs w:val="24"/>
        </w:rPr>
        <w:t>es infiltration depth, lymph node metast</w:t>
      </w:r>
      <w:r w:rsidRPr="00315C44">
        <w:rPr>
          <w:rFonts w:ascii="Book Antiqua" w:hAnsi="Book Antiqua"/>
          <w:color w:val="000000" w:themeColor="text1"/>
          <w:sz w:val="24"/>
          <w:szCs w:val="24"/>
        </w:rPr>
        <w:t>asis</w:t>
      </w:r>
      <w:r w:rsidR="00E6596A">
        <w:rPr>
          <w:rFonts w:ascii="Book Antiqua" w:hAnsi="Book Antiqua"/>
          <w:color w:val="000000" w:themeColor="text1"/>
          <w:sz w:val="24"/>
          <w:szCs w:val="24"/>
        </w:rPr>
        <w:t>,</w:t>
      </w:r>
      <w:r w:rsidRPr="00315C44">
        <w:rPr>
          <w:rFonts w:ascii="Book Antiqua" w:hAnsi="Book Antiqua"/>
          <w:color w:val="000000" w:themeColor="text1"/>
          <w:sz w:val="24"/>
          <w:szCs w:val="24"/>
        </w:rPr>
        <w:t xml:space="preserve"> an</w:t>
      </w:r>
      <w:r w:rsidRPr="00315C44">
        <w:rPr>
          <w:rFonts w:ascii="Book Antiqua" w:hAnsi="Book Antiqua"/>
          <w:color w:val="000000" w:themeColor="text1"/>
          <w:sz w:val="24"/>
          <w:szCs w:val="24"/>
        </w:rPr>
        <w:t>d distant metastasis, is among the most important indexes used to evaluate the prognosis of patients with GC</w:t>
      </w:r>
      <w:r w:rsidR="00B33D37" w:rsidRPr="00315C44">
        <w:rPr>
          <w:rFonts w:ascii="Book Antiqua" w:hAnsi="Book Antiqua"/>
          <w:noProof/>
          <w:color w:val="000000" w:themeColor="text1"/>
          <w:sz w:val="24"/>
          <w:szCs w:val="24"/>
          <w:vertAlign w:val="superscript"/>
        </w:rPr>
        <w:t>[</w:t>
      </w:r>
      <w:r w:rsidR="00B33D37" w:rsidRPr="00315C44">
        <w:rPr>
          <w:rFonts w:ascii="Book Antiqua" w:hAnsi="Book Antiqua"/>
          <w:color w:val="000000" w:themeColor="text1"/>
          <w:sz w:val="24"/>
          <w:szCs w:val="24"/>
          <w:vertAlign w:val="superscript"/>
        </w:rPr>
        <w:t>3]</w:t>
      </w:r>
      <w:r w:rsidRPr="00B33D37">
        <w:rPr>
          <w:rFonts w:ascii="Book Antiqua" w:hAnsi="Book Antiqua"/>
          <w:color w:val="000000" w:themeColor="text1"/>
          <w:sz w:val="24"/>
          <w:szCs w:val="24"/>
        </w:rPr>
        <w:t>.</w:t>
      </w:r>
      <w:r w:rsidRPr="00315C44">
        <w:rPr>
          <w:rFonts w:ascii="Book Antiqua" w:hAnsi="Book Antiqua"/>
          <w:color w:val="000000" w:themeColor="text1"/>
          <w:sz w:val="24"/>
          <w:szCs w:val="24"/>
        </w:rPr>
        <w:t xml:space="preserve"> However, certain differences in the prognosis of patients still exist, even among patients with the same stage of the disease. Determining how to individualize treatment according to the characteristics of cancer patients and the features of the tumor is still a main problem in the treatment of proximal GC.</w:t>
      </w:r>
    </w:p>
    <w:p w14:paraId="01EC8DFF" w14:textId="54909DE3" w:rsidR="009F5CC5" w:rsidRPr="00315C44" w:rsidRDefault="009F5CC5" w:rsidP="00B71A82">
      <w:pPr>
        <w:spacing w:after="0" w:line="360" w:lineRule="auto"/>
        <w:ind w:firstLineChars="200" w:firstLine="480"/>
        <w:jc w:val="both"/>
        <w:rPr>
          <w:rFonts w:ascii="Book Antiqua" w:hAnsi="Book Antiqua"/>
          <w:color w:val="000000" w:themeColor="text1"/>
          <w:sz w:val="24"/>
          <w:szCs w:val="24"/>
        </w:rPr>
      </w:pPr>
      <w:r w:rsidRPr="00315C44">
        <w:rPr>
          <w:rFonts w:ascii="Book Antiqua" w:hAnsi="Book Antiqua"/>
          <w:color w:val="000000" w:themeColor="text1"/>
          <w:sz w:val="24"/>
          <w:szCs w:val="24"/>
        </w:rPr>
        <w:t>Nomograms have been used for the construction of several common tumor prognosis prediction models</w:t>
      </w:r>
      <w:r w:rsidR="00B33D37" w:rsidRPr="00315C44">
        <w:rPr>
          <w:rFonts w:ascii="Book Antiqua" w:hAnsi="Book Antiqua"/>
          <w:color w:val="000000" w:themeColor="text1"/>
          <w:sz w:val="24"/>
          <w:szCs w:val="24"/>
          <w:vertAlign w:val="superscript"/>
        </w:rPr>
        <w:t>[</w:t>
      </w:r>
      <w:r w:rsidR="00B33D37" w:rsidRPr="00315C44">
        <w:rPr>
          <w:rFonts w:ascii="Book Antiqua" w:hAnsi="Book Antiqua"/>
          <w:noProof/>
          <w:color w:val="000000" w:themeColor="text1"/>
          <w:sz w:val="24"/>
          <w:szCs w:val="24"/>
          <w:vertAlign w:val="superscript"/>
        </w:rPr>
        <w:t>4-7]</w:t>
      </w:r>
      <w:r w:rsidRPr="00315C44">
        <w:rPr>
          <w:rFonts w:ascii="Book Antiqua" w:hAnsi="Book Antiqua"/>
          <w:color w:val="000000" w:themeColor="text1"/>
          <w:sz w:val="24"/>
          <w:szCs w:val="24"/>
        </w:rPr>
        <w:t>.</w:t>
      </w:r>
      <w:r w:rsidR="00B33D37" w:rsidRPr="00315C44">
        <w:rPr>
          <w:rFonts w:ascii="Book Antiqua" w:hAnsi="Book Antiqua"/>
          <w:color w:val="000000" w:themeColor="text1"/>
          <w:sz w:val="24"/>
          <w:szCs w:val="24"/>
        </w:rPr>
        <w:t xml:space="preserve"> </w:t>
      </w:r>
      <w:r w:rsidRPr="00315C44">
        <w:rPr>
          <w:rFonts w:ascii="Book Antiqua" w:hAnsi="Book Antiqua"/>
          <w:color w:val="000000" w:themeColor="text1"/>
          <w:sz w:val="24"/>
          <w:szCs w:val="24"/>
        </w:rPr>
        <w:t>The performance of such nomogram-based models</w:t>
      </w:r>
      <w:r w:rsidRPr="00315C44">
        <w:rPr>
          <w:rStyle w:val="aa"/>
          <w:rFonts w:ascii="Book Antiqua" w:hAnsi="Book Antiqua"/>
          <w:color w:val="000000" w:themeColor="text1"/>
          <w:sz w:val="24"/>
          <w:szCs w:val="24"/>
        </w:rPr>
        <w:t xml:space="preserve"> i</w:t>
      </w:r>
      <w:r w:rsidRPr="00315C44">
        <w:rPr>
          <w:rFonts w:ascii="Book Antiqua" w:hAnsi="Book Antiqua"/>
          <w:color w:val="000000" w:themeColor="text1"/>
          <w:sz w:val="24"/>
          <w:szCs w:val="24"/>
        </w:rPr>
        <w:t>s superior to that of the traditional staging system</w:t>
      </w:r>
      <w:r w:rsidR="00B33D37" w:rsidRPr="00315C44">
        <w:rPr>
          <w:rFonts w:ascii="Book Antiqua" w:hAnsi="Book Antiqua"/>
          <w:noProof/>
          <w:color w:val="000000" w:themeColor="text1"/>
          <w:sz w:val="24"/>
          <w:szCs w:val="24"/>
          <w:vertAlign w:val="superscript"/>
        </w:rPr>
        <w:t>[8]</w:t>
      </w:r>
      <w:r w:rsidRPr="00315C44">
        <w:rPr>
          <w:rFonts w:ascii="Book Antiqua" w:hAnsi="Book Antiqua"/>
          <w:color w:val="000000" w:themeColor="text1"/>
          <w:sz w:val="24"/>
          <w:szCs w:val="24"/>
        </w:rPr>
        <w:t>.</w:t>
      </w:r>
      <w:r w:rsidR="00972A5F" w:rsidRPr="00315C44">
        <w:rPr>
          <w:rFonts w:ascii="Book Antiqua" w:hAnsi="Book Antiqua"/>
          <w:noProof/>
          <w:color w:val="000000" w:themeColor="text1"/>
          <w:sz w:val="24"/>
          <w:szCs w:val="24"/>
          <w:vertAlign w:val="superscript"/>
        </w:rPr>
        <w:t xml:space="preserve"> </w:t>
      </w:r>
      <w:r w:rsidRPr="00315C44">
        <w:rPr>
          <w:rFonts w:ascii="Book Antiqua" w:hAnsi="Book Antiqua"/>
          <w:color w:val="000000" w:themeColor="text1"/>
          <w:sz w:val="24"/>
          <w:szCs w:val="24"/>
        </w:rPr>
        <w:t>Most current studies that analyzed the prognosis of GC patients who underwent individualized treatment and follow-up used a nomogram prediction model based on postoperative factors; however, few scholars have reported a prognosis prediction model associated with a nomogram involving the preoperative factors o</w:t>
      </w:r>
      <w:r w:rsidRPr="00315C44">
        <w:rPr>
          <w:rFonts w:ascii="Book Antiqua" w:hAnsi="Book Antiqua"/>
          <w:color w:val="000000" w:themeColor="text1"/>
          <w:sz w:val="24"/>
          <w:szCs w:val="24"/>
        </w:rPr>
        <w:t xml:space="preserve">f proximal </w:t>
      </w:r>
      <w:r w:rsidR="00E6596A">
        <w:rPr>
          <w:rFonts w:ascii="Book Antiqua" w:hAnsi="Book Antiqua"/>
          <w:color w:val="000000" w:themeColor="text1"/>
          <w:sz w:val="24"/>
          <w:szCs w:val="24"/>
        </w:rPr>
        <w:t>GC</w:t>
      </w:r>
      <w:r w:rsidRPr="00315C44">
        <w:rPr>
          <w:rFonts w:ascii="Book Antiqua" w:hAnsi="Book Antiqua"/>
          <w:color w:val="000000" w:themeColor="text1"/>
          <w:sz w:val="24"/>
          <w:szCs w:val="24"/>
        </w:rPr>
        <w:t>.</w:t>
      </w:r>
      <w:r w:rsidRPr="00315C44">
        <w:rPr>
          <w:rFonts w:ascii="Book Antiqua" w:hAnsi="Book Antiqua"/>
          <w:color w:val="000000" w:themeColor="text1"/>
          <w:sz w:val="24"/>
          <w:szCs w:val="24"/>
        </w:rPr>
        <w:t xml:space="preserve"> A preoperative nomogram prognosis prediction model can be a simple and effective prediction tool for the early identification of a poor prognosis following proximal GC radical surgery and can provide an important reference for choosing appropriate cases for comprehensive preoperative treatment. Therefore, the aim of this study was to develop preoperative and postoperative nomogram prediction models for </w:t>
      </w:r>
      <w:r w:rsidRPr="00315C44">
        <w:rPr>
          <w:rFonts w:ascii="Book Antiqua" w:hAnsi="Book Antiqua"/>
          <w:color w:val="000000" w:themeColor="text1"/>
          <w:sz w:val="24"/>
          <w:szCs w:val="24"/>
        </w:rPr>
        <w:lastRenderedPageBreak/>
        <w:t>long-term s</w:t>
      </w:r>
      <w:r w:rsidRPr="00315C44">
        <w:rPr>
          <w:rFonts w:ascii="Book Antiqua" w:hAnsi="Book Antiqua"/>
          <w:color w:val="000000" w:themeColor="text1"/>
          <w:sz w:val="24"/>
          <w:szCs w:val="24"/>
        </w:rPr>
        <w:t xml:space="preserve">urvival </w:t>
      </w:r>
      <w:r w:rsidR="00E6596A">
        <w:rPr>
          <w:rFonts w:ascii="Book Antiqua" w:hAnsi="Book Antiqua"/>
          <w:color w:val="000000" w:themeColor="text1"/>
          <w:sz w:val="24"/>
          <w:szCs w:val="24"/>
        </w:rPr>
        <w:t>using</w:t>
      </w:r>
      <w:r w:rsidRPr="00315C44">
        <w:rPr>
          <w:rFonts w:ascii="Book Antiqua" w:hAnsi="Book Antiqua"/>
          <w:color w:val="000000" w:themeColor="text1"/>
          <w:sz w:val="24"/>
          <w:szCs w:val="24"/>
        </w:rPr>
        <w:t xml:space="preserve"> retrospectively analyzed data from patients with proximal </w:t>
      </w:r>
      <w:r w:rsidR="00E6596A">
        <w:rPr>
          <w:rFonts w:ascii="Book Antiqua" w:hAnsi="Book Antiqua"/>
          <w:color w:val="000000" w:themeColor="text1"/>
          <w:sz w:val="24"/>
          <w:szCs w:val="24"/>
        </w:rPr>
        <w:t>GC</w:t>
      </w:r>
      <w:r w:rsidRPr="00315C44">
        <w:rPr>
          <w:rFonts w:ascii="Book Antiqua" w:hAnsi="Book Antiqua"/>
          <w:color w:val="000000" w:themeColor="text1"/>
          <w:sz w:val="24"/>
          <w:szCs w:val="24"/>
        </w:rPr>
        <w:t xml:space="preserve"> based on</w:t>
      </w:r>
      <w:r w:rsidRPr="00315C44">
        <w:rPr>
          <w:rFonts w:ascii="Book Antiqua" w:hAnsi="Book Antiqua"/>
          <w:color w:val="000000" w:themeColor="text1"/>
          <w:sz w:val="24"/>
          <w:szCs w:val="24"/>
        </w:rPr>
        <w:t xml:space="preserve"> a prior investigation of the preoperative and postoperative prognostic factors.</w:t>
      </w:r>
    </w:p>
    <w:p w14:paraId="6B102309" w14:textId="77777777" w:rsidR="009F5CC5" w:rsidRPr="00315C44" w:rsidRDefault="009F5CC5" w:rsidP="00B71A82">
      <w:pPr>
        <w:spacing w:after="0" w:line="360" w:lineRule="auto"/>
        <w:ind w:firstLineChars="200" w:firstLine="480"/>
        <w:jc w:val="both"/>
        <w:rPr>
          <w:rFonts w:ascii="Book Antiqua" w:hAnsi="Book Antiqua"/>
          <w:color w:val="000000" w:themeColor="text1"/>
          <w:sz w:val="24"/>
          <w:szCs w:val="24"/>
        </w:rPr>
      </w:pPr>
    </w:p>
    <w:p w14:paraId="651D0156" w14:textId="77777777" w:rsidR="009F5CC5" w:rsidRPr="00315C44" w:rsidRDefault="009F5CC5" w:rsidP="00B71A82">
      <w:pPr>
        <w:spacing w:after="0" w:line="360" w:lineRule="auto"/>
        <w:jc w:val="both"/>
        <w:rPr>
          <w:rFonts w:ascii="Book Antiqua" w:hAnsi="Book Antiqua"/>
          <w:b/>
          <w:caps/>
          <w:color w:val="000000" w:themeColor="text1"/>
          <w:sz w:val="24"/>
          <w:szCs w:val="24"/>
        </w:rPr>
      </w:pPr>
      <w:r w:rsidRPr="00315C44">
        <w:rPr>
          <w:rFonts w:ascii="Book Antiqua" w:hAnsi="Book Antiqua"/>
          <w:b/>
          <w:caps/>
          <w:color w:val="000000" w:themeColor="text1"/>
          <w:sz w:val="24"/>
          <w:szCs w:val="24"/>
        </w:rPr>
        <w:t>Materials and methods</w:t>
      </w:r>
    </w:p>
    <w:p w14:paraId="24C934C2" w14:textId="77777777" w:rsidR="009F5CC5" w:rsidRPr="00315C44" w:rsidRDefault="009F5CC5" w:rsidP="00B71A82">
      <w:pPr>
        <w:spacing w:after="0" w:line="360" w:lineRule="auto"/>
        <w:jc w:val="both"/>
        <w:rPr>
          <w:rFonts w:ascii="Book Antiqua" w:hAnsi="Book Antiqua"/>
          <w:b/>
          <w:i/>
          <w:color w:val="000000" w:themeColor="text1"/>
          <w:sz w:val="24"/>
          <w:szCs w:val="24"/>
        </w:rPr>
      </w:pPr>
      <w:r w:rsidRPr="00315C44">
        <w:rPr>
          <w:rFonts w:ascii="Book Antiqua" w:hAnsi="Book Antiqua"/>
          <w:b/>
          <w:i/>
          <w:color w:val="000000" w:themeColor="text1"/>
          <w:sz w:val="24"/>
          <w:szCs w:val="24"/>
        </w:rPr>
        <w:t>Materials</w:t>
      </w:r>
    </w:p>
    <w:p w14:paraId="55F9BB42" w14:textId="1554113B" w:rsidR="009F5CC5" w:rsidRPr="00315C44" w:rsidRDefault="009F5CC5" w:rsidP="00B71A82">
      <w:pPr>
        <w:spacing w:after="0" w:line="360" w:lineRule="auto"/>
        <w:jc w:val="both"/>
        <w:rPr>
          <w:rFonts w:ascii="Book Antiqua" w:hAnsi="Book Antiqua"/>
          <w:color w:val="000000" w:themeColor="text1"/>
          <w:sz w:val="24"/>
          <w:szCs w:val="24"/>
        </w:rPr>
      </w:pPr>
      <w:r w:rsidRPr="00315C44">
        <w:rPr>
          <w:rFonts w:ascii="Book Antiqua" w:hAnsi="Book Antiqua"/>
          <w:color w:val="000000" w:themeColor="text1"/>
          <w:sz w:val="24"/>
          <w:szCs w:val="24"/>
        </w:rPr>
        <w:t>This study involved a retrospective analysis of a prospectively collected databas</w:t>
      </w:r>
      <w:r w:rsidRPr="00315C44">
        <w:rPr>
          <w:rFonts w:ascii="Book Antiqua" w:hAnsi="Book Antiqua"/>
          <w:color w:val="000000" w:themeColor="text1"/>
          <w:sz w:val="24"/>
          <w:szCs w:val="24"/>
        </w:rPr>
        <w:t xml:space="preserve">e of 2929 </w:t>
      </w:r>
      <w:r w:rsidR="00E6596A">
        <w:rPr>
          <w:rFonts w:ascii="Book Antiqua" w:hAnsi="Book Antiqua"/>
          <w:color w:val="000000" w:themeColor="text1"/>
          <w:sz w:val="24"/>
          <w:szCs w:val="24"/>
        </w:rPr>
        <w:t>GC</w:t>
      </w:r>
      <w:r w:rsidRPr="00315C44">
        <w:rPr>
          <w:rFonts w:ascii="Book Antiqua" w:hAnsi="Book Antiqua"/>
          <w:color w:val="000000" w:themeColor="text1"/>
          <w:sz w:val="24"/>
          <w:szCs w:val="24"/>
        </w:rPr>
        <w:t xml:space="preserve"> patients treated </w:t>
      </w:r>
      <w:r w:rsidR="00E6596A">
        <w:rPr>
          <w:rFonts w:ascii="Book Antiqua" w:hAnsi="Book Antiqua"/>
          <w:color w:val="000000" w:themeColor="text1"/>
          <w:sz w:val="24"/>
          <w:szCs w:val="24"/>
        </w:rPr>
        <w:t>by</w:t>
      </w:r>
      <w:r w:rsidR="00E6596A" w:rsidRPr="00315C44">
        <w:rPr>
          <w:rFonts w:ascii="Book Antiqua" w:hAnsi="Book Antiqua"/>
          <w:color w:val="000000" w:themeColor="text1"/>
          <w:sz w:val="24"/>
          <w:szCs w:val="24"/>
        </w:rPr>
        <w:t xml:space="preserve"> </w:t>
      </w:r>
      <w:r w:rsidRPr="00315C44">
        <w:rPr>
          <w:rFonts w:ascii="Book Antiqua" w:hAnsi="Book Antiqua"/>
          <w:color w:val="000000" w:themeColor="text1"/>
          <w:sz w:val="24"/>
          <w:szCs w:val="24"/>
        </w:rPr>
        <w:t xml:space="preserve">radical surgery at the Department of Gastric Surgery of Fujian Medical University Union Hospital, Fuzhou, China between January 2007 and June 2013. The following inclusion criteria were used: (1) histologically confirmed primary adenocarcinoma in the proximal third of the stomach; (2) no evidence of tumor invasion in adjacent organs (the pancreas, spleen, liver, or transverse colon), enlargement or integration of the para-aortic or splenic hilar </w:t>
      </w:r>
      <w:r w:rsidR="00E6596A">
        <w:rPr>
          <w:rFonts w:ascii="Book Antiqua" w:hAnsi="Book Antiqua"/>
          <w:color w:val="000000" w:themeColor="text1"/>
          <w:sz w:val="24"/>
          <w:szCs w:val="24"/>
        </w:rPr>
        <w:t>lymph nodes (</w:t>
      </w:r>
      <w:r w:rsidRPr="00315C44">
        <w:rPr>
          <w:rFonts w:ascii="Book Antiqua" w:hAnsi="Book Antiqua"/>
          <w:color w:val="000000" w:themeColor="text1"/>
          <w:sz w:val="24"/>
          <w:szCs w:val="24"/>
        </w:rPr>
        <w:t>LNs</w:t>
      </w:r>
      <w:r w:rsidR="00E6596A">
        <w:rPr>
          <w:rFonts w:ascii="Book Antiqua" w:hAnsi="Book Antiqua"/>
          <w:color w:val="000000" w:themeColor="text1"/>
          <w:sz w:val="24"/>
          <w:szCs w:val="24"/>
        </w:rPr>
        <w:t>)</w:t>
      </w:r>
      <w:r w:rsidRPr="00315C44">
        <w:rPr>
          <w:rFonts w:ascii="Book Antiqua" w:hAnsi="Book Antiqua"/>
          <w:color w:val="000000" w:themeColor="text1"/>
          <w:sz w:val="24"/>
          <w:szCs w:val="24"/>
        </w:rPr>
        <w:t>, or distant metastasis demonstrated by preoperative abdominal computed tomography (CT), abdominal ultrasound</w:t>
      </w:r>
      <w:r w:rsidR="00E6596A">
        <w:rPr>
          <w:rFonts w:ascii="Book Antiqua" w:hAnsi="Book Antiqua"/>
          <w:color w:val="000000" w:themeColor="text1"/>
          <w:sz w:val="24"/>
          <w:szCs w:val="24"/>
        </w:rPr>
        <w:t>,</w:t>
      </w:r>
      <w:r w:rsidRPr="00315C44">
        <w:rPr>
          <w:rFonts w:ascii="Book Antiqua" w:hAnsi="Book Antiqua"/>
          <w:color w:val="000000" w:themeColor="text1"/>
          <w:sz w:val="24"/>
          <w:szCs w:val="24"/>
        </w:rPr>
        <w:t xml:space="preserve"> or </w:t>
      </w:r>
      <w:r w:rsidRPr="00315C44">
        <w:rPr>
          <w:rFonts w:ascii="Book Antiqua" w:hAnsi="Book Antiqua"/>
          <w:color w:val="000000" w:themeColor="text1"/>
          <w:sz w:val="24"/>
          <w:szCs w:val="24"/>
        </w:rPr>
        <w:t>endoscopic ultrasound; and (3) total gastrectomy plus D2 lymphadenectomy with curative R0 resection based on the postoperative pathological diagnosis. The exclusion criteria included the following: any patients in whom the center of the tumor was located in the middle or lower portion of the stomach (</w:t>
      </w:r>
      <w:r w:rsidR="00A06749" w:rsidRPr="00A06749">
        <w:rPr>
          <w:rFonts w:ascii="Book Antiqua" w:hAnsi="Book Antiqua"/>
          <w:i/>
          <w:iCs/>
          <w:color w:val="000000" w:themeColor="text1"/>
          <w:sz w:val="24"/>
          <w:szCs w:val="24"/>
        </w:rPr>
        <w:t xml:space="preserve">n = </w:t>
      </w:r>
      <w:r w:rsidRPr="00315C44">
        <w:rPr>
          <w:rFonts w:ascii="Book Antiqua" w:hAnsi="Book Antiqua"/>
          <w:color w:val="000000" w:themeColor="text1"/>
          <w:sz w:val="24"/>
          <w:szCs w:val="24"/>
        </w:rPr>
        <w:t>1971); patients with T4b tumors (</w:t>
      </w:r>
      <w:r w:rsidR="00A06749" w:rsidRPr="00A06749">
        <w:rPr>
          <w:rFonts w:ascii="Book Antiqua" w:hAnsi="Book Antiqua"/>
          <w:i/>
          <w:iCs/>
          <w:color w:val="000000" w:themeColor="text1"/>
          <w:sz w:val="24"/>
          <w:szCs w:val="24"/>
        </w:rPr>
        <w:t xml:space="preserve">n = </w:t>
      </w:r>
      <w:r w:rsidRPr="00315C44">
        <w:rPr>
          <w:rFonts w:ascii="Book Antiqua" w:hAnsi="Book Antiqua"/>
          <w:color w:val="000000" w:themeColor="text1"/>
          <w:sz w:val="24"/>
          <w:szCs w:val="24"/>
        </w:rPr>
        <w:t>152); intraoperative or postoperative evidence of peritoneal dissemination or distant metastasis (</w:t>
      </w:r>
      <w:r w:rsidR="00A06749" w:rsidRPr="00A06749">
        <w:rPr>
          <w:rFonts w:ascii="Book Antiqua" w:hAnsi="Book Antiqua"/>
          <w:i/>
          <w:iCs/>
          <w:color w:val="000000" w:themeColor="text1"/>
          <w:sz w:val="24"/>
          <w:szCs w:val="24"/>
        </w:rPr>
        <w:t xml:space="preserve">n = </w:t>
      </w:r>
      <w:r w:rsidRPr="00315C44">
        <w:rPr>
          <w:rFonts w:ascii="Book Antiqua" w:hAnsi="Book Antiqua"/>
          <w:color w:val="000000" w:themeColor="text1"/>
          <w:sz w:val="24"/>
          <w:szCs w:val="24"/>
        </w:rPr>
        <w:t>13); incomplete clinicopathological data (</w:t>
      </w:r>
      <w:r w:rsidR="00A06749" w:rsidRPr="00A06749">
        <w:rPr>
          <w:rFonts w:ascii="Book Antiqua" w:hAnsi="Book Antiqua"/>
          <w:i/>
          <w:iCs/>
          <w:color w:val="000000" w:themeColor="text1"/>
          <w:sz w:val="24"/>
          <w:szCs w:val="24"/>
        </w:rPr>
        <w:t xml:space="preserve">n = </w:t>
      </w:r>
      <w:r w:rsidRPr="00315C44">
        <w:rPr>
          <w:rFonts w:ascii="Book Antiqua" w:hAnsi="Book Antiqua"/>
          <w:color w:val="000000" w:themeColor="text1"/>
          <w:sz w:val="24"/>
          <w:szCs w:val="24"/>
        </w:rPr>
        <w:t>35); or gastric stump carcinoma (</w:t>
      </w:r>
      <w:r w:rsidR="00A06749" w:rsidRPr="00A06749">
        <w:rPr>
          <w:rFonts w:ascii="Book Antiqua" w:hAnsi="Book Antiqua"/>
          <w:i/>
          <w:iCs/>
          <w:color w:val="000000" w:themeColor="text1"/>
          <w:sz w:val="24"/>
          <w:szCs w:val="24"/>
        </w:rPr>
        <w:t xml:space="preserve">n = </w:t>
      </w:r>
      <w:r w:rsidRPr="00315C44">
        <w:rPr>
          <w:rFonts w:ascii="Book Antiqua" w:hAnsi="Book Antiqua"/>
          <w:color w:val="000000" w:themeColor="text1"/>
          <w:sz w:val="24"/>
          <w:szCs w:val="24"/>
        </w:rPr>
        <w:t>12). Finally, in total, 746 patients were included in this study (</w:t>
      </w:r>
      <w:r w:rsidR="009B6D57">
        <w:rPr>
          <w:rFonts w:ascii="Book Antiqua" w:hAnsi="Book Antiqua"/>
          <w:color w:val="000000" w:themeColor="text1"/>
          <w:sz w:val="24"/>
          <w:szCs w:val="24"/>
        </w:rPr>
        <w:t>Figure</w:t>
      </w:r>
      <w:r w:rsidRPr="00315C44">
        <w:rPr>
          <w:rFonts w:ascii="Book Antiqua" w:hAnsi="Book Antiqua"/>
          <w:color w:val="000000" w:themeColor="text1"/>
          <w:sz w:val="24"/>
          <w:szCs w:val="24"/>
        </w:rPr>
        <w:t xml:space="preserve"> 1). Of the</w:t>
      </w:r>
      <w:r w:rsidRPr="00315C44">
        <w:rPr>
          <w:rFonts w:ascii="Book Antiqua" w:hAnsi="Book Antiqua"/>
          <w:color w:val="000000" w:themeColor="text1"/>
          <w:sz w:val="24"/>
          <w:szCs w:val="24"/>
        </w:rPr>
        <w:t>se 746 patients, 613</w:t>
      </w:r>
      <w:r w:rsidR="00E6596A">
        <w:rPr>
          <w:rFonts w:ascii="Book Antiqua" w:hAnsi="Book Antiqua"/>
          <w:color w:val="000000" w:themeColor="text1"/>
          <w:sz w:val="24"/>
          <w:szCs w:val="24"/>
        </w:rPr>
        <w:t xml:space="preserve"> </w:t>
      </w:r>
      <w:r w:rsidRPr="00315C44">
        <w:rPr>
          <w:rFonts w:ascii="Book Antiqua" w:hAnsi="Book Antiqua"/>
          <w:color w:val="000000" w:themeColor="text1"/>
          <w:sz w:val="24"/>
          <w:szCs w:val="24"/>
        </w:rPr>
        <w:t>were men (82.2</w:t>
      </w:r>
      <w:r w:rsidR="00E6596A" w:rsidRPr="00315C44">
        <w:rPr>
          <w:rFonts w:ascii="Book Antiqua" w:hAnsi="Book Antiqua"/>
          <w:color w:val="000000" w:themeColor="text1"/>
          <w:sz w:val="24"/>
          <w:szCs w:val="24"/>
        </w:rPr>
        <w:t>%)</w:t>
      </w:r>
      <w:r w:rsidR="00E6596A">
        <w:rPr>
          <w:rFonts w:ascii="Book Antiqua" w:hAnsi="Book Antiqua"/>
          <w:color w:val="000000" w:themeColor="text1"/>
          <w:sz w:val="24"/>
          <w:szCs w:val="24"/>
        </w:rPr>
        <w:t xml:space="preserve"> </w:t>
      </w:r>
      <w:r w:rsidRPr="00315C44">
        <w:rPr>
          <w:rFonts w:ascii="Book Antiqua" w:hAnsi="Book Antiqua"/>
          <w:color w:val="000000" w:themeColor="text1"/>
          <w:sz w:val="24"/>
          <w:szCs w:val="24"/>
        </w:rPr>
        <w:t>and 133 were women (17.8%) with an av</w:t>
      </w:r>
      <w:r w:rsidRPr="00315C44">
        <w:rPr>
          <w:rFonts w:ascii="Book Antiqua" w:hAnsi="Book Antiqua"/>
          <w:color w:val="000000" w:themeColor="text1"/>
          <w:sz w:val="24"/>
          <w:szCs w:val="24"/>
        </w:rPr>
        <w:t>erage age of 63.14</w:t>
      </w:r>
      <w:r w:rsidR="006D3844">
        <w:rPr>
          <w:rFonts w:ascii="Book Antiqua" w:hAnsi="Book Antiqua"/>
          <w:color w:val="000000" w:themeColor="text1"/>
          <w:sz w:val="24"/>
          <w:szCs w:val="24"/>
        </w:rPr>
        <w:t xml:space="preserve"> </w:t>
      </w:r>
      <w:r w:rsidRPr="00315C44">
        <w:rPr>
          <w:rFonts w:ascii="Book Antiqua" w:hAnsi="Book Antiqua"/>
          <w:color w:val="000000" w:themeColor="text1"/>
          <w:sz w:val="24"/>
          <w:szCs w:val="24"/>
        </w:rPr>
        <w:t>±</w:t>
      </w:r>
      <w:r w:rsidR="006D3844">
        <w:rPr>
          <w:rFonts w:ascii="Book Antiqua" w:hAnsi="Book Antiqua"/>
          <w:color w:val="000000" w:themeColor="text1"/>
          <w:sz w:val="24"/>
          <w:szCs w:val="24"/>
        </w:rPr>
        <w:t xml:space="preserve"> </w:t>
      </w:r>
      <w:r w:rsidRPr="00315C44">
        <w:rPr>
          <w:rFonts w:ascii="Book Antiqua" w:hAnsi="Book Antiqua"/>
          <w:color w:val="000000" w:themeColor="text1"/>
          <w:sz w:val="24"/>
          <w:szCs w:val="24"/>
        </w:rPr>
        <w:t>10.05 years. The data from the laboratory blood tests, which were conducted within 1 week prior to surgery, included the preoperative albumin, hemoglobin, tumor marker (CA125, AFP, CA19-9, CA72-4, and CEA), and fibrinogen levels. The preoperative comorbidities were described according to the classification system of the American Society of Anesthesiologists</w:t>
      </w:r>
      <w:r w:rsidR="00595B52" w:rsidRPr="00315C44">
        <w:rPr>
          <w:rFonts w:ascii="Book Antiqua" w:hAnsi="Book Antiqua"/>
          <w:noProof/>
          <w:color w:val="000000" w:themeColor="text1"/>
          <w:sz w:val="24"/>
          <w:szCs w:val="24"/>
          <w:vertAlign w:val="superscript"/>
        </w:rPr>
        <w:t>[9]</w:t>
      </w:r>
      <w:r w:rsidRPr="00315C44">
        <w:rPr>
          <w:rFonts w:ascii="Book Antiqua" w:hAnsi="Book Antiqua"/>
          <w:color w:val="000000" w:themeColor="text1"/>
          <w:sz w:val="24"/>
          <w:szCs w:val="24"/>
        </w:rPr>
        <w:t xml:space="preserve">. The postoperative tumor size was determined based on a measurement of a tumor tissue sample </w:t>
      </w:r>
      <w:r w:rsidRPr="00315C44">
        <w:rPr>
          <w:rFonts w:ascii="Book Antiqua" w:hAnsi="Book Antiqua"/>
          <w:color w:val="000000" w:themeColor="text1"/>
          <w:sz w:val="24"/>
          <w:szCs w:val="24"/>
        </w:rPr>
        <w:lastRenderedPageBreak/>
        <w:t>removed from the tumor with the largest diameter</w:t>
      </w:r>
      <w:r w:rsidR="00595B52" w:rsidRPr="00315C44">
        <w:rPr>
          <w:rFonts w:ascii="Book Antiqua" w:hAnsi="Book Antiqua"/>
          <w:noProof/>
          <w:color w:val="000000" w:themeColor="text1"/>
          <w:sz w:val="24"/>
          <w:szCs w:val="24"/>
          <w:vertAlign w:val="superscript"/>
        </w:rPr>
        <w:t>[10]</w:t>
      </w:r>
      <w:r w:rsidRPr="00315C44">
        <w:rPr>
          <w:rStyle w:val="aa"/>
          <w:rFonts w:ascii="Book Antiqua" w:hAnsi="Book Antiqua"/>
          <w:color w:val="000000" w:themeColor="text1"/>
          <w:sz w:val="24"/>
          <w:szCs w:val="24"/>
        </w:rPr>
        <w:t>.</w:t>
      </w:r>
      <w:r w:rsidRPr="00315C44" w:rsidDel="00E50383">
        <w:rPr>
          <w:rStyle w:val="aa"/>
          <w:rFonts w:ascii="Book Antiqua" w:hAnsi="Book Antiqua"/>
          <w:color w:val="000000" w:themeColor="text1"/>
          <w:sz w:val="24"/>
          <w:szCs w:val="24"/>
          <w:vertAlign w:val="superscript"/>
        </w:rPr>
        <w:t xml:space="preserve"> </w:t>
      </w:r>
      <w:r w:rsidRPr="00315C44">
        <w:rPr>
          <w:rFonts w:ascii="Book Antiqua" w:hAnsi="Book Antiqua"/>
          <w:color w:val="000000" w:themeColor="text1"/>
          <w:sz w:val="24"/>
          <w:szCs w:val="24"/>
        </w:rPr>
        <w:t>The data regarding the patient demographics, underlying diseases, clinicopathology, and preoperative and postoperative monitoring were recorded in a clinical data system for GC surgery. The type of surgical resection and extent of LN dissection were selected according to the Japanese GC treatment guidelines</w:t>
      </w:r>
      <w:r w:rsidR="00595B52" w:rsidRPr="00315C44">
        <w:rPr>
          <w:rFonts w:ascii="Book Antiqua" w:hAnsi="Book Antiqua"/>
          <w:noProof/>
          <w:color w:val="000000" w:themeColor="text1"/>
          <w:sz w:val="24"/>
          <w:szCs w:val="24"/>
          <w:vertAlign w:val="superscript"/>
        </w:rPr>
        <w:t>[11]</w:t>
      </w:r>
      <w:r w:rsidRPr="00315C44">
        <w:rPr>
          <w:rFonts w:ascii="Book Antiqua" w:hAnsi="Book Antiqua"/>
          <w:color w:val="000000" w:themeColor="text1"/>
          <w:sz w:val="24"/>
          <w:szCs w:val="24"/>
        </w:rPr>
        <w:t>.</w:t>
      </w:r>
      <w:r w:rsidRPr="00315C44">
        <w:rPr>
          <w:rFonts w:ascii="Book Antiqua" w:hAnsi="Book Antiqua"/>
          <w:color w:val="000000" w:themeColor="text1"/>
          <w:sz w:val="24"/>
          <w:szCs w:val="24"/>
          <w:vertAlign w:val="superscript"/>
        </w:rPr>
        <w:t xml:space="preserve"> </w:t>
      </w:r>
      <w:r w:rsidRPr="00315C44">
        <w:rPr>
          <w:rFonts w:ascii="Book Antiqua" w:hAnsi="Book Antiqua"/>
          <w:color w:val="000000" w:themeColor="text1"/>
          <w:sz w:val="24"/>
          <w:szCs w:val="24"/>
        </w:rPr>
        <w:t>The resected specimens were histopathologically examined and staged according to the 7th edition of the UICC TNM classification</w:t>
      </w:r>
      <w:r w:rsidR="00595B52" w:rsidRPr="00315C44">
        <w:rPr>
          <w:rFonts w:ascii="Book Antiqua" w:hAnsi="Book Antiqua"/>
          <w:noProof/>
          <w:color w:val="000000" w:themeColor="text1"/>
          <w:sz w:val="24"/>
          <w:szCs w:val="24"/>
          <w:vertAlign w:val="superscript"/>
        </w:rPr>
        <w:t>[12]</w:t>
      </w:r>
      <w:r w:rsidR="00972A5F" w:rsidRPr="00315C44">
        <w:rPr>
          <w:rFonts w:ascii="Book Antiqua" w:hAnsi="Book Antiqua"/>
          <w:color w:val="000000" w:themeColor="text1"/>
          <w:sz w:val="24"/>
          <w:szCs w:val="24"/>
        </w:rPr>
        <w:t>.</w:t>
      </w:r>
      <w:r w:rsidRPr="00315C44">
        <w:rPr>
          <w:rFonts w:ascii="Book Antiqua" w:hAnsi="Book Antiqua"/>
          <w:color w:val="000000" w:themeColor="text1"/>
          <w:sz w:val="24"/>
          <w:szCs w:val="24"/>
        </w:rPr>
        <w:t xml:space="preserve"> </w:t>
      </w:r>
    </w:p>
    <w:p w14:paraId="6891C970" w14:textId="4E910D44" w:rsidR="009F5CC5" w:rsidRDefault="009F5CC5" w:rsidP="00B71A82">
      <w:pPr>
        <w:widowControl w:val="0"/>
        <w:autoSpaceDE w:val="0"/>
        <w:autoSpaceDN w:val="0"/>
        <w:spacing w:after="0" w:line="360" w:lineRule="auto"/>
        <w:ind w:firstLineChars="200" w:firstLine="480"/>
        <w:jc w:val="both"/>
        <w:rPr>
          <w:rFonts w:ascii="Book Antiqua" w:hAnsi="Book Antiqua"/>
          <w:color w:val="000000" w:themeColor="text1"/>
          <w:sz w:val="24"/>
          <w:szCs w:val="24"/>
        </w:rPr>
      </w:pPr>
      <w:r w:rsidRPr="00315C44">
        <w:rPr>
          <w:rFonts w:ascii="Book Antiqua" w:hAnsi="Book Antiqua"/>
          <w:color w:val="000000" w:themeColor="text1"/>
          <w:sz w:val="24"/>
          <w:szCs w:val="24"/>
        </w:rPr>
        <w:t>The research proposal was reviewed by the Research Ethics Committee at the university, and all procedures were performed after obtaining written informed consent from the patients following an explanation of the surgical and oncological risks.</w:t>
      </w:r>
    </w:p>
    <w:p w14:paraId="2DB6D693" w14:textId="77777777" w:rsidR="00A9542F" w:rsidRPr="00315C44" w:rsidRDefault="00A9542F" w:rsidP="00B71A82">
      <w:pPr>
        <w:widowControl w:val="0"/>
        <w:autoSpaceDE w:val="0"/>
        <w:autoSpaceDN w:val="0"/>
        <w:spacing w:after="0" w:line="360" w:lineRule="auto"/>
        <w:ind w:firstLineChars="200" w:firstLine="480"/>
        <w:jc w:val="both"/>
        <w:rPr>
          <w:rFonts w:ascii="Book Antiqua" w:hAnsi="Book Antiqua"/>
          <w:color w:val="000000" w:themeColor="text1"/>
          <w:sz w:val="24"/>
          <w:szCs w:val="24"/>
        </w:rPr>
      </w:pPr>
    </w:p>
    <w:p w14:paraId="3BE9AE32" w14:textId="5525BA9B" w:rsidR="009F5CC5" w:rsidRPr="00A9542F" w:rsidRDefault="009F5CC5" w:rsidP="00B71A82">
      <w:pPr>
        <w:spacing w:after="0" w:line="360" w:lineRule="auto"/>
        <w:jc w:val="both"/>
        <w:rPr>
          <w:rFonts w:ascii="Book Antiqua" w:hAnsi="Book Antiqua"/>
          <w:b/>
          <w:bCs/>
          <w:i/>
          <w:iCs/>
          <w:color w:val="000000" w:themeColor="text1"/>
          <w:sz w:val="24"/>
          <w:szCs w:val="24"/>
        </w:rPr>
      </w:pPr>
      <w:r w:rsidRPr="00A9542F">
        <w:rPr>
          <w:rFonts w:ascii="Book Antiqua" w:hAnsi="Book Antiqua"/>
          <w:b/>
          <w:bCs/>
          <w:i/>
          <w:iCs/>
          <w:color w:val="000000" w:themeColor="text1"/>
          <w:sz w:val="24"/>
          <w:szCs w:val="24"/>
        </w:rPr>
        <w:t>Diagnos</w:t>
      </w:r>
      <w:r w:rsidRPr="00A9542F">
        <w:rPr>
          <w:rFonts w:ascii="Book Antiqua" w:hAnsi="Book Antiqua"/>
          <w:b/>
          <w:bCs/>
          <w:i/>
          <w:iCs/>
          <w:color w:val="000000" w:themeColor="text1"/>
          <w:sz w:val="24"/>
          <w:szCs w:val="24"/>
        </w:rPr>
        <w:t xml:space="preserve">is and </w:t>
      </w:r>
      <w:r w:rsidR="00E6596A" w:rsidRPr="00A9542F">
        <w:rPr>
          <w:rFonts w:ascii="Book Antiqua" w:hAnsi="Book Antiqua"/>
          <w:b/>
          <w:bCs/>
          <w:i/>
          <w:iCs/>
          <w:color w:val="000000" w:themeColor="text1"/>
          <w:sz w:val="24"/>
          <w:szCs w:val="24"/>
        </w:rPr>
        <w:t>follow</w:t>
      </w:r>
      <w:r w:rsidR="00E6596A">
        <w:rPr>
          <w:rFonts w:ascii="Book Antiqua" w:hAnsi="Book Antiqua"/>
          <w:b/>
          <w:bCs/>
          <w:i/>
          <w:iCs/>
          <w:color w:val="000000" w:themeColor="text1"/>
          <w:sz w:val="24"/>
          <w:szCs w:val="24"/>
        </w:rPr>
        <w:t>-</w:t>
      </w:r>
      <w:r w:rsidRPr="00A9542F">
        <w:rPr>
          <w:rFonts w:ascii="Book Antiqua" w:hAnsi="Book Antiqua"/>
          <w:b/>
          <w:bCs/>
          <w:i/>
          <w:iCs/>
          <w:color w:val="000000" w:themeColor="text1"/>
          <w:sz w:val="24"/>
          <w:szCs w:val="24"/>
        </w:rPr>
        <w:t>up</w:t>
      </w:r>
    </w:p>
    <w:p w14:paraId="0ECC8C35" w14:textId="2374B2AA" w:rsidR="009F5CC5" w:rsidRDefault="009F5CC5" w:rsidP="00B71A82">
      <w:pPr>
        <w:spacing w:after="0" w:line="360" w:lineRule="auto"/>
        <w:jc w:val="both"/>
        <w:rPr>
          <w:rFonts w:ascii="Book Antiqua" w:hAnsi="Book Antiqua"/>
          <w:color w:val="000000" w:themeColor="text1"/>
          <w:sz w:val="24"/>
          <w:szCs w:val="24"/>
        </w:rPr>
      </w:pPr>
      <w:r w:rsidRPr="00315C44">
        <w:rPr>
          <w:rFonts w:ascii="Book Antiqua" w:hAnsi="Book Antiqua"/>
          <w:color w:val="000000" w:themeColor="text1"/>
          <w:sz w:val="24"/>
          <w:szCs w:val="24"/>
        </w:rPr>
        <w:t xml:space="preserve">The preoperative T and N stages of the neoplasms were assessed in all patients </w:t>
      </w:r>
      <w:r w:rsidRPr="00165767">
        <w:rPr>
          <w:rFonts w:ascii="Book Antiqua" w:hAnsi="Book Antiqua"/>
          <w:i/>
          <w:color w:val="000000" w:themeColor="text1"/>
          <w:sz w:val="24"/>
          <w:szCs w:val="24"/>
        </w:rPr>
        <w:t>via</w:t>
      </w:r>
      <w:r w:rsidRPr="00315C44">
        <w:rPr>
          <w:rFonts w:ascii="Book Antiqua" w:hAnsi="Book Antiqua"/>
          <w:color w:val="000000" w:themeColor="text1"/>
          <w:sz w:val="24"/>
          <w:szCs w:val="24"/>
        </w:rPr>
        <w:t xml:space="preserve"> proximal digestive endoscopy with a biopsy, chest X-ray, total abdominal ultrasound, and abdominopelvic CT. The preopera</w:t>
      </w:r>
      <w:r w:rsidRPr="00315C44">
        <w:rPr>
          <w:rFonts w:ascii="Book Antiqua" w:hAnsi="Book Antiqua"/>
          <w:color w:val="000000" w:themeColor="text1"/>
          <w:sz w:val="24"/>
          <w:szCs w:val="24"/>
        </w:rPr>
        <w:t>tive T staging criteria were as follows: cT1-3: tumors located between the mucosal and serosal layers with no evidence of the involvement of the serosal surface or adjacent structures; and cT4: cancer affecting the serosal surface or directly infringing on adjacent structures</w:t>
      </w:r>
      <w:r w:rsidR="00FE56CF" w:rsidRPr="00315C44">
        <w:rPr>
          <w:rFonts w:ascii="Book Antiqua" w:hAnsi="Book Antiqua"/>
          <w:noProof/>
          <w:color w:val="000000" w:themeColor="text1"/>
          <w:sz w:val="24"/>
          <w:szCs w:val="24"/>
          <w:vertAlign w:val="superscript"/>
        </w:rPr>
        <w:t>[13,14]</w:t>
      </w:r>
      <w:r w:rsidRPr="00315C44">
        <w:rPr>
          <w:rFonts w:ascii="Book Antiqua" w:hAnsi="Book Antiqua"/>
          <w:color w:val="000000" w:themeColor="text1"/>
          <w:sz w:val="24"/>
          <w:szCs w:val="24"/>
        </w:rPr>
        <w:t>. The preoperative N staging criteria were as follows: cN0: short diameter of the regional lymph nodes less than or equal to 8 mm; and cN+: short diameter of the regional lymph nodes greater than 8 mm</w:t>
      </w:r>
      <w:r w:rsidR="003F6E8D" w:rsidRPr="00315C44">
        <w:rPr>
          <w:rFonts w:ascii="Book Antiqua" w:hAnsi="Book Antiqua"/>
          <w:noProof/>
          <w:color w:val="000000" w:themeColor="text1"/>
          <w:sz w:val="24"/>
          <w:szCs w:val="24"/>
          <w:vertAlign w:val="superscript"/>
        </w:rPr>
        <w:t>[14-16]</w:t>
      </w:r>
      <w:r w:rsidRPr="00315C44">
        <w:rPr>
          <w:rFonts w:ascii="Book Antiqua" w:hAnsi="Book Antiqua"/>
          <w:color w:val="000000" w:themeColor="text1"/>
          <w:sz w:val="24"/>
          <w:szCs w:val="24"/>
        </w:rPr>
        <w:t>. Trained investigators performed the postoperative follow-up through mail, telephone calls, home v</w:t>
      </w:r>
      <w:r w:rsidRPr="00315C44">
        <w:rPr>
          <w:rFonts w:ascii="Book Antiqua" w:hAnsi="Book Antiqua"/>
          <w:color w:val="000000" w:themeColor="text1"/>
          <w:sz w:val="24"/>
          <w:szCs w:val="24"/>
        </w:rPr>
        <w:t>isits</w:t>
      </w:r>
      <w:r w:rsidR="00E6596A">
        <w:rPr>
          <w:rFonts w:ascii="Book Antiqua" w:hAnsi="Book Antiqua"/>
          <w:color w:val="000000" w:themeColor="text1"/>
          <w:sz w:val="24"/>
          <w:szCs w:val="24"/>
        </w:rPr>
        <w:t>,</w:t>
      </w:r>
      <w:r w:rsidRPr="00315C44">
        <w:rPr>
          <w:rFonts w:ascii="Book Antiqua" w:hAnsi="Book Antiqua"/>
          <w:color w:val="000000" w:themeColor="text1"/>
          <w:sz w:val="24"/>
          <w:szCs w:val="24"/>
        </w:rPr>
        <w:t xml:space="preserve"> or </w:t>
      </w:r>
      <w:r w:rsidRPr="00315C44">
        <w:rPr>
          <w:rFonts w:ascii="Book Antiqua" w:hAnsi="Book Antiqua"/>
          <w:color w:val="000000" w:themeColor="text1"/>
          <w:sz w:val="24"/>
          <w:szCs w:val="24"/>
        </w:rPr>
        <w:t>outpatient services. The overall survival (OS) was calculated from the day of surgery until death or the final follow-up date of June 2016, whichever occurred first.</w:t>
      </w:r>
    </w:p>
    <w:p w14:paraId="2A524A49" w14:textId="77777777" w:rsidR="00941D26" w:rsidRPr="00315C44" w:rsidRDefault="00941D26" w:rsidP="00B71A82">
      <w:pPr>
        <w:spacing w:after="0" w:line="360" w:lineRule="auto"/>
        <w:jc w:val="both"/>
        <w:rPr>
          <w:rFonts w:ascii="Book Antiqua" w:hAnsi="Book Antiqua"/>
          <w:color w:val="000000" w:themeColor="text1"/>
          <w:sz w:val="24"/>
          <w:szCs w:val="24"/>
        </w:rPr>
      </w:pPr>
    </w:p>
    <w:p w14:paraId="582B9123" w14:textId="77777777" w:rsidR="009F5CC5" w:rsidRPr="00315C44" w:rsidRDefault="009F5CC5" w:rsidP="00B71A82">
      <w:pPr>
        <w:widowControl w:val="0"/>
        <w:autoSpaceDE w:val="0"/>
        <w:autoSpaceDN w:val="0"/>
        <w:spacing w:after="0" w:line="360" w:lineRule="auto"/>
        <w:jc w:val="both"/>
        <w:rPr>
          <w:rFonts w:ascii="Book Antiqua" w:hAnsi="Book Antiqua"/>
          <w:b/>
          <w:i/>
          <w:color w:val="000000" w:themeColor="text1"/>
          <w:sz w:val="24"/>
          <w:szCs w:val="24"/>
        </w:rPr>
      </w:pPr>
      <w:r w:rsidRPr="00315C44">
        <w:rPr>
          <w:rFonts w:ascii="Book Antiqua" w:hAnsi="Book Antiqua"/>
          <w:b/>
          <w:i/>
          <w:color w:val="000000" w:themeColor="text1"/>
          <w:sz w:val="24"/>
          <w:szCs w:val="24"/>
        </w:rPr>
        <w:t>Statistical analysis</w:t>
      </w:r>
    </w:p>
    <w:p w14:paraId="1A6BDB49" w14:textId="6F5E2273" w:rsidR="009F5CC5" w:rsidRPr="00315C44" w:rsidRDefault="009F5CC5" w:rsidP="00B71A82">
      <w:pPr>
        <w:spacing w:after="0" w:line="360" w:lineRule="auto"/>
        <w:jc w:val="both"/>
        <w:rPr>
          <w:rFonts w:ascii="Book Antiqua" w:eastAsia="宋体" w:hAnsi="Book Antiqua" w:cs="Times New Roman"/>
          <w:color w:val="000000" w:themeColor="text1"/>
          <w:sz w:val="24"/>
          <w:szCs w:val="24"/>
        </w:rPr>
      </w:pPr>
      <w:r w:rsidRPr="00315C44">
        <w:rPr>
          <w:rFonts w:ascii="Book Antiqua" w:hAnsi="Book Antiqua"/>
          <w:color w:val="000000" w:themeColor="text1"/>
          <w:sz w:val="24"/>
          <w:szCs w:val="24"/>
        </w:rPr>
        <w:t>The statistical processing of all data was performed using SPSS version 18.0 (SPSS, Chicago, IL, U</w:t>
      </w:r>
      <w:r w:rsidR="00941D26">
        <w:rPr>
          <w:rFonts w:ascii="Book Antiqua" w:hAnsi="Book Antiqua"/>
          <w:color w:val="000000" w:themeColor="text1"/>
          <w:sz w:val="24"/>
          <w:szCs w:val="24"/>
        </w:rPr>
        <w:t>nited State</w:t>
      </w:r>
      <w:r w:rsidR="00573F07">
        <w:rPr>
          <w:rFonts w:ascii="Book Antiqua" w:hAnsi="Book Antiqua"/>
          <w:color w:val="000000" w:themeColor="text1"/>
          <w:sz w:val="24"/>
          <w:szCs w:val="24"/>
        </w:rPr>
        <w:t>s</w:t>
      </w:r>
      <w:r w:rsidRPr="00315C44">
        <w:rPr>
          <w:rFonts w:ascii="Book Antiqua" w:hAnsi="Book Antiqua"/>
          <w:color w:val="000000" w:themeColor="text1"/>
          <w:sz w:val="24"/>
          <w:szCs w:val="24"/>
        </w:rPr>
        <w:t xml:space="preserve">). The optimal threshold levels of the preoperative blood CEA, CA19-9, </w:t>
      </w:r>
      <w:r w:rsidRPr="008939EB">
        <w:rPr>
          <w:rFonts w:ascii="Book Antiqua" w:hAnsi="Book Antiqua"/>
          <w:i/>
          <w:iCs/>
          <w:color w:val="000000" w:themeColor="text1"/>
          <w:sz w:val="24"/>
          <w:szCs w:val="24"/>
        </w:rPr>
        <w:t>etc</w:t>
      </w:r>
      <w:r w:rsidRPr="00315C44">
        <w:rPr>
          <w:rFonts w:ascii="Book Antiqua" w:hAnsi="Book Antiqua"/>
          <w:color w:val="000000" w:themeColor="text1"/>
          <w:sz w:val="24"/>
          <w:szCs w:val="24"/>
        </w:rPr>
        <w:t xml:space="preserve">. for predicting prognosis were acquired </w:t>
      </w:r>
      <w:r w:rsidRPr="00315C44">
        <w:rPr>
          <w:rFonts w:ascii="Book Antiqua" w:hAnsi="Book Antiqua"/>
          <w:color w:val="000000" w:themeColor="text1"/>
          <w:sz w:val="24"/>
          <w:szCs w:val="24"/>
        </w:rPr>
        <w:lastRenderedPageBreak/>
        <w:t>through the X-tile software</w:t>
      </w:r>
      <w:r w:rsidR="00972A5F" w:rsidRPr="00315C44">
        <w:rPr>
          <w:rFonts w:ascii="Book Antiqua" w:hAnsi="Book Antiqua"/>
          <w:noProof/>
          <w:color w:val="000000" w:themeColor="text1"/>
          <w:sz w:val="24"/>
          <w:szCs w:val="24"/>
          <w:vertAlign w:val="superscript"/>
        </w:rPr>
        <w:t>[</w:t>
      </w:r>
      <w:r w:rsidRPr="00315C44">
        <w:rPr>
          <w:rFonts w:ascii="Book Antiqua" w:hAnsi="Book Antiqua"/>
          <w:noProof/>
          <w:color w:val="000000" w:themeColor="text1"/>
          <w:sz w:val="24"/>
          <w:szCs w:val="24"/>
          <w:vertAlign w:val="superscript"/>
        </w:rPr>
        <w:t>17</w:t>
      </w:r>
      <w:r w:rsidR="00972A5F" w:rsidRPr="00315C44">
        <w:rPr>
          <w:rFonts w:ascii="Book Antiqua" w:hAnsi="Book Antiqua"/>
          <w:noProof/>
          <w:color w:val="000000" w:themeColor="text1"/>
          <w:sz w:val="24"/>
          <w:szCs w:val="24"/>
          <w:vertAlign w:val="superscript"/>
        </w:rPr>
        <w:t>]</w:t>
      </w:r>
      <w:r w:rsidRPr="00315C44">
        <w:rPr>
          <w:rFonts w:ascii="Book Antiqua" w:hAnsi="Book Antiqua"/>
          <w:color w:val="000000" w:themeColor="text1"/>
          <w:sz w:val="24"/>
          <w:szCs w:val="24"/>
        </w:rPr>
        <w:t xml:space="preserve"> (</w:t>
      </w:r>
      <w:r w:rsidR="009B6D57">
        <w:rPr>
          <w:rFonts w:ascii="Book Antiqua" w:hAnsi="Book Antiqua"/>
          <w:color w:val="000000" w:themeColor="text1"/>
          <w:sz w:val="24"/>
          <w:szCs w:val="24"/>
        </w:rPr>
        <w:t>Figure</w:t>
      </w:r>
      <w:r w:rsidRPr="00315C44">
        <w:rPr>
          <w:rFonts w:ascii="Book Antiqua" w:hAnsi="Book Antiqua"/>
          <w:color w:val="000000" w:themeColor="text1"/>
          <w:sz w:val="24"/>
          <w:szCs w:val="24"/>
        </w:rPr>
        <w:t xml:space="preserve"> 2). Using random sampling methods in SPSS 18.0, the data were divided 75/25; 75% of the patients were used in the training se</w:t>
      </w:r>
      <w:r w:rsidRPr="00315C44">
        <w:rPr>
          <w:rFonts w:ascii="Book Antiqua" w:hAnsi="Book Antiqua"/>
          <w:color w:val="000000" w:themeColor="text1"/>
          <w:sz w:val="24"/>
          <w:szCs w:val="24"/>
        </w:rPr>
        <w:t>t, and 25%</w:t>
      </w:r>
      <w:r w:rsidR="00E6596A">
        <w:rPr>
          <w:rFonts w:ascii="Book Antiqua" w:hAnsi="Book Antiqua"/>
          <w:color w:val="000000" w:themeColor="text1"/>
          <w:sz w:val="24"/>
          <w:szCs w:val="24"/>
        </w:rPr>
        <w:t xml:space="preserve"> </w:t>
      </w:r>
      <w:r w:rsidRPr="00315C44">
        <w:rPr>
          <w:rFonts w:ascii="Book Antiqua" w:hAnsi="Book Antiqua"/>
          <w:color w:val="000000" w:themeColor="text1"/>
          <w:sz w:val="24"/>
          <w:szCs w:val="24"/>
        </w:rPr>
        <w:t>were included in the validation set. The optimal threshold levels of preoperative blood CEA and CA19-9 for the prediction of prognosis, which were acquired using the log-rank test with the X-tile Software, were 4 ng/mL and 33.35 ng/mL, respectively. The continuous data are reported as the mean</w:t>
      </w:r>
      <w:r w:rsidR="00CB2BA6">
        <w:rPr>
          <w:rFonts w:ascii="Book Antiqua" w:hAnsi="Book Antiqua"/>
          <w:color w:val="000000" w:themeColor="text1"/>
          <w:sz w:val="24"/>
          <w:szCs w:val="24"/>
        </w:rPr>
        <w:t xml:space="preserve"> </w:t>
      </w:r>
      <w:r w:rsidRPr="00315C44">
        <w:rPr>
          <w:rFonts w:ascii="Book Antiqua" w:hAnsi="Book Antiqua"/>
          <w:color w:val="000000" w:themeColor="text1"/>
          <w:sz w:val="24"/>
          <w:szCs w:val="24"/>
        </w:rPr>
        <w:t>±</w:t>
      </w:r>
      <w:r w:rsidR="00CB2BA6">
        <w:rPr>
          <w:rFonts w:ascii="Book Antiqua" w:hAnsi="Book Antiqua"/>
          <w:color w:val="000000" w:themeColor="text1"/>
          <w:sz w:val="24"/>
          <w:szCs w:val="24"/>
        </w:rPr>
        <w:t xml:space="preserve"> </w:t>
      </w:r>
      <w:r w:rsidRPr="00315C44">
        <w:rPr>
          <w:rFonts w:ascii="Book Antiqua" w:hAnsi="Book Antiqua"/>
          <w:color w:val="000000" w:themeColor="text1"/>
          <w:sz w:val="24"/>
          <w:szCs w:val="24"/>
        </w:rPr>
        <w:t xml:space="preserve">SD, and the differences between the sets were analyzed using </w:t>
      </w:r>
      <w:r w:rsidRPr="00165767">
        <w:rPr>
          <w:rFonts w:ascii="Book Antiqua" w:hAnsi="Book Antiqua"/>
          <w:i/>
          <w:color w:val="000000" w:themeColor="text1"/>
          <w:sz w:val="24"/>
          <w:szCs w:val="24"/>
        </w:rPr>
        <w:t>t</w:t>
      </w:r>
      <w:r w:rsidRPr="00315C44">
        <w:rPr>
          <w:rFonts w:ascii="Book Antiqua" w:hAnsi="Book Antiqua"/>
          <w:color w:val="000000" w:themeColor="text1"/>
          <w:sz w:val="24"/>
          <w:szCs w:val="24"/>
        </w:rPr>
        <w:t>-tests. The categorical data are pres</w:t>
      </w:r>
      <w:r w:rsidRPr="00315C44">
        <w:rPr>
          <w:rFonts w:ascii="Book Antiqua" w:hAnsi="Book Antiqua"/>
          <w:color w:val="000000" w:themeColor="text1"/>
          <w:sz w:val="24"/>
          <w:szCs w:val="24"/>
        </w:rPr>
        <w:t xml:space="preserve">ented as proportions and percentages and were analyzed using the chi-square test or Fisher’s exact test. The Kaplan-Meier method was used to conduct the univariate analyses, and the log-rank test was used to compare the significant differences among the subgroups. The Cox regression method was applied for the multivariate </w:t>
      </w:r>
      <w:r w:rsidRPr="00315C44">
        <w:rPr>
          <w:rStyle w:val="aa"/>
          <w:rFonts w:ascii="Book Antiqua" w:hAnsi="Book Antiqua"/>
          <w:color w:val="000000" w:themeColor="text1"/>
          <w:sz w:val="24"/>
          <w:szCs w:val="24"/>
        </w:rPr>
        <w:t>a</w:t>
      </w:r>
      <w:r w:rsidRPr="00315C44">
        <w:rPr>
          <w:rFonts w:ascii="Book Antiqua" w:hAnsi="Book Antiqua"/>
          <w:color w:val="000000" w:themeColor="text1"/>
          <w:sz w:val="24"/>
          <w:szCs w:val="24"/>
        </w:rPr>
        <w:t>nalysis of the factors influencing the OS in the patients undergoing surge</w:t>
      </w:r>
      <w:r w:rsidRPr="00315C44">
        <w:rPr>
          <w:rFonts w:ascii="Book Antiqua" w:hAnsi="Book Antiqua"/>
          <w:color w:val="000000" w:themeColor="text1"/>
          <w:sz w:val="24"/>
          <w:szCs w:val="24"/>
        </w:rPr>
        <w:t xml:space="preserve">ry for proximal </w:t>
      </w:r>
      <w:r w:rsidR="00241BEE">
        <w:rPr>
          <w:rFonts w:ascii="Book Antiqua" w:hAnsi="Book Antiqua"/>
          <w:color w:val="000000" w:themeColor="text1"/>
          <w:sz w:val="24"/>
          <w:szCs w:val="24"/>
        </w:rPr>
        <w:t>GC</w:t>
      </w:r>
      <w:r w:rsidRPr="00315C44">
        <w:rPr>
          <w:rFonts w:ascii="Book Antiqua" w:hAnsi="Book Antiqua"/>
          <w:color w:val="000000" w:themeColor="text1"/>
          <w:sz w:val="24"/>
          <w:szCs w:val="24"/>
        </w:rPr>
        <w:t xml:space="preserve">. The results of the multiple-factors analysis and each risk grouping are shown with </w:t>
      </w:r>
      <w:r w:rsidR="00241BEE">
        <w:rPr>
          <w:rFonts w:ascii="Book Antiqua" w:hAnsi="Book Antiqua"/>
          <w:color w:val="000000" w:themeColor="text1"/>
          <w:sz w:val="24"/>
          <w:szCs w:val="24"/>
        </w:rPr>
        <w:t>hazard ratio (</w:t>
      </w:r>
      <w:r w:rsidRPr="00315C44">
        <w:rPr>
          <w:rFonts w:ascii="Book Antiqua" w:hAnsi="Book Antiqua"/>
          <w:color w:val="000000" w:themeColor="text1"/>
          <w:sz w:val="24"/>
          <w:szCs w:val="24"/>
        </w:rPr>
        <w:t>HR</w:t>
      </w:r>
      <w:r w:rsidR="00241BEE">
        <w:rPr>
          <w:rFonts w:ascii="Book Antiqua" w:hAnsi="Book Antiqua"/>
          <w:color w:val="000000" w:themeColor="text1"/>
          <w:sz w:val="24"/>
          <w:szCs w:val="24"/>
        </w:rPr>
        <w:t>)</w:t>
      </w:r>
      <w:r w:rsidRPr="00315C44">
        <w:rPr>
          <w:rFonts w:ascii="Book Antiqua" w:hAnsi="Book Antiqua"/>
          <w:color w:val="000000" w:themeColor="text1"/>
          <w:sz w:val="24"/>
          <w:szCs w:val="24"/>
        </w:rPr>
        <w:t xml:space="preserve"> values and the corresponding 95% confidence interval</w:t>
      </w:r>
      <w:r w:rsidR="00241BEE">
        <w:rPr>
          <w:rFonts w:ascii="Book Antiqua" w:hAnsi="Book Antiqua"/>
          <w:color w:val="000000" w:themeColor="text1"/>
          <w:sz w:val="24"/>
          <w:szCs w:val="24"/>
        </w:rPr>
        <w:t>s</w:t>
      </w:r>
      <w:r w:rsidRPr="00315C44">
        <w:rPr>
          <w:rFonts w:ascii="Book Antiqua" w:hAnsi="Book Antiqua"/>
          <w:color w:val="000000" w:themeColor="text1"/>
          <w:sz w:val="24"/>
          <w:szCs w:val="24"/>
        </w:rPr>
        <w:t xml:space="preserve"> (CI</w:t>
      </w:r>
      <w:r w:rsidR="00241BEE">
        <w:rPr>
          <w:rFonts w:ascii="Book Antiqua" w:hAnsi="Book Antiqua"/>
          <w:color w:val="000000" w:themeColor="text1"/>
          <w:sz w:val="24"/>
          <w:szCs w:val="24"/>
        </w:rPr>
        <w:t>s</w:t>
      </w:r>
      <w:r w:rsidRPr="00315C44">
        <w:rPr>
          <w:rFonts w:ascii="Book Antiqua" w:hAnsi="Book Antiqua"/>
          <w:color w:val="000000" w:themeColor="text1"/>
          <w:sz w:val="24"/>
          <w:szCs w:val="24"/>
        </w:rPr>
        <w:t>). The R software (version 3.2.0) was used to describe the nomogram based on independent prognostic factors</w:t>
      </w:r>
      <w:r w:rsidR="00CB2BA6" w:rsidRPr="00315C44">
        <w:rPr>
          <w:rFonts w:ascii="Book Antiqua" w:hAnsi="Book Antiqua"/>
          <w:noProof/>
          <w:color w:val="000000" w:themeColor="text1"/>
          <w:sz w:val="24"/>
          <w:szCs w:val="24"/>
          <w:vertAlign w:val="superscript"/>
        </w:rPr>
        <w:t>[</w:t>
      </w:r>
      <w:r w:rsidR="00CB2BA6" w:rsidRPr="00315C44">
        <w:rPr>
          <w:rFonts w:ascii="Book Antiqua" w:hAnsi="Book Antiqua"/>
          <w:noProof/>
          <w:color w:val="000000" w:themeColor="text1"/>
          <w:sz w:val="24"/>
          <w:szCs w:val="24"/>
          <w:vertAlign w:val="superscript"/>
        </w:rPr>
        <w:t>18,19]</w:t>
      </w:r>
      <w:r w:rsidR="00972A5F" w:rsidRPr="00315C44">
        <w:rPr>
          <w:rFonts w:ascii="Book Antiqua" w:hAnsi="Book Antiqua"/>
          <w:color w:val="000000" w:themeColor="text1"/>
          <w:sz w:val="24"/>
          <w:szCs w:val="24"/>
        </w:rPr>
        <w:t>.</w:t>
      </w:r>
      <w:r w:rsidRPr="00315C44">
        <w:rPr>
          <w:rFonts w:ascii="Book Antiqua" w:hAnsi="Book Antiqua"/>
          <w:color w:val="000000" w:themeColor="text1"/>
          <w:sz w:val="24"/>
          <w:szCs w:val="24"/>
        </w:rPr>
        <w:t xml:space="preserve"> Receiver operating characteristic (ROC) and area under the curve (AUC) analyses were used to determine the adequacy of the prediction models. Values of 0.7 and higher were considered clinically significant, and the optimal cut-off values were established according to the Youden index of the ROC</w:t>
      </w:r>
      <w:r w:rsidR="00CB2BA6" w:rsidRPr="00315C44">
        <w:rPr>
          <w:rFonts w:ascii="Book Antiqua" w:hAnsi="Book Antiqua"/>
          <w:noProof/>
          <w:color w:val="000000" w:themeColor="text1"/>
          <w:sz w:val="24"/>
          <w:szCs w:val="24"/>
          <w:vertAlign w:val="superscript"/>
        </w:rPr>
        <w:t>[20]</w:t>
      </w:r>
      <w:r w:rsidRPr="00315C44">
        <w:rPr>
          <w:rFonts w:ascii="Book Antiqua" w:hAnsi="Book Antiqua"/>
          <w:color w:val="000000" w:themeColor="text1"/>
          <w:sz w:val="24"/>
          <w:szCs w:val="24"/>
        </w:rPr>
        <w:t>.</w:t>
      </w:r>
      <w:r w:rsidRPr="00315C44" w:rsidDel="003E1CB5">
        <w:rPr>
          <w:rFonts w:ascii="Book Antiqua" w:hAnsi="Book Antiqua"/>
          <w:color w:val="000000" w:themeColor="text1"/>
          <w:sz w:val="24"/>
          <w:szCs w:val="24"/>
        </w:rPr>
        <w:t xml:space="preserve"> </w:t>
      </w:r>
      <w:r w:rsidRPr="00315C44">
        <w:rPr>
          <w:rFonts w:ascii="Book Antiqua" w:hAnsi="Book Antiqua"/>
          <w:color w:val="000000" w:themeColor="text1"/>
          <w:sz w:val="24"/>
          <w:szCs w:val="24"/>
        </w:rPr>
        <w:t xml:space="preserve">This model was internally validated through the validation set. </w:t>
      </w:r>
      <w:r w:rsidRPr="00CB2BA6">
        <w:rPr>
          <w:rFonts w:ascii="Book Antiqua" w:hAnsi="Book Antiqua"/>
          <w:i/>
          <w:iCs/>
          <w:color w:val="000000" w:themeColor="text1"/>
          <w:sz w:val="24"/>
          <w:szCs w:val="24"/>
        </w:rPr>
        <w:t>P</w:t>
      </w:r>
      <w:r w:rsidRPr="00315C44">
        <w:rPr>
          <w:rFonts w:ascii="Book Antiqua" w:hAnsi="Book Antiqua"/>
          <w:color w:val="000000" w:themeColor="text1"/>
          <w:sz w:val="24"/>
          <w:szCs w:val="24"/>
        </w:rPr>
        <w:t>-values</w:t>
      </w:r>
      <w:r w:rsidR="00CB2BA6">
        <w:rPr>
          <w:rFonts w:ascii="Book Antiqua" w:hAnsi="Book Antiqua"/>
          <w:color w:val="000000" w:themeColor="text1"/>
          <w:sz w:val="24"/>
          <w:szCs w:val="24"/>
        </w:rPr>
        <w:t xml:space="preserve"> </w:t>
      </w:r>
      <w:r w:rsidRPr="00315C44">
        <w:rPr>
          <w:rFonts w:ascii="Book Antiqua" w:hAnsi="Book Antiqua"/>
          <w:color w:val="000000" w:themeColor="text1"/>
          <w:sz w:val="24"/>
          <w:szCs w:val="24"/>
        </w:rPr>
        <w:t>&lt;</w:t>
      </w:r>
      <w:r w:rsidR="00CB2BA6">
        <w:rPr>
          <w:rFonts w:ascii="Book Antiqua" w:hAnsi="Book Antiqua"/>
          <w:color w:val="000000" w:themeColor="text1"/>
          <w:sz w:val="24"/>
          <w:szCs w:val="24"/>
        </w:rPr>
        <w:t xml:space="preserve"> </w:t>
      </w:r>
      <w:r w:rsidRPr="00315C44">
        <w:rPr>
          <w:rFonts w:ascii="Book Antiqua" w:hAnsi="Book Antiqua"/>
          <w:color w:val="000000" w:themeColor="text1"/>
          <w:sz w:val="24"/>
          <w:szCs w:val="24"/>
        </w:rPr>
        <w:t xml:space="preserve">0.05 were considered statistically significant. </w:t>
      </w:r>
    </w:p>
    <w:p w14:paraId="36C844C1" w14:textId="77777777" w:rsidR="009F5CC5" w:rsidRPr="00315C44" w:rsidRDefault="009F5CC5" w:rsidP="00B71A82">
      <w:pPr>
        <w:widowControl w:val="0"/>
        <w:spacing w:after="0" w:line="360" w:lineRule="auto"/>
        <w:jc w:val="both"/>
        <w:rPr>
          <w:rFonts w:ascii="Book Antiqua" w:eastAsia="宋体" w:hAnsi="Book Antiqua" w:cs="Times New Roman"/>
          <w:b/>
          <w:color w:val="000000" w:themeColor="text1"/>
          <w:kern w:val="2"/>
          <w:sz w:val="24"/>
          <w:szCs w:val="24"/>
        </w:rPr>
      </w:pPr>
    </w:p>
    <w:p w14:paraId="3C0273A9" w14:textId="77777777" w:rsidR="009F5CC5" w:rsidRPr="00315C44" w:rsidRDefault="009F5CC5" w:rsidP="00B71A82">
      <w:pPr>
        <w:widowControl w:val="0"/>
        <w:spacing w:after="0" w:line="360" w:lineRule="auto"/>
        <w:jc w:val="both"/>
        <w:rPr>
          <w:rFonts w:ascii="Book Antiqua" w:eastAsia="宋体" w:hAnsi="Book Antiqua" w:cs="Times New Roman"/>
          <w:b/>
          <w:caps/>
          <w:color w:val="000000" w:themeColor="text1"/>
          <w:kern w:val="2"/>
          <w:sz w:val="24"/>
          <w:szCs w:val="24"/>
        </w:rPr>
      </w:pPr>
      <w:r w:rsidRPr="00315C44">
        <w:rPr>
          <w:rFonts w:ascii="Book Antiqua" w:eastAsia="宋体" w:hAnsi="Book Antiqua" w:cs="Times New Roman"/>
          <w:b/>
          <w:caps/>
          <w:color w:val="000000" w:themeColor="text1"/>
          <w:kern w:val="2"/>
          <w:sz w:val="24"/>
          <w:szCs w:val="24"/>
        </w:rPr>
        <w:t>Results</w:t>
      </w:r>
    </w:p>
    <w:p w14:paraId="451BE22D" w14:textId="095C7C35" w:rsidR="009F5CC5" w:rsidRPr="00315C44" w:rsidRDefault="009F5CC5" w:rsidP="00B71A82">
      <w:pPr>
        <w:widowControl w:val="0"/>
        <w:autoSpaceDE w:val="0"/>
        <w:autoSpaceDN w:val="0"/>
        <w:spacing w:after="0" w:line="360" w:lineRule="auto"/>
        <w:jc w:val="both"/>
        <w:rPr>
          <w:rFonts w:ascii="Book Antiqua" w:hAnsi="Book Antiqua"/>
          <w:b/>
          <w:i/>
          <w:color w:val="000000" w:themeColor="text1"/>
          <w:sz w:val="24"/>
          <w:szCs w:val="24"/>
        </w:rPr>
      </w:pPr>
      <w:r w:rsidRPr="00315C44">
        <w:rPr>
          <w:rFonts w:ascii="Book Antiqua" w:hAnsi="Book Antiqua"/>
          <w:b/>
          <w:i/>
          <w:color w:val="000000" w:themeColor="text1"/>
          <w:sz w:val="24"/>
          <w:szCs w:val="24"/>
        </w:rPr>
        <w:t>Compari</w:t>
      </w:r>
      <w:r w:rsidRPr="00315C44">
        <w:rPr>
          <w:rFonts w:ascii="Book Antiqua" w:hAnsi="Book Antiqua"/>
          <w:b/>
          <w:i/>
          <w:color w:val="000000" w:themeColor="text1"/>
          <w:sz w:val="24"/>
          <w:szCs w:val="24"/>
        </w:rPr>
        <w:t>son of</w:t>
      </w:r>
      <w:r w:rsidR="00241BEE">
        <w:rPr>
          <w:rFonts w:ascii="Book Antiqua" w:hAnsi="Book Antiqua"/>
          <w:b/>
          <w:i/>
          <w:color w:val="000000" w:themeColor="text1"/>
          <w:sz w:val="24"/>
          <w:szCs w:val="24"/>
        </w:rPr>
        <w:t xml:space="preserve"> </w:t>
      </w:r>
      <w:r w:rsidRPr="00315C44">
        <w:rPr>
          <w:rFonts w:ascii="Book Antiqua" w:hAnsi="Book Antiqua"/>
          <w:b/>
          <w:i/>
          <w:color w:val="000000" w:themeColor="text1"/>
          <w:sz w:val="24"/>
          <w:szCs w:val="24"/>
        </w:rPr>
        <w:t>general clinical data between the training and validation sets</w:t>
      </w:r>
    </w:p>
    <w:p w14:paraId="59C0B2A3" w14:textId="28EA336F" w:rsidR="009F5CC5" w:rsidRPr="00315C44" w:rsidRDefault="009F5CC5" w:rsidP="00B71A82">
      <w:pPr>
        <w:widowControl w:val="0"/>
        <w:autoSpaceDE w:val="0"/>
        <w:autoSpaceDN w:val="0"/>
        <w:spacing w:after="0" w:line="360" w:lineRule="auto"/>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sz w:val="24"/>
          <w:szCs w:val="24"/>
        </w:rPr>
        <w:t>O</w:t>
      </w:r>
      <w:r w:rsidRPr="00315C44">
        <w:rPr>
          <w:rFonts w:ascii="Book Antiqua" w:hAnsi="Book Antiqua"/>
          <w:color w:val="000000" w:themeColor="text1"/>
          <w:sz w:val="24"/>
          <w:szCs w:val="24"/>
        </w:rPr>
        <w:t>f the 560 patients in the training set, there were 462 men (82.5%) and 98 women (17.5%). The average age was 62.</w:t>
      </w:r>
      <w:bookmarkStart w:id="152" w:name="OLE_LINK16"/>
      <w:bookmarkStart w:id="153" w:name="OLE_LINK17"/>
      <w:r w:rsidRPr="00315C44">
        <w:rPr>
          <w:rFonts w:ascii="Book Antiqua" w:hAnsi="Book Antiqua"/>
          <w:color w:val="000000" w:themeColor="text1"/>
          <w:sz w:val="24"/>
          <w:szCs w:val="24"/>
        </w:rPr>
        <w:t>98</w:t>
      </w:r>
      <w:r w:rsidR="00B00DF8">
        <w:rPr>
          <w:rFonts w:ascii="Book Antiqua" w:hAnsi="Book Antiqua"/>
          <w:color w:val="000000" w:themeColor="text1"/>
          <w:sz w:val="24"/>
          <w:szCs w:val="24"/>
        </w:rPr>
        <w:t xml:space="preserve"> </w:t>
      </w:r>
      <w:r w:rsidRPr="00315C44">
        <w:rPr>
          <w:rFonts w:ascii="Book Antiqua" w:hAnsi="Book Antiqua"/>
          <w:color w:val="000000" w:themeColor="text1"/>
          <w:sz w:val="24"/>
          <w:szCs w:val="24"/>
        </w:rPr>
        <w:t>±</w:t>
      </w:r>
      <w:bookmarkEnd w:id="152"/>
      <w:bookmarkEnd w:id="153"/>
      <w:r w:rsidR="00B00DF8">
        <w:rPr>
          <w:rFonts w:ascii="Book Antiqua" w:hAnsi="Book Antiqua"/>
          <w:color w:val="000000" w:themeColor="text1"/>
          <w:sz w:val="24"/>
          <w:szCs w:val="24"/>
        </w:rPr>
        <w:t xml:space="preserve"> </w:t>
      </w:r>
      <w:r w:rsidRPr="00315C44">
        <w:rPr>
          <w:rFonts w:ascii="Book Antiqua" w:hAnsi="Book Antiqua"/>
          <w:color w:val="000000" w:themeColor="text1"/>
          <w:sz w:val="24"/>
          <w:szCs w:val="24"/>
        </w:rPr>
        <w:t>10.72 years, and the average body mass index (BMI) was 22.03</w:t>
      </w:r>
      <w:r w:rsidR="00B00DF8">
        <w:rPr>
          <w:rFonts w:ascii="Book Antiqua" w:hAnsi="Book Antiqua"/>
          <w:color w:val="000000" w:themeColor="text1"/>
          <w:sz w:val="24"/>
          <w:szCs w:val="24"/>
        </w:rPr>
        <w:t xml:space="preserve"> </w:t>
      </w:r>
      <w:r w:rsidRPr="00315C44">
        <w:rPr>
          <w:rFonts w:ascii="Book Antiqua" w:hAnsi="Book Antiqua"/>
          <w:color w:val="000000" w:themeColor="text1"/>
          <w:sz w:val="24"/>
          <w:szCs w:val="24"/>
        </w:rPr>
        <w:t>±</w:t>
      </w:r>
      <w:r w:rsidR="00B00DF8">
        <w:rPr>
          <w:rFonts w:ascii="Book Antiqua" w:hAnsi="Book Antiqua"/>
          <w:color w:val="000000" w:themeColor="text1"/>
          <w:sz w:val="24"/>
          <w:szCs w:val="24"/>
        </w:rPr>
        <w:t xml:space="preserve"> </w:t>
      </w:r>
      <w:r w:rsidRPr="00315C44">
        <w:rPr>
          <w:rFonts w:ascii="Book Antiqua" w:hAnsi="Book Antiqua"/>
          <w:color w:val="000000" w:themeColor="text1"/>
          <w:sz w:val="24"/>
          <w:szCs w:val="24"/>
        </w:rPr>
        <w:t>3.52 kg/m</w:t>
      </w:r>
      <w:r w:rsidRPr="00315C44">
        <w:rPr>
          <w:rFonts w:ascii="Book Antiqua" w:hAnsi="Book Antiqua"/>
          <w:color w:val="000000" w:themeColor="text1"/>
          <w:sz w:val="24"/>
          <w:szCs w:val="24"/>
          <w:vertAlign w:val="superscript"/>
        </w:rPr>
        <w:t>2</w:t>
      </w:r>
      <w:r w:rsidRPr="00315C44">
        <w:rPr>
          <w:rFonts w:ascii="Book Antiqua" w:hAnsi="Book Antiqua"/>
          <w:color w:val="000000" w:themeColor="text1"/>
          <w:sz w:val="24"/>
          <w:szCs w:val="24"/>
        </w:rPr>
        <w:t>. Of the 186 patients in the validation set, 151 (81.2%) were men</w:t>
      </w:r>
      <w:r w:rsidR="00241BEE">
        <w:rPr>
          <w:rFonts w:ascii="Book Antiqua" w:hAnsi="Book Antiqua"/>
          <w:color w:val="000000" w:themeColor="text1"/>
          <w:sz w:val="24"/>
          <w:szCs w:val="24"/>
        </w:rPr>
        <w:t xml:space="preserve"> and</w:t>
      </w:r>
      <w:r w:rsidRPr="00315C44">
        <w:rPr>
          <w:rFonts w:ascii="Book Antiqua" w:hAnsi="Book Antiqua"/>
          <w:color w:val="000000" w:themeColor="text1"/>
          <w:sz w:val="24"/>
          <w:szCs w:val="24"/>
        </w:rPr>
        <w:t xml:space="preserve"> 35 (18.8%) were wome</w:t>
      </w:r>
      <w:r w:rsidRPr="00315C44">
        <w:rPr>
          <w:rFonts w:ascii="Book Antiqua" w:hAnsi="Book Antiqua"/>
          <w:color w:val="000000" w:themeColor="text1"/>
          <w:sz w:val="24"/>
          <w:szCs w:val="24"/>
        </w:rPr>
        <w:t>n; the mean age was 63.64</w:t>
      </w:r>
      <w:r w:rsidR="00B00DF8">
        <w:rPr>
          <w:rFonts w:ascii="Book Antiqua" w:hAnsi="Book Antiqua"/>
          <w:color w:val="000000" w:themeColor="text1"/>
          <w:sz w:val="24"/>
          <w:szCs w:val="24"/>
        </w:rPr>
        <w:t xml:space="preserve"> </w:t>
      </w:r>
      <w:r w:rsidRPr="00315C44">
        <w:rPr>
          <w:rFonts w:ascii="Book Antiqua" w:hAnsi="Book Antiqua"/>
          <w:color w:val="000000" w:themeColor="text1"/>
          <w:sz w:val="24"/>
          <w:szCs w:val="24"/>
        </w:rPr>
        <w:t>±</w:t>
      </w:r>
      <w:r w:rsidR="00B00DF8">
        <w:rPr>
          <w:rFonts w:ascii="Book Antiqua" w:hAnsi="Book Antiqua"/>
          <w:color w:val="000000" w:themeColor="text1"/>
          <w:sz w:val="24"/>
          <w:szCs w:val="24"/>
        </w:rPr>
        <w:t xml:space="preserve"> </w:t>
      </w:r>
      <w:r w:rsidRPr="00315C44">
        <w:rPr>
          <w:rFonts w:ascii="Book Antiqua" w:hAnsi="Book Antiqua"/>
          <w:color w:val="000000" w:themeColor="text1"/>
          <w:sz w:val="24"/>
          <w:szCs w:val="24"/>
        </w:rPr>
        <w:t xml:space="preserve">10.00 years, and the average BMI was </w:t>
      </w:r>
      <w:r w:rsidRPr="00315C44">
        <w:rPr>
          <w:rFonts w:ascii="Book Antiqua" w:eastAsia="宋体" w:hAnsi="Book Antiqua"/>
          <w:color w:val="000000" w:themeColor="text1"/>
          <w:sz w:val="24"/>
          <w:szCs w:val="24"/>
        </w:rPr>
        <w:t>21.79</w:t>
      </w:r>
      <w:r w:rsidR="00B00DF8">
        <w:rPr>
          <w:rFonts w:ascii="Book Antiqua" w:eastAsia="宋体" w:hAnsi="Book Antiqua"/>
          <w:color w:val="000000" w:themeColor="text1"/>
          <w:sz w:val="24"/>
          <w:szCs w:val="24"/>
        </w:rPr>
        <w:t xml:space="preserve"> </w:t>
      </w:r>
      <w:r w:rsidRPr="00315C44">
        <w:rPr>
          <w:rFonts w:ascii="Book Antiqua" w:eastAsia="宋体" w:hAnsi="Book Antiqua"/>
          <w:color w:val="000000" w:themeColor="text1"/>
          <w:sz w:val="24"/>
          <w:szCs w:val="24"/>
        </w:rPr>
        <w:t>±</w:t>
      </w:r>
      <w:r w:rsidR="00B00DF8">
        <w:rPr>
          <w:rFonts w:ascii="Book Antiqua" w:eastAsia="宋体" w:hAnsi="Book Antiqua"/>
          <w:color w:val="000000" w:themeColor="text1"/>
          <w:sz w:val="24"/>
          <w:szCs w:val="24"/>
        </w:rPr>
        <w:t xml:space="preserve"> </w:t>
      </w:r>
      <w:r w:rsidRPr="00315C44">
        <w:rPr>
          <w:rFonts w:ascii="Book Antiqua" w:eastAsia="宋体" w:hAnsi="Book Antiqua"/>
          <w:color w:val="000000" w:themeColor="text1"/>
          <w:sz w:val="24"/>
          <w:szCs w:val="24"/>
        </w:rPr>
        <w:t>3.57 kg</w:t>
      </w:r>
      <w:r w:rsidRPr="00315C44">
        <w:rPr>
          <w:rFonts w:ascii="Book Antiqua" w:hAnsi="Book Antiqua"/>
          <w:color w:val="000000" w:themeColor="text1"/>
          <w:sz w:val="24"/>
          <w:szCs w:val="24"/>
        </w:rPr>
        <w:t>/m</w:t>
      </w:r>
      <w:r w:rsidRPr="00315C44">
        <w:rPr>
          <w:rFonts w:ascii="Book Antiqua" w:hAnsi="Book Antiqua"/>
          <w:color w:val="000000" w:themeColor="text1"/>
          <w:sz w:val="24"/>
          <w:szCs w:val="24"/>
          <w:vertAlign w:val="superscript"/>
        </w:rPr>
        <w:t>2</w:t>
      </w:r>
      <w:r w:rsidRPr="00315C44">
        <w:rPr>
          <w:rFonts w:ascii="Book Antiqua" w:hAnsi="Book Antiqua"/>
          <w:color w:val="000000" w:themeColor="text1"/>
          <w:sz w:val="24"/>
          <w:szCs w:val="24"/>
        </w:rPr>
        <w:t xml:space="preserve">. The preoperative and postoperative clinicopathological data of the patients in the training set did </w:t>
      </w:r>
      <w:r w:rsidRPr="00315C44">
        <w:rPr>
          <w:rFonts w:ascii="Book Antiqua" w:hAnsi="Book Antiqua"/>
          <w:color w:val="000000" w:themeColor="text1"/>
          <w:sz w:val="24"/>
          <w:szCs w:val="24"/>
        </w:rPr>
        <w:lastRenderedPageBreak/>
        <w:t>not statistically significantly differ from those of the patients in the validation set (</w:t>
      </w:r>
      <w:bookmarkStart w:id="154" w:name="OLE_LINK5"/>
      <w:bookmarkStart w:id="155" w:name="OLE_LINK6"/>
      <w:r w:rsidRPr="00B00DF8">
        <w:rPr>
          <w:rFonts w:ascii="Book Antiqua" w:hAnsi="Book Antiqua"/>
          <w:i/>
          <w:iCs/>
          <w:color w:val="000000" w:themeColor="text1"/>
          <w:sz w:val="24"/>
          <w:szCs w:val="24"/>
        </w:rPr>
        <w:t>P</w:t>
      </w:r>
      <w:r w:rsidR="00B00DF8">
        <w:rPr>
          <w:rFonts w:ascii="Book Antiqua" w:hAnsi="Book Antiqua"/>
          <w:color w:val="000000" w:themeColor="text1"/>
          <w:sz w:val="24"/>
          <w:szCs w:val="24"/>
        </w:rPr>
        <w:t xml:space="preserve"> </w:t>
      </w:r>
      <w:r w:rsidRPr="00315C44">
        <w:rPr>
          <w:rFonts w:ascii="Book Antiqua" w:hAnsi="Book Antiqua"/>
          <w:color w:val="000000" w:themeColor="text1"/>
          <w:sz w:val="24"/>
          <w:szCs w:val="24"/>
        </w:rPr>
        <w:t>&gt;</w:t>
      </w:r>
      <w:r w:rsidR="00B00DF8">
        <w:rPr>
          <w:rFonts w:ascii="Book Antiqua" w:hAnsi="Book Antiqua"/>
          <w:color w:val="000000" w:themeColor="text1"/>
          <w:sz w:val="24"/>
          <w:szCs w:val="24"/>
        </w:rPr>
        <w:t xml:space="preserve"> </w:t>
      </w:r>
      <w:r w:rsidRPr="00315C44">
        <w:rPr>
          <w:rFonts w:ascii="Book Antiqua" w:hAnsi="Book Antiqua"/>
          <w:color w:val="000000" w:themeColor="text1"/>
          <w:sz w:val="24"/>
          <w:szCs w:val="24"/>
        </w:rPr>
        <w:t>0.05) (</w:t>
      </w:r>
      <w:r w:rsidRPr="00315C44">
        <w:rPr>
          <w:rFonts w:ascii="Book Antiqua" w:eastAsia="宋体" w:hAnsi="Book Antiqua"/>
          <w:color w:val="000000" w:themeColor="text1"/>
          <w:kern w:val="2"/>
          <w:sz w:val="24"/>
          <w:szCs w:val="24"/>
        </w:rPr>
        <w:t>Table 1).</w:t>
      </w:r>
      <w:bookmarkEnd w:id="154"/>
      <w:bookmarkEnd w:id="155"/>
    </w:p>
    <w:p w14:paraId="5091EC55" w14:textId="77777777" w:rsidR="009F5CC5" w:rsidRPr="00315C44" w:rsidRDefault="009F5CC5" w:rsidP="00B71A82">
      <w:pPr>
        <w:widowControl w:val="0"/>
        <w:autoSpaceDE w:val="0"/>
        <w:autoSpaceDN w:val="0"/>
        <w:spacing w:after="0" w:line="360" w:lineRule="auto"/>
        <w:ind w:firstLineChars="200" w:firstLine="480"/>
        <w:jc w:val="both"/>
        <w:rPr>
          <w:rFonts w:ascii="Book Antiqua" w:eastAsia="宋体" w:hAnsi="Book Antiqua"/>
          <w:color w:val="000000" w:themeColor="text1"/>
          <w:kern w:val="2"/>
          <w:sz w:val="24"/>
          <w:szCs w:val="24"/>
        </w:rPr>
      </w:pPr>
    </w:p>
    <w:p w14:paraId="09245FE9" w14:textId="3BC3E5A4" w:rsidR="009F5CC5" w:rsidRPr="00315C44" w:rsidRDefault="009F5CC5" w:rsidP="00B71A82">
      <w:pPr>
        <w:widowControl w:val="0"/>
        <w:autoSpaceDE w:val="0"/>
        <w:autoSpaceDN w:val="0"/>
        <w:spacing w:after="0" w:line="360" w:lineRule="auto"/>
        <w:jc w:val="both"/>
        <w:rPr>
          <w:rFonts w:ascii="Book Antiqua" w:hAnsi="Book Antiqua"/>
          <w:b/>
          <w:i/>
          <w:color w:val="000000" w:themeColor="text1"/>
          <w:sz w:val="24"/>
          <w:szCs w:val="24"/>
        </w:rPr>
      </w:pPr>
      <w:r w:rsidRPr="00315C44">
        <w:rPr>
          <w:rFonts w:ascii="Book Antiqua" w:hAnsi="Book Antiqua"/>
          <w:b/>
          <w:i/>
          <w:color w:val="000000" w:themeColor="text1"/>
          <w:sz w:val="24"/>
          <w:szCs w:val="24"/>
        </w:rPr>
        <w:t xml:space="preserve">OS </w:t>
      </w:r>
      <w:r w:rsidRPr="00315C44">
        <w:rPr>
          <w:rFonts w:ascii="Book Antiqua" w:hAnsi="Book Antiqua"/>
          <w:b/>
          <w:i/>
          <w:color w:val="000000" w:themeColor="text1"/>
          <w:sz w:val="24"/>
          <w:szCs w:val="24"/>
        </w:rPr>
        <w:t>among</w:t>
      </w:r>
      <w:r w:rsidR="00241BEE">
        <w:rPr>
          <w:rFonts w:ascii="Book Antiqua" w:hAnsi="Book Antiqua"/>
          <w:b/>
          <w:i/>
          <w:color w:val="000000" w:themeColor="text1"/>
          <w:sz w:val="24"/>
          <w:szCs w:val="24"/>
        </w:rPr>
        <w:t xml:space="preserve"> </w:t>
      </w:r>
      <w:r w:rsidRPr="00315C44">
        <w:rPr>
          <w:rFonts w:ascii="Book Antiqua" w:hAnsi="Book Antiqua"/>
          <w:b/>
          <w:i/>
          <w:color w:val="000000" w:themeColor="text1"/>
          <w:sz w:val="24"/>
          <w:szCs w:val="24"/>
        </w:rPr>
        <w:t>patients in the tr</w:t>
      </w:r>
      <w:r w:rsidRPr="00315C44">
        <w:rPr>
          <w:rFonts w:ascii="Book Antiqua" w:hAnsi="Book Antiqua"/>
          <w:b/>
          <w:i/>
          <w:color w:val="000000" w:themeColor="text1"/>
          <w:sz w:val="24"/>
          <w:szCs w:val="24"/>
        </w:rPr>
        <w:t>aining and validation sets</w:t>
      </w:r>
    </w:p>
    <w:p w14:paraId="538017C1" w14:textId="61B717CA" w:rsidR="009F5CC5" w:rsidRPr="00315C44" w:rsidRDefault="009F5CC5" w:rsidP="00B71A82">
      <w:pPr>
        <w:widowControl w:val="0"/>
        <w:autoSpaceDE w:val="0"/>
        <w:autoSpaceDN w:val="0"/>
        <w:spacing w:after="0" w:line="360" w:lineRule="auto"/>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As of the June 2016 follow-up, the patient groups had a median follow-up time of 72 mo (36-112 mo), and the follow-up rate was 97.3%. The 3- and 5-year OS rates among the patients in the training set were 64.9% and 57.3%, respectively. Among the patients in the validation set, the 3- and 5-year OS rates were 69.7% and 62.1%, respectively.</w:t>
      </w:r>
    </w:p>
    <w:p w14:paraId="741C2419" w14:textId="77777777" w:rsidR="009F5CC5" w:rsidRPr="00315C44" w:rsidRDefault="009F5CC5" w:rsidP="00B71A82">
      <w:pPr>
        <w:widowControl w:val="0"/>
        <w:autoSpaceDE w:val="0"/>
        <w:autoSpaceDN w:val="0"/>
        <w:spacing w:after="0" w:line="360" w:lineRule="auto"/>
        <w:ind w:firstLineChars="200" w:firstLine="480"/>
        <w:jc w:val="both"/>
        <w:rPr>
          <w:rFonts w:ascii="Book Antiqua" w:eastAsia="宋体" w:hAnsi="Book Antiqua"/>
          <w:color w:val="000000" w:themeColor="text1"/>
          <w:sz w:val="24"/>
          <w:szCs w:val="24"/>
        </w:rPr>
      </w:pPr>
    </w:p>
    <w:p w14:paraId="76A1BCE1" w14:textId="23A4AB88" w:rsidR="009F5CC5" w:rsidRPr="00315C44" w:rsidRDefault="009F5CC5" w:rsidP="00B71A82">
      <w:pPr>
        <w:widowControl w:val="0"/>
        <w:autoSpaceDE w:val="0"/>
        <w:autoSpaceDN w:val="0"/>
        <w:spacing w:after="0" w:line="360" w:lineRule="auto"/>
        <w:jc w:val="both"/>
        <w:rPr>
          <w:rFonts w:ascii="Book Antiqua" w:hAnsi="Book Antiqua"/>
          <w:b/>
          <w:i/>
          <w:color w:val="000000" w:themeColor="text1"/>
          <w:sz w:val="24"/>
          <w:szCs w:val="24"/>
        </w:rPr>
      </w:pPr>
      <w:r w:rsidRPr="00315C44">
        <w:rPr>
          <w:rFonts w:ascii="Book Antiqua" w:hAnsi="Book Antiqua"/>
          <w:b/>
          <w:i/>
          <w:color w:val="000000" w:themeColor="text1"/>
          <w:sz w:val="24"/>
          <w:szCs w:val="24"/>
        </w:rPr>
        <w:t>Analysi</w:t>
      </w:r>
      <w:r w:rsidRPr="00315C44">
        <w:rPr>
          <w:rFonts w:ascii="Book Antiqua" w:hAnsi="Book Antiqua"/>
          <w:b/>
          <w:i/>
          <w:color w:val="000000" w:themeColor="text1"/>
          <w:sz w:val="24"/>
          <w:szCs w:val="24"/>
        </w:rPr>
        <w:t>s of</w:t>
      </w:r>
      <w:r w:rsidRPr="00315C44">
        <w:rPr>
          <w:rFonts w:ascii="Book Antiqua" w:eastAsia="宋体" w:hAnsi="Book Antiqua"/>
          <w:i/>
          <w:color w:val="000000" w:themeColor="text1"/>
          <w:sz w:val="24"/>
          <w:szCs w:val="24"/>
        </w:rPr>
        <w:t xml:space="preserve"> </w:t>
      </w:r>
      <w:r w:rsidRPr="00315C44">
        <w:rPr>
          <w:rFonts w:ascii="Book Antiqua" w:hAnsi="Book Antiqua"/>
          <w:b/>
          <w:i/>
          <w:color w:val="000000" w:themeColor="text1"/>
          <w:sz w:val="24"/>
          <w:szCs w:val="24"/>
        </w:rPr>
        <w:t>factors related to</w:t>
      </w:r>
      <w:r w:rsidR="00241BEE">
        <w:rPr>
          <w:rFonts w:ascii="Book Antiqua" w:hAnsi="Book Antiqua"/>
          <w:b/>
          <w:i/>
          <w:color w:val="000000" w:themeColor="text1"/>
          <w:sz w:val="24"/>
          <w:szCs w:val="24"/>
        </w:rPr>
        <w:t xml:space="preserve"> </w:t>
      </w:r>
      <w:r w:rsidRPr="00315C44">
        <w:rPr>
          <w:rFonts w:ascii="Book Antiqua" w:hAnsi="Book Antiqua"/>
          <w:b/>
          <w:i/>
          <w:color w:val="000000" w:themeColor="text1"/>
          <w:sz w:val="24"/>
          <w:szCs w:val="24"/>
        </w:rPr>
        <w:t>OS among</w:t>
      </w:r>
      <w:r w:rsidR="00241BEE">
        <w:rPr>
          <w:rFonts w:ascii="Book Antiqua" w:hAnsi="Book Antiqua"/>
          <w:b/>
          <w:i/>
          <w:color w:val="000000" w:themeColor="text1"/>
          <w:sz w:val="24"/>
          <w:szCs w:val="24"/>
        </w:rPr>
        <w:t xml:space="preserve"> </w:t>
      </w:r>
      <w:r w:rsidRPr="00315C44">
        <w:rPr>
          <w:rFonts w:ascii="Book Antiqua" w:hAnsi="Book Antiqua"/>
          <w:b/>
          <w:i/>
          <w:color w:val="000000" w:themeColor="text1"/>
          <w:sz w:val="24"/>
          <w:szCs w:val="24"/>
        </w:rPr>
        <w:t xml:space="preserve">patients </w:t>
      </w:r>
      <w:r w:rsidRPr="00315C44">
        <w:rPr>
          <w:rFonts w:ascii="Book Antiqua" w:hAnsi="Book Antiqua"/>
          <w:b/>
          <w:i/>
          <w:color w:val="000000" w:themeColor="text1"/>
          <w:sz w:val="24"/>
          <w:szCs w:val="24"/>
        </w:rPr>
        <w:t>in the training set</w:t>
      </w:r>
    </w:p>
    <w:p w14:paraId="35D7EFDC" w14:textId="16C7CF2D" w:rsidR="009F5CC5" w:rsidRPr="00315C44" w:rsidRDefault="009F5CC5" w:rsidP="00B71A82">
      <w:pPr>
        <w:spacing w:after="0" w:line="360" w:lineRule="auto"/>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 xml:space="preserve">Univariate and multivariate methods were used to analyze the preoperative and postoperative factors associated with OS in the postoperative proximal </w:t>
      </w:r>
      <w:r w:rsidRPr="00315C44">
        <w:rPr>
          <w:rFonts w:ascii="Book Antiqua" w:eastAsiaTheme="minorEastAsia" w:hAnsi="Book Antiqua"/>
          <w:color w:val="000000" w:themeColor="text1"/>
          <w:sz w:val="24"/>
          <w:szCs w:val="24"/>
        </w:rPr>
        <w:t>GC</w:t>
      </w:r>
      <w:r w:rsidRPr="00315C44">
        <w:rPr>
          <w:rFonts w:ascii="Book Antiqua" w:eastAsia="宋体" w:hAnsi="Book Antiqua"/>
          <w:color w:val="000000" w:themeColor="text1"/>
          <w:sz w:val="24"/>
          <w:szCs w:val="24"/>
        </w:rPr>
        <w:t xml:space="preserve"> patients. The preoperative single-factor analysis s</w:t>
      </w:r>
      <w:r w:rsidRPr="00315C44">
        <w:rPr>
          <w:rFonts w:ascii="Book Antiqua" w:eastAsia="宋体" w:hAnsi="Book Antiqua"/>
          <w:color w:val="000000" w:themeColor="text1"/>
          <w:sz w:val="24"/>
          <w:szCs w:val="24"/>
        </w:rPr>
        <w:t xml:space="preserve">howed that age, </w:t>
      </w:r>
      <w:r w:rsidRPr="00315C44">
        <w:rPr>
          <w:rFonts w:ascii="Book Antiqua" w:hAnsi="Book Antiqua"/>
          <w:color w:val="000000" w:themeColor="text1"/>
          <w:sz w:val="24"/>
          <w:szCs w:val="24"/>
        </w:rPr>
        <w:t>preoperative T stage (</w:t>
      </w:r>
      <w:r w:rsidRPr="00315C44">
        <w:rPr>
          <w:rFonts w:ascii="Book Antiqua" w:eastAsia="宋体" w:hAnsi="Book Antiqua"/>
          <w:color w:val="000000" w:themeColor="text1"/>
          <w:sz w:val="24"/>
          <w:szCs w:val="24"/>
        </w:rPr>
        <w:t xml:space="preserve">cT), </w:t>
      </w:r>
      <w:r w:rsidRPr="00315C44">
        <w:rPr>
          <w:rFonts w:ascii="Book Antiqua" w:hAnsi="Book Antiqua"/>
          <w:color w:val="000000" w:themeColor="text1"/>
          <w:sz w:val="24"/>
          <w:szCs w:val="24"/>
        </w:rPr>
        <w:t>preoperative N stage (</w:t>
      </w:r>
      <w:r w:rsidRPr="00315C44">
        <w:rPr>
          <w:rFonts w:ascii="Book Antiqua" w:eastAsia="宋体" w:hAnsi="Book Antiqua"/>
          <w:color w:val="000000" w:themeColor="text1"/>
          <w:sz w:val="24"/>
          <w:szCs w:val="24"/>
        </w:rPr>
        <w:t>cN), preoperative CA19-9, CEA, ALB, and fibrinogen levels, ASA score, preoperative tumor size</w:t>
      </w:r>
      <w:r w:rsidR="00241BEE">
        <w:rPr>
          <w:rFonts w:ascii="Book Antiqua" w:eastAsia="宋体" w:hAnsi="Book Antiqua"/>
          <w:color w:val="000000" w:themeColor="text1"/>
          <w:sz w:val="24"/>
          <w:szCs w:val="24"/>
        </w:rPr>
        <w:t>,</w:t>
      </w:r>
      <w:r w:rsidRPr="00315C44">
        <w:rPr>
          <w:rFonts w:ascii="Book Antiqua" w:eastAsia="宋体" w:hAnsi="Book Antiqua"/>
          <w:color w:val="000000" w:themeColor="text1"/>
          <w:sz w:val="24"/>
          <w:szCs w:val="24"/>
        </w:rPr>
        <w:t xml:space="preserve"> and weight loss in 3-6 mo </w:t>
      </w:r>
      <w:bookmarkStart w:id="156" w:name="_Hlk10237402"/>
      <w:r w:rsidRPr="00315C44">
        <w:rPr>
          <w:rFonts w:ascii="Book Antiqua" w:eastAsia="宋体" w:hAnsi="Book Antiqua"/>
          <w:color w:val="000000" w:themeColor="text1"/>
          <w:sz w:val="24"/>
          <w:szCs w:val="24"/>
        </w:rPr>
        <w:t>could significantly affect the OS (</w:t>
      </w:r>
      <w:r w:rsidR="00291D24" w:rsidRPr="00291D24">
        <w:rPr>
          <w:rFonts w:ascii="Book Antiqua" w:eastAsia="宋体" w:hAnsi="Book Antiqua"/>
          <w:i/>
          <w:iCs/>
          <w:color w:val="000000" w:themeColor="text1"/>
          <w:sz w:val="24"/>
          <w:szCs w:val="24"/>
        </w:rPr>
        <w:t xml:space="preserve">P &lt; </w:t>
      </w:r>
      <w:r w:rsidRPr="00315C44">
        <w:rPr>
          <w:rFonts w:ascii="Book Antiqua" w:eastAsia="宋体" w:hAnsi="Book Antiqua"/>
          <w:color w:val="000000" w:themeColor="text1"/>
          <w:sz w:val="24"/>
          <w:szCs w:val="24"/>
        </w:rPr>
        <w:t>0.05)</w:t>
      </w:r>
      <w:bookmarkEnd w:id="156"/>
      <w:r w:rsidRPr="00315C44">
        <w:rPr>
          <w:rFonts w:ascii="Book Antiqua" w:eastAsia="宋体" w:hAnsi="Book Antiqua"/>
          <w:color w:val="000000" w:themeColor="text1"/>
          <w:sz w:val="24"/>
          <w:szCs w:val="24"/>
        </w:rPr>
        <w:t>. The multi-factor analysis showed that</w:t>
      </w:r>
      <w:r w:rsidR="00241BEE">
        <w:rPr>
          <w:rFonts w:ascii="Book Antiqua" w:eastAsia="宋体" w:hAnsi="Book Antiqua"/>
          <w:color w:val="000000" w:themeColor="text1"/>
          <w:sz w:val="24"/>
          <w:szCs w:val="24"/>
        </w:rPr>
        <w:t xml:space="preserve"> </w:t>
      </w:r>
      <w:r w:rsidRPr="00315C44">
        <w:rPr>
          <w:rFonts w:ascii="Book Antiqua" w:eastAsia="宋体" w:hAnsi="Book Antiqua"/>
          <w:color w:val="000000" w:themeColor="text1"/>
          <w:sz w:val="24"/>
          <w:szCs w:val="24"/>
        </w:rPr>
        <w:t>cT, cN, preoperative CA19-9 level, ASA score, preoperative tumor size</w:t>
      </w:r>
      <w:r w:rsidR="00241BEE">
        <w:rPr>
          <w:rFonts w:ascii="Book Antiqua" w:eastAsia="宋体" w:hAnsi="Book Antiqua"/>
          <w:color w:val="000000" w:themeColor="text1"/>
          <w:sz w:val="24"/>
          <w:szCs w:val="24"/>
        </w:rPr>
        <w:t>,</w:t>
      </w:r>
      <w:r w:rsidRPr="00315C44">
        <w:rPr>
          <w:rFonts w:ascii="Book Antiqua" w:eastAsia="宋体" w:hAnsi="Book Antiqua"/>
          <w:color w:val="000000" w:themeColor="text1"/>
          <w:sz w:val="24"/>
          <w:szCs w:val="24"/>
        </w:rPr>
        <w:t xml:space="preserve"> and weight loss in 3-6 mo were independent preoperative risk factors affecting OS (Table 2). The postoperative single-factor analysis showed that postoperative T stage </w:t>
      </w:r>
      <w:r w:rsidRPr="00315C44">
        <w:rPr>
          <w:rFonts w:ascii="Book Antiqua" w:eastAsia="宋体" w:hAnsi="Book Antiqua"/>
          <w:color w:val="000000" w:themeColor="text1"/>
          <w:sz w:val="24"/>
          <w:szCs w:val="24"/>
        </w:rPr>
        <w:t>and N stage, postoperative t</w:t>
      </w:r>
      <w:r w:rsidRPr="00315C44">
        <w:rPr>
          <w:rFonts w:ascii="Book Antiqua" w:eastAsia="宋体" w:hAnsi="Book Antiqua"/>
          <w:color w:val="000000" w:themeColor="text1"/>
          <w:sz w:val="24"/>
          <w:szCs w:val="24"/>
        </w:rPr>
        <w:t>umor size, vascular invasion, postoperative blood transfusion, postoperative complications</w:t>
      </w:r>
      <w:r w:rsidR="00241BEE">
        <w:rPr>
          <w:rFonts w:ascii="Book Antiqua" w:eastAsia="宋体" w:hAnsi="Book Antiqua"/>
          <w:color w:val="000000" w:themeColor="text1"/>
          <w:sz w:val="24"/>
          <w:szCs w:val="24"/>
        </w:rPr>
        <w:t>,</w:t>
      </w:r>
      <w:r w:rsidRPr="00315C44">
        <w:rPr>
          <w:rFonts w:ascii="Book Antiqua" w:eastAsia="宋体" w:hAnsi="Book Antiqua"/>
          <w:color w:val="000000" w:themeColor="text1"/>
          <w:sz w:val="24"/>
          <w:szCs w:val="24"/>
        </w:rPr>
        <w:t xml:space="preserve"> and neoadjuvant chemotherapy could significantly affect the OS (</w:t>
      </w:r>
      <w:r w:rsidR="00291D24" w:rsidRPr="00291D24">
        <w:rPr>
          <w:rFonts w:ascii="Book Antiqua" w:eastAsia="宋体" w:hAnsi="Book Antiqua"/>
          <w:i/>
          <w:iCs/>
          <w:color w:val="000000" w:themeColor="text1"/>
          <w:sz w:val="24"/>
          <w:szCs w:val="24"/>
        </w:rPr>
        <w:t xml:space="preserve">P &lt; </w:t>
      </w:r>
      <w:r w:rsidRPr="00315C44">
        <w:rPr>
          <w:rFonts w:ascii="Book Antiqua" w:eastAsia="宋体" w:hAnsi="Book Antiqua"/>
          <w:color w:val="000000" w:themeColor="text1"/>
          <w:sz w:val="24"/>
          <w:szCs w:val="24"/>
        </w:rPr>
        <w:t>0.05). The multiple-factor analysis showed that</w:t>
      </w:r>
      <w:r w:rsidR="00241BEE">
        <w:rPr>
          <w:rFonts w:ascii="Book Antiqua" w:eastAsia="宋体" w:hAnsi="Book Antiqua"/>
          <w:color w:val="000000" w:themeColor="text1"/>
          <w:sz w:val="24"/>
          <w:szCs w:val="24"/>
        </w:rPr>
        <w:t xml:space="preserve"> </w:t>
      </w:r>
      <w:r w:rsidRPr="00315C44">
        <w:rPr>
          <w:rFonts w:ascii="Book Antiqua" w:eastAsia="宋体" w:hAnsi="Book Antiqua"/>
          <w:color w:val="000000" w:themeColor="text1"/>
          <w:sz w:val="24"/>
          <w:szCs w:val="24"/>
        </w:rPr>
        <w:t>postoperative T stage</w:t>
      </w:r>
      <w:r w:rsidRPr="00315C44">
        <w:rPr>
          <w:rFonts w:ascii="Book Antiqua" w:eastAsia="宋体" w:hAnsi="Book Antiqua"/>
          <w:color w:val="000000" w:themeColor="text1"/>
          <w:sz w:val="24"/>
          <w:szCs w:val="24"/>
        </w:rPr>
        <w:t xml:space="preserve"> and N stage, postoperative vascular nerve invasion, tumor size, postoperative blood transfusion, and postoperative overall complications were also independent postoperative risk factors for OS </w:t>
      </w:r>
      <w:r w:rsidRPr="00315C44">
        <w:rPr>
          <w:rFonts w:ascii="Book Antiqua" w:eastAsia="宋体" w:hAnsi="Book Antiqua" w:cs="Times New Roman"/>
          <w:color w:val="000000" w:themeColor="text1"/>
          <w:sz w:val="24"/>
          <w:szCs w:val="24"/>
        </w:rPr>
        <w:t>(</w:t>
      </w:r>
      <w:r w:rsidRPr="00315C44">
        <w:rPr>
          <w:rFonts w:ascii="Book Antiqua" w:eastAsia="宋体" w:hAnsi="Book Antiqua"/>
          <w:color w:val="000000" w:themeColor="text1"/>
          <w:sz w:val="24"/>
          <w:szCs w:val="24"/>
        </w:rPr>
        <w:t>Table 3).</w:t>
      </w:r>
    </w:p>
    <w:p w14:paraId="3819A8F5" w14:textId="77777777" w:rsidR="009F5CC5" w:rsidRPr="00315C44" w:rsidRDefault="009F5CC5" w:rsidP="00B71A82">
      <w:pPr>
        <w:spacing w:after="0" w:line="360" w:lineRule="auto"/>
        <w:ind w:firstLineChars="200" w:firstLine="480"/>
        <w:jc w:val="both"/>
        <w:rPr>
          <w:rFonts w:ascii="Book Antiqua" w:eastAsia="宋体" w:hAnsi="Book Antiqua"/>
          <w:color w:val="000000" w:themeColor="text1"/>
          <w:sz w:val="24"/>
          <w:szCs w:val="24"/>
        </w:rPr>
      </w:pPr>
    </w:p>
    <w:p w14:paraId="4B739745" w14:textId="2D99EE99" w:rsidR="009F5CC5" w:rsidRPr="00315C44" w:rsidRDefault="009F5CC5" w:rsidP="00B71A82">
      <w:pPr>
        <w:widowControl w:val="0"/>
        <w:autoSpaceDE w:val="0"/>
        <w:autoSpaceDN w:val="0"/>
        <w:spacing w:after="0" w:line="360" w:lineRule="auto"/>
        <w:jc w:val="both"/>
        <w:rPr>
          <w:rFonts w:ascii="Book Antiqua" w:hAnsi="Book Antiqua"/>
          <w:b/>
          <w:i/>
          <w:color w:val="000000" w:themeColor="text1"/>
          <w:sz w:val="24"/>
          <w:szCs w:val="24"/>
        </w:rPr>
      </w:pPr>
      <w:r w:rsidRPr="00315C44">
        <w:rPr>
          <w:rFonts w:ascii="Book Antiqua" w:hAnsi="Book Antiqua"/>
          <w:b/>
          <w:i/>
          <w:color w:val="000000" w:themeColor="text1"/>
          <w:sz w:val="24"/>
          <w:szCs w:val="24"/>
        </w:rPr>
        <w:t>Developme</w:t>
      </w:r>
      <w:r w:rsidRPr="00315C44">
        <w:rPr>
          <w:rFonts w:ascii="Book Antiqua" w:hAnsi="Book Antiqua"/>
          <w:b/>
          <w:i/>
          <w:color w:val="000000" w:themeColor="text1"/>
          <w:sz w:val="24"/>
          <w:szCs w:val="24"/>
        </w:rPr>
        <w:t xml:space="preserve">nt of </w:t>
      </w:r>
      <w:r w:rsidR="00241BEE">
        <w:rPr>
          <w:rFonts w:ascii="Book Antiqua" w:hAnsi="Book Antiqua"/>
          <w:b/>
          <w:i/>
          <w:color w:val="000000" w:themeColor="text1"/>
          <w:sz w:val="24"/>
          <w:szCs w:val="24"/>
        </w:rPr>
        <w:t>a</w:t>
      </w:r>
      <w:r w:rsidR="00241BEE" w:rsidRPr="00315C44">
        <w:rPr>
          <w:rFonts w:ascii="Book Antiqua" w:hAnsi="Book Antiqua"/>
          <w:b/>
          <w:i/>
          <w:color w:val="000000" w:themeColor="text1"/>
          <w:sz w:val="24"/>
          <w:szCs w:val="24"/>
        </w:rPr>
        <w:t xml:space="preserve"> </w:t>
      </w:r>
      <w:r w:rsidRPr="00315C44">
        <w:rPr>
          <w:rFonts w:ascii="Book Antiqua" w:hAnsi="Book Antiqua"/>
          <w:b/>
          <w:i/>
          <w:color w:val="000000" w:themeColor="text1"/>
          <w:sz w:val="24"/>
          <w:szCs w:val="24"/>
        </w:rPr>
        <w:t xml:space="preserve">preoperative nomogram model for OS in patients and prediction </w:t>
      </w:r>
      <w:r w:rsidR="00241BEE">
        <w:rPr>
          <w:rFonts w:ascii="Book Antiqua" w:hAnsi="Book Antiqua"/>
          <w:b/>
          <w:i/>
          <w:color w:val="000000" w:themeColor="text1"/>
          <w:sz w:val="24"/>
          <w:szCs w:val="24"/>
        </w:rPr>
        <w:t xml:space="preserve">of </w:t>
      </w:r>
      <w:r w:rsidRPr="00315C44">
        <w:rPr>
          <w:rFonts w:ascii="Book Antiqua" w:hAnsi="Book Antiqua"/>
          <w:b/>
          <w:i/>
          <w:color w:val="000000" w:themeColor="text1"/>
          <w:sz w:val="24"/>
          <w:szCs w:val="24"/>
        </w:rPr>
        <w:t>performance of t</w:t>
      </w:r>
      <w:r w:rsidRPr="00315C44">
        <w:rPr>
          <w:rFonts w:ascii="Book Antiqua" w:hAnsi="Book Antiqua"/>
          <w:b/>
          <w:i/>
          <w:color w:val="000000" w:themeColor="text1"/>
          <w:sz w:val="24"/>
          <w:szCs w:val="24"/>
        </w:rPr>
        <w:t>he model</w:t>
      </w:r>
    </w:p>
    <w:p w14:paraId="2C7F0ADC" w14:textId="05633B2D" w:rsidR="009F5CC5" w:rsidRPr="00315C44" w:rsidRDefault="009F5CC5" w:rsidP="00B71A82">
      <w:pPr>
        <w:spacing w:after="0" w:line="360" w:lineRule="auto"/>
        <w:jc w:val="both"/>
        <w:rPr>
          <w:rFonts w:ascii="Book Antiqua" w:eastAsia="宋体" w:hAnsi="Book Antiqua" w:cs="Times New Roman"/>
          <w:color w:val="000000" w:themeColor="text1"/>
          <w:sz w:val="24"/>
          <w:szCs w:val="24"/>
        </w:rPr>
      </w:pPr>
      <w:r w:rsidRPr="00315C44">
        <w:rPr>
          <w:rFonts w:ascii="Book Antiqua" w:eastAsia="宋体" w:hAnsi="Book Antiqua"/>
          <w:color w:val="000000" w:themeColor="text1"/>
          <w:sz w:val="24"/>
          <w:szCs w:val="24"/>
        </w:rPr>
        <w:lastRenderedPageBreak/>
        <w:t>A nomogram prediction model was developed based on the preoperative independent risk factors that aff</w:t>
      </w:r>
      <w:r w:rsidRPr="00315C44">
        <w:rPr>
          <w:rFonts w:ascii="Book Antiqua" w:eastAsia="宋体" w:hAnsi="Book Antiqua"/>
          <w:color w:val="000000" w:themeColor="text1"/>
          <w:sz w:val="24"/>
          <w:szCs w:val="24"/>
        </w:rPr>
        <w:t xml:space="preserve">ected the OS in the postoperative proximal </w:t>
      </w:r>
      <w:r w:rsidR="008A707C">
        <w:rPr>
          <w:rFonts w:ascii="Book Antiqua" w:eastAsia="宋体" w:hAnsi="Book Antiqua"/>
          <w:color w:val="000000" w:themeColor="text1"/>
          <w:sz w:val="24"/>
          <w:szCs w:val="24"/>
        </w:rPr>
        <w:t>GC</w:t>
      </w:r>
      <w:r w:rsidRPr="00315C44">
        <w:rPr>
          <w:rFonts w:ascii="Book Antiqua" w:eastAsia="宋体" w:hAnsi="Book Antiqua"/>
          <w:color w:val="000000" w:themeColor="text1"/>
          <w:sz w:val="24"/>
          <w:szCs w:val="24"/>
        </w:rPr>
        <w:t xml:space="preserve"> patients (</w:t>
      </w:r>
      <w:r w:rsidR="009B6D57">
        <w:rPr>
          <w:rFonts w:ascii="Book Antiqua" w:eastAsia="宋体" w:hAnsi="Book Antiqua"/>
          <w:color w:val="000000" w:themeColor="text1"/>
          <w:sz w:val="24"/>
          <w:szCs w:val="24"/>
        </w:rPr>
        <w:t>Figure</w:t>
      </w:r>
      <w:r w:rsidRPr="00315C44">
        <w:rPr>
          <w:rFonts w:ascii="Book Antiqua" w:eastAsia="宋体" w:hAnsi="Book Antiqua"/>
          <w:color w:val="000000" w:themeColor="text1"/>
          <w:sz w:val="24"/>
          <w:szCs w:val="24"/>
        </w:rPr>
        <w:t xml:space="preserve"> 3). The C-in</w:t>
      </w:r>
      <w:r w:rsidRPr="00315C44">
        <w:rPr>
          <w:rFonts w:ascii="Book Antiqua" w:eastAsia="宋体" w:hAnsi="Book Antiqua"/>
          <w:color w:val="000000" w:themeColor="text1"/>
          <w:sz w:val="24"/>
          <w:szCs w:val="24"/>
        </w:rPr>
        <w:t>dex of the forecasting model was 0.751 (95%CI: 0.732-0.770). The postoperative 3-year and 5-year OS rate calibration curves indicated that the discriminative ability of the nomogram prediction model was similar to that of actual observation (</w:t>
      </w:r>
      <w:r w:rsidR="009B6D57">
        <w:rPr>
          <w:rFonts w:ascii="Book Antiqua" w:eastAsia="宋体" w:hAnsi="Book Antiqua"/>
          <w:color w:val="000000" w:themeColor="text1"/>
          <w:sz w:val="24"/>
          <w:szCs w:val="24"/>
        </w:rPr>
        <w:t>Figure</w:t>
      </w:r>
      <w:r w:rsidRPr="00315C44">
        <w:rPr>
          <w:rFonts w:ascii="Book Antiqua" w:eastAsia="宋体" w:hAnsi="Book Antiqua"/>
          <w:color w:val="000000" w:themeColor="text1"/>
          <w:sz w:val="24"/>
          <w:szCs w:val="24"/>
        </w:rPr>
        <w:t xml:space="preserve"> 4).</w:t>
      </w:r>
      <w:r w:rsidR="00B00DF8">
        <w:rPr>
          <w:rFonts w:ascii="Book Antiqua" w:eastAsia="宋体" w:hAnsi="Book Antiqua"/>
          <w:color w:val="000000" w:themeColor="text1"/>
          <w:sz w:val="24"/>
          <w:szCs w:val="24"/>
        </w:rPr>
        <w:t xml:space="preserve"> </w:t>
      </w:r>
      <w:r w:rsidRPr="00315C44">
        <w:rPr>
          <w:rFonts w:ascii="Book Antiqua" w:eastAsia="宋体" w:hAnsi="Book Antiqua"/>
          <w:color w:val="000000" w:themeColor="text1"/>
          <w:sz w:val="24"/>
          <w:szCs w:val="24"/>
        </w:rPr>
        <w:t>To further test the validity of the nomogram prediction model, we divided the patients into quartile 1, quartile 2, quartile 3, and quartile 4 to obtain four different prognosis levels according to the score obtained from the forecast model; the 5-year OS rates of the four subgroups were 86.8%, 73.0%</w:t>
      </w:r>
      <w:r w:rsidRPr="00315C44">
        <w:rPr>
          <w:rFonts w:ascii="Book Antiqua" w:eastAsia="宋体" w:hAnsi="Book Antiqua"/>
          <w:color w:val="000000" w:themeColor="text1"/>
          <w:sz w:val="24"/>
          <w:szCs w:val="24"/>
        </w:rPr>
        <w:t>, 43.72%</w:t>
      </w:r>
      <w:r w:rsidR="008A707C">
        <w:rPr>
          <w:rFonts w:ascii="Book Antiqua" w:eastAsia="宋体" w:hAnsi="Book Antiqua"/>
          <w:color w:val="000000" w:themeColor="text1"/>
          <w:sz w:val="24"/>
          <w:szCs w:val="24"/>
        </w:rPr>
        <w:t>,</w:t>
      </w:r>
      <w:r w:rsidRPr="00315C44">
        <w:rPr>
          <w:rFonts w:ascii="Book Antiqua" w:eastAsia="宋体" w:hAnsi="Book Antiqua"/>
          <w:color w:val="000000" w:themeColor="text1"/>
          <w:sz w:val="24"/>
          <w:szCs w:val="24"/>
        </w:rPr>
        <w:t xml:space="preserve"> and 20.9% </w:t>
      </w:r>
      <w:r w:rsidRPr="00315C44">
        <w:rPr>
          <w:rFonts w:ascii="Book Antiqua" w:eastAsia="宋体" w:hAnsi="Book Antiqua" w:cs="Times New Roman"/>
          <w:color w:val="000000" w:themeColor="text1"/>
          <w:sz w:val="24"/>
          <w:szCs w:val="24"/>
        </w:rPr>
        <w:t>(</w:t>
      </w:r>
      <w:r w:rsidR="00291D24" w:rsidRPr="00291D24">
        <w:rPr>
          <w:rFonts w:ascii="Book Antiqua" w:eastAsia="宋体" w:hAnsi="Book Antiqua" w:cs="Times New Roman"/>
          <w:i/>
          <w:iCs/>
          <w:color w:val="000000" w:themeColor="text1"/>
          <w:sz w:val="24"/>
          <w:szCs w:val="24"/>
        </w:rPr>
        <w:t xml:space="preserve">P &lt; </w:t>
      </w:r>
      <w:r w:rsidRPr="00315C44">
        <w:rPr>
          <w:rFonts w:ascii="Book Antiqua" w:eastAsia="宋体" w:hAnsi="Book Antiqua" w:cs="Times New Roman"/>
          <w:color w:val="000000" w:themeColor="text1"/>
          <w:sz w:val="24"/>
          <w:szCs w:val="24"/>
        </w:rPr>
        <w:t>0.001) (</w:t>
      </w:r>
      <w:r w:rsidR="009B6D57">
        <w:rPr>
          <w:rFonts w:ascii="Book Antiqua" w:eastAsia="宋体" w:hAnsi="Book Antiqua" w:cs="Times New Roman"/>
          <w:color w:val="000000" w:themeColor="text1"/>
          <w:sz w:val="24"/>
          <w:szCs w:val="24"/>
        </w:rPr>
        <w:t>Figure</w:t>
      </w:r>
      <w:r w:rsidRPr="00315C44">
        <w:rPr>
          <w:rFonts w:ascii="Book Antiqua" w:eastAsia="宋体" w:hAnsi="Book Antiqua" w:cs="Times New Roman"/>
          <w:color w:val="000000" w:themeColor="text1"/>
          <w:sz w:val="24"/>
          <w:szCs w:val="24"/>
        </w:rPr>
        <w:t xml:space="preserve"> 5).</w:t>
      </w:r>
    </w:p>
    <w:p w14:paraId="20D056C4" w14:textId="77777777" w:rsidR="009F5CC5" w:rsidRPr="00315C44" w:rsidRDefault="009F5CC5" w:rsidP="00B71A82">
      <w:pPr>
        <w:spacing w:after="0" w:line="360" w:lineRule="auto"/>
        <w:ind w:firstLineChars="200" w:firstLine="480"/>
        <w:jc w:val="both"/>
        <w:rPr>
          <w:rFonts w:ascii="Book Antiqua" w:eastAsia="宋体" w:hAnsi="Book Antiqua"/>
          <w:color w:val="000000" w:themeColor="text1"/>
          <w:sz w:val="24"/>
          <w:szCs w:val="24"/>
        </w:rPr>
      </w:pPr>
    </w:p>
    <w:p w14:paraId="739D638F" w14:textId="586C19F3" w:rsidR="009F5CC5" w:rsidRPr="00315C44" w:rsidRDefault="009F5CC5" w:rsidP="00B71A82">
      <w:pPr>
        <w:widowControl w:val="0"/>
        <w:autoSpaceDE w:val="0"/>
        <w:autoSpaceDN w:val="0"/>
        <w:spacing w:after="0" w:line="360" w:lineRule="auto"/>
        <w:jc w:val="both"/>
        <w:rPr>
          <w:rFonts w:ascii="Book Antiqua" w:hAnsi="Book Antiqua"/>
          <w:b/>
          <w:i/>
          <w:color w:val="000000" w:themeColor="text1"/>
          <w:sz w:val="24"/>
          <w:szCs w:val="24"/>
        </w:rPr>
      </w:pPr>
      <w:r w:rsidRPr="00315C44">
        <w:rPr>
          <w:rFonts w:ascii="Book Antiqua" w:hAnsi="Book Antiqua"/>
          <w:b/>
          <w:i/>
          <w:color w:val="000000" w:themeColor="text1"/>
          <w:sz w:val="24"/>
          <w:szCs w:val="24"/>
        </w:rPr>
        <w:t xml:space="preserve">Development of </w:t>
      </w:r>
      <w:r w:rsidR="00241BEE">
        <w:rPr>
          <w:rFonts w:ascii="Book Antiqua" w:hAnsi="Book Antiqua"/>
          <w:b/>
          <w:i/>
          <w:color w:val="000000" w:themeColor="text1"/>
          <w:sz w:val="24"/>
          <w:szCs w:val="24"/>
        </w:rPr>
        <w:t>a</w:t>
      </w:r>
      <w:r w:rsidR="00241BEE" w:rsidRPr="00315C44">
        <w:rPr>
          <w:rFonts w:ascii="Book Antiqua" w:hAnsi="Book Antiqua"/>
          <w:b/>
          <w:i/>
          <w:color w:val="000000" w:themeColor="text1"/>
          <w:sz w:val="24"/>
          <w:szCs w:val="24"/>
        </w:rPr>
        <w:t xml:space="preserve"> </w:t>
      </w:r>
      <w:r w:rsidRPr="00315C44">
        <w:rPr>
          <w:rFonts w:ascii="Book Antiqua" w:hAnsi="Book Antiqua"/>
          <w:b/>
          <w:i/>
          <w:color w:val="000000" w:themeColor="text1"/>
          <w:sz w:val="24"/>
          <w:szCs w:val="24"/>
        </w:rPr>
        <w:t xml:space="preserve">postoperative nomogram model for OS in patients and prediction </w:t>
      </w:r>
      <w:r w:rsidR="00241BEE">
        <w:rPr>
          <w:rFonts w:ascii="Book Antiqua" w:hAnsi="Book Antiqua"/>
          <w:b/>
          <w:i/>
          <w:color w:val="000000" w:themeColor="text1"/>
          <w:sz w:val="24"/>
          <w:szCs w:val="24"/>
        </w:rPr>
        <w:t xml:space="preserve">of </w:t>
      </w:r>
      <w:r w:rsidRPr="00315C44">
        <w:rPr>
          <w:rFonts w:ascii="Book Antiqua" w:hAnsi="Book Antiqua"/>
          <w:b/>
          <w:i/>
          <w:color w:val="000000" w:themeColor="text1"/>
          <w:sz w:val="24"/>
          <w:szCs w:val="24"/>
        </w:rPr>
        <w:t>performance of the model</w:t>
      </w:r>
    </w:p>
    <w:p w14:paraId="7801544A" w14:textId="462C68A0" w:rsidR="009F5CC5" w:rsidRPr="00315C44" w:rsidRDefault="009F5CC5" w:rsidP="00B71A82">
      <w:pPr>
        <w:spacing w:after="0" w:line="360" w:lineRule="auto"/>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 xml:space="preserve">A nomogram prediction model was developed based on the postoperative independent risk factors that affected the OS in the postoperative proximal </w:t>
      </w:r>
      <w:r w:rsidR="008A707C">
        <w:rPr>
          <w:rFonts w:ascii="Book Antiqua" w:eastAsia="宋体" w:hAnsi="Book Antiqua"/>
          <w:color w:val="000000" w:themeColor="text1"/>
          <w:sz w:val="24"/>
          <w:szCs w:val="24"/>
        </w:rPr>
        <w:t xml:space="preserve">GC </w:t>
      </w:r>
      <w:r w:rsidRPr="00315C44">
        <w:rPr>
          <w:rFonts w:ascii="Book Antiqua" w:eastAsia="宋体" w:hAnsi="Book Antiqua"/>
          <w:color w:val="000000" w:themeColor="text1"/>
          <w:sz w:val="24"/>
          <w:szCs w:val="24"/>
        </w:rPr>
        <w:t>patients (</w:t>
      </w:r>
      <w:r w:rsidR="009B6D57">
        <w:rPr>
          <w:rFonts w:ascii="Book Antiqua" w:eastAsia="宋体" w:hAnsi="Book Antiqua"/>
          <w:color w:val="000000" w:themeColor="text1"/>
          <w:sz w:val="24"/>
          <w:szCs w:val="24"/>
        </w:rPr>
        <w:t>Figure</w:t>
      </w:r>
      <w:r w:rsidRPr="00315C44">
        <w:rPr>
          <w:rFonts w:ascii="Book Antiqua" w:eastAsia="宋体" w:hAnsi="Book Antiqua"/>
          <w:color w:val="000000" w:themeColor="text1"/>
          <w:sz w:val="24"/>
          <w:szCs w:val="24"/>
        </w:rPr>
        <w:t xml:space="preserve"> 6). The </w:t>
      </w:r>
      <w:r w:rsidRPr="00315C44">
        <w:rPr>
          <w:rFonts w:ascii="Book Antiqua" w:eastAsia="宋体" w:hAnsi="Book Antiqua"/>
          <w:color w:val="000000" w:themeColor="text1"/>
          <w:sz w:val="24"/>
          <w:szCs w:val="24"/>
        </w:rPr>
        <w:t>C-index of the forecasting model was 0.758 (95%CI: 0.739-0.777). The postoperative 3-year and 5-year OS rate calibration curves indicated that the discriminative ability of the nomogram prediction model was similar to that of actual observation (</w:t>
      </w:r>
      <w:r w:rsidR="009B6D57">
        <w:rPr>
          <w:rFonts w:ascii="Book Antiqua" w:eastAsia="宋体" w:hAnsi="Book Antiqua"/>
          <w:color w:val="000000" w:themeColor="text1"/>
          <w:sz w:val="24"/>
          <w:szCs w:val="24"/>
        </w:rPr>
        <w:t>Figure</w:t>
      </w:r>
      <w:r w:rsidRPr="00315C44">
        <w:rPr>
          <w:rFonts w:ascii="Book Antiqua" w:eastAsia="宋体" w:hAnsi="Book Antiqua"/>
          <w:color w:val="000000" w:themeColor="text1"/>
          <w:sz w:val="24"/>
          <w:szCs w:val="24"/>
        </w:rPr>
        <w:t xml:space="preserve"> 7).</w:t>
      </w:r>
      <w:r w:rsidR="0028639B">
        <w:rPr>
          <w:rFonts w:ascii="Book Antiqua" w:eastAsia="宋体" w:hAnsi="Book Antiqua"/>
          <w:color w:val="000000" w:themeColor="text1"/>
          <w:sz w:val="24"/>
          <w:szCs w:val="24"/>
        </w:rPr>
        <w:t xml:space="preserve"> </w:t>
      </w:r>
      <w:r w:rsidRPr="00315C44">
        <w:rPr>
          <w:rFonts w:ascii="Book Antiqua" w:eastAsiaTheme="minorEastAsia" w:hAnsi="Book Antiqua"/>
          <w:color w:val="000000" w:themeColor="text1"/>
          <w:sz w:val="24"/>
          <w:szCs w:val="24"/>
        </w:rPr>
        <w:t>T</w:t>
      </w:r>
      <w:r w:rsidRPr="00315C44">
        <w:rPr>
          <w:rFonts w:ascii="Book Antiqua" w:eastAsia="宋体" w:hAnsi="Book Antiqua"/>
          <w:color w:val="000000" w:themeColor="text1"/>
          <w:sz w:val="24"/>
          <w:szCs w:val="24"/>
        </w:rPr>
        <w:t>o further test the validity of the nomogram prediction model, we divided the patients into quartile 1, quartile 2, quartile 3, and quartile 4 to obtain four different prognosis levels according to the score obtained from the forecast model. The 5-year OS rates of the four subgroups were 82.6%, 74.3%, 45.9%, and 18.9% (</w:t>
      </w:r>
      <w:r w:rsidR="00291D24" w:rsidRPr="00291D24">
        <w:rPr>
          <w:rFonts w:ascii="Book Antiqua" w:eastAsia="宋体" w:hAnsi="Book Antiqua"/>
          <w:i/>
          <w:iCs/>
          <w:color w:val="000000" w:themeColor="text1"/>
          <w:sz w:val="24"/>
          <w:szCs w:val="24"/>
        </w:rPr>
        <w:t xml:space="preserve">P &lt; </w:t>
      </w:r>
      <w:r w:rsidRPr="00315C44">
        <w:rPr>
          <w:rFonts w:ascii="Book Antiqua" w:eastAsia="宋体" w:hAnsi="Book Antiqua"/>
          <w:color w:val="000000" w:themeColor="text1"/>
          <w:sz w:val="24"/>
          <w:szCs w:val="24"/>
        </w:rPr>
        <w:t>0.001)</w:t>
      </w:r>
      <w:r w:rsidR="00B9332B">
        <w:rPr>
          <w:rFonts w:ascii="Book Antiqua" w:eastAsia="宋体" w:hAnsi="Book Antiqua"/>
          <w:color w:val="000000" w:themeColor="text1"/>
          <w:sz w:val="24"/>
          <w:szCs w:val="24"/>
        </w:rPr>
        <w:t xml:space="preserve"> </w:t>
      </w:r>
      <w:r w:rsidRPr="00315C44">
        <w:rPr>
          <w:rFonts w:ascii="Book Antiqua" w:eastAsia="宋体" w:hAnsi="Book Antiqua"/>
          <w:color w:val="000000" w:themeColor="text1"/>
          <w:sz w:val="24"/>
          <w:szCs w:val="24"/>
        </w:rPr>
        <w:t>(</w:t>
      </w:r>
      <w:r w:rsidR="009B6D57">
        <w:rPr>
          <w:rFonts w:ascii="Book Antiqua" w:eastAsia="宋体" w:hAnsi="Book Antiqua"/>
          <w:color w:val="000000" w:themeColor="text1"/>
          <w:sz w:val="24"/>
          <w:szCs w:val="24"/>
        </w:rPr>
        <w:t>Figure</w:t>
      </w:r>
      <w:r w:rsidRPr="00315C44">
        <w:rPr>
          <w:rFonts w:ascii="Book Antiqua" w:eastAsia="宋体" w:hAnsi="Book Antiqua"/>
          <w:color w:val="000000" w:themeColor="text1"/>
          <w:sz w:val="24"/>
          <w:szCs w:val="24"/>
        </w:rPr>
        <w:t xml:space="preserve"> 8).</w:t>
      </w:r>
    </w:p>
    <w:p w14:paraId="660B9816" w14:textId="77777777" w:rsidR="009F5CC5" w:rsidRPr="00315C44" w:rsidRDefault="009F5CC5" w:rsidP="00B71A82">
      <w:pPr>
        <w:spacing w:after="0" w:line="360" w:lineRule="auto"/>
        <w:jc w:val="both"/>
        <w:rPr>
          <w:rFonts w:ascii="Book Antiqua" w:eastAsia="宋体" w:hAnsi="Book Antiqua"/>
          <w:color w:val="000000" w:themeColor="text1"/>
          <w:sz w:val="24"/>
          <w:szCs w:val="24"/>
        </w:rPr>
      </w:pPr>
    </w:p>
    <w:p w14:paraId="65D671E9" w14:textId="30B6AACD" w:rsidR="009F5CC5" w:rsidRPr="00315C44" w:rsidRDefault="009F5CC5" w:rsidP="00B71A82">
      <w:pPr>
        <w:widowControl w:val="0"/>
        <w:autoSpaceDE w:val="0"/>
        <w:autoSpaceDN w:val="0"/>
        <w:spacing w:after="0" w:line="360" w:lineRule="auto"/>
        <w:jc w:val="both"/>
        <w:rPr>
          <w:rFonts w:ascii="Book Antiqua" w:hAnsi="Book Antiqua"/>
          <w:b/>
          <w:i/>
          <w:color w:val="000000" w:themeColor="text1"/>
          <w:sz w:val="24"/>
          <w:szCs w:val="24"/>
        </w:rPr>
      </w:pPr>
      <w:r w:rsidRPr="00315C44">
        <w:rPr>
          <w:rFonts w:ascii="Book Antiqua" w:hAnsi="Book Antiqua"/>
          <w:b/>
          <w:i/>
          <w:color w:val="000000" w:themeColor="text1"/>
          <w:sz w:val="24"/>
          <w:szCs w:val="24"/>
        </w:rPr>
        <w:t>Internal validation test</w:t>
      </w:r>
      <w:r w:rsidRPr="00315C44">
        <w:rPr>
          <w:rFonts w:ascii="Book Antiqua" w:hAnsi="Book Antiqua"/>
          <w:b/>
          <w:i/>
          <w:color w:val="000000" w:themeColor="text1"/>
          <w:sz w:val="24"/>
          <w:szCs w:val="24"/>
        </w:rPr>
        <w:t xml:space="preserve"> of effectiven</w:t>
      </w:r>
      <w:r w:rsidRPr="00315C44">
        <w:rPr>
          <w:rFonts w:ascii="Book Antiqua" w:hAnsi="Book Antiqua"/>
          <w:b/>
          <w:i/>
          <w:color w:val="000000" w:themeColor="text1"/>
          <w:sz w:val="24"/>
          <w:szCs w:val="24"/>
        </w:rPr>
        <w:t xml:space="preserve">ess and accuracy of the proposed prediction model </w:t>
      </w:r>
    </w:p>
    <w:p w14:paraId="6EDCE364" w14:textId="77777777" w:rsidR="009F5CC5" w:rsidRPr="00315C44" w:rsidRDefault="009F5CC5"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宋体" w:hAnsi="Book Antiqua"/>
          <w:color w:val="000000" w:themeColor="text1"/>
          <w:sz w:val="24"/>
          <w:szCs w:val="24"/>
        </w:rPr>
        <w:t>The 3-year and 5-year OS calibration curves for the preoperative and postoperative nomogram prediction models using the validation set indicated that the discriminative ability was similar to that of actual observation</w:t>
      </w:r>
      <w:r w:rsidRPr="00315C44">
        <w:rPr>
          <w:rFonts w:ascii="Book Antiqua" w:eastAsiaTheme="minorEastAsia" w:hAnsi="Book Antiqua"/>
          <w:color w:val="000000" w:themeColor="text1"/>
          <w:sz w:val="24"/>
          <w:szCs w:val="24"/>
        </w:rPr>
        <w:t>.</w:t>
      </w:r>
    </w:p>
    <w:p w14:paraId="2B0C54D0" w14:textId="21324793" w:rsidR="009F5CC5" w:rsidRPr="00315C44" w:rsidRDefault="009F5CC5"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Theme="minorEastAsia" w:hAnsi="Book Antiqua"/>
          <w:color w:val="000000" w:themeColor="text1"/>
          <w:sz w:val="24"/>
          <w:szCs w:val="24"/>
        </w:rPr>
        <w:t xml:space="preserve">In the </w:t>
      </w:r>
      <w:r w:rsidRPr="00315C44">
        <w:rPr>
          <w:rFonts w:ascii="Book Antiqua" w:eastAsia="宋体" w:hAnsi="Book Antiqua"/>
          <w:color w:val="000000" w:themeColor="text1"/>
          <w:sz w:val="24"/>
          <w:szCs w:val="24"/>
        </w:rPr>
        <w:t xml:space="preserve">training set, the optimal cutoff point for the total score in either the preoperative or postoperative nomogram prediction model for the training and </w:t>
      </w:r>
      <w:r w:rsidRPr="00315C44">
        <w:rPr>
          <w:rFonts w:ascii="Book Antiqua" w:eastAsia="宋体" w:hAnsi="Book Antiqua"/>
          <w:color w:val="000000" w:themeColor="text1"/>
          <w:sz w:val="24"/>
          <w:szCs w:val="24"/>
        </w:rPr>
        <w:lastRenderedPageBreak/>
        <w:t>validation sets was 1</w:t>
      </w:r>
      <w:r w:rsidRPr="00315C44">
        <w:rPr>
          <w:rFonts w:ascii="Book Antiqua" w:eastAsia="宋体" w:hAnsi="Book Antiqua"/>
          <w:color w:val="000000" w:themeColor="text1"/>
          <w:sz w:val="24"/>
          <w:szCs w:val="24"/>
        </w:rPr>
        <w:t>8. The</w:t>
      </w:r>
      <w:r w:rsidR="008A707C">
        <w:rPr>
          <w:rFonts w:ascii="Book Antiqua" w:eastAsia="宋体" w:hAnsi="Book Antiqua"/>
          <w:color w:val="000000" w:themeColor="text1"/>
          <w:sz w:val="24"/>
          <w:szCs w:val="24"/>
        </w:rPr>
        <w:t xml:space="preserve"> </w:t>
      </w:r>
      <w:r w:rsidRPr="00315C44">
        <w:rPr>
          <w:rFonts w:ascii="Book Antiqua" w:eastAsia="宋体" w:hAnsi="Book Antiqua"/>
          <w:color w:val="000000" w:themeColor="text1"/>
          <w:sz w:val="24"/>
          <w:szCs w:val="24"/>
        </w:rPr>
        <w:t xml:space="preserve">sensitivity, specificity, positive predictive value, and negative predictive value for the OS of proximal </w:t>
      </w:r>
      <w:r w:rsidR="008A707C">
        <w:rPr>
          <w:rFonts w:ascii="Book Antiqua" w:eastAsia="宋体" w:hAnsi="Book Antiqua"/>
          <w:color w:val="000000" w:themeColor="text1"/>
          <w:sz w:val="24"/>
          <w:szCs w:val="24"/>
        </w:rPr>
        <w:t xml:space="preserve">GC </w:t>
      </w:r>
      <w:r w:rsidRPr="00315C44">
        <w:rPr>
          <w:rFonts w:ascii="Book Antiqua" w:eastAsia="宋体" w:hAnsi="Book Antiqua"/>
          <w:color w:val="000000" w:themeColor="text1"/>
          <w:sz w:val="24"/>
          <w:szCs w:val="24"/>
        </w:rPr>
        <w:t>patients predicted by the preoperative nomogram prediction model were 73.6%, 75.3%, 74.9%, and 74.1%, respectively, while these values in the postoperative nomogram prediction model were 70.6%, 76.4%, 81.8%, and 63.4%, respectively.</w:t>
      </w:r>
    </w:p>
    <w:p w14:paraId="131E6F2E" w14:textId="59C091F3" w:rsidR="009F5CC5" w:rsidRPr="00315C44" w:rsidRDefault="009F5CC5" w:rsidP="00B71A82">
      <w:pPr>
        <w:spacing w:after="0" w:line="360" w:lineRule="auto"/>
        <w:ind w:firstLineChars="200" w:firstLine="480"/>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 xml:space="preserve">In the </w:t>
      </w:r>
      <w:r w:rsidRPr="00315C44">
        <w:rPr>
          <w:rFonts w:ascii="Book Antiqua" w:eastAsia="宋体" w:hAnsi="Book Antiqua"/>
          <w:color w:val="000000" w:themeColor="text1"/>
          <w:sz w:val="24"/>
          <w:szCs w:val="24"/>
        </w:rPr>
        <w:t>validation set, the optimal cutoff point for the total score in either the preoperative or postoperative nomogram prediction model for the training and validation sets was 18. The</w:t>
      </w:r>
      <w:r w:rsidR="008A707C">
        <w:rPr>
          <w:rFonts w:ascii="Book Antiqua" w:eastAsia="宋体" w:hAnsi="Book Antiqua"/>
          <w:color w:val="000000" w:themeColor="text1"/>
          <w:sz w:val="24"/>
          <w:szCs w:val="24"/>
        </w:rPr>
        <w:t xml:space="preserve"> </w:t>
      </w:r>
      <w:r w:rsidRPr="00315C44">
        <w:rPr>
          <w:rFonts w:ascii="Book Antiqua" w:eastAsia="宋体" w:hAnsi="Book Antiqua"/>
          <w:color w:val="000000" w:themeColor="text1"/>
          <w:sz w:val="24"/>
          <w:szCs w:val="24"/>
        </w:rPr>
        <w:t xml:space="preserve">sensitivity, specificity, </w:t>
      </w:r>
      <w:r w:rsidRPr="00315C44">
        <w:rPr>
          <w:rFonts w:ascii="Book Antiqua" w:eastAsia="宋体" w:hAnsi="Book Antiqua"/>
          <w:color w:val="000000" w:themeColor="text1"/>
          <w:sz w:val="24"/>
          <w:szCs w:val="24"/>
        </w:rPr>
        <w:t>positive predictive value, and negative predictive value for the OS of prox</w:t>
      </w:r>
      <w:r w:rsidRPr="00315C44">
        <w:rPr>
          <w:rFonts w:ascii="Book Antiqua" w:eastAsia="宋体" w:hAnsi="Book Antiqua"/>
          <w:color w:val="000000" w:themeColor="text1"/>
          <w:sz w:val="24"/>
          <w:szCs w:val="24"/>
        </w:rPr>
        <w:t xml:space="preserve">imal </w:t>
      </w:r>
      <w:r w:rsidR="008A707C">
        <w:rPr>
          <w:rFonts w:ascii="Book Antiqua" w:eastAsia="宋体" w:hAnsi="Book Antiqua"/>
          <w:color w:val="000000" w:themeColor="text1"/>
          <w:sz w:val="24"/>
          <w:szCs w:val="24"/>
        </w:rPr>
        <w:t xml:space="preserve">GC </w:t>
      </w:r>
      <w:r w:rsidRPr="00315C44">
        <w:rPr>
          <w:rFonts w:ascii="Book Antiqua" w:eastAsia="宋体" w:hAnsi="Book Antiqua"/>
          <w:color w:val="000000" w:themeColor="text1"/>
          <w:sz w:val="24"/>
          <w:szCs w:val="24"/>
        </w:rPr>
        <w:t xml:space="preserve">patients predicted by the preoperative nomogram prediction model were 76.8%, 74.4%, 75.5%, and 82.8%, respectively, while these values in the postoperative nomogram prediction model were 85.5%, 59.8%, 70.4%, </w:t>
      </w:r>
      <w:r w:rsidR="008A707C">
        <w:rPr>
          <w:rFonts w:ascii="Book Antiqua" w:eastAsia="宋体" w:hAnsi="Book Antiqua"/>
          <w:color w:val="000000" w:themeColor="text1"/>
          <w:sz w:val="24"/>
          <w:szCs w:val="24"/>
        </w:rPr>
        <w:t xml:space="preserve">and </w:t>
      </w:r>
      <w:r w:rsidRPr="00315C44">
        <w:rPr>
          <w:rFonts w:ascii="Book Antiqua" w:eastAsia="宋体" w:hAnsi="Book Antiqua"/>
          <w:color w:val="000000" w:themeColor="text1"/>
          <w:sz w:val="24"/>
          <w:szCs w:val="24"/>
        </w:rPr>
        <w:t>78.7%, respectively</w:t>
      </w:r>
      <w:r w:rsidR="00B9332B">
        <w:rPr>
          <w:rFonts w:ascii="Book Antiqua" w:eastAsia="宋体" w:hAnsi="Book Antiqua"/>
          <w:color w:val="000000" w:themeColor="text1"/>
          <w:sz w:val="24"/>
          <w:szCs w:val="24"/>
        </w:rPr>
        <w:t xml:space="preserve"> </w:t>
      </w:r>
      <w:r w:rsidRPr="00315C44">
        <w:rPr>
          <w:rFonts w:ascii="Book Antiqua" w:eastAsia="宋体" w:hAnsi="Book Antiqua"/>
          <w:color w:val="000000" w:themeColor="text1"/>
          <w:sz w:val="24"/>
          <w:szCs w:val="24"/>
        </w:rPr>
        <w:t>(Table 4)</w:t>
      </w:r>
      <w:r w:rsidR="00B9332B">
        <w:rPr>
          <w:rFonts w:ascii="Book Antiqua" w:eastAsia="宋体" w:hAnsi="Book Antiqua"/>
          <w:color w:val="000000" w:themeColor="text1"/>
          <w:sz w:val="24"/>
          <w:szCs w:val="24"/>
        </w:rPr>
        <w:t>.</w:t>
      </w:r>
    </w:p>
    <w:p w14:paraId="119BF35B" w14:textId="77777777" w:rsidR="009F5CC5" w:rsidRPr="00315C44" w:rsidRDefault="009F5CC5" w:rsidP="00B71A82">
      <w:pPr>
        <w:spacing w:after="0" w:line="360" w:lineRule="auto"/>
        <w:ind w:firstLineChars="200" w:firstLine="480"/>
        <w:jc w:val="both"/>
        <w:rPr>
          <w:rFonts w:ascii="Book Antiqua" w:eastAsiaTheme="minorEastAsia" w:hAnsi="Book Antiqua"/>
          <w:color w:val="000000" w:themeColor="text1"/>
          <w:sz w:val="24"/>
          <w:szCs w:val="24"/>
        </w:rPr>
      </w:pPr>
    </w:p>
    <w:p w14:paraId="26D3B404" w14:textId="77777777" w:rsidR="009F5CC5" w:rsidRPr="00315C44" w:rsidRDefault="009F5CC5" w:rsidP="00B71A82">
      <w:pPr>
        <w:spacing w:after="0" w:line="360" w:lineRule="auto"/>
        <w:jc w:val="both"/>
        <w:rPr>
          <w:rFonts w:ascii="Book Antiqua" w:eastAsia="宋体" w:hAnsi="Book Antiqua" w:cs="Times New Roman"/>
          <w:b/>
          <w:caps/>
          <w:color w:val="000000" w:themeColor="text1"/>
          <w:kern w:val="2"/>
          <w:sz w:val="24"/>
          <w:szCs w:val="24"/>
        </w:rPr>
      </w:pPr>
      <w:r w:rsidRPr="00315C44">
        <w:rPr>
          <w:rFonts w:ascii="Book Antiqua" w:eastAsia="宋体" w:hAnsi="Book Antiqua" w:cs="Times New Roman"/>
          <w:b/>
          <w:caps/>
          <w:color w:val="000000" w:themeColor="text1"/>
          <w:kern w:val="2"/>
          <w:sz w:val="24"/>
          <w:szCs w:val="24"/>
        </w:rPr>
        <w:t>Discussion</w:t>
      </w:r>
    </w:p>
    <w:p w14:paraId="22ADBBA5" w14:textId="1E33FEBD" w:rsidR="009F5CC5" w:rsidRPr="00315C44" w:rsidRDefault="009F5CC5" w:rsidP="00B71A82">
      <w:pPr>
        <w:spacing w:after="0" w:line="360" w:lineRule="auto"/>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GC is among the most common malignant tumors of the digestive system, and the key to enhancing the postoperative survival rate of GC patients is to pursue individualized and effective treatment measures suitable for different patients with GC. Searching for indicators that can effectively predict a poor prognosis in patients with GC may facilitate the formulation of an individualized treatment plan and thereby improve the prognosis of patients</w:t>
      </w:r>
      <w:r w:rsidR="00DA5504" w:rsidRPr="00315C44">
        <w:rPr>
          <w:rFonts w:ascii="Book Antiqua" w:eastAsia="宋体" w:hAnsi="Book Antiqua"/>
          <w:noProof/>
          <w:color w:val="000000" w:themeColor="text1"/>
          <w:sz w:val="24"/>
          <w:szCs w:val="24"/>
          <w:vertAlign w:val="superscript"/>
        </w:rPr>
        <w:t>[21]</w:t>
      </w:r>
      <w:r w:rsidRPr="00315C44">
        <w:rPr>
          <w:rFonts w:ascii="Book Antiqua" w:eastAsia="宋体" w:hAnsi="Book Antiqua"/>
          <w:color w:val="000000" w:themeColor="text1"/>
          <w:sz w:val="24"/>
          <w:szCs w:val="24"/>
        </w:rPr>
        <w:t>. However, most research analyzing the risk factors related to the prognosis of GC has been limited to related postoperative factors, lacking guiding significance for a preoperative prediction. This study first investigated the preoperative and postoperative factors associated with</w:t>
      </w:r>
      <w:r w:rsidRPr="00315C44">
        <w:rPr>
          <w:rFonts w:ascii="Book Antiqua" w:eastAsia="宋体" w:hAnsi="Book Antiqua"/>
          <w:color w:val="000000" w:themeColor="text1"/>
          <w:sz w:val="24"/>
          <w:szCs w:val="24"/>
        </w:rPr>
        <w:t xml:space="preserve"> prognosis in postoperative proximal </w:t>
      </w:r>
      <w:r w:rsidR="008A707C">
        <w:rPr>
          <w:rFonts w:ascii="Book Antiqua" w:eastAsia="宋体" w:hAnsi="Book Antiqua"/>
          <w:color w:val="000000" w:themeColor="text1"/>
          <w:sz w:val="24"/>
          <w:szCs w:val="24"/>
        </w:rPr>
        <w:t>GC</w:t>
      </w:r>
      <w:r w:rsidRPr="00315C44">
        <w:rPr>
          <w:rFonts w:ascii="Book Antiqua" w:eastAsia="宋体" w:hAnsi="Book Antiqua"/>
          <w:color w:val="000000" w:themeColor="text1"/>
          <w:sz w:val="24"/>
          <w:szCs w:val="24"/>
        </w:rPr>
        <w:t xml:space="preserve"> patients and then developed an optimal model to predict the prognosis of patients undergoing proximal </w:t>
      </w:r>
      <w:r w:rsidR="008A707C">
        <w:rPr>
          <w:rFonts w:ascii="Book Antiqua" w:eastAsia="宋体" w:hAnsi="Book Antiqua"/>
          <w:color w:val="000000" w:themeColor="text1"/>
          <w:sz w:val="24"/>
          <w:szCs w:val="24"/>
        </w:rPr>
        <w:t>GC</w:t>
      </w:r>
      <w:r w:rsidRPr="00315C44">
        <w:rPr>
          <w:rFonts w:ascii="Book Antiqua" w:eastAsia="宋体" w:hAnsi="Book Antiqua"/>
          <w:color w:val="000000" w:themeColor="text1"/>
          <w:sz w:val="24"/>
          <w:szCs w:val="24"/>
        </w:rPr>
        <w:t xml:space="preserve"> surgery.</w:t>
      </w:r>
    </w:p>
    <w:p w14:paraId="7E0479A3" w14:textId="5CCFA7DE" w:rsidR="009F5CC5" w:rsidRPr="00315C44" w:rsidRDefault="009F5CC5"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A postoperative nomogram prediction model can help patients regarding individualized treatment and follow-up; clinical research designs, postoperative follow-up</w:t>
      </w:r>
      <w:r w:rsidR="008A707C">
        <w:rPr>
          <w:rFonts w:ascii="Book Antiqua" w:eastAsia="宋体" w:hAnsi="Book Antiqua"/>
          <w:color w:val="000000" w:themeColor="text1"/>
          <w:sz w:val="24"/>
          <w:szCs w:val="24"/>
        </w:rPr>
        <w:t>,</w:t>
      </w:r>
      <w:r w:rsidRPr="00315C44">
        <w:rPr>
          <w:rFonts w:ascii="Book Antiqua" w:eastAsia="宋体" w:hAnsi="Book Antiqua"/>
          <w:color w:val="000000" w:themeColor="text1"/>
          <w:sz w:val="24"/>
          <w:szCs w:val="24"/>
        </w:rPr>
        <w:t xml:space="preserve"> and the implementation of adjuvant therapy can be performed according to the guidance of different prognostic levels o</w:t>
      </w:r>
      <w:r w:rsidRPr="00315C44">
        <w:rPr>
          <w:rFonts w:ascii="Book Antiqua" w:eastAsia="宋体" w:hAnsi="Book Antiqua"/>
          <w:color w:val="000000" w:themeColor="text1"/>
          <w:sz w:val="24"/>
          <w:szCs w:val="24"/>
        </w:rPr>
        <w:t xml:space="preserve">f the patients. There are a few reports of a prognosis nomogram prediction model </w:t>
      </w:r>
      <w:r w:rsidRPr="00315C44">
        <w:rPr>
          <w:rFonts w:ascii="Book Antiqua" w:eastAsia="宋体" w:hAnsi="Book Antiqua"/>
          <w:color w:val="000000" w:themeColor="text1"/>
          <w:sz w:val="24"/>
          <w:szCs w:val="24"/>
        </w:rPr>
        <w:lastRenderedPageBreak/>
        <w:t xml:space="preserve">for postoperative GC. Kattan </w:t>
      </w:r>
      <w:r w:rsidRPr="00DA5504">
        <w:rPr>
          <w:rFonts w:ascii="Book Antiqua" w:eastAsia="宋体" w:hAnsi="Book Antiqua"/>
          <w:i/>
          <w:iCs/>
          <w:color w:val="000000" w:themeColor="text1"/>
          <w:sz w:val="24"/>
          <w:szCs w:val="24"/>
        </w:rPr>
        <w:t>et al</w:t>
      </w:r>
      <w:r w:rsidR="00DA5504" w:rsidRPr="00315C44">
        <w:rPr>
          <w:rFonts w:ascii="Book Antiqua" w:eastAsia="宋体" w:hAnsi="Book Antiqua"/>
          <w:color w:val="000000" w:themeColor="text1"/>
          <w:sz w:val="24"/>
          <w:szCs w:val="24"/>
          <w:vertAlign w:val="superscript"/>
        </w:rPr>
        <w:t>[</w:t>
      </w:r>
      <w:r w:rsidR="00DA5504" w:rsidRPr="00315C44">
        <w:rPr>
          <w:rFonts w:ascii="Book Antiqua" w:eastAsia="宋体" w:hAnsi="Book Antiqua"/>
          <w:noProof/>
          <w:color w:val="000000" w:themeColor="text1"/>
          <w:sz w:val="24"/>
          <w:szCs w:val="24"/>
          <w:vertAlign w:val="superscript"/>
        </w:rPr>
        <w:t>4</w:t>
      </w:r>
      <w:r w:rsidR="00DA5504">
        <w:rPr>
          <w:rFonts w:ascii="Book Antiqua" w:eastAsia="宋体" w:hAnsi="Book Antiqua"/>
          <w:noProof/>
          <w:color w:val="000000" w:themeColor="text1"/>
          <w:sz w:val="24"/>
          <w:szCs w:val="24"/>
          <w:vertAlign w:val="superscript"/>
        </w:rPr>
        <w:t>]</w:t>
      </w:r>
      <w:r w:rsidRPr="00315C44">
        <w:rPr>
          <w:rFonts w:ascii="Book Antiqua" w:eastAsia="宋体" w:hAnsi="Book Antiqua"/>
          <w:color w:val="000000" w:themeColor="text1"/>
          <w:sz w:val="24"/>
          <w:szCs w:val="24"/>
        </w:rPr>
        <w:t xml:space="preserve"> and Han </w:t>
      </w:r>
      <w:r w:rsidRPr="00DA5504">
        <w:rPr>
          <w:rFonts w:ascii="Book Antiqua" w:eastAsia="宋体" w:hAnsi="Book Antiqua"/>
          <w:i/>
          <w:iCs/>
          <w:color w:val="000000" w:themeColor="text1"/>
          <w:sz w:val="24"/>
          <w:szCs w:val="24"/>
        </w:rPr>
        <w:t>et al</w:t>
      </w:r>
      <w:r w:rsidR="00DA5504" w:rsidRPr="00DA5504">
        <w:rPr>
          <w:rFonts w:ascii="Book Antiqua" w:eastAsia="宋体" w:hAnsi="Book Antiqua"/>
          <w:color w:val="000000" w:themeColor="text1"/>
          <w:sz w:val="24"/>
          <w:szCs w:val="24"/>
          <w:vertAlign w:val="superscript"/>
        </w:rPr>
        <w:t>[</w:t>
      </w:r>
      <w:r w:rsidR="00DA5504" w:rsidRPr="00315C44">
        <w:rPr>
          <w:rFonts w:ascii="Book Antiqua" w:eastAsia="宋体" w:hAnsi="Book Antiqua"/>
          <w:noProof/>
          <w:color w:val="000000" w:themeColor="text1"/>
          <w:sz w:val="24"/>
          <w:szCs w:val="24"/>
          <w:vertAlign w:val="superscript"/>
        </w:rPr>
        <w:t>6]</w:t>
      </w:r>
      <w:r w:rsidRPr="00315C44">
        <w:rPr>
          <w:rFonts w:ascii="Book Antiqua" w:eastAsia="宋体" w:hAnsi="Book Antiqua"/>
          <w:color w:val="000000" w:themeColor="text1"/>
          <w:sz w:val="24"/>
          <w:szCs w:val="24"/>
        </w:rPr>
        <w:t xml:space="preserve"> proposed a nomogram to predict the long-term survival of patients a</w:t>
      </w:r>
      <w:r w:rsidRPr="00315C44">
        <w:rPr>
          <w:rFonts w:ascii="Book Antiqua" w:eastAsia="宋体" w:hAnsi="Book Antiqua"/>
          <w:color w:val="000000" w:themeColor="text1"/>
          <w:sz w:val="24"/>
          <w:szCs w:val="24"/>
        </w:rPr>
        <w:t xml:space="preserve">fter R0 resection </w:t>
      </w:r>
      <w:r w:rsidR="008A707C">
        <w:rPr>
          <w:rFonts w:ascii="Book Antiqua" w:eastAsia="宋体" w:hAnsi="Book Antiqua"/>
          <w:color w:val="000000" w:themeColor="text1"/>
          <w:sz w:val="24"/>
          <w:szCs w:val="24"/>
        </w:rPr>
        <w:t xml:space="preserve">for </w:t>
      </w:r>
      <w:r w:rsidRPr="00315C44">
        <w:rPr>
          <w:rFonts w:ascii="Book Antiqua" w:eastAsia="宋体" w:hAnsi="Book Antiqua"/>
          <w:color w:val="000000" w:themeColor="text1"/>
          <w:sz w:val="24"/>
          <w:szCs w:val="24"/>
        </w:rPr>
        <w:t>GC based on the postoperative depth of tumor invasion, tumor size, tumor site</w:t>
      </w:r>
      <w:r w:rsidR="008A707C">
        <w:rPr>
          <w:rFonts w:ascii="Book Antiqua" w:eastAsia="宋体" w:hAnsi="Book Antiqua"/>
          <w:color w:val="000000" w:themeColor="text1"/>
          <w:sz w:val="24"/>
          <w:szCs w:val="24"/>
        </w:rPr>
        <w:t>,</w:t>
      </w:r>
      <w:r w:rsidRPr="00315C44">
        <w:rPr>
          <w:rFonts w:ascii="Book Antiqua" w:eastAsia="宋体" w:hAnsi="Book Antiqua"/>
          <w:color w:val="000000" w:themeColor="text1"/>
          <w:sz w:val="24"/>
          <w:szCs w:val="24"/>
        </w:rPr>
        <w:t xml:space="preserve"> and other risk factors.</w:t>
      </w:r>
      <w:r w:rsidRPr="00315C44">
        <w:rPr>
          <w:rFonts w:ascii="Book Antiqua" w:eastAsia="宋体" w:hAnsi="Book Antiqua"/>
          <w:noProof/>
          <w:color w:val="000000" w:themeColor="text1"/>
          <w:sz w:val="24"/>
          <w:szCs w:val="24"/>
          <w:vertAlign w:val="superscript"/>
        </w:rPr>
        <w:t xml:space="preserve"> </w:t>
      </w:r>
      <w:r w:rsidRPr="00315C44">
        <w:rPr>
          <w:rFonts w:ascii="Book Antiqua" w:eastAsia="宋体" w:hAnsi="Book Antiqua"/>
          <w:color w:val="000000" w:themeColor="text1"/>
          <w:sz w:val="24"/>
          <w:szCs w:val="24"/>
        </w:rPr>
        <w:t xml:space="preserve">A study conducted by Qian </w:t>
      </w:r>
      <w:r w:rsidR="001401F8" w:rsidRPr="00165767">
        <w:rPr>
          <w:rFonts w:ascii="Book Antiqua" w:eastAsia="宋体" w:hAnsi="Book Antiqua"/>
          <w:i/>
          <w:color w:val="000000" w:themeColor="text1"/>
          <w:sz w:val="24"/>
          <w:szCs w:val="24"/>
        </w:rPr>
        <w:t>et al</w:t>
      </w:r>
      <w:r w:rsidR="001401F8">
        <w:rPr>
          <w:rFonts w:ascii="Book Antiqua" w:eastAsia="宋体" w:hAnsi="Book Antiqua"/>
          <w:color w:val="000000" w:themeColor="text1"/>
          <w:sz w:val="24"/>
          <w:szCs w:val="24"/>
        </w:rPr>
        <w:t xml:space="preserve"> </w:t>
      </w:r>
      <w:r w:rsidRPr="00315C44">
        <w:rPr>
          <w:rFonts w:ascii="Book Antiqua" w:eastAsia="宋体" w:hAnsi="Book Antiqua"/>
          <w:color w:val="000000" w:themeColor="text1"/>
          <w:sz w:val="24"/>
          <w:szCs w:val="24"/>
        </w:rPr>
        <w:t>constructed a clinical prognostic scoring system for resectable GC patients using the TNM staging, the postoperative rate of lymph node metastasis, lymphovascular invasion</w:t>
      </w:r>
      <w:r w:rsidR="008A707C">
        <w:rPr>
          <w:rFonts w:ascii="Book Antiqua" w:eastAsia="宋体" w:hAnsi="Book Antiqua"/>
          <w:color w:val="000000" w:themeColor="text1"/>
          <w:sz w:val="24"/>
          <w:szCs w:val="24"/>
        </w:rPr>
        <w:t>,</w:t>
      </w:r>
      <w:r w:rsidRPr="00315C44">
        <w:rPr>
          <w:rFonts w:ascii="Book Antiqua" w:eastAsia="宋体" w:hAnsi="Book Antiqua"/>
          <w:color w:val="000000" w:themeColor="text1"/>
          <w:sz w:val="24"/>
          <w:szCs w:val="24"/>
        </w:rPr>
        <w:t xml:space="preserve"> an</w:t>
      </w:r>
      <w:r w:rsidRPr="00315C44">
        <w:rPr>
          <w:rFonts w:ascii="Book Antiqua" w:eastAsia="宋体" w:hAnsi="Book Antiqua"/>
          <w:color w:val="000000" w:themeColor="text1"/>
          <w:sz w:val="24"/>
          <w:szCs w:val="24"/>
        </w:rPr>
        <w:t>d other risk factors</w:t>
      </w:r>
      <w:r w:rsidR="00CC5424" w:rsidRPr="00315C44">
        <w:rPr>
          <w:rFonts w:ascii="Book Antiqua" w:eastAsia="宋体" w:hAnsi="Book Antiqua"/>
          <w:noProof/>
          <w:color w:val="000000" w:themeColor="text1"/>
          <w:sz w:val="24"/>
          <w:szCs w:val="24"/>
          <w:vertAlign w:val="superscript"/>
        </w:rPr>
        <w:t>[22]</w:t>
      </w:r>
      <w:r w:rsidRPr="00315C44">
        <w:rPr>
          <w:rFonts w:ascii="Book Antiqua" w:eastAsia="宋体" w:hAnsi="Book Antiqua"/>
          <w:color w:val="000000" w:themeColor="text1"/>
          <w:sz w:val="24"/>
          <w:szCs w:val="24"/>
        </w:rPr>
        <w:t>. Considering the overall postoperative GC prognosis prediction model, we found that the related indicators of blood transfusions and postoperative complications during the postoperative recovery process are also important components of the postoperativ</w:t>
      </w:r>
      <w:r w:rsidRPr="00315C44">
        <w:rPr>
          <w:rFonts w:ascii="Book Antiqua" w:eastAsia="宋体" w:hAnsi="Book Antiqua"/>
          <w:color w:val="000000" w:themeColor="text1"/>
          <w:sz w:val="24"/>
          <w:szCs w:val="24"/>
        </w:rPr>
        <w:t xml:space="preserve">e prediction model for proximal </w:t>
      </w:r>
      <w:r w:rsidR="008A707C">
        <w:rPr>
          <w:rFonts w:ascii="Book Antiqua" w:eastAsia="宋体" w:hAnsi="Book Antiqua"/>
          <w:color w:val="000000" w:themeColor="text1"/>
          <w:sz w:val="24"/>
          <w:szCs w:val="24"/>
        </w:rPr>
        <w:t>GC</w:t>
      </w:r>
      <w:r w:rsidRPr="00315C44">
        <w:rPr>
          <w:rFonts w:ascii="Book Antiqua" w:eastAsia="宋体" w:hAnsi="Book Antiqua"/>
          <w:color w:val="000000" w:themeColor="text1"/>
          <w:sz w:val="24"/>
          <w:szCs w:val="24"/>
        </w:rPr>
        <w:t>. The statistical weights of bl</w:t>
      </w:r>
      <w:r w:rsidRPr="00315C44">
        <w:rPr>
          <w:rFonts w:ascii="Book Antiqua" w:eastAsia="宋体" w:hAnsi="Book Antiqua"/>
          <w:color w:val="000000" w:themeColor="text1"/>
          <w:sz w:val="24"/>
          <w:szCs w:val="24"/>
        </w:rPr>
        <w:t>ood transfusion and postoperative complications in the prediction model were 1.505 and 1.477, respectively. Studies have reported</w:t>
      </w:r>
      <w:r w:rsidR="007A02BC" w:rsidRPr="00315C44">
        <w:rPr>
          <w:rFonts w:ascii="Book Antiqua" w:eastAsia="宋体" w:hAnsi="Book Antiqua"/>
          <w:noProof/>
          <w:color w:val="000000" w:themeColor="text1"/>
          <w:sz w:val="24"/>
          <w:szCs w:val="24"/>
          <w:vertAlign w:val="superscript"/>
        </w:rPr>
        <w:t>[</w:t>
      </w:r>
      <w:r w:rsidRPr="00315C44">
        <w:rPr>
          <w:rFonts w:ascii="Book Antiqua" w:eastAsia="宋体" w:hAnsi="Book Antiqua"/>
          <w:noProof/>
          <w:color w:val="000000" w:themeColor="text1"/>
          <w:sz w:val="24"/>
          <w:szCs w:val="24"/>
          <w:vertAlign w:val="superscript"/>
        </w:rPr>
        <w:t>23-26</w:t>
      </w:r>
      <w:r w:rsidR="007A02BC" w:rsidRPr="00315C44">
        <w:rPr>
          <w:rFonts w:ascii="Book Antiqua" w:eastAsia="宋体" w:hAnsi="Book Antiqua"/>
          <w:noProof/>
          <w:color w:val="000000" w:themeColor="text1"/>
          <w:sz w:val="24"/>
          <w:szCs w:val="24"/>
          <w:vertAlign w:val="superscript"/>
        </w:rPr>
        <w:t xml:space="preserve">] </w:t>
      </w:r>
      <w:r w:rsidRPr="00315C44">
        <w:rPr>
          <w:rFonts w:ascii="Book Antiqua" w:eastAsia="宋体" w:hAnsi="Book Antiqua"/>
          <w:color w:val="000000" w:themeColor="text1"/>
          <w:sz w:val="24"/>
          <w:szCs w:val="24"/>
        </w:rPr>
        <w:t>that an allogeneic blood transfusion can alter normal immune cells and induce the differentiation of regulatory T cell</w:t>
      </w:r>
      <w:r w:rsidRPr="00315C44">
        <w:rPr>
          <w:rFonts w:ascii="Book Antiqua" w:eastAsiaTheme="minorEastAsia" w:hAnsi="Book Antiqua"/>
          <w:color w:val="000000" w:themeColor="text1"/>
          <w:sz w:val="24"/>
          <w:szCs w:val="24"/>
        </w:rPr>
        <w:t>s,</w:t>
      </w:r>
      <w:r w:rsidRPr="00315C44">
        <w:rPr>
          <w:rFonts w:ascii="Book Antiqua" w:eastAsia="宋体" w:hAnsi="Book Antiqua"/>
          <w:color w:val="000000" w:themeColor="text1"/>
          <w:sz w:val="24"/>
          <w:szCs w:val="24"/>
        </w:rPr>
        <w:t xml:space="preserve"> thereby inhibiting the activity of natural killer cells, leading to a decline in immune function; therefore, metastatic or residual tumor cells in the human body can escape the surveillance of the immune system. Some scholars have also hypothesized that blood transfusion-related immunosuppression can lead to the recurrence of tiny residual tumor lesions in early GC patients after radical gastrectomy</w:t>
      </w:r>
      <w:r w:rsidR="000F33B4" w:rsidRPr="00315C44">
        <w:rPr>
          <w:rFonts w:ascii="Book Antiqua" w:eastAsia="宋体" w:hAnsi="Book Antiqua"/>
          <w:noProof/>
          <w:color w:val="000000" w:themeColor="text1"/>
          <w:sz w:val="24"/>
          <w:szCs w:val="24"/>
          <w:vertAlign w:val="superscript"/>
        </w:rPr>
        <w:t>[25,27,28]</w:t>
      </w:r>
      <w:r w:rsidRPr="00315C44">
        <w:rPr>
          <w:rFonts w:ascii="Book Antiqua" w:eastAsia="宋体" w:hAnsi="Book Antiqua"/>
          <w:color w:val="000000" w:themeColor="text1"/>
          <w:sz w:val="24"/>
          <w:szCs w:val="24"/>
        </w:rPr>
        <w:t>.</w:t>
      </w:r>
      <w:r w:rsidR="007A02BC" w:rsidRPr="00315C44">
        <w:rPr>
          <w:rFonts w:ascii="Book Antiqua" w:eastAsia="宋体" w:hAnsi="Book Antiqua"/>
          <w:color w:val="000000" w:themeColor="text1"/>
          <w:sz w:val="24"/>
          <w:szCs w:val="24"/>
        </w:rPr>
        <w:t xml:space="preserve"> </w:t>
      </w:r>
      <w:r w:rsidRPr="00315C44">
        <w:rPr>
          <w:rFonts w:ascii="Book Antiqua" w:eastAsia="宋体" w:hAnsi="Book Antiqua"/>
          <w:color w:val="000000" w:themeColor="text1"/>
          <w:sz w:val="24"/>
          <w:szCs w:val="24"/>
        </w:rPr>
        <w:t>Furthermore, data from 751 patients who underwent a radical resection of the stomach were retrospectively analyzed, and the results showed that postoperative complications have a significant impact on the 5-year OS; the patients were divided into grades 1, 2, 3, and 4 according to the grade of the severity of the overall complications, and the 5-year OS in each level was 43.0%, 42.5%, 25.5</w:t>
      </w:r>
      <w:r w:rsidRPr="00315C44">
        <w:rPr>
          <w:rFonts w:ascii="Book Antiqua" w:eastAsia="宋体" w:hAnsi="Book Antiqua"/>
          <w:color w:val="000000" w:themeColor="text1"/>
          <w:sz w:val="24"/>
          <w:szCs w:val="24"/>
        </w:rPr>
        <w:t>%</w:t>
      </w:r>
      <w:r w:rsidR="008A707C">
        <w:rPr>
          <w:rFonts w:ascii="Book Antiqua" w:eastAsia="宋体" w:hAnsi="Book Antiqua"/>
          <w:color w:val="000000" w:themeColor="text1"/>
          <w:sz w:val="24"/>
          <w:szCs w:val="24"/>
        </w:rPr>
        <w:t>,</w:t>
      </w:r>
      <w:r w:rsidRPr="00315C44">
        <w:rPr>
          <w:rFonts w:ascii="Book Antiqua" w:eastAsia="宋体" w:hAnsi="Book Antiqua"/>
          <w:color w:val="000000" w:themeColor="text1"/>
          <w:sz w:val="24"/>
          <w:szCs w:val="24"/>
        </w:rPr>
        <w:t xml:space="preserve"> and</w:t>
      </w:r>
      <w:r w:rsidRPr="00315C44">
        <w:rPr>
          <w:rFonts w:ascii="Book Antiqua" w:eastAsia="宋体" w:hAnsi="Book Antiqua"/>
          <w:color w:val="000000" w:themeColor="text1"/>
          <w:sz w:val="24"/>
          <w:szCs w:val="24"/>
        </w:rPr>
        <w:t xml:space="preserve"> 9.6</w:t>
      </w:r>
      <w:r w:rsidRPr="00315C44">
        <w:rPr>
          <w:rFonts w:ascii="Book Antiqua" w:eastAsiaTheme="minorEastAsia" w:hAnsi="Book Antiqua"/>
          <w:color w:val="000000" w:themeColor="text1"/>
          <w:sz w:val="24"/>
          <w:szCs w:val="24"/>
        </w:rPr>
        <w:t>%,</w:t>
      </w:r>
      <w:r w:rsidRPr="00315C44">
        <w:rPr>
          <w:rFonts w:ascii="Book Antiqua" w:eastAsia="宋体" w:hAnsi="Book Antiqua"/>
          <w:color w:val="000000" w:themeColor="text1"/>
          <w:sz w:val="24"/>
          <w:szCs w:val="24"/>
        </w:rPr>
        <w:t xml:space="preserve"> respectively (</w:t>
      </w:r>
      <w:r w:rsidR="00291D24" w:rsidRPr="00291D24">
        <w:rPr>
          <w:rFonts w:ascii="Book Antiqua" w:eastAsia="宋体" w:hAnsi="Book Antiqua"/>
          <w:i/>
          <w:iCs/>
          <w:color w:val="000000" w:themeColor="text1"/>
          <w:sz w:val="24"/>
          <w:szCs w:val="24"/>
        </w:rPr>
        <w:t xml:space="preserve">P &lt; </w:t>
      </w:r>
      <w:r w:rsidRPr="00315C44">
        <w:rPr>
          <w:rFonts w:ascii="Book Antiqua" w:eastAsia="宋体" w:hAnsi="Book Antiqua"/>
          <w:color w:val="000000" w:themeColor="text1"/>
          <w:sz w:val="24"/>
          <w:szCs w:val="24"/>
        </w:rPr>
        <w:t>0.001)</w:t>
      </w:r>
      <w:r w:rsidR="0017641F" w:rsidRPr="00315C44">
        <w:rPr>
          <w:rFonts w:ascii="Book Antiqua" w:eastAsia="宋体" w:hAnsi="Book Antiqua"/>
          <w:noProof/>
          <w:color w:val="000000" w:themeColor="text1"/>
          <w:sz w:val="24"/>
          <w:szCs w:val="24"/>
          <w:vertAlign w:val="superscript"/>
        </w:rPr>
        <w:t>[29]</w:t>
      </w:r>
      <w:r w:rsidRPr="00315C44">
        <w:rPr>
          <w:rFonts w:ascii="Book Antiqua" w:eastAsia="宋体" w:hAnsi="Book Antiqua"/>
          <w:color w:val="000000" w:themeColor="text1"/>
          <w:sz w:val="24"/>
          <w:szCs w:val="24"/>
        </w:rPr>
        <w:t xml:space="preserve">. Therefore, we believe that the occurrence of overall complications is also an important factor in the postoperative GC prediction model. Our model includes not only the condition of the tumor in postoperative patients but also the recovery process, which is difficult to predict preoperatively. The C-index of the prediction model was 0.758, and the training set and internal validation of the OS calibration curve revealed that the discriminative ability of the nomogram </w:t>
      </w:r>
      <w:r w:rsidRPr="00315C44">
        <w:rPr>
          <w:rFonts w:ascii="Book Antiqua" w:eastAsia="宋体" w:hAnsi="Book Antiqua"/>
          <w:color w:val="000000" w:themeColor="text1"/>
          <w:sz w:val="24"/>
          <w:szCs w:val="24"/>
        </w:rPr>
        <w:lastRenderedPageBreak/>
        <w:t>prediction model was similar to actual observation. The prediction model was further divided into four different prognostic levels, and the patients among the subgroups exhibited remarkably different OS rates. Therefore, our postoperative model can more accurately predict OS in postoperative proximal GC patients.</w:t>
      </w:r>
    </w:p>
    <w:p w14:paraId="0CBB541C" w14:textId="2AF2BF0D" w:rsidR="009F5CC5" w:rsidRPr="00315C44" w:rsidRDefault="009F5CC5"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In recent years, with progress in preoperative treatments, including new adjuvant chemotherapy, determining how to accurately judge the prognosis of patients preoperatively is critical. In addition, a preoperative prediction model can provide a simple and effective prediction tool to preoperatively distinguish between postoperative high and low mortality risk groups of patients with proxim</w:t>
      </w:r>
      <w:r w:rsidRPr="00315C44">
        <w:rPr>
          <w:rFonts w:ascii="Book Antiqua" w:eastAsia="宋体" w:hAnsi="Book Antiqua"/>
          <w:color w:val="000000" w:themeColor="text1"/>
          <w:sz w:val="24"/>
          <w:szCs w:val="24"/>
        </w:rPr>
        <w:t xml:space="preserve">al </w:t>
      </w:r>
      <w:r w:rsidR="001401F8">
        <w:rPr>
          <w:rFonts w:ascii="Book Antiqua" w:eastAsia="宋体" w:hAnsi="Book Antiqua"/>
          <w:color w:val="000000" w:themeColor="text1"/>
          <w:sz w:val="24"/>
          <w:szCs w:val="24"/>
        </w:rPr>
        <w:t>GC</w:t>
      </w:r>
      <w:r w:rsidRPr="00315C44">
        <w:rPr>
          <w:rFonts w:ascii="Book Antiqua" w:eastAsia="宋体" w:hAnsi="Book Antiqua"/>
          <w:color w:val="000000" w:themeColor="text1"/>
          <w:sz w:val="24"/>
          <w:szCs w:val="24"/>
        </w:rPr>
        <w:t>. The targeted adoption of a relevant, more positive and effective operation has important significance for improving the prognosis of patients with</w:t>
      </w:r>
      <w:r w:rsidR="00712489">
        <w:rPr>
          <w:rFonts w:ascii="Book Antiqua" w:eastAsia="宋体" w:hAnsi="Book Antiqua"/>
          <w:color w:val="000000" w:themeColor="text1"/>
          <w:sz w:val="24"/>
          <w:szCs w:val="24"/>
        </w:rPr>
        <w:t xml:space="preserve"> </w:t>
      </w:r>
      <w:r w:rsidRPr="00315C44">
        <w:rPr>
          <w:rFonts w:ascii="Book Antiqua" w:eastAsia="宋体" w:hAnsi="Book Antiqua"/>
          <w:color w:val="000000" w:themeColor="text1"/>
          <w:sz w:val="24"/>
          <w:szCs w:val="24"/>
        </w:rPr>
        <w:t xml:space="preserve">proximal </w:t>
      </w:r>
      <w:r w:rsidR="00712489">
        <w:rPr>
          <w:rFonts w:ascii="Book Antiqua" w:eastAsia="宋体" w:hAnsi="Book Antiqua"/>
          <w:color w:val="000000" w:themeColor="text1"/>
          <w:sz w:val="24"/>
          <w:szCs w:val="24"/>
        </w:rPr>
        <w:t>GC after operation</w:t>
      </w:r>
      <w:r w:rsidRPr="00315C44">
        <w:rPr>
          <w:rFonts w:ascii="Book Antiqua" w:eastAsia="宋体" w:hAnsi="Book Antiqua"/>
          <w:color w:val="000000" w:themeColor="text1"/>
          <w:sz w:val="24"/>
          <w:szCs w:val="24"/>
        </w:rPr>
        <w:t>. Furthermore, physicians could have</w:t>
      </w:r>
      <w:r w:rsidRPr="00315C44">
        <w:rPr>
          <w:rFonts w:ascii="Book Antiqua" w:eastAsia="宋体" w:hAnsi="Book Antiqua"/>
          <w:color w:val="000000" w:themeColor="text1"/>
          <w:sz w:val="24"/>
          <w:szCs w:val="24"/>
        </w:rPr>
        <w:t xml:space="preserve"> a more comprehensive preoperative conversation with high-risk patients regarding the poor postoperative prognosis. Additionally, </w:t>
      </w:r>
      <w:r w:rsidRPr="00315C44">
        <w:rPr>
          <w:rFonts w:ascii="Book Antiqua" w:eastAsiaTheme="minorEastAsia" w:hAnsi="Book Antiqua"/>
          <w:color w:val="000000" w:themeColor="text1"/>
          <w:sz w:val="24"/>
          <w:szCs w:val="24"/>
        </w:rPr>
        <w:t xml:space="preserve">the </w:t>
      </w:r>
      <w:r w:rsidRPr="00315C44">
        <w:rPr>
          <w:rFonts w:ascii="Book Antiqua" w:eastAsia="宋体" w:hAnsi="Book Antiqua"/>
          <w:color w:val="000000" w:themeColor="text1"/>
          <w:sz w:val="24"/>
          <w:szCs w:val="24"/>
        </w:rPr>
        <w:t xml:space="preserve">preoperative prediction model </w:t>
      </w:r>
      <w:r w:rsidRPr="00315C44">
        <w:rPr>
          <w:rFonts w:ascii="Book Antiqua" w:eastAsiaTheme="minorEastAsia" w:hAnsi="Book Antiqua"/>
          <w:color w:val="000000" w:themeColor="text1"/>
          <w:sz w:val="24"/>
          <w:szCs w:val="24"/>
        </w:rPr>
        <w:t xml:space="preserve">can </w:t>
      </w:r>
      <w:r w:rsidRPr="00315C44">
        <w:rPr>
          <w:rFonts w:ascii="Book Antiqua" w:eastAsia="宋体" w:hAnsi="Book Antiqua"/>
          <w:color w:val="000000" w:themeColor="text1"/>
          <w:sz w:val="24"/>
          <w:szCs w:val="24"/>
        </w:rPr>
        <w:t>provide an important referenc</w:t>
      </w:r>
      <w:r w:rsidRPr="00315C44">
        <w:rPr>
          <w:rFonts w:ascii="Book Antiqua" w:eastAsiaTheme="minorEastAsia" w:hAnsi="Book Antiqua"/>
          <w:color w:val="000000" w:themeColor="text1"/>
          <w:sz w:val="24"/>
          <w:szCs w:val="24"/>
        </w:rPr>
        <w:t xml:space="preserve">e </w:t>
      </w:r>
      <w:r w:rsidRPr="00315C44">
        <w:rPr>
          <w:rFonts w:ascii="Book Antiqua" w:eastAsia="宋体" w:hAnsi="Book Antiqua"/>
          <w:color w:val="000000" w:themeColor="text1"/>
          <w:sz w:val="24"/>
          <w:szCs w:val="24"/>
        </w:rPr>
        <w:t>for choosing the appropriate preoperative cases for radical GC surgery. To date, no accurate and effective prognosis prediction model has been established based on the preoperative risk factors. The development of the preoperative nomogram model for predicting OS in proxi</w:t>
      </w:r>
      <w:r w:rsidRPr="00315C44">
        <w:rPr>
          <w:rFonts w:ascii="Book Antiqua" w:eastAsia="宋体" w:hAnsi="Book Antiqua"/>
          <w:color w:val="000000" w:themeColor="text1"/>
          <w:sz w:val="24"/>
          <w:szCs w:val="24"/>
        </w:rPr>
        <w:t xml:space="preserve">mal </w:t>
      </w:r>
      <w:r w:rsidR="00712489">
        <w:rPr>
          <w:rFonts w:ascii="Book Antiqua" w:eastAsia="宋体" w:hAnsi="Book Antiqua"/>
          <w:color w:val="000000" w:themeColor="text1"/>
          <w:sz w:val="24"/>
          <w:szCs w:val="24"/>
        </w:rPr>
        <w:t>GC</w:t>
      </w:r>
      <w:r w:rsidRPr="00315C44">
        <w:rPr>
          <w:rFonts w:ascii="Book Antiqua" w:eastAsia="宋体" w:hAnsi="Book Antiqua"/>
          <w:color w:val="000000" w:themeColor="text1"/>
          <w:sz w:val="24"/>
          <w:szCs w:val="24"/>
        </w:rPr>
        <w:t xml:space="preserve"> patients in our study included</w:t>
      </w:r>
      <w:r w:rsidR="00712489">
        <w:rPr>
          <w:rFonts w:ascii="Book Antiqua" w:eastAsia="宋体" w:hAnsi="Book Antiqua"/>
          <w:color w:val="000000" w:themeColor="text1"/>
          <w:sz w:val="24"/>
          <w:szCs w:val="24"/>
        </w:rPr>
        <w:t xml:space="preserve"> </w:t>
      </w:r>
      <w:r w:rsidRPr="00315C44">
        <w:rPr>
          <w:rFonts w:ascii="Book Antiqua" w:eastAsia="宋体" w:hAnsi="Book Antiqua"/>
          <w:color w:val="000000" w:themeColor="text1"/>
          <w:sz w:val="24"/>
          <w:szCs w:val="24"/>
        </w:rPr>
        <w:t>preoperative T stage, preoperative N stage, preoperative tumor size, preoperative CA19-9 level, ASA score</w:t>
      </w:r>
      <w:r w:rsidR="00712489">
        <w:rPr>
          <w:rFonts w:ascii="Book Antiqua" w:eastAsia="宋体" w:hAnsi="Book Antiqua"/>
          <w:color w:val="000000" w:themeColor="text1"/>
          <w:sz w:val="24"/>
          <w:szCs w:val="24"/>
        </w:rPr>
        <w:t>,</w:t>
      </w:r>
      <w:r w:rsidRPr="00315C44">
        <w:rPr>
          <w:rFonts w:ascii="Book Antiqua" w:eastAsia="宋体" w:hAnsi="Book Antiqua"/>
          <w:color w:val="000000" w:themeColor="text1"/>
          <w:sz w:val="24"/>
          <w:szCs w:val="24"/>
        </w:rPr>
        <w:t xml:space="preserve"> and 3- to 6-mo w</w:t>
      </w:r>
      <w:r w:rsidRPr="00315C44">
        <w:rPr>
          <w:rFonts w:ascii="Book Antiqua" w:eastAsia="宋体" w:hAnsi="Book Antiqua"/>
          <w:color w:val="000000" w:themeColor="text1"/>
          <w:sz w:val="24"/>
          <w:szCs w:val="24"/>
        </w:rPr>
        <w:t>eight loss. According to a previous report</w:t>
      </w:r>
      <w:r w:rsidR="00FD7506" w:rsidRPr="00315C44">
        <w:rPr>
          <w:rFonts w:ascii="Book Antiqua" w:eastAsia="宋体" w:hAnsi="Book Antiqua"/>
          <w:noProof/>
          <w:color w:val="000000" w:themeColor="text1"/>
          <w:sz w:val="24"/>
          <w:szCs w:val="24"/>
          <w:vertAlign w:val="superscript"/>
        </w:rPr>
        <w:t>[30]</w:t>
      </w:r>
      <w:r w:rsidRPr="00315C44">
        <w:rPr>
          <w:rFonts w:ascii="Book Antiqua" w:eastAsia="宋体" w:hAnsi="Book Antiqua"/>
          <w:color w:val="000000" w:themeColor="text1"/>
          <w:sz w:val="24"/>
          <w:szCs w:val="24"/>
        </w:rPr>
        <w:t>,</w:t>
      </w:r>
      <w:r w:rsidR="007A02BC" w:rsidRPr="00315C44">
        <w:rPr>
          <w:rFonts w:ascii="Book Antiqua" w:eastAsia="宋体" w:hAnsi="Book Antiqua"/>
          <w:color w:val="000000" w:themeColor="text1"/>
          <w:sz w:val="24"/>
          <w:szCs w:val="24"/>
        </w:rPr>
        <w:t xml:space="preserve"> </w:t>
      </w:r>
      <w:r w:rsidRPr="00315C44">
        <w:rPr>
          <w:rFonts w:ascii="Book Antiqua" w:eastAsia="宋体" w:hAnsi="Book Antiqua"/>
          <w:color w:val="000000" w:themeColor="text1"/>
          <w:sz w:val="24"/>
          <w:szCs w:val="24"/>
        </w:rPr>
        <w:t xml:space="preserve">a more advanced preoperative T and N stage, a greater preoperative tumor diameter, and a higher CA19-9 level indicate a greater tumor load, and thus, the prognosis is worse. Additionally, by studying 455 patients who underwent radical resection for GC, Liu </w:t>
      </w:r>
      <w:r w:rsidRPr="00C54B40">
        <w:rPr>
          <w:rFonts w:ascii="Book Antiqua" w:eastAsia="宋体" w:hAnsi="Book Antiqua"/>
          <w:i/>
          <w:iCs/>
          <w:color w:val="000000" w:themeColor="text1"/>
          <w:sz w:val="24"/>
          <w:szCs w:val="24"/>
        </w:rPr>
        <w:t>et al</w:t>
      </w:r>
      <w:r w:rsidR="007A02BC" w:rsidRPr="00315C44">
        <w:rPr>
          <w:rFonts w:ascii="Book Antiqua" w:eastAsia="宋体" w:hAnsi="Book Antiqua"/>
          <w:noProof/>
          <w:color w:val="000000" w:themeColor="text1"/>
          <w:sz w:val="24"/>
          <w:szCs w:val="24"/>
          <w:vertAlign w:val="superscript"/>
        </w:rPr>
        <w:t>[</w:t>
      </w:r>
      <w:r w:rsidRPr="00315C44">
        <w:rPr>
          <w:rFonts w:ascii="Book Antiqua" w:eastAsia="宋体" w:hAnsi="Book Antiqua"/>
          <w:noProof/>
          <w:color w:val="000000" w:themeColor="text1"/>
          <w:sz w:val="24"/>
          <w:szCs w:val="24"/>
          <w:vertAlign w:val="superscript"/>
        </w:rPr>
        <w:t>31</w:t>
      </w:r>
      <w:r w:rsidR="007A02BC" w:rsidRPr="00315C44">
        <w:rPr>
          <w:rFonts w:ascii="Book Antiqua" w:eastAsia="宋体" w:hAnsi="Book Antiqua"/>
          <w:noProof/>
          <w:color w:val="000000" w:themeColor="text1"/>
          <w:sz w:val="24"/>
          <w:szCs w:val="24"/>
          <w:vertAlign w:val="superscript"/>
        </w:rPr>
        <w:t xml:space="preserve">] </w:t>
      </w:r>
      <w:r w:rsidRPr="00315C44">
        <w:rPr>
          <w:rFonts w:ascii="Book Antiqua" w:eastAsia="宋体" w:hAnsi="Book Antiqua"/>
          <w:color w:val="000000" w:themeColor="text1"/>
          <w:sz w:val="24"/>
          <w:szCs w:val="24"/>
        </w:rPr>
        <w:t>found that weight loss is an independent prognostic factor for OS. A possible reason for this finding is that patients with a preoperative weight loss have nutritional dysfunction; under this condition, the function of the immune system is relatively low, and the level of tumor cell resistance and the amount of various cellular factors in the blood are inadequate. Langius</w:t>
      </w:r>
      <w:r w:rsidR="00A12F63">
        <w:rPr>
          <w:rFonts w:ascii="Book Antiqua" w:eastAsia="宋体" w:hAnsi="Book Antiqua"/>
          <w:color w:val="000000" w:themeColor="text1"/>
          <w:sz w:val="24"/>
          <w:szCs w:val="24"/>
        </w:rPr>
        <w:t xml:space="preserve"> </w:t>
      </w:r>
      <w:r w:rsidR="00A12F63" w:rsidRPr="00A12F63">
        <w:rPr>
          <w:rFonts w:ascii="Book Antiqua" w:eastAsia="宋体" w:hAnsi="Book Antiqua"/>
          <w:i/>
          <w:iCs/>
          <w:color w:val="000000" w:themeColor="text1"/>
          <w:sz w:val="24"/>
          <w:szCs w:val="24"/>
        </w:rPr>
        <w:t>et al</w:t>
      </w:r>
      <w:r w:rsidR="007A02BC" w:rsidRPr="00315C44">
        <w:rPr>
          <w:rFonts w:ascii="Book Antiqua" w:eastAsia="宋体" w:hAnsi="Book Antiqua"/>
          <w:noProof/>
          <w:color w:val="000000" w:themeColor="text1"/>
          <w:sz w:val="24"/>
          <w:szCs w:val="24"/>
          <w:vertAlign w:val="superscript"/>
        </w:rPr>
        <w:t>[</w:t>
      </w:r>
      <w:r w:rsidRPr="00315C44">
        <w:rPr>
          <w:rFonts w:ascii="Book Antiqua" w:eastAsia="宋体" w:hAnsi="Book Antiqua"/>
          <w:noProof/>
          <w:color w:val="000000" w:themeColor="text1"/>
          <w:sz w:val="24"/>
          <w:szCs w:val="24"/>
          <w:vertAlign w:val="superscript"/>
        </w:rPr>
        <w:t>32</w:t>
      </w:r>
      <w:r w:rsidR="007A02BC" w:rsidRPr="00315C44">
        <w:rPr>
          <w:rFonts w:ascii="Book Antiqua" w:eastAsia="宋体" w:hAnsi="Book Antiqua"/>
          <w:noProof/>
          <w:color w:val="000000" w:themeColor="text1"/>
          <w:sz w:val="24"/>
          <w:szCs w:val="24"/>
          <w:vertAlign w:val="superscript"/>
        </w:rPr>
        <w:t xml:space="preserve">] </w:t>
      </w:r>
      <w:r w:rsidRPr="00315C44">
        <w:rPr>
          <w:rFonts w:ascii="Book Antiqua" w:eastAsia="宋体" w:hAnsi="Book Antiqua"/>
          <w:color w:val="000000" w:themeColor="text1"/>
          <w:sz w:val="24"/>
          <w:szCs w:val="24"/>
        </w:rPr>
        <w:t xml:space="preserve">believes that patients with preoperative weight loss </w:t>
      </w:r>
      <w:r w:rsidRPr="00315C44">
        <w:rPr>
          <w:rFonts w:ascii="Book Antiqua" w:eastAsia="宋体" w:hAnsi="Book Antiqua"/>
          <w:color w:val="000000" w:themeColor="text1"/>
          <w:sz w:val="24"/>
          <w:szCs w:val="24"/>
        </w:rPr>
        <w:lastRenderedPageBreak/>
        <w:t xml:space="preserve">have a significantly lower content of iNKT cells in the blood, and iNKT cells have significant antitumor effects. </w:t>
      </w:r>
      <w:r w:rsidRPr="00315C44">
        <w:rPr>
          <w:rFonts w:ascii="Book Antiqua" w:eastAsia="宋体" w:hAnsi="Book Antiqua" w:cs="Verdana"/>
          <w:color w:val="000000" w:themeColor="text1"/>
          <w:sz w:val="24"/>
          <w:szCs w:val="24"/>
          <w:shd w:val="clear" w:color="auto" w:fill="FFFFFF"/>
        </w:rPr>
        <w:t xml:space="preserve">Furthermore, weight loss may be affected by cancer cachexia syndrome, and patients with cachexia tend to </w:t>
      </w:r>
      <w:r w:rsidRPr="00315C44">
        <w:rPr>
          <w:rFonts w:ascii="Book Antiqua" w:eastAsia="宋体" w:hAnsi="Book Antiqua" w:cs="Verdana"/>
          <w:color w:val="000000" w:themeColor="text1"/>
          <w:sz w:val="24"/>
          <w:szCs w:val="24"/>
          <w:shd w:val="clear" w:color="auto" w:fill="FFFFFF"/>
        </w:rPr>
        <w:t xml:space="preserve">exhibit </w:t>
      </w:r>
      <w:r w:rsidR="00712489">
        <w:rPr>
          <w:rFonts w:ascii="Book Antiqua" w:eastAsia="宋体" w:hAnsi="Book Antiqua" w:cs="Verdana"/>
          <w:color w:val="000000" w:themeColor="text1"/>
          <w:sz w:val="24"/>
          <w:szCs w:val="24"/>
          <w:shd w:val="clear" w:color="auto" w:fill="FFFFFF"/>
        </w:rPr>
        <w:t xml:space="preserve">a </w:t>
      </w:r>
      <w:r w:rsidRPr="00315C44">
        <w:rPr>
          <w:rFonts w:ascii="Book Antiqua" w:eastAsia="宋体" w:hAnsi="Book Antiqua" w:cs="Verdana"/>
          <w:color w:val="000000" w:themeColor="text1"/>
          <w:sz w:val="24"/>
          <w:szCs w:val="24"/>
          <w:shd w:val="clear" w:color="auto" w:fill="FFFFFF"/>
        </w:rPr>
        <w:t xml:space="preserve">significant weight loss. </w:t>
      </w:r>
      <w:r w:rsidRPr="00315C44">
        <w:rPr>
          <w:rFonts w:ascii="Book Antiqua" w:eastAsia="宋体" w:hAnsi="Book Antiqua" w:cs="Times New Roman"/>
          <w:color w:val="000000" w:themeColor="text1"/>
          <w:sz w:val="24"/>
          <w:szCs w:val="24"/>
          <w:shd w:val="clear" w:color="auto" w:fill="FFFFFF"/>
        </w:rPr>
        <w:t>Previous studies report that patients with cachexia syndrome often have a poor prognosis</w:t>
      </w:r>
      <w:r w:rsidR="00E63086" w:rsidRPr="00315C44">
        <w:rPr>
          <w:rFonts w:ascii="Book Antiqua" w:eastAsia="宋体" w:hAnsi="Book Antiqua" w:cs="Times New Roman"/>
          <w:noProof/>
          <w:color w:val="000000" w:themeColor="text1"/>
          <w:sz w:val="24"/>
          <w:szCs w:val="24"/>
          <w:shd w:val="clear" w:color="auto" w:fill="FFFFFF"/>
          <w:vertAlign w:val="superscript"/>
        </w:rPr>
        <w:t>[33]</w:t>
      </w:r>
      <w:r w:rsidRPr="00315C44">
        <w:rPr>
          <w:rFonts w:ascii="Book Antiqua" w:eastAsia="宋体" w:hAnsi="Book Antiqua" w:cs="Times New Roman"/>
          <w:color w:val="000000" w:themeColor="text1"/>
          <w:sz w:val="24"/>
          <w:szCs w:val="24"/>
          <w:shd w:val="clear" w:color="auto" w:fill="FFFFFF"/>
        </w:rPr>
        <w:t xml:space="preserve">. </w:t>
      </w:r>
      <w:r w:rsidRPr="00315C44">
        <w:rPr>
          <w:rFonts w:ascii="Book Antiqua" w:eastAsia="宋体" w:hAnsi="Book Antiqua"/>
          <w:color w:val="000000" w:themeColor="text1"/>
          <w:sz w:val="24"/>
          <w:szCs w:val="24"/>
        </w:rPr>
        <w:t xml:space="preserve">Lee </w:t>
      </w:r>
      <w:r w:rsidRPr="00E63086">
        <w:rPr>
          <w:rFonts w:ascii="Book Antiqua" w:eastAsia="宋体" w:hAnsi="Book Antiqua"/>
          <w:i/>
          <w:iCs/>
          <w:color w:val="000000" w:themeColor="text1"/>
          <w:sz w:val="24"/>
          <w:szCs w:val="24"/>
        </w:rPr>
        <w:t>et al</w:t>
      </w:r>
      <w:r w:rsidR="007A02BC" w:rsidRPr="00315C44">
        <w:rPr>
          <w:rFonts w:ascii="Book Antiqua" w:eastAsia="宋体" w:hAnsi="Book Antiqua"/>
          <w:color w:val="000000" w:themeColor="text1"/>
          <w:sz w:val="24"/>
          <w:szCs w:val="24"/>
          <w:vertAlign w:val="superscript"/>
        </w:rPr>
        <w:t>[</w:t>
      </w:r>
      <w:r w:rsidRPr="00315C44">
        <w:rPr>
          <w:rFonts w:ascii="Book Antiqua" w:eastAsia="宋体" w:hAnsi="Book Antiqua"/>
          <w:noProof/>
          <w:color w:val="000000" w:themeColor="text1"/>
          <w:sz w:val="24"/>
          <w:szCs w:val="24"/>
          <w:vertAlign w:val="superscript"/>
        </w:rPr>
        <w:t>34</w:t>
      </w:r>
      <w:r w:rsidR="007A02BC" w:rsidRPr="00315C44">
        <w:rPr>
          <w:rFonts w:ascii="Book Antiqua" w:eastAsia="宋体" w:hAnsi="Book Antiqua"/>
          <w:noProof/>
          <w:color w:val="000000" w:themeColor="text1"/>
          <w:sz w:val="24"/>
          <w:szCs w:val="24"/>
          <w:vertAlign w:val="superscript"/>
        </w:rPr>
        <w:t>]</w:t>
      </w:r>
      <w:r w:rsidRPr="00315C44">
        <w:rPr>
          <w:rFonts w:ascii="Book Antiqua" w:eastAsia="宋体" w:hAnsi="Book Antiqua"/>
          <w:color w:val="000000" w:themeColor="text1"/>
          <w:sz w:val="24"/>
          <w:szCs w:val="24"/>
        </w:rPr>
        <w:t xml:space="preserve">report that </w:t>
      </w:r>
      <w:r w:rsidR="00712489">
        <w:rPr>
          <w:rFonts w:ascii="Book Antiqua" w:eastAsia="宋体" w:hAnsi="Book Antiqua"/>
          <w:color w:val="000000" w:themeColor="text1"/>
          <w:sz w:val="24"/>
          <w:szCs w:val="24"/>
        </w:rPr>
        <w:t xml:space="preserve">GC </w:t>
      </w:r>
      <w:r w:rsidRPr="00315C44">
        <w:rPr>
          <w:rFonts w:ascii="Book Antiqua" w:eastAsia="宋体" w:hAnsi="Book Antiqua"/>
          <w:color w:val="000000" w:themeColor="text1"/>
          <w:sz w:val="24"/>
          <w:szCs w:val="24"/>
        </w:rPr>
        <w:t xml:space="preserve">patients with a preoperative ASA grade of 3 points or </w:t>
      </w:r>
      <w:r w:rsidRPr="00315C44">
        <w:rPr>
          <w:rFonts w:ascii="Book Antiqua" w:eastAsia="宋体" w:hAnsi="Book Antiqua"/>
          <w:color w:val="000000" w:themeColor="text1"/>
          <w:sz w:val="24"/>
          <w:szCs w:val="24"/>
        </w:rPr>
        <w:t>above have a significantly increased incidence of postoperative complications and mortality. Thus, the ASA score is considered an important reference index that influences the prognosis of GC patients. Therefore, incorporating the above index into the development of the preoperative nomogram prediction model for OS in proximal GC postoperative patients enables a more accurate and reliable result. Our results show that the C-index of the preoperative nomogram prediction model (0.751) was similar to that of the postoperative nomogram prediction model, and a simple reference is provided for the prediction of the prognosis of patients preoperatively. The prediction model combined the preoperative risk factors for the prognosis of patients, and the patients could be divided into four different levels; the OS significantly differed among the subgroups. In addition, we conducted an internal validation, which further confirmed the effectiveness and clinical practical value of the postoperative and preoperative nomogram prediction models.</w:t>
      </w:r>
    </w:p>
    <w:p w14:paraId="09966D3F" w14:textId="5F690185" w:rsidR="009F5CC5" w:rsidRPr="00315C44" w:rsidRDefault="009F5CC5" w:rsidP="00B71A82">
      <w:pPr>
        <w:spacing w:after="0" w:line="360" w:lineRule="auto"/>
        <w:ind w:firstLineChars="200" w:firstLine="480"/>
        <w:jc w:val="both"/>
        <w:rPr>
          <w:rFonts w:ascii="Book Antiqua" w:eastAsiaTheme="minorEastAsia" w:hAnsi="Book Antiqua"/>
          <w:color w:val="000000" w:themeColor="text1"/>
          <w:sz w:val="24"/>
          <w:szCs w:val="24"/>
        </w:rPr>
      </w:pPr>
      <w:r w:rsidRPr="00315C44">
        <w:rPr>
          <w:rFonts w:ascii="Book Antiqua" w:eastAsia="宋体" w:hAnsi="Book Antiqua"/>
          <w:color w:val="000000" w:themeColor="text1"/>
          <w:sz w:val="24"/>
          <w:szCs w:val="24"/>
        </w:rPr>
        <w:t>There are certain limitations in this study. First, the study was conducted at a single center, and the included patients ori</w:t>
      </w:r>
      <w:r w:rsidRPr="00315C44">
        <w:rPr>
          <w:rFonts w:ascii="Book Antiqua" w:eastAsia="宋体" w:hAnsi="Book Antiqua"/>
          <w:color w:val="000000" w:themeColor="text1"/>
          <w:sz w:val="24"/>
          <w:szCs w:val="24"/>
        </w:rPr>
        <w:t>ginate</w:t>
      </w:r>
      <w:r w:rsidR="00712489">
        <w:rPr>
          <w:rFonts w:ascii="Book Antiqua" w:eastAsia="宋体" w:hAnsi="Book Antiqua"/>
          <w:color w:val="000000" w:themeColor="text1"/>
          <w:sz w:val="24"/>
          <w:szCs w:val="24"/>
        </w:rPr>
        <w:t>d</w:t>
      </w:r>
      <w:r w:rsidRPr="00315C44">
        <w:rPr>
          <w:rFonts w:ascii="Book Antiqua" w:eastAsia="宋体" w:hAnsi="Book Antiqua"/>
          <w:color w:val="000000" w:themeColor="text1"/>
          <w:sz w:val="24"/>
          <w:szCs w:val="24"/>
        </w:rPr>
        <w:t xml:space="preserve"> fr</w:t>
      </w:r>
      <w:r w:rsidRPr="00315C44">
        <w:rPr>
          <w:rFonts w:ascii="Book Antiqua" w:eastAsia="宋体" w:hAnsi="Book Antiqua"/>
          <w:color w:val="000000" w:themeColor="text1"/>
          <w:sz w:val="24"/>
          <w:szCs w:val="24"/>
        </w:rPr>
        <w:t xml:space="preserve">om Eastern countries. Compared with Western countries, Eastern countries have a higher incidence of GC, there are more cases of advanced GC, and the BMI is lower. Therefore, the results require verification by performing a multi-center, prospective trial with a large sample that combines cases from Eastern and Western countries. </w:t>
      </w:r>
      <w:r w:rsidRPr="00315C44">
        <w:rPr>
          <w:rFonts w:ascii="Book Antiqua" w:eastAsia="宋体" w:hAnsi="Book Antiqua" w:cs="Times New Roman"/>
          <w:color w:val="000000" w:themeColor="text1"/>
          <w:sz w:val="24"/>
          <w:szCs w:val="24"/>
          <w:shd w:val="clear" w:color="auto" w:fill="FFFFFF"/>
        </w:rPr>
        <w:t xml:space="preserve">Second, the data regarding preoperative systemic inflammatory markers, such as CRP, were incomplete. We aim to further analyze the prognostic factors affecting survival through multi-center data with preoperative inflammatory markers and establish a more powerful application of the new nomogram. However, this study is the first to provide both preoperative and postoperative </w:t>
      </w:r>
      <w:r w:rsidRPr="00315C44">
        <w:rPr>
          <w:rFonts w:ascii="Book Antiqua" w:eastAsia="宋体" w:hAnsi="Book Antiqua" w:cs="Times New Roman"/>
          <w:color w:val="000000" w:themeColor="text1"/>
          <w:sz w:val="24"/>
          <w:szCs w:val="24"/>
          <w:shd w:val="clear" w:color="auto" w:fill="FFFFFF"/>
        </w:rPr>
        <w:lastRenderedPageBreak/>
        <w:t>prognostic models for patients with proximal GC. Clinical surgeons can use this model to accurately assess the prognostic risk in such patients before surgery, and the postoperative model could help patients in terms of individualized treatment and follow-up guidance.</w:t>
      </w:r>
    </w:p>
    <w:p w14:paraId="6AE9D0C4" w14:textId="77777777" w:rsidR="009F5CC5" w:rsidRPr="00315C44" w:rsidRDefault="009F5CC5" w:rsidP="00B71A82">
      <w:pPr>
        <w:spacing w:after="0" w:line="360" w:lineRule="auto"/>
        <w:jc w:val="both"/>
        <w:rPr>
          <w:rFonts w:ascii="Book Antiqua" w:eastAsiaTheme="minorEastAsia" w:hAnsi="Book Antiqua"/>
          <w:color w:val="000000" w:themeColor="text1"/>
          <w:sz w:val="24"/>
          <w:szCs w:val="24"/>
        </w:rPr>
      </w:pPr>
    </w:p>
    <w:p w14:paraId="26FAE8F7" w14:textId="77777777" w:rsidR="009F5CC5" w:rsidRPr="00315C44" w:rsidRDefault="009F5CC5" w:rsidP="00B71A82">
      <w:pPr>
        <w:spacing w:after="0" w:line="360" w:lineRule="auto"/>
        <w:jc w:val="both"/>
        <w:rPr>
          <w:rFonts w:ascii="Book Antiqua" w:hAnsi="Book Antiqua"/>
          <w:b/>
          <w:color w:val="000000" w:themeColor="text1"/>
          <w:sz w:val="24"/>
          <w:szCs w:val="24"/>
        </w:rPr>
      </w:pPr>
      <w:r w:rsidRPr="00315C44">
        <w:rPr>
          <w:rFonts w:ascii="Book Antiqua" w:hAnsi="Book Antiqua"/>
          <w:b/>
          <w:color w:val="000000" w:themeColor="text1"/>
          <w:sz w:val="24"/>
          <w:szCs w:val="24"/>
        </w:rPr>
        <w:t>ARTICLE HIGHLIGHTS</w:t>
      </w:r>
    </w:p>
    <w:p w14:paraId="02C805A7" w14:textId="77777777" w:rsidR="009F5CC5" w:rsidRPr="00E63086" w:rsidRDefault="009F5CC5" w:rsidP="00B71A82">
      <w:pPr>
        <w:spacing w:after="0" w:line="360" w:lineRule="auto"/>
        <w:jc w:val="both"/>
        <w:rPr>
          <w:rFonts w:ascii="Book Antiqua" w:hAnsi="Book Antiqua"/>
          <w:b/>
          <w:i/>
          <w:iCs/>
          <w:color w:val="000000" w:themeColor="text1"/>
          <w:sz w:val="24"/>
          <w:szCs w:val="24"/>
        </w:rPr>
      </w:pPr>
      <w:r w:rsidRPr="00E63086">
        <w:rPr>
          <w:rFonts w:ascii="Book Antiqua" w:hAnsi="Book Antiqua"/>
          <w:b/>
          <w:i/>
          <w:iCs/>
          <w:color w:val="000000" w:themeColor="text1"/>
          <w:sz w:val="24"/>
          <w:szCs w:val="24"/>
        </w:rPr>
        <w:t>Research background</w:t>
      </w:r>
    </w:p>
    <w:p w14:paraId="4E8D9ACE" w14:textId="588CE551" w:rsidR="009F5CC5" w:rsidRPr="00315C44" w:rsidRDefault="009F5CC5" w:rsidP="00B71A82">
      <w:pPr>
        <w:spacing w:after="0" w:line="360" w:lineRule="auto"/>
        <w:jc w:val="both"/>
        <w:rPr>
          <w:rFonts w:ascii="Book Antiqua" w:hAnsi="Book Antiqua"/>
          <w:b/>
          <w:color w:val="000000" w:themeColor="text1"/>
          <w:sz w:val="24"/>
          <w:szCs w:val="24"/>
        </w:rPr>
      </w:pPr>
      <w:r w:rsidRPr="00315C44">
        <w:rPr>
          <w:rFonts w:ascii="Book Antiqua" w:eastAsia="宋体" w:hAnsi="Book Antiqua"/>
          <w:color w:val="000000" w:themeColor="text1"/>
          <w:sz w:val="24"/>
          <w:szCs w:val="24"/>
        </w:rPr>
        <w:t>Gastric cancer (GC) is the fourth most common malignant tumor worldwide and currently ranks second among the causes of cancer-related deaths. The biological behaviors of proximal GC and cancer in the lower portion of the stomach exhibit certain differences. Currently, although there has been great progress in the early diagnosis of and radical surgery and chemotherapy for proximal GC, the postoperative prognosis of patients with this type of cancer is still not ideal. Determining how to individualize treatment according to the characteristics of cancer patients and the features of the tumor is still a main problem in the treatment of proximal GC.</w:t>
      </w:r>
    </w:p>
    <w:p w14:paraId="317E821D" w14:textId="77777777" w:rsidR="00E63086" w:rsidRDefault="00E63086" w:rsidP="00B71A82">
      <w:pPr>
        <w:spacing w:after="0" w:line="360" w:lineRule="auto"/>
        <w:jc w:val="both"/>
        <w:rPr>
          <w:rFonts w:ascii="Book Antiqua" w:hAnsi="Book Antiqua"/>
          <w:b/>
          <w:color w:val="000000" w:themeColor="text1"/>
          <w:sz w:val="24"/>
          <w:szCs w:val="24"/>
        </w:rPr>
      </w:pPr>
    </w:p>
    <w:p w14:paraId="2978A117" w14:textId="121B043E" w:rsidR="009F5CC5" w:rsidRPr="00E63086" w:rsidRDefault="009F5CC5" w:rsidP="00B71A82">
      <w:pPr>
        <w:spacing w:after="0" w:line="360" w:lineRule="auto"/>
        <w:jc w:val="both"/>
        <w:rPr>
          <w:rFonts w:ascii="Book Antiqua" w:hAnsi="Book Antiqua"/>
          <w:b/>
          <w:i/>
          <w:iCs/>
          <w:color w:val="000000" w:themeColor="text1"/>
          <w:sz w:val="24"/>
          <w:szCs w:val="24"/>
        </w:rPr>
      </w:pPr>
      <w:r w:rsidRPr="00E63086">
        <w:rPr>
          <w:rFonts w:ascii="Book Antiqua" w:hAnsi="Book Antiqua"/>
          <w:b/>
          <w:i/>
          <w:iCs/>
          <w:color w:val="000000" w:themeColor="text1"/>
          <w:sz w:val="24"/>
          <w:szCs w:val="24"/>
        </w:rPr>
        <w:t>Research motivation</w:t>
      </w:r>
    </w:p>
    <w:p w14:paraId="13C8A814" w14:textId="01E39014" w:rsidR="009F5CC5" w:rsidRPr="00315C44" w:rsidRDefault="009F5CC5" w:rsidP="00B71A82">
      <w:pPr>
        <w:spacing w:after="0" w:line="360" w:lineRule="auto"/>
        <w:jc w:val="both"/>
        <w:rPr>
          <w:rFonts w:ascii="Book Antiqua" w:hAnsi="Book Antiqua"/>
          <w:b/>
          <w:color w:val="000000" w:themeColor="text1"/>
          <w:sz w:val="24"/>
          <w:szCs w:val="24"/>
        </w:rPr>
      </w:pPr>
      <w:r w:rsidRPr="00315C44">
        <w:rPr>
          <w:rFonts w:ascii="Book Antiqua" w:eastAsia="宋体" w:hAnsi="Book Antiqua"/>
          <w:color w:val="000000" w:themeColor="text1"/>
          <w:sz w:val="24"/>
          <w:szCs w:val="24"/>
        </w:rPr>
        <w:t>Searching for indicators that can effectively predict a poor prognosis in patients with GC may facilitate the formulation of an individualized treatment plan and thereby improve the prognosis of patients</w:t>
      </w:r>
    </w:p>
    <w:p w14:paraId="103DCDA2" w14:textId="77777777" w:rsidR="00E63086" w:rsidRDefault="00E63086" w:rsidP="00B71A82">
      <w:pPr>
        <w:spacing w:after="0" w:line="360" w:lineRule="auto"/>
        <w:jc w:val="both"/>
        <w:rPr>
          <w:rFonts w:ascii="Book Antiqua" w:hAnsi="Book Antiqua"/>
          <w:b/>
          <w:color w:val="000000" w:themeColor="text1"/>
          <w:sz w:val="24"/>
          <w:szCs w:val="24"/>
        </w:rPr>
      </w:pPr>
    </w:p>
    <w:p w14:paraId="13E4CE00" w14:textId="3ADB75AA" w:rsidR="009F5CC5" w:rsidRPr="00E63086" w:rsidRDefault="009F5CC5" w:rsidP="00B71A82">
      <w:pPr>
        <w:spacing w:after="0" w:line="360" w:lineRule="auto"/>
        <w:jc w:val="both"/>
        <w:rPr>
          <w:rFonts w:ascii="Book Antiqua" w:hAnsi="Book Antiqua"/>
          <w:b/>
          <w:i/>
          <w:iCs/>
          <w:color w:val="000000" w:themeColor="text1"/>
          <w:sz w:val="24"/>
          <w:szCs w:val="24"/>
        </w:rPr>
      </w:pPr>
      <w:r w:rsidRPr="00E63086">
        <w:rPr>
          <w:rFonts w:ascii="Book Antiqua" w:hAnsi="Book Antiqua"/>
          <w:b/>
          <w:i/>
          <w:iCs/>
          <w:color w:val="000000" w:themeColor="text1"/>
          <w:sz w:val="24"/>
          <w:szCs w:val="24"/>
        </w:rPr>
        <w:t xml:space="preserve">Research objectives </w:t>
      </w:r>
    </w:p>
    <w:p w14:paraId="4BBF9B75" w14:textId="3D982F1D" w:rsidR="009F5CC5" w:rsidRPr="00315C44" w:rsidRDefault="009F5CC5" w:rsidP="00B71A82">
      <w:pPr>
        <w:spacing w:after="0" w:line="360" w:lineRule="auto"/>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This study aimed to explore the postoperative progn</w:t>
      </w:r>
      <w:r w:rsidRPr="00315C44">
        <w:rPr>
          <w:rFonts w:ascii="Book Antiqua" w:eastAsia="宋体" w:hAnsi="Book Antiqua"/>
          <w:color w:val="000000" w:themeColor="text1"/>
          <w:sz w:val="24"/>
          <w:szCs w:val="24"/>
        </w:rPr>
        <w:t xml:space="preserve">osis of proximal </w:t>
      </w:r>
      <w:r w:rsidR="009503E4">
        <w:rPr>
          <w:rFonts w:ascii="Book Antiqua" w:eastAsia="宋体" w:hAnsi="Book Antiqua"/>
          <w:color w:val="000000" w:themeColor="text1"/>
          <w:sz w:val="24"/>
          <w:szCs w:val="24"/>
        </w:rPr>
        <w:t>GC</w:t>
      </w:r>
      <w:r w:rsidRPr="00315C44">
        <w:rPr>
          <w:rFonts w:ascii="Book Antiqua" w:eastAsia="宋体" w:hAnsi="Book Antiqua"/>
          <w:color w:val="000000" w:themeColor="text1"/>
          <w:sz w:val="24"/>
          <w:szCs w:val="24"/>
        </w:rPr>
        <w:t xml:space="preserve"> patients and the related preoperative and </w:t>
      </w:r>
      <w:r w:rsidRPr="00315C44">
        <w:rPr>
          <w:rFonts w:ascii="Book Antiqua" w:eastAsia="宋体" w:hAnsi="Book Antiqua"/>
          <w:color w:val="000000" w:themeColor="text1"/>
          <w:sz w:val="24"/>
          <w:szCs w:val="24"/>
        </w:rPr>
        <w:t>postoperative factors and establish preoperative and postoperative nomogram prediction models based on the results.</w:t>
      </w:r>
    </w:p>
    <w:p w14:paraId="47E7F62C" w14:textId="77777777" w:rsidR="00E63086" w:rsidRDefault="00E63086" w:rsidP="00B71A82">
      <w:pPr>
        <w:spacing w:after="0" w:line="360" w:lineRule="auto"/>
        <w:jc w:val="both"/>
        <w:rPr>
          <w:rFonts w:ascii="Book Antiqua" w:hAnsi="Book Antiqua"/>
          <w:b/>
          <w:color w:val="000000" w:themeColor="text1"/>
          <w:sz w:val="24"/>
          <w:szCs w:val="24"/>
        </w:rPr>
      </w:pPr>
    </w:p>
    <w:p w14:paraId="10BBBFF5" w14:textId="2E066F48" w:rsidR="009F5CC5" w:rsidRPr="00E63086" w:rsidRDefault="009F5CC5" w:rsidP="00B71A82">
      <w:pPr>
        <w:spacing w:after="0" w:line="360" w:lineRule="auto"/>
        <w:jc w:val="both"/>
        <w:rPr>
          <w:rFonts w:ascii="Book Antiqua" w:hAnsi="Book Antiqua"/>
          <w:b/>
          <w:i/>
          <w:iCs/>
          <w:color w:val="000000" w:themeColor="text1"/>
          <w:sz w:val="24"/>
          <w:szCs w:val="24"/>
        </w:rPr>
      </w:pPr>
      <w:r w:rsidRPr="00E63086">
        <w:rPr>
          <w:rFonts w:ascii="Book Antiqua" w:hAnsi="Book Antiqua"/>
          <w:b/>
          <w:i/>
          <w:iCs/>
          <w:color w:val="000000" w:themeColor="text1"/>
          <w:sz w:val="24"/>
          <w:szCs w:val="24"/>
        </w:rPr>
        <w:t>Research methods</w:t>
      </w:r>
    </w:p>
    <w:p w14:paraId="0DBFD56D" w14:textId="125439C3" w:rsidR="009F5CC5" w:rsidRPr="00315C44" w:rsidRDefault="009F5CC5" w:rsidP="00B71A82">
      <w:pPr>
        <w:spacing w:after="0" w:line="360" w:lineRule="auto"/>
        <w:jc w:val="both"/>
        <w:rPr>
          <w:rFonts w:ascii="Book Antiqua" w:hAnsi="Book Antiqua"/>
          <w:b/>
          <w:color w:val="000000" w:themeColor="text1"/>
          <w:sz w:val="24"/>
          <w:szCs w:val="24"/>
        </w:rPr>
      </w:pPr>
      <w:r w:rsidRPr="00315C44">
        <w:rPr>
          <w:rFonts w:ascii="Book Antiqua" w:hAnsi="Book Antiqua"/>
          <w:color w:val="000000" w:themeColor="text1"/>
          <w:sz w:val="24"/>
          <w:szCs w:val="24"/>
        </w:rPr>
        <w:t xml:space="preserve">Between January 2007 and June 2013, we prospectively collected and retrospectively analyzed the medical records of 746 patients with proximal GC, </w:t>
      </w:r>
      <w:r w:rsidRPr="00315C44">
        <w:rPr>
          <w:rFonts w:ascii="Book Antiqua" w:hAnsi="Book Antiqua"/>
          <w:color w:val="000000" w:themeColor="text1"/>
          <w:sz w:val="24"/>
          <w:szCs w:val="24"/>
        </w:rPr>
        <w:lastRenderedPageBreak/>
        <w:t>who were divided in</w:t>
      </w:r>
      <w:r w:rsidRPr="00315C44">
        <w:rPr>
          <w:rFonts w:ascii="Book Antiqua" w:hAnsi="Book Antiqua"/>
          <w:color w:val="000000" w:themeColor="text1"/>
          <w:sz w:val="24"/>
          <w:szCs w:val="24"/>
        </w:rPr>
        <w:t xml:space="preserve">to </w:t>
      </w:r>
      <w:r w:rsidR="009503E4">
        <w:rPr>
          <w:rFonts w:ascii="Book Antiqua" w:hAnsi="Book Antiqua"/>
          <w:color w:val="000000" w:themeColor="text1"/>
          <w:sz w:val="24"/>
          <w:szCs w:val="24"/>
        </w:rPr>
        <w:t>a</w:t>
      </w:r>
      <w:r w:rsidR="009503E4" w:rsidRPr="00315C44">
        <w:rPr>
          <w:rFonts w:ascii="Book Antiqua" w:hAnsi="Book Antiqua"/>
          <w:color w:val="000000" w:themeColor="text1"/>
          <w:sz w:val="24"/>
          <w:szCs w:val="24"/>
        </w:rPr>
        <w:t xml:space="preserve"> </w:t>
      </w:r>
      <w:r w:rsidRPr="00315C44">
        <w:rPr>
          <w:rFonts w:ascii="Book Antiqua" w:hAnsi="Book Antiqua"/>
          <w:color w:val="000000" w:themeColor="text1"/>
          <w:sz w:val="24"/>
          <w:szCs w:val="24"/>
        </w:rPr>
        <w:t>training set (</w:t>
      </w:r>
      <w:r w:rsidR="00A06749" w:rsidRPr="00A06749">
        <w:rPr>
          <w:rFonts w:ascii="Book Antiqua" w:hAnsi="Book Antiqua"/>
          <w:i/>
          <w:iCs/>
          <w:color w:val="000000" w:themeColor="text1"/>
          <w:sz w:val="24"/>
          <w:szCs w:val="24"/>
        </w:rPr>
        <w:t xml:space="preserve">n = </w:t>
      </w:r>
      <w:r w:rsidRPr="00315C44">
        <w:rPr>
          <w:rFonts w:ascii="Book Antiqua" w:hAnsi="Book Antiqua"/>
          <w:color w:val="000000" w:themeColor="text1"/>
          <w:sz w:val="24"/>
          <w:szCs w:val="24"/>
        </w:rPr>
        <w:t xml:space="preserve">560, 75%) and </w:t>
      </w:r>
      <w:r w:rsidR="009503E4">
        <w:rPr>
          <w:rFonts w:ascii="Book Antiqua" w:hAnsi="Book Antiqua"/>
          <w:color w:val="000000" w:themeColor="text1"/>
          <w:sz w:val="24"/>
          <w:szCs w:val="24"/>
        </w:rPr>
        <w:t xml:space="preserve">a </w:t>
      </w:r>
      <w:r w:rsidRPr="00315C44">
        <w:rPr>
          <w:rFonts w:ascii="Book Antiqua" w:hAnsi="Book Antiqua"/>
          <w:color w:val="000000" w:themeColor="text1"/>
          <w:sz w:val="24"/>
          <w:szCs w:val="24"/>
        </w:rPr>
        <w:t>valid</w:t>
      </w:r>
      <w:r w:rsidRPr="00315C44">
        <w:rPr>
          <w:rFonts w:ascii="Book Antiqua" w:hAnsi="Book Antiqua"/>
          <w:color w:val="000000" w:themeColor="text1"/>
          <w:sz w:val="24"/>
          <w:szCs w:val="24"/>
        </w:rPr>
        <w:t>ation set (</w:t>
      </w:r>
      <w:r w:rsidR="00A06749" w:rsidRPr="00A06749">
        <w:rPr>
          <w:rFonts w:ascii="Book Antiqua" w:hAnsi="Book Antiqua"/>
          <w:i/>
          <w:iCs/>
          <w:color w:val="000000" w:themeColor="text1"/>
          <w:sz w:val="24"/>
          <w:szCs w:val="24"/>
        </w:rPr>
        <w:t xml:space="preserve">n = </w:t>
      </w:r>
      <w:r w:rsidRPr="00315C44">
        <w:rPr>
          <w:rFonts w:ascii="Book Antiqua" w:hAnsi="Book Antiqua"/>
          <w:color w:val="000000" w:themeColor="text1"/>
          <w:sz w:val="24"/>
          <w:szCs w:val="24"/>
        </w:rPr>
        <w:t>186, 25%). A Cox regression analysis was used to identify the preoperative and postoperative risk factors for overall survival (OS).</w:t>
      </w:r>
    </w:p>
    <w:p w14:paraId="128A314B" w14:textId="77777777" w:rsidR="00E63086" w:rsidRDefault="00E63086" w:rsidP="00B71A82">
      <w:pPr>
        <w:spacing w:after="0" w:line="360" w:lineRule="auto"/>
        <w:jc w:val="both"/>
        <w:rPr>
          <w:rFonts w:ascii="Book Antiqua" w:hAnsi="Book Antiqua"/>
          <w:b/>
          <w:color w:val="000000" w:themeColor="text1"/>
          <w:sz w:val="24"/>
          <w:szCs w:val="24"/>
        </w:rPr>
      </w:pPr>
    </w:p>
    <w:p w14:paraId="136B6BA6" w14:textId="28DBC7BC" w:rsidR="009F5CC5" w:rsidRPr="00E63086" w:rsidRDefault="009F5CC5" w:rsidP="00B71A82">
      <w:pPr>
        <w:spacing w:after="0" w:line="360" w:lineRule="auto"/>
        <w:jc w:val="both"/>
        <w:rPr>
          <w:rFonts w:ascii="Book Antiqua" w:hAnsi="Book Antiqua"/>
          <w:b/>
          <w:i/>
          <w:iCs/>
          <w:color w:val="000000" w:themeColor="text1"/>
          <w:sz w:val="24"/>
          <w:szCs w:val="24"/>
        </w:rPr>
      </w:pPr>
      <w:r w:rsidRPr="00E63086">
        <w:rPr>
          <w:rFonts w:ascii="Book Antiqua" w:hAnsi="Book Antiqua"/>
          <w:b/>
          <w:i/>
          <w:iCs/>
          <w:color w:val="000000" w:themeColor="text1"/>
          <w:sz w:val="24"/>
          <w:szCs w:val="24"/>
        </w:rPr>
        <w:t>Research results</w:t>
      </w:r>
    </w:p>
    <w:p w14:paraId="1B0D89DC" w14:textId="73BB76AD" w:rsidR="009F5CC5" w:rsidRPr="00315C44" w:rsidRDefault="009F5CC5" w:rsidP="00B71A82">
      <w:pPr>
        <w:spacing w:after="0" w:line="360" w:lineRule="auto"/>
        <w:jc w:val="both"/>
        <w:rPr>
          <w:rFonts w:ascii="Book Antiqua" w:hAnsi="Book Antiqua"/>
          <w:b/>
          <w:color w:val="000000" w:themeColor="text1"/>
          <w:sz w:val="24"/>
          <w:szCs w:val="24"/>
        </w:rPr>
      </w:pPr>
      <w:r w:rsidRPr="00315C44">
        <w:rPr>
          <w:rFonts w:ascii="Book Antiqua" w:hAnsi="Book Antiqua"/>
          <w:color w:val="000000" w:themeColor="text1"/>
          <w:sz w:val="24"/>
          <w:szCs w:val="24"/>
        </w:rPr>
        <w:t>Among the 746 patients examined, the 3- and 5-year OS rates were 66.1% and 58.4%, respectively. In the train</w:t>
      </w:r>
      <w:r w:rsidRPr="00315C44">
        <w:rPr>
          <w:rFonts w:ascii="Book Antiqua" w:hAnsi="Book Antiqua"/>
          <w:color w:val="000000" w:themeColor="text1"/>
          <w:sz w:val="24"/>
          <w:szCs w:val="24"/>
        </w:rPr>
        <w:t>ing set, preoperative T stage (cT), N stage (cN), CA19-9, tumor size, ASA core, and 3- to 6-mo weight loss were incorporated into the preoperative nomogram for the prediction of OS. In addition to these variables, LVI</w:t>
      </w:r>
      <w:r w:rsidR="009503E4">
        <w:rPr>
          <w:rFonts w:ascii="Book Antiqua" w:hAnsi="Book Antiqua"/>
          <w:color w:val="000000" w:themeColor="text1"/>
          <w:sz w:val="24"/>
          <w:szCs w:val="24"/>
        </w:rPr>
        <w:t xml:space="preserve">, </w:t>
      </w:r>
      <w:r w:rsidRPr="00315C44">
        <w:rPr>
          <w:rFonts w:ascii="Book Antiqua" w:hAnsi="Book Antiqua"/>
          <w:color w:val="000000" w:themeColor="text1"/>
          <w:sz w:val="24"/>
          <w:szCs w:val="24"/>
        </w:rPr>
        <w:t>postoperative tumor size, T stage, N stage, blood transfusions</w:t>
      </w:r>
      <w:r w:rsidR="009503E4">
        <w:rPr>
          <w:rFonts w:ascii="Book Antiqua" w:hAnsi="Book Antiqua"/>
          <w:color w:val="000000" w:themeColor="text1"/>
          <w:sz w:val="24"/>
          <w:szCs w:val="24"/>
        </w:rPr>
        <w:t>,</w:t>
      </w:r>
      <w:r w:rsidRPr="00315C44">
        <w:rPr>
          <w:rFonts w:ascii="Book Antiqua" w:hAnsi="Book Antiqua"/>
          <w:color w:val="000000" w:themeColor="text1"/>
          <w:sz w:val="24"/>
          <w:szCs w:val="24"/>
        </w:rPr>
        <w:t xml:space="preserve"> and complications were incorporated into </w:t>
      </w:r>
      <w:r w:rsidRPr="00315C44">
        <w:rPr>
          <w:rFonts w:ascii="Book Antiqua" w:hAnsi="Book Antiqua"/>
          <w:color w:val="000000" w:themeColor="text1"/>
          <w:sz w:val="24"/>
          <w:szCs w:val="24"/>
        </w:rPr>
        <w:t>the postoperative nomogram. All calibration curves for the OS probability fit well. In the training set, the preoperative nomogram achieved a C-index of 0.751 [95% confidence interval (CI): 0.732-0.770] in predicting OS and acc</w:t>
      </w:r>
      <w:r w:rsidRPr="00315C44">
        <w:rPr>
          <w:rFonts w:ascii="Book Antiqua" w:hAnsi="Book Antiqua"/>
          <w:color w:val="000000" w:themeColor="text1"/>
          <w:sz w:val="24"/>
          <w:szCs w:val="24"/>
        </w:rPr>
        <w:t xml:space="preserve">urately stratified the patients into </w:t>
      </w:r>
      <w:r w:rsidR="009503E4">
        <w:rPr>
          <w:rFonts w:ascii="Book Antiqua" w:hAnsi="Book Antiqua"/>
          <w:color w:val="000000" w:themeColor="text1"/>
          <w:sz w:val="24"/>
          <w:szCs w:val="24"/>
        </w:rPr>
        <w:t>four</w:t>
      </w:r>
      <w:r w:rsidR="009503E4" w:rsidRPr="00315C44">
        <w:rPr>
          <w:rFonts w:ascii="Book Antiqua" w:hAnsi="Book Antiqua"/>
          <w:color w:val="000000" w:themeColor="text1"/>
          <w:sz w:val="24"/>
          <w:szCs w:val="24"/>
        </w:rPr>
        <w:t xml:space="preserve"> </w:t>
      </w:r>
      <w:r w:rsidRPr="00315C44">
        <w:rPr>
          <w:rFonts w:ascii="Book Antiqua" w:hAnsi="Book Antiqua"/>
          <w:color w:val="000000" w:themeColor="text1"/>
          <w:sz w:val="24"/>
          <w:szCs w:val="24"/>
        </w:rPr>
        <w:t>prognostic subgroups (5-year OS rates: 86.8%, 73.0%, 43.72%</w:t>
      </w:r>
      <w:r w:rsidR="009503E4">
        <w:rPr>
          <w:rFonts w:ascii="Book Antiqua" w:hAnsi="Book Antiqua"/>
          <w:color w:val="000000" w:themeColor="text1"/>
          <w:sz w:val="24"/>
          <w:szCs w:val="24"/>
        </w:rPr>
        <w:t>,</w:t>
      </w:r>
      <w:r w:rsidRPr="00315C44">
        <w:rPr>
          <w:rFonts w:ascii="Book Antiqua" w:hAnsi="Book Antiqua"/>
          <w:color w:val="000000" w:themeColor="text1"/>
          <w:sz w:val="24"/>
          <w:szCs w:val="24"/>
        </w:rPr>
        <w:t xml:space="preserve"> and 20.9%, </w:t>
      </w:r>
      <w:r w:rsidR="00291D24" w:rsidRPr="00291D24">
        <w:rPr>
          <w:rFonts w:ascii="Book Antiqua" w:hAnsi="Book Antiqua"/>
          <w:i/>
          <w:iCs/>
          <w:color w:val="000000" w:themeColor="text1"/>
          <w:sz w:val="24"/>
          <w:szCs w:val="24"/>
        </w:rPr>
        <w:t xml:space="preserve">P &lt; </w:t>
      </w:r>
      <w:r w:rsidRPr="00315C44">
        <w:rPr>
          <w:rFonts w:ascii="Book Antiqua" w:hAnsi="Book Antiqua"/>
          <w:color w:val="000000" w:themeColor="text1"/>
          <w:sz w:val="24"/>
          <w:szCs w:val="24"/>
        </w:rPr>
        <w:t xml:space="preserve">0.001). The postoperative nomogram had a C-index of 0.758 in predicting OS and accurately stratified the patients into </w:t>
      </w:r>
      <w:r w:rsidR="009503E4">
        <w:rPr>
          <w:rFonts w:ascii="Book Antiqua" w:hAnsi="Book Antiqua"/>
          <w:color w:val="000000" w:themeColor="text1"/>
          <w:sz w:val="24"/>
          <w:szCs w:val="24"/>
        </w:rPr>
        <w:t>four</w:t>
      </w:r>
      <w:r w:rsidR="009503E4" w:rsidRPr="00315C44">
        <w:rPr>
          <w:rFonts w:ascii="Book Antiqua" w:hAnsi="Book Antiqua"/>
          <w:color w:val="000000" w:themeColor="text1"/>
          <w:sz w:val="24"/>
          <w:szCs w:val="24"/>
        </w:rPr>
        <w:t xml:space="preserve"> </w:t>
      </w:r>
      <w:r w:rsidRPr="00315C44">
        <w:rPr>
          <w:rFonts w:ascii="Book Antiqua" w:hAnsi="Book Antiqua"/>
          <w:color w:val="000000" w:themeColor="text1"/>
          <w:sz w:val="24"/>
          <w:szCs w:val="24"/>
        </w:rPr>
        <w:t>prognostic subgroups (5-year OS rates: 82.6%, 74.3%, 45.9%</w:t>
      </w:r>
      <w:r w:rsidR="009503E4">
        <w:rPr>
          <w:rFonts w:ascii="Book Antiqua" w:hAnsi="Book Antiqua"/>
          <w:color w:val="000000" w:themeColor="text1"/>
          <w:sz w:val="24"/>
          <w:szCs w:val="24"/>
        </w:rPr>
        <w:t>,</w:t>
      </w:r>
      <w:r w:rsidRPr="00315C44">
        <w:rPr>
          <w:rFonts w:ascii="Book Antiqua" w:hAnsi="Book Antiqua"/>
          <w:color w:val="000000" w:themeColor="text1"/>
          <w:sz w:val="24"/>
          <w:szCs w:val="24"/>
        </w:rPr>
        <w:t xml:space="preserve"> and 18.9%, </w:t>
      </w:r>
      <w:r w:rsidR="00291D24" w:rsidRPr="00291D24">
        <w:rPr>
          <w:rFonts w:ascii="Book Antiqua" w:hAnsi="Book Antiqua"/>
          <w:i/>
          <w:iCs/>
          <w:color w:val="000000" w:themeColor="text1"/>
          <w:sz w:val="24"/>
          <w:szCs w:val="24"/>
        </w:rPr>
        <w:t xml:space="preserve">P &lt; </w:t>
      </w:r>
      <w:r w:rsidRPr="00315C44">
        <w:rPr>
          <w:rFonts w:ascii="Book Antiqua" w:hAnsi="Book Antiqua"/>
          <w:color w:val="000000" w:themeColor="text1"/>
          <w:sz w:val="24"/>
          <w:szCs w:val="24"/>
        </w:rPr>
        <w:t>0.001).</w:t>
      </w:r>
    </w:p>
    <w:p w14:paraId="4C6C031C" w14:textId="77777777" w:rsidR="00E63086" w:rsidRPr="00E63086" w:rsidRDefault="00E63086" w:rsidP="00B71A82">
      <w:pPr>
        <w:spacing w:after="0" w:line="360" w:lineRule="auto"/>
        <w:jc w:val="both"/>
        <w:rPr>
          <w:rFonts w:ascii="Book Antiqua" w:hAnsi="Book Antiqua"/>
          <w:b/>
          <w:i/>
          <w:iCs/>
          <w:color w:val="000000" w:themeColor="text1"/>
          <w:sz w:val="24"/>
          <w:szCs w:val="24"/>
        </w:rPr>
      </w:pPr>
    </w:p>
    <w:p w14:paraId="716E8C7E" w14:textId="278C4CD3" w:rsidR="009F5CC5" w:rsidRPr="00E63086" w:rsidRDefault="009F5CC5" w:rsidP="00B71A82">
      <w:pPr>
        <w:spacing w:after="0" w:line="360" w:lineRule="auto"/>
        <w:jc w:val="both"/>
        <w:rPr>
          <w:rFonts w:ascii="Book Antiqua" w:hAnsi="Book Antiqua" w:cs="Segoe UI"/>
          <w:b/>
          <w:i/>
          <w:iCs/>
          <w:color w:val="000000" w:themeColor="text1"/>
          <w:sz w:val="24"/>
          <w:szCs w:val="24"/>
          <w:shd w:val="clear" w:color="auto" w:fill="FFFFFF"/>
        </w:rPr>
      </w:pPr>
      <w:r w:rsidRPr="00E63086">
        <w:rPr>
          <w:rFonts w:ascii="Book Antiqua" w:hAnsi="Book Antiqua"/>
          <w:b/>
          <w:i/>
          <w:iCs/>
          <w:color w:val="000000" w:themeColor="text1"/>
          <w:sz w:val="24"/>
          <w:szCs w:val="24"/>
        </w:rPr>
        <w:t>Research conclusions</w:t>
      </w:r>
    </w:p>
    <w:p w14:paraId="3910BA3B" w14:textId="70314665" w:rsidR="009F5CC5" w:rsidRPr="00315C44" w:rsidRDefault="009F5CC5" w:rsidP="00B71A82">
      <w:pPr>
        <w:spacing w:after="0" w:line="360" w:lineRule="auto"/>
        <w:jc w:val="both"/>
        <w:rPr>
          <w:rFonts w:ascii="Book Antiqua" w:hAnsi="Book Antiqua"/>
          <w:color w:val="000000" w:themeColor="text1"/>
          <w:sz w:val="24"/>
          <w:szCs w:val="24"/>
        </w:rPr>
      </w:pPr>
      <w:r w:rsidRPr="00315C44">
        <w:rPr>
          <w:rFonts w:ascii="Book Antiqua" w:hAnsi="Book Antiqua"/>
          <w:color w:val="000000" w:themeColor="text1"/>
          <w:sz w:val="24"/>
          <w:szCs w:val="24"/>
        </w:rPr>
        <w:t>The nomograms accurately predict the pre- and postoperative long-term survival of proximal GC patients.</w:t>
      </w:r>
    </w:p>
    <w:p w14:paraId="7203B32B" w14:textId="77777777" w:rsidR="00E63086" w:rsidRDefault="00E63086" w:rsidP="00B71A82">
      <w:pPr>
        <w:spacing w:after="0" w:line="360" w:lineRule="auto"/>
        <w:jc w:val="both"/>
        <w:rPr>
          <w:rFonts w:ascii="Book Antiqua" w:hAnsi="Book Antiqua" w:cs="Segoe UI"/>
          <w:b/>
          <w:color w:val="000000" w:themeColor="text1"/>
          <w:sz w:val="24"/>
          <w:szCs w:val="24"/>
          <w:shd w:val="clear" w:color="auto" w:fill="FFFFFF"/>
        </w:rPr>
      </w:pPr>
    </w:p>
    <w:p w14:paraId="51C53808" w14:textId="66C01572" w:rsidR="009F5CC5" w:rsidRPr="00E63086" w:rsidRDefault="009F5CC5" w:rsidP="00B71A82">
      <w:pPr>
        <w:spacing w:after="0" w:line="360" w:lineRule="auto"/>
        <w:jc w:val="both"/>
        <w:rPr>
          <w:rFonts w:ascii="Book Antiqua" w:hAnsi="Book Antiqua" w:cs="Segoe UI"/>
          <w:b/>
          <w:i/>
          <w:iCs/>
          <w:color w:val="000000" w:themeColor="text1"/>
          <w:sz w:val="24"/>
          <w:szCs w:val="24"/>
          <w:shd w:val="clear" w:color="auto" w:fill="FFFFFF"/>
        </w:rPr>
      </w:pPr>
      <w:r w:rsidRPr="00E63086">
        <w:rPr>
          <w:rFonts w:ascii="Book Antiqua" w:hAnsi="Book Antiqua" w:cs="Segoe UI"/>
          <w:b/>
          <w:i/>
          <w:iCs/>
          <w:color w:val="000000" w:themeColor="text1"/>
          <w:sz w:val="24"/>
          <w:szCs w:val="24"/>
          <w:shd w:val="clear" w:color="auto" w:fill="FFFFFF"/>
        </w:rPr>
        <w:t>Research perspectives</w:t>
      </w:r>
    </w:p>
    <w:p w14:paraId="16037981" w14:textId="0DB44337" w:rsidR="009F5CC5" w:rsidRPr="00315C44" w:rsidRDefault="009F5CC5" w:rsidP="00B71A82">
      <w:pPr>
        <w:spacing w:after="0" w:line="360" w:lineRule="auto"/>
        <w:jc w:val="both"/>
        <w:rPr>
          <w:rFonts w:ascii="Book Antiqua" w:hAnsi="Book Antiqua"/>
          <w:color w:val="000000" w:themeColor="text1"/>
          <w:sz w:val="24"/>
          <w:szCs w:val="24"/>
        </w:rPr>
      </w:pPr>
      <w:r w:rsidRPr="00315C44">
        <w:rPr>
          <w:rFonts w:ascii="Book Antiqua" w:hAnsi="Book Antiqua"/>
          <w:color w:val="000000" w:themeColor="text1"/>
          <w:sz w:val="24"/>
          <w:szCs w:val="24"/>
        </w:rPr>
        <w:t xml:space="preserve">This </w:t>
      </w:r>
      <w:r w:rsidR="009503E4">
        <w:rPr>
          <w:rFonts w:ascii="Book Antiqua" w:hAnsi="Book Antiqua"/>
          <w:color w:val="000000" w:themeColor="text1"/>
          <w:sz w:val="24"/>
          <w:szCs w:val="24"/>
        </w:rPr>
        <w:t>i</w:t>
      </w:r>
      <w:r w:rsidR="009503E4" w:rsidRPr="00315C44">
        <w:rPr>
          <w:rFonts w:ascii="Book Antiqua" w:hAnsi="Book Antiqua"/>
          <w:color w:val="000000" w:themeColor="text1"/>
          <w:sz w:val="24"/>
          <w:szCs w:val="24"/>
        </w:rPr>
        <w:t xml:space="preserve">s </w:t>
      </w:r>
      <w:r w:rsidRPr="00315C44">
        <w:rPr>
          <w:rFonts w:ascii="Book Antiqua" w:hAnsi="Book Antiqua"/>
          <w:color w:val="000000" w:themeColor="text1"/>
          <w:sz w:val="24"/>
          <w:szCs w:val="24"/>
        </w:rPr>
        <w:t>a retros</w:t>
      </w:r>
      <w:r w:rsidRPr="00315C44">
        <w:rPr>
          <w:rFonts w:ascii="Book Antiqua" w:hAnsi="Book Antiqua"/>
          <w:color w:val="000000" w:themeColor="text1"/>
          <w:sz w:val="24"/>
          <w:szCs w:val="24"/>
        </w:rPr>
        <w:t>pective study only involving participants from Eastern countries. Compared with Western countries, the incidence of GC in Eastern countries is high, and there are more advanced GC patients. The biological characteristics of GC may differ between Eastern and Western countries. Therefore, we hope that the predictive model will be further validated and improved through a single-center RCT trial or even a multi-center prospective trial.</w:t>
      </w:r>
    </w:p>
    <w:p w14:paraId="5A80BA02" w14:textId="77777777" w:rsidR="009F5CC5" w:rsidRPr="00315C44" w:rsidRDefault="009F5CC5" w:rsidP="00B71A82">
      <w:pPr>
        <w:spacing w:after="0" w:line="360" w:lineRule="auto"/>
        <w:ind w:hanging="420"/>
        <w:jc w:val="both"/>
        <w:rPr>
          <w:rFonts w:ascii="Book Antiqua" w:eastAsiaTheme="minorEastAsia" w:hAnsi="Book Antiqua"/>
          <w:color w:val="000000" w:themeColor="text1"/>
          <w:sz w:val="24"/>
          <w:szCs w:val="24"/>
        </w:rPr>
      </w:pPr>
    </w:p>
    <w:p w14:paraId="418A21AF" w14:textId="77777777" w:rsidR="009F5CC5" w:rsidRPr="00315C44" w:rsidRDefault="009F5CC5" w:rsidP="00B71A82">
      <w:pPr>
        <w:spacing w:after="0" w:line="360" w:lineRule="auto"/>
        <w:jc w:val="both"/>
        <w:rPr>
          <w:rFonts w:ascii="Book Antiqua" w:eastAsiaTheme="minorEastAsia" w:hAnsi="Book Antiqua" w:cs="Tahoma"/>
          <w:color w:val="000000" w:themeColor="text1"/>
          <w:sz w:val="24"/>
          <w:szCs w:val="24"/>
          <w:shd w:val="clear" w:color="auto" w:fill="F2F2F2"/>
        </w:rPr>
      </w:pPr>
    </w:p>
    <w:p w14:paraId="6B3B0CF7" w14:textId="77777777" w:rsidR="009F5CC5" w:rsidRPr="00315C44" w:rsidRDefault="009F5CC5" w:rsidP="00B71A82">
      <w:pPr>
        <w:spacing w:after="0" w:line="360" w:lineRule="auto"/>
        <w:jc w:val="both"/>
        <w:rPr>
          <w:rFonts w:ascii="Book Antiqua" w:eastAsiaTheme="minorEastAsia" w:hAnsi="Book Antiqua" w:cs="Tahoma"/>
          <w:color w:val="000000" w:themeColor="text1"/>
          <w:sz w:val="24"/>
          <w:szCs w:val="24"/>
          <w:shd w:val="clear" w:color="auto" w:fill="F2F2F2"/>
        </w:rPr>
      </w:pPr>
    </w:p>
    <w:p w14:paraId="536D4A21" w14:textId="77777777" w:rsidR="009F5CC5" w:rsidRPr="00315C44" w:rsidRDefault="009F5CC5" w:rsidP="00B71A82">
      <w:pPr>
        <w:spacing w:after="0" w:line="360" w:lineRule="auto"/>
        <w:jc w:val="both"/>
        <w:rPr>
          <w:rFonts w:ascii="Book Antiqua" w:eastAsiaTheme="minorEastAsia" w:hAnsi="Book Antiqua" w:cs="Tahoma"/>
          <w:color w:val="000000" w:themeColor="text1"/>
          <w:sz w:val="24"/>
          <w:szCs w:val="24"/>
          <w:shd w:val="clear" w:color="auto" w:fill="F2F2F2"/>
        </w:rPr>
      </w:pPr>
    </w:p>
    <w:p w14:paraId="1D02EC83" w14:textId="1DCC8DF6" w:rsidR="00E63086" w:rsidRDefault="00E63086" w:rsidP="00B71A82">
      <w:pPr>
        <w:spacing w:after="0" w:line="360" w:lineRule="auto"/>
        <w:jc w:val="both"/>
        <w:rPr>
          <w:rFonts w:ascii="Book Antiqua" w:eastAsiaTheme="minorEastAsia" w:hAnsi="Book Antiqua" w:cs="Tahoma"/>
          <w:color w:val="000000" w:themeColor="text1"/>
          <w:sz w:val="24"/>
          <w:szCs w:val="24"/>
          <w:shd w:val="clear" w:color="auto" w:fill="F2F2F2"/>
        </w:rPr>
      </w:pPr>
      <w:r>
        <w:rPr>
          <w:rFonts w:ascii="Book Antiqua" w:eastAsiaTheme="minorEastAsia" w:hAnsi="Book Antiqua" w:cs="Tahoma"/>
          <w:color w:val="000000" w:themeColor="text1"/>
          <w:sz w:val="24"/>
          <w:szCs w:val="24"/>
          <w:shd w:val="clear" w:color="auto" w:fill="F2F2F2"/>
        </w:rPr>
        <w:br w:type="page"/>
      </w:r>
    </w:p>
    <w:p w14:paraId="14381F28" w14:textId="3EF8EF0A" w:rsidR="009F5CC5" w:rsidRPr="00315C44" w:rsidRDefault="009F5CC5" w:rsidP="00B71A82">
      <w:pPr>
        <w:pStyle w:val="EndNoteBibliography"/>
        <w:spacing w:after="0" w:line="360" w:lineRule="auto"/>
        <w:jc w:val="both"/>
        <w:rPr>
          <w:rFonts w:ascii="Book Antiqua" w:hAnsi="Book Antiqua"/>
          <w:b/>
          <w:color w:val="000000" w:themeColor="text1"/>
          <w:sz w:val="24"/>
          <w:szCs w:val="24"/>
        </w:rPr>
      </w:pPr>
      <w:r w:rsidRPr="00315C44">
        <w:rPr>
          <w:rFonts w:ascii="Book Antiqua" w:hAnsi="Book Antiqua"/>
          <w:b/>
          <w:color w:val="000000" w:themeColor="text1"/>
          <w:sz w:val="24"/>
          <w:szCs w:val="24"/>
        </w:rPr>
        <w:lastRenderedPageBreak/>
        <w:t>REFERENCES</w:t>
      </w:r>
    </w:p>
    <w:p w14:paraId="166D7993" w14:textId="77777777" w:rsidR="009B6D57" w:rsidRPr="009B6D57" w:rsidRDefault="009B6D57" w:rsidP="00B71A82">
      <w:pPr>
        <w:widowControl w:val="0"/>
        <w:spacing w:after="0" w:line="360" w:lineRule="auto"/>
        <w:jc w:val="both"/>
        <w:rPr>
          <w:rFonts w:ascii="Book Antiqua" w:eastAsiaTheme="minorEastAsia" w:hAnsi="Book Antiqua"/>
          <w:kern w:val="2"/>
          <w:sz w:val="24"/>
          <w:szCs w:val="24"/>
        </w:rPr>
      </w:pPr>
      <w:r w:rsidRPr="009B6D57">
        <w:rPr>
          <w:rFonts w:ascii="Book Antiqua" w:eastAsiaTheme="minorEastAsia" w:hAnsi="Book Antiqua"/>
          <w:kern w:val="2"/>
          <w:sz w:val="24"/>
          <w:szCs w:val="24"/>
        </w:rPr>
        <w:t xml:space="preserve">1 </w:t>
      </w:r>
      <w:r w:rsidRPr="009B6D57">
        <w:rPr>
          <w:rFonts w:ascii="Book Antiqua" w:eastAsiaTheme="minorEastAsia" w:hAnsi="Book Antiqua"/>
          <w:b/>
          <w:kern w:val="2"/>
          <w:sz w:val="24"/>
          <w:szCs w:val="24"/>
        </w:rPr>
        <w:t>Jemal A</w:t>
      </w:r>
      <w:r w:rsidRPr="009B6D57">
        <w:rPr>
          <w:rFonts w:ascii="Book Antiqua" w:eastAsiaTheme="minorEastAsia" w:hAnsi="Book Antiqua"/>
          <w:kern w:val="2"/>
          <w:sz w:val="24"/>
          <w:szCs w:val="24"/>
        </w:rPr>
        <w:t xml:space="preserve">, Siegel R, Xu J, Ward E. Cancer statistics, 2010. </w:t>
      </w:r>
      <w:r w:rsidRPr="009B6D57">
        <w:rPr>
          <w:rFonts w:ascii="Book Antiqua" w:eastAsiaTheme="minorEastAsia" w:hAnsi="Book Antiqua"/>
          <w:i/>
          <w:kern w:val="2"/>
          <w:sz w:val="24"/>
          <w:szCs w:val="24"/>
        </w:rPr>
        <w:t>CA Cancer J Clin</w:t>
      </w:r>
      <w:r w:rsidRPr="009B6D57">
        <w:rPr>
          <w:rFonts w:ascii="Book Antiqua" w:eastAsiaTheme="minorEastAsia" w:hAnsi="Book Antiqua"/>
          <w:kern w:val="2"/>
          <w:sz w:val="24"/>
          <w:szCs w:val="24"/>
        </w:rPr>
        <w:t xml:space="preserve"> 2010; </w:t>
      </w:r>
      <w:r w:rsidRPr="009B6D57">
        <w:rPr>
          <w:rFonts w:ascii="Book Antiqua" w:eastAsiaTheme="minorEastAsia" w:hAnsi="Book Antiqua"/>
          <w:b/>
          <w:kern w:val="2"/>
          <w:sz w:val="24"/>
          <w:szCs w:val="24"/>
        </w:rPr>
        <w:t>60</w:t>
      </w:r>
      <w:r w:rsidRPr="009B6D57">
        <w:rPr>
          <w:rFonts w:ascii="Book Antiqua" w:eastAsiaTheme="minorEastAsia" w:hAnsi="Book Antiqua"/>
          <w:kern w:val="2"/>
          <w:sz w:val="24"/>
          <w:szCs w:val="24"/>
        </w:rPr>
        <w:t>: 277-300 [PMID: 20610543 DOI: 10.3322/caac.20073]</w:t>
      </w:r>
    </w:p>
    <w:p w14:paraId="00DDCBE8" w14:textId="77777777" w:rsidR="009B6D57" w:rsidRPr="009B6D57" w:rsidRDefault="009B6D57" w:rsidP="00B71A82">
      <w:pPr>
        <w:widowControl w:val="0"/>
        <w:spacing w:after="0" w:line="360" w:lineRule="auto"/>
        <w:jc w:val="both"/>
        <w:rPr>
          <w:rFonts w:ascii="Book Antiqua" w:eastAsiaTheme="minorEastAsia" w:hAnsi="Book Antiqua"/>
          <w:kern w:val="2"/>
          <w:sz w:val="24"/>
          <w:szCs w:val="24"/>
        </w:rPr>
      </w:pPr>
      <w:r w:rsidRPr="009B6D57">
        <w:rPr>
          <w:rFonts w:ascii="Book Antiqua" w:eastAsiaTheme="minorEastAsia" w:hAnsi="Book Antiqua"/>
          <w:kern w:val="2"/>
          <w:sz w:val="24"/>
          <w:szCs w:val="24"/>
        </w:rPr>
        <w:t xml:space="preserve">2 </w:t>
      </w:r>
      <w:r w:rsidRPr="009B6D57">
        <w:rPr>
          <w:rFonts w:ascii="Book Antiqua" w:eastAsiaTheme="minorEastAsia" w:hAnsi="Book Antiqua"/>
          <w:b/>
          <w:kern w:val="2"/>
          <w:sz w:val="24"/>
          <w:szCs w:val="24"/>
        </w:rPr>
        <w:t>Sasako M</w:t>
      </w:r>
      <w:r w:rsidRPr="009B6D57">
        <w:rPr>
          <w:rFonts w:ascii="Book Antiqua" w:eastAsiaTheme="minorEastAsia" w:hAnsi="Book Antiqua"/>
          <w:kern w:val="2"/>
          <w:sz w:val="24"/>
          <w:szCs w:val="24"/>
        </w:rPr>
        <w:t xml:space="preserve">, Sano T, Yamamoto S, Kurokawa Y, Nashimoto A, Kurita A, Hiratsuka M, Tsujinaka T, Kinoshita T, Arai K, Yamamura Y, Okajima K; Japan Clinical Oncology Group. D2 lymphadenectomy alone or with para-aortic nodal dissection for gastric cancer. </w:t>
      </w:r>
      <w:r w:rsidRPr="009B6D57">
        <w:rPr>
          <w:rFonts w:ascii="Book Antiqua" w:eastAsiaTheme="minorEastAsia" w:hAnsi="Book Antiqua"/>
          <w:i/>
          <w:kern w:val="2"/>
          <w:sz w:val="24"/>
          <w:szCs w:val="24"/>
        </w:rPr>
        <w:t>N Engl J Med</w:t>
      </w:r>
      <w:r w:rsidRPr="009B6D57">
        <w:rPr>
          <w:rFonts w:ascii="Book Antiqua" w:eastAsiaTheme="minorEastAsia" w:hAnsi="Book Antiqua"/>
          <w:kern w:val="2"/>
          <w:sz w:val="24"/>
          <w:szCs w:val="24"/>
        </w:rPr>
        <w:t xml:space="preserve"> 2008; </w:t>
      </w:r>
      <w:r w:rsidRPr="009B6D57">
        <w:rPr>
          <w:rFonts w:ascii="Book Antiqua" w:eastAsiaTheme="minorEastAsia" w:hAnsi="Book Antiqua"/>
          <w:b/>
          <w:kern w:val="2"/>
          <w:sz w:val="24"/>
          <w:szCs w:val="24"/>
        </w:rPr>
        <w:t>359</w:t>
      </w:r>
      <w:r w:rsidRPr="009B6D57">
        <w:rPr>
          <w:rFonts w:ascii="Book Antiqua" w:eastAsiaTheme="minorEastAsia" w:hAnsi="Book Antiqua"/>
          <w:kern w:val="2"/>
          <w:sz w:val="24"/>
          <w:szCs w:val="24"/>
        </w:rPr>
        <w:t>: 453-462 [PMID: 18669424 DOI: 10.1056/NEJMoa0707035]</w:t>
      </w:r>
    </w:p>
    <w:p w14:paraId="57E42C0B" w14:textId="77777777" w:rsidR="009B6D57" w:rsidRPr="009B6D57" w:rsidRDefault="009B6D57" w:rsidP="00B71A82">
      <w:pPr>
        <w:widowControl w:val="0"/>
        <w:spacing w:after="0" w:line="360" w:lineRule="auto"/>
        <w:jc w:val="both"/>
        <w:rPr>
          <w:rFonts w:ascii="Book Antiqua" w:eastAsiaTheme="minorEastAsia" w:hAnsi="Book Antiqua"/>
          <w:kern w:val="2"/>
          <w:sz w:val="24"/>
          <w:szCs w:val="24"/>
        </w:rPr>
      </w:pPr>
      <w:r w:rsidRPr="009B6D57">
        <w:rPr>
          <w:rFonts w:ascii="Book Antiqua" w:eastAsiaTheme="minorEastAsia" w:hAnsi="Book Antiqua"/>
          <w:kern w:val="2"/>
          <w:sz w:val="24"/>
          <w:szCs w:val="24"/>
          <w:highlight w:val="yellow"/>
        </w:rPr>
        <w:t>3 WC SLG. International Union against Cancer(UICC) TNM Classification of Malignant Tumours. New York: Wiley-Liss. 2010.</w:t>
      </w:r>
    </w:p>
    <w:p w14:paraId="677A74A4" w14:textId="77777777" w:rsidR="009B6D57" w:rsidRPr="009B6D57" w:rsidRDefault="009B6D57" w:rsidP="00B71A82">
      <w:pPr>
        <w:widowControl w:val="0"/>
        <w:spacing w:after="0" w:line="360" w:lineRule="auto"/>
        <w:jc w:val="both"/>
        <w:rPr>
          <w:rFonts w:ascii="Book Antiqua" w:eastAsiaTheme="minorEastAsia" w:hAnsi="Book Antiqua"/>
          <w:kern w:val="2"/>
          <w:sz w:val="24"/>
          <w:szCs w:val="24"/>
        </w:rPr>
      </w:pPr>
      <w:r w:rsidRPr="009B6D57">
        <w:rPr>
          <w:rFonts w:ascii="Book Antiqua" w:eastAsiaTheme="minorEastAsia" w:hAnsi="Book Antiqua"/>
          <w:kern w:val="2"/>
          <w:sz w:val="24"/>
          <w:szCs w:val="24"/>
        </w:rPr>
        <w:t xml:space="preserve">4 </w:t>
      </w:r>
      <w:r w:rsidRPr="009B6D57">
        <w:rPr>
          <w:rFonts w:ascii="Book Antiqua" w:eastAsiaTheme="minorEastAsia" w:hAnsi="Book Antiqua"/>
          <w:b/>
          <w:kern w:val="2"/>
          <w:sz w:val="24"/>
          <w:szCs w:val="24"/>
        </w:rPr>
        <w:t>Kattan MW</w:t>
      </w:r>
      <w:r w:rsidRPr="009B6D57">
        <w:rPr>
          <w:rFonts w:ascii="Book Antiqua" w:eastAsiaTheme="minorEastAsia" w:hAnsi="Book Antiqua"/>
          <w:kern w:val="2"/>
          <w:sz w:val="24"/>
          <w:szCs w:val="24"/>
        </w:rPr>
        <w:t xml:space="preserve">, Karpeh MS, Mazumdar M, Brennan MF. Postoperative nomogram for disease-specific survival after an R0 resection for gastric carcinoma. </w:t>
      </w:r>
      <w:r w:rsidRPr="009B6D57">
        <w:rPr>
          <w:rFonts w:ascii="Book Antiqua" w:eastAsiaTheme="minorEastAsia" w:hAnsi="Book Antiqua"/>
          <w:i/>
          <w:kern w:val="2"/>
          <w:sz w:val="24"/>
          <w:szCs w:val="24"/>
        </w:rPr>
        <w:t>J Clin Oncol</w:t>
      </w:r>
      <w:r w:rsidRPr="009B6D57">
        <w:rPr>
          <w:rFonts w:ascii="Book Antiqua" w:eastAsiaTheme="minorEastAsia" w:hAnsi="Book Antiqua"/>
          <w:kern w:val="2"/>
          <w:sz w:val="24"/>
          <w:szCs w:val="24"/>
        </w:rPr>
        <w:t xml:space="preserve"> 2003; </w:t>
      </w:r>
      <w:r w:rsidRPr="009B6D57">
        <w:rPr>
          <w:rFonts w:ascii="Book Antiqua" w:eastAsiaTheme="minorEastAsia" w:hAnsi="Book Antiqua"/>
          <w:b/>
          <w:kern w:val="2"/>
          <w:sz w:val="24"/>
          <w:szCs w:val="24"/>
        </w:rPr>
        <w:t>21</w:t>
      </w:r>
      <w:r w:rsidRPr="009B6D57">
        <w:rPr>
          <w:rFonts w:ascii="Book Antiqua" w:eastAsiaTheme="minorEastAsia" w:hAnsi="Book Antiqua"/>
          <w:kern w:val="2"/>
          <w:sz w:val="24"/>
          <w:szCs w:val="24"/>
        </w:rPr>
        <w:t>: 3647-3650 [PMID: 14512396 DOI: 10.1200/JCO.2003.01.240]</w:t>
      </w:r>
    </w:p>
    <w:p w14:paraId="5FD9AA4B" w14:textId="77777777" w:rsidR="009B6D57" w:rsidRPr="009B6D57" w:rsidRDefault="009B6D57" w:rsidP="00B71A82">
      <w:pPr>
        <w:widowControl w:val="0"/>
        <w:spacing w:after="0" w:line="360" w:lineRule="auto"/>
        <w:jc w:val="both"/>
        <w:rPr>
          <w:rFonts w:ascii="Book Antiqua" w:eastAsiaTheme="minorEastAsia" w:hAnsi="Book Antiqua"/>
          <w:kern w:val="2"/>
          <w:sz w:val="24"/>
          <w:szCs w:val="24"/>
        </w:rPr>
      </w:pPr>
      <w:r w:rsidRPr="009B6D57">
        <w:rPr>
          <w:rFonts w:ascii="Book Antiqua" w:eastAsiaTheme="minorEastAsia" w:hAnsi="Book Antiqua"/>
          <w:kern w:val="2"/>
          <w:sz w:val="24"/>
          <w:szCs w:val="24"/>
        </w:rPr>
        <w:t xml:space="preserve">5 </w:t>
      </w:r>
      <w:r w:rsidRPr="009B6D57">
        <w:rPr>
          <w:rFonts w:ascii="Book Antiqua" w:eastAsiaTheme="minorEastAsia" w:hAnsi="Book Antiqua"/>
          <w:b/>
          <w:kern w:val="2"/>
          <w:sz w:val="24"/>
          <w:szCs w:val="24"/>
        </w:rPr>
        <w:t>Kawai K</w:t>
      </w:r>
      <w:r w:rsidRPr="009B6D57">
        <w:rPr>
          <w:rFonts w:ascii="Book Antiqua" w:eastAsiaTheme="minorEastAsia" w:hAnsi="Book Antiqua"/>
          <w:kern w:val="2"/>
          <w:sz w:val="24"/>
          <w:szCs w:val="24"/>
        </w:rPr>
        <w:t xml:space="preserve">, Ishihara S, Yamaguchi H, Sunami E, Kitayama J, Miyata H, Watanabe T. Nomogram prediction of metachronous colorectal neoplasms in patients with colorectal cancer. </w:t>
      </w:r>
      <w:r w:rsidRPr="009B6D57">
        <w:rPr>
          <w:rFonts w:ascii="Book Antiqua" w:eastAsiaTheme="minorEastAsia" w:hAnsi="Book Antiqua"/>
          <w:i/>
          <w:kern w:val="2"/>
          <w:sz w:val="24"/>
          <w:szCs w:val="24"/>
        </w:rPr>
        <w:t>Ann Surg</w:t>
      </w:r>
      <w:r w:rsidRPr="009B6D57">
        <w:rPr>
          <w:rFonts w:ascii="Book Antiqua" w:eastAsiaTheme="minorEastAsia" w:hAnsi="Book Antiqua"/>
          <w:kern w:val="2"/>
          <w:sz w:val="24"/>
          <w:szCs w:val="24"/>
        </w:rPr>
        <w:t xml:space="preserve"> 2015; </w:t>
      </w:r>
      <w:r w:rsidRPr="009B6D57">
        <w:rPr>
          <w:rFonts w:ascii="Book Antiqua" w:eastAsiaTheme="minorEastAsia" w:hAnsi="Book Antiqua"/>
          <w:b/>
          <w:kern w:val="2"/>
          <w:sz w:val="24"/>
          <w:szCs w:val="24"/>
        </w:rPr>
        <w:t>261</w:t>
      </w:r>
      <w:r w:rsidRPr="009B6D57">
        <w:rPr>
          <w:rFonts w:ascii="Book Antiqua" w:eastAsiaTheme="minorEastAsia" w:hAnsi="Book Antiqua"/>
          <w:kern w:val="2"/>
          <w:sz w:val="24"/>
          <w:szCs w:val="24"/>
        </w:rPr>
        <w:t>: 926-932 [PMID: 25185472 DOI: 10.1097/SLA.0000000000000881]</w:t>
      </w:r>
    </w:p>
    <w:p w14:paraId="3C66DC9B" w14:textId="77777777" w:rsidR="009B6D57" w:rsidRPr="009B6D57" w:rsidRDefault="009B6D57" w:rsidP="00B71A82">
      <w:pPr>
        <w:widowControl w:val="0"/>
        <w:spacing w:after="0" w:line="360" w:lineRule="auto"/>
        <w:jc w:val="both"/>
        <w:rPr>
          <w:rFonts w:ascii="Book Antiqua" w:eastAsiaTheme="minorEastAsia" w:hAnsi="Book Antiqua"/>
          <w:kern w:val="2"/>
          <w:sz w:val="24"/>
          <w:szCs w:val="24"/>
        </w:rPr>
      </w:pPr>
      <w:r w:rsidRPr="009B6D57">
        <w:rPr>
          <w:rFonts w:ascii="Book Antiqua" w:eastAsiaTheme="minorEastAsia" w:hAnsi="Book Antiqua"/>
          <w:kern w:val="2"/>
          <w:sz w:val="24"/>
          <w:szCs w:val="24"/>
        </w:rPr>
        <w:t xml:space="preserve">6 </w:t>
      </w:r>
      <w:r w:rsidRPr="009B6D57">
        <w:rPr>
          <w:rFonts w:ascii="Book Antiqua" w:eastAsiaTheme="minorEastAsia" w:hAnsi="Book Antiqua"/>
          <w:b/>
          <w:kern w:val="2"/>
          <w:sz w:val="24"/>
          <w:szCs w:val="24"/>
        </w:rPr>
        <w:t>Han DS</w:t>
      </w:r>
      <w:r w:rsidRPr="009B6D57">
        <w:rPr>
          <w:rFonts w:ascii="Book Antiqua" w:eastAsiaTheme="minorEastAsia" w:hAnsi="Book Antiqua"/>
          <w:kern w:val="2"/>
          <w:sz w:val="24"/>
          <w:szCs w:val="24"/>
        </w:rPr>
        <w:t xml:space="preserve">, Suh YS, Kong SH, Lee HJ, Choi Y, Aikou S, Sano T, Park BJ, Kim WH, Yang HK. Nomogram predicting long-term survival after d2 gastrectomy for gastric cancer. </w:t>
      </w:r>
      <w:r w:rsidRPr="009B6D57">
        <w:rPr>
          <w:rFonts w:ascii="Book Antiqua" w:eastAsiaTheme="minorEastAsia" w:hAnsi="Book Antiqua"/>
          <w:i/>
          <w:kern w:val="2"/>
          <w:sz w:val="24"/>
          <w:szCs w:val="24"/>
        </w:rPr>
        <w:t>J Clin Oncol</w:t>
      </w:r>
      <w:r w:rsidRPr="009B6D57">
        <w:rPr>
          <w:rFonts w:ascii="Book Antiqua" w:eastAsiaTheme="minorEastAsia" w:hAnsi="Book Antiqua"/>
          <w:kern w:val="2"/>
          <w:sz w:val="24"/>
          <w:szCs w:val="24"/>
        </w:rPr>
        <w:t xml:space="preserve"> 2012; </w:t>
      </w:r>
      <w:r w:rsidRPr="009B6D57">
        <w:rPr>
          <w:rFonts w:ascii="Book Antiqua" w:eastAsiaTheme="minorEastAsia" w:hAnsi="Book Antiqua"/>
          <w:b/>
          <w:kern w:val="2"/>
          <w:sz w:val="24"/>
          <w:szCs w:val="24"/>
        </w:rPr>
        <w:t>30</w:t>
      </w:r>
      <w:r w:rsidRPr="009B6D57">
        <w:rPr>
          <w:rFonts w:ascii="Book Antiqua" w:eastAsiaTheme="minorEastAsia" w:hAnsi="Book Antiqua"/>
          <w:kern w:val="2"/>
          <w:sz w:val="24"/>
          <w:szCs w:val="24"/>
        </w:rPr>
        <w:t>: 3834-3840 [PMID: 23008291 DOI: 10.1200/JCO.2012.41.8343]</w:t>
      </w:r>
    </w:p>
    <w:p w14:paraId="512A0C96" w14:textId="77777777" w:rsidR="009B6D57" w:rsidRPr="009B6D57" w:rsidRDefault="009B6D57" w:rsidP="00B71A82">
      <w:pPr>
        <w:widowControl w:val="0"/>
        <w:spacing w:after="0" w:line="360" w:lineRule="auto"/>
        <w:jc w:val="both"/>
        <w:rPr>
          <w:rFonts w:ascii="Book Antiqua" w:eastAsiaTheme="minorEastAsia" w:hAnsi="Book Antiqua"/>
          <w:kern w:val="2"/>
          <w:sz w:val="24"/>
          <w:szCs w:val="24"/>
        </w:rPr>
      </w:pPr>
      <w:r w:rsidRPr="009B6D57">
        <w:rPr>
          <w:rFonts w:ascii="Book Antiqua" w:eastAsiaTheme="minorEastAsia" w:hAnsi="Book Antiqua"/>
          <w:kern w:val="2"/>
          <w:sz w:val="24"/>
          <w:szCs w:val="24"/>
        </w:rPr>
        <w:t xml:space="preserve">7 </w:t>
      </w:r>
      <w:r w:rsidRPr="009B6D57">
        <w:rPr>
          <w:rFonts w:ascii="Book Antiqua" w:eastAsiaTheme="minorEastAsia" w:hAnsi="Book Antiqua"/>
          <w:b/>
          <w:kern w:val="2"/>
          <w:sz w:val="24"/>
          <w:szCs w:val="24"/>
        </w:rPr>
        <w:t>Wang Y</w:t>
      </w:r>
      <w:r w:rsidRPr="009B6D57">
        <w:rPr>
          <w:rFonts w:ascii="Book Antiqua" w:eastAsiaTheme="minorEastAsia" w:hAnsi="Book Antiqua"/>
          <w:kern w:val="2"/>
          <w:sz w:val="24"/>
          <w:szCs w:val="24"/>
        </w:rPr>
        <w:t xml:space="preserve">, Li J, Xia Y, Gong R, Wang K, Yan Z, Wan X, Liu G, Wu D, Shi L, Lau W, Wu M, Shen F. Prognostic nomogram for intrahepatic cholangiocarcinoma after partial hepatectomy. </w:t>
      </w:r>
      <w:r w:rsidRPr="009B6D57">
        <w:rPr>
          <w:rFonts w:ascii="Book Antiqua" w:eastAsiaTheme="minorEastAsia" w:hAnsi="Book Antiqua"/>
          <w:i/>
          <w:kern w:val="2"/>
          <w:sz w:val="24"/>
          <w:szCs w:val="24"/>
        </w:rPr>
        <w:t>J Clin Oncol</w:t>
      </w:r>
      <w:r w:rsidRPr="009B6D57">
        <w:rPr>
          <w:rFonts w:ascii="Book Antiqua" w:eastAsiaTheme="minorEastAsia" w:hAnsi="Book Antiqua"/>
          <w:kern w:val="2"/>
          <w:sz w:val="24"/>
          <w:szCs w:val="24"/>
        </w:rPr>
        <w:t xml:space="preserve"> 2013; </w:t>
      </w:r>
      <w:r w:rsidRPr="009B6D57">
        <w:rPr>
          <w:rFonts w:ascii="Book Antiqua" w:eastAsiaTheme="minorEastAsia" w:hAnsi="Book Antiqua"/>
          <w:b/>
          <w:kern w:val="2"/>
          <w:sz w:val="24"/>
          <w:szCs w:val="24"/>
        </w:rPr>
        <w:t>31</w:t>
      </w:r>
      <w:r w:rsidRPr="009B6D57">
        <w:rPr>
          <w:rFonts w:ascii="Book Antiqua" w:eastAsiaTheme="minorEastAsia" w:hAnsi="Book Antiqua"/>
          <w:kern w:val="2"/>
          <w:sz w:val="24"/>
          <w:szCs w:val="24"/>
        </w:rPr>
        <w:t>: 1188-1195 [PMID: 23358969 DOI: 10.1200/JCO.2012.41.5984]</w:t>
      </w:r>
    </w:p>
    <w:p w14:paraId="5531AE02" w14:textId="77777777" w:rsidR="009B6D57" w:rsidRPr="009B6D57" w:rsidRDefault="009B6D57" w:rsidP="00B71A82">
      <w:pPr>
        <w:widowControl w:val="0"/>
        <w:spacing w:after="0" w:line="360" w:lineRule="auto"/>
        <w:jc w:val="both"/>
        <w:rPr>
          <w:rFonts w:ascii="Book Antiqua" w:eastAsiaTheme="minorEastAsia" w:hAnsi="Book Antiqua"/>
          <w:kern w:val="2"/>
          <w:sz w:val="24"/>
          <w:szCs w:val="24"/>
        </w:rPr>
      </w:pPr>
      <w:r w:rsidRPr="009B6D57">
        <w:rPr>
          <w:rFonts w:ascii="Book Antiqua" w:eastAsiaTheme="minorEastAsia" w:hAnsi="Book Antiqua"/>
          <w:kern w:val="2"/>
          <w:sz w:val="24"/>
          <w:szCs w:val="24"/>
        </w:rPr>
        <w:t xml:space="preserve">8 </w:t>
      </w:r>
      <w:r w:rsidRPr="009B6D57">
        <w:rPr>
          <w:rFonts w:ascii="Book Antiqua" w:eastAsiaTheme="minorEastAsia" w:hAnsi="Book Antiqua"/>
          <w:b/>
          <w:kern w:val="2"/>
          <w:sz w:val="24"/>
          <w:szCs w:val="24"/>
        </w:rPr>
        <w:t>Sternberg CN</w:t>
      </w:r>
      <w:r w:rsidRPr="009B6D57">
        <w:rPr>
          <w:rFonts w:ascii="Book Antiqua" w:eastAsiaTheme="minorEastAsia" w:hAnsi="Book Antiqua"/>
          <w:kern w:val="2"/>
          <w:sz w:val="24"/>
          <w:szCs w:val="24"/>
        </w:rPr>
        <w:t xml:space="preserve">. Are nomograms better than currently available stage groupings for bladder cancer? </w:t>
      </w:r>
      <w:r w:rsidRPr="009B6D57">
        <w:rPr>
          <w:rFonts w:ascii="Book Antiqua" w:eastAsiaTheme="minorEastAsia" w:hAnsi="Book Antiqua"/>
          <w:i/>
          <w:kern w:val="2"/>
          <w:sz w:val="24"/>
          <w:szCs w:val="24"/>
        </w:rPr>
        <w:t>J Clin Oncol</w:t>
      </w:r>
      <w:r w:rsidRPr="009B6D57">
        <w:rPr>
          <w:rFonts w:ascii="Book Antiqua" w:eastAsiaTheme="minorEastAsia" w:hAnsi="Book Antiqua"/>
          <w:kern w:val="2"/>
          <w:sz w:val="24"/>
          <w:szCs w:val="24"/>
        </w:rPr>
        <w:t xml:space="preserve"> 2006; </w:t>
      </w:r>
      <w:r w:rsidRPr="009B6D57">
        <w:rPr>
          <w:rFonts w:ascii="Book Antiqua" w:eastAsiaTheme="minorEastAsia" w:hAnsi="Book Antiqua"/>
          <w:b/>
          <w:kern w:val="2"/>
          <w:sz w:val="24"/>
          <w:szCs w:val="24"/>
        </w:rPr>
        <w:t>24</w:t>
      </w:r>
      <w:r w:rsidRPr="009B6D57">
        <w:rPr>
          <w:rFonts w:ascii="Book Antiqua" w:eastAsiaTheme="minorEastAsia" w:hAnsi="Book Antiqua"/>
          <w:kern w:val="2"/>
          <w:sz w:val="24"/>
          <w:szCs w:val="24"/>
        </w:rPr>
        <w:t>: 3819-3820 [PMID: 16864852 DOI: 10.1200/JCO.2006.07.1290]</w:t>
      </w:r>
    </w:p>
    <w:p w14:paraId="6DED628F" w14:textId="77777777" w:rsidR="009B6D57" w:rsidRPr="009B6D57" w:rsidRDefault="009B6D57" w:rsidP="00B71A82">
      <w:pPr>
        <w:widowControl w:val="0"/>
        <w:spacing w:after="0" w:line="360" w:lineRule="auto"/>
        <w:jc w:val="both"/>
        <w:rPr>
          <w:rFonts w:ascii="Book Antiqua" w:eastAsiaTheme="minorEastAsia" w:hAnsi="Book Antiqua"/>
          <w:kern w:val="2"/>
          <w:sz w:val="24"/>
          <w:szCs w:val="24"/>
        </w:rPr>
      </w:pPr>
      <w:r w:rsidRPr="009B6D57">
        <w:rPr>
          <w:rFonts w:ascii="Book Antiqua" w:eastAsiaTheme="minorEastAsia" w:hAnsi="Book Antiqua"/>
          <w:kern w:val="2"/>
          <w:sz w:val="24"/>
          <w:szCs w:val="24"/>
        </w:rPr>
        <w:t xml:space="preserve">9 </w:t>
      </w:r>
      <w:r w:rsidRPr="009B6D57">
        <w:rPr>
          <w:rFonts w:ascii="Book Antiqua" w:eastAsiaTheme="minorEastAsia" w:hAnsi="Book Antiqua"/>
          <w:b/>
          <w:kern w:val="2"/>
          <w:sz w:val="24"/>
          <w:szCs w:val="24"/>
        </w:rPr>
        <w:t>Keats AS</w:t>
      </w:r>
      <w:r w:rsidRPr="009B6D57">
        <w:rPr>
          <w:rFonts w:ascii="Book Antiqua" w:eastAsiaTheme="minorEastAsia" w:hAnsi="Book Antiqua"/>
          <w:kern w:val="2"/>
          <w:sz w:val="24"/>
          <w:szCs w:val="24"/>
        </w:rPr>
        <w:t xml:space="preserve">. The ASA classification of physical status--a recapitulation. </w:t>
      </w:r>
      <w:r w:rsidRPr="009B6D57">
        <w:rPr>
          <w:rFonts w:ascii="Book Antiqua" w:eastAsiaTheme="minorEastAsia" w:hAnsi="Book Antiqua"/>
          <w:i/>
          <w:kern w:val="2"/>
          <w:sz w:val="24"/>
          <w:szCs w:val="24"/>
        </w:rPr>
        <w:t>Anesthesiology</w:t>
      </w:r>
      <w:r w:rsidRPr="009B6D57">
        <w:rPr>
          <w:rFonts w:ascii="Book Antiqua" w:eastAsiaTheme="minorEastAsia" w:hAnsi="Book Antiqua"/>
          <w:kern w:val="2"/>
          <w:sz w:val="24"/>
          <w:szCs w:val="24"/>
        </w:rPr>
        <w:t xml:space="preserve"> 1978; </w:t>
      </w:r>
      <w:r w:rsidRPr="009B6D57">
        <w:rPr>
          <w:rFonts w:ascii="Book Antiqua" w:eastAsiaTheme="minorEastAsia" w:hAnsi="Book Antiqua"/>
          <w:b/>
          <w:kern w:val="2"/>
          <w:sz w:val="24"/>
          <w:szCs w:val="24"/>
        </w:rPr>
        <w:t>49</w:t>
      </w:r>
      <w:r w:rsidRPr="009B6D57">
        <w:rPr>
          <w:rFonts w:ascii="Book Antiqua" w:eastAsiaTheme="minorEastAsia" w:hAnsi="Book Antiqua"/>
          <w:kern w:val="2"/>
          <w:sz w:val="24"/>
          <w:szCs w:val="24"/>
        </w:rPr>
        <w:t>: 233-236 [PMID: 697075]</w:t>
      </w:r>
    </w:p>
    <w:p w14:paraId="46EAEE00" w14:textId="77777777" w:rsidR="009B6D57" w:rsidRPr="009B6D57" w:rsidRDefault="009B6D57" w:rsidP="00B71A82">
      <w:pPr>
        <w:widowControl w:val="0"/>
        <w:spacing w:after="0" w:line="360" w:lineRule="auto"/>
        <w:jc w:val="both"/>
        <w:rPr>
          <w:rFonts w:ascii="Book Antiqua" w:eastAsiaTheme="minorEastAsia" w:hAnsi="Book Antiqua"/>
          <w:kern w:val="2"/>
          <w:sz w:val="24"/>
          <w:szCs w:val="24"/>
        </w:rPr>
      </w:pPr>
      <w:r w:rsidRPr="009B6D57">
        <w:rPr>
          <w:rFonts w:ascii="Book Antiqua" w:eastAsiaTheme="minorEastAsia" w:hAnsi="Book Antiqua"/>
          <w:kern w:val="2"/>
          <w:sz w:val="24"/>
          <w:szCs w:val="24"/>
        </w:rPr>
        <w:lastRenderedPageBreak/>
        <w:t xml:space="preserve">10 </w:t>
      </w:r>
      <w:r w:rsidRPr="009B6D57">
        <w:rPr>
          <w:rFonts w:ascii="Book Antiqua" w:eastAsiaTheme="minorEastAsia" w:hAnsi="Book Antiqua"/>
          <w:b/>
          <w:kern w:val="2"/>
          <w:sz w:val="24"/>
          <w:szCs w:val="24"/>
        </w:rPr>
        <w:t>Wang HM</w:t>
      </w:r>
      <w:r w:rsidRPr="009B6D57">
        <w:rPr>
          <w:rFonts w:ascii="Book Antiqua" w:eastAsiaTheme="minorEastAsia" w:hAnsi="Book Antiqua"/>
          <w:kern w:val="2"/>
          <w:sz w:val="24"/>
          <w:szCs w:val="24"/>
        </w:rPr>
        <w:t xml:space="preserve">, Huang CM, Zheng CH, Li P, Xie JW, Wang JB, Lin JX, Lu J. Tumor size as a prognostic factor in patients with advanced gastric cancer in the lower third of the stomach. </w:t>
      </w:r>
      <w:r w:rsidRPr="009B6D57">
        <w:rPr>
          <w:rFonts w:ascii="Book Antiqua" w:eastAsiaTheme="minorEastAsia" w:hAnsi="Book Antiqua"/>
          <w:i/>
          <w:kern w:val="2"/>
          <w:sz w:val="24"/>
          <w:szCs w:val="24"/>
        </w:rPr>
        <w:t>World J Gastroenterol</w:t>
      </w:r>
      <w:r w:rsidRPr="009B6D57">
        <w:rPr>
          <w:rFonts w:ascii="Book Antiqua" w:eastAsiaTheme="minorEastAsia" w:hAnsi="Book Antiqua"/>
          <w:kern w:val="2"/>
          <w:sz w:val="24"/>
          <w:szCs w:val="24"/>
        </w:rPr>
        <w:t xml:space="preserve"> 2012; </w:t>
      </w:r>
      <w:r w:rsidRPr="009B6D57">
        <w:rPr>
          <w:rFonts w:ascii="Book Antiqua" w:eastAsiaTheme="minorEastAsia" w:hAnsi="Book Antiqua"/>
          <w:b/>
          <w:kern w:val="2"/>
          <w:sz w:val="24"/>
          <w:szCs w:val="24"/>
        </w:rPr>
        <w:t>18</w:t>
      </w:r>
      <w:r w:rsidRPr="009B6D57">
        <w:rPr>
          <w:rFonts w:ascii="Book Antiqua" w:eastAsiaTheme="minorEastAsia" w:hAnsi="Book Antiqua"/>
          <w:kern w:val="2"/>
          <w:sz w:val="24"/>
          <w:szCs w:val="24"/>
        </w:rPr>
        <w:t>: 5470-5475 [PMID: 23082065]</w:t>
      </w:r>
    </w:p>
    <w:p w14:paraId="3DB95F20" w14:textId="77777777" w:rsidR="009B6D57" w:rsidRPr="009B6D57" w:rsidRDefault="009B6D57" w:rsidP="00B71A82">
      <w:pPr>
        <w:widowControl w:val="0"/>
        <w:spacing w:after="0" w:line="360" w:lineRule="auto"/>
        <w:jc w:val="both"/>
        <w:rPr>
          <w:rFonts w:ascii="Book Antiqua" w:eastAsiaTheme="minorEastAsia" w:hAnsi="Book Antiqua"/>
          <w:kern w:val="2"/>
          <w:sz w:val="24"/>
          <w:szCs w:val="24"/>
        </w:rPr>
      </w:pPr>
      <w:r w:rsidRPr="009B6D57">
        <w:rPr>
          <w:rFonts w:ascii="Book Antiqua" w:eastAsiaTheme="minorEastAsia" w:hAnsi="Book Antiqua"/>
          <w:kern w:val="2"/>
          <w:sz w:val="24"/>
          <w:szCs w:val="24"/>
        </w:rPr>
        <w:t xml:space="preserve">11 </w:t>
      </w:r>
      <w:r w:rsidRPr="009B6D57">
        <w:rPr>
          <w:rFonts w:ascii="Book Antiqua" w:eastAsiaTheme="minorEastAsia" w:hAnsi="Book Antiqua"/>
          <w:b/>
          <w:kern w:val="2"/>
          <w:sz w:val="24"/>
          <w:szCs w:val="24"/>
        </w:rPr>
        <w:t>Japanese Gastric Cancer Association.</w:t>
      </w:r>
      <w:r w:rsidRPr="009B6D57">
        <w:rPr>
          <w:rFonts w:ascii="Book Antiqua" w:eastAsiaTheme="minorEastAsia" w:hAnsi="Book Antiqua"/>
          <w:kern w:val="2"/>
          <w:sz w:val="24"/>
          <w:szCs w:val="24"/>
        </w:rPr>
        <w:t xml:space="preserve">. Japanese gastric cancer treatment guidelines 2010 (ver. 3). </w:t>
      </w:r>
      <w:r w:rsidRPr="009B6D57">
        <w:rPr>
          <w:rFonts w:ascii="Book Antiqua" w:eastAsiaTheme="minorEastAsia" w:hAnsi="Book Antiqua"/>
          <w:i/>
          <w:kern w:val="2"/>
          <w:sz w:val="24"/>
          <w:szCs w:val="24"/>
        </w:rPr>
        <w:t>Gastric Cancer</w:t>
      </w:r>
      <w:r w:rsidRPr="009B6D57">
        <w:rPr>
          <w:rFonts w:ascii="Book Antiqua" w:eastAsiaTheme="minorEastAsia" w:hAnsi="Book Antiqua"/>
          <w:kern w:val="2"/>
          <w:sz w:val="24"/>
          <w:szCs w:val="24"/>
        </w:rPr>
        <w:t xml:space="preserve"> 2011; </w:t>
      </w:r>
      <w:r w:rsidRPr="009B6D57">
        <w:rPr>
          <w:rFonts w:ascii="Book Antiqua" w:eastAsiaTheme="minorEastAsia" w:hAnsi="Book Antiqua"/>
          <w:b/>
          <w:kern w:val="2"/>
          <w:sz w:val="24"/>
          <w:szCs w:val="24"/>
        </w:rPr>
        <w:t>14</w:t>
      </w:r>
      <w:r w:rsidRPr="009B6D57">
        <w:rPr>
          <w:rFonts w:ascii="Book Antiqua" w:eastAsiaTheme="minorEastAsia" w:hAnsi="Book Antiqua"/>
          <w:kern w:val="2"/>
          <w:sz w:val="24"/>
          <w:szCs w:val="24"/>
        </w:rPr>
        <w:t>: 113-123 [PMID: 21573742 DOI: 10.1007/s10120-011-0042-4]</w:t>
      </w:r>
    </w:p>
    <w:p w14:paraId="0B832266" w14:textId="77777777" w:rsidR="009B6D57" w:rsidRPr="009B6D57" w:rsidRDefault="009B6D57" w:rsidP="00B71A82">
      <w:pPr>
        <w:widowControl w:val="0"/>
        <w:spacing w:after="0" w:line="360" w:lineRule="auto"/>
        <w:jc w:val="both"/>
        <w:rPr>
          <w:rFonts w:ascii="Book Antiqua" w:eastAsiaTheme="minorEastAsia" w:hAnsi="Book Antiqua"/>
          <w:kern w:val="2"/>
          <w:sz w:val="24"/>
          <w:szCs w:val="24"/>
        </w:rPr>
      </w:pPr>
      <w:r w:rsidRPr="009B6D57">
        <w:rPr>
          <w:rFonts w:ascii="Book Antiqua" w:eastAsiaTheme="minorEastAsia" w:hAnsi="Book Antiqua"/>
          <w:kern w:val="2"/>
          <w:sz w:val="24"/>
          <w:szCs w:val="24"/>
          <w:highlight w:val="yellow"/>
        </w:rPr>
        <w:t xml:space="preserve">12 </w:t>
      </w:r>
      <w:r w:rsidRPr="009B6D57">
        <w:rPr>
          <w:rFonts w:ascii="Book Antiqua" w:eastAsiaTheme="minorEastAsia" w:hAnsi="Book Antiqua"/>
          <w:b/>
          <w:kern w:val="2"/>
          <w:sz w:val="24"/>
          <w:szCs w:val="24"/>
          <w:highlight w:val="yellow"/>
        </w:rPr>
        <w:t>Sobin LGM,</w:t>
      </w:r>
      <w:r w:rsidRPr="009B6D57">
        <w:rPr>
          <w:rFonts w:ascii="Book Antiqua" w:eastAsiaTheme="minorEastAsia" w:hAnsi="Book Antiqua"/>
          <w:kern w:val="2"/>
          <w:sz w:val="24"/>
          <w:szCs w:val="24"/>
          <w:highlight w:val="yellow"/>
        </w:rPr>
        <w:t xml:space="preserve"> Witterkind C. International Union against Cancer (UICC) tnm Classification of Malignant Tumors. Oxford: Wiley-Blackwell, 2009</w:t>
      </w:r>
    </w:p>
    <w:p w14:paraId="40CB5961" w14:textId="77777777" w:rsidR="009B6D57" w:rsidRPr="009B6D57" w:rsidRDefault="009B6D57" w:rsidP="00B71A82">
      <w:pPr>
        <w:widowControl w:val="0"/>
        <w:spacing w:after="0" w:line="360" w:lineRule="auto"/>
        <w:jc w:val="both"/>
        <w:rPr>
          <w:rFonts w:ascii="Book Antiqua" w:eastAsiaTheme="minorEastAsia" w:hAnsi="Book Antiqua"/>
          <w:kern w:val="2"/>
          <w:sz w:val="24"/>
          <w:szCs w:val="24"/>
        </w:rPr>
      </w:pPr>
      <w:r w:rsidRPr="009B6D57">
        <w:rPr>
          <w:rFonts w:ascii="Book Antiqua" w:eastAsiaTheme="minorEastAsia" w:hAnsi="Book Antiqua"/>
          <w:kern w:val="2"/>
          <w:sz w:val="24"/>
          <w:szCs w:val="24"/>
        </w:rPr>
        <w:t xml:space="preserve">13 </w:t>
      </w:r>
      <w:r w:rsidRPr="009B6D57">
        <w:rPr>
          <w:rFonts w:ascii="Book Antiqua" w:eastAsiaTheme="minorEastAsia" w:hAnsi="Book Antiqua"/>
          <w:b/>
          <w:kern w:val="2"/>
          <w:sz w:val="24"/>
          <w:szCs w:val="24"/>
        </w:rPr>
        <w:t>Edge SB</w:t>
      </w:r>
      <w:r w:rsidRPr="009B6D57">
        <w:rPr>
          <w:rFonts w:ascii="Book Antiqua" w:eastAsiaTheme="minorEastAsia" w:hAnsi="Book Antiqua"/>
          <w:kern w:val="2"/>
          <w:sz w:val="24"/>
          <w:szCs w:val="24"/>
        </w:rPr>
        <w:t xml:space="preserve">, Compton CC. The American Joint Committee on Cancer: the 7th edition of the AJCC cancer staging manual and the future of TNM. </w:t>
      </w:r>
      <w:r w:rsidRPr="009B6D57">
        <w:rPr>
          <w:rFonts w:ascii="Book Antiqua" w:eastAsiaTheme="minorEastAsia" w:hAnsi="Book Antiqua"/>
          <w:i/>
          <w:kern w:val="2"/>
          <w:sz w:val="24"/>
          <w:szCs w:val="24"/>
        </w:rPr>
        <w:t>Ann Surg Oncol</w:t>
      </w:r>
      <w:r w:rsidRPr="009B6D57">
        <w:rPr>
          <w:rFonts w:ascii="Book Antiqua" w:eastAsiaTheme="minorEastAsia" w:hAnsi="Book Antiqua"/>
          <w:kern w:val="2"/>
          <w:sz w:val="24"/>
          <w:szCs w:val="24"/>
        </w:rPr>
        <w:t xml:space="preserve"> 2010; </w:t>
      </w:r>
      <w:r w:rsidRPr="009B6D57">
        <w:rPr>
          <w:rFonts w:ascii="Book Antiqua" w:eastAsiaTheme="minorEastAsia" w:hAnsi="Book Antiqua"/>
          <w:b/>
          <w:kern w:val="2"/>
          <w:sz w:val="24"/>
          <w:szCs w:val="24"/>
        </w:rPr>
        <w:t>17</w:t>
      </w:r>
      <w:r w:rsidRPr="009B6D57">
        <w:rPr>
          <w:rFonts w:ascii="Book Antiqua" w:eastAsiaTheme="minorEastAsia" w:hAnsi="Book Antiqua"/>
          <w:kern w:val="2"/>
          <w:sz w:val="24"/>
          <w:szCs w:val="24"/>
        </w:rPr>
        <w:t>: 1471-1474 [PMID: 20180029 DOI: 10.1245/s10434-010-0985-4]</w:t>
      </w:r>
    </w:p>
    <w:p w14:paraId="5430AC2A" w14:textId="77777777" w:rsidR="009B6D57" w:rsidRPr="009B6D57" w:rsidRDefault="009B6D57" w:rsidP="00B71A82">
      <w:pPr>
        <w:widowControl w:val="0"/>
        <w:spacing w:after="0" w:line="360" w:lineRule="auto"/>
        <w:jc w:val="both"/>
        <w:rPr>
          <w:rFonts w:ascii="Book Antiqua" w:eastAsiaTheme="minorEastAsia" w:hAnsi="Book Antiqua"/>
          <w:kern w:val="2"/>
          <w:sz w:val="24"/>
          <w:szCs w:val="24"/>
        </w:rPr>
      </w:pPr>
      <w:r w:rsidRPr="009B6D57">
        <w:rPr>
          <w:rFonts w:ascii="Book Antiqua" w:eastAsiaTheme="minorEastAsia" w:hAnsi="Book Antiqua"/>
          <w:kern w:val="2"/>
          <w:sz w:val="24"/>
          <w:szCs w:val="24"/>
        </w:rPr>
        <w:t xml:space="preserve">14 </w:t>
      </w:r>
      <w:r w:rsidRPr="009B6D57">
        <w:rPr>
          <w:rFonts w:ascii="Book Antiqua" w:eastAsiaTheme="minorEastAsia" w:hAnsi="Book Antiqua"/>
          <w:b/>
          <w:kern w:val="2"/>
          <w:sz w:val="24"/>
          <w:szCs w:val="24"/>
        </w:rPr>
        <w:t>Kim HJ</w:t>
      </w:r>
      <w:r w:rsidRPr="009B6D57">
        <w:rPr>
          <w:rFonts w:ascii="Book Antiqua" w:eastAsiaTheme="minorEastAsia" w:hAnsi="Book Antiqua"/>
          <w:kern w:val="2"/>
          <w:sz w:val="24"/>
          <w:szCs w:val="24"/>
        </w:rPr>
        <w:t xml:space="preserve">, Kim AY, Oh ST, Kim JS, Kim KW, Kim PN, Lee MG, Ha HK. Gastric cancer staging at multi-detector row CT gastrography: comparison of transverse and volumetric CT scanning. </w:t>
      </w:r>
      <w:r w:rsidRPr="009B6D57">
        <w:rPr>
          <w:rFonts w:ascii="Book Antiqua" w:eastAsiaTheme="minorEastAsia" w:hAnsi="Book Antiqua"/>
          <w:i/>
          <w:kern w:val="2"/>
          <w:sz w:val="24"/>
          <w:szCs w:val="24"/>
        </w:rPr>
        <w:t>Radiology</w:t>
      </w:r>
      <w:r w:rsidRPr="009B6D57">
        <w:rPr>
          <w:rFonts w:ascii="Book Antiqua" w:eastAsiaTheme="minorEastAsia" w:hAnsi="Book Antiqua"/>
          <w:kern w:val="2"/>
          <w:sz w:val="24"/>
          <w:szCs w:val="24"/>
        </w:rPr>
        <w:t xml:space="preserve"> 2005; </w:t>
      </w:r>
      <w:r w:rsidRPr="009B6D57">
        <w:rPr>
          <w:rFonts w:ascii="Book Antiqua" w:eastAsiaTheme="minorEastAsia" w:hAnsi="Book Antiqua"/>
          <w:b/>
          <w:kern w:val="2"/>
          <w:sz w:val="24"/>
          <w:szCs w:val="24"/>
        </w:rPr>
        <w:t>236</w:t>
      </w:r>
      <w:r w:rsidRPr="009B6D57">
        <w:rPr>
          <w:rFonts w:ascii="Book Antiqua" w:eastAsiaTheme="minorEastAsia" w:hAnsi="Book Antiqua"/>
          <w:kern w:val="2"/>
          <w:sz w:val="24"/>
          <w:szCs w:val="24"/>
        </w:rPr>
        <w:t>: 879-885 [PMID: 16020558 DOI: 10.1148/radiol.2363041101]</w:t>
      </w:r>
    </w:p>
    <w:p w14:paraId="6A499D7F" w14:textId="77777777" w:rsidR="009B6D57" w:rsidRPr="009B6D57" w:rsidRDefault="009B6D57" w:rsidP="00B71A82">
      <w:pPr>
        <w:widowControl w:val="0"/>
        <w:spacing w:after="0" w:line="360" w:lineRule="auto"/>
        <w:jc w:val="both"/>
        <w:rPr>
          <w:rFonts w:ascii="Book Antiqua" w:eastAsiaTheme="minorEastAsia" w:hAnsi="Book Antiqua"/>
          <w:kern w:val="2"/>
          <w:sz w:val="24"/>
          <w:szCs w:val="24"/>
        </w:rPr>
      </w:pPr>
      <w:r w:rsidRPr="009B6D57">
        <w:rPr>
          <w:rFonts w:ascii="Book Antiqua" w:eastAsiaTheme="minorEastAsia" w:hAnsi="Book Antiqua"/>
          <w:kern w:val="2"/>
          <w:sz w:val="24"/>
          <w:szCs w:val="24"/>
        </w:rPr>
        <w:t xml:space="preserve">15 </w:t>
      </w:r>
      <w:r w:rsidRPr="009B6D57">
        <w:rPr>
          <w:rFonts w:ascii="Book Antiqua" w:eastAsiaTheme="minorEastAsia" w:hAnsi="Book Antiqua"/>
          <w:b/>
          <w:kern w:val="2"/>
          <w:sz w:val="24"/>
          <w:szCs w:val="24"/>
        </w:rPr>
        <w:t>Dorfman RE</w:t>
      </w:r>
      <w:r w:rsidRPr="009B6D57">
        <w:rPr>
          <w:rFonts w:ascii="Book Antiqua" w:eastAsiaTheme="minorEastAsia" w:hAnsi="Book Antiqua"/>
          <w:kern w:val="2"/>
          <w:sz w:val="24"/>
          <w:szCs w:val="24"/>
        </w:rPr>
        <w:t xml:space="preserve">, Alpern MB, Gross BH, Sandler MA. Upper abdominal lymph nodes: criteria for normal size determined with CT. </w:t>
      </w:r>
      <w:r w:rsidRPr="009B6D57">
        <w:rPr>
          <w:rFonts w:ascii="Book Antiqua" w:eastAsiaTheme="minorEastAsia" w:hAnsi="Book Antiqua"/>
          <w:i/>
          <w:kern w:val="2"/>
          <w:sz w:val="24"/>
          <w:szCs w:val="24"/>
        </w:rPr>
        <w:t>Radiology</w:t>
      </w:r>
      <w:r w:rsidRPr="009B6D57">
        <w:rPr>
          <w:rFonts w:ascii="Book Antiqua" w:eastAsiaTheme="minorEastAsia" w:hAnsi="Book Antiqua"/>
          <w:kern w:val="2"/>
          <w:sz w:val="24"/>
          <w:szCs w:val="24"/>
        </w:rPr>
        <w:t xml:space="preserve"> 1991; </w:t>
      </w:r>
      <w:r w:rsidRPr="009B6D57">
        <w:rPr>
          <w:rFonts w:ascii="Book Antiqua" w:eastAsiaTheme="minorEastAsia" w:hAnsi="Book Antiqua"/>
          <w:b/>
          <w:kern w:val="2"/>
          <w:sz w:val="24"/>
          <w:szCs w:val="24"/>
        </w:rPr>
        <w:t>180</w:t>
      </w:r>
      <w:r w:rsidRPr="009B6D57">
        <w:rPr>
          <w:rFonts w:ascii="Book Antiqua" w:eastAsiaTheme="minorEastAsia" w:hAnsi="Book Antiqua"/>
          <w:kern w:val="2"/>
          <w:sz w:val="24"/>
          <w:szCs w:val="24"/>
        </w:rPr>
        <w:t>: 319-322 [PMID: 2068292 DOI: 10.1148/radiology.180.2.2068292]</w:t>
      </w:r>
    </w:p>
    <w:p w14:paraId="252C13F7" w14:textId="77777777" w:rsidR="009B6D57" w:rsidRPr="009B6D57" w:rsidRDefault="009B6D57" w:rsidP="00B71A82">
      <w:pPr>
        <w:widowControl w:val="0"/>
        <w:spacing w:after="0" w:line="360" w:lineRule="auto"/>
        <w:jc w:val="both"/>
        <w:rPr>
          <w:rFonts w:ascii="Book Antiqua" w:eastAsiaTheme="minorEastAsia" w:hAnsi="Book Antiqua"/>
          <w:kern w:val="2"/>
          <w:sz w:val="24"/>
          <w:szCs w:val="24"/>
        </w:rPr>
      </w:pPr>
      <w:r w:rsidRPr="009B6D57">
        <w:rPr>
          <w:rFonts w:ascii="Book Antiqua" w:eastAsiaTheme="minorEastAsia" w:hAnsi="Book Antiqua"/>
          <w:kern w:val="2"/>
          <w:sz w:val="24"/>
          <w:szCs w:val="24"/>
        </w:rPr>
        <w:t xml:space="preserve">16 </w:t>
      </w:r>
      <w:r w:rsidRPr="009B6D57">
        <w:rPr>
          <w:rFonts w:ascii="Book Antiqua" w:eastAsiaTheme="minorEastAsia" w:hAnsi="Book Antiqua"/>
          <w:b/>
          <w:kern w:val="2"/>
          <w:sz w:val="24"/>
          <w:szCs w:val="24"/>
        </w:rPr>
        <w:t>Yang DM</w:t>
      </w:r>
      <w:r w:rsidRPr="009B6D57">
        <w:rPr>
          <w:rFonts w:ascii="Book Antiqua" w:eastAsiaTheme="minorEastAsia" w:hAnsi="Book Antiqua"/>
          <w:kern w:val="2"/>
          <w:sz w:val="24"/>
          <w:szCs w:val="24"/>
        </w:rPr>
        <w:t xml:space="preserve">, Kim HC, Jin W, Ryu CW, Kang JH, Park CH, Kim HS, Jung DH. 64 multidetector-row computed tomography for preoperative evaluation of gastric cancer: histological correlation. </w:t>
      </w:r>
      <w:r w:rsidRPr="009B6D57">
        <w:rPr>
          <w:rFonts w:ascii="Book Antiqua" w:eastAsiaTheme="minorEastAsia" w:hAnsi="Book Antiqua"/>
          <w:i/>
          <w:kern w:val="2"/>
          <w:sz w:val="24"/>
          <w:szCs w:val="24"/>
        </w:rPr>
        <w:t>J Comput Assist Tomogr</w:t>
      </w:r>
      <w:r w:rsidRPr="009B6D57">
        <w:rPr>
          <w:rFonts w:ascii="Book Antiqua" w:eastAsiaTheme="minorEastAsia" w:hAnsi="Book Antiqua"/>
          <w:kern w:val="2"/>
          <w:sz w:val="24"/>
          <w:szCs w:val="24"/>
        </w:rPr>
        <w:t xml:space="preserve"> 2007; </w:t>
      </w:r>
      <w:r w:rsidRPr="009B6D57">
        <w:rPr>
          <w:rFonts w:ascii="Book Antiqua" w:eastAsiaTheme="minorEastAsia" w:hAnsi="Book Antiqua"/>
          <w:b/>
          <w:kern w:val="2"/>
          <w:sz w:val="24"/>
          <w:szCs w:val="24"/>
        </w:rPr>
        <w:t>31</w:t>
      </w:r>
      <w:r w:rsidRPr="009B6D57">
        <w:rPr>
          <w:rFonts w:ascii="Book Antiqua" w:eastAsiaTheme="minorEastAsia" w:hAnsi="Book Antiqua"/>
          <w:kern w:val="2"/>
          <w:sz w:val="24"/>
          <w:szCs w:val="24"/>
        </w:rPr>
        <w:t>: 98-103 [PMID: 17259840 DOI: 10.1097/01.rct.0000234072.16209.ab]</w:t>
      </w:r>
    </w:p>
    <w:p w14:paraId="2706A3C1" w14:textId="77777777" w:rsidR="009B6D57" w:rsidRPr="009B6D57" w:rsidRDefault="009B6D57" w:rsidP="00B71A82">
      <w:pPr>
        <w:widowControl w:val="0"/>
        <w:spacing w:after="0" w:line="360" w:lineRule="auto"/>
        <w:jc w:val="both"/>
        <w:rPr>
          <w:rFonts w:ascii="Book Antiqua" w:eastAsiaTheme="minorEastAsia" w:hAnsi="Book Antiqua"/>
          <w:kern w:val="2"/>
          <w:sz w:val="24"/>
          <w:szCs w:val="24"/>
        </w:rPr>
      </w:pPr>
      <w:r w:rsidRPr="009B6D57">
        <w:rPr>
          <w:rFonts w:ascii="Book Antiqua" w:eastAsiaTheme="minorEastAsia" w:hAnsi="Book Antiqua"/>
          <w:kern w:val="2"/>
          <w:sz w:val="24"/>
          <w:szCs w:val="24"/>
        </w:rPr>
        <w:t xml:space="preserve">17 </w:t>
      </w:r>
      <w:r w:rsidRPr="009B6D57">
        <w:rPr>
          <w:rFonts w:ascii="Book Antiqua" w:eastAsiaTheme="minorEastAsia" w:hAnsi="Book Antiqua"/>
          <w:b/>
          <w:kern w:val="2"/>
          <w:sz w:val="24"/>
          <w:szCs w:val="24"/>
        </w:rPr>
        <w:t>Camp RL</w:t>
      </w:r>
      <w:r w:rsidRPr="009B6D57">
        <w:rPr>
          <w:rFonts w:ascii="Book Antiqua" w:eastAsiaTheme="minorEastAsia" w:hAnsi="Book Antiqua"/>
          <w:kern w:val="2"/>
          <w:sz w:val="24"/>
          <w:szCs w:val="24"/>
        </w:rPr>
        <w:t xml:space="preserve">, Dolled-Filhart M, Rimm DL. X-tile: a new bio-informatics tool for biomarker assessment and outcome-based cut-point optimization. </w:t>
      </w:r>
      <w:r w:rsidRPr="009B6D57">
        <w:rPr>
          <w:rFonts w:ascii="Book Antiqua" w:eastAsiaTheme="minorEastAsia" w:hAnsi="Book Antiqua"/>
          <w:i/>
          <w:kern w:val="2"/>
          <w:sz w:val="24"/>
          <w:szCs w:val="24"/>
        </w:rPr>
        <w:t>Clin Cancer Res</w:t>
      </w:r>
      <w:r w:rsidRPr="009B6D57">
        <w:rPr>
          <w:rFonts w:ascii="Book Antiqua" w:eastAsiaTheme="minorEastAsia" w:hAnsi="Book Antiqua"/>
          <w:kern w:val="2"/>
          <w:sz w:val="24"/>
          <w:szCs w:val="24"/>
        </w:rPr>
        <w:t xml:space="preserve"> 2004; </w:t>
      </w:r>
      <w:r w:rsidRPr="009B6D57">
        <w:rPr>
          <w:rFonts w:ascii="Book Antiqua" w:eastAsiaTheme="minorEastAsia" w:hAnsi="Book Antiqua"/>
          <w:b/>
          <w:kern w:val="2"/>
          <w:sz w:val="24"/>
          <w:szCs w:val="24"/>
        </w:rPr>
        <w:t>10</w:t>
      </w:r>
      <w:r w:rsidRPr="009B6D57">
        <w:rPr>
          <w:rFonts w:ascii="Book Antiqua" w:eastAsiaTheme="minorEastAsia" w:hAnsi="Book Antiqua"/>
          <w:kern w:val="2"/>
          <w:sz w:val="24"/>
          <w:szCs w:val="24"/>
        </w:rPr>
        <w:t>: 7252-7259 [PMID: 15534099 DOI: 10.1158/1078-0432.CCR-04-0713]</w:t>
      </w:r>
    </w:p>
    <w:p w14:paraId="44C4DF5B" w14:textId="77777777" w:rsidR="009B6D57" w:rsidRPr="009B6D57" w:rsidRDefault="009B6D57" w:rsidP="00B71A82">
      <w:pPr>
        <w:widowControl w:val="0"/>
        <w:spacing w:after="0" w:line="360" w:lineRule="auto"/>
        <w:jc w:val="both"/>
        <w:rPr>
          <w:rFonts w:ascii="Book Antiqua" w:eastAsiaTheme="minorEastAsia" w:hAnsi="Book Antiqua"/>
          <w:kern w:val="2"/>
          <w:sz w:val="24"/>
          <w:szCs w:val="24"/>
        </w:rPr>
      </w:pPr>
      <w:r w:rsidRPr="009B6D57">
        <w:rPr>
          <w:rFonts w:ascii="Book Antiqua" w:eastAsiaTheme="minorEastAsia" w:hAnsi="Book Antiqua"/>
          <w:kern w:val="2"/>
          <w:sz w:val="24"/>
          <w:szCs w:val="24"/>
        </w:rPr>
        <w:t xml:space="preserve">18 </w:t>
      </w:r>
      <w:r w:rsidRPr="009B6D57">
        <w:rPr>
          <w:rFonts w:ascii="Book Antiqua" w:eastAsiaTheme="minorEastAsia" w:hAnsi="Book Antiqua"/>
          <w:b/>
          <w:kern w:val="2"/>
          <w:sz w:val="24"/>
          <w:szCs w:val="24"/>
        </w:rPr>
        <w:t>Iasonos A</w:t>
      </w:r>
      <w:r w:rsidRPr="009B6D57">
        <w:rPr>
          <w:rFonts w:ascii="Book Antiqua" w:eastAsiaTheme="minorEastAsia" w:hAnsi="Book Antiqua"/>
          <w:kern w:val="2"/>
          <w:sz w:val="24"/>
          <w:szCs w:val="24"/>
        </w:rPr>
        <w:t xml:space="preserve">, Schrag D, Raj GV, Panageas KS. How to build and interpret a nomogram for cancer prognosis. </w:t>
      </w:r>
      <w:r w:rsidRPr="009B6D57">
        <w:rPr>
          <w:rFonts w:ascii="Book Antiqua" w:eastAsiaTheme="minorEastAsia" w:hAnsi="Book Antiqua"/>
          <w:i/>
          <w:kern w:val="2"/>
          <w:sz w:val="24"/>
          <w:szCs w:val="24"/>
        </w:rPr>
        <w:t>J Clin Oncol</w:t>
      </w:r>
      <w:r w:rsidRPr="009B6D57">
        <w:rPr>
          <w:rFonts w:ascii="Book Antiqua" w:eastAsiaTheme="minorEastAsia" w:hAnsi="Book Antiqua"/>
          <w:kern w:val="2"/>
          <w:sz w:val="24"/>
          <w:szCs w:val="24"/>
        </w:rPr>
        <w:t xml:space="preserve"> 2008; </w:t>
      </w:r>
      <w:r w:rsidRPr="009B6D57">
        <w:rPr>
          <w:rFonts w:ascii="Book Antiqua" w:eastAsiaTheme="minorEastAsia" w:hAnsi="Book Antiqua"/>
          <w:b/>
          <w:kern w:val="2"/>
          <w:sz w:val="24"/>
          <w:szCs w:val="24"/>
        </w:rPr>
        <w:t>26</w:t>
      </w:r>
      <w:r w:rsidRPr="009B6D57">
        <w:rPr>
          <w:rFonts w:ascii="Book Antiqua" w:eastAsiaTheme="minorEastAsia" w:hAnsi="Book Antiqua"/>
          <w:kern w:val="2"/>
          <w:sz w:val="24"/>
          <w:szCs w:val="24"/>
        </w:rPr>
        <w:t>: 1364-1370 [PMID: 18323559 DOI: 10.1200/JCO.2007.12.9791]</w:t>
      </w:r>
    </w:p>
    <w:p w14:paraId="4FB98165" w14:textId="77777777" w:rsidR="009B6D57" w:rsidRPr="009B6D57" w:rsidRDefault="009B6D57" w:rsidP="00B71A82">
      <w:pPr>
        <w:widowControl w:val="0"/>
        <w:spacing w:after="0" w:line="360" w:lineRule="auto"/>
        <w:jc w:val="both"/>
        <w:rPr>
          <w:rFonts w:ascii="Book Antiqua" w:eastAsiaTheme="minorEastAsia" w:hAnsi="Book Antiqua"/>
          <w:kern w:val="2"/>
          <w:sz w:val="24"/>
          <w:szCs w:val="24"/>
        </w:rPr>
      </w:pPr>
      <w:r w:rsidRPr="009B6D57">
        <w:rPr>
          <w:rFonts w:ascii="Book Antiqua" w:eastAsiaTheme="minorEastAsia" w:hAnsi="Book Antiqua"/>
          <w:kern w:val="2"/>
          <w:sz w:val="24"/>
          <w:szCs w:val="24"/>
        </w:rPr>
        <w:t xml:space="preserve">19 </w:t>
      </w:r>
      <w:r w:rsidRPr="009B6D57">
        <w:rPr>
          <w:rFonts w:ascii="Book Antiqua" w:eastAsiaTheme="minorEastAsia" w:hAnsi="Book Antiqua"/>
          <w:b/>
          <w:kern w:val="2"/>
          <w:sz w:val="24"/>
          <w:szCs w:val="24"/>
        </w:rPr>
        <w:t>Ohori Tatsuo Gondo And Riu Hamada M</w:t>
      </w:r>
      <w:r w:rsidRPr="009B6D57">
        <w:rPr>
          <w:rFonts w:ascii="Book Antiqua" w:eastAsiaTheme="minorEastAsia" w:hAnsi="Book Antiqua"/>
          <w:kern w:val="2"/>
          <w:sz w:val="24"/>
          <w:szCs w:val="24"/>
        </w:rPr>
        <w:t xml:space="preserve">, Gondo T, Hamada R. [Nomogram as predictive model in clinical practice]. </w:t>
      </w:r>
      <w:r w:rsidRPr="009B6D57">
        <w:rPr>
          <w:rFonts w:ascii="Book Antiqua" w:eastAsiaTheme="minorEastAsia" w:hAnsi="Book Antiqua"/>
          <w:i/>
          <w:kern w:val="2"/>
          <w:sz w:val="24"/>
          <w:szCs w:val="24"/>
        </w:rPr>
        <w:t>Gan To Kagaku Ryoho</w:t>
      </w:r>
      <w:r w:rsidRPr="009B6D57">
        <w:rPr>
          <w:rFonts w:ascii="Book Antiqua" w:eastAsiaTheme="minorEastAsia" w:hAnsi="Book Antiqua"/>
          <w:kern w:val="2"/>
          <w:sz w:val="24"/>
          <w:szCs w:val="24"/>
        </w:rPr>
        <w:t xml:space="preserve"> 2009; </w:t>
      </w:r>
      <w:r w:rsidRPr="009B6D57">
        <w:rPr>
          <w:rFonts w:ascii="Book Antiqua" w:eastAsiaTheme="minorEastAsia" w:hAnsi="Book Antiqua"/>
          <w:b/>
          <w:kern w:val="2"/>
          <w:sz w:val="24"/>
          <w:szCs w:val="24"/>
        </w:rPr>
        <w:lastRenderedPageBreak/>
        <w:t>36</w:t>
      </w:r>
      <w:r w:rsidRPr="009B6D57">
        <w:rPr>
          <w:rFonts w:ascii="Book Antiqua" w:eastAsiaTheme="minorEastAsia" w:hAnsi="Book Antiqua"/>
          <w:kern w:val="2"/>
          <w:sz w:val="24"/>
          <w:szCs w:val="24"/>
        </w:rPr>
        <w:t>: 901-906 [PMID: 19542708]</w:t>
      </w:r>
    </w:p>
    <w:p w14:paraId="1AA5E9A5" w14:textId="77777777" w:rsidR="009B6D57" w:rsidRPr="009B6D57" w:rsidRDefault="009B6D57" w:rsidP="00B71A82">
      <w:pPr>
        <w:widowControl w:val="0"/>
        <w:spacing w:after="0" w:line="360" w:lineRule="auto"/>
        <w:jc w:val="both"/>
        <w:rPr>
          <w:rFonts w:ascii="Book Antiqua" w:eastAsiaTheme="minorEastAsia" w:hAnsi="Book Antiqua"/>
          <w:kern w:val="2"/>
          <w:sz w:val="24"/>
          <w:szCs w:val="24"/>
        </w:rPr>
      </w:pPr>
      <w:r w:rsidRPr="009B6D57">
        <w:rPr>
          <w:rFonts w:ascii="Book Antiqua" w:eastAsiaTheme="minorEastAsia" w:hAnsi="Book Antiqua"/>
          <w:kern w:val="2"/>
          <w:sz w:val="24"/>
          <w:szCs w:val="24"/>
        </w:rPr>
        <w:t xml:space="preserve">20 </w:t>
      </w:r>
      <w:r w:rsidRPr="009B6D57">
        <w:rPr>
          <w:rFonts w:ascii="Book Antiqua" w:eastAsiaTheme="minorEastAsia" w:hAnsi="Book Antiqua"/>
          <w:b/>
          <w:kern w:val="2"/>
          <w:sz w:val="24"/>
          <w:szCs w:val="24"/>
        </w:rPr>
        <w:t>Gervaz P</w:t>
      </w:r>
      <w:r w:rsidRPr="009B6D57">
        <w:rPr>
          <w:rFonts w:ascii="Book Antiqua" w:eastAsiaTheme="minorEastAsia" w:hAnsi="Book Antiqua"/>
          <w:kern w:val="2"/>
          <w:sz w:val="24"/>
          <w:szCs w:val="24"/>
        </w:rPr>
        <w:t xml:space="preserve">, Bandiera-Clerc C, Buchs NC, Eisenring MC, Troillet N, Perneger T, Harbarth S. Scoring system to predict the risk of surgical-site infection after colorectal resection. </w:t>
      </w:r>
      <w:r w:rsidRPr="009B6D57">
        <w:rPr>
          <w:rFonts w:ascii="Book Antiqua" w:eastAsiaTheme="minorEastAsia" w:hAnsi="Book Antiqua"/>
          <w:i/>
          <w:kern w:val="2"/>
          <w:sz w:val="24"/>
          <w:szCs w:val="24"/>
        </w:rPr>
        <w:t>Br J Surg</w:t>
      </w:r>
      <w:r w:rsidRPr="009B6D57">
        <w:rPr>
          <w:rFonts w:ascii="Book Antiqua" w:eastAsiaTheme="minorEastAsia" w:hAnsi="Book Antiqua"/>
          <w:kern w:val="2"/>
          <w:sz w:val="24"/>
          <w:szCs w:val="24"/>
        </w:rPr>
        <w:t xml:space="preserve"> 2012; </w:t>
      </w:r>
      <w:r w:rsidRPr="009B6D57">
        <w:rPr>
          <w:rFonts w:ascii="Book Antiqua" w:eastAsiaTheme="minorEastAsia" w:hAnsi="Book Antiqua"/>
          <w:b/>
          <w:kern w:val="2"/>
          <w:sz w:val="24"/>
          <w:szCs w:val="24"/>
        </w:rPr>
        <w:t>99</w:t>
      </w:r>
      <w:r w:rsidRPr="009B6D57">
        <w:rPr>
          <w:rFonts w:ascii="Book Antiqua" w:eastAsiaTheme="minorEastAsia" w:hAnsi="Book Antiqua"/>
          <w:kern w:val="2"/>
          <w:sz w:val="24"/>
          <w:szCs w:val="24"/>
        </w:rPr>
        <w:t>: 589-595 [PMID: 22231649 DOI: 10.1002/bjs.8656]</w:t>
      </w:r>
    </w:p>
    <w:p w14:paraId="6A010C45" w14:textId="77777777" w:rsidR="009B6D57" w:rsidRPr="009B6D57" w:rsidRDefault="009B6D57" w:rsidP="00B71A82">
      <w:pPr>
        <w:widowControl w:val="0"/>
        <w:spacing w:after="0" w:line="360" w:lineRule="auto"/>
        <w:jc w:val="both"/>
        <w:rPr>
          <w:rFonts w:ascii="Book Antiqua" w:eastAsiaTheme="minorEastAsia" w:hAnsi="Book Antiqua"/>
          <w:kern w:val="2"/>
          <w:sz w:val="24"/>
          <w:szCs w:val="24"/>
        </w:rPr>
      </w:pPr>
      <w:r w:rsidRPr="009B6D57">
        <w:rPr>
          <w:rFonts w:ascii="Book Antiqua" w:eastAsiaTheme="minorEastAsia" w:hAnsi="Book Antiqua"/>
          <w:kern w:val="2"/>
          <w:sz w:val="24"/>
          <w:szCs w:val="24"/>
        </w:rPr>
        <w:t xml:space="preserve">21 </w:t>
      </w:r>
      <w:r w:rsidRPr="009B6D57">
        <w:rPr>
          <w:rFonts w:ascii="Book Antiqua" w:eastAsiaTheme="minorEastAsia" w:hAnsi="Book Antiqua"/>
          <w:b/>
          <w:kern w:val="2"/>
          <w:sz w:val="24"/>
          <w:szCs w:val="24"/>
        </w:rPr>
        <w:t>Becker K</w:t>
      </w:r>
      <w:r w:rsidRPr="009B6D57">
        <w:rPr>
          <w:rFonts w:ascii="Book Antiqua" w:eastAsiaTheme="minorEastAsia" w:hAnsi="Book Antiqua"/>
          <w:kern w:val="2"/>
          <w:sz w:val="24"/>
          <w:szCs w:val="24"/>
        </w:rPr>
        <w:t xml:space="preserve">, Reim D, Novotny A, Zum Büschenfelde CM, Engel J, Friess H, Höfler H, Langer R. Proposal for a multifactorial prognostic score that accurately classifies 3 groups of gastric carcinoma patients with different outcomes after neoadjuvant chemotherapy and surgery. </w:t>
      </w:r>
      <w:r w:rsidRPr="009B6D57">
        <w:rPr>
          <w:rFonts w:ascii="Book Antiqua" w:eastAsiaTheme="minorEastAsia" w:hAnsi="Book Antiqua"/>
          <w:i/>
          <w:kern w:val="2"/>
          <w:sz w:val="24"/>
          <w:szCs w:val="24"/>
        </w:rPr>
        <w:t>Ann Surg</w:t>
      </w:r>
      <w:r w:rsidRPr="009B6D57">
        <w:rPr>
          <w:rFonts w:ascii="Book Antiqua" w:eastAsiaTheme="minorEastAsia" w:hAnsi="Book Antiqua"/>
          <w:kern w:val="2"/>
          <w:sz w:val="24"/>
          <w:szCs w:val="24"/>
        </w:rPr>
        <w:t xml:space="preserve"> 2012; </w:t>
      </w:r>
      <w:r w:rsidRPr="009B6D57">
        <w:rPr>
          <w:rFonts w:ascii="Book Antiqua" w:eastAsiaTheme="minorEastAsia" w:hAnsi="Book Antiqua"/>
          <w:b/>
          <w:kern w:val="2"/>
          <w:sz w:val="24"/>
          <w:szCs w:val="24"/>
        </w:rPr>
        <w:t>256</w:t>
      </w:r>
      <w:r w:rsidRPr="009B6D57">
        <w:rPr>
          <w:rFonts w:ascii="Book Antiqua" w:eastAsiaTheme="minorEastAsia" w:hAnsi="Book Antiqua"/>
          <w:kern w:val="2"/>
          <w:sz w:val="24"/>
          <w:szCs w:val="24"/>
        </w:rPr>
        <w:t>: 1002-1007 [PMID: 22968067 DOI: 10.1097/SLA.0b013e318262a591]</w:t>
      </w:r>
    </w:p>
    <w:p w14:paraId="4540AF26" w14:textId="77777777" w:rsidR="009B6D57" w:rsidRPr="009B6D57" w:rsidRDefault="009B6D57" w:rsidP="00B71A82">
      <w:pPr>
        <w:widowControl w:val="0"/>
        <w:spacing w:after="0" w:line="360" w:lineRule="auto"/>
        <w:jc w:val="both"/>
        <w:rPr>
          <w:rFonts w:ascii="Book Antiqua" w:eastAsiaTheme="minorEastAsia" w:hAnsi="Book Antiqua"/>
          <w:kern w:val="2"/>
          <w:sz w:val="24"/>
          <w:szCs w:val="24"/>
        </w:rPr>
      </w:pPr>
      <w:r w:rsidRPr="009B6D57">
        <w:rPr>
          <w:rFonts w:ascii="Book Antiqua" w:eastAsiaTheme="minorEastAsia" w:hAnsi="Book Antiqua"/>
          <w:kern w:val="2"/>
          <w:sz w:val="24"/>
          <w:szCs w:val="24"/>
        </w:rPr>
        <w:t xml:space="preserve">22 </w:t>
      </w:r>
      <w:r w:rsidRPr="009B6D57">
        <w:rPr>
          <w:rFonts w:ascii="Book Antiqua" w:eastAsiaTheme="minorEastAsia" w:hAnsi="Book Antiqua"/>
          <w:b/>
          <w:kern w:val="2"/>
          <w:sz w:val="24"/>
          <w:szCs w:val="24"/>
        </w:rPr>
        <w:t>Qian J</w:t>
      </w:r>
      <w:r w:rsidRPr="009B6D57">
        <w:rPr>
          <w:rFonts w:ascii="Book Antiqua" w:eastAsiaTheme="minorEastAsia" w:hAnsi="Book Antiqua"/>
          <w:kern w:val="2"/>
          <w:sz w:val="24"/>
          <w:szCs w:val="24"/>
        </w:rPr>
        <w:t xml:space="preserve">, Qian Y, Wang J, Gu B, Pei D, He S, Zhu F, Røe OD, Xu J, Liu L, Gu Y, Guo R, Yin Y, Shu Y, Chen X. A clinical prognostic scoring system for resectable gastric cancer to predict survival and benefit from paclitaxel- or oxaliplatin-based adjuvant chemotherapy. </w:t>
      </w:r>
      <w:r w:rsidRPr="009B6D57">
        <w:rPr>
          <w:rFonts w:ascii="Book Antiqua" w:eastAsiaTheme="minorEastAsia" w:hAnsi="Book Antiqua"/>
          <w:i/>
          <w:kern w:val="2"/>
          <w:sz w:val="24"/>
          <w:szCs w:val="24"/>
        </w:rPr>
        <w:t>Drug Des Devel Ther</w:t>
      </w:r>
      <w:r w:rsidRPr="009B6D57">
        <w:rPr>
          <w:rFonts w:ascii="Book Antiqua" w:eastAsiaTheme="minorEastAsia" w:hAnsi="Book Antiqua"/>
          <w:kern w:val="2"/>
          <w:sz w:val="24"/>
          <w:szCs w:val="24"/>
        </w:rPr>
        <w:t xml:space="preserve"> 2016; </w:t>
      </w:r>
      <w:r w:rsidRPr="009B6D57">
        <w:rPr>
          <w:rFonts w:ascii="Book Antiqua" w:eastAsiaTheme="minorEastAsia" w:hAnsi="Book Antiqua"/>
          <w:b/>
          <w:kern w:val="2"/>
          <w:sz w:val="24"/>
          <w:szCs w:val="24"/>
        </w:rPr>
        <w:t>10</w:t>
      </w:r>
      <w:r w:rsidRPr="009B6D57">
        <w:rPr>
          <w:rFonts w:ascii="Book Antiqua" w:eastAsiaTheme="minorEastAsia" w:hAnsi="Book Antiqua"/>
          <w:kern w:val="2"/>
          <w:sz w:val="24"/>
          <w:szCs w:val="24"/>
        </w:rPr>
        <w:t>: 241-258 [PMID: 26966350 DOI: 10.2147/DDDT.S88743]</w:t>
      </w:r>
    </w:p>
    <w:p w14:paraId="5D8C16DA" w14:textId="77777777" w:rsidR="009B6D57" w:rsidRPr="009B6D57" w:rsidRDefault="009B6D57" w:rsidP="00B71A82">
      <w:pPr>
        <w:widowControl w:val="0"/>
        <w:spacing w:after="0" w:line="360" w:lineRule="auto"/>
        <w:jc w:val="both"/>
        <w:rPr>
          <w:rFonts w:ascii="Book Antiqua" w:eastAsiaTheme="minorEastAsia" w:hAnsi="Book Antiqua"/>
          <w:kern w:val="2"/>
          <w:sz w:val="24"/>
          <w:szCs w:val="24"/>
        </w:rPr>
      </w:pPr>
      <w:r w:rsidRPr="009B6D57">
        <w:rPr>
          <w:rFonts w:ascii="Book Antiqua" w:eastAsiaTheme="minorEastAsia" w:hAnsi="Book Antiqua"/>
          <w:kern w:val="2"/>
          <w:sz w:val="24"/>
          <w:szCs w:val="24"/>
        </w:rPr>
        <w:t xml:space="preserve">23 </w:t>
      </w:r>
      <w:r w:rsidRPr="009B6D57">
        <w:rPr>
          <w:rFonts w:ascii="Book Antiqua" w:eastAsiaTheme="minorEastAsia" w:hAnsi="Book Antiqua"/>
          <w:b/>
          <w:kern w:val="2"/>
          <w:sz w:val="24"/>
          <w:szCs w:val="24"/>
        </w:rPr>
        <w:t>Baumgartner JM</w:t>
      </w:r>
      <w:r w:rsidRPr="009B6D57">
        <w:rPr>
          <w:rFonts w:ascii="Book Antiqua" w:eastAsiaTheme="minorEastAsia" w:hAnsi="Book Antiqua"/>
          <w:kern w:val="2"/>
          <w:sz w:val="24"/>
          <w:szCs w:val="24"/>
        </w:rPr>
        <w:t xml:space="preserve">, Silliman CC, Moore EE, Banerjee A, McCarter MD. Stored red blood cell transfusion induces regulatory T cells. </w:t>
      </w:r>
      <w:r w:rsidRPr="009B6D57">
        <w:rPr>
          <w:rFonts w:ascii="Book Antiqua" w:eastAsiaTheme="minorEastAsia" w:hAnsi="Book Antiqua"/>
          <w:i/>
          <w:kern w:val="2"/>
          <w:sz w:val="24"/>
          <w:szCs w:val="24"/>
        </w:rPr>
        <w:t>J Am Coll Surg</w:t>
      </w:r>
      <w:r w:rsidRPr="009B6D57">
        <w:rPr>
          <w:rFonts w:ascii="Book Antiqua" w:eastAsiaTheme="minorEastAsia" w:hAnsi="Book Antiqua"/>
          <w:kern w:val="2"/>
          <w:sz w:val="24"/>
          <w:szCs w:val="24"/>
        </w:rPr>
        <w:t xml:space="preserve"> 2009; </w:t>
      </w:r>
      <w:r w:rsidRPr="009B6D57">
        <w:rPr>
          <w:rFonts w:ascii="Book Antiqua" w:eastAsiaTheme="minorEastAsia" w:hAnsi="Book Antiqua"/>
          <w:b/>
          <w:kern w:val="2"/>
          <w:sz w:val="24"/>
          <w:szCs w:val="24"/>
        </w:rPr>
        <w:t>208</w:t>
      </w:r>
      <w:r w:rsidRPr="009B6D57">
        <w:rPr>
          <w:rFonts w:ascii="Book Antiqua" w:eastAsiaTheme="minorEastAsia" w:hAnsi="Book Antiqua"/>
          <w:kern w:val="2"/>
          <w:sz w:val="24"/>
          <w:szCs w:val="24"/>
        </w:rPr>
        <w:t>: 110-119 [PMID: 19228512 DOI: 10.1016/j.jamcollsurg.2008.08.012]</w:t>
      </w:r>
    </w:p>
    <w:p w14:paraId="62557F10" w14:textId="77777777" w:rsidR="009B6D57" w:rsidRPr="009B6D57" w:rsidRDefault="009B6D57" w:rsidP="00B71A82">
      <w:pPr>
        <w:widowControl w:val="0"/>
        <w:spacing w:after="0" w:line="360" w:lineRule="auto"/>
        <w:jc w:val="both"/>
        <w:rPr>
          <w:rFonts w:ascii="Book Antiqua" w:eastAsiaTheme="minorEastAsia" w:hAnsi="Book Antiqua"/>
          <w:kern w:val="2"/>
          <w:sz w:val="24"/>
          <w:szCs w:val="24"/>
        </w:rPr>
      </w:pPr>
      <w:r w:rsidRPr="009B6D57">
        <w:rPr>
          <w:rFonts w:ascii="Book Antiqua" w:eastAsiaTheme="minorEastAsia" w:hAnsi="Book Antiqua"/>
          <w:kern w:val="2"/>
          <w:sz w:val="24"/>
          <w:szCs w:val="24"/>
        </w:rPr>
        <w:t xml:space="preserve">24 </w:t>
      </w:r>
      <w:r w:rsidRPr="009B6D57">
        <w:rPr>
          <w:rFonts w:ascii="Book Antiqua" w:eastAsiaTheme="minorEastAsia" w:hAnsi="Book Antiqua"/>
          <w:b/>
          <w:kern w:val="2"/>
          <w:sz w:val="24"/>
          <w:szCs w:val="24"/>
        </w:rPr>
        <w:t>Chen G</w:t>
      </w:r>
      <w:r w:rsidRPr="009B6D57">
        <w:rPr>
          <w:rFonts w:ascii="Book Antiqua" w:eastAsiaTheme="minorEastAsia" w:hAnsi="Book Antiqua"/>
          <w:kern w:val="2"/>
          <w:sz w:val="24"/>
          <w:szCs w:val="24"/>
        </w:rPr>
        <w:t xml:space="preserve">, Zhang FJ, Gong M, Yan M. Effect of perioperative autologous versus allogeneic blood transfusion on the immune system in gastric cancer patients. </w:t>
      </w:r>
      <w:r w:rsidRPr="009B6D57">
        <w:rPr>
          <w:rFonts w:ascii="Book Antiqua" w:eastAsiaTheme="minorEastAsia" w:hAnsi="Book Antiqua"/>
          <w:i/>
          <w:kern w:val="2"/>
          <w:sz w:val="24"/>
          <w:szCs w:val="24"/>
        </w:rPr>
        <w:t>J Zhejiang Univ Sci B</w:t>
      </w:r>
      <w:r w:rsidRPr="009B6D57">
        <w:rPr>
          <w:rFonts w:ascii="Book Antiqua" w:eastAsiaTheme="minorEastAsia" w:hAnsi="Book Antiqua"/>
          <w:kern w:val="2"/>
          <w:sz w:val="24"/>
          <w:szCs w:val="24"/>
        </w:rPr>
        <w:t xml:space="preserve"> 2007; </w:t>
      </w:r>
      <w:r w:rsidRPr="009B6D57">
        <w:rPr>
          <w:rFonts w:ascii="Book Antiqua" w:eastAsiaTheme="minorEastAsia" w:hAnsi="Book Antiqua"/>
          <w:b/>
          <w:kern w:val="2"/>
          <w:sz w:val="24"/>
          <w:szCs w:val="24"/>
        </w:rPr>
        <w:t>8</w:t>
      </w:r>
      <w:r w:rsidRPr="009B6D57">
        <w:rPr>
          <w:rFonts w:ascii="Book Antiqua" w:eastAsiaTheme="minorEastAsia" w:hAnsi="Book Antiqua"/>
          <w:kern w:val="2"/>
          <w:sz w:val="24"/>
          <w:szCs w:val="24"/>
        </w:rPr>
        <w:t>: 560-565 [PMID: 17657857 DOI: 10.1631/jzus.2007.B0560]</w:t>
      </w:r>
    </w:p>
    <w:p w14:paraId="04F868CD" w14:textId="77777777" w:rsidR="009B6D57" w:rsidRPr="009B6D57" w:rsidRDefault="009B6D57" w:rsidP="00B71A82">
      <w:pPr>
        <w:widowControl w:val="0"/>
        <w:spacing w:after="0" w:line="360" w:lineRule="auto"/>
        <w:jc w:val="both"/>
        <w:rPr>
          <w:rFonts w:ascii="Book Antiqua" w:eastAsiaTheme="minorEastAsia" w:hAnsi="Book Antiqua"/>
          <w:kern w:val="2"/>
          <w:sz w:val="24"/>
          <w:szCs w:val="24"/>
        </w:rPr>
      </w:pPr>
      <w:r w:rsidRPr="009B6D57">
        <w:rPr>
          <w:rFonts w:ascii="Book Antiqua" w:eastAsiaTheme="minorEastAsia" w:hAnsi="Book Antiqua"/>
          <w:kern w:val="2"/>
          <w:sz w:val="24"/>
          <w:szCs w:val="24"/>
        </w:rPr>
        <w:t xml:space="preserve">25 </w:t>
      </w:r>
      <w:r w:rsidRPr="009B6D57">
        <w:rPr>
          <w:rFonts w:ascii="Book Antiqua" w:eastAsiaTheme="minorEastAsia" w:hAnsi="Book Antiqua"/>
          <w:b/>
          <w:kern w:val="2"/>
          <w:sz w:val="24"/>
          <w:szCs w:val="24"/>
        </w:rPr>
        <w:t>Heiss MM</w:t>
      </w:r>
      <w:r w:rsidRPr="009B6D57">
        <w:rPr>
          <w:rFonts w:ascii="Book Antiqua" w:eastAsiaTheme="minorEastAsia" w:hAnsi="Book Antiqua"/>
          <w:kern w:val="2"/>
          <w:sz w:val="24"/>
          <w:szCs w:val="24"/>
        </w:rPr>
        <w:t xml:space="preserve">, Fraunberger P, Delanoff C, Stets R, Allgayer H, Ströhlein MA, Tarabichi A, Faist E, Jauch KW, Schildberg FW. Modulation of immune response by blood transfusion: evidence for a differential effect of allogeneic and autologous blood in colorectal cancer surgery. </w:t>
      </w:r>
      <w:r w:rsidRPr="009B6D57">
        <w:rPr>
          <w:rFonts w:ascii="Book Antiqua" w:eastAsiaTheme="minorEastAsia" w:hAnsi="Book Antiqua"/>
          <w:i/>
          <w:kern w:val="2"/>
          <w:sz w:val="24"/>
          <w:szCs w:val="24"/>
        </w:rPr>
        <w:t>Shock</w:t>
      </w:r>
      <w:r w:rsidRPr="009B6D57">
        <w:rPr>
          <w:rFonts w:ascii="Book Antiqua" w:eastAsiaTheme="minorEastAsia" w:hAnsi="Book Antiqua"/>
          <w:kern w:val="2"/>
          <w:sz w:val="24"/>
          <w:szCs w:val="24"/>
        </w:rPr>
        <w:t xml:space="preserve"> 1997; </w:t>
      </w:r>
      <w:r w:rsidRPr="009B6D57">
        <w:rPr>
          <w:rFonts w:ascii="Book Antiqua" w:eastAsiaTheme="minorEastAsia" w:hAnsi="Book Antiqua"/>
          <w:b/>
          <w:kern w:val="2"/>
          <w:sz w:val="24"/>
          <w:szCs w:val="24"/>
        </w:rPr>
        <w:t>8</w:t>
      </w:r>
      <w:r w:rsidRPr="009B6D57">
        <w:rPr>
          <w:rFonts w:ascii="Book Antiqua" w:eastAsiaTheme="minorEastAsia" w:hAnsi="Book Antiqua"/>
          <w:kern w:val="2"/>
          <w:sz w:val="24"/>
          <w:szCs w:val="24"/>
        </w:rPr>
        <w:t>: 402-408 [PMID: 9421852]</w:t>
      </w:r>
    </w:p>
    <w:p w14:paraId="48D927BC" w14:textId="77777777" w:rsidR="009B6D57" w:rsidRPr="009B6D57" w:rsidRDefault="009B6D57" w:rsidP="00B71A82">
      <w:pPr>
        <w:widowControl w:val="0"/>
        <w:spacing w:after="0" w:line="360" w:lineRule="auto"/>
        <w:jc w:val="both"/>
        <w:rPr>
          <w:rFonts w:ascii="Book Antiqua" w:eastAsiaTheme="minorEastAsia" w:hAnsi="Book Antiqua"/>
          <w:kern w:val="2"/>
          <w:sz w:val="24"/>
          <w:szCs w:val="24"/>
        </w:rPr>
      </w:pPr>
      <w:r w:rsidRPr="009B6D57">
        <w:rPr>
          <w:rFonts w:ascii="Book Antiqua" w:eastAsiaTheme="minorEastAsia" w:hAnsi="Book Antiqua"/>
          <w:kern w:val="2"/>
          <w:sz w:val="24"/>
          <w:szCs w:val="24"/>
        </w:rPr>
        <w:t xml:space="preserve">26 </w:t>
      </w:r>
      <w:r w:rsidRPr="009B6D57">
        <w:rPr>
          <w:rFonts w:ascii="Book Antiqua" w:eastAsiaTheme="minorEastAsia" w:hAnsi="Book Antiqua"/>
          <w:b/>
          <w:kern w:val="2"/>
          <w:sz w:val="24"/>
          <w:szCs w:val="24"/>
        </w:rPr>
        <w:t>Sun CF</w:t>
      </w:r>
      <w:r w:rsidRPr="009B6D57">
        <w:rPr>
          <w:rFonts w:ascii="Book Antiqua" w:eastAsiaTheme="minorEastAsia" w:hAnsi="Book Antiqua"/>
          <w:kern w:val="2"/>
          <w:sz w:val="24"/>
          <w:szCs w:val="24"/>
        </w:rPr>
        <w:t xml:space="preserve">, Hsieh YY, Ngan KW, Wang WT. Search for immunomodulatory effects of blood transfusion in gastric cancer patients: flow cytometry of Th1/Th2 cells in peripheral blood. </w:t>
      </w:r>
      <w:r w:rsidRPr="009B6D57">
        <w:rPr>
          <w:rFonts w:ascii="Book Antiqua" w:eastAsiaTheme="minorEastAsia" w:hAnsi="Book Antiqua"/>
          <w:i/>
          <w:kern w:val="2"/>
          <w:sz w:val="24"/>
          <w:szCs w:val="24"/>
        </w:rPr>
        <w:t>Ann Clin Lab Sci</w:t>
      </w:r>
      <w:r w:rsidRPr="009B6D57">
        <w:rPr>
          <w:rFonts w:ascii="Book Antiqua" w:eastAsiaTheme="minorEastAsia" w:hAnsi="Book Antiqua"/>
          <w:kern w:val="2"/>
          <w:sz w:val="24"/>
          <w:szCs w:val="24"/>
        </w:rPr>
        <w:t xml:space="preserve"> 2001; </w:t>
      </w:r>
      <w:r w:rsidRPr="009B6D57">
        <w:rPr>
          <w:rFonts w:ascii="Book Antiqua" w:eastAsiaTheme="minorEastAsia" w:hAnsi="Book Antiqua"/>
          <w:b/>
          <w:kern w:val="2"/>
          <w:sz w:val="24"/>
          <w:szCs w:val="24"/>
        </w:rPr>
        <w:t>31</w:t>
      </w:r>
      <w:r w:rsidRPr="009B6D57">
        <w:rPr>
          <w:rFonts w:ascii="Book Antiqua" w:eastAsiaTheme="minorEastAsia" w:hAnsi="Book Antiqua"/>
          <w:kern w:val="2"/>
          <w:sz w:val="24"/>
          <w:szCs w:val="24"/>
        </w:rPr>
        <w:t>: 171-178 [PMID: 11337907]</w:t>
      </w:r>
    </w:p>
    <w:p w14:paraId="4DD63807" w14:textId="77777777" w:rsidR="009B6D57" w:rsidRPr="009B6D57" w:rsidRDefault="009B6D57" w:rsidP="00B71A82">
      <w:pPr>
        <w:widowControl w:val="0"/>
        <w:spacing w:after="0" w:line="360" w:lineRule="auto"/>
        <w:jc w:val="both"/>
        <w:rPr>
          <w:rFonts w:ascii="Book Antiqua" w:eastAsiaTheme="minorEastAsia" w:hAnsi="Book Antiqua"/>
          <w:kern w:val="2"/>
          <w:sz w:val="24"/>
          <w:szCs w:val="24"/>
        </w:rPr>
      </w:pPr>
      <w:r w:rsidRPr="009B6D57">
        <w:rPr>
          <w:rFonts w:ascii="Book Antiqua" w:eastAsiaTheme="minorEastAsia" w:hAnsi="Book Antiqua"/>
          <w:kern w:val="2"/>
          <w:sz w:val="24"/>
          <w:szCs w:val="24"/>
        </w:rPr>
        <w:lastRenderedPageBreak/>
        <w:t xml:space="preserve">27 </w:t>
      </w:r>
      <w:r w:rsidRPr="009B6D57">
        <w:rPr>
          <w:rFonts w:ascii="Book Antiqua" w:eastAsiaTheme="minorEastAsia" w:hAnsi="Book Antiqua"/>
          <w:b/>
          <w:kern w:val="2"/>
          <w:sz w:val="24"/>
          <w:szCs w:val="24"/>
        </w:rPr>
        <w:t>Heiss MM</w:t>
      </w:r>
      <w:r w:rsidRPr="009B6D57">
        <w:rPr>
          <w:rFonts w:ascii="Book Antiqua" w:eastAsiaTheme="minorEastAsia" w:hAnsi="Book Antiqua"/>
          <w:kern w:val="2"/>
          <w:sz w:val="24"/>
          <w:szCs w:val="24"/>
        </w:rPr>
        <w:t xml:space="preserve">, Simon EH, Beyer BC, Gruetzner KU, Tarabichi A, Babic R, Schildberg FW, Allgayer H. Minimal residual disease in gastric cancer: evidence of an independent prognostic relevance of urokinase receptor expression by disseminated tumor cells in the bone marrow. </w:t>
      </w:r>
      <w:r w:rsidRPr="009B6D57">
        <w:rPr>
          <w:rFonts w:ascii="Book Antiqua" w:eastAsiaTheme="minorEastAsia" w:hAnsi="Book Antiqua"/>
          <w:i/>
          <w:kern w:val="2"/>
          <w:sz w:val="24"/>
          <w:szCs w:val="24"/>
        </w:rPr>
        <w:t>J Clin Oncol</w:t>
      </w:r>
      <w:r w:rsidRPr="009B6D57">
        <w:rPr>
          <w:rFonts w:ascii="Book Antiqua" w:eastAsiaTheme="minorEastAsia" w:hAnsi="Book Antiqua"/>
          <w:kern w:val="2"/>
          <w:sz w:val="24"/>
          <w:szCs w:val="24"/>
        </w:rPr>
        <w:t xml:space="preserve"> 2002; </w:t>
      </w:r>
      <w:r w:rsidRPr="009B6D57">
        <w:rPr>
          <w:rFonts w:ascii="Book Antiqua" w:eastAsiaTheme="minorEastAsia" w:hAnsi="Book Antiqua"/>
          <w:b/>
          <w:kern w:val="2"/>
          <w:sz w:val="24"/>
          <w:szCs w:val="24"/>
        </w:rPr>
        <w:t>20</w:t>
      </w:r>
      <w:r w:rsidRPr="009B6D57">
        <w:rPr>
          <w:rFonts w:ascii="Book Antiqua" w:eastAsiaTheme="minorEastAsia" w:hAnsi="Book Antiqua"/>
          <w:kern w:val="2"/>
          <w:sz w:val="24"/>
          <w:szCs w:val="24"/>
        </w:rPr>
        <w:t>: 2005-2016 [PMID: 11956259 DOI: 10.1200/jco.2002.08.003]</w:t>
      </w:r>
    </w:p>
    <w:p w14:paraId="2E30517D" w14:textId="77777777" w:rsidR="009B6D57" w:rsidRPr="009B6D57" w:rsidRDefault="009B6D57" w:rsidP="00B71A82">
      <w:pPr>
        <w:widowControl w:val="0"/>
        <w:spacing w:after="0" w:line="360" w:lineRule="auto"/>
        <w:jc w:val="both"/>
        <w:rPr>
          <w:rFonts w:ascii="Book Antiqua" w:eastAsiaTheme="minorEastAsia" w:hAnsi="Book Antiqua"/>
          <w:kern w:val="2"/>
          <w:sz w:val="24"/>
          <w:szCs w:val="24"/>
        </w:rPr>
      </w:pPr>
      <w:r w:rsidRPr="009B6D57">
        <w:rPr>
          <w:rFonts w:ascii="Book Antiqua" w:eastAsiaTheme="minorEastAsia" w:hAnsi="Book Antiqua"/>
          <w:kern w:val="2"/>
          <w:sz w:val="24"/>
          <w:szCs w:val="24"/>
        </w:rPr>
        <w:t xml:space="preserve">28 </w:t>
      </w:r>
      <w:r w:rsidRPr="009B6D57">
        <w:rPr>
          <w:rFonts w:ascii="Book Antiqua" w:eastAsiaTheme="minorEastAsia" w:hAnsi="Book Antiqua"/>
          <w:b/>
          <w:kern w:val="2"/>
          <w:sz w:val="24"/>
          <w:szCs w:val="24"/>
        </w:rPr>
        <w:t>Jauch KW</w:t>
      </w:r>
      <w:r w:rsidRPr="009B6D57">
        <w:rPr>
          <w:rFonts w:ascii="Book Antiqua" w:eastAsiaTheme="minorEastAsia" w:hAnsi="Book Antiqua"/>
          <w:kern w:val="2"/>
          <w:sz w:val="24"/>
          <w:szCs w:val="24"/>
        </w:rPr>
        <w:t xml:space="preserve">, Heiss MM, Gruetzner U, Funke I, Pantel K, Babic R, Eissner HJ, Riethmueller G, Schildberg FW. Prognostic significance of bone marrow micrometastases in patients with gastric cancer. </w:t>
      </w:r>
      <w:r w:rsidRPr="009B6D57">
        <w:rPr>
          <w:rFonts w:ascii="Book Antiqua" w:eastAsiaTheme="minorEastAsia" w:hAnsi="Book Antiqua"/>
          <w:i/>
          <w:kern w:val="2"/>
          <w:sz w:val="24"/>
          <w:szCs w:val="24"/>
        </w:rPr>
        <w:t>J Clin Oncol</w:t>
      </w:r>
      <w:r w:rsidRPr="009B6D57">
        <w:rPr>
          <w:rFonts w:ascii="Book Antiqua" w:eastAsiaTheme="minorEastAsia" w:hAnsi="Book Antiqua"/>
          <w:kern w:val="2"/>
          <w:sz w:val="24"/>
          <w:szCs w:val="24"/>
        </w:rPr>
        <w:t xml:space="preserve"> 1996; </w:t>
      </w:r>
      <w:r w:rsidRPr="009B6D57">
        <w:rPr>
          <w:rFonts w:ascii="Book Antiqua" w:eastAsiaTheme="minorEastAsia" w:hAnsi="Book Antiqua"/>
          <w:b/>
          <w:kern w:val="2"/>
          <w:sz w:val="24"/>
          <w:szCs w:val="24"/>
        </w:rPr>
        <w:t>14</w:t>
      </w:r>
      <w:r w:rsidRPr="009B6D57">
        <w:rPr>
          <w:rFonts w:ascii="Book Antiqua" w:eastAsiaTheme="minorEastAsia" w:hAnsi="Book Antiqua"/>
          <w:kern w:val="2"/>
          <w:sz w:val="24"/>
          <w:szCs w:val="24"/>
        </w:rPr>
        <w:t>: 1810-1817 [PMID: 8656249 DOI: 10.1200/JCO.1996.14.6.1810]</w:t>
      </w:r>
    </w:p>
    <w:p w14:paraId="0EB3064C" w14:textId="77777777" w:rsidR="009B6D57" w:rsidRPr="009B6D57" w:rsidRDefault="009B6D57" w:rsidP="00B71A82">
      <w:pPr>
        <w:widowControl w:val="0"/>
        <w:spacing w:after="0" w:line="360" w:lineRule="auto"/>
        <w:jc w:val="both"/>
        <w:rPr>
          <w:rFonts w:ascii="Book Antiqua" w:eastAsiaTheme="minorEastAsia" w:hAnsi="Book Antiqua"/>
          <w:kern w:val="2"/>
          <w:sz w:val="24"/>
          <w:szCs w:val="24"/>
        </w:rPr>
      </w:pPr>
      <w:r w:rsidRPr="009B6D57">
        <w:rPr>
          <w:rFonts w:ascii="Book Antiqua" w:eastAsiaTheme="minorEastAsia" w:hAnsi="Book Antiqua"/>
          <w:kern w:val="2"/>
          <w:sz w:val="24"/>
          <w:szCs w:val="24"/>
        </w:rPr>
        <w:t xml:space="preserve">29 </w:t>
      </w:r>
      <w:r w:rsidRPr="009B6D57">
        <w:rPr>
          <w:rFonts w:ascii="Book Antiqua" w:eastAsiaTheme="minorEastAsia" w:hAnsi="Book Antiqua"/>
          <w:b/>
          <w:kern w:val="2"/>
          <w:sz w:val="24"/>
          <w:szCs w:val="24"/>
        </w:rPr>
        <w:t>Jiang N</w:t>
      </w:r>
      <w:r w:rsidRPr="009B6D57">
        <w:rPr>
          <w:rFonts w:ascii="Book Antiqua" w:eastAsiaTheme="minorEastAsia" w:hAnsi="Book Antiqua"/>
          <w:kern w:val="2"/>
          <w:sz w:val="24"/>
          <w:szCs w:val="24"/>
        </w:rPr>
        <w:t xml:space="preserve">, Deng JY, Ding XW, Zhang L, Liu HG, Liang YX, Liang H. Effect of complication grade on survival following curative gastrectomy for carcinoma. </w:t>
      </w:r>
      <w:r w:rsidRPr="009B6D57">
        <w:rPr>
          <w:rFonts w:ascii="Book Antiqua" w:eastAsiaTheme="minorEastAsia" w:hAnsi="Book Antiqua"/>
          <w:i/>
          <w:kern w:val="2"/>
          <w:sz w:val="24"/>
          <w:szCs w:val="24"/>
        </w:rPr>
        <w:t>World J Gastroenterol</w:t>
      </w:r>
      <w:r w:rsidRPr="009B6D57">
        <w:rPr>
          <w:rFonts w:ascii="Book Antiqua" w:eastAsiaTheme="minorEastAsia" w:hAnsi="Book Antiqua"/>
          <w:kern w:val="2"/>
          <w:sz w:val="24"/>
          <w:szCs w:val="24"/>
        </w:rPr>
        <w:t xml:space="preserve"> 2014; </w:t>
      </w:r>
      <w:r w:rsidRPr="009B6D57">
        <w:rPr>
          <w:rFonts w:ascii="Book Antiqua" w:eastAsiaTheme="minorEastAsia" w:hAnsi="Book Antiqua"/>
          <w:b/>
          <w:kern w:val="2"/>
          <w:sz w:val="24"/>
          <w:szCs w:val="24"/>
        </w:rPr>
        <w:t>20</w:t>
      </w:r>
      <w:r w:rsidRPr="009B6D57">
        <w:rPr>
          <w:rFonts w:ascii="Book Antiqua" w:eastAsiaTheme="minorEastAsia" w:hAnsi="Book Antiqua"/>
          <w:kern w:val="2"/>
          <w:sz w:val="24"/>
          <w:szCs w:val="24"/>
        </w:rPr>
        <w:t>: 8244-8252 [PMID: 25009399 DOI: 10.3748/wjg.v20.i25.8244]</w:t>
      </w:r>
    </w:p>
    <w:p w14:paraId="05055BF1" w14:textId="77777777" w:rsidR="009B6D57" w:rsidRPr="009B6D57" w:rsidRDefault="009B6D57" w:rsidP="00B71A82">
      <w:pPr>
        <w:widowControl w:val="0"/>
        <w:spacing w:after="0" w:line="360" w:lineRule="auto"/>
        <w:jc w:val="both"/>
        <w:rPr>
          <w:rFonts w:ascii="Book Antiqua" w:eastAsiaTheme="minorEastAsia" w:hAnsi="Book Antiqua"/>
          <w:kern w:val="2"/>
          <w:sz w:val="24"/>
          <w:szCs w:val="24"/>
        </w:rPr>
      </w:pPr>
      <w:r w:rsidRPr="009B6D57">
        <w:rPr>
          <w:rFonts w:ascii="Book Antiqua" w:eastAsiaTheme="minorEastAsia" w:hAnsi="Book Antiqua"/>
          <w:kern w:val="2"/>
          <w:sz w:val="24"/>
          <w:szCs w:val="24"/>
        </w:rPr>
        <w:t xml:space="preserve">30 </w:t>
      </w:r>
      <w:r w:rsidRPr="009B6D57">
        <w:rPr>
          <w:rFonts w:ascii="Book Antiqua" w:eastAsiaTheme="minorEastAsia" w:hAnsi="Book Antiqua"/>
          <w:b/>
          <w:kern w:val="2"/>
          <w:sz w:val="24"/>
          <w:szCs w:val="24"/>
        </w:rPr>
        <w:t>Borda A</w:t>
      </w:r>
      <w:r w:rsidRPr="009B6D57">
        <w:rPr>
          <w:rFonts w:ascii="Book Antiqua" w:eastAsiaTheme="minorEastAsia" w:hAnsi="Book Antiqua"/>
          <w:kern w:val="2"/>
          <w:sz w:val="24"/>
          <w:szCs w:val="24"/>
        </w:rPr>
        <w:t xml:space="preserve">, Borda F, Vila J, Fernández-Urién I, Zozaya JM, Guerra A. [Predictive pre-treatment value of the Prognostic Nutritional Index on survival in gastric carcinoma]. </w:t>
      </w:r>
      <w:r w:rsidRPr="009B6D57">
        <w:rPr>
          <w:rFonts w:ascii="Book Antiqua" w:eastAsiaTheme="minorEastAsia" w:hAnsi="Book Antiqua"/>
          <w:i/>
          <w:kern w:val="2"/>
          <w:sz w:val="24"/>
          <w:szCs w:val="24"/>
        </w:rPr>
        <w:t>An Sist Sanit Navar</w:t>
      </w:r>
      <w:r w:rsidRPr="009B6D57">
        <w:rPr>
          <w:rFonts w:ascii="Book Antiqua" w:eastAsiaTheme="minorEastAsia" w:hAnsi="Book Antiqua"/>
          <w:kern w:val="2"/>
          <w:sz w:val="24"/>
          <w:szCs w:val="24"/>
        </w:rPr>
        <w:t xml:space="preserve"> 2016; </w:t>
      </w:r>
      <w:r w:rsidRPr="009B6D57">
        <w:rPr>
          <w:rFonts w:ascii="Book Antiqua" w:eastAsiaTheme="minorEastAsia" w:hAnsi="Book Antiqua"/>
          <w:b/>
          <w:kern w:val="2"/>
          <w:sz w:val="24"/>
          <w:szCs w:val="24"/>
        </w:rPr>
        <w:t>39</w:t>
      </w:r>
      <w:r w:rsidRPr="009B6D57">
        <w:rPr>
          <w:rFonts w:ascii="Book Antiqua" w:eastAsiaTheme="minorEastAsia" w:hAnsi="Book Antiqua"/>
          <w:kern w:val="2"/>
          <w:sz w:val="24"/>
          <w:szCs w:val="24"/>
        </w:rPr>
        <w:t>: 227-235 [PMID: 27599950 DOI: 10.23938/ASSN.0271]</w:t>
      </w:r>
    </w:p>
    <w:p w14:paraId="39A4E738" w14:textId="77777777" w:rsidR="009B6D57" w:rsidRPr="009B6D57" w:rsidRDefault="009B6D57" w:rsidP="00B71A82">
      <w:pPr>
        <w:widowControl w:val="0"/>
        <w:spacing w:after="0" w:line="360" w:lineRule="auto"/>
        <w:jc w:val="both"/>
        <w:rPr>
          <w:rFonts w:ascii="Book Antiqua" w:eastAsiaTheme="minorEastAsia" w:hAnsi="Book Antiqua"/>
          <w:kern w:val="2"/>
          <w:sz w:val="24"/>
          <w:szCs w:val="24"/>
        </w:rPr>
      </w:pPr>
      <w:r w:rsidRPr="009B6D57">
        <w:rPr>
          <w:rFonts w:ascii="Book Antiqua" w:eastAsiaTheme="minorEastAsia" w:hAnsi="Book Antiqua"/>
          <w:kern w:val="2"/>
          <w:sz w:val="24"/>
          <w:szCs w:val="24"/>
        </w:rPr>
        <w:t xml:space="preserve">31 </w:t>
      </w:r>
      <w:r w:rsidRPr="009B6D57">
        <w:rPr>
          <w:rFonts w:ascii="Book Antiqua" w:eastAsiaTheme="minorEastAsia" w:hAnsi="Book Antiqua"/>
          <w:b/>
          <w:kern w:val="2"/>
          <w:sz w:val="24"/>
          <w:szCs w:val="24"/>
        </w:rPr>
        <w:t>Liu X</w:t>
      </w:r>
      <w:r w:rsidRPr="009B6D57">
        <w:rPr>
          <w:rFonts w:ascii="Book Antiqua" w:eastAsiaTheme="minorEastAsia" w:hAnsi="Book Antiqua"/>
          <w:kern w:val="2"/>
          <w:sz w:val="24"/>
          <w:szCs w:val="24"/>
        </w:rPr>
        <w:t xml:space="preserve">, Sun X, Liu J, Kong P, Chen S, Zhan Y, Xu D. Preoperative C-Reactive Protein/Albumin Ratio Predicts Prognosis of Patients after Curative Resection for Gastric Cancer. </w:t>
      </w:r>
      <w:r w:rsidRPr="009B6D57">
        <w:rPr>
          <w:rFonts w:ascii="Book Antiqua" w:eastAsiaTheme="minorEastAsia" w:hAnsi="Book Antiqua"/>
          <w:i/>
          <w:kern w:val="2"/>
          <w:sz w:val="24"/>
          <w:szCs w:val="24"/>
        </w:rPr>
        <w:t>Transl Oncol</w:t>
      </w:r>
      <w:r w:rsidRPr="009B6D57">
        <w:rPr>
          <w:rFonts w:ascii="Book Antiqua" w:eastAsiaTheme="minorEastAsia" w:hAnsi="Book Antiqua"/>
          <w:kern w:val="2"/>
          <w:sz w:val="24"/>
          <w:szCs w:val="24"/>
        </w:rPr>
        <w:t xml:space="preserve"> 2015; </w:t>
      </w:r>
      <w:r w:rsidRPr="009B6D57">
        <w:rPr>
          <w:rFonts w:ascii="Book Antiqua" w:eastAsiaTheme="minorEastAsia" w:hAnsi="Book Antiqua"/>
          <w:b/>
          <w:kern w:val="2"/>
          <w:sz w:val="24"/>
          <w:szCs w:val="24"/>
        </w:rPr>
        <w:t>8</w:t>
      </w:r>
      <w:r w:rsidRPr="009B6D57">
        <w:rPr>
          <w:rFonts w:ascii="Book Antiqua" w:eastAsiaTheme="minorEastAsia" w:hAnsi="Book Antiqua"/>
          <w:kern w:val="2"/>
          <w:sz w:val="24"/>
          <w:szCs w:val="24"/>
        </w:rPr>
        <w:t>: 339-345 [PMID: 26310380 DOI: 10.1016/j.tranon.2015.06.006]</w:t>
      </w:r>
    </w:p>
    <w:p w14:paraId="064731CE" w14:textId="77777777" w:rsidR="009B6D57" w:rsidRPr="009B6D57" w:rsidRDefault="009B6D57" w:rsidP="00B71A82">
      <w:pPr>
        <w:widowControl w:val="0"/>
        <w:spacing w:after="0" w:line="360" w:lineRule="auto"/>
        <w:jc w:val="both"/>
        <w:rPr>
          <w:rFonts w:ascii="Book Antiqua" w:eastAsiaTheme="minorEastAsia" w:hAnsi="Book Antiqua"/>
          <w:kern w:val="2"/>
          <w:sz w:val="24"/>
          <w:szCs w:val="24"/>
        </w:rPr>
      </w:pPr>
      <w:r w:rsidRPr="009B6D57">
        <w:rPr>
          <w:rFonts w:ascii="Book Antiqua" w:eastAsiaTheme="minorEastAsia" w:hAnsi="Book Antiqua"/>
          <w:kern w:val="2"/>
          <w:sz w:val="24"/>
          <w:szCs w:val="24"/>
        </w:rPr>
        <w:t xml:space="preserve">32 </w:t>
      </w:r>
      <w:r w:rsidRPr="009B6D57">
        <w:rPr>
          <w:rFonts w:ascii="Book Antiqua" w:eastAsiaTheme="minorEastAsia" w:hAnsi="Book Antiqua"/>
          <w:b/>
          <w:kern w:val="2"/>
          <w:sz w:val="24"/>
          <w:szCs w:val="24"/>
        </w:rPr>
        <w:t>Langius JA</w:t>
      </w:r>
      <w:r w:rsidRPr="009B6D57">
        <w:rPr>
          <w:rFonts w:ascii="Book Antiqua" w:eastAsiaTheme="minorEastAsia" w:hAnsi="Book Antiqua"/>
          <w:kern w:val="2"/>
          <w:sz w:val="24"/>
          <w:szCs w:val="24"/>
        </w:rPr>
        <w:t xml:space="preserve">, Bakker S, Rietveld DH, Kruizenga HM, Langendijk JA, Weijs PJ, Leemans CR. Critical weight loss is a major prognostic indicator for disease-specific survival in patients with head and neck cancer receiving radiotherapy. </w:t>
      </w:r>
      <w:r w:rsidRPr="009B6D57">
        <w:rPr>
          <w:rFonts w:ascii="Book Antiqua" w:eastAsiaTheme="minorEastAsia" w:hAnsi="Book Antiqua"/>
          <w:i/>
          <w:kern w:val="2"/>
          <w:sz w:val="24"/>
          <w:szCs w:val="24"/>
        </w:rPr>
        <w:t>Br J Cancer</w:t>
      </w:r>
      <w:r w:rsidRPr="009B6D57">
        <w:rPr>
          <w:rFonts w:ascii="Book Antiqua" w:eastAsiaTheme="minorEastAsia" w:hAnsi="Book Antiqua"/>
          <w:kern w:val="2"/>
          <w:sz w:val="24"/>
          <w:szCs w:val="24"/>
        </w:rPr>
        <w:t xml:space="preserve"> 2013; </w:t>
      </w:r>
      <w:r w:rsidRPr="009B6D57">
        <w:rPr>
          <w:rFonts w:ascii="Book Antiqua" w:eastAsiaTheme="minorEastAsia" w:hAnsi="Book Antiqua"/>
          <w:b/>
          <w:kern w:val="2"/>
          <w:sz w:val="24"/>
          <w:szCs w:val="24"/>
        </w:rPr>
        <w:t>109</w:t>
      </w:r>
      <w:r w:rsidRPr="009B6D57">
        <w:rPr>
          <w:rFonts w:ascii="Book Antiqua" w:eastAsiaTheme="minorEastAsia" w:hAnsi="Book Antiqua"/>
          <w:kern w:val="2"/>
          <w:sz w:val="24"/>
          <w:szCs w:val="24"/>
        </w:rPr>
        <w:t>: 1093-1099 [PMID: 23928661 DOI: 10.1038/bjc.2013.458]</w:t>
      </w:r>
    </w:p>
    <w:p w14:paraId="744E52DF" w14:textId="77777777" w:rsidR="009B6D57" w:rsidRPr="009B6D57" w:rsidRDefault="009B6D57" w:rsidP="00B71A82">
      <w:pPr>
        <w:widowControl w:val="0"/>
        <w:spacing w:after="0" w:line="360" w:lineRule="auto"/>
        <w:jc w:val="both"/>
        <w:rPr>
          <w:rFonts w:ascii="Book Antiqua" w:eastAsiaTheme="minorEastAsia" w:hAnsi="Book Antiqua"/>
          <w:kern w:val="2"/>
          <w:sz w:val="24"/>
          <w:szCs w:val="24"/>
        </w:rPr>
      </w:pPr>
      <w:r w:rsidRPr="009B6D57">
        <w:rPr>
          <w:rFonts w:ascii="Book Antiqua" w:eastAsiaTheme="minorEastAsia" w:hAnsi="Book Antiqua"/>
          <w:kern w:val="2"/>
          <w:sz w:val="24"/>
          <w:szCs w:val="24"/>
        </w:rPr>
        <w:t xml:space="preserve">33 </w:t>
      </w:r>
      <w:r w:rsidRPr="009B6D57">
        <w:rPr>
          <w:rFonts w:ascii="Book Antiqua" w:eastAsiaTheme="minorEastAsia" w:hAnsi="Book Antiqua"/>
          <w:b/>
          <w:kern w:val="2"/>
          <w:sz w:val="24"/>
          <w:szCs w:val="24"/>
        </w:rPr>
        <w:t>Ockenga J</w:t>
      </w:r>
      <w:r w:rsidRPr="009B6D57">
        <w:rPr>
          <w:rFonts w:ascii="Book Antiqua" w:eastAsiaTheme="minorEastAsia" w:hAnsi="Book Antiqua"/>
          <w:kern w:val="2"/>
          <w:sz w:val="24"/>
          <w:szCs w:val="24"/>
        </w:rPr>
        <w:t xml:space="preserve">, Valentini L. Review article: anorexia and cachexia in gastrointestinal cancer. </w:t>
      </w:r>
      <w:r w:rsidRPr="009B6D57">
        <w:rPr>
          <w:rFonts w:ascii="Book Antiqua" w:eastAsiaTheme="minorEastAsia" w:hAnsi="Book Antiqua"/>
          <w:i/>
          <w:kern w:val="2"/>
          <w:sz w:val="24"/>
          <w:szCs w:val="24"/>
        </w:rPr>
        <w:t>Aliment Pharmacol Ther</w:t>
      </w:r>
      <w:r w:rsidRPr="009B6D57">
        <w:rPr>
          <w:rFonts w:ascii="Book Antiqua" w:eastAsiaTheme="minorEastAsia" w:hAnsi="Book Antiqua"/>
          <w:kern w:val="2"/>
          <w:sz w:val="24"/>
          <w:szCs w:val="24"/>
        </w:rPr>
        <w:t xml:space="preserve"> 2005; </w:t>
      </w:r>
      <w:r w:rsidRPr="009B6D57">
        <w:rPr>
          <w:rFonts w:ascii="Book Antiqua" w:eastAsiaTheme="minorEastAsia" w:hAnsi="Book Antiqua"/>
          <w:b/>
          <w:kern w:val="2"/>
          <w:sz w:val="24"/>
          <w:szCs w:val="24"/>
        </w:rPr>
        <w:t>22</w:t>
      </w:r>
      <w:r w:rsidRPr="009B6D57">
        <w:rPr>
          <w:rFonts w:ascii="Book Antiqua" w:eastAsiaTheme="minorEastAsia" w:hAnsi="Book Antiqua"/>
          <w:kern w:val="2"/>
          <w:sz w:val="24"/>
          <w:szCs w:val="24"/>
        </w:rPr>
        <w:t>: 583-594 [PMID: 16181298 DOI: 10.1111/j.1365-2036.2005.02628.x]</w:t>
      </w:r>
    </w:p>
    <w:p w14:paraId="7BCE2733" w14:textId="77777777" w:rsidR="009B6D57" w:rsidRPr="009B6D57" w:rsidRDefault="009B6D57" w:rsidP="00B71A82">
      <w:pPr>
        <w:widowControl w:val="0"/>
        <w:spacing w:after="0" w:line="360" w:lineRule="auto"/>
        <w:jc w:val="both"/>
        <w:rPr>
          <w:rFonts w:ascii="Book Antiqua" w:eastAsiaTheme="minorEastAsia" w:hAnsi="Book Antiqua"/>
          <w:kern w:val="2"/>
          <w:sz w:val="24"/>
          <w:szCs w:val="24"/>
        </w:rPr>
      </w:pPr>
      <w:r w:rsidRPr="009B6D57">
        <w:rPr>
          <w:rFonts w:ascii="Book Antiqua" w:eastAsiaTheme="minorEastAsia" w:hAnsi="Book Antiqua"/>
          <w:kern w:val="2"/>
          <w:sz w:val="24"/>
          <w:szCs w:val="24"/>
        </w:rPr>
        <w:t xml:space="preserve">34 </w:t>
      </w:r>
      <w:r w:rsidRPr="009B6D57">
        <w:rPr>
          <w:rFonts w:ascii="Book Antiqua" w:eastAsiaTheme="minorEastAsia" w:hAnsi="Book Antiqua"/>
          <w:b/>
          <w:kern w:val="2"/>
          <w:sz w:val="24"/>
          <w:szCs w:val="24"/>
        </w:rPr>
        <w:t>Lee KG</w:t>
      </w:r>
      <w:r w:rsidRPr="009B6D57">
        <w:rPr>
          <w:rFonts w:ascii="Book Antiqua" w:eastAsiaTheme="minorEastAsia" w:hAnsi="Book Antiqua"/>
          <w:kern w:val="2"/>
          <w:sz w:val="24"/>
          <w:szCs w:val="24"/>
        </w:rPr>
        <w:t>, Lee HJ, Yang JY, Oh SY, Bard S, Suh YS, Kong SH, Yang HK. Risk factors associated with complication following gastrectomy for gastric cancer: retrospective analysis of prospectively collected data based on the Clavien-</w:t>
      </w:r>
      <w:r w:rsidRPr="009B6D57">
        <w:rPr>
          <w:rFonts w:ascii="Book Antiqua" w:eastAsiaTheme="minorEastAsia" w:hAnsi="Book Antiqua"/>
          <w:kern w:val="2"/>
          <w:sz w:val="24"/>
          <w:szCs w:val="24"/>
        </w:rPr>
        <w:lastRenderedPageBreak/>
        <w:t xml:space="preserve">Dindo system. </w:t>
      </w:r>
      <w:r w:rsidRPr="009B6D57">
        <w:rPr>
          <w:rFonts w:ascii="Book Antiqua" w:eastAsiaTheme="minorEastAsia" w:hAnsi="Book Antiqua"/>
          <w:i/>
          <w:kern w:val="2"/>
          <w:sz w:val="24"/>
          <w:szCs w:val="24"/>
        </w:rPr>
        <w:t>J Gastrointest Surg</w:t>
      </w:r>
      <w:r w:rsidRPr="009B6D57">
        <w:rPr>
          <w:rFonts w:ascii="Book Antiqua" w:eastAsiaTheme="minorEastAsia" w:hAnsi="Book Antiqua"/>
          <w:kern w:val="2"/>
          <w:sz w:val="24"/>
          <w:szCs w:val="24"/>
        </w:rPr>
        <w:t xml:space="preserve"> 2014; </w:t>
      </w:r>
      <w:r w:rsidRPr="009B6D57">
        <w:rPr>
          <w:rFonts w:ascii="Book Antiqua" w:eastAsiaTheme="minorEastAsia" w:hAnsi="Book Antiqua"/>
          <w:b/>
          <w:kern w:val="2"/>
          <w:sz w:val="24"/>
          <w:szCs w:val="24"/>
        </w:rPr>
        <w:t>18</w:t>
      </w:r>
      <w:r w:rsidRPr="009B6D57">
        <w:rPr>
          <w:rFonts w:ascii="Book Antiqua" w:eastAsiaTheme="minorEastAsia" w:hAnsi="Book Antiqua"/>
          <w:kern w:val="2"/>
          <w:sz w:val="24"/>
          <w:szCs w:val="24"/>
        </w:rPr>
        <w:t>: 1269-1277 [PMID: 24820136 DOI: 10.1007/s11605-014-2525-1]</w:t>
      </w:r>
    </w:p>
    <w:p w14:paraId="3E3830FB" w14:textId="77777777" w:rsidR="009F5CC5" w:rsidRPr="00315C44" w:rsidRDefault="009F5CC5" w:rsidP="00B71A82">
      <w:pPr>
        <w:pStyle w:val="EndNoteBibliography"/>
        <w:spacing w:after="0" w:line="360" w:lineRule="auto"/>
        <w:ind w:hanging="720"/>
        <w:jc w:val="both"/>
        <w:rPr>
          <w:rFonts w:ascii="Book Antiqua" w:hAnsi="Book Antiqua"/>
          <w:color w:val="000000" w:themeColor="text1"/>
          <w:sz w:val="24"/>
          <w:szCs w:val="24"/>
        </w:rPr>
      </w:pPr>
    </w:p>
    <w:p w14:paraId="662F4AC4" w14:textId="15BC2BB2" w:rsidR="00FA238F" w:rsidRDefault="00FA238F" w:rsidP="00B71A82">
      <w:pPr>
        <w:suppressAutoHyphens/>
        <w:spacing w:after="0" w:line="360" w:lineRule="auto"/>
        <w:jc w:val="right"/>
        <w:rPr>
          <w:rFonts w:ascii="Book Antiqua" w:hAnsi="Book Antiqua" w:cs="Mangal"/>
          <w:b/>
          <w:bCs/>
          <w:sz w:val="24"/>
          <w:lang w:val="it-IT" w:eastAsia="en-US" w:bidi="hi-IN"/>
        </w:rPr>
      </w:pPr>
      <w:bookmarkStart w:id="157" w:name="OLE_LINK502"/>
      <w:bookmarkStart w:id="158" w:name="OLE_LINK480"/>
      <w:bookmarkStart w:id="159" w:name="OLE_LINK2090"/>
      <w:bookmarkStart w:id="160" w:name="OLE_LINK2200"/>
      <w:bookmarkStart w:id="161" w:name="OLE_LINK2199"/>
      <w:bookmarkStart w:id="162" w:name="OLE_LINK2198"/>
      <w:bookmarkStart w:id="163" w:name="OLE_LINK2162"/>
      <w:bookmarkStart w:id="164" w:name="OLE_LINK1963"/>
      <w:bookmarkStart w:id="165" w:name="OLE_LINK1962"/>
      <w:bookmarkStart w:id="166" w:name="OLE_LINK1812"/>
      <w:bookmarkStart w:id="167" w:name="OLE_LINK1811"/>
      <w:bookmarkStart w:id="168" w:name="OLE_LINK1807"/>
      <w:bookmarkStart w:id="169" w:name="OLE_LINK1806"/>
      <w:bookmarkStart w:id="170" w:name="OLE_LINK1636"/>
      <w:bookmarkStart w:id="171" w:name="OLE_LINK1845"/>
      <w:bookmarkStart w:id="172" w:name="OLE_LINK1844"/>
      <w:bookmarkStart w:id="173" w:name="OLE_LINK1843"/>
      <w:bookmarkStart w:id="174" w:name="OLE_LINK1803"/>
      <w:bookmarkStart w:id="175" w:name="OLE_LINK1802"/>
      <w:bookmarkStart w:id="176" w:name="OLE_LINK1801"/>
      <w:bookmarkStart w:id="177" w:name="OLE_LINK1800"/>
      <w:bookmarkStart w:id="178" w:name="OLE_LINK1282"/>
      <w:bookmarkStart w:id="179" w:name="OLE_LINK1266"/>
      <w:bookmarkStart w:id="180" w:name="OLE_LINK1264"/>
      <w:bookmarkStart w:id="181" w:name="OLE_LINK1261"/>
      <w:bookmarkStart w:id="182" w:name="OLE_LINK1260"/>
      <w:bookmarkStart w:id="183" w:name="OLE_LINK1044"/>
      <w:bookmarkStart w:id="184" w:name="OLE_LINK1043"/>
      <w:bookmarkStart w:id="185" w:name="OLE_LINK1039"/>
      <w:bookmarkStart w:id="186" w:name="OLE_LINK1038"/>
      <w:bookmarkStart w:id="187" w:name="OLE_LINK1036"/>
      <w:bookmarkStart w:id="188" w:name="OLE_LINK1035"/>
      <w:bookmarkStart w:id="189" w:name="OLE_LINK987"/>
      <w:bookmarkStart w:id="190" w:name="OLE_LINK947"/>
      <w:bookmarkStart w:id="191" w:name="OLE_LINK946"/>
      <w:bookmarkStart w:id="192" w:name="OLE_LINK945"/>
      <w:bookmarkStart w:id="193" w:name="OLE_LINK1127"/>
      <w:bookmarkStart w:id="194" w:name="OLE_LINK962"/>
      <w:bookmarkStart w:id="195" w:name="OLE_LINK959"/>
      <w:bookmarkStart w:id="196" w:name="OLE_LINK1185"/>
      <w:bookmarkStart w:id="197" w:name="OLE_LINK1159"/>
      <w:bookmarkStart w:id="198" w:name="OLE_LINK1158"/>
      <w:bookmarkStart w:id="199" w:name="OLE_LINK1157"/>
      <w:bookmarkStart w:id="200" w:name="OLE_LINK1156"/>
      <w:bookmarkStart w:id="201" w:name="OLE_LINK1065"/>
      <w:bookmarkStart w:id="202" w:name="OLE_LINK1064"/>
      <w:bookmarkStart w:id="203" w:name="OLE_LINK1023"/>
      <w:bookmarkStart w:id="204" w:name="OLE_LINK1022"/>
      <w:bookmarkStart w:id="205" w:name="OLE_LINK1021"/>
      <w:r>
        <w:rPr>
          <w:rFonts w:ascii="Book Antiqua" w:eastAsia="Lucida Sans Unicode" w:hAnsi="Book Antiqua" w:cs="Arial"/>
          <w:b/>
          <w:noProof/>
          <w:lang w:val="it-IT" w:eastAsia="hi-IN" w:bidi="hi-IN"/>
        </w:rPr>
        <w:t>P-Reviewer</w:t>
      </w:r>
      <w:r>
        <w:rPr>
          <w:rFonts w:ascii="Book Antiqua" w:hAnsi="Book Antiqua" w:cs="Arial"/>
          <w:b/>
          <w:noProof/>
          <w:lang w:val="it-IT" w:bidi="hi-IN"/>
        </w:rPr>
        <w:t>:</w:t>
      </w:r>
      <w:r>
        <w:rPr>
          <w:rFonts w:ascii="Book Antiqua" w:hAnsi="Book Antiqua"/>
        </w:rPr>
        <w:t xml:space="preserve"> </w:t>
      </w:r>
      <w:r w:rsidR="0045351E" w:rsidRPr="0045351E">
        <w:rPr>
          <w:rFonts w:ascii="Book Antiqua" w:hAnsi="Book Antiqua"/>
        </w:rPr>
        <w:t>Agolli</w:t>
      </w:r>
      <w:r w:rsidR="0045351E">
        <w:rPr>
          <w:rFonts w:ascii="Book Antiqua" w:hAnsi="Book Antiqua"/>
        </w:rPr>
        <w:t xml:space="preserve"> L, </w:t>
      </w:r>
      <w:r w:rsidR="0045351E" w:rsidRPr="0045351E">
        <w:rPr>
          <w:rFonts w:ascii="Book Antiqua" w:hAnsi="Book Antiqua"/>
        </w:rPr>
        <w:t>Deans</w:t>
      </w:r>
      <w:r w:rsidR="0045351E">
        <w:rPr>
          <w:rFonts w:ascii="Book Antiqua" w:hAnsi="Book Antiqua"/>
        </w:rPr>
        <w:t xml:space="preserve"> C, </w:t>
      </w:r>
      <w:r w:rsidR="0045351E" w:rsidRPr="0045351E">
        <w:rPr>
          <w:rFonts w:ascii="Book Antiqua" w:hAnsi="Book Antiqua"/>
        </w:rPr>
        <w:t>Senchukova</w:t>
      </w:r>
      <w:r w:rsidR="0045351E">
        <w:rPr>
          <w:rFonts w:ascii="Book Antiqua" w:hAnsi="Book Antiqua"/>
        </w:rPr>
        <w:t xml:space="preserve"> M</w:t>
      </w:r>
      <w:r>
        <w:rPr>
          <w:rFonts w:ascii="Book Antiqua" w:hAnsi="Book Antiqua"/>
        </w:rPr>
        <w:t xml:space="preserve"> </w:t>
      </w:r>
      <w:r>
        <w:rPr>
          <w:rFonts w:ascii="Book Antiqua" w:eastAsia="Lucida Sans Unicode" w:hAnsi="Book Antiqua" w:cs="Mangal"/>
          <w:b/>
          <w:bCs/>
          <w:lang w:val="it-IT" w:eastAsia="hi-IN" w:bidi="hi-IN"/>
        </w:rPr>
        <w:t>S-Editor</w:t>
      </w:r>
      <w:r>
        <w:rPr>
          <w:rFonts w:ascii="Book Antiqua" w:hAnsi="Book Antiqua" w:cs="Mangal"/>
          <w:b/>
          <w:bCs/>
          <w:lang w:val="it-IT" w:bidi="hi-IN"/>
        </w:rPr>
        <w:t>:</w:t>
      </w:r>
      <w:r>
        <w:rPr>
          <w:rFonts w:ascii="Book Antiqua" w:eastAsia="Lucida Sans Unicode" w:hAnsi="Book Antiqua" w:cs="Mangal"/>
          <w:bCs/>
          <w:lang w:val="it-IT" w:eastAsia="hi-IN" w:bidi="hi-IN"/>
        </w:rPr>
        <w:t xml:space="preserve"> </w:t>
      </w:r>
      <w:r>
        <w:rPr>
          <w:rFonts w:ascii="Book Antiqua" w:hAnsi="Book Antiqua" w:cs="Mangal"/>
          <w:bCs/>
          <w:lang w:val="it-IT" w:bidi="hi-IN"/>
        </w:rPr>
        <w:t>Ma YJ</w:t>
      </w:r>
      <w:r>
        <w:rPr>
          <w:rFonts w:ascii="Book Antiqua" w:eastAsia="Lucida Sans Unicode" w:hAnsi="Book Antiqua" w:cs="Mangal"/>
          <w:b/>
          <w:bCs/>
          <w:lang w:val="it-IT" w:eastAsia="hi-IN" w:bidi="hi-IN"/>
        </w:rPr>
        <w:t xml:space="preserve"> L-Edit</w:t>
      </w:r>
      <w:r>
        <w:rPr>
          <w:rFonts w:ascii="Book Antiqua" w:eastAsia="Lucida Sans Unicode" w:hAnsi="Book Antiqua" w:cs="Mangal"/>
          <w:b/>
          <w:bCs/>
          <w:lang w:val="it-IT" w:eastAsia="hi-IN" w:bidi="hi-IN"/>
        </w:rPr>
        <w:t>or</w:t>
      </w:r>
      <w:r>
        <w:rPr>
          <w:rFonts w:ascii="Book Antiqua" w:hAnsi="Book Antiqua" w:cs="Mangal"/>
          <w:b/>
          <w:bCs/>
          <w:lang w:val="it-IT" w:bidi="hi-IN"/>
        </w:rPr>
        <w:t xml:space="preserve">: </w:t>
      </w:r>
      <w:r w:rsidR="009503E4" w:rsidRPr="00165767">
        <w:rPr>
          <w:rFonts w:ascii="Book Antiqua" w:hAnsi="Book Antiqua" w:cs="Mangal"/>
          <w:bCs/>
          <w:lang w:val="it-IT" w:bidi="hi-IN"/>
        </w:rPr>
        <w:t>Wang TQ</w:t>
      </w:r>
      <w:r>
        <w:rPr>
          <w:rFonts w:ascii="Book Antiqua" w:eastAsia="Lucida Sans Unicode" w:hAnsi="Book Antiqua" w:cs="Mangal"/>
          <w:b/>
          <w:bCs/>
          <w:lang w:val="it-IT" w:eastAsia="hi-IN" w:bidi="hi-IN"/>
        </w:rPr>
        <w:t xml:space="preserve"> </w:t>
      </w:r>
      <w:r>
        <w:rPr>
          <w:rFonts w:ascii="Book Antiqua" w:eastAsia="Lucida Sans Unicode" w:hAnsi="Book Antiqua" w:cs="Mangal"/>
          <w:b/>
          <w:bCs/>
          <w:lang w:val="it-IT" w:eastAsia="hi-IN" w:bidi="hi-IN"/>
        </w:rPr>
        <w:t>E-Editor</w:t>
      </w:r>
      <w:r>
        <w:rPr>
          <w:rFonts w:ascii="Book Antiqua" w:hAnsi="Book Antiqua" w:cs="Mangal"/>
          <w:b/>
          <w:bCs/>
          <w:lang w:val="it-IT" w:bidi="hi-IN"/>
        </w:rPr>
        <w:t>:</w:t>
      </w:r>
      <w:r>
        <w:rPr>
          <w:lang w:val="it-IT"/>
        </w:rPr>
        <w:t xml:space="preserve"> </w:t>
      </w:r>
    </w:p>
    <w:p w14:paraId="3F542B74" w14:textId="77777777" w:rsidR="00FA238F" w:rsidRDefault="00FA238F" w:rsidP="00B71A82">
      <w:pPr>
        <w:suppressAutoHyphens/>
        <w:spacing w:after="0" w:line="360" w:lineRule="auto"/>
        <w:rPr>
          <w:rFonts w:ascii="Book Antiqua" w:hAnsi="Book Antiqua" w:cs="Mangal"/>
          <w:b/>
          <w:bCs/>
          <w:lang w:val="it-IT" w:eastAsia="pt-BR" w:bidi="hi-IN"/>
        </w:rPr>
      </w:pPr>
    </w:p>
    <w:p w14:paraId="1B13CA59" w14:textId="768792A0" w:rsidR="00FA238F" w:rsidRDefault="00FA238F" w:rsidP="00B71A82">
      <w:pPr>
        <w:shd w:val="clear" w:color="auto" w:fill="FFFFFF"/>
        <w:spacing w:after="0" w:line="360" w:lineRule="auto"/>
        <w:rPr>
          <w:rFonts w:ascii="Book Antiqua" w:hAnsi="Book Antiqua" w:cs="Helvetica"/>
          <w:b/>
        </w:rPr>
      </w:pPr>
      <w:r>
        <w:rPr>
          <w:rFonts w:ascii="Book Antiqua" w:hAnsi="Book Antiqua" w:cs="Helvetica"/>
          <w:b/>
        </w:rPr>
        <w:t xml:space="preserve">Specialty type: </w:t>
      </w:r>
      <w:r w:rsidR="00A963B9" w:rsidRPr="00A963B9">
        <w:rPr>
          <w:rFonts w:ascii="Book Antiqua" w:hAnsi="Book Antiqua" w:cs="宋体"/>
        </w:rPr>
        <w:t>Medicine, research and experimental</w:t>
      </w:r>
    </w:p>
    <w:p w14:paraId="61467D90" w14:textId="3DFE0241" w:rsidR="00FA238F" w:rsidRDefault="00FA238F" w:rsidP="00B71A82">
      <w:pPr>
        <w:shd w:val="clear" w:color="auto" w:fill="FFFFFF"/>
        <w:spacing w:after="0" w:line="360" w:lineRule="auto"/>
        <w:rPr>
          <w:rFonts w:ascii="Book Antiqua" w:hAnsi="Book Antiqua" w:cs="Helvetica"/>
          <w:b/>
          <w:lang w:val="pt-BR"/>
        </w:rPr>
      </w:pPr>
      <w:r>
        <w:rPr>
          <w:rFonts w:ascii="Book Antiqua" w:hAnsi="Book Antiqua" w:cs="Helvetica"/>
          <w:b/>
        </w:rPr>
        <w:t xml:space="preserve">Country of origin: </w:t>
      </w:r>
      <w:r w:rsidR="008E6711" w:rsidRPr="008E6711">
        <w:rPr>
          <w:rFonts w:ascii="Book Antiqua" w:hAnsi="Book Antiqua" w:cs="Helvetica"/>
        </w:rPr>
        <w:t>China</w:t>
      </w:r>
    </w:p>
    <w:p w14:paraId="684BF738" w14:textId="77777777" w:rsidR="00FA238F" w:rsidRDefault="00FA238F" w:rsidP="00B71A82">
      <w:pPr>
        <w:shd w:val="clear" w:color="auto" w:fill="FFFFFF"/>
        <w:spacing w:after="0" w:line="360" w:lineRule="auto"/>
        <w:rPr>
          <w:rFonts w:ascii="Book Antiqua" w:hAnsi="Book Antiqua" w:cs="Helvetica"/>
          <w:b/>
        </w:rPr>
      </w:pPr>
      <w:r>
        <w:rPr>
          <w:rFonts w:ascii="Book Antiqua" w:hAnsi="Book Antiqua" w:cs="Helvetica"/>
          <w:b/>
        </w:rPr>
        <w:t>Peer-review report classification</w:t>
      </w:r>
    </w:p>
    <w:p w14:paraId="45580D7D" w14:textId="16A5C032" w:rsidR="00FA238F" w:rsidRDefault="00FA238F" w:rsidP="00B71A82">
      <w:pPr>
        <w:shd w:val="clear" w:color="auto" w:fill="FFFFFF"/>
        <w:spacing w:after="0" w:line="360" w:lineRule="auto"/>
        <w:rPr>
          <w:rFonts w:ascii="Book Antiqua" w:hAnsi="Book Antiqua" w:cs="Helvetica"/>
        </w:rPr>
      </w:pPr>
      <w:r>
        <w:rPr>
          <w:rFonts w:ascii="Book Antiqua" w:hAnsi="Book Antiqua" w:cs="Helvetica"/>
        </w:rPr>
        <w:t xml:space="preserve">Grade A (Excellent): </w:t>
      </w:r>
      <w:r w:rsidR="00B22215">
        <w:rPr>
          <w:rFonts w:ascii="Book Antiqua" w:hAnsi="Book Antiqua" w:cs="Helvetica"/>
        </w:rPr>
        <w:t>0</w:t>
      </w:r>
    </w:p>
    <w:p w14:paraId="5E0A4EB2" w14:textId="1EC19B67" w:rsidR="00FA238F" w:rsidRDefault="00FA238F" w:rsidP="00B71A82">
      <w:pPr>
        <w:shd w:val="clear" w:color="auto" w:fill="FFFFFF"/>
        <w:spacing w:after="0" w:line="360" w:lineRule="auto"/>
        <w:rPr>
          <w:rFonts w:ascii="Book Antiqua" w:hAnsi="Book Antiqua" w:cs="Helvetica"/>
        </w:rPr>
      </w:pPr>
      <w:r>
        <w:rPr>
          <w:rFonts w:ascii="Book Antiqua" w:hAnsi="Book Antiqua" w:cs="Helvetica"/>
        </w:rPr>
        <w:t>Grade B (Very good): B</w:t>
      </w:r>
      <w:r w:rsidR="00B22215">
        <w:rPr>
          <w:rFonts w:ascii="Book Antiqua" w:hAnsi="Book Antiqua" w:cs="Helvetica"/>
        </w:rPr>
        <w:t>, B</w:t>
      </w:r>
    </w:p>
    <w:p w14:paraId="4C79FE25" w14:textId="77777777" w:rsidR="00FA238F" w:rsidRDefault="00FA238F" w:rsidP="00B71A82">
      <w:pPr>
        <w:shd w:val="clear" w:color="auto" w:fill="FFFFFF"/>
        <w:spacing w:after="0" w:line="360" w:lineRule="auto"/>
        <w:rPr>
          <w:rFonts w:ascii="Book Antiqua" w:hAnsi="Book Antiqua" w:cs="Helvetica"/>
        </w:rPr>
      </w:pPr>
      <w:r>
        <w:rPr>
          <w:rFonts w:ascii="Book Antiqua" w:hAnsi="Book Antiqua" w:cs="Helvetica"/>
        </w:rPr>
        <w:t>Grade C (Good): 0</w:t>
      </w:r>
    </w:p>
    <w:p w14:paraId="7F17B877" w14:textId="0EE88259" w:rsidR="00FA238F" w:rsidRDefault="00FA238F" w:rsidP="00B71A82">
      <w:pPr>
        <w:shd w:val="clear" w:color="auto" w:fill="FFFFFF"/>
        <w:spacing w:after="0" w:line="360" w:lineRule="auto"/>
        <w:rPr>
          <w:rFonts w:ascii="Book Antiqua" w:hAnsi="Book Antiqua" w:cs="Helvetica"/>
        </w:rPr>
      </w:pPr>
      <w:r>
        <w:rPr>
          <w:rFonts w:ascii="Book Antiqua" w:hAnsi="Book Antiqua" w:cs="Helvetica"/>
        </w:rPr>
        <w:t xml:space="preserve">Grade D (Fair): </w:t>
      </w:r>
      <w:bookmarkEnd w:id="157"/>
      <w:bookmarkEnd w:id="158"/>
      <w:r w:rsidR="00B22215">
        <w:rPr>
          <w:rFonts w:ascii="Book Antiqua" w:hAnsi="Book Antiqua" w:cs="Helvetica"/>
        </w:rPr>
        <w:t>D</w:t>
      </w:r>
    </w:p>
    <w:p w14:paraId="4C0CA411" w14:textId="77777777" w:rsidR="00FA238F" w:rsidRDefault="00FA238F" w:rsidP="00B71A82">
      <w:pPr>
        <w:shd w:val="clear" w:color="auto" w:fill="FFFFFF"/>
        <w:spacing w:after="0" w:line="360" w:lineRule="auto"/>
        <w:rPr>
          <w:rFonts w:ascii="Book Antiqua" w:hAnsi="Book Antiqua" w:cs="Helvetica"/>
        </w:rPr>
      </w:pPr>
      <w:r>
        <w:rPr>
          <w:rFonts w:ascii="Book Antiqua" w:hAnsi="Book Antiqua" w:cs="Helvetica"/>
        </w:rPr>
        <w:t xml:space="preserve">Grade E (Poor): </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Fonts w:ascii="Book Antiqua" w:hAnsi="Book Antiqua" w:cs="Helvetica"/>
        </w:rPr>
        <w:t>0</w:t>
      </w:r>
    </w:p>
    <w:p w14:paraId="2C3FF97E" w14:textId="77777777" w:rsidR="009B6D57" w:rsidRPr="00FA238F" w:rsidRDefault="009B6D57" w:rsidP="00B71A82">
      <w:pPr>
        <w:spacing w:after="0" w:line="360" w:lineRule="auto"/>
        <w:jc w:val="both"/>
        <w:rPr>
          <w:rFonts w:ascii="Book Antiqua" w:hAnsi="Book Antiqua" w:cs="Times New Roman"/>
          <w:b/>
          <w:color w:val="000000" w:themeColor="text1"/>
          <w:sz w:val="24"/>
          <w:szCs w:val="24"/>
        </w:rPr>
      </w:pPr>
    </w:p>
    <w:p w14:paraId="43C48302" w14:textId="6CD99A31" w:rsidR="00077142" w:rsidRPr="00315C44" w:rsidRDefault="00077142" w:rsidP="00B71A82">
      <w:pPr>
        <w:spacing w:after="0" w:line="360" w:lineRule="auto"/>
        <w:jc w:val="both"/>
        <w:rPr>
          <w:rFonts w:ascii="Book Antiqua" w:hAnsi="Book Antiqua" w:cs="Times New Roman"/>
          <w:b/>
          <w:color w:val="000000" w:themeColor="text1"/>
          <w:sz w:val="24"/>
          <w:szCs w:val="24"/>
        </w:rPr>
      </w:pPr>
    </w:p>
    <w:p w14:paraId="64E2B9E4" w14:textId="77777777" w:rsidR="00077142" w:rsidRPr="00315C44" w:rsidRDefault="00077142" w:rsidP="00B71A82">
      <w:pPr>
        <w:spacing w:after="0" w:line="360" w:lineRule="auto"/>
        <w:ind w:hanging="420"/>
        <w:jc w:val="both"/>
        <w:rPr>
          <w:rFonts w:ascii="Book Antiqua" w:eastAsiaTheme="minorEastAsia" w:hAnsi="Book Antiqua"/>
          <w:color w:val="000000" w:themeColor="text1"/>
          <w:sz w:val="24"/>
          <w:szCs w:val="24"/>
        </w:rPr>
      </w:pPr>
    </w:p>
    <w:p w14:paraId="69025BAF" w14:textId="77777777" w:rsidR="00077142" w:rsidRPr="00315C44" w:rsidRDefault="00077142" w:rsidP="00B71A82">
      <w:pPr>
        <w:spacing w:after="0" w:line="360" w:lineRule="auto"/>
        <w:ind w:hanging="420"/>
        <w:jc w:val="both"/>
        <w:rPr>
          <w:rFonts w:ascii="Book Antiqua" w:eastAsiaTheme="minorEastAsia" w:hAnsi="Book Antiqua"/>
          <w:color w:val="000000" w:themeColor="text1"/>
          <w:sz w:val="24"/>
          <w:szCs w:val="24"/>
        </w:rPr>
      </w:pPr>
    </w:p>
    <w:p w14:paraId="1A842C15" w14:textId="77777777" w:rsidR="00077142" w:rsidRPr="00315C44" w:rsidRDefault="00077142" w:rsidP="00B71A82">
      <w:pPr>
        <w:spacing w:after="0" w:line="360" w:lineRule="auto"/>
        <w:ind w:hanging="420"/>
        <w:jc w:val="both"/>
        <w:rPr>
          <w:rFonts w:ascii="Book Antiqua" w:eastAsiaTheme="minorEastAsia" w:hAnsi="Book Antiqua"/>
          <w:color w:val="000000" w:themeColor="text1"/>
          <w:sz w:val="24"/>
          <w:szCs w:val="24"/>
        </w:rPr>
      </w:pPr>
    </w:p>
    <w:p w14:paraId="5B9BDD7F" w14:textId="77777777" w:rsidR="00077142" w:rsidRPr="00315C44" w:rsidRDefault="00077142" w:rsidP="00B71A82">
      <w:pPr>
        <w:spacing w:after="0" w:line="360" w:lineRule="auto"/>
        <w:ind w:hanging="420"/>
        <w:jc w:val="both"/>
        <w:rPr>
          <w:rFonts w:ascii="Book Antiqua" w:eastAsiaTheme="minorEastAsia" w:hAnsi="Book Antiqua"/>
          <w:color w:val="000000" w:themeColor="text1"/>
          <w:sz w:val="24"/>
          <w:szCs w:val="24"/>
        </w:rPr>
      </w:pPr>
    </w:p>
    <w:p w14:paraId="058D3000" w14:textId="77777777" w:rsidR="00077142" w:rsidRPr="00315C44" w:rsidRDefault="00077142" w:rsidP="00B71A82">
      <w:pPr>
        <w:spacing w:after="0" w:line="360" w:lineRule="auto"/>
        <w:ind w:hanging="420"/>
        <w:jc w:val="both"/>
        <w:rPr>
          <w:rFonts w:ascii="Book Antiqua" w:eastAsiaTheme="minorEastAsia" w:hAnsi="Book Antiqua"/>
          <w:color w:val="000000" w:themeColor="text1"/>
          <w:sz w:val="24"/>
          <w:szCs w:val="24"/>
        </w:rPr>
      </w:pPr>
    </w:p>
    <w:p w14:paraId="147721D5" w14:textId="77777777" w:rsidR="00077142" w:rsidRPr="00315C44" w:rsidRDefault="00077142" w:rsidP="00B71A82">
      <w:pPr>
        <w:spacing w:after="0" w:line="360" w:lineRule="auto"/>
        <w:ind w:hanging="420"/>
        <w:jc w:val="both"/>
        <w:rPr>
          <w:rFonts w:ascii="Book Antiqua" w:eastAsiaTheme="minorEastAsia" w:hAnsi="Book Antiqua"/>
          <w:color w:val="000000" w:themeColor="text1"/>
          <w:sz w:val="24"/>
          <w:szCs w:val="24"/>
        </w:rPr>
      </w:pPr>
    </w:p>
    <w:p w14:paraId="395993D7" w14:textId="77777777" w:rsidR="00077142" w:rsidRPr="00315C44" w:rsidRDefault="00077142" w:rsidP="00B71A82">
      <w:pPr>
        <w:spacing w:after="0" w:line="360" w:lineRule="auto"/>
        <w:ind w:hanging="420"/>
        <w:jc w:val="both"/>
        <w:rPr>
          <w:rFonts w:ascii="Book Antiqua" w:eastAsiaTheme="minorEastAsia" w:hAnsi="Book Antiqua"/>
          <w:color w:val="000000" w:themeColor="text1"/>
          <w:sz w:val="24"/>
          <w:szCs w:val="24"/>
        </w:rPr>
      </w:pPr>
    </w:p>
    <w:p w14:paraId="7EAA1A2B" w14:textId="57D7119F" w:rsidR="00077142" w:rsidRPr="0088140D" w:rsidRDefault="0088140D" w:rsidP="00B71A82">
      <w:pPr>
        <w:spacing w:after="0" w:line="360" w:lineRule="auto"/>
        <w:jc w:val="both"/>
        <w:rPr>
          <w:rFonts w:ascii="Book Antiqua" w:eastAsiaTheme="minorEastAsia" w:hAnsi="Book Antiqua"/>
          <w:color w:val="000000" w:themeColor="text1"/>
          <w:sz w:val="24"/>
          <w:szCs w:val="24"/>
        </w:rPr>
      </w:pPr>
      <w:r>
        <w:rPr>
          <w:noProof/>
        </w:rPr>
        <w:lastRenderedPageBreak/>
        <w:drawing>
          <wp:inline distT="0" distB="0" distL="0" distR="0" wp14:anchorId="4F801D5B" wp14:editId="71C2C39B">
            <wp:extent cx="5274310" cy="432689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4326890"/>
                    </a:xfrm>
                    <a:prstGeom prst="rect">
                      <a:avLst/>
                    </a:prstGeom>
                  </pic:spPr>
                </pic:pic>
              </a:graphicData>
            </a:graphic>
          </wp:inline>
        </w:drawing>
      </w:r>
    </w:p>
    <w:p w14:paraId="3F8CCC63" w14:textId="72FD4189" w:rsidR="00077142" w:rsidRDefault="009B6D57" w:rsidP="00B71A82">
      <w:pPr>
        <w:spacing w:after="0" w:line="360" w:lineRule="auto"/>
        <w:jc w:val="both"/>
        <w:rPr>
          <w:rFonts w:ascii="Book Antiqua" w:eastAsia="宋体" w:hAnsi="Book Antiqua" w:cs="Arial"/>
          <w:b/>
          <w:color w:val="000000" w:themeColor="text1"/>
          <w:sz w:val="24"/>
          <w:szCs w:val="24"/>
        </w:rPr>
      </w:pPr>
      <w:r>
        <w:rPr>
          <w:rFonts w:ascii="Book Antiqua" w:eastAsia="宋体" w:hAnsi="Book Antiqua" w:cs="Arial"/>
          <w:b/>
          <w:bCs/>
          <w:color w:val="000000" w:themeColor="text1"/>
          <w:sz w:val="24"/>
          <w:szCs w:val="24"/>
        </w:rPr>
        <w:t>Figure</w:t>
      </w:r>
      <w:r w:rsidR="00077142" w:rsidRPr="00315C44">
        <w:rPr>
          <w:rFonts w:ascii="Book Antiqua" w:eastAsia="宋体" w:hAnsi="Book Antiqua" w:cs="Arial"/>
          <w:b/>
          <w:bCs/>
          <w:color w:val="000000" w:themeColor="text1"/>
          <w:sz w:val="24"/>
          <w:szCs w:val="24"/>
        </w:rPr>
        <w:t xml:space="preserve"> 1</w:t>
      </w:r>
      <w:r>
        <w:rPr>
          <w:rFonts w:ascii="Book Antiqua" w:eastAsia="宋体" w:hAnsi="Book Antiqua" w:cs="Arial"/>
          <w:b/>
          <w:bCs/>
          <w:color w:val="000000" w:themeColor="text1"/>
          <w:sz w:val="24"/>
          <w:szCs w:val="24"/>
        </w:rPr>
        <w:t xml:space="preserve"> </w:t>
      </w:r>
      <w:r w:rsidR="00077142" w:rsidRPr="009B6D57">
        <w:rPr>
          <w:rFonts w:ascii="Book Antiqua" w:eastAsia="宋体" w:hAnsi="Book Antiqua" w:cs="Arial"/>
          <w:b/>
          <w:color w:val="000000" w:themeColor="text1"/>
          <w:sz w:val="24"/>
          <w:szCs w:val="24"/>
        </w:rPr>
        <w:t>Flow chart depicting the patient selection process.</w:t>
      </w:r>
    </w:p>
    <w:p w14:paraId="78C808CC" w14:textId="5AC9F25F" w:rsidR="0088140D" w:rsidRDefault="0088140D" w:rsidP="00B71A82">
      <w:pPr>
        <w:spacing w:after="0" w:line="360" w:lineRule="auto"/>
        <w:jc w:val="both"/>
        <w:rPr>
          <w:rFonts w:ascii="Book Antiqua" w:eastAsia="宋体" w:hAnsi="Book Antiqua" w:cs="Arial"/>
          <w:b/>
          <w:color w:val="000000" w:themeColor="text1"/>
          <w:sz w:val="24"/>
          <w:szCs w:val="24"/>
        </w:rPr>
      </w:pPr>
      <w:r>
        <w:rPr>
          <w:rFonts w:ascii="Book Antiqua" w:eastAsia="宋体" w:hAnsi="Book Antiqua" w:cs="Arial"/>
          <w:b/>
          <w:color w:val="000000" w:themeColor="text1"/>
          <w:sz w:val="24"/>
          <w:szCs w:val="24"/>
        </w:rPr>
        <w:br w:type="page"/>
      </w:r>
    </w:p>
    <w:p w14:paraId="10640274" w14:textId="581C86F6" w:rsidR="00290F55" w:rsidRPr="009B6D57" w:rsidRDefault="0021537B" w:rsidP="00B71A82">
      <w:pPr>
        <w:spacing w:after="0" w:line="360" w:lineRule="auto"/>
        <w:jc w:val="both"/>
        <w:rPr>
          <w:rFonts w:ascii="Book Antiqua" w:eastAsia="宋体" w:hAnsi="Book Antiqua" w:cs="Arial"/>
          <w:b/>
          <w:color w:val="000000" w:themeColor="text1"/>
          <w:sz w:val="24"/>
          <w:szCs w:val="24"/>
        </w:rPr>
      </w:pPr>
      <w:r>
        <w:rPr>
          <w:noProof/>
        </w:rPr>
        <w:lastRenderedPageBreak/>
        <w:drawing>
          <wp:inline distT="0" distB="0" distL="0" distR="0" wp14:anchorId="59726B93" wp14:editId="08A6C78E">
            <wp:extent cx="5274310" cy="3643630"/>
            <wp:effectExtent l="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3643630"/>
                    </a:xfrm>
                    <a:prstGeom prst="rect">
                      <a:avLst/>
                    </a:prstGeom>
                  </pic:spPr>
                </pic:pic>
              </a:graphicData>
            </a:graphic>
          </wp:inline>
        </w:drawing>
      </w:r>
    </w:p>
    <w:p w14:paraId="1789C7B0" w14:textId="62404505" w:rsidR="00077142" w:rsidRDefault="009B6D57" w:rsidP="00B71A82">
      <w:pPr>
        <w:spacing w:after="0" w:line="360" w:lineRule="auto"/>
        <w:jc w:val="both"/>
        <w:textAlignment w:val="center"/>
        <w:rPr>
          <w:rFonts w:ascii="Book Antiqua" w:eastAsia="宋体" w:hAnsi="Book Antiqua"/>
          <w:b/>
          <w:bCs/>
          <w:color w:val="000000" w:themeColor="text1"/>
          <w:kern w:val="2"/>
          <w:sz w:val="24"/>
          <w:szCs w:val="24"/>
        </w:rPr>
      </w:pPr>
      <w:r w:rsidRPr="009B6D57">
        <w:rPr>
          <w:rFonts w:ascii="Book Antiqua" w:eastAsia="宋体" w:hAnsi="Book Antiqua" w:cs="Arial"/>
          <w:b/>
          <w:bCs/>
          <w:color w:val="000000" w:themeColor="text1"/>
          <w:sz w:val="24"/>
          <w:szCs w:val="24"/>
        </w:rPr>
        <w:t>Figure</w:t>
      </w:r>
      <w:r w:rsidR="00077142" w:rsidRPr="009B6D57">
        <w:rPr>
          <w:rFonts w:ascii="Book Antiqua" w:eastAsia="宋体" w:hAnsi="Book Antiqua" w:cs="Arial"/>
          <w:b/>
          <w:bCs/>
          <w:color w:val="000000" w:themeColor="text1"/>
          <w:sz w:val="24"/>
          <w:szCs w:val="24"/>
        </w:rPr>
        <w:t xml:space="preserve"> 2 </w:t>
      </w:r>
      <w:r w:rsidR="00077142" w:rsidRPr="009B6D57">
        <w:rPr>
          <w:rFonts w:ascii="Book Antiqua" w:eastAsia="宋体" w:hAnsi="Book Antiqua"/>
          <w:b/>
          <w:bCs/>
          <w:color w:val="000000" w:themeColor="text1"/>
          <w:kern w:val="2"/>
          <w:sz w:val="24"/>
          <w:szCs w:val="24"/>
        </w:rPr>
        <w:t>X-tile used to confirm the cutoff va</w:t>
      </w:r>
      <w:r w:rsidR="00077142" w:rsidRPr="009B6D57">
        <w:rPr>
          <w:rFonts w:ascii="Book Antiqua" w:eastAsia="宋体" w:hAnsi="Book Antiqua"/>
          <w:b/>
          <w:bCs/>
          <w:color w:val="000000" w:themeColor="text1"/>
          <w:kern w:val="2"/>
          <w:sz w:val="24"/>
          <w:szCs w:val="24"/>
        </w:rPr>
        <w:t>lue</w:t>
      </w:r>
      <w:r w:rsidR="009503E4">
        <w:rPr>
          <w:rFonts w:ascii="Book Antiqua" w:eastAsia="宋体" w:hAnsi="Book Antiqua"/>
          <w:b/>
          <w:bCs/>
          <w:color w:val="000000" w:themeColor="text1"/>
          <w:kern w:val="2"/>
          <w:sz w:val="24"/>
          <w:szCs w:val="24"/>
        </w:rPr>
        <w:t>s</w:t>
      </w:r>
      <w:r w:rsidR="00077142" w:rsidRPr="009B6D57">
        <w:rPr>
          <w:rFonts w:ascii="Book Antiqua" w:eastAsia="宋体" w:hAnsi="Book Antiqua"/>
          <w:b/>
          <w:bCs/>
          <w:color w:val="000000" w:themeColor="text1"/>
          <w:kern w:val="2"/>
          <w:sz w:val="24"/>
          <w:szCs w:val="24"/>
        </w:rPr>
        <w:t xml:space="preserve"> for CEA</w:t>
      </w:r>
      <w:r w:rsidRPr="009B6D57">
        <w:rPr>
          <w:rFonts w:ascii="Book Antiqua" w:eastAsia="宋体" w:hAnsi="Book Antiqua"/>
          <w:b/>
          <w:bCs/>
          <w:color w:val="000000" w:themeColor="text1"/>
          <w:kern w:val="2"/>
          <w:sz w:val="24"/>
          <w:szCs w:val="24"/>
        </w:rPr>
        <w:t xml:space="preserve"> (</w:t>
      </w:r>
      <w:r w:rsidRPr="009B6D57">
        <w:rPr>
          <w:rFonts w:ascii="Book Antiqua" w:eastAsia="宋体" w:hAnsi="Book Antiqua"/>
          <w:b/>
          <w:bCs/>
          <w:caps/>
          <w:color w:val="000000" w:themeColor="text1"/>
          <w:kern w:val="2"/>
          <w:sz w:val="24"/>
          <w:szCs w:val="24"/>
        </w:rPr>
        <w:t>a</w:t>
      </w:r>
      <w:r w:rsidRPr="009B6D57">
        <w:rPr>
          <w:rFonts w:ascii="Book Antiqua" w:eastAsia="宋体" w:hAnsi="Book Antiqua"/>
          <w:b/>
          <w:bCs/>
          <w:color w:val="000000" w:themeColor="text1"/>
          <w:kern w:val="2"/>
          <w:sz w:val="24"/>
          <w:szCs w:val="24"/>
        </w:rPr>
        <w:t>) and</w:t>
      </w:r>
      <w:r w:rsidR="009503E4">
        <w:rPr>
          <w:rFonts w:ascii="Book Antiqua" w:eastAsia="宋体" w:hAnsi="Book Antiqua"/>
          <w:b/>
          <w:bCs/>
          <w:color w:val="000000" w:themeColor="text1"/>
          <w:kern w:val="2"/>
          <w:sz w:val="24"/>
          <w:szCs w:val="24"/>
        </w:rPr>
        <w:t xml:space="preserve"> </w:t>
      </w:r>
      <w:r w:rsidR="00077142" w:rsidRPr="009B6D57">
        <w:rPr>
          <w:rFonts w:ascii="Book Antiqua" w:eastAsia="宋体" w:hAnsi="Book Antiqua"/>
          <w:b/>
          <w:bCs/>
          <w:color w:val="000000" w:themeColor="text1"/>
          <w:kern w:val="2"/>
          <w:sz w:val="24"/>
          <w:szCs w:val="24"/>
        </w:rPr>
        <w:t>CA19-9</w:t>
      </w:r>
      <w:r w:rsidRPr="009B6D57">
        <w:rPr>
          <w:rFonts w:ascii="Book Antiqua" w:eastAsia="宋体" w:hAnsi="Book Antiqua"/>
          <w:b/>
          <w:bCs/>
          <w:color w:val="000000" w:themeColor="text1"/>
          <w:kern w:val="2"/>
          <w:sz w:val="24"/>
          <w:szCs w:val="24"/>
        </w:rPr>
        <w:t xml:space="preserve"> (B).</w:t>
      </w:r>
    </w:p>
    <w:p w14:paraId="69A3C26F" w14:textId="65AC2F50" w:rsidR="0021537B" w:rsidRDefault="0021537B" w:rsidP="00B71A82">
      <w:pPr>
        <w:spacing w:after="0" w:line="360" w:lineRule="auto"/>
        <w:jc w:val="both"/>
        <w:textAlignment w:val="center"/>
        <w:rPr>
          <w:rFonts w:ascii="Book Antiqua" w:eastAsia="宋体" w:hAnsi="Book Antiqua"/>
          <w:b/>
          <w:bCs/>
          <w:color w:val="000000" w:themeColor="text1"/>
          <w:kern w:val="2"/>
          <w:sz w:val="24"/>
          <w:szCs w:val="24"/>
        </w:rPr>
      </w:pPr>
      <w:r>
        <w:rPr>
          <w:rFonts w:ascii="Book Antiqua" w:eastAsia="宋体" w:hAnsi="Book Antiqua"/>
          <w:b/>
          <w:bCs/>
          <w:color w:val="000000" w:themeColor="text1"/>
          <w:kern w:val="2"/>
          <w:sz w:val="24"/>
          <w:szCs w:val="24"/>
        </w:rPr>
        <w:br w:type="page"/>
      </w:r>
    </w:p>
    <w:p w14:paraId="199FEFC0" w14:textId="6106E378" w:rsidR="00290F55" w:rsidRPr="009B6D57" w:rsidRDefault="00B74A91" w:rsidP="00B71A82">
      <w:pPr>
        <w:spacing w:after="0" w:line="360" w:lineRule="auto"/>
        <w:jc w:val="both"/>
        <w:textAlignment w:val="center"/>
        <w:rPr>
          <w:rFonts w:ascii="Book Antiqua" w:eastAsia="宋体" w:hAnsi="Book Antiqua"/>
          <w:b/>
          <w:bCs/>
          <w:color w:val="000000" w:themeColor="text1"/>
          <w:kern w:val="2"/>
          <w:sz w:val="24"/>
          <w:szCs w:val="24"/>
        </w:rPr>
      </w:pPr>
      <w:r>
        <w:rPr>
          <w:noProof/>
        </w:rPr>
        <w:lastRenderedPageBreak/>
        <w:drawing>
          <wp:inline distT="0" distB="0" distL="0" distR="0" wp14:anchorId="60515B58" wp14:editId="78AFCD90">
            <wp:extent cx="5274310" cy="4194175"/>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4194175"/>
                    </a:xfrm>
                    <a:prstGeom prst="rect">
                      <a:avLst/>
                    </a:prstGeom>
                  </pic:spPr>
                </pic:pic>
              </a:graphicData>
            </a:graphic>
          </wp:inline>
        </w:drawing>
      </w:r>
    </w:p>
    <w:p w14:paraId="1BBE56A0" w14:textId="56A4B824" w:rsidR="00077142" w:rsidRDefault="009B6D57" w:rsidP="00B71A82">
      <w:pPr>
        <w:spacing w:after="0" w:line="360" w:lineRule="auto"/>
        <w:jc w:val="both"/>
        <w:rPr>
          <w:rFonts w:ascii="Book Antiqua" w:eastAsia="宋体" w:hAnsi="Book Antiqua" w:cs="Arial"/>
          <w:b/>
          <w:color w:val="000000" w:themeColor="text1"/>
          <w:sz w:val="24"/>
          <w:szCs w:val="24"/>
        </w:rPr>
      </w:pPr>
      <w:r>
        <w:rPr>
          <w:rFonts w:ascii="Book Antiqua" w:eastAsia="宋体" w:hAnsi="Book Antiqua" w:cs="Arial"/>
          <w:b/>
          <w:bCs/>
          <w:color w:val="000000" w:themeColor="text1"/>
          <w:sz w:val="24"/>
          <w:szCs w:val="24"/>
        </w:rPr>
        <w:t>Figure</w:t>
      </w:r>
      <w:r w:rsidR="00077142" w:rsidRPr="00315C44">
        <w:rPr>
          <w:rFonts w:ascii="Book Antiqua" w:eastAsia="宋体" w:hAnsi="Book Antiqua" w:cs="Arial"/>
          <w:b/>
          <w:bCs/>
          <w:color w:val="000000" w:themeColor="text1"/>
          <w:sz w:val="24"/>
          <w:szCs w:val="24"/>
        </w:rPr>
        <w:t xml:space="preserve"> 3</w:t>
      </w:r>
      <w:r w:rsidRPr="009B6D57">
        <w:rPr>
          <w:rFonts w:ascii="Book Antiqua" w:eastAsia="宋体" w:hAnsi="Book Antiqua" w:cs="Arial"/>
          <w:b/>
          <w:color w:val="000000" w:themeColor="text1"/>
          <w:sz w:val="24"/>
          <w:szCs w:val="24"/>
        </w:rPr>
        <w:t xml:space="preserve"> </w:t>
      </w:r>
      <w:r w:rsidR="00077142" w:rsidRPr="009B6D57">
        <w:rPr>
          <w:rFonts w:ascii="Book Antiqua" w:eastAsia="宋体" w:hAnsi="Book Antiqua" w:cs="Arial"/>
          <w:b/>
          <w:color w:val="000000" w:themeColor="text1"/>
          <w:sz w:val="24"/>
          <w:szCs w:val="24"/>
        </w:rPr>
        <w:t xml:space="preserve">Preoperative nomogram for predicting </w:t>
      </w:r>
      <w:r w:rsidR="008F1F36" w:rsidRPr="008F1F36">
        <w:rPr>
          <w:rFonts w:ascii="Book Antiqua" w:eastAsia="宋体" w:hAnsi="Book Antiqua" w:cs="Arial"/>
          <w:b/>
          <w:color w:val="000000" w:themeColor="text1"/>
          <w:sz w:val="24"/>
          <w:szCs w:val="24"/>
        </w:rPr>
        <w:t>overall survival</w:t>
      </w:r>
      <w:r w:rsidR="00077142" w:rsidRPr="009B6D57">
        <w:rPr>
          <w:rFonts w:ascii="Book Antiqua" w:eastAsia="宋体" w:hAnsi="Book Antiqua" w:cs="Arial"/>
          <w:b/>
          <w:color w:val="000000" w:themeColor="text1"/>
          <w:sz w:val="24"/>
          <w:szCs w:val="24"/>
        </w:rPr>
        <w:t xml:space="preserve"> in proximal gastric ca</w:t>
      </w:r>
      <w:r w:rsidR="00077142" w:rsidRPr="009B6D57">
        <w:rPr>
          <w:rFonts w:ascii="Book Antiqua" w:eastAsia="宋体" w:hAnsi="Book Antiqua" w:cs="Arial"/>
          <w:b/>
          <w:color w:val="000000" w:themeColor="text1"/>
          <w:sz w:val="24"/>
          <w:szCs w:val="24"/>
        </w:rPr>
        <w:t>ncer</w:t>
      </w:r>
      <w:r w:rsidR="009503E4">
        <w:rPr>
          <w:rFonts w:ascii="Book Antiqua" w:eastAsia="宋体" w:hAnsi="Book Antiqua" w:cs="Arial"/>
          <w:b/>
          <w:color w:val="000000" w:themeColor="text1"/>
          <w:sz w:val="24"/>
          <w:szCs w:val="24"/>
        </w:rPr>
        <w:t xml:space="preserve"> </w:t>
      </w:r>
      <w:r w:rsidR="00077142" w:rsidRPr="009B6D57">
        <w:rPr>
          <w:rFonts w:ascii="Book Antiqua" w:eastAsia="宋体" w:hAnsi="Book Antiqua" w:cs="Arial"/>
          <w:b/>
          <w:color w:val="000000" w:themeColor="text1"/>
          <w:sz w:val="24"/>
          <w:szCs w:val="24"/>
        </w:rPr>
        <w:t>patients</w:t>
      </w:r>
      <w:r w:rsidR="009503E4">
        <w:rPr>
          <w:rFonts w:ascii="Book Antiqua" w:eastAsia="宋体" w:hAnsi="Book Antiqua" w:cs="Arial"/>
          <w:b/>
          <w:color w:val="000000" w:themeColor="text1"/>
          <w:sz w:val="24"/>
          <w:szCs w:val="24"/>
        </w:rPr>
        <w:t xml:space="preserve"> after operation</w:t>
      </w:r>
      <w:r w:rsidR="00077142" w:rsidRPr="009B6D57">
        <w:rPr>
          <w:rFonts w:ascii="Book Antiqua" w:eastAsia="宋体" w:hAnsi="Book Antiqua" w:cs="Arial"/>
          <w:b/>
          <w:color w:val="000000" w:themeColor="text1"/>
          <w:sz w:val="24"/>
          <w:szCs w:val="24"/>
        </w:rPr>
        <w:t xml:space="preserve"> (C-</w:t>
      </w:r>
      <w:r w:rsidR="00077142" w:rsidRPr="009B6D57">
        <w:rPr>
          <w:rFonts w:ascii="Book Antiqua" w:eastAsia="宋体" w:hAnsi="Book Antiqua" w:cs="Arial"/>
          <w:b/>
          <w:color w:val="000000" w:themeColor="text1"/>
          <w:sz w:val="24"/>
          <w:szCs w:val="24"/>
        </w:rPr>
        <w:t>index</w:t>
      </w:r>
      <w:r w:rsidRPr="009B6D57">
        <w:rPr>
          <w:rFonts w:ascii="Book Antiqua" w:eastAsia="宋体" w:hAnsi="Book Antiqua" w:cs="Arial"/>
          <w:b/>
          <w:color w:val="000000" w:themeColor="text1"/>
          <w:sz w:val="24"/>
          <w:szCs w:val="24"/>
        </w:rPr>
        <w:t xml:space="preserve"> </w:t>
      </w:r>
      <w:r w:rsidR="00077142" w:rsidRPr="009B6D57">
        <w:rPr>
          <w:rFonts w:ascii="Book Antiqua" w:eastAsia="宋体" w:hAnsi="Book Antiqua" w:cs="Arial"/>
          <w:b/>
          <w:color w:val="000000" w:themeColor="text1"/>
          <w:sz w:val="24"/>
          <w:szCs w:val="24"/>
        </w:rPr>
        <w:t>=</w:t>
      </w:r>
      <w:r w:rsidRPr="009B6D57">
        <w:rPr>
          <w:rFonts w:ascii="Book Antiqua" w:eastAsia="宋体" w:hAnsi="Book Antiqua" w:cs="Arial"/>
          <w:b/>
          <w:color w:val="000000" w:themeColor="text1"/>
          <w:sz w:val="24"/>
          <w:szCs w:val="24"/>
        </w:rPr>
        <w:t xml:space="preserve"> </w:t>
      </w:r>
      <w:r w:rsidR="00077142" w:rsidRPr="009B6D57">
        <w:rPr>
          <w:rFonts w:ascii="Book Antiqua" w:eastAsia="宋体" w:hAnsi="Book Antiqua" w:cs="Arial"/>
          <w:b/>
          <w:color w:val="000000" w:themeColor="text1"/>
          <w:sz w:val="24"/>
          <w:szCs w:val="24"/>
        </w:rPr>
        <w:t>0.751).</w:t>
      </w:r>
    </w:p>
    <w:p w14:paraId="6B911455" w14:textId="140FC07C" w:rsidR="00B74A91" w:rsidRDefault="00B74A91" w:rsidP="00B71A82">
      <w:pPr>
        <w:spacing w:after="0" w:line="360" w:lineRule="auto"/>
        <w:jc w:val="both"/>
        <w:rPr>
          <w:rFonts w:ascii="Book Antiqua" w:eastAsia="宋体" w:hAnsi="Book Antiqua" w:cs="Arial"/>
          <w:b/>
          <w:color w:val="000000" w:themeColor="text1"/>
          <w:sz w:val="24"/>
          <w:szCs w:val="24"/>
        </w:rPr>
      </w:pPr>
      <w:r>
        <w:rPr>
          <w:rFonts w:ascii="Book Antiqua" w:eastAsia="宋体" w:hAnsi="Book Antiqua" w:cs="Arial"/>
          <w:b/>
          <w:color w:val="000000" w:themeColor="text1"/>
          <w:sz w:val="24"/>
          <w:szCs w:val="24"/>
        </w:rPr>
        <w:br w:type="page"/>
      </w:r>
    </w:p>
    <w:p w14:paraId="3B581017" w14:textId="11B8A075" w:rsidR="00290F55" w:rsidRPr="009B6D57" w:rsidRDefault="00B6595A" w:rsidP="00B71A82">
      <w:pPr>
        <w:spacing w:after="0" w:line="360" w:lineRule="auto"/>
        <w:jc w:val="both"/>
        <w:rPr>
          <w:rFonts w:ascii="Book Antiqua" w:eastAsia="宋体" w:hAnsi="Book Antiqua" w:cs="Arial"/>
          <w:b/>
          <w:color w:val="000000" w:themeColor="text1"/>
          <w:sz w:val="24"/>
          <w:szCs w:val="24"/>
        </w:rPr>
      </w:pPr>
      <w:r>
        <w:rPr>
          <w:noProof/>
        </w:rPr>
        <w:lastRenderedPageBreak/>
        <w:drawing>
          <wp:inline distT="0" distB="0" distL="0" distR="0" wp14:anchorId="72F05C47" wp14:editId="770682FB">
            <wp:extent cx="5274310" cy="4354830"/>
            <wp:effectExtent l="0" t="0" r="2540" b="762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4354830"/>
                    </a:xfrm>
                    <a:prstGeom prst="rect">
                      <a:avLst/>
                    </a:prstGeom>
                  </pic:spPr>
                </pic:pic>
              </a:graphicData>
            </a:graphic>
          </wp:inline>
        </w:drawing>
      </w:r>
    </w:p>
    <w:p w14:paraId="74AD7DAC" w14:textId="0839296E" w:rsidR="00375872" w:rsidRPr="00315C44" w:rsidRDefault="009B6D57" w:rsidP="00B71A82">
      <w:pPr>
        <w:spacing w:after="0" w:line="360" w:lineRule="auto"/>
        <w:jc w:val="both"/>
        <w:rPr>
          <w:rStyle w:val="aa"/>
          <w:rFonts w:ascii="Book Antiqua" w:hAnsi="Book Antiqua" w:cs="Tahoma"/>
          <w:color w:val="000000" w:themeColor="text1"/>
          <w:sz w:val="24"/>
          <w:szCs w:val="24"/>
        </w:rPr>
      </w:pPr>
      <w:r>
        <w:rPr>
          <w:rFonts w:ascii="Book Antiqua" w:eastAsia="宋体" w:hAnsi="Book Antiqua" w:cs="Arial"/>
          <w:b/>
          <w:bCs/>
          <w:color w:val="000000" w:themeColor="text1"/>
          <w:sz w:val="24"/>
          <w:szCs w:val="24"/>
        </w:rPr>
        <w:t>Figure</w:t>
      </w:r>
      <w:r w:rsidR="00077142" w:rsidRPr="00315C44">
        <w:rPr>
          <w:rFonts w:ascii="Book Antiqua" w:eastAsia="宋体" w:hAnsi="Book Antiqua" w:cs="Arial"/>
          <w:b/>
          <w:bCs/>
          <w:color w:val="000000" w:themeColor="text1"/>
          <w:sz w:val="24"/>
          <w:szCs w:val="24"/>
        </w:rPr>
        <w:t xml:space="preserve"> 4 </w:t>
      </w:r>
      <w:r w:rsidR="009503E4">
        <w:rPr>
          <w:rFonts w:ascii="Book Antiqua" w:eastAsia="宋体" w:hAnsi="Book Antiqua" w:cs="Arial"/>
          <w:b/>
          <w:bCs/>
          <w:color w:val="000000" w:themeColor="text1"/>
          <w:sz w:val="24"/>
          <w:szCs w:val="24"/>
        </w:rPr>
        <w:t>P</w:t>
      </w:r>
      <w:r w:rsidR="008F1F36" w:rsidRPr="008F1F36">
        <w:rPr>
          <w:rFonts w:ascii="Book Antiqua" w:eastAsia="宋体" w:hAnsi="Book Antiqua" w:cs="Arial"/>
          <w:b/>
          <w:bCs/>
          <w:color w:val="000000" w:themeColor="text1"/>
          <w:sz w:val="24"/>
          <w:szCs w:val="24"/>
        </w:rPr>
        <w:t>ostoper</w:t>
      </w:r>
      <w:r w:rsidR="008F1F36" w:rsidRPr="008F1F36">
        <w:rPr>
          <w:rFonts w:ascii="Book Antiqua" w:eastAsia="宋体" w:hAnsi="Book Antiqua" w:cs="Arial"/>
          <w:b/>
          <w:bCs/>
          <w:color w:val="000000" w:themeColor="text1"/>
          <w:sz w:val="24"/>
          <w:szCs w:val="24"/>
        </w:rPr>
        <w:t>ative 3-year and 5-year overall survival rate calibration curves</w:t>
      </w:r>
      <w:r w:rsidR="008F1F36">
        <w:rPr>
          <w:rFonts w:ascii="Book Antiqua" w:eastAsia="宋体" w:hAnsi="Book Antiqua" w:cs="Arial"/>
          <w:b/>
          <w:bCs/>
          <w:color w:val="000000" w:themeColor="text1"/>
          <w:sz w:val="24"/>
          <w:szCs w:val="24"/>
        </w:rPr>
        <w:t>.</w:t>
      </w:r>
      <w:r w:rsidR="008F1F36" w:rsidRPr="008F1F36">
        <w:rPr>
          <w:rFonts w:ascii="Book Antiqua" w:eastAsia="宋体" w:hAnsi="Book Antiqua" w:cs="Arial"/>
          <w:b/>
          <w:bCs/>
          <w:color w:val="000000" w:themeColor="text1"/>
          <w:sz w:val="24"/>
          <w:szCs w:val="24"/>
        </w:rPr>
        <w:t xml:space="preserve"> </w:t>
      </w:r>
      <w:r w:rsidR="00077142" w:rsidRPr="009B6D57">
        <w:rPr>
          <w:rFonts w:ascii="Book Antiqua" w:eastAsia="宋体" w:hAnsi="Book Antiqua" w:cs="Arial"/>
          <w:caps/>
          <w:color w:val="000000" w:themeColor="text1"/>
          <w:sz w:val="24"/>
          <w:szCs w:val="24"/>
        </w:rPr>
        <w:t>a</w:t>
      </w:r>
      <w:r w:rsidRPr="009B6D57">
        <w:rPr>
          <w:rFonts w:ascii="Book Antiqua" w:eastAsia="宋体" w:hAnsi="Book Antiqua" w:cs="Arial"/>
          <w:caps/>
          <w:color w:val="000000" w:themeColor="text1"/>
          <w:sz w:val="24"/>
          <w:szCs w:val="24"/>
        </w:rPr>
        <w:t>:</w:t>
      </w:r>
      <w:r w:rsidR="00077142" w:rsidRPr="009B6D57">
        <w:rPr>
          <w:rFonts w:ascii="Book Antiqua" w:eastAsia="宋体" w:hAnsi="Book Antiqua" w:cs="Arial"/>
          <w:color w:val="000000" w:themeColor="text1"/>
          <w:sz w:val="24"/>
          <w:szCs w:val="24"/>
        </w:rPr>
        <w:t xml:space="preserve"> Training set calibration curve for the preoperative nomogram for predicting the 3-year OS; </w:t>
      </w:r>
      <w:r w:rsidR="00077142" w:rsidRPr="009B6D57">
        <w:rPr>
          <w:rFonts w:ascii="Book Antiqua" w:eastAsia="宋体" w:hAnsi="Book Antiqua" w:cs="Arial"/>
          <w:caps/>
          <w:color w:val="000000" w:themeColor="text1"/>
          <w:sz w:val="24"/>
          <w:szCs w:val="24"/>
        </w:rPr>
        <w:t>b</w:t>
      </w:r>
      <w:r w:rsidRPr="009B6D57">
        <w:rPr>
          <w:rFonts w:ascii="Book Antiqua" w:eastAsia="宋体" w:hAnsi="Book Antiqua" w:cs="Arial"/>
          <w:color w:val="000000" w:themeColor="text1"/>
          <w:sz w:val="24"/>
          <w:szCs w:val="24"/>
        </w:rPr>
        <w:t>:</w:t>
      </w:r>
      <w:r w:rsidR="00077142" w:rsidRPr="009B6D57">
        <w:rPr>
          <w:rFonts w:ascii="Book Antiqua" w:eastAsia="宋体" w:hAnsi="Book Antiqua" w:cs="Arial"/>
          <w:color w:val="000000" w:themeColor="text1"/>
          <w:sz w:val="24"/>
          <w:szCs w:val="24"/>
        </w:rPr>
        <w:t xml:space="preserve"> Validation set calibration curve for the preoperative nomogram for predicting the 3-year OS; </w:t>
      </w:r>
      <w:r w:rsidR="00077142" w:rsidRPr="009B6D57">
        <w:rPr>
          <w:rFonts w:ascii="Book Antiqua" w:eastAsia="宋体" w:hAnsi="Book Antiqua" w:cs="Arial"/>
          <w:caps/>
          <w:color w:val="000000" w:themeColor="text1"/>
          <w:sz w:val="24"/>
          <w:szCs w:val="24"/>
        </w:rPr>
        <w:t>c</w:t>
      </w:r>
      <w:r w:rsidRPr="009B6D57">
        <w:rPr>
          <w:rFonts w:ascii="Book Antiqua" w:eastAsia="宋体" w:hAnsi="Book Antiqua" w:cs="Arial"/>
          <w:caps/>
          <w:color w:val="000000" w:themeColor="text1"/>
          <w:sz w:val="24"/>
          <w:szCs w:val="24"/>
        </w:rPr>
        <w:t>:</w:t>
      </w:r>
      <w:r w:rsidRPr="009B6D57">
        <w:rPr>
          <w:rFonts w:ascii="Book Antiqua" w:eastAsia="宋体" w:hAnsi="Book Antiqua" w:cs="Arial"/>
          <w:color w:val="000000" w:themeColor="text1"/>
          <w:sz w:val="24"/>
          <w:szCs w:val="24"/>
        </w:rPr>
        <w:t xml:space="preserve"> </w:t>
      </w:r>
      <w:r w:rsidR="00077142" w:rsidRPr="009B6D57">
        <w:rPr>
          <w:rFonts w:ascii="Book Antiqua" w:eastAsia="宋体" w:hAnsi="Book Antiqua" w:cs="Arial"/>
          <w:color w:val="000000" w:themeColor="text1"/>
          <w:sz w:val="24"/>
          <w:szCs w:val="24"/>
        </w:rPr>
        <w:t xml:space="preserve">Training set calibration curve for the preoperative nomogram for predicting the 5-year OS; </w:t>
      </w:r>
      <w:r w:rsidR="00077142" w:rsidRPr="009B6D57">
        <w:rPr>
          <w:rFonts w:ascii="Book Antiqua" w:eastAsia="宋体" w:hAnsi="Book Antiqua" w:cs="Arial"/>
          <w:caps/>
          <w:color w:val="000000" w:themeColor="text1"/>
          <w:sz w:val="24"/>
          <w:szCs w:val="24"/>
        </w:rPr>
        <w:t>d</w:t>
      </w:r>
      <w:r w:rsidRPr="009B6D57">
        <w:rPr>
          <w:rFonts w:ascii="Book Antiqua" w:eastAsia="宋体" w:hAnsi="Book Antiqua" w:cs="Arial"/>
          <w:caps/>
          <w:color w:val="000000" w:themeColor="text1"/>
          <w:sz w:val="24"/>
          <w:szCs w:val="24"/>
        </w:rPr>
        <w:t>:</w:t>
      </w:r>
      <w:r w:rsidR="00077142" w:rsidRPr="009B6D57">
        <w:rPr>
          <w:rFonts w:ascii="Book Antiqua" w:eastAsia="宋体" w:hAnsi="Book Antiqua" w:cs="Arial"/>
          <w:color w:val="000000" w:themeColor="text1"/>
          <w:sz w:val="24"/>
          <w:szCs w:val="24"/>
        </w:rPr>
        <w:t xml:space="preserve"> Validation set calibration curve for the preoperative nomogram for predicting the 5-year OS.</w:t>
      </w:r>
      <w:r w:rsidR="00375872">
        <w:rPr>
          <w:rFonts w:ascii="Book Antiqua" w:eastAsia="宋体" w:hAnsi="Book Antiqua" w:cs="Arial"/>
          <w:color w:val="000000" w:themeColor="text1"/>
          <w:sz w:val="24"/>
          <w:szCs w:val="24"/>
        </w:rPr>
        <w:t xml:space="preserve"> </w:t>
      </w:r>
      <w:r w:rsidR="00375872" w:rsidRPr="00315C44">
        <w:rPr>
          <w:rFonts w:ascii="Book Antiqua" w:eastAsia="宋体" w:hAnsi="Book Antiqua" w:cs="Arial"/>
          <w:bCs/>
          <w:color w:val="000000" w:themeColor="text1"/>
          <w:sz w:val="24"/>
          <w:szCs w:val="24"/>
        </w:rPr>
        <w:t>OS</w:t>
      </w:r>
      <w:r w:rsidR="00375872">
        <w:rPr>
          <w:rFonts w:ascii="Book Antiqua" w:eastAsia="宋体" w:hAnsi="Book Antiqua" w:cs="Arial"/>
          <w:bCs/>
          <w:color w:val="000000" w:themeColor="text1"/>
          <w:sz w:val="24"/>
          <w:szCs w:val="24"/>
        </w:rPr>
        <w:t>:</w:t>
      </w:r>
      <w:r w:rsidR="00375872" w:rsidRPr="008F1F36">
        <w:rPr>
          <w:rFonts w:ascii="Book Antiqua" w:eastAsia="宋体" w:hAnsi="Book Antiqua" w:cs="Arial"/>
          <w:bCs/>
          <w:color w:val="000000" w:themeColor="text1"/>
          <w:sz w:val="24"/>
          <w:szCs w:val="24"/>
        </w:rPr>
        <w:t xml:space="preserve"> </w:t>
      </w:r>
      <w:r w:rsidR="00375872" w:rsidRPr="008F1F36">
        <w:rPr>
          <w:rFonts w:ascii="Book Antiqua" w:eastAsia="宋体" w:hAnsi="Book Antiqua" w:cs="Arial"/>
          <w:bCs/>
          <w:caps/>
          <w:color w:val="000000" w:themeColor="text1"/>
          <w:sz w:val="24"/>
          <w:szCs w:val="24"/>
        </w:rPr>
        <w:t>o</w:t>
      </w:r>
      <w:r w:rsidR="00375872" w:rsidRPr="008F1F36">
        <w:rPr>
          <w:rFonts w:ascii="Book Antiqua" w:eastAsia="宋体" w:hAnsi="Book Antiqua" w:cs="Arial"/>
          <w:bCs/>
          <w:color w:val="000000" w:themeColor="text1"/>
          <w:sz w:val="24"/>
          <w:szCs w:val="24"/>
        </w:rPr>
        <w:t>verall survival</w:t>
      </w:r>
      <w:r w:rsidR="00375872">
        <w:rPr>
          <w:rFonts w:ascii="Book Antiqua" w:eastAsia="宋体" w:hAnsi="Book Antiqua" w:cs="Arial"/>
          <w:bCs/>
          <w:color w:val="000000" w:themeColor="text1"/>
          <w:sz w:val="24"/>
          <w:szCs w:val="24"/>
        </w:rPr>
        <w:t>.</w:t>
      </w:r>
    </w:p>
    <w:p w14:paraId="700DE7A0" w14:textId="0D4D972E" w:rsidR="00077142" w:rsidRDefault="00077142" w:rsidP="00B71A82">
      <w:pPr>
        <w:spacing w:after="0" w:line="360" w:lineRule="auto"/>
        <w:jc w:val="both"/>
        <w:rPr>
          <w:rFonts w:ascii="Book Antiqua" w:eastAsia="宋体" w:hAnsi="Book Antiqua" w:cs="Arial"/>
          <w:color w:val="000000" w:themeColor="text1"/>
          <w:sz w:val="24"/>
          <w:szCs w:val="24"/>
        </w:rPr>
      </w:pPr>
    </w:p>
    <w:p w14:paraId="394040FF" w14:textId="3EFCCD0F" w:rsidR="00B6595A" w:rsidRDefault="00B6595A" w:rsidP="00B71A82">
      <w:pPr>
        <w:spacing w:after="0" w:line="360" w:lineRule="auto"/>
        <w:jc w:val="both"/>
        <w:rPr>
          <w:rFonts w:ascii="Book Antiqua" w:eastAsia="宋体" w:hAnsi="Book Antiqua" w:cs="Arial"/>
          <w:bCs/>
          <w:color w:val="000000" w:themeColor="text1"/>
          <w:sz w:val="24"/>
          <w:szCs w:val="24"/>
        </w:rPr>
      </w:pPr>
      <w:r>
        <w:rPr>
          <w:rFonts w:ascii="Book Antiqua" w:eastAsia="宋体" w:hAnsi="Book Antiqua" w:cs="Arial"/>
          <w:bCs/>
          <w:color w:val="000000" w:themeColor="text1"/>
          <w:sz w:val="24"/>
          <w:szCs w:val="24"/>
        </w:rPr>
        <w:br w:type="page"/>
      </w:r>
    </w:p>
    <w:p w14:paraId="0353893A" w14:textId="596AF4E5" w:rsidR="00A72BB3" w:rsidRPr="00315C44" w:rsidRDefault="00A62D73" w:rsidP="00B71A82">
      <w:pPr>
        <w:spacing w:after="0" w:line="360" w:lineRule="auto"/>
        <w:jc w:val="both"/>
        <w:rPr>
          <w:rFonts w:ascii="Book Antiqua" w:eastAsia="宋体" w:hAnsi="Book Antiqua" w:cs="Arial"/>
          <w:bCs/>
          <w:color w:val="000000" w:themeColor="text1"/>
          <w:sz w:val="24"/>
          <w:szCs w:val="24"/>
        </w:rPr>
      </w:pPr>
      <w:r>
        <w:rPr>
          <w:noProof/>
        </w:rPr>
        <w:lastRenderedPageBreak/>
        <w:drawing>
          <wp:inline distT="0" distB="0" distL="0" distR="0" wp14:anchorId="7741E402" wp14:editId="64929A03">
            <wp:extent cx="5274310" cy="3553460"/>
            <wp:effectExtent l="0" t="0" r="2540" b="889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3553460"/>
                    </a:xfrm>
                    <a:prstGeom prst="rect">
                      <a:avLst/>
                    </a:prstGeom>
                  </pic:spPr>
                </pic:pic>
              </a:graphicData>
            </a:graphic>
          </wp:inline>
        </w:drawing>
      </w:r>
    </w:p>
    <w:p w14:paraId="607BEB78" w14:textId="37C5EE46" w:rsidR="00077142" w:rsidRDefault="009B6D57" w:rsidP="00B71A82">
      <w:pPr>
        <w:spacing w:after="0" w:line="360" w:lineRule="auto"/>
        <w:jc w:val="both"/>
        <w:rPr>
          <w:rFonts w:ascii="Book Antiqua" w:eastAsia="宋体" w:hAnsi="Book Antiqua" w:cs="Arial"/>
          <w:b/>
          <w:color w:val="000000" w:themeColor="text1"/>
          <w:sz w:val="24"/>
          <w:szCs w:val="24"/>
        </w:rPr>
      </w:pPr>
      <w:r>
        <w:rPr>
          <w:rFonts w:ascii="Book Antiqua" w:eastAsia="宋体" w:hAnsi="Book Antiqua" w:cs="Arial"/>
          <w:b/>
          <w:bCs/>
          <w:color w:val="000000" w:themeColor="text1"/>
          <w:sz w:val="24"/>
          <w:szCs w:val="24"/>
        </w:rPr>
        <w:t>Figure</w:t>
      </w:r>
      <w:r w:rsidR="00077142" w:rsidRPr="00315C44">
        <w:rPr>
          <w:rFonts w:ascii="Book Antiqua" w:eastAsia="宋体" w:hAnsi="Book Antiqua" w:cs="Arial"/>
          <w:b/>
          <w:bCs/>
          <w:color w:val="000000" w:themeColor="text1"/>
          <w:sz w:val="24"/>
          <w:szCs w:val="24"/>
        </w:rPr>
        <w:t xml:space="preserve"> 5</w:t>
      </w:r>
      <w:r>
        <w:rPr>
          <w:rFonts w:ascii="Book Antiqua" w:eastAsia="宋体" w:hAnsi="Book Antiqua" w:cs="Arial"/>
          <w:b/>
          <w:bCs/>
          <w:color w:val="000000" w:themeColor="text1"/>
          <w:sz w:val="24"/>
          <w:szCs w:val="24"/>
        </w:rPr>
        <w:t xml:space="preserve"> </w:t>
      </w:r>
      <w:r w:rsidR="00077142" w:rsidRPr="009B6D57">
        <w:rPr>
          <w:rFonts w:ascii="Book Antiqua" w:eastAsia="宋体" w:hAnsi="Book Antiqua" w:cs="Arial"/>
          <w:b/>
          <w:color w:val="000000" w:themeColor="text1"/>
          <w:sz w:val="24"/>
          <w:szCs w:val="24"/>
        </w:rPr>
        <w:t>Survival curve cutoff points for the preoperative nomogram quartiles.</w:t>
      </w:r>
    </w:p>
    <w:p w14:paraId="3F52D4C3" w14:textId="02A99029" w:rsidR="00A62D73" w:rsidRDefault="00A62D73" w:rsidP="00B71A82">
      <w:pPr>
        <w:spacing w:after="0" w:line="360" w:lineRule="auto"/>
        <w:jc w:val="both"/>
        <w:rPr>
          <w:rFonts w:ascii="Book Antiqua" w:eastAsia="宋体" w:hAnsi="Book Antiqua" w:cs="Arial"/>
          <w:bCs/>
          <w:color w:val="000000" w:themeColor="text1"/>
          <w:sz w:val="24"/>
          <w:szCs w:val="24"/>
        </w:rPr>
      </w:pPr>
      <w:r>
        <w:rPr>
          <w:rFonts w:ascii="Book Antiqua" w:eastAsia="宋体" w:hAnsi="Book Antiqua" w:cs="Arial"/>
          <w:bCs/>
          <w:color w:val="000000" w:themeColor="text1"/>
          <w:sz w:val="24"/>
          <w:szCs w:val="24"/>
        </w:rPr>
        <w:br w:type="page"/>
      </w:r>
    </w:p>
    <w:p w14:paraId="3E0C2A8B" w14:textId="3388FF61" w:rsidR="00290F55" w:rsidRPr="00315C44" w:rsidRDefault="00A62D73" w:rsidP="00B71A82">
      <w:pPr>
        <w:spacing w:after="0" w:line="360" w:lineRule="auto"/>
        <w:jc w:val="both"/>
        <w:rPr>
          <w:rFonts w:ascii="Book Antiqua" w:eastAsia="宋体" w:hAnsi="Book Antiqua" w:cs="Arial"/>
          <w:bCs/>
          <w:color w:val="000000" w:themeColor="text1"/>
          <w:sz w:val="24"/>
          <w:szCs w:val="24"/>
        </w:rPr>
      </w:pPr>
      <w:r>
        <w:rPr>
          <w:noProof/>
        </w:rPr>
        <w:lastRenderedPageBreak/>
        <w:drawing>
          <wp:inline distT="0" distB="0" distL="0" distR="0" wp14:anchorId="29B9FCF0" wp14:editId="546E4D5B">
            <wp:extent cx="5274310" cy="4206875"/>
            <wp:effectExtent l="0" t="0" r="254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4206875"/>
                    </a:xfrm>
                    <a:prstGeom prst="rect">
                      <a:avLst/>
                    </a:prstGeom>
                  </pic:spPr>
                </pic:pic>
              </a:graphicData>
            </a:graphic>
          </wp:inline>
        </w:drawing>
      </w:r>
    </w:p>
    <w:p w14:paraId="0D054EA9" w14:textId="2A322AC2" w:rsidR="00077142" w:rsidRDefault="009B6D57" w:rsidP="00B71A82">
      <w:pPr>
        <w:spacing w:after="0" w:line="360" w:lineRule="auto"/>
        <w:jc w:val="both"/>
        <w:rPr>
          <w:rFonts w:ascii="Book Antiqua" w:eastAsia="宋体" w:hAnsi="Book Antiqua" w:cs="Arial"/>
          <w:b/>
          <w:color w:val="000000" w:themeColor="text1"/>
          <w:sz w:val="24"/>
          <w:szCs w:val="24"/>
        </w:rPr>
      </w:pPr>
      <w:r>
        <w:rPr>
          <w:rFonts w:ascii="Book Antiqua" w:eastAsia="宋体" w:hAnsi="Book Antiqua" w:cs="Arial"/>
          <w:b/>
          <w:bCs/>
          <w:color w:val="000000" w:themeColor="text1"/>
          <w:sz w:val="24"/>
          <w:szCs w:val="24"/>
        </w:rPr>
        <w:t>Figure</w:t>
      </w:r>
      <w:r w:rsidR="00077142" w:rsidRPr="00315C44">
        <w:rPr>
          <w:rFonts w:ascii="Book Antiqua" w:eastAsia="宋体" w:hAnsi="Book Antiqua" w:cs="Arial"/>
          <w:b/>
          <w:bCs/>
          <w:color w:val="000000" w:themeColor="text1"/>
          <w:sz w:val="24"/>
          <w:szCs w:val="24"/>
        </w:rPr>
        <w:t xml:space="preserve"> 6</w:t>
      </w:r>
      <w:r>
        <w:rPr>
          <w:rFonts w:ascii="Book Antiqua" w:eastAsia="宋体" w:hAnsi="Book Antiqua" w:cs="Arial"/>
          <w:b/>
          <w:bCs/>
          <w:color w:val="000000" w:themeColor="text1"/>
          <w:sz w:val="24"/>
          <w:szCs w:val="24"/>
        </w:rPr>
        <w:t xml:space="preserve"> </w:t>
      </w:r>
      <w:r w:rsidR="00077142" w:rsidRPr="009B6D57">
        <w:rPr>
          <w:rFonts w:ascii="Book Antiqua" w:eastAsia="宋体" w:hAnsi="Book Antiqua" w:cs="Arial"/>
          <w:b/>
          <w:color w:val="000000" w:themeColor="text1"/>
          <w:sz w:val="24"/>
          <w:szCs w:val="24"/>
        </w:rPr>
        <w:t xml:space="preserve">Nomogram for predicting </w:t>
      </w:r>
      <w:r w:rsidR="008F1F36" w:rsidRPr="008F1F36">
        <w:rPr>
          <w:rFonts w:ascii="Book Antiqua" w:eastAsia="宋体" w:hAnsi="Book Antiqua" w:cs="Arial"/>
          <w:b/>
          <w:color w:val="000000" w:themeColor="text1"/>
          <w:sz w:val="24"/>
          <w:szCs w:val="24"/>
        </w:rPr>
        <w:t>overall survival</w:t>
      </w:r>
      <w:r w:rsidR="00077142" w:rsidRPr="009B6D57">
        <w:rPr>
          <w:rFonts w:ascii="Book Antiqua" w:eastAsia="宋体" w:hAnsi="Book Antiqua" w:cs="Arial"/>
          <w:b/>
          <w:color w:val="000000" w:themeColor="text1"/>
          <w:sz w:val="24"/>
          <w:szCs w:val="24"/>
        </w:rPr>
        <w:t xml:space="preserve"> in postoperative proximal </w:t>
      </w:r>
      <w:r w:rsidR="00375872" w:rsidRPr="00375872">
        <w:rPr>
          <w:rFonts w:ascii="Book Antiqua" w:eastAsiaTheme="minorEastAsia" w:hAnsi="Book Antiqua" w:cs="Arial"/>
          <w:b/>
          <w:color w:val="000000" w:themeColor="text1"/>
          <w:sz w:val="24"/>
          <w:szCs w:val="24"/>
        </w:rPr>
        <w:t>gastric cancer</w:t>
      </w:r>
      <w:r w:rsidR="00077142" w:rsidRPr="009B6D57">
        <w:rPr>
          <w:rFonts w:ascii="Book Antiqua" w:eastAsiaTheme="minorEastAsia" w:hAnsi="Book Antiqua" w:cs="Arial"/>
          <w:b/>
          <w:color w:val="000000" w:themeColor="text1"/>
          <w:sz w:val="24"/>
          <w:szCs w:val="24"/>
        </w:rPr>
        <w:t xml:space="preserve"> patients</w:t>
      </w:r>
      <w:r>
        <w:rPr>
          <w:rFonts w:ascii="Book Antiqua" w:eastAsia="宋体" w:hAnsi="Book Antiqua" w:cs="Arial"/>
          <w:b/>
          <w:color w:val="000000" w:themeColor="text1"/>
          <w:sz w:val="24"/>
          <w:szCs w:val="24"/>
        </w:rPr>
        <w:t xml:space="preserve"> </w:t>
      </w:r>
      <w:r w:rsidRPr="009B6D57">
        <w:rPr>
          <w:rFonts w:ascii="Book Antiqua" w:eastAsia="宋体" w:hAnsi="Book Antiqua" w:cs="Arial"/>
          <w:b/>
          <w:color w:val="000000" w:themeColor="text1"/>
          <w:sz w:val="24"/>
          <w:szCs w:val="24"/>
        </w:rPr>
        <w:t>(</w:t>
      </w:r>
      <w:r w:rsidR="00077142" w:rsidRPr="009B6D57">
        <w:rPr>
          <w:rFonts w:ascii="Book Antiqua" w:eastAsia="宋体" w:hAnsi="Book Antiqua" w:cs="Arial"/>
          <w:b/>
          <w:color w:val="000000" w:themeColor="text1"/>
          <w:sz w:val="24"/>
          <w:szCs w:val="24"/>
        </w:rPr>
        <w:t>C-index</w:t>
      </w:r>
      <w:r w:rsidRPr="009B6D57">
        <w:rPr>
          <w:rFonts w:ascii="Book Antiqua" w:eastAsia="宋体" w:hAnsi="Book Antiqua" w:cs="Arial"/>
          <w:b/>
          <w:color w:val="000000" w:themeColor="text1"/>
          <w:sz w:val="24"/>
          <w:szCs w:val="24"/>
        </w:rPr>
        <w:t xml:space="preserve"> </w:t>
      </w:r>
      <w:r w:rsidR="00077142" w:rsidRPr="009B6D57">
        <w:rPr>
          <w:rFonts w:ascii="Book Antiqua" w:eastAsia="宋体" w:hAnsi="Book Antiqua" w:cs="Arial"/>
          <w:b/>
          <w:color w:val="000000" w:themeColor="text1"/>
          <w:sz w:val="24"/>
          <w:szCs w:val="24"/>
        </w:rPr>
        <w:t>=</w:t>
      </w:r>
      <w:r w:rsidRPr="009B6D57">
        <w:rPr>
          <w:rFonts w:ascii="Book Antiqua" w:eastAsia="宋体" w:hAnsi="Book Antiqua" w:cs="Arial"/>
          <w:b/>
          <w:color w:val="000000" w:themeColor="text1"/>
          <w:sz w:val="24"/>
          <w:szCs w:val="24"/>
        </w:rPr>
        <w:t xml:space="preserve"> </w:t>
      </w:r>
      <w:r w:rsidR="00077142" w:rsidRPr="009B6D57">
        <w:rPr>
          <w:rFonts w:ascii="Book Antiqua" w:eastAsia="宋体" w:hAnsi="Book Antiqua" w:cs="Arial"/>
          <w:b/>
          <w:color w:val="000000" w:themeColor="text1"/>
          <w:sz w:val="24"/>
          <w:szCs w:val="24"/>
        </w:rPr>
        <w:t>0.754</w:t>
      </w:r>
      <w:r w:rsidRPr="009B6D57">
        <w:rPr>
          <w:rFonts w:ascii="Book Antiqua" w:eastAsia="宋体" w:hAnsi="Book Antiqua" w:cs="Arial"/>
          <w:b/>
          <w:color w:val="000000" w:themeColor="text1"/>
          <w:sz w:val="24"/>
          <w:szCs w:val="24"/>
        </w:rPr>
        <w:t>)</w:t>
      </w:r>
      <w:r w:rsidR="00077142" w:rsidRPr="009B6D57">
        <w:rPr>
          <w:rFonts w:ascii="Book Antiqua" w:eastAsia="宋体" w:hAnsi="Book Antiqua" w:cs="Arial"/>
          <w:b/>
          <w:color w:val="000000" w:themeColor="text1"/>
          <w:sz w:val="24"/>
          <w:szCs w:val="24"/>
        </w:rPr>
        <w:t>.</w:t>
      </w:r>
    </w:p>
    <w:p w14:paraId="4260061E" w14:textId="0DD7F3AC" w:rsidR="00A62D73" w:rsidRDefault="00A62D73" w:rsidP="00B71A82">
      <w:pPr>
        <w:spacing w:after="0" w:line="360" w:lineRule="auto"/>
        <w:jc w:val="both"/>
        <w:rPr>
          <w:rFonts w:ascii="Book Antiqua" w:eastAsia="宋体" w:hAnsi="Book Antiqua" w:cs="Arial"/>
          <w:bCs/>
          <w:color w:val="000000" w:themeColor="text1"/>
          <w:sz w:val="24"/>
          <w:szCs w:val="24"/>
        </w:rPr>
      </w:pPr>
      <w:r>
        <w:rPr>
          <w:rFonts w:ascii="Book Antiqua" w:eastAsia="宋体" w:hAnsi="Book Antiqua" w:cs="Arial"/>
          <w:bCs/>
          <w:color w:val="000000" w:themeColor="text1"/>
          <w:sz w:val="24"/>
          <w:szCs w:val="24"/>
        </w:rPr>
        <w:br w:type="page"/>
      </w:r>
    </w:p>
    <w:p w14:paraId="30ABBA71" w14:textId="2D7EF6CD" w:rsidR="00290F55" w:rsidRPr="00315C44" w:rsidRDefault="00DF2C42" w:rsidP="00B71A82">
      <w:pPr>
        <w:spacing w:after="0" w:line="360" w:lineRule="auto"/>
        <w:jc w:val="both"/>
        <w:rPr>
          <w:rFonts w:ascii="Book Antiqua" w:eastAsia="宋体" w:hAnsi="Book Antiqua" w:cs="Arial"/>
          <w:bCs/>
          <w:color w:val="000000" w:themeColor="text1"/>
          <w:sz w:val="24"/>
          <w:szCs w:val="24"/>
        </w:rPr>
      </w:pPr>
      <w:r>
        <w:rPr>
          <w:noProof/>
        </w:rPr>
        <w:lastRenderedPageBreak/>
        <w:drawing>
          <wp:inline distT="0" distB="0" distL="0" distR="0" wp14:anchorId="7ACEF0C2" wp14:editId="3AE8BB3B">
            <wp:extent cx="5274310" cy="4441825"/>
            <wp:effectExtent l="0" t="0" r="254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4441825"/>
                    </a:xfrm>
                    <a:prstGeom prst="rect">
                      <a:avLst/>
                    </a:prstGeom>
                  </pic:spPr>
                </pic:pic>
              </a:graphicData>
            </a:graphic>
          </wp:inline>
        </w:drawing>
      </w:r>
    </w:p>
    <w:p w14:paraId="1FA76ABC" w14:textId="13F7071A" w:rsidR="00077142" w:rsidRPr="00315C44" w:rsidRDefault="009B6D57" w:rsidP="00B71A82">
      <w:pPr>
        <w:spacing w:after="0" w:line="360" w:lineRule="auto"/>
        <w:jc w:val="both"/>
        <w:rPr>
          <w:rStyle w:val="aa"/>
          <w:rFonts w:ascii="Book Antiqua" w:hAnsi="Book Antiqua" w:cs="Tahoma"/>
          <w:color w:val="000000" w:themeColor="text1"/>
          <w:sz w:val="24"/>
          <w:szCs w:val="24"/>
        </w:rPr>
      </w:pPr>
      <w:r>
        <w:rPr>
          <w:rFonts w:ascii="Book Antiqua" w:eastAsia="宋体" w:hAnsi="Book Antiqua" w:cs="Arial"/>
          <w:b/>
          <w:bCs/>
          <w:color w:val="000000" w:themeColor="text1"/>
          <w:sz w:val="24"/>
          <w:szCs w:val="24"/>
        </w:rPr>
        <w:t>Figure</w:t>
      </w:r>
      <w:r w:rsidR="00077142" w:rsidRPr="00315C44">
        <w:rPr>
          <w:rFonts w:ascii="Book Antiqua" w:eastAsia="宋体" w:hAnsi="Book Antiqua" w:cs="Arial"/>
          <w:b/>
          <w:bCs/>
          <w:color w:val="000000" w:themeColor="text1"/>
          <w:sz w:val="24"/>
          <w:szCs w:val="24"/>
        </w:rPr>
        <w:t xml:space="preserve"> 7 </w:t>
      </w:r>
      <w:r w:rsidR="009503E4">
        <w:rPr>
          <w:rFonts w:ascii="Book Antiqua" w:eastAsia="宋体" w:hAnsi="Book Antiqua"/>
          <w:b/>
          <w:bCs/>
          <w:color w:val="000000" w:themeColor="text1"/>
          <w:sz w:val="24"/>
          <w:szCs w:val="24"/>
        </w:rPr>
        <w:t>P</w:t>
      </w:r>
      <w:r w:rsidR="008F1F36" w:rsidRPr="008F1F36">
        <w:rPr>
          <w:rFonts w:ascii="Book Antiqua" w:eastAsia="宋体" w:hAnsi="Book Antiqua"/>
          <w:b/>
          <w:bCs/>
          <w:color w:val="000000" w:themeColor="text1"/>
          <w:sz w:val="24"/>
          <w:szCs w:val="24"/>
        </w:rPr>
        <w:t>ostoperat</w:t>
      </w:r>
      <w:r w:rsidR="008F1F36" w:rsidRPr="008F1F36">
        <w:rPr>
          <w:rFonts w:ascii="Book Antiqua" w:eastAsia="宋体" w:hAnsi="Book Antiqua"/>
          <w:b/>
          <w:bCs/>
          <w:color w:val="000000" w:themeColor="text1"/>
          <w:sz w:val="24"/>
          <w:szCs w:val="24"/>
        </w:rPr>
        <w:t>ive nomogram 3-year and 5-year overall survival rate calibration curves.</w:t>
      </w:r>
      <w:r w:rsidR="008F1F36" w:rsidRPr="008F1F36">
        <w:rPr>
          <w:rFonts w:ascii="Book Antiqua" w:eastAsia="宋体" w:hAnsi="Book Antiqua" w:cs="Arial"/>
          <w:caps/>
          <w:color w:val="000000" w:themeColor="text1"/>
          <w:sz w:val="24"/>
          <w:szCs w:val="24"/>
        </w:rPr>
        <w:t xml:space="preserve"> </w:t>
      </w:r>
      <w:r w:rsidR="00077142" w:rsidRPr="008F1F36">
        <w:rPr>
          <w:rFonts w:ascii="Book Antiqua" w:eastAsia="宋体" w:hAnsi="Book Antiqua" w:cs="Arial"/>
          <w:caps/>
          <w:color w:val="000000" w:themeColor="text1"/>
          <w:sz w:val="24"/>
          <w:szCs w:val="24"/>
        </w:rPr>
        <w:t>a</w:t>
      </w:r>
      <w:r w:rsidR="008F1F36" w:rsidRPr="008F1F36">
        <w:rPr>
          <w:rFonts w:ascii="Book Antiqua" w:eastAsia="宋体" w:hAnsi="Book Antiqua" w:cs="Arial"/>
          <w:caps/>
          <w:color w:val="000000" w:themeColor="text1"/>
          <w:sz w:val="24"/>
          <w:szCs w:val="24"/>
        </w:rPr>
        <w:t>:</w:t>
      </w:r>
      <w:r w:rsidR="00077142" w:rsidRPr="00315C44">
        <w:rPr>
          <w:rFonts w:ascii="Book Antiqua" w:eastAsia="宋体" w:hAnsi="Book Antiqua" w:cs="Arial"/>
          <w:b/>
          <w:bCs/>
          <w:color w:val="000000" w:themeColor="text1"/>
          <w:sz w:val="24"/>
          <w:szCs w:val="24"/>
        </w:rPr>
        <w:t xml:space="preserve"> </w:t>
      </w:r>
      <w:r w:rsidR="00077142" w:rsidRPr="00315C44">
        <w:rPr>
          <w:rFonts w:ascii="Book Antiqua" w:eastAsia="宋体" w:hAnsi="Book Antiqua" w:cs="Arial"/>
          <w:bCs/>
          <w:color w:val="000000" w:themeColor="text1"/>
          <w:sz w:val="24"/>
          <w:szCs w:val="24"/>
        </w:rPr>
        <w:t xml:space="preserve">Calibration curve for the postoperative nomogram for predicting the three-year OS using the training set; </w:t>
      </w:r>
      <w:r w:rsidR="00077142" w:rsidRPr="008F1F36">
        <w:rPr>
          <w:rFonts w:ascii="Book Antiqua" w:eastAsia="宋体" w:hAnsi="Book Antiqua" w:cs="Arial"/>
          <w:caps/>
          <w:color w:val="000000" w:themeColor="text1"/>
          <w:sz w:val="24"/>
          <w:szCs w:val="24"/>
        </w:rPr>
        <w:t>b</w:t>
      </w:r>
      <w:r w:rsidR="008F1F36" w:rsidRPr="008F1F36">
        <w:rPr>
          <w:rFonts w:ascii="Book Antiqua" w:eastAsia="宋体" w:hAnsi="Book Antiqua" w:cs="Arial"/>
          <w:caps/>
          <w:color w:val="000000" w:themeColor="text1"/>
          <w:sz w:val="24"/>
          <w:szCs w:val="24"/>
        </w:rPr>
        <w:t>:</w:t>
      </w:r>
      <w:r w:rsidR="008F1F36">
        <w:rPr>
          <w:rFonts w:ascii="Book Antiqua" w:eastAsia="宋体" w:hAnsi="Book Antiqua" w:cs="Arial"/>
          <w:b/>
          <w:bCs/>
          <w:color w:val="000000" w:themeColor="text1"/>
          <w:sz w:val="24"/>
          <w:szCs w:val="24"/>
        </w:rPr>
        <w:t xml:space="preserve"> </w:t>
      </w:r>
      <w:r w:rsidR="00077142" w:rsidRPr="00315C44">
        <w:rPr>
          <w:rFonts w:ascii="Book Antiqua" w:eastAsia="宋体" w:hAnsi="Book Antiqua" w:cs="Arial"/>
          <w:bCs/>
          <w:color w:val="000000" w:themeColor="text1"/>
          <w:sz w:val="24"/>
          <w:szCs w:val="24"/>
        </w:rPr>
        <w:t xml:space="preserve">Calibration curve for the postoperative nomogram for predicting the three-year OS using the validation set; </w:t>
      </w:r>
      <w:r w:rsidR="00077142" w:rsidRPr="008F1F36">
        <w:rPr>
          <w:rFonts w:ascii="Book Antiqua" w:eastAsia="宋体" w:hAnsi="Book Antiqua" w:cs="Arial"/>
          <w:caps/>
          <w:color w:val="000000" w:themeColor="text1"/>
          <w:sz w:val="24"/>
          <w:szCs w:val="24"/>
        </w:rPr>
        <w:t>c</w:t>
      </w:r>
      <w:r w:rsidR="008F1F36" w:rsidRPr="008F1F36">
        <w:rPr>
          <w:rFonts w:ascii="Book Antiqua" w:eastAsia="宋体" w:hAnsi="Book Antiqua" w:cs="Arial"/>
          <w:caps/>
          <w:color w:val="000000" w:themeColor="text1"/>
          <w:sz w:val="24"/>
          <w:szCs w:val="24"/>
        </w:rPr>
        <w:t>:</w:t>
      </w:r>
      <w:r w:rsidR="00077142" w:rsidRPr="00315C44">
        <w:rPr>
          <w:rFonts w:ascii="Book Antiqua" w:eastAsia="宋体" w:hAnsi="Book Antiqua" w:cs="Arial"/>
          <w:b/>
          <w:bCs/>
          <w:color w:val="000000" w:themeColor="text1"/>
          <w:sz w:val="24"/>
          <w:szCs w:val="24"/>
        </w:rPr>
        <w:t xml:space="preserve"> </w:t>
      </w:r>
      <w:r w:rsidR="00077142" w:rsidRPr="00315C44">
        <w:rPr>
          <w:rFonts w:ascii="Book Antiqua" w:eastAsia="宋体" w:hAnsi="Book Antiqua" w:cs="Arial"/>
          <w:bCs/>
          <w:color w:val="000000" w:themeColor="text1"/>
          <w:sz w:val="24"/>
          <w:szCs w:val="24"/>
        </w:rPr>
        <w:t xml:space="preserve">Calibration curve for the postoperative nomogram for predicting the five-year OS using the training set; </w:t>
      </w:r>
      <w:r w:rsidR="00077142" w:rsidRPr="008F1F36">
        <w:rPr>
          <w:rFonts w:ascii="Book Antiqua" w:eastAsia="宋体" w:hAnsi="Book Antiqua" w:cs="Arial"/>
          <w:caps/>
          <w:color w:val="000000" w:themeColor="text1"/>
          <w:sz w:val="24"/>
          <w:szCs w:val="24"/>
        </w:rPr>
        <w:t>d</w:t>
      </w:r>
      <w:r w:rsidR="008F1F36" w:rsidRPr="008F1F36">
        <w:rPr>
          <w:rFonts w:ascii="Book Antiqua" w:eastAsia="宋体" w:hAnsi="Book Antiqua" w:cs="Arial"/>
          <w:caps/>
          <w:color w:val="000000" w:themeColor="text1"/>
          <w:sz w:val="24"/>
          <w:szCs w:val="24"/>
        </w:rPr>
        <w:t>:</w:t>
      </w:r>
      <w:r w:rsidR="008F1F36">
        <w:rPr>
          <w:rFonts w:ascii="Book Antiqua" w:eastAsia="宋体" w:hAnsi="Book Antiqua" w:cs="Arial"/>
          <w:b/>
          <w:bCs/>
          <w:color w:val="000000" w:themeColor="text1"/>
          <w:sz w:val="24"/>
          <w:szCs w:val="24"/>
        </w:rPr>
        <w:t xml:space="preserve"> </w:t>
      </w:r>
      <w:r w:rsidR="00077142" w:rsidRPr="00315C44">
        <w:rPr>
          <w:rFonts w:ascii="Book Antiqua" w:eastAsia="宋体" w:hAnsi="Book Antiqua" w:cs="Arial"/>
          <w:bCs/>
          <w:color w:val="000000" w:themeColor="text1"/>
          <w:sz w:val="24"/>
          <w:szCs w:val="24"/>
        </w:rPr>
        <w:t>Calibration curve for the postoperative nomogram for predicting the five-year OS using the validation set.</w:t>
      </w:r>
      <w:r w:rsidR="008F1F36">
        <w:rPr>
          <w:rFonts w:ascii="Book Antiqua" w:eastAsia="宋体" w:hAnsi="Book Antiqua" w:cs="Arial"/>
          <w:bCs/>
          <w:color w:val="000000" w:themeColor="text1"/>
          <w:sz w:val="24"/>
          <w:szCs w:val="24"/>
        </w:rPr>
        <w:t xml:space="preserve"> </w:t>
      </w:r>
      <w:r w:rsidR="008F1F36" w:rsidRPr="00315C44">
        <w:rPr>
          <w:rFonts w:ascii="Book Antiqua" w:eastAsia="宋体" w:hAnsi="Book Antiqua" w:cs="Arial"/>
          <w:bCs/>
          <w:color w:val="000000" w:themeColor="text1"/>
          <w:sz w:val="24"/>
          <w:szCs w:val="24"/>
        </w:rPr>
        <w:t>OS</w:t>
      </w:r>
      <w:r w:rsidR="008F1F36">
        <w:rPr>
          <w:rFonts w:ascii="Book Antiqua" w:eastAsia="宋体" w:hAnsi="Book Antiqua" w:cs="Arial"/>
          <w:bCs/>
          <w:color w:val="000000" w:themeColor="text1"/>
          <w:sz w:val="24"/>
          <w:szCs w:val="24"/>
        </w:rPr>
        <w:t>:</w:t>
      </w:r>
      <w:r w:rsidR="008F1F36" w:rsidRPr="008F1F36">
        <w:rPr>
          <w:rFonts w:ascii="Book Antiqua" w:eastAsia="宋体" w:hAnsi="Book Antiqua" w:cs="Arial"/>
          <w:bCs/>
          <w:color w:val="000000" w:themeColor="text1"/>
          <w:sz w:val="24"/>
          <w:szCs w:val="24"/>
        </w:rPr>
        <w:t xml:space="preserve"> </w:t>
      </w:r>
      <w:r w:rsidR="008F1F36" w:rsidRPr="008F1F36">
        <w:rPr>
          <w:rFonts w:ascii="Book Antiqua" w:eastAsia="宋体" w:hAnsi="Book Antiqua" w:cs="Arial"/>
          <w:bCs/>
          <w:caps/>
          <w:color w:val="000000" w:themeColor="text1"/>
          <w:sz w:val="24"/>
          <w:szCs w:val="24"/>
        </w:rPr>
        <w:t>o</w:t>
      </w:r>
      <w:r w:rsidR="008F1F36" w:rsidRPr="008F1F36">
        <w:rPr>
          <w:rFonts w:ascii="Book Antiqua" w:eastAsia="宋体" w:hAnsi="Book Antiqua" w:cs="Arial"/>
          <w:bCs/>
          <w:color w:val="000000" w:themeColor="text1"/>
          <w:sz w:val="24"/>
          <w:szCs w:val="24"/>
        </w:rPr>
        <w:t>verall survival</w:t>
      </w:r>
      <w:r w:rsidR="008F1F36">
        <w:rPr>
          <w:rFonts w:ascii="Book Antiqua" w:eastAsia="宋体" w:hAnsi="Book Antiqua" w:cs="Arial"/>
          <w:bCs/>
          <w:color w:val="000000" w:themeColor="text1"/>
          <w:sz w:val="24"/>
          <w:szCs w:val="24"/>
        </w:rPr>
        <w:t>.</w:t>
      </w:r>
    </w:p>
    <w:p w14:paraId="74B670C1" w14:textId="3E84B795" w:rsidR="00DF2C42" w:rsidRDefault="00DF2C42" w:rsidP="00B71A82">
      <w:pPr>
        <w:spacing w:after="0" w:line="360" w:lineRule="auto"/>
        <w:jc w:val="both"/>
        <w:rPr>
          <w:rStyle w:val="aa"/>
          <w:rFonts w:ascii="Book Antiqua" w:hAnsi="Book Antiqua" w:cs="Tahoma"/>
          <w:color w:val="000000" w:themeColor="text1"/>
          <w:sz w:val="24"/>
          <w:szCs w:val="24"/>
        </w:rPr>
      </w:pPr>
      <w:r>
        <w:rPr>
          <w:rStyle w:val="aa"/>
          <w:rFonts w:ascii="Book Antiqua" w:hAnsi="Book Antiqua" w:cs="Tahoma"/>
          <w:color w:val="000000" w:themeColor="text1"/>
          <w:sz w:val="24"/>
          <w:szCs w:val="24"/>
        </w:rPr>
        <w:br w:type="page"/>
      </w:r>
    </w:p>
    <w:p w14:paraId="04839A10" w14:textId="66D3735D" w:rsidR="00077142" w:rsidRPr="00315C44" w:rsidRDefault="00DF2C42" w:rsidP="00B71A82">
      <w:pPr>
        <w:spacing w:after="0" w:line="360" w:lineRule="auto"/>
        <w:jc w:val="both"/>
        <w:rPr>
          <w:rStyle w:val="aa"/>
          <w:rFonts w:ascii="Book Antiqua" w:hAnsi="Book Antiqua" w:cs="Tahoma"/>
          <w:color w:val="000000" w:themeColor="text1"/>
          <w:sz w:val="24"/>
          <w:szCs w:val="24"/>
        </w:rPr>
      </w:pPr>
      <w:r>
        <w:rPr>
          <w:noProof/>
        </w:rPr>
        <w:lastRenderedPageBreak/>
        <w:drawing>
          <wp:inline distT="0" distB="0" distL="0" distR="0" wp14:anchorId="58FDA7B3" wp14:editId="1A2F5772">
            <wp:extent cx="5274310" cy="3679825"/>
            <wp:effectExtent l="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3679825"/>
                    </a:xfrm>
                    <a:prstGeom prst="rect">
                      <a:avLst/>
                    </a:prstGeom>
                  </pic:spPr>
                </pic:pic>
              </a:graphicData>
            </a:graphic>
          </wp:inline>
        </w:drawing>
      </w:r>
    </w:p>
    <w:p w14:paraId="1610A0BD" w14:textId="32715B2B" w:rsidR="00077142" w:rsidRPr="008F1F36" w:rsidRDefault="009B6D57" w:rsidP="00B71A82">
      <w:pPr>
        <w:spacing w:after="0" w:line="360" w:lineRule="auto"/>
        <w:jc w:val="both"/>
        <w:rPr>
          <w:rFonts w:ascii="Book Antiqua" w:eastAsia="宋体" w:hAnsi="Book Antiqua" w:cs="Arial"/>
          <w:b/>
          <w:bCs/>
          <w:color w:val="000000" w:themeColor="text1"/>
          <w:sz w:val="24"/>
          <w:szCs w:val="24"/>
        </w:rPr>
      </w:pPr>
      <w:r w:rsidRPr="008F1F36">
        <w:rPr>
          <w:rFonts w:ascii="Book Antiqua" w:eastAsia="宋体" w:hAnsi="Book Antiqua" w:cs="Arial"/>
          <w:b/>
          <w:bCs/>
          <w:color w:val="000000" w:themeColor="text1"/>
          <w:sz w:val="24"/>
          <w:szCs w:val="24"/>
        </w:rPr>
        <w:t>Figure</w:t>
      </w:r>
      <w:r w:rsidR="00077142" w:rsidRPr="008F1F36">
        <w:rPr>
          <w:rFonts w:ascii="Book Antiqua" w:eastAsia="宋体" w:hAnsi="Book Antiqua" w:cs="Arial"/>
          <w:b/>
          <w:bCs/>
          <w:color w:val="000000" w:themeColor="text1"/>
          <w:sz w:val="24"/>
          <w:szCs w:val="24"/>
        </w:rPr>
        <w:t xml:space="preserve"> 8 Survival curve cutoff points for the postoperative nomogram quartiles.</w:t>
      </w:r>
      <w:r w:rsidR="008F1F36" w:rsidRPr="008F1F36">
        <w:rPr>
          <w:rFonts w:ascii="Book Antiqua" w:eastAsia="宋体" w:hAnsi="Book Antiqua" w:cs="Arial"/>
          <w:b/>
          <w:bCs/>
          <w:color w:val="000000" w:themeColor="text1"/>
          <w:sz w:val="24"/>
          <w:szCs w:val="24"/>
        </w:rPr>
        <w:t xml:space="preserve"> </w:t>
      </w:r>
    </w:p>
    <w:p w14:paraId="16F3399F" w14:textId="77777777" w:rsidR="00077142" w:rsidRPr="00315C44" w:rsidRDefault="00077142" w:rsidP="00B71A82">
      <w:pPr>
        <w:spacing w:after="0" w:line="360" w:lineRule="auto"/>
        <w:ind w:hanging="420"/>
        <w:jc w:val="both"/>
        <w:rPr>
          <w:rFonts w:ascii="Book Antiqua" w:eastAsiaTheme="minorEastAsia" w:hAnsi="Book Antiqua"/>
          <w:color w:val="000000" w:themeColor="text1"/>
          <w:sz w:val="24"/>
          <w:szCs w:val="24"/>
        </w:rPr>
      </w:pPr>
    </w:p>
    <w:p w14:paraId="0BF63CC4" w14:textId="77777777" w:rsidR="00077142" w:rsidRPr="00315C44" w:rsidRDefault="00077142" w:rsidP="00B71A82">
      <w:pPr>
        <w:spacing w:after="0" w:line="360" w:lineRule="auto"/>
        <w:ind w:hanging="420"/>
        <w:jc w:val="both"/>
        <w:rPr>
          <w:rFonts w:ascii="Book Antiqua" w:eastAsiaTheme="minorEastAsia" w:hAnsi="Book Antiqua"/>
          <w:color w:val="000000" w:themeColor="text1"/>
          <w:sz w:val="24"/>
          <w:szCs w:val="24"/>
        </w:rPr>
      </w:pPr>
    </w:p>
    <w:p w14:paraId="0085E0EE" w14:textId="77777777" w:rsidR="00077142" w:rsidRPr="00315C44" w:rsidRDefault="00077142" w:rsidP="00B71A82">
      <w:pPr>
        <w:spacing w:after="0" w:line="360" w:lineRule="auto"/>
        <w:ind w:hanging="420"/>
        <w:jc w:val="both"/>
        <w:rPr>
          <w:rFonts w:ascii="Book Antiqua" w:eastAsiaTheme="minorEastAsia" w:hAnsi="Book Antiqua"/>
          <w:color w:val="000000" w:themeColor="text1"/>
          <w:sz w:val="24"/>
          <w:szCs w:val="24"/>
        </w:rPr>
      </w:pPr>
    </w:p>
    <w:p w14:paraId="2B12C701" w14:textId="77777777" w:rsidR="00077142" w:rsidRPr="00315C44" w:rsidRDefault="00077142" w:rsidP="00B71A82">
      <w:pPr>
        <w:spacing w:after="0" w:line="360" w:lineRule="auto"/>
        <w:ind w:hanging="420"/>
        <w:jc w:val="both"/>
        <w:rPr>
          <w:rFonts w:ascii="Book Antiqua" w:eastAsiaTheme="minorEastAsia" w:hAnsi="Book Antiqua"/>
          <w:color w:val="000000" w:themeColor="text1"/>
          <w:sz w:val="24"/>
          <w:szCs w:val="24"/>
        </w:rPr>
      </w:pPr>
    </w:p>
    <w:p w14:paraId="0A694237" w14:textId="77777777" w:rsidR="00077142" w:rsidRPr="00315C44" w:rsidRDefault="00077142" w:rsidP="00B71A82">
      <w:pPr>
        <w:spacing w:after="0" w:line="360" w:lineRule="auto"/>
        <w:ind w:hanging="420"/>
        <w:jc w:val="both"/>
        <w:rPr>
          <w:rFonts w:ascii="Book Antiqua" w:eastAsiaTheme="minorEastAsia" w:hAnsi="Book Antiqua"/>
          <w:color w:val="000000" w:themeColor="text1"/>
          <w:sz w:val="24"/>
          <w:szCs w:val="24"/>
        </w:rPr>
      </w:pPr>
    </w:p>
    <w:p w14:paraId="031DF696" w14:textId="77777777" w:rsidR="00077142" w:rsidRPr="00315C44" w:rsidRDefault="00077142" w:rsidP="00B71A82">
      <w:pPr>
        <w:spacing w:after="0" w:line="360" w:lineRule="auto"/>
        <w:ind w:hanging="420"/>
        <w:jc w:val="both"/>
        <w:rPr>
          <w:rFonts w:ascii="Book Antiqua" w:eastAsiaTheme="minorEastAsia" w:hAnsi="Book Antiqua"/>
          <w:color w:val="000000" w:themeColor="text1"/>
          <w:sz w:val="24"/>
          <w:szCs w:val="24"/>
        </w:rPr>
      </w:pPr>
    </w:p>
    <w:p w14:paraId="2F8995F9" w14:textId="77777777" w:rsidR="00077142" w:rsidRPr="00315C44" w:rsidRDefault="00077142" w:rsidP="00B71A82">
      <w:pPr>
        <w:spacing w:after="0" w:line="360" w:lineRule="auto"/>
        <w:ind w:hanging="420"/>
        <w:jc w:val="both"/>
        <w:rPr>
          <w:rFonts w:ascii="Book Antiqua" w:eastAsiaTheme="minorEastAsia" w:hAnsi="Book Antiqua"/>
          <w:color w:val="000000" w:themeColor="text1"/>
          <w:sz w:val="24"/>
          <w:szCs w:val="24"/>
        </w:rPr>
      </w:pPr>
    </w:p>
    <w:p w14:paraId="4C4B3981" w14:textId="77777777" w:rsidR="00077142" w:rsidRPr="00315C44" w:rsidRDefault="00077142" w:rsidP="00B71A82">
      <w:pPr>
        <w:spacing w:after="0" w:line="360" w:lineRule="auto"/>
        <w:ind w:hanging="420"/>
        <w:jc w:val="both"/>
        <w:rPr>
          <w:rFonts w:ascii="Book Antiqua" w:eastAsiaTheme="minorEastAsia" w:hAnsi="Book Antiqua"/>
          <w:color w:val="000000" w:themeColor="text1"/>
          <w:sz w:val="24"/>
          <w:szCs w:val="24"/>
        </w:rPr>
      </w:pPr>
    </w:p>
    <w:p w14:paraId="7CE9D9FF" w14:textId="77777777" w:rsidR="00077142" w:rsidRPr="00315C44" w:rsidRDefault="00077142" w:rsidP="00B71A82">
      <w:pPr>
        <w:spacing w:after="0" w:line="360" w:lineRule="auto"/>
        <w:ind w:hanging="420"/>
        <w:jc w:val="both"/>
        <w:rPr>
          <w:rFonts w:ascii="Book Antiqua" w:eastAsiaTheme="minorEastAsia" w:hAnsi="Book Antiqua"/>
          <w:color w:val="000000" w:themeColor="text1"/>
          <w:sz w:val="24"/>
          <w:szCs w:val="24"/>
        </w:rPr>
      </w:pPr>
    </w:p>
    <w:p w14:paraId="325D02C6" w14:textId="77777777" w:rsidR="00077142" w:rsidRPr="00315C44" w:rsidRDefault="00077142" w:rsidP="00B71A82">
      <w:pPr>
        <w:spacing w:after="0" w:line="360" w:lineRule="auto"/>
        <w:ind w:hanging="420"/>
        <w:jc w:val="both"/>
        <w:rPr>
          <w:rFonts w:ascii="Book Antiqua" w:eastAsiaTheme="minorEastAsia" w:hAnsi="Book Antiqua"/>
          <w:color w:val="000000" w:themeColor="text1"/>
          <w:sz w:val="24"/>
          <w:szCs w:val="24"/>
        </w:rPr>
      </w:pPr>
    </w:p>
    <w:p w14:paraId="35403894" w14:textId="77777777" w:rsidR="00077142" w:rsidRPr="00315C44" w:rsidRDefault="00077142" w:rsidP="00B71A82">
      <w:pPr>
        <w:spacing w:after="0" w:line="360" w:lineRule="auto"/>
        <w:ind w:hanging="420"/>
        <w:jc w:val="both"/>
        <w:rPr>
          <w:rFonts w:ascii="Book Antiqua" w:eastAsiaTheme="minorEastAsia" w:hAnsi="Book Antiqua"/>
          <w:color w:val="000000" w:themeColor="text1"/>
          <w:sz w:val="24"/>
          <w:szCs w:val="24"/>
        </w:rPr>
      </w:pPr>
    </w:p>
    <w:p w14:paraId="7BC746A6" w14:textId="77777777" w:rsidR="00077142" w:rsidRPr="00315C44" w:rsidRDefault="00077142" w:rsidP="00B71A82">
      <w:pPr>
        <w:spacing w:after="0" w:line="360" w:lineRule="auto"/>
        <w:ind w:hanging="420"/>
        <w:jc w:val="both"/>
        <w:rPr>
          <w:rFonts w:ascii="Book Antiqua" w:eastAsiaTheme="minorEastAsia" w:hAnsi="Book Antiqua"/>
          <w:color w:val="000000" w:themeColor="text1"/>
          <w:sz w:val="24"/>
          <w:szCs w:val="24"/>
        </w:rPr>
      </w:pPr>
    </w:p>
    <w:p w14:paraId="26EE5A0C" w14:textId="77777777" w:rsidR="00077142" w:rsidRPr="00315C44" w:rsidRDefault="00077142" w:rsidP="00B71A82">
      <w:pPr>
        <w:spacing w:after="0" w:line="360" w:lineRule="auto"/>
        <w:jc w:val="both"/>
        <w:rPr>
          <w:rFonts w:ascii="Book Antiqua" w:eastAsiaTheme="minorEastAsia" w:hAnsi="Book Antiqua"/>
          <w:b/>
          <w:color w:val="000000" w:themeColor="text1"/>
          <w:sz w:val="24"/>
          <w:szCs w:val="24"/>
        </w:rPr>
      </w:pPr>
    </w:p>
    <w:p w14:paraId="21014F0F" w14:textId="77777777" w:rsidR="00077142" w:rsidRPr="00315C44" w:rsidRDefault="00077142" w:rsidP="00B71A82">
      <w:pPr>
        <w:spacing w:after="0" w:line="360" w:lineRule="auto"/>
        <w:jc w:val="both"/>
        <w:rPr>
          <w:rFonts w:ascii="Book Antiqua" w:eastAsiaTheme="minorEastAsia" w:hAnsi="Book Antiqua" w:cs="Tahoma"/>
          <w:color w:val="000000" w:themeColor="text1"/>
          <w:sz w:val="24"/>
          <w:szCs w:val="24"/>
          <w:shd w:val="clear" w:color="auto" w:fill="F2F2F2"/>
        </w:rPr>
      </w:pPr>
    </w:p>
    <w:p w14:paraId="4A42BDFA" w14:textId="77777777" w:rsidR="00077142" w:rsidRPr="00315C44" w:rsidRDefault="00077142" w:rsidP="00B71A82">
      <w:pPr>
        <w:spacing w:after="0" w:line="360" w:lineRule="auto"/>
        <w:jc w:val="both"/>
        <w:rPr>
          <w:rFonts w:ascii="Book Antiqua" w:eastAsiaTheme="minorEastAsia" w:hAnsi="Book Antiqua" w:cs="Tahoma"/>
          <w:color w:val="000000" w:themeColor="text1"/>
          <w:sz w:val="24"/>
          <w:szCs w:val="24"/>
          <w:shd w:val="clear" w:color="auto" w:fill="F2F2F2"/>
        </w:rPr>
      </w:pPr>
    </w:p>
    <w:p w14:paraId="7D7EFD41" w14:textId="77777777" w:rsidR="00077142" w:rsidRPr="00315C44" w:rsidRDefault="00077142" w:rsidP="00B71A82">
      <w:pPr>
        <w:spacing w:after="0" w:line="360" w:lineRule="auto"/>
        <w:jc w:val="both"/>
        <w:rPr>
          <w:rFonts w:ascii="Book Antiqua" w:eastAsiaTheme="minorEastAsia" w:hAnsi="Book Antiqua" w:cs="Tahoma"/>
          <w:color w:val="000000" w:themeColor="text1"/>
          <w:sz w:val="24"/>
          <w:szCs w:val="24"/>
          <w:shd w:val="clear" w:color="auto" w:fill="F2F2F2"/>
        </w:rPr>
      </w:pPr>
    </w:p>
    <w:p w14:paraId="0BC693DD" w14:textId="06D83562"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宋体" w:hAnsi="Book Antiqua"/>
          <w:b/>
          <w:color w:val="000000" w:themeColor="text1"/>
          <w:sz w:val="24"/>
          <w:szCs w:val="24"/>
        </w:rPr>
        <w:lastRenderedPageBreak/>
        <w:t>Table 1</w:t>
      </w:r>
      <w:r w:rsidR="00DF2C42">
        <w:rPr>
          <w:rFonts w:ascii="Book Antiqua" w:eastAsia="宋体" w:hAnsi="Book Antiqua"/>
          <w:b/>
          <w:color w:val="000000" w:themeColor="text1"/>
          <w:sz w:val="24"/>
          <w:szCs w:val="24"/>
        </w:rPr>
        <w:t xml:space="preserve"> </w:t>
      </w:r>
      <w:r w:rsidRPr="00DF2C42">
        <w:rPr>
          <w:rFonts w:ascii="Book Antiqua" w:eastAsia="宋体" w:hAnsi="Book Antiqua"/>
          <w:b/>
          <w:bCs/>
          <w:color w:val="000000" w:themeColor="text1"/>
          <w:sz w:val="24"/>
          <w:szCs w:val="24"/>
        </w:rPr>
        <w:t xml:space="preserve">Comparison </w:t>
      </w:r>
      <w:r w:rsidRPr="00DF2C42">
        <w:rPr>
          <w:rFonts w:ascii="Book Antiqua" w:eastAsia="宋体" w:hAnsi="Book Antiqua"/>
          <w:b/>
          <w:bCs/>
          <w:color w:val="000000" w:themeColor="text1"/>
          <w:sz w:val="24"/>
          <w:szCs w:val="24"/>
        </w:rPr>
        <w:t>of preoperative and postoperative clinicopathology data in the training and validation sets</w:t>
      </w:r>
    </w:p>
    <w:tbl>
      <w:tblPr>
        <w:tblW w:w="7365" w:type="dxa"/>
        <w:tblInd w:w="108" w:type="dxa"/>
        <w:tblLayout w:type="fixed"/>
        <w:tblLook w:val="04A0" w:firstRow="1" w:lastRow="0" w:firstColumn="1" w:lastColumn="0" w:noHBand="0" w:noVBand="1"/>
      </w:tblPr>
      <w:tblGrid>
        <w:gridCol w:w="1979"/>
        <w:gridCol w:w="2154"/>
        <w:gridCol w:w="2074"/>
        <w:gridCol w:w="1158"/>
      </w:tblGrid>
      <w:tr w:rsidR="00315C44" w:rsidRPr="00315C44" w14:paraId="1A056FE7" w14:textId="77777777" w:rsidTr="009B65B8">
        <w:trPr>
          <w:trHeight w:val="285"/>
        </w:trPr>
        <w:tc>
          <w:tcPr>
            <w:tcW w:w="1979" w:type="dxa"/>
            <w:tcBorders>
              <w:top w:val="single" w:sz="4" w:space="0" w:color="auto"/>
              <w:left w:val="nil"/>
              <w:bottom w:val="single" w:sz="4" w:space="0" w:color="auto"/>
              <w:right w:val="nil"/>
            </w:tcBorders>
            <w:vAlign w:val="bottom"/>
          </w:tcPr>
          <w:p w14:paraId="5C233277"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154" w:type="dxa"/>
            <w:tcBorders>
              <w:top w:val="single" w:sz="4" w:space="0" w:color="auto"/>
              <w:left w:val="nil"/>
              <w:bottom w:val="single" w:sz="4" w:space="0" w:color="auto"/>
              <w:right w:val="nil"/>
            </w:tcBorders>
            <w:vAlign w:val="bottom"/>
          </w:tcPr>
          <w:p w14:paraId="4D53ED60" w14:textId="543396A0"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Model set</w:t>
            </w:r>
            <w:r w:rsidR="00117D7D">
              <w:rPr>
                <w:rFonts w:ascii="Book Antiqua" w:eastAsia="宋体" w:hAnsi="Book Antiqua"/>
                <w:color w:val="000000" w:themeColor="text1"/>
                <w:kern w:val="2"/>
                <w:sz w:val="24"/>
                <w:szCs w:val="24"/>
              </w:rPr>
              <w:t xml:space="preserve"> (</w:t>
            </w:r>
            <w:r w:rsidR="00A06749" w:rsidRPr="00A06749">
              <w:rPr>
                <w:rFonts w:ascii="Book Antiqua" w:eastAsia="宋体" w:hAnsi="Book Antiqua"/>
                <w:i/>
                <w:iCs/>
                <w:color w:val="000000" w:themeColor="text1"/>
                <w:kern w:val="2"/>
                <w:sz w:val="24"/>
                <w:szCs w:val="24"/>
              </w:rPr>
              <w:t xml:space="preserve">n = </w:t>
            </w:r>
            <w:r w:rsidRPr="00315C44">
              <w:rPr>
                <w:rFonts w:ascii="Book Antiqua" w:eastAsia="宋体" w:hAnsi="Book Antiqua"/>
                <w:color w:val="000000" w:themeColor="text1"/>
                <w:kern w:val="2"/>
                <w:sz w:val="24"/>
                <w:szCs w:val="24"/>
              </w:rPr>
              <w:t>560)</w:t>
            </w:r>
          </w:p>
        </w:tc>
        <w:tc>
          <w:tcPr>
            <w:tcW w:w="2074" w:type="dxa"/>
            <w:tcBorders>
              <w:top w:val="single" w:sz="4" w:space="0" w:color="auto"/>
              <w:left w:val="nil"/>
              <w:bottom w:val="single" w:sz="4" w:space="0" w:color="auto"/>
              <w:right w:val="nil"/>
            </w:tcBorders>
            <w:vAlign w:val="bottom"/>
          </w:tcPr>
          <w:p w14:paraId="27C6562A" w14:textId="5F1F021B"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Validation set (</w:t>
            </w:r>
            <w:r w:rsidR="00A06749" w:rsidRPr="00A06749">
              <w:rPr>
                <w:rFonts w:ascii="Book Antiqua" w:eastAsia="宋体" w:hAnsi="Book Antiqua"/>
                <w:i/>
                <w:iCs/>
                <w:color w:val="000000" w:themeColor="text1"/>
                <w:kern w:val="2"/>
                <w:sz w:val="24"/>
                <w:szCs w:val="24"/>
              </w:rPr>
              <w:t xml:space="preserve">n = </w:t>
            </w:r>
            <w:r w:rsidRPr="00315C44">
              <w:rPr>
                <w:rFonts w:ascii="Book Antiqua" w:eastAsia="宋体" w:hAnsi="Book Antiqua"/>
                <w:color w:val="000000" w:themeColor="text1"/>
                <w:kern w:val="2"/>
                <w:sz w:val="24"/>
                <w:szCs w:val="24"/>
              </w:rPr>
              <w:t>186)</w:t>
            </w:r>
          </w:p>
        </w:tc>
        <w:tc>
          <w:tcPr>
            <w:tcW w:w="1158" w:type="dxa"/>
            <w:tcBorders>
              <w:top w:val="single" w:sz="4" w:space="0" w:color="auto"/>
              <w:left w:val="nil"/>
              <w:bottom w:val="single" w:sz="4" w:space="0" w:color="auto"/>
              <w:right w:val="nil"/>
            </w:tcBorders>
            <w:vAlign w:val="bottom"/>
          </w:tcPr>
          <w:p w14:paraId="7EE45E5F" w14:textId="59DFF631"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F2C42">
              <w:rPr>
                <w:rFonts w:ascii="Book Antiqua" w:eastAsia="宋体" w:hAnsi="Book Antiqua"/>
                <w:i/>
                <w:iCs/>
                <w:color w:val="000000" w:themeColor="text1"/>
                <w:kern w:val="2"/>
                <w:sz w:val="24"/>
                <w:szCs w:val="24"/>
              </w:rPr>
              <w:t>P</w:t>
            </w:r>
            <w:r w:rsidR="00DF2C42">
              <w:rPr>
                <w:rFonts w:ascii="Book Antiqua" w:eastAsia="宋体" w:hAnsi="Book Antiqua"/>
                <w:color w:val="000000" w:themeColor="text1"/>
                <w:kern w:val="2"/>
                <w:sz w:val="24"/>
                <w:szCs w:val="24"/>
              </w:rPr>
              <w:t>-</w:t>
            </w:r>
            <w:r w:rsidR="00DF2C42">
              <w:rPr>
                <w:rFonts w:ascii="Book Antiqua" w:eastAsia="宋体" w:hAnsi="Book Antiqua" w:hint="eastAsia"/>
                <w:color w:val="000000" w:themeColor="text1"/>
                <w:kern w:val="2"/>
                <w:sz w:val="24"/>
                <w:szCs w:val="24"/>
              </w:rPr>
              <w:t>value</w:t>
            </w:r>
          </w:p>
        </w:tc>
      </w:tr>
      <w:tr w:rsidR="00315C44" w:rsidRPr="00315C44" w14:paraId="45279353" w14:textId="77777777" w:rsidTr="009B65B8">
        <w:trPr>
          <w:trHeight w:val="285"/>
        </w:trPr>
        <w:tc>
          <w:tcPr>
            <w:tcW w:w="1979" w:type="dxa"/>
            <w:tcBorders>
              <w:top w:val="single" w:sz="4" w:space="0" w:color="auto"/>
              <w:left w:val="nil"/>
              <w:bottom w:val="nil"/>
              <w:right w:val="nil"/>
            </w:tcBorders>
            <w:vAlign w:val="bottom"/>
          </w:tcPr>
          <w:p w14:paraId="5DA2C177" w14:textId="5510D95E"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Age (yr)</w:t>
            </w:r>
          </w:p>
        </w:tc>
        <w:tc>
          <w:tcPr>
            <w:tcW w:w="2154" w:type="dxa"/>
            <w:tcBorders>
              <w:top w:val="single" w:sz="4" w:space="0" w:color="auto"/>
              <w:left w:val="nil"/>
              <w:bottom w:val="nil"/>
              <w:right w:val="nil"/>
            </w:tcBorders>
            <w:vAlign w:val="bottom"/>
          </w:tcPr>
          <w:p w14:paraId="47E4D62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tcBorders>
              <w:top w:val="single" w:sz="4" w:space="0" w:color="auto"/>
              <w:left w:val="nil"/>
              <w:bottom w:val="nil"/>
              <w:right w:val="nil"/>
            </w:tcBorders>
            <w:vAlign w:val="bottom"/>
          </w:tcPr>
          <w:p w14:paraId="30F9AEC1"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tcBorders>
              <w:top w:val="single" w:sz="4" w:space="0" w:color="auto"/>
              <w:left w:val="nil"/>
              <w:bottom w:val="nil"/>
              <w:right w:val="nil"/>
            </w:tcBorders>
            <w:vAlign w:val="bottom"/>
          </w:tcPr>
          <w:p w14:paraId="75B1E83E"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0.648</w:t>
            </w:r>
          </w:p>
        </w:tc>
      </w:tr>
      <w:tr w:rsidR="00315C44" w:rsidRPr="00315C44" w14:paraId="30FE51D2" w14:textId="77777777" w:rsidTr="009B65B8">
        <w:trPr>
          <w:trHeight w:val="285"/>
        </w:trPr>
        <w:tc>
          <w:tcPr>
            <w:tcW w:w="1979" w:type="dxa"/>
            <w:vAlign w:val="bottom"/>
          </w:tcPr>
          <w:p w14:paraId="1A4BBA49" w14:textId="2F84A846"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&lt;65</w:t>
            </w:r>
          </w:p>
        </w:tc>
        <w:tc>
          <w:tcPr>
            <w:tcW w:w="2154" w:type="dxa"/>
            <w:vAlign w:val="bottom"/>
          </w:tcPr>
          <w:p w14:paraId="663641E8"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313</w:t>
            </w:r>
          </w:p>
        </w:tc>
        <w:tc>
          <w:tcPr>
            <w:tcW w:w="2074" w:type="dxa"/>
            <w:vAlign w:val="bottom"/>
          </w:tcPr>
          <w:p w14:paraId="4A8B54B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98</w:t>
            </w:r>
          </w:p>
        </w:tc>
        <w:tc>
          <w:tcPr>
            <w:tcW w:w="1158" w:type="dxa"/>
            <w:vAlign w:val="bottom"/>
          </w:tcPr>
          <w:p w14:paraId="5E3EF9B4"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3C0B9BA7" w14:textId="77777777" w:rsidTr="009B65B8">
        <w:trPr>
          <w:trHeight w:val="285"/>
        </w:trPr>
        <w:tc>
          <w:tcPr>
            <w:tcW w:w="1979" w:type="dxa"/>
            <w:vAlign w:val="bottom"/>
          </w:tcPr>
          <w:p w14:paraId="2795C08E" w14:textId="0F385DB3"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≥65</w:t>
            </w:r>
          </w:p>
        </w:tc>
        <w:tc>
          <w:tcPr>
            <w:tcW w:w="2154" w:type="dxa"/>
            <w:vAlign w:val="bottom"/>
          </w:tcPr>
          <w:p w14:paraId="3708C434"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247</w:t>
            </w:r>
          </w:p>
        </w:tc>
        <w:tc>
          <w:tcPr>
            <w:tcW w:w="2074" w:type="dxa"/>
            <w:vAlign w:val="bottom"/>
          </w:tcPr>
          <w:p w14:paraId="665BD6B4"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88</w:t>
            </w:r>
          </w:p>
        </w:tc>
        <w:tc>
          <w:tcPr>
            <w:tcW w:w="1158" w:type="dxa"/>
            <w:vAlign w:val="bottom"/>
          </w:tcPr>
          <w:p w14:paraId="6C48B318"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0A77FB6F" w14:textId="77777777" w:rsidTr="009B65B8">
        <w:trPr>
          <w:trHeight w:val="285"/>
        </w:trPr>
        <w:tc>
          <w:tcPr>
            <w:tcW w:w="1979" w:type="dxa"/>
            <w:vAlign w:val="bottom"/>
          </w:tcPr>
          <w:p w14:paraId="245F19EE"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Gender</w:t>
            </w:r>
          </w:p>
        </w:tc>
        <w:tc>
          <w:tcPr>
            <w:tcW w:w="2154" w:type="dxa"/>
            <w:vAlign w:val="bottom"/>
          </w:tcPr>
          <w:p w14:paraId="6F728524"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176AB370"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73727ED1"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0.446</w:t>
            </w:r>
          </w:p>
        </w:tc>
      </w:tr>
      <w:tr w:rsidR="00315C44" w:rsidRPr="00315C44" w14:paraId="36B26E64" w14:textId="77777777" w:rsidTr="009B65B8">
        <w:trPr>
          <w:trHeight w:val="285"/>
        </w:trPr>
        <w:tc>
          <w:tcPr>
            <w:tcW w:w="1979" w:type="dxa"/>
            <w:vAlign w:val="bottom"/>
          </w:tcPr>
          <w:p w14:paraId="37F58D31"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Female</w:t>
            </w:r>
          </w:p>
        </w:tc>
        <w:tc>
          <w:tcPr>
            <w:tcW w:w="2154" w:type="dxa"/>
            <w:vAlign w:val="bottom"/>
          </w:tcPr>
          <w:p w14:paraId="62366FA9"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98</w:t>
            </w:r>
          </w:p>
        </w:tc>
        <w:tc>
          <w:tcPr>
            <w:tcW w:w="2074" w:type="dxa"/>
            <w:vAlign w:val="bottom"/>
          </w:tcPr>
          <w:p w14:paraId="5D667E95"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35</w:t>
            </w:r>
          </w:p>
        </w:tc>
        <w:tc>
          <w:tcPr>
            <w:tcW w:w="1158" w:type="dxa"/>
            <w:vAlign w:val="bottom"/>
          </w:tcPr>
          <w:p w14:paraId="40131250"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59D8C3E9" w14:textId="77777777" w:rsidTr="009B65B8">
        <w:trPr>
          <w:trHeight w:val="285"/>
        </w:trPr>
        <w:tc>
          <w:tcPr>
            <w:tcW w:w="1979" w:type="dxa"/>
            <w:vAlign w:val="bottom"/>
          </w:tcPr>
          <w:p w14:paraId="7641B84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Male</w:t>
            </w:r>
          </w:p>
        </w:tc>
        <w:tc>
          <w:tcPr>
            <w:tcW w:w="2154" w:type="dxa"/>
            <w:vAlign w:val="bottom"/>
          </w:tcPr>
          <w:p w14:paraId="5248A190"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462</w:t>
            </w:r>
          </w:p>
        </w:tc>
        <w:tc>
          <w:tcPr>
            <w:tcW w:w="2074" w:type="dxa"/>
            <w:vAlign w:val="bottom"/>
          </w:tcPr>
          <w:p w14:paraId="476AFCA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151</w:t>
            </w:r>
          </w:p>
        </w:tc>
        <w:tc>
          <w:tcPr>
            <w:tcW w:w="1158" w:type="dxa"/>
            <w:vAlign w:val="bottom"/>
          </w:tcPr>
          <w:p w14:paraId="6E6CAA93"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06483BC4" w14:textId="77777777" w:rsidTr="009B65B8">
        <w:trPr>
          <w:trHeight w:val="300"/>
        </w:trPr>
        <w:tc>
          <w:tcPr>
            <w:tcW w:w="1979" w:type="dxa"/>
            <w:vAlign w:val="bottom"/>
          </w:tcPr>
          <w:p w14:paraId="6BE09AE2" w14:textId="2A6EFAD8"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BMI (kg/m</w:t>
            </w:r>
            <w:r w:rsidRPr="00315C44">
              <w:rPr>
                <w:rFonts w:ascii="Book Antiqua" w:eastAsia="宋体" w:hAnsi="Book Antiqua"/>
                <w:color w:val="000000" w:themeColor="text1"/>
                <w:kern w:val="2"/>
                <w:sz w:val="24"/>
                <w:szCs w:val="24"/>
                <w:vertAlign w:val="superscript"/>
              </w:rPr>
              <w:t>2</w:t>
            </w:r>
            <w:r w:rsidR="00117D7D">
              <w:rPr>
                <w:rFonts w:ascii="Book Antiqua" w:eastAsia="宋体" w:hAnsi="Book Antiqua"/>
                <w:color w:val="000000" w:themeColor="text1"/>
                <w:kern w:val="2"/>
                <w:sz w:val="24"/>
                <w:szCs w:val="24"/>
              </w:rPr>
              <w:t>)</w:t>
            </w:r>
          </w:p>
        </w:tc>
        <w:tc>
          <w:tcPr>
            <w:tcW w:w="2154" w:type="dxa"/>
            <w:vAlign w:val="bottom"/>
          </w:tcPr>
          <w:p w14:paraId="22A2B6C1"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5749DE42"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47E06324"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0.382</w:t>
            </w:r>
          </w:p>
        </w:tc>
      </w:tr>
      <w:tr w:rsidR="00315C44" w:rsidRPr="00315C44" w14:paraId="15B69603" w14:textId="77777777" w:rsidTr="009B65B8">
        <w:trPr>
          <w:trHeight w:val="285"/>
        </w:trPr>
        <w:tc>
          <w:tcPr>
            <w:tcW w:w="1979" w:type="dxa"/>
            <w:vAlign w:val="bottom"/>
          </w:tcPr>
          <w:p w14:paraId="1C297FF5" w14:textId="006F4E75"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&lt;25</w:t>
            </w:r>
          </w:p>
        </w:tc>
        <w:tc>
          <w:tcPr>
            <w:tcW w:w="2154" w:type="dxa"/>
            <w:vAlign w:val="bottom"/>
          </w:tcPr>
          <w:p w14:paraId="7F1EA4DB"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473</w:t>
            </w:r>
          </w:p>
        </w:tc>
        <w:tc>
          <w:tcPr>
            <w:tcW w:w="2074" w:type="dxa"/>
            <w:vAlign w:val="bottom"/>
          </w:tcPr>
          <w:p w14:paraId="55A75101"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162</w:t>
            </w:r>
          </w:p>
        </w:tc>
        <w:tc>
          <w:tcPr>
            <w:tcW w:w="1158" w:type="dxa"/>
            <w:vAlign w:val="bottom"/>
          </w:tcPr>
          <w:p w14:paraId="0EDB7F7D"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63C61829" w14:textId="77777777" w:rsidTr="009B65B8">
        <w:trPr>
          <w:trHeight w:val="300"/>
        </w:trPr>
        <w:tc>
          <w:tcPr>
            <w:tcW w:w="1979" w:type="dxa"/>
            <w:vAlign w:val="bottom"/>
          </w:tcPr>
          <w:p w14:paraId="18A59C07" w14:textId="49219B58"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≥25</w:t>
            </w:r>
          </w:p>
        </w:tc>
        <w:tc>
          <w:tcPr>
            <w:tcW w:w="2154" w:type="dxa"/>
            <w:vAlign w:val="bottom"/>
          </w:tcPr>
          <w:p w14:paraId="245F6F18"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87</w:t>
            </w:r>
          </w:p>
        </w:tc>
        <w:tc>
          <w:tcPr>
            <w:tcW w:w="2074" w:type="dxa"/>
            <w:vAlign w:val="bottom"/>
          </w:tcPr>
          <w:p w14:paraId="7C35A82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24</w:t>
            </w:r>
          </w:p>
        </w:tc>
        <w:tc>
          <w:tcPr>
            <w:tcW w:w="1158" w:type="dxa"/>
            <w:vAlign w:val="bottom"/>
          </w:tcPr>
          <w:p w14:paraId="31820351"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719C3F17" w14:textId="77777777" w:rsidTr="009B65B8">
        <w:trPr>
          <w:trHeight w:val="285"/>
        </w:trPr>
        <w:tc>
          <w:tcPr>
            <w:tcW w:w="1979" w:type="dxa"/>
            <w:vAlign w:val="bottom"/>
          </w:tcPr>
          <w:p w14:paraId="4199BFA6" w14:textId="77777777"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kern w:val="2"/>
                <w:sz w:val="24"/>
                <w:szCs w:val="24"/>
              </w:rPr>
            </w:pPr>
            <w:r w:rsidRPr="00315C44">
              <w:rPr>
                <w:rFonts w:ascii="Book Antiqua" w:eastAsia="宋体" w:hAnsi="Book Antiqua"/>
                <w:color w:val="000000" w:themeColor="text1"/>
                <w:kern w:val="2"/>
                <w:sz w:val="24"/>
                <w:szCs w:val="24"/>
              </w:rPr>
              <w:t>Preoperative tumor size</w:t>
            </w:r>
            <w:r w:rsidRPr="00315C44">
              <w:rPr>
                <w:rFonts w:ascii="Book Antiqua" w:eastAsiaTheme="minorEastAsia" w:hAnsi="Book Antiqua"/>
                <w:color w:val="000000" w:themeColor="text1"/>
                <w:kern w:val="2"/>
                <w:sz w:val="24"/>
                <w:szCs w:val="24"/>
              </w:rPr>
              <w:t>(cm)</w:t>
            </w:r>
          </w:p>
        </w:tc>
        <w:tc>
          <w:tcPr>
            <w:tcW w:w="2154" w:type="dxa"/>
            <w:vAlign w:val="bottom"/>
          </w:tcPr>
          <w:p w14:paraId="425A2C94"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186D0B7A"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2A5DF567"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0.736</w:t>
            </w:r>
          </w:p>
        </w:tc>
      </w:tr>
      <w:tr w:rsidR="00315C44" w:rsidRPr="00315C44" w14:paraId="6C388B3F" w14:textId="77777777" w:rsidTr="009B65B8">
        <w:trPr>
          <w:trHeight w:val="285"/>
        </w:trPr>
        <w:tc>
          <w:tcPr>
            <w:tcW w:w="1979" w:type="dxa"/>
            <w:vAlign w:val="bottom"/>
          </w:tcPr>
          <w:p w14:paraId="122D4AEC" w14:textId="29516BB1"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kern w:val="2"/>
                <w:sz w:val="24"/>
                <w:szCs w:val="24"/>
              </w:rPr>
            </w:pPr>
            <w:r w:rsidRPr="00315C44">
              <w:rPr>
                <w:rFonts w:ascii="Book Antiqua" w:eastAsia="宋体" w:hAnsi="Book Antiqua"/>
                <w:color w:val="000000" w:themeColor="text1"/>
                <w:kern w:val="2"/>
                <w:sz w:val="24"/>
                <w:szCs w:val="24"/>
              </w:rPr>
              <w:t>&lt;5</w:t>
            </w:r>
          </w:p>
        </w:tc>
        <w:tc>
          <w:tcPr>
            <w:tcW w:w="2154" w:type="dxa"/>
            <w:vAlign w:val="bottom"/>
          </w:tcPr>
          <w:p w14:paraId="6E9FF30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272</w:t>
            </w:r>
          </w:p>
        </w:tc>
        <w:tc>
          <w:tcPr>
            <w:tcW w:w="2074" w:type="dxa"/>
            <w:vAlign w:val="bottom"/>
          </w:tcPr>
          <w:p w14:paraId="093C708D"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93</w:t>
            </w:r>
          </w:p>
        </w:tc>
        <w:tc>
          <w:tcPr>
            <w:tcW w:w="1158" w:type="dxa"/>
            <w:vAlign w:val="bottom"/>
          </w:tcPr>
          <w:p w14:paraId="6EB68C7D"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6D727CBA" w14:textId="77777777" w:rsidTr="009B65B8">
        <w:trPr>
          <w:trHeight w:val="300"/>
        </w:trPr>
        <w:tc>
          <w:tcPr>
            <w:tcW w:w="1979" w:type="dxa"/>
            <w:vAlign w:val="bottom"/>
          </w:tcPr>
          <w:p w14:paraId="5042E932" w14:textId="339D39BF"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≥5</w:t>
            </w:r>
          </w:p>
        </w:tc>
        <w:tc>
          <w:tcPr>
            <w:tcW w:w="2154" w:type="dxa"/>
            <w:vAlign w:val="bottom"/>
          </w:tcPr>
          <w:p w14:paraId="31F90000"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288</w:t>
            </w:r>
          </w:p>
        </w:tc>
        <w:tc>
          <w:tcPr>
            <w:tcW w:w="2074" w:type="dxa"/>
            <w:vAlign w:val="bottom"/>
          </w:tcPr>
          <w:p w14:paraId="3881DBDD"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93</w:t>
            </w:r>
          </w:p>
        </w:tc>
        <w:tc>
          <w:tcPr>
            <w:tcW w:w="1158" w:type="dxa"/>
            <w:vAlign w:val="bottom"/>
          </w:tcPr>
          <w:p w14:paraId="68DC7B49"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5744092C" w14:textId="77777777" w:rsidTr="009B65B8">
        <w:trPr>
          <w:trHeight w:val="285"/>
        </w:trPr>
        <w:tc>
          <w:tcPr>
            <w:tcW w:w="1979" w:type="dxa"/>
            <w:vAlign w:val="bottom"/>
          </w:tcPr>
          <w:p w14:paraId="5C27EA46"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Preoperative N stage</w:t>
            </w:r>
          </w:p>
        </w:tc>
        <w:tc>
          <w:tcPr>
            <w:tcW w:w="2154" w:type="dxa"/>
            <w:vAlign w:val="bottom"/>
          </w:tcPr>
          <w:p w14:paraId="02535F44"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537A7364"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1BA9AC4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0.965</w:t>
            </w:r>
          </w:p>
        </w:tc>
      </w:tr>
      <w:tr w:rsidR="00315C44" w:rsidRPr="00315C44" w14:paraId="0B6F2CED" w14:textId="77777777" w:rsidTr="009B65B8">
        <w:trPr>
          <w:trHeight w:val="285"/>
        </w:trPr>
        <w:tc>
          <w:tcPr>
            <w:tcW w:w="1979" w:type="dxa"/>
            <w:vAlign w:val="bottom"/>
          </w:tcPr>
          <w:p w14:paraId="6820B8D8"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N0</w:t>
            </w:r>
          </w:p>
        </w:tc>
        <w:tc>
          <w:tcPr>
            <w:tcW w:w="2154" w:type="dxa"/>
            <w:vAlign w:val="bottom"/>
          </w:tcPr>
          <w:p w14:paraId="4A602AD5"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269</w:t>
            </w:r>
          </w:p>
        </w:tc>
        <w:tc>
          <w:tcPr>
            <w:tcW w:w="2074" w:type="dxa"/>
            <w:vAlign w:val="bottom"/>
          </w:tcPr>
          <w:p w14:paraId="66580A96"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89</w:t>
            </w:r>
          </w:p>
        </w:tc>
        <w:tc>
          <w:tcPr>
            <w:tcW w:w="1158" w:type="dxa"/>
            <w:vAlign w:val="bottom"/>
          </w:tcPr>
          <w:p w14:paraId="5A9B1B32"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2F24728A" w14:textId="77777777" w:rsidTr="009B65B8">
        <w:trPr>
          <w:trHeight w:val="285"/>
        </w:trPr>
        <w:tc>
          <w:tcPr>
            <w:tcW w:w="1979" w:type="dxa"/>
            <w:vAlign w:val="bottom"/>
          </w:tcPr>
          <w:p w14:paraId="431B38D2"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N+</w:t>
            </w:r>
          </w:p>
        </w:tc>
        <w:tc>
          <w:tcPr>
            <w:tcW w:w="2154" w:type="dxa"/>
            <w:vAlign w:val="bottom"/>
          </w:tcPr>
          <w:p w14:paraId="065F9706"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291</w:t>
            </w:r>
          </w:p>
        </w:tc>
        <w:tc>
          <w:tcPr>
            <w:tcW w:w="2074" w:type="dxa"/>
            <w:vAlign w:val="bottom"/>
          </w:tcPr>
          <w:p w14:paraId="1C3186A4"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97</w:t>
            </w:r>
          </w:p>
        </w:tc>
        <w:tc>
          <w:tcPr>
            <w:tcW w:w="1158" w:type="dxa"/>
            <w:vAlign w:val="bottom"/>
          </w:tcPr>
          <w:p w14:paraId="330703AA"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07B0B4BC" w14:textId="77777777" w:rsidTr="009B65B8">
        <w:trPr>
          <w:trHeight w:val="285"/>
        </w:trPr>
        <w:tc>
          <w:tcPr>
            <w:tcW w:w="1979" w:type="dxa"/>
            <w:vAlign w:val="bottom"/>
          </w:tcPr>
          <w:p w14:paraId="244AF38C"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Preoperative T stage</w:t>
            </w:r>
          </w:p>
        </w:tc>
        <w:tc>
          <w:tcPr>
            <w:tcW w:w="2154" w:type="dxa"/>
            <w:vAlign w:val="bottom"/>
          </w:tcPr>
          <w:p w14:paraId="6A6E0C69"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1ADF0E16"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7A2C11B8"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0.066</w:t>
            </w:r>
          </w:p>
        </w:tc>
      </w:tr>
      <w:tr w:rsidR="00315C44" w:rsidRPr="00315C44" w14:paraId="28DD193E" w14:textId="77777777" w:rsidTr="009B65B8">
        <w:trPr>
          <w:trHeight w:val="285"/>
        </w:trPr>
        <w:tc>
          <w:tcPr>
            <w:tcW w:w="1979" w:type="dxa"/>
            <w:vAlign w:val="bottom"/>
          </w:tcPr>
          <w:p w14:paraId="21125190"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T1-3</w:t>
            </w:r>
          </w:p>
        </w:tc>
        <w:tc>
          <w:tcPr>
            <w:tcW w:w="2154" w:type="dxa"/>
            <w:vAlign w:val="bottom"/>
          </w:tcPr>
          <w:p w14:paraId="56CFBCCE"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190</w:t>
            </w:r>
          </w:p>
        </w:tc>
        <w:tc>
          <w:tcPr>
            <w:tcW w:w="2074" w:type="dxa"/>
            <w:vAlign w:val="bottom"/>
          </w:tcPr>
          <w:p w14:paraId="7A8B0D37"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77</w:t>
            </w:r>
          </w:p>
        </w:tc>
        <w:tc>
          <w:tcPr>
            <w:tcW w:w="1158" w:type="dxa"/>
            <w:vAlign w:val="bottom"/>
          </w:tcPr>
          <w:p w14:paraId="4386E3C7"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4643F3D5" w14:textId="77777777" w:rsidTr="009B65B8">
        <w:trPr>
          <w:trHeight w:val="285"/>
        </w:trPr>
        <w:tc>
          <w:tcPr>
            <w:tcW w:w="1979" w:type="dxa"/>
            <w:vAlign w:val="bottom"/>
          </w:tcPr>
          <w:p w14:paraId="451E3218"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T4</w:t>
            </w:r>
          </w:p>
        </w:tc>
        <w:tc>
          <w:tcPr>
            <w:tcW w:w="2154" w:type="dxa"/>
            <w:vAlign w:val="bottom"/>
          </w:tcPr>
          <w:p w14:paraId="3274A301"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370</w:t>
            </w:r>
          </w:p>
        </w:tc>
        <w:tc>
          <w:tcPr>
            <w:tcW w:w="2074" w:type="dxa"/>
            <w:vAlign w:val="bottom"/>
          </w:tcPr>
          <w:p w14:paraId="3F9E2080"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109</w:t>
            </w:r>
          </w:p>
        </w:tc>
        <w:tc>
          <w:tcPr>
            <w:tcW w:w="1158" w:type="dxa"/>
            <w:vAlign w:val="bottom"/>
          </w:tcPr>
          <w:p w14:paraId="30519EC0"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7B66151E" w14:textId="77777777" w:rsidTr="009B65B8">
        <w:trPr>
          <w:trHeight w:val="285"/>
        </w:trPr>
        <w:tc>
          <w:tcPr>
            <w:tcW w:w="1979" w:type="dxa"/>
            <w:vAlign w:val="bottom"/>
          </w:tcPr>
          <w:p w14:paraId="37EE022E" w14:textId="77777777"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kern w:val="2"/>
                <w:sz w:val="24"/>
                <w:szCs w:val="24"/>
              </w:rPr>
            </w:pPr>
            <w:r w:rsidRPr="00315C44">
              <w:rPr>
                <w:rFonts w:ascii="Book Antiqua" w:eastAsia="宋体" w:hAnsi="Book Antiqua"/>
                <w:color w:val="000000" w:themeColor="text1"/>
                <w:kern w:val="2"/>
                <w:sz w:val="24"/>
                <w:szCs w:val="24"/>
              </w:rPr>
              <w:t xml:space="preserve">Preoperative CA19-9 </w:t>
            </w:r>
            <w:r w:rsidRPr="00315C44">
              <w:rPr>
                <w:rFonts w:ascii="Book Antiqua" w:eastAsiaTheme="minorEastAsia" w:hAnsi="Book Antiqua"/>
                <w:color w:val="000000" w:themeColor="text1"/>
                <w:kern w:val="2"/>
                <w:sz w:val="24"/>
                <w:szCs w:val="24"/>
              </w:rPr>
              <w:t>(U/mL)</w:t>
            </w:r>
          </w:p>
        </w:tc>
        <w:tc>
          <w:tcPr>
            <w:tcW w:w="2154" w:type="dxa"/>
            <w:vAlign w:val="bottom"/>
          </w:tcPr>
          <w:p w14:paraId="40D66358"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7BAE0F7E"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5F953D86"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0.643</w:t>
            </w:r>
          </w:p>
        </w:tc>
      </w:tr>
      <w:tr w:rsidR="00315C44" w:rsidRPr="00315C44" w14:paraId="4F616A46" w14:textId="77777777" w:rsidTr="009B65B8">
        <w:trPr>
          <w:trHeight w:val="285"/>
        </w:trPr>
        <w:tc>
          <w:tcPr>
            <w:tcW w:w="1979" w:type="dxa"/>
            <w:vAlign w:val="bottom"/>
          </w:tcPr>
          <w:p w14:paraId="16451F21" w14:textId="31BD2310"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kern w:val="2"/>
                <w:sz w:val="24"/>
                <w:szCs w:val="24"/>
              </w:rPr>
            </w:pPr>
            <w:r w:rsidRPr="00315C44">
              <w:rPr>
                <w:rFonts w:ascii="Book Antiqua" w:eastAsia="宋体" w:hAnsi="Book Antiqua"/>
                <w:color w:val="000000" w:themeColor="text1"/>
                <w:kern w:val="2"/>
                <w:sz w:val="24"/>
                <w:szCs w:val="24"/>
              </w:rPr>
              <w:lastRenderedPageBreak/>
              <w:t>&lt;33.35</w:t>
            </w:r>
          </w:p>
        </w:tc>
        <w:tc>
          <w:tcPr>
            <w:tcW w:w="2154" w:type="dxa"/>
            <w:vAlign w:val="bottom"/>
          </w:tcPr>
          <w:p w14:paraId="74C7F8F2"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463</w:t>
            </w:r>
          </w:p>
        </w:tc>
        <w:tc>
          <w:tcPr>
            <w:tcW w:w="2074" w:type="dxa"/>
            <w:vAlign w:val="bottom"/>
          </w:tcPr>
          <w:p w14:paraId="36A65274"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151</w:t>
            </w:r>
          </w:p>
        </w:tc>
        <w:tc>
          <w:tcPr>
            <w:tcW w:w="1158" w:type="dxa"/>
            <w:vAlign w:val="bottom"/>
          </w:tcPr>
          <w:p w14:paraId="25B5ED68"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2C465B3F" w14:textId="77777777" w:rsidTr="009B65B8">
        <w:trPr>
          <w:trHeight w:val="285"/>
        </w:trPr>
        <w:tc>
          <w:tcPr>
            <w:tcW w:w="1979" w:type="dxa"/>
            <w:vAlign w:val="bottom"/>
          </w:tcPr>
          <w:p w14:paraId="6736E1CF" w14:textId="3FF6EC03"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≥33.35</w:t>
            </w:r>
          </w:p>
        </w:tc>
        <w:tc>
          <w:tcPr>
            <w:tcW w:w="2154" w:type="dxa"/>
            <w:vAlign w:val="bottom"/>
          </w:tcPr>
          <w:p w14:paraId="3F81AEF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97</w:t>
            </w:r>
          </w:p>
        </w:tc>
        <w:tc>
          <w:tcPr>
            <w:tcW w:w="2074" w:type="dxa"/>
            <w:vAlign w:val="bottom"/>
          </w:tcPr>
          <w:p w14:paraId="6D233C95"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35</w:t>
            </w:r>
          </w:p>
        </w:tc>
        <w:tc>
          <w:tcPr>
            <w:tcW w:w="1158" w:type="dxa"/>
            <w:vAlign w:val="bottom"/>
          </w:tcPr>
          <w:p w14:paraId="7BD8190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5AECCEBF" w14:textId="77777777" w:rsidTr="009B65B8">
        <w:trPr>
          <w:trHeight w:val="285"/>
        </w:trPr>
        <w:tc>
          <w:tcPr>
            <w:tcW w:w="1979" w:type="dxa"/>
            <w:vAlign w:val="bottom"/>
          </w:tcPr>
          <w:p w14:paraId="22275109" w14:textId="613C6CF5"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kern w:val="2"/>
                <w:sz w:val="24"/>
                <w:szCs w:val="24"/>
              </w:rPr>
            </w:pPr>
            <w:r w:rsidRPr="00315C44">
              <w:rPr>
                <w:rFonts w:ascii="Book Antiqua" w:eastAsia="宋体" w:hAnsi="Book Antiqua"/>
                <w:color w:val="000000" w:themeColor="text1"/>
                <w:kern w:val="2"/>
                <w:sz w:val="24"/>
                <w:szCs w:val="24"/>
              </w:rPr>
              <w:t xml:space="preserve">Preoperative CEA </w:t>
            </w:r>
            <w:r w:rsidRPr="00315C44">
              <w:rPr>
                <w:rFonts w:ascii="Book Antiqua" w:eastAsiaTheme="minorEastAsia" w:hAnsi="Book Antiqua"/>
                <w:color w:val="000000" w:themeColor="text1"/>
                <w:kern w:val="2"/>
                <w:sz w:val="24"/>
                <w:szCs w:val="24"/>
              </w:rPr>
              <w:t>(</w:t>
            </w:r>
            <w:r w:rsidR="00DF2C42">
              <w:rPr>
                <w:rFonts w:ascii="Book Antiqua" w:eastAsiaTheme="minorEastAsia" w:hAnsi="Book Antiqua"/>
                <w:color w:val="000000" w:themeColor="text1"/>
                <w:kern w:val="2"/>
                <w:sz w:val="24"/>
                <w:szCs w:val="24"/>
              </w:rPr>
              <w:t>µ</w:t>
            </w:r>
            <w:r w:rsidRPr="00315C44">
              <w:rPr>
                <w:rFonts w:ascii="Book Antiqua" w:eastAsiaTheme="minorEastAsia" w:hAnsi="Book Antiqua"/>
                <w:color w:val="000000" w:themeColor="text1"/>
                <w:kern w:val="2"/>
                <w:sz w:val="24"/>
                <w:szCs w:val="24"/>
              </w:rPr>
              <w:t>g/mL)</w:t>
            </w:r>
          </w:p>
        </w:tc>
        <w:tc>
          <w:tcPr>
            <w:tcW w:w="2154" w:type="dxa"/>
            <w:vAlign w:val="bottom"/>
          </w:tcPr>
          <w:p w14:paraId="595C953E"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4FD65698"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6CC4F4B6"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0.487</w:t>
            </w:r>
          </w:p>
        </w:tc>
      </w:tr>
      <w:tr w:rsidR="00315C44" w:rsidRPr="00315C44" w14:paraId="1021C4B9" w14:textId="77777777" w:rsidTr="009B65B8">
        <w:trPr>
          <w:trHeight w:val="285"/>
        </w:trPr>
        <w:tc>
          <w:tcPr>
            <w:tcW w:w="1979" w:type="dxa"/>
            <w:vAlign w:val="bottom"/>
          </w:tcPr>
          <w:p w14:paraId="49C44D21" w14:textId="7EC908B3"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&lt;4</w:t>
            </w:r>
          </w:p>
        </w:tc>
        <w:tc>
          <w:tcPr>
            <w:tcW w:w="2154" w:type="dxa"/>
            <w:vAlign w:val="bottom"/>
          </w:tcPr>
          <w:p w14:paraId="0ACFB95E"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365</w:t>
            </w:r>
          </w:p>
        </w:tc>
        <w:tc>
          <w:tcPr>
            <w:tcW w:w="2074" w:type="dxa"/>
            <w:vAlign w:val="bottom"/>
          </w:tcPr>
          <w:p w14:paraId="5E06FE79"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116</w:t>
            </w:r>
          </w:p>
        </w:tc>
        <w:tc>
          <w:tcPr>
            <w:tcW w:w="1158" w:type="dxa"/>
            <w:vAlign w:val="bottom"/>
          </w:tcPr>
          <w:p w14:paraId="4D5D520E"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013D8094" w14:textId="77777777" w:rsidTr="009B65B8">
        <w:trPr>
          <w:trHeight w:val="285"/>
        </w:trPr>
        <w:tc>
          <w:tcPr>
            <w:tcW w:w="1979" w:type="dxa"/>
            <w:vAlign w:val="bottom"/>
          </w:tcPr>
          <w:p w14:paraId="7A849451" w14:textId="015FC486"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≥4</w:t>
            </w:r>
          </w:p>
        </w:tc>
        <w:tc>
          <w:tcPr>
            <w:tcW w:w="2154" w:type="dxa"/>
            <w:vAlign w:val="bottom"/>
          </w:tcPr>
          <w:p w14:paraId="4B3AE096"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195</w:t>
            </w:r>
          </w:p>
        </w:tc>
        <w:tc>
          <w:tcPr>
            <w:tcW w:w="2074" w:type="dxa"/>
            <w:vAlign w:val="bottom"/>
          </w:tcPr>
          <w:p w14:paraId="2CC6A965"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70</w:t>
            </w:r>
          </w:p>
        </w:tc>
        <w:tc>
          <w:tcPr>
            <w:tcW w:w="1158" w:type="dxa"/>
            <w:vAlign w:val="bottom"/>
          </w:tcPr>
          <w:p w14:paraId="5C5D456E"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6FAB12D2" w14:textId="77777777" w:rsidTr="009B65B8">
        <w:trPr>
          <w:trHeight w:val="285"/>
        </w:trPr>
        <w:tc>
          <w:tcPr>
            <w:tcW w:w="1979" w:type="dxa"/>
            <w:vAlign w:val="bottom"/>
          </w:tcPr>
          <w:p w14:paraId="2F7A6BA8"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ASA score</w:t>
            </w:r>
          </w:p>
        </w:tc>
        <w:tc>
          <w:tcPr>
            <w:tcW w:w="2154" w:type="dxa"/>
            <w:vAlign w:val="bottom"/>
          </w:tcPr>
          <w:p w14:paraId="0680E739"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1A3336DC"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39CC5A25"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0.511</w:t>
            </w:r>
          </w:p>
        </w:tc>
      </w:tr>
      <w:tr w:rsidR="00315C44" w:rsidRPr="00315C44" w14:paraId="27BA29C9" w14:textId="77777777" w:rsidTr="009B65B8">
        <w:trPr>
          <w:trHeight w:val="285"/>
        </w:trPr>
        <w:tc>
          <w:tcPr>
            <w:tcW w:w="1979" w:type="dxa"/>
            <w:vAlign w:val="bottom"/>
          </w:tcPr>
          <w:p w14:paraId="10FDEE7D"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w:t>
            </w:r>
          </w:p>
        </w:tc>
        <w:tc>
          <w:tcPr>
            <w:tcW w:w="2154" w:type="dxa"/>
            <w:vAlign w:val="bottom"/>
          </w:tcPr>
          <w:p w14:paraId="78B2EFF9"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309</w:t>
            </w:r>
          </w:p>
        </w:tc>
        <w:tc>
          <w:tcPr>
            <w:tcW w:w="2074" w:type="dxa"/>
            <w:vAlign w:val="bottom"/>
          </w:tcPr>
          <w:p w14:paraId="03AD1700"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114</w:t>
            </w:r>
          </w:p>
        </w:tc>
        <w:tc>
          <w:tcPr>
            <w:tcW w:w="1158" w:type="dxa"/>
            <w:vAlign w:val="bottom"/>
          </w:tcPr>
          <w:p w14:paraId="22581213"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63759992" w14:textId="77777777" w:rsidTr="009B65B8">
        <w:trPr>
          <w:trHeight w:val="285"/>
        </w:trPr>
        <w:tc>
          <w:tcPr>
            <w:tcW w:w="1979" w:type="dxa"/>
            <w:vAlign w:val="bottom"/>
          </w:tcPr>
          <w:p w14:paraId="2BE1D76B"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2</w:t>
            </w:r>
          </w:p>
        </w:tc>
        <w:tc>
          <w:tcPr>
            <w:tcW w:w="2154" w:type="dxa"/>
            <w:vAlign w:val="bottom"/>
          </w:tcPr>
          <w:p w14:paraId="1211DDB8"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195</w:t>
            </w:r>
          </w:p>
        </w:tc>
        <w:tc>
          <w:tcPr>
            <w:tcW w:w="2074" w:type="dxa"/>
            <w:vAlign w:val="bottom"/>
          </w:tcPr>
          <w:p w14:paraId="52739803"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58</w:t>
            </w:r>
          </w:p>
        </w:tc>
        <w:tc>
          <w:tcPr>
            <w:tcW w:w="1158" w:type="dxa"/>
            <w:vAlign w:val="bottom"/>
          </w:tcPr>
          <w:p w14:paraId="379B7F76"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14BF9837" w14:textId="77777777" w:rsidTr="009B65B8">
        <w:trPr>
          <w:trHeight w:val="285"/>
        </w:trPr>
        <w:tc>
          <w:tcPr>
            <w:tcW w:w="1979" w:type="dxa"/>
            <w:vAlign w:val="bottom"/>
          </w:tcPr>
          <w:p w14:paraId="31916FB9"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3</w:t>
            </w:r>
          </w:p>
        </w:tc>
        <w:tc>
          <w:tcPr>
            <w:tcW w:w="2154" w:type="dxa"/>
            <w:vAlign w:val="bottom"/>
          </w:tcPr>
          <w:p w14:paraId="3377E573"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55</w:t>
            </w:r>
          </w:p>
        </w:tc>
        <w:tc>
          <w:tcPr>
            <w:tcW w:w="2074" w:type="dxa"/>
            <w:vAlign w:val="bottom"/>
          </w:tcPr>
          <w:p w14:paraId="19AA2D12"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14</w:t>
            </w:r>
          </w:p>
        </w:tc>
        <w:tc>
          <w:tcPr>
            <w:tcW w:w="1158" w:type="dxa"/>
            <w:vAlign w:val="bottom"/>
          </w:tcPr>
          <w:p w14:paraId="308FB92C"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21D16397" w14:textId="77777777" w:rsidTr="009B65B8">
        <w:trPr>
          <w:trHeight w:val="285"/>
        </w:trPr>
        <w:tc>
          <w:tcPr>
            <w:tcW w:w="1979" w:type="dxa"/>
            <w:vAlign w:val="bottom"/>
          </w:tcPr>
          <w:p w14:paraId="153F378C"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4</w:t>
            </w:r>
          </w:p>
        </w:tc>
        <w:tc>
          <w:tcPr>
            <w:tcW w:w="2154" w:type="dxa"/>
            <w:vAlign w:val="bottom"/>
          </w:tcPr>
          <w:p w14:paraId="3542A6DD"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w:t>
            </w:r>
          </w:p>
        </w:tc>
        <w:tc>
          <w:tcPr>
            <w:tcW w:w="2074" w:type="dxa"/>
            <w:vAlign w:val="bottom"/>
          </w:tcPr>
          <w:p w14:paraId="59083E2E"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0</w:t>
            </w:r>
          </w:p>
        </w:tc>
        <w:tc>
          <w:tcPr>
            <w:tcW w:w="1158" w:type="dxa"/>
            <w:vAlign w:val="bottom"/>
          </w:tcPr>
          <w:p w14:paraId="2C465902"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3F0A9E13" w14:textId="77777777" w:rsidTr="009B65B8">
        <w:trPr>
          <w:trHeight w:val="285"/>
        </w:trPr>
        <w:tc>
          <w:tcPr>
            <w:tcW w:w="1979" w:type="dxa"/>
            <w:vAlign w:val="bottom"/>
          </w:tcPr>
          <w:p w14:paraId="78E664BB"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Accompanying disease</w:t>
            </w:r>
          </w:p>
        </w:tc>
        <w:tc>
          <w:tcPr>
            <w:tcW w:w="2154" w:type="dxa"/>
            <w:vAlign w:val="bottom"/>
          </w:tcPr>
          <w:p w14:paraId="39B341B6"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2CECACA0"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0EA730D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0.087</w:t>
            </w:r>
          </w:p>
        </w:tc>
      </w:tr>
      <w:tr w:rsidR="00315C44" w:rsidRPr="00315C44" w14:paraId="63D20744" w14:textId="77777777" w:rsidTr="009B65B8">
        <w:trPr>
          <w:trHeight w:val="285"/>
        </w:trPr>
        <w:tc>
          <w:tcPr>
            <w:tcW w:w="1979" w:type="dxa"/>
            <w:vAlign w:val="bottom"/>
          </w:tcPr>
          <w:p w14:paraId="155F082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No</w:t>
            </w:r>
          </w:p>
        </w:tc>
        <w:tc>
          <w:tcPr>
            <w:tcW w:w="2154" w:type="dxa"/>
            <w:vAlign w:val="bottom"/>
          </w:tcPr>
          <w:p w14:paraId="79C9BF46"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359</w:t>
            </w:r>
          </w:p>
        </w:tc>
        <w:tc>
          <w:tcPr>
            <w:tcW w:w="2074" w:type="dxa"/>
            <w:vAlign w:val="bottom"/>
          </w:tcPr>
          <w:p w14:paraId="4BBBD637"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132</w:t>
            </w:r>
          </w:p>
        </w:tc>
        <w:tc>
          <w:tcPr>
            <w:tcW w:w="1158" w:type="dxa"/>
            <w:vAlign w:val="bottom"/>
          </w:tcPr>
          <w:p w14:paraId="0015EA81"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6469B949" w14:textId="77777777" w:rsidTr="009B65B8">
        <w:trPr>
          <w:trHeight w:val="285"/>
        </w:trPr>
        <w:tc>
          <w:tcPr>
            <w:tcW w:w="1979" w:type="dxa"/>
            <w:vAlign w:val="bottom"/>
          </w:tcPr>
          <w:p w14:paraId="0B6DA296"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Yes</w:t>
            </w:r>
          </w:p>
        </w:tc>
        <w:tc>
          <w:tcPr>
            <w:tcW w:w="2154" w:type="dxa"/>
            <w:vAlign w:val="bottom"/>
          </w:tcPr>
          <w:p w14:paraId="0802FE4E"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201</w:t>
            </w:r>
          </w:p>
        </w:tc>
        <w:tc>
          <w:tcPr>
            <w:tcW w:w="2074" w:type="dxa"/>
            <w:vAlign w:val="bottom"/>
          </w:tcPr>
          <w:p w14:paraId="75E2B772"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54</w:t>
            </w:r>
          </w:p>
        </w:tc>
        <w:tc>
          <w:tcPr>
            <w:tcW w:w="1158" w:type="dxa"/>
            <w:vAlign w:val="bottom"/>
          </w:tcPr>
          <w:p w14:paraId="15A48AB3"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0D143B7A" w14:textId="77777777" w:rsidTr="009B65B8">
        <w:trPr>
          <w:trHeight w:val="285"/>
        </w:trPr>
        <w:tc>
          <w:tcPr>
            <w:tcW w:w="1979" w:type="dxa"/>
            <w:vAlign w:val="bottom"/>
          </w:tcPr>
          <w:p w14:paraId="46F61191"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History of epigastric operation</w:t>
            </w:r>
          </w:p>
        </w:tc>
        <w:tc>
          <w:tcPr>
            <w:tcW w:w="2154" w:type="dxa"/>
            <w:vAlign w:val="bottom"/>
          </w:tcPr>
          <w:p w14:paraId="690CBEAA"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28FB7B8B"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52BF39AB"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0.432</w:t>
            </w:r>
          </w:p>
        </w:tc>
      </w:tr>
      <w:tr w:rsidR="00315C44" w:rsidRPr="00315C44" w14:paraId="6771BC1F" w14:textId="77777777" w:rsidTr="009B65B8">
        <w:trPr>
          <w:trHeight w:val="285"/>
        </w:trPr>
        <w:tc>
          <w:tcPr>
            <w:tcW w:w="1979" w:type="dxa"/>
            <w:vAlign w:val="bottom"/>
          </w:tcPr>
          <w:p w14:paraId="5C3A6F71"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No</w:t>
            </w:r>
          </w:p>
        </w:tc>
        <w:tc>
          <w:tcPr>
            <w:tcW w:w="2154" w:type="dxa"/>
            <w:vAlign w:val="bottom"/>
          </w:tcPr>
          <w:p w14:paraId="48D21DC3"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544</w:t>
            </w:r>
          </w:p>
        </w:tc>
        <w:tc>
          <w:tcPr>
            <w:tcW w:w="2074" w:type="dxa"/>
            <w:vAlign w:val="bottom"/>
          </w:tcPr>
          <w:p w14:paraId="3FCCA844"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183</w:t>
            </w:r>
          </w:p>
        </w:tc>
        <w:tc>
          <w:tcPr>
            <w:tcW w:w="1158" w:type="dxa"/>
            <w:vAlign w:val="bottom"/>
          </w:tcPr>
          <w:p w14:paraId="29601E28"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3112DF81" w14:textId="77777777" w:rsidTr="009B65B8">
        <w:trPr>
          <w:trHeight w:val="285"/>
        </w:trPr>
        <w:tc>
          <w:tcPr>
            <w:tcW w:w="1979" w:type="dxa"/>
            <w:vAlign w:val="bottom"/>
          </w:tcPr>
          <w:p w14:paraId="114AD811"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Yes</w:t>
            </w:r>
          </w:p>
        </w:tc>
        <w:tc>
          <w:tcPr>
            <w:tcW w:w="2154" w:type="dxa"/>
            <w:vAlign w:val="bottom"/>
          </w:tcPr>
          <w:p w14:paraId="7F4FBFBE"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16</w:t>
            </w:r>
          </w:p>
        </w:tc>
        <w:tc>
          <w:tcPr>
            <w:tcW w:w="2074" w:type="dxa"/>
            <w:vAlign w:val="bottom"/>
          </w:tcPr>
          <w:p w14:paraId="317BC560"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3</w:t>
            </w:r>
          </w:p>
        </w:tc>
        <w:tc>
          <w:tcPr>
            <w:tcW w:w="1158" w:type="dxa"/>
            <w:vAlign w:val="bottom"/>
          </w:tcPr>
          <w:p w14:paraId="744FB655"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1ECD4DAB" w14:textId="77777777" w:rsidTr="009B65B8">
        <w:trPr>
          <w:trHeight w:val="285"/>
        </w:trPr>
        <w:tc>
          <w:tcPr>
            <w:tcW w:w="1979" w:type="dxa"/>
            <w:vAlign w:val="bottom"/>
          </w:tcPr>
          <w:p w14:paraId="3C151ED2"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Preoperative Charlson score</w:t>
            </w:r>
          </w:p>
        </w:tc>
        <w:tc>
          <w:tcPr>
            <w:tcW w:w="2154" w:type="dxa"/>
            <w:vAlign w:val="bottom"/>
          </w:tcPr>
          <w:p w14:paraId="114C38A8"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34263AC2"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39A8E105"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0.311</w:t>
            </w:r>
          </w:p>
        </w:tc>
      </w:tr>
      <w:tr w:rsidR="00315C44" w:rsidRPr="00315C44" w14:paraId="4B5931C3" w14:textId="77777777" w:rsidTr="009B65B8">
        <w:trPr>
          <w:trHeight w:val="285"/>
        </w:trPr>
        <w:tc>
          <w:tcPr>
            <w:tcW w:w="1979" w:type="dxa"/>
            <w:vAlign w:val="bottom"/>
          </w:tcPr>
          <w:p w14:paraId="45294C39"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0</w:t>
            </w:r>
          </w:p>
        </w:tc>
        <w:tc>
          <w:tcPr>
            <w:tcW w:w="2154" w:type="dxa"/>
            <w:vAlign w:val="bottom"/>
          </w:tcPr>
          <w:p w14:paraId="5C5DFBE6"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368</w:t>
            </w:r>
          </w:p>
        </w:tc>
        <w:tc>
          <w:tcPr>
            <w:tcW w:w="2074" w:type="dxa"/>
            <w:vAlign w:val="bottom"/>
          </w:tcPr>
          <w:p w14:paraId="1C95948D"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133</w:t>
            </w:r>
          </w:p>
        </w:tc>
        <w:tc>
          <w:tcPr>
            <w:tcW w:w="1158" w:type="dxa"/>
            <w:vAlign w:val="bottom"/>
          </w:tcPr>
          <w:p w14:paraId="3170B193"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13CB9502" w14:textId="77777777" w:rsidTr="009B65B8">
        <w:trPr>
          <w:trHeight w:val="285"/>
        </w:trPr>
        <w:tc>
          <w:tcPr>
            <w:tcW w:w="1979" w:type="dxa"/>
            <w:vAlign w:val="bottom"/>
          </w:tcPr>
          <w:p w14:paraId="37D6EC1E" w14:textId="2A001505"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w:t>
            </w:r>
            <w:r w:rsidR="00B95673">
              <w:rPr>
                <w:rFonts w:ascii="Book Antiqua" w:eastAsia="宋体" w:hAnsi="Book Antiqua" w:hint="eastAsia"/>
                <w:color w:val="000000" w:themeColor="text1"/>
                <w:kern w:val="2"/>
                <w:sz w:val="24"/>
                <w:szCs w:val="24"/>
              </w:rPr>
              <w:t>-</w:t>
            </w:r>
            <w:r w:rsidRPr="00315C44">
              <w:rPr>
                <w:rFonts w:ascii="Book Antiqua" w:eastAsia="宋体" w:hAnsi="Book Antiqua"/>
                <w:color w:val="000000" w:themeColor="text1"/>
                <w:kern w:val="2"/>
                <w:sz w:val="24"/>
                <w:szCs w:val="24"/>
              </w:rPr>
              <w:t>2</w:t>
            </w:r>
          </w:p>
        </w:tc>
        <w:tc>
          <w:tcPr>
            <w:tcW w:w="2154" w:type="dxa"/>
            <w:vAlign w:val="bottom"/>
          </w:tcPr>
          <w:p w14:paraId="4B2D126A"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184</w:t>
            </w:r>
          </w:p>
        </w:tc>
        <w:tc>
          <w:tcPr>
            <w:tcW w:w="2074" w:type="dxa"/>
            <w:vAlign w:val="bottom"/>
          </w:tcPr>
          <w:p w14:paraId="1B284C58"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50</w:t>
            </w:r>
          </w:p>
        </w:tc>
        <w:tc>
          <w:tcPr>
            <w:tcW w:w="1158" w:type="dxa"/>
            <w:vAlign w:val="bottom"/>
          </w:tcPr>
          <w:p w14:paraId="74058BA8"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6AFA4AEC" w14:textId="77777777" w:rsidTr="009B65B8">
        <w:trPr>
          <w:trHeight w:val="300"/>
        </w:trPr>
        <w:tc>
          <w:tcPr>
            <w:tcW w:w="1979" w:type="dxa"/>
            <w:vAlign w:val="bottom"/>
          </w:tcPr>
          <w:p w14:paraId="042033A3" w14:textId="52030825"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≥3</w:t>
            </w:r>
          </w:p>
        </w:tc>
        <w:tc>
          <w:tcPr>
            <w:tcW w:w="2154" w:type="dxa"/>
            <w:vAlign w:val="bottom"/>
          </w:tcPr>
          <w:p w14:paraId="6269B9B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8</w:t>
            </w:r>
          </w:p>
        </w:tc>
        <w:tc>
          <w:tcPr>
            <w:tcW w:w="2074" w:type="dxa"/>
            <w:vAlign w:val="bottom"/>
          </w:tcPr>
          <w:p w14:paraId="0D07C3C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3</w:t>
            </w:r>
          </w:p>
        </w:tc>
        <w:tc>
          <w:tcPr>
            <w:tcW w:w="1158" w:type="dxa"/>
            <w:vAlign w:val="bottom"/>
          </w:tcPr>
          <w:p w14:paraId="7DEF937E"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2CE50F97" w14:textId="77777777" w:rsidTr="009B65B8">
        <w:trPr>
          <w:trHeight w:val="285"/>
        </w:trPr>
        <w:tc>
          <w:tcPr>
            <w:tcW w:w="1979" w:type="dxa"/>
            <w:vAlign w:val="bottom"/>
          </w:tcPr>
          <w:p w14:paraId="1F192D35"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HB, g/L</w:t>
            </w:r>
          </w:p>
        </w:tc>
        <w:tc>
          <w:tcPr>
            <w:tcW w:w="2154" w:type="dxa"/>
            <w:vAlign w:val="bottom"/>
          </w:tcPr>
          <w:p w14:paraId="23E80C45"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182B6785"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542F127C"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0.208</w:t>
            </w:r>
          </w:p>
        </w:tc>
      </w:tr>
      <w:tr w:rsidR="00315C44" w:rsidRPr="00315C44" w14:paraId="127043D0" w14:textId="77777777" w:rsidTr="009B65B8">
        <w:trPr>
          <w:trHeight w:val="300"/>
        </w:trPr>
        <w:tc>
          <w:tcPr>
            <w:tcW w:w="1979" w:type="dxa"/>
            <w:vAlign w:val="bottom"/>
          </w:tcPr>
          <w:p w14:paraId="6A93E6F3" w14:textId="595C4783"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≥9.0</w:t>
            </w:r>
          </w:p>
        </w:tc>
        <w:tc>
          <w:tcPr>
            <w:tcW w:w="2154" w:type="dxa"/>
            <w:vAlign w:val="bottom"/>
          </w:tcPr>
          <w:p w14:paraId="470FE2FA"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500</w:t>
            </w:r>
          </w:p>
        </w:tc>
        <w:tc>
          <w:tcPr>
            <w:tcW w:w="2074" w:type="dxa"/>
            <w:vAlign w:val="bottom"/>
          </w:tcPr>
          <w:p w14:paraId="47835D79"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172</w:t>
            </w:r>
          </w:p>
        </w:tc>
        <w:tc>
          <w:tcPr>
            <w:tcW w:w="1158" w:type="dxa"/>
            <w:vAlign w:val="bottom"/>
          </w:tcPr>
          <w:p w14:paraId="15A5BDD5"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7EA19BB1" w14:textId="77777777" w:rsidTr="009B65B8">
        <w:trPr>
          <w:trHeight w:val="300"/>
        </w:trPr>
        <w:tc>
          <w:tcPr>
            <w:tcW w:w="1979" w:type="dxa"/>
            <w:vAlign w:val="bottom"/>
          </w:tcPr>
          <w:p w14:paraId="77E63536" w14:textId="44304A40"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&lt;9</w:t>
            </w:r>
            <w:r w:rsidR="00992BF7">
              <w:rPr>
                <w:rFonts w:ascii="Book Antiqua" w:eastAsia="宋体" w:hAnsi="Book Antiqua"/>
                <w:color w:val="000000" w:themeColor="text1"/>
                <w:kern w:val="2"/>
                <w:sz w:val="24"/>
                <w:szCs w:val="24"/>
              </w:rPr>
              <w:t>.0</w:t>
            </w:r>
          </w:p>
        </w:tc>
        <w:tc>
          <w:tcPr>
            <w:tcW w:w="2154" w:type="dxa"/>
            <w:vAlign w:val="bottom"/>
          </w:tcPr>
          <w:p w14:paraId="559450BA"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60</w:t>
            </w:r>
          </w:p>
        </w:tc>
        <w:tc>
          <w:tcPr>
            <w:tcW w:w="2074" w:type="dxa"/>
            <w:vAlign w:val="bottom"/>
          </w:tcPr>
          <w:p w14:paraId="35E9D001"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14</w:t>
            </w:r>
          </w:p>
        </w:tc>
        <w:tc>
          <w:tcPr>
            <w:tcW w:w="1158" w:type="dxa"/>
            <w:vAlign w:val="bottom"/>
          </w:tcPr>
          <w:p w14:paraId="65DD876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3E288B41" w14:textId="77777777" w:rsidTr="009B65B8">
        <w:trPr>
          <w:trHeight w:val="285"/>
        </w:trPr>
        <w:tc>
          <w:tcPr>
            <w:tcW w:w="1979" w:type="dxa"/>
            <w:vAlign w:val="bottom"/>
          </w:tcPr>
          <w:p w14:paraId="18DEC47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lastRenderedPageBreak/>
              <w:t>ALB, g/L</w:t>
            </w:r>
          </w:p>
        </w:tc>
        <w:tc>
          <w:tcPr>
            <w:tcW w:w="2154" w:type="dxa"/>
            <w:vAlign w:val="bottom"/>
          </w:tcPr>
          <w:p w14:paraId="352504E5"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683986FA"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01FC1119"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0.096</w:t>
            </w:r>
          </w:p>
        </w:tc>
      </w:tr>
      <w:tr w:rsidR="00315C44" w:rsidRPr="00315C44" w14:paraId="509A0AFF" w14:textId="77777777" w:rsidTr="009B65B8">
        <w:trPr>
          <w:trHeight w:val="300"/>
        </w:trPr>
        <w:tc>
          <w:tcPr>
            <w:tcW w:w="1979" w:type="dxa"/>
            <w:vAlign w:val="bottom"/>
          </w:tcPr>
          <w:p w14:paraId="347305AC" w14:textId="0B9D550A"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≥35</w:t>
            </w:r>
          </w:p>
        </w:tc>
        <w:tc>
          <w:tcPr>
            <w:tcW w:w="2154" w:type="dxa"/>
            <w:vAlign w:val="bottom"/>
          </w:tcPr>
          <w:p w14:paraId="3BAD65C9"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418</w:t>
            </w:r>
          </w:p>
        </w:tc>
        <w:tc>
          <w:tcPr>
            <w:tcW w:w="2074" w:type="dxa"/>
            <w:vAlign w:val="bottom"/>
          </w:tcPr>
          <w:p w14:paraId="0626A2B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150</w:t>
            </w:r>
          </w:p>
        </w:tc>
        <w:tc>
          <w:tcPr>
            <w:tcW w:w="1158" w:type="dxa"/>
            <w:vAlign w:val="bottom"/>
          </w:tcPr>
          <w:p w14:paraId="133E1AE2"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18B5D4C3" w14:textId="77777777" w:rsidTr="009B65B8">
        <w:trPr>
          <w:trHeight w:val="285"/>
        </w:trPr>
        <w:tc>
          <w:tcPr>
            <w:tcW w:w="1979" w:type="dxa"/>
            <w:vAlign w:val="bottom"/>
          </w:tcPr>
          <w:p w14:paraId="40A4A9A2" w14:textId="2DD427AB"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&lt;35</w:t>
            </w:r>
          </w:p>
        </w:tc>
        <w:tc>
          <w:tcPr>
            <w:tcW w:w="2154" w:type="dxa"/>
            <w:vAlign w:val="bottom"/>
          </w:tcPr>
          <w:p w14:paraId="080C9342"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142</w:t>
            </w:r>
          </w:p>
        </w:tc>
        <w:tc>
          <w:tcPr>
            <w:tcW w:w="2074" w:type="dxa"/>
            <w:vAlign w:val="bottom"/>
          </w:tcPr>
          <w:p w14:paraId="6579F190"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36</w:t>
            </w:r>
          </w:p>
        </w:tc>
        <w:tc>
          <w:tcPr>
            <w:tcW w:w="1158" w:type="dxa"/>
            <w:vAlign w:val="bottom"/>
          </w:tcPr>
          <w:p w14:paraId="1235100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31EFC127" w14:textId="77777777" w:rsidTr="009B65B8">
        <w:trPr>
          <w:trHeight w:val="285"/>
        </w:trPr>
        <w:tc>
          <w:tcPr>
            <w:tcW w:w="1979" w:type="dxa"/>
            <w:vAlign w:val="bottom"/>
          </w:tcPr>
          <w:p w14:paraId="12AFF0FE"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Fibrinogen, g/L</w:t>
            </w:r>
          </w:p>
        </w:tc>
        <w:tc>
          <w:tcPr>
            <w:tcW w:w="2154" w:type="dxa"/>
            <w:vAlign w:val="bottom"/>
          </w:tcPr>
          <w:p w14:paraId="02BD03F0"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284CC27D"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23CE0703"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0.067</w:t>
            </w:r>
          </w:p>
        </w:tc>
      </w:tr>
      <w:tr w:rsidR="00315C44" w:rsidRPr="00315C44" w14:paraId="734E30C8" w14:textId="77777777" w:rsidTr="009B65B8">
        <w:trPr>
          <w:trHeight w:val="285"/>
        </w:trPr>
        <w:tc>
          <w:tcPr>
            <w:tcW w:w="1979" w:type="dxa"/>
            <w:vAlign w:val="bottom"/>
          </w:tcPr>
          <w:p w14:paraId="55D1BE72" w14:textId="3F02861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&lt;4</w:t>
            </w:r>
          </w:p>
        </w:tc>
        <w:tc>
          <w:tcPr>
            <w:tcW w:w="2154" w:type="dxa"/>
            <w:vAlign w:val="bottom"/>
          </w:tcPr>
          <w:p w14:paraId="6A840DFA"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364</w:t>
            </w:r>
          </w:p>
        </w:tc>
        <w:tc>
          <w:tcPr>
            <w:tcW w:w="2074" w:type="dxa"/>
            <w:vAlign w:val="bottom"/>
          </w:tcPr>
          <w:p w14:paraId="6719259B"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107</w:t>
            </w:r>
          </w:p>
        </w:tc>
        <w:tc>
          <w:tcPr>
            <w:tcW w:w="1158" w:type="dxa"/>
            <w:vAlign w:val="bottom"/>
          </w:tcPr>
          <w:p w14:paraId="4AC499D4"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4F9C63CA" w14:textId="77777777" w:rsidTr="009B65B8">
        <w:trPr>
          <w:trHeight w:val="285"/>
        </w:trPr>
        <w:tc>
          <w:tcPr>
            <w:tcW w:w="1979" w:type="dxa"/>
            <w:vAlign w:val="bottom"/>
          </w:tcPr>
          <w:p w14:paraId="19B24F89" w14:textId="5EDEF852"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≥4</w:t>
            </w:r>
          </w:p>
        </w:tc>
        <w:tc>
          <w:tcPr>
            <w:tcW w:w="2154" w:type="dxa"/>
            <w:vAlign w:val="bottom"/>
          </w:tcPr>
          <w:p w14:paraId="68A1FD61"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196</w:t>
            </w:r>
          </w:p>
        </w:tc>
        <w:tc>
          <w:tcPr>
            <w:tcW w:w="2074" w:type="dxa"/>
            <w:vAlign w:val="bottom"/>
          </w:tcPr>
          <w:p w14:paraId="29825E70"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79</w:t>
            </w:r>
          </w:p>
        </w:tc>
        <w:tc>
          <w:tcPr>
            <w:tcW w:w="1158" w:type="dxa"/>
            <w:vAlign w:val="bottom"/>
          </w:tcPr>
          <w:p w14:paraId="096DAD42"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0B1B1536" w14:textId="77777777" w:rsidTr="009B65B8">
        <w:trPr>
          <w:trHeight w:val="300"/>
        </w:trPr>
        <w:tc>
          <w:tcPr>
            <w:tcW w:w="1979" w:type="dxa"/>
            <w:vAlign w:val="bottom"/>
          </w:tcPr>
          <w:p w14:paraId="3DAD19AB" w14:textId="2E25DFA9"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kern w:val="2"/>
                <w:sz w:val="24"/>
                <w:szCs w:val="24"/>
              </w:rPr>
            </w:pPr>
            <w:r w:rsidRPr="00315C44">
              <w:rPr>
                <w:rFonts w:ascii="Book Antiqua" w:eastAsia="宋体" w:hAnsi="Book Antiqua"/>
                <w:color w:val="000000" w:themeColor="text1"/>
                <w:kern w:val="2"/>
                <w:sz w:val="24"/>
                <w:szCs w:val="24"/>
              </w:rPr>
              <w:t>3- to 6-mo weight reduction</w:t>
            </w:r>
          </w:p>
        </w:tc>
        <w:tc>
          <w:tcPr>
            <w:tcW w:w="2154" w:type="dxa"/>
            <w:vAlign w:val="bottom"/>
          </w:tcPr>
          <w:p w14:paraId="34BE946E"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0E511B9A"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589C9C0A"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0.835</w:t>
            </w:r>
          </w:p>
        </w:tc>
      </w:tr>
      <w:tr w:rsidR="00315C44" w:rsidRPr="00315C44" w14:paraId="5285C460" w14:textId="77777777" w:rsidTr="009B65B8">
        <w:trPr>
          <w:trHeight w:val="285"/>
        </w:trPr>
        <w:tc>
          <w:tcPr>
            <w:tcW w:w="1979" w:type="dxa"/>
            <w:vAlign w:val="bottom"/>
          </w:tcPr>
          <w:p w14:paraId="29096979"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No</w:t>
            </w:r>
          </w:p>
        </w:tc>
        <w:tc>
          <w:tcPr>
            <w:tcW w:w="2154" w:type="dxa"/>
            <w:vAlign w:val="bottom"/>
          </w:tcPr>
          <w:p w14:paraId="69200AEA"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321</w:t>
            </w:r>
          </w:p>
        </w:tc>
        <w:tc>
          <w:tcPr>
            <w:tcW w:w="2074" w:type="dxa"/>
            <w:vAlign w:val="bottom"/>
          </w:tcPr>
          <w:p w14:paraId="0D4FA98C"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105</w:t>
            </w:r>
          </w:p>
        </w:tc>
        <w:tc>
          <w:tcPr>
            <w:tcW w:w="1158" w:type="dxa"/>
            <w:vAlign w:val="bottom"/>
          </w:tcPr>
          <w:p w14:paraId="442820F9"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546E3B89" w14:textId="77777777" w:rsidTr="009B65B8">
        <w:trPr>
          <w:trHeight w:val="285"/>
        </w:trPr>
        <w:tc>
          <w:tcPr>
            <w:tcW w:w="1979" w:type="dxa"/>
            <w:vAlign w:val="bottom"/>
          </w:tcPr>
          <w:p w14:paraId="70CB817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Yes</w:t>
            </w:r>
          </w:p>
        </w:tc>
        <w:tc>
          <w:tcPr>
            <w:tcW w:w="2154" w:type="dxa"/>
            <w:vAlign w:val="bottom"/>
          </w:tcPr>
          <w:p w14:paraId="4A33D12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239</w:t>
            </w:r>
          </w:p>
        </w:tc>
        <w:tc>
          <w:tcPr>
            <w:tcW w:w="2074" w:type="dxa"/>
            <w:vAlign w:val="bottom"/>
          </w:tcPr>
          <w:p w14:paraId="40ECCF37"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81</w:t>
            </w:r>
          </w:p>
        </w:tc>
        <w:tc>
          <w:tcPr>
            <w:tcW w:w="1158" w:type="dxa"/>
            <w:vAlign w:val="bottom"/>
          </w:tcPr>
          <w:p w14:paraId="57D65456"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22F04A5F" w14:textId="77777777" w:rsidTr="009B65B8">
        <w:trPr>
          <w:trHeight w:val="285"/>
        </w:trPr>
        <w:tc>
          <w:tcPr>
            <w:tcW w:w="1979" w:type="dxa"/>
            <w:vAlign w:val="bottom"/>
          </w:tcPr>
          <w:p w14:paraId="23EEDDDF" w14:textId="77777777" w:rsidR="00077142" w:rsidRPr="00315C44" w:rsidRDefault="00077142" w:rsidP="00B71A82">
            <w:pPr>
              <w:spacing w:after="0" w:line="360" w:lineRule="auto"/>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Lymph node ratio</w:t>
            </w:r>
          </w:p>
        </w:tc>
        <w:tc>
          <w:tcPr>
            <w:tcW w:w="2154" w:type="dxa"/>
            <w:vAlign w:val="bottom"/>
          </w:tcPr>
          <w:p w14:paraId="1DC28B75" w14:textId="238CBF1C"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bookmarkStart w:id="206" w:name="_GoBack"/>
            <w:r w:rsidRPr="00315C44">
              <w:rPr>
                <w:rFonts w:ascii="Book Antiqua" w:eastAsia="宋体" w:hAnsi="Book Antiqua"/>
                <w:color w:val="000000" w:themeColor="text1"/>
                <w:kern w:val="2"/>
                <w:sz w:val="24"/>
                <w:szCs w:val="24"/>
              </w:rPr>
              <w:t>0.158</w:t>
            </w:r>
            <w:r w:rsidR="00992BF7">
              <w:rPr>
                <w:rFonts w:ascii="Book Antiqua" w:eastAsia="宋体" w:hAnsi="Book Antiqua"/>
                <w:color w:val="000000" w:themeColor="text1"/>
                <w:kern w:val="2"/>
                <w:sz w:val="24"/>
                <w:szCs w:val="24"/>
              </w:rPr>
              <w:t xml:space="preserve"> </w:t>
            </w:r>
            <w:r w:rsidRPr="00315C44">
              <w:rPr>
                <w:rFonts w:ascii="Book Antiqua" w:eastAsia="宋体" w:hAnsi="Book Antiqua"/>
                <w:color w:val="000000" w:themeColor="text1"/>
                <w:kern w:val="2"/>
                <w:sz w:val="24"/>
                <w:szCs w:val="24"/>
              </w:rPr>
              <w:t>±</w:t>
            </w:r>
            <w:r w:rsidR="00992BF7">
              <w:rPr>
                <w:rFonts w:ascii="Book Antiqua" w:eastAsia="宋体" w:hAnsi="Book Antiqua"/>
                <w:color w:val="000000" w:themeColor="text1"/>
                <w:kern w:val="2"/>
                <w:sz w:val="24"/>
                <w:szCs w:val="24"/>
              </w:rPr>
              <w:t xml:space="preserve"> </w:t>
            </w:r>
            <w:r w:rsidRPr="00315C44">
              <w:rPr>
                <w:rFonts w:ascii="Book Antiqua" w:eastAsia="宋体" w:hAnsi="Book Antiqua"/>
                <w:color w:val="000000" w:themeColor="text1"/>
                <w:kern w:val="2"/>
                <w:sz w:val="24"/>
                <w:szCs w:val="24"/>
              </w:rPr>
              <w:t>0.2</w:t>
            </w:r>
            <w:bookmarkEnd w:id="206"/>
            <w:r w:rsidRPr="00315C44">
              <w:rPr>
                <w:rFonts w:ascii="Book Antiqua" w:eastAsia="宋体" w:hAnsi="Book Antiqua"/>
                <w:color w:val="000000" w:themeColor="text1"/>
                <w:kern w:val="2"/>
                <w:sz w:val="24"/>
                <w:szCs w:val="24"/>
              </w:rPr>
              <w:t>00</w:t>
            </w:r>
          </w:p>
        </w:tc>
        <w:tc>
          <w:tcPr>
            <w:tcW w:w="2074" w:type="dxa"/>
            <w:vAlign w:val="bottom"/>
          </w:tcPr>
          <w:p w14:paraId="4B6CBA01" w14:textId="497AAF8F"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0</w:t>
            </w:r>
            <w:r w:rsidRPr="00315C44">
              <w:rPr>
                <w:rFonts w:ascii="Book Antiqua" w:eastAsia="宋体" w:hAnsi="Book Antiqua"/>
                <w:color w:val="000000" w:themeColor="text1"/>
                <w:kern w:val="2"/>
                <w:sz w:val="24"/>
                <w:szCs w:val="24"/>
              </w:rPr>
              <w:t>.192</w:t>
            </w:r>
            <w:r w:rsidR="00992BF7">
              <w:rPr>
                <w:rFonts w:ascii="Book Antiqua" w:eastAsia="宋体" w:hAnsi="Book Antiqua"/>
                <w:color w:val="000000" w:themeColor="text1"/>
                <w:kern w:val="2"/>
                <w:sz w:val="24"/>
                <w:szCs w:val="24"/>
              </w:rPr>
              <w:t xml:space="preserve"> </w:t>
            </w:r>
            <w:r w:rsidRPr="00315C44">
              <w:rPr>
                <w:rFonts w:ascii="Book Antiqua" w:eastAsia="宋体" w:hAnsi="Book Antiqua"/>
                <w:color w:val="000000" w:themeColor="text1"/>
                <w:kern w:val="2"/>
                <w:sz w:val="24"/>
                <w:szCs w:val="24"/>
              </w:rPr>
              <w:t>±</w:t>
            </w:r>
            <w:r w:rsidR="00992BF7">
              <w:rPr>
                <w:rFonts w:ascii="Book Antiqua" w:eastAsia="宋体" w:hAnsi="Book Antiqua"/>
                <w:color w:val="000000" w:themeColor="text1"/>
                <w:kern w:val="2"/>
                <w:sz w:val="24"/>
                <w:szCs w:val="24"/>
              </w:rPr>
              <w:t xml:space="preserve"> </w:t>
            </w:r>
            <w:r w:rsidRPr="00315C44">
              <w:rPr>
                <w:rFonts w:ascii="Book Antiqua" w:eastAsia="宋体" w:hAnsi="Book Antiqua"/>
                <w:color w:val="000000" w:themeColor="text1"/>
                <w:kern w:val="2"/>
                <w:sz w:val="24"/>
                <w:szCs w:val="24"/>
              </w:rPr>
              <w:t>0.22</w:t>
            </w:r>
            <w:r w:rsidRPr="00315C44">
              <w:rPr>
                <w:rFonts w:ascii="Book Antiqua" w:eastAsia="宋体" w:hAnsi="Book Antiqua"/>
                <w:color w:val="000000" w:themeColor="text1"/>
                <w:kern w:val="2"/>
                <w:sz w:val="24"/>
                <w:szCs w:val="24"/>
              </w:rPr>
              <w:t>7</w:t>
            </w:r>
          </w:p>
        </w:tc>
        <w:tc>
          <w:tcPr>
            <w:tcW w:w="1158" w:type="dxa"/>
            <w:vAlign w:val="bottom"/>
          </w:tcPr>
          <w:p w14:paraId="2528A28A"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0.069</w:t>
            </w:r>
          </w:p>
        </w:tc>
      </w:tr>
      <w:tr w:rsidR="00315C44" w:rsidRPr="00315C44" w14:paraId="54D01BC7" w14:textId="77777777" w:rsidTr="009B65B8">
        <w:trPr>
          <w:trHeight w:val="285"/>
        </w:trPr>
        <w:tc>
          <w:tcPr>
            <w:tcW w:w="1979" w:type="dxa"/>
            <w:vAlign w:val="bottom"/>
          </w:tcPr>
          <w:p w14:paraId="7761E7DD"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Postoperative T stage</w:t>
            </w:r>
          </w:p>
        </w:tc>
        <w:tc>
          <w:tcPr>
            <w:tcW w:w="2154" w:type="dxa"/>
            <w:vAlign w:val="bottom"/>
          </w:tcPr>
          <w:p w14:paraId="020902D3" w14:textId="77777777" w:rsidR="00077142" w:rsidRPr="00315C44" w:rsidRDefault="00077142" w:rsidP="00B71A82">
            <w:pPr>
              <w:spacing w:after="0" w:line="360" w:lineRule="auto"/>
              <w:jc w:val="both"/>
              <w:rPr>
                <w:rFonts w:ascii="Book Antiqua" w:eastAsiaTheme="minorEastAsia" w:hAnsi="Book Antiqua"/>
                <w:color w:val="000000" w:themeColor="text1"/>
                <w:kern w:val="2"/>
                <w:sz w:val="24"/>
                <w:szCs w:val="24"/>
              </w:rPr>
            </w:pPr>
          </w:p>
        </w:tc>
        <w:tc>
          <w:tcPr>
            <w:tcW w:w="2074" w:type="dxa"/>
            <w:vAlign w:val="bottom"/>
          </w:tcPr>
          <w:p w14:paraId="2EBDFDBE"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49BC387E"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0.248</w:t>
            </w:r>
          </w:p>
        </w:tc>
      </w:tr>
      <w:tr w:rsidR="00315C44" w:rsidRPr="00315C44" w14:paraId="35A5E628" w14:textId="77777777" w:rsidTr="009B65B8">
        <w:trPr>
          <w:trHeight w:val="285"/>
        </w:trPr>
        <w:tc>
          <w:tcPr>
            <w:tcW w:w="1979" w:type="dxa"/>
            <w:vAlign w:val="bottom"/>
          </w:tcPr>
          <w:p w14:paraId="4EC6919C"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T1</w:t>
            </w:r>
          </w:p>
        </w:tc>
        <w:tc>
          <w:tcPr>
            <w:tcW w:w="2154" w:type="dxa"/>
            <w:vAlign w:val="bottom"/>
          </w:tcPr>
          <w:p w14:paraId="32CCF23A"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73</w:t>
            </w:r>
          </w:p>
        </w:tc>
        <w:tc>
          <w:tcPr>
            <w:tcW w:w="2074" w:type="dxa"/>
            <w:vAlign w:val="bottom"/>
          </w:tcPr>
          <w:p w14:paraId="7B756BC4"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35</w:t>
            </w:r>
          </w:p>
        </w:tc>
        <w:tc>
          <w:tcPr>
            <w:tcW w:w="1158" w:type="dxa"/>
            <w:vAlign w:val="bottom"/>
          </w:tcPr>
          <w:p w14:paraId="62B43018"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39AE42E7" w14:textId="77777777" w:rsidTr="009B65B8">
        <w:trPr>
          <w:trHeight w:val="285"/>
        </w:trPr>
        <w:tc>
          <w:tcPr>
            <w:tcW w:w="1979" w:type="dxa"/>
            <w:vAlign w:val="bottom"/>
          </w:tcPr>
          <w:p w14:paraId="387B536A"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T2</w:t>
            </w:r>
          </w:p>
        </w:tc>
        <w:tc>
          <w:tcPr>
            <w:tcW w:w="2154" w:type="dxa"/>
            <w:vAlign w:val="bottom"/>
          </w:tcPr>
          <w:p w14:paraId="6E3BDCE7"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67</w:t>
            </w:r>
          </w:p>
        </w:tc>
        <w:tc>
          <w:tcPr>
            <w:tcW w:w="2074" w:type="dxa"/>
            <w:vAlign w:val="bottom"/>
          </w:tcPr>
          <w:p w14:paraId="09966A21"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19</w:t>
            </w:r>
          </w:p>
        </w:tc>
        <w:tc>
          <w:tcPr>
            <w:tcW w:w="1158" w:type="dxa"/>
            <w:vAlign w:val="bottom"/>
          </w:tcPr>
          <w:p w14:paraId="6A723027"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6B43A4C8" w14:textId="77777777" w:rsidTr="009B65B8">
        <w:trPr>
          <w:trHeight w:val="285"/>
        </w:trPr>
        <w:tc>
          <w:tcPr>
            <w:tcW w:w="1979" w:type="dxa"/>
            <w:vAlign w:val="bottom"/>
          </w:tcPr>
          <w:p w14:paraId="6D495F9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T3</w:t>
            </w:r>
          </w:p>
        </w:tc>
        <w:tc>
          <w:tcPr>
            <w:tcW w:w="2154" w:type="dxa"/>
            <w:vAlign w:val="bottom"/>
          </w:tcPr>
          <w:p w14:paraId="32E65072"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162</w:t>
            </w:r>
          </w:p>
        </w:tc>
        <w:tc>
          <w:tcPr>
            <w:tcW w:w="2074" w:type="dxa"/>
            <w:vAlign w:val="bottom"/>
          </w:tcPr>
          <w:p w14:paraId="48A8FEA7"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54</w:t>
            </w:r>
          </w:p>
        </w:tc>
        <w:tc>
          <w:tcPr>
            <w:tcW w:w="1158" w:type="dxa"/>
            <w:vAlign w:val="bottom"/>
          </w:tcPr>
          <w:p w14:paraId="163E3353"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2794C56E" w14:textId="77777777" w:rsidTr="009B65B8">
        <w:trPr>
          <w:trHeight w:val="285"/>
        </w:trPr>
        <w:tc>
          <w:tcPr>
            <w:tcW w:w="1979" w:type="dxa"/>
            <w:vAlign w:val="bottom"/>
          </w:tcPr>
          <w:p w14:paraId="1D157E40"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T4a</w:t>
            </w:r>
          </w:p>
        </w:tc>
        <w:tc>
          <w:tcPr>
            <w:tcW w:w="2154" w:type="dxa"/>
            <w:vAlign w:val="bottom"/>
          </w:tcPr>
          <w:p w14:paraId="5C991ED0"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258</w:t>
            </w:r>
          </w:p>
        </w:tc>
        <w:tc>
          <w:tcPr>
            <w:tcW w:w="2074" w:type="dxa"/>
            <w:vAlign w:val="bottom"/>
          </w:tcPr>
          <w:p w14:paraId="793FE8ED"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78</w:t>
            </w:r>
          </w:p>
        </w:tc>
        <w:tc>
          <w:tcPr>
            <w:tcW w:w="1158" w:type="dxa"/>
            <w:vAlign w:val="bottom"/>
          </w:tcPr>
          <w:p w14:paraId="23D7C45C"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53B43E4C" w14:textId="77777777" w:rsidTr="009B65B8">
        <w:trPr>
          <w:trHeight w:val="285"/>
        </w:trPr>
        <w:tc>
          <w:tcPr>
            <w:tcW w:w="1979" w:type="dxa"/>
            <w:vAlign w:val="bottom"/>
          </w:tcPr>
          <w:p w14:paraId="1166D5CB"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Postoperative N stage</w:t>
            </w:r>
          </w:p>
        </w:tc>
        <w:tc>
          <w:tcPr>
            <w:tcW w:w="2154" w:type="dxa"/>
            <w:vAlign w:val="bottom"/>
          </w:tcPr>
          <w:p w14:paraId="31249581"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638837A6"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7BCBC793"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0.583</w:t>
            </w:r>
          </w:p>
        </w:tc>
      </w:tr>
      <w:tr w:rsidR="00315C44" w:rsidRPr="00315C44" w14:paraId="240F6EDB" w14:textId="77777777" w:rsidTr="009B65B8">
        <w:trPr>
          <w:trHeight w:val="285"/>
        </w:trPr>
        <w:tc>
          <w:tcPr>
            <w:tcW w:w="1979" w:type="dxa"/>
            <w:vAlign w:val="bottom"/>
          </w:tcPr>
          <w:p w14:paraId="44C6D907"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N0</w:t>
            </w:r>
          </w:p>
        </w:tc>
        <w:tc>
          <w:tcPr>
            <w:tcW w:w="2154" w:type="dxa"/>
            <w:vAlign w:val="bottom"/>
          </w:tcPr>
          <w:p w14:paraId="1B80BF35"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169</w:t>
            </w:r>
          </w:p>
        </w:tc>
        <w:tc>
          <w:tcPr>
            <w:tcW w:w="2074" w:type="dxa"/>
            <w:vAlign w:val="bottom"/>
          </w:tcPr>
          <w:p w14:paraId="353409AE"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65</w:t>
            </w:r>
          </w:p>
        </w:tc>
        <w:tc>
          <w:tcPr>
            <w:tcW w:w="1158" w:type="dxa"/>
            <w:vAlign w:val="bottom"/>
          </w:tcPr>
          <w:p w14:paraId="28641F3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23F57EA4" w14:textId="77777777" w:rsidTr="009B65B8">
        <w:trPr>
          <w:trHeight w:val="285"/>
        </w:trPr>
        <w:tc>
          <w:tcPr>
            <w:tcW w:w="1979" w:type="dxa"/>
            <w:vAlign w:val="bottom"/>
          </w:tcPr>
          <w:p w14:paraId="7F1C9F85"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N1</w:t>
            </w:r>
          </w:p>
        </w:tc>
        <w:tc>
          <w:tcPr>
            <w:tcW w:w="2154" w:type="dxa"/>
            <w:vAlign w:val="bottom"/>
          </w:tcPr>
          <w:p w14:paraId="0820BAF7"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95</w:t>
            </w:r>
          </w:p>
        </w:tc>
        <w:tc>
          <w:tcPr>
            <w:tcW w:w="2074" w:type="dxa"/>
            <w:vAlign w:val="bottom"/>
          </w:tcPr>
          <w:p w14:paraId="6AB13CC4"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26</w:t>
            </w:r>
          </w:p>
        </w:tc>
        <w:tc>
          <w:tcPr>
            <w:tcW w:w="1158" w:type="dxa"/>
            <w:vAlign w:val="bottom"/>
          </w:tcPr>
          <w:p w14:paraId="2C751D65"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3B686885" w14:textId="77777777" w:rsidTr="009B65B8">
        <w:trPr>
          <w:trHeight w:val="285"/>
        </w:trPr>
        <w:tc>
          <w:tcPr>
            <w:tcW w:w="1979" w:type="dxa"/>
            <w:vAlign w:val="bottom"/>
          </w:tcPr>
          <w:p w14:paraId="1C080FFB"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N2</w:t>
            </w:r>
          </w:p>
        </w:tc>
        <w:tc>
          <w:tcPr>
            <w:tcW w:w="2154" w:type="dxa"/>
            <w:vAlign w:val="bottom"/>
          </w:tcPr>
          <w:p w14:paraId="7C59BEB6"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101</w:t>
            </w:r>
          </w:p>
        </w:tc>
        <w:tc>
          <w:tcPr>
            <w:tcW w:w="2074" w:type="dxa"/>
            <w:vAlign w:val="bottom"/>
          </w:tcPr>
          <w:p w14:paraId="19F6449B"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34</w:t>
            </w:r>
          </w:p>
        </w:tc>
        <w:tc>
          <w:tcPr>
            <w:tcW w:w="1158" w:type="dxa"/>
            <w:vAlign w:val="bottom"/>
          </w:tcPr>
          <w:p w14:paraId="17B2A4C9"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14632B0E" w14:textId="77777777" w:rsidTr="009B65B8">
        <w:trPr>
          <w:trHeight w:val="285"/>
        </w:trPr>
        <w:tc>
          <w:tcPr>
            <w:tcW w:w="1979" w:type="dxa"/>
            <w:vAlign w:val="bottom"/>
          </w:tcPr>
          <w:p w14:paraId="2F7E8451"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N3</w:t>
            </w:r>
          </w:p>
        </w:tc>
        <w:tc>
          <w:tcPr>
            <w:tcW w:w="2154" w:type="dxa"/>
            <w:vAlign w:val="bottom"/>
          </w:tcPr>
          <w:p w14:paraId="23A6F4A3"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195</w:t>
            </w:r>
          </w:p>
        </w:tc>
        <w:tc>
          <w:tcPr>
            <w:tcW w:w="2074" w:type="dxa"/>
            <w:vAlign w:val="bottom"/>
          </w:tcPr>
          <w:p w14:paraId="5703E98E"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61</w:t>
            </w:r>
          </w:p>
        </w:tc>
        <w:tc>
          <w:tcPr>
            <w:tcW w:w="1158" w:type="dxa"/>
            <w:vAlign w:val="bottom"/>
          </w:tcPr>
          <w:p w14:paraId="4C23CC58"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02D759AD" w14:textId="77777777" w:rsidTr="009B65B8">
        <w:trPr>
          <w:trHeight w:val="285"/>
        </w:trPr>
        <w:tc>
          <w:tcPr>
            <w:tcW w:w="4133" w:type="dxa"/>
            <w:gridSpan w:val="2"/>
            <w:vAlign w:val="bottom"/>
          </w:tcPr>
          <w:p w14:paraId="3B777ED2"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Involvement of the esophagus with the tumor</w:t>
            </w:r>
          </w:p>
        </w:tc>
        <w:tc>
          <w:tcPr>
            <w:tcW w:w="2074" w:type="dxa"/>
            <w:vAlign w:val="bottom"/>
          </w:tcPr>
          <w:p w14:paraId="724903B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76219ED5"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0.028</w:t>
            </w:r>
          </w:p>
        </w:tc>
      </w:tr>
      <w:tr w:rsidR="00315C44" w:rsidRPr="00315C44" w14:paraId="3717F5A5" w14:textId="77777777" w:rsidTr="009B65B8">
        <w:trPr>
          <w:trHeight w:val="285"/>
        </w:trPr>
        <w:tc>
          <w:tcPr>
            <w:tcW w:w="1979" w:type="dxa"/>
            <w:vAlign w:val="bottom"/>
          </w:tcPr>
          <w:p w14:paraId="1A9804E9"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No</w:t>
            </w:r>
          </w:p>
        </w:tc>
        <w:tc>
          <w:tcPr>
            <w:tcW w:w="2154" w:type="dxa"/>
            <w:vAlign w:val="bottom"/>
          </w:tcPr>
          <w:p w14:paraId="550127ED"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370</w:t>
            </w:r>
          </w:p>
        </w:tc>
        <w:tc>
          <w:tcPr>
            <w:tcW w:w="2074" w:type="dxa"/>
            <w:vAlign w:val="bottom"/>
          </w:tcPr>
          <w:p w14:paraId="2865924E"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139</w:t>
            </w:r>
          </w:p>
        </w:tc>
        <w:tc>
          <w:tcPr>
            <w:tcW w:w="1158" w:type="dxa"/>
            <w:vAlign w:val="bottom"/>
          </w:tcPr>
          <w:p w14:paraId="5BAA80B1"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0E2DE87C" w14:textId="77777777" w:rsidTr="009B65B8">
        <w:trPr>
          <w:trHeight w:val="285"/>
        </w:trPr>
        <w:tc>
          <w:tcPr>
            <w:tcW w:w="1979" w:type="dxa"/>
            <w:vAlign w:val="bottom"/>
          </w:tcPr>
          <w:p w14:paraId="2D3791A3"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Yes</w:t>
            </w:r>
          </w:p>
        </w:tc>
        <w:tc>
          <w:tcPr>
            <w:tcW w:w="2154" w:type="dxa"/>
            <w:vAlign w:val="bottom"/>
          </w:tcPr>
          <w:p w14:paraId="47DAD3C2"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190</w:t>
            </w:r>
          </w:p>
        </w:tc>
        <w:tc>
          <w:tcPr>
            <w:tcW w:w="2074" w:type="dxa"/>
            <w:vAlign w:val="bottom"/>
          </w:tcPr>
          <w:p w14:paraId="30FAA680"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47</w:t>
            </w:r>
          </w:p>
        </w:tc>
        <w:tc>
          <w:tcPr>
            <w:tcW w:w="1158" w:type="dxa"/>
            <w:vAlign w:val="bottom"/>
          </w:tcPr>
          <w:p w14:paraId="1AD23AFE"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63212E5D" w14:textId="77777777" w:rsidTr="009B65B8">
        <w:trPr>
          <w:trHeight w:val="285"/>
        </w:trPr>
        <w:tc>
          <w:tcPr>
            <w:tcW w:w="1979" w:type="dxa"/>
            <w:vAlign w:val="bottom"/>
          </w:tcPr>
          <w:p w14:paraId="123C9818" w14:textId="77777777"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kern w:val="2"/>
                <w:sz w:val="24"/>
                <w:szCs w:val="24"/>
              </w:rPr>
            </w:pPr>
            <w:r w:rsidRPr="00315C44">
              <w:rPr>
                <w:rFonts w:ascii="Book Antiqua" w:eastAsia="宋体" w:hAnsi="Book Antiqua"/>
                <w:color w:val="000000" w:themeColor="text1"/>
                <w:kern w:val="2"/>
                <w:sz w:val="24"/>
                <w:szCs w:val="24"/>
              </w:rPr>
              <w:lastRenderedPageBreak/>
              <w:t>Postoperative tumor siz</w:t>
            </w:r>
            <w:r w:rsidRPr="00315C44">
              <w:rPr>
                <w:rFonts w:ascii="Book Antiqua" w:eastAsiaTheme="minorEastAsia" w:hAnsi="Book Antiqua"/>
                <w:color w:val="000000" w:themeColor="text1"/>
                <w:kern w:val="2"/>
                <w:sz w:val="24"/>
                <w:szCs w:val="24"/>
              </w:rPr>
              <w:t>e (cm)</w:t>
            </w:r>
          </w:p>
        </w:tc>
        <w:tc>
          <w:tcPr>
            <w:tcW w:w="2154" w:type="dxa"/>
            <w:vAlign w:val="bottom"/>
          </w:tcPr>
          <w:p w14:paraId="39A3894A"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51D6BB0A"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35D262B3"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0.233</w:t>
            </w:r>
          </w:p>
        </w:tc>
      </w:tr>
      <w:tr w:rsidR="00315C44" w:rsidRPr="00315C44" w14:paraId="217A2220" w14:textId="77777777" w:rsidTr="009B65B8">
        <w:trPr>
          <w:trHeight w:val="285"/>
        </w:trPr>
        <w:tc>
          <w:tcPr>
            <w:tcW w:w="1979" w:type="dxa"/>
            <w:vAlign w:val="bottom"/>
          </w:tcPr>
          <w:p w14:paraId="0AFC8E9D" w14:textId="2AE94512"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&lt;5</w:t>
            </w:r>
          </w:p>
        </w:tc>
        <w:tc>
          <w:tcPr>
            <w:tcW w:w="2154" w:type="dxa"/>
            <w:vAlign w:val="bottom"/>
          </w:tcPr>
          <w:p w14:paraId="15F7D4E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231</w:t>
            </w:r>
          </w:p>
        </w:tc>
        <w:tc>
          <w:tcPr>
            <w:tcW w:w="2074" w:type="dxa"/>
            <w:vAlign w:val="bottom"/>
          </w:tcPr>
          <w:p w14:paraId="5FB09BA1"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86</w:t>
            </w:r>
          </w:p>
        </w:tc>
        <w:tc>
          <w:tcPr>
            <w:tcW w:w="1158" w:type="dxa"/>
            <w:vAlign w:val="bottom"/>
          </w:tcPr>
          <w:p w14:paraId="154F6248"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4EC764E2" w14:textId="77777777" w:rsidTr="009B65B8">
        <w:trPr>
          <w:trHeight w:val="300"/>
        </w:trPr>
        <w:tc>
          <w:tcPr>
            <w:tcW w:w="1979" w:type="dxa"/>
            <w:vAlign w:val="bottom"/>
          </w:tcPr>
          <w:p w14:paraId="657BE16A" w14:textId="520B90DD"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≥5</w:t>
            </w:r>
          </w:p>
        </w:tc>
        <w:tc>
          <w:tcPr>
            <w:tcW w:w="2154" w:type="dxa"/>
            <w:vAlign w:val="bottom"/>
          </w:tcPr>
          <w:p w14:paraId="5C839DC3"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329</w:t>
            </w:r>
          </w:p>
        </w:tc>
        <w:tc>
          <w:tcPr>
            <w:tcW w:w="2074" w:type="dxa"/>
            <w:vAlign w:val="bottom"/>
          </w:tcPr>
          <w:p w14:paraId="40481E27"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100</w:t>
            </w:r>
          </w:p>
        </w:tc>
        <w:tc>
          <w:tcPr>
            <w:tcW w:w="1158" w:type="dxa"/>
            <w:vAlign w:val="bottom"/>
          </w:tcPr>
          <w:p w14:paraId="29B98F9E"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426A6F24" w14:textId="77777777" w:rsidTr="009B65B8">
        <w:trPr>
          <w:trHeight w:val="285"/>
        </w:trPr>
        <w:tc>
          <w:tcPr>
            <w:tcW w:w="1979" w:type="dxa"/>
            <w:vAlign w:val="bottom"/>
          </w:tcPr>
          <w:p w14:paraId="52760CB0"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LVI</w:t>
            </w:r>
          </w:p>
        </w:tc>
        <w:tc>
          <w:tcPr>
            <w:tcW w:w="2154" w:type="dxa"/>
            <w:vAlign w:val="bottom"/>
          </w:tcPr>
          <w:p w14:paraId="15D1ACE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27E3FD01"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706DE155"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0.72</w:t>
            </w:r>
          </w:p>
        </w:tc>
      </w:tr>
      <w:tr w:rsidR="00315C44" w:rsidRPr="00315C44" w14:paraId="172B15A1" w14:textId="77777777" w:rsidTr="009B65B8">
        <w:trPr>
          <w:trHeight w:val="285"/>
        </w:trPr>
        <w:tc>
          <w:tcPr>
            <w:tcW w:w="1979" w:type="dxa"/>
            <w:vAlign w:val="bottom"/>
          </w:tcPr>
          <w:p w14:paraId="08369C43"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No</w:t>
            </w:r>
          </w:p>
        </w:tc>
        <w:tc>
          <w:tcPr>
            <w:tcW w:w="2154" w:type="dxa"/>
            <w:vAlign w:val="bottom"/>
          </w:tcPr>
          <w:p w14:paraId="32156432"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408</w:t>
            </w:r>
          </w:p>
        </w:tc>
        <w:tc>
          <w:tcPr>
            <w:tcW w:w="2074" w:type="dxa"/>
            <w:vAlign w:val="bottom"/>
          </w:tcPr>
          <w:p w14:paraId="79B1B24B"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133</w:t>
            </w:r>
          </w:p>
        </w:tc>
        <w:tc>
          <w:tcPr>
            <w:tcW w:w="1158" w:type="dxa"/>
            <w:vAlign w:val="bottom"/>
          </w:tcPr>
          <w:p w14:paraId="3111E92C"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734F45BB" w14:textId="77777777" w:rsidTr="009B65B8">
        <w:trPr>
          <w:trHeight w:val="285"/>
        </w:trPr>
        <w:tc>
          <w:tcPr>
            <w:tcW w:w="1979" w:type="dxa"/>
            <w:vAlign w:val="bottom"/>
          </w:tcPr>
          <w:p w14:paraId="6AE97064"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Yes</w:t>
            </w:r>
          </w:p>
        </w:tc>
        <w:tc>
          <w:tcPr>
            <w:tcW w:w="2154" w:type="dxa"/>
            <w:vAlign w:val="bottom"/>
          </w:tcPr>
          <w:p w14:paraId="1889A14B"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152</w:t>
            </w:r>
          </w:p>
        </w:tc>
        <w:tc>
          <w:tcPr>
            <w:tcW w:w="2074" w:type="dxa"/>
            <w:vAlign w:val="bottom"/>
          </w:tcPr>
          <w:p w14:paraId="72FD828D"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53</w:t>
            </w:r>
          </w:p>
        </w:tc>
        <w:tc>
          <w:tcPr>
            <w:tcW w:w="1158" w:type="dxa"/>
            <w:vAlign w:val="bottom"/>
          </w:tcPr>
          <w:p w14:paraId="02863FEE"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75EC8BA7" w14:textId="77777777" w:rsidTr="009B65B8">
        <w:trPr>
          <w:trHeight w:val="285"/>
        </w:trPr>
        <w:tc>
          <w:tcPr>
            <w:tcW w:w="1979" w:type="dxa"/>
            <w:vAlign w:val="bottom"/>
          </w:tcPr>
          <w:p w14:paraId="43330096"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Postoperative blood transfusion</w:t>
            </w:r>
          </w:p>
        </w:tc>
        <w:tc>
          <w:tcPr>
            <w:tcW w:w="2154" w:type="dxa"/>
            <w:vAlign w:val="bottom"/>
          </w:tcPr>
          <w:p w14:paraId="16AA4965"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1DCE656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12162094"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0.745</w:t>
            </w:r>
          </w:p>
        </w:tc>
      </w:tr>
      <w:tr w:rsidR="00315C44" w:rsidRPr="00315C44" w14:paraId="212FC79A" w14:textId="77777777" w:rsidTr="009B65B8">
        <w:trPr>
          <w:trHeight w:val="285"/>
        </w:trPr>
        <w:tc>
          <w:tcPr>
            <w:tcW w:w="1979" w:type="dxa"/>
            <w:vAlign w:val="bottom"/>
          </w:tcPr>
          <w:p w14:paraId="0EB68739"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No</w:t>
            </w:r>
          </w:p>
        </w:tc>
        <w:tc>
          <w:tcPr>
            <w:tcW w:w="2154" w:type="dxa"/>
            <w:vAlign w:val="bottom"/>
          </w:tcPr>
          <w:p w14:paraId="0B6E4B6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498</w:t>
            </w:r>
          </w:p>
        </w:tc>
        <w:tc>
          <w:tcPr>
            <w:tcW w:w="2074" w:type="dxa"/>
            <w:vAlign w:val="bottom"/>
          </w:tcPr>
          <w:p w14:paraId="21509DDE"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167</w:t>
            </w:r>
          </w:p>
        </w:tc>
        <w:tc>
          <w:tcPr>
            <w:tcW w:w="1158" w:type="dxa"/>
            <w:vAlign w:val="bottom"/>
          </w:tcPr>
          <w:p w14:paraId="2CC51E7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296060EB" w14:textId="77777777" w:rsidTr="009B65B8">
        <w:trPr>
          <w:trHeight w:val="285"/>
        </w:trPr>
        <w:tc>
          <w:tcPr>
            <w:tcW w:w="1979" w:type="dxa"/>
            <w:vAlign w:val="bottom"/>
          </w:tcPr>
          <w:p w14:paraId="41093424"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Yes</w:t>
            </w:r>
          </w:p>
        </w:tc>
        <w:tc>
          <w:tcPr>
            <w:tcW w:w="2154" w:type="dxa"/>
            <w:vAlign w:val="bottom"/>
          </w:tcPr>
          <w:p w14:paraId="192210B6"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62</w:t>
            </w:r>
          </w:p>
        </w:tc>
        <w:tc>
          <w:tcPr>
            <w:tcW w:w="2074" w:type="dxa"/>
            <w:vAlign w:val="bottom"/>
          </w:tcPr>
          <w:p w14:paraId="4AE7E278"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19</w:t>
            </w:r>
          </w:p>
        </w:tc>
        <w:tc>
          <w:tcPr>
            <w:tcW w:w="1158" w:type="dxa"/>
            <w:vAlign w:val="bottom"/>
          </w:tcPr>
          <w:p w14:paraId="3CE7F2F4"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70C44B62" w14:textId="77777777" w:rsidTr="009B65B8">
        <w:trPr>
          <w:trHeight w:val="285"/>
        </w:trPr>
        <w:tc>
          <w:tcPr>
            <w:tcW w:w="1979" w:type="dxa"/>
            <w:vAlign w:val="bottom"/>
          </w:tcPr>
          <w:p w14:paraId="7172EEE2"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General complications</w:t>
            </w:r>
          </w:p>
        </w:tc>
        <w:tc>
          <w:tcPr>
            <w:tcW w:w="2154" w:type="dxa"/>
            <w:vAlign w:val="bottom"/>
          </w:tcPr>
          <w:p w14:paraId="61435A4C"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6FEBFBBC"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4B254B3D"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0.495</w:t>
            </w:r>
          </w:p>
        </w:tc>
      </w:tr>
      <w:tr w:rsidR="00315C44" w:rsidRPr="00315C44" w14:paraId="2924FC31" w14:textId="77777777" w:rsidTr="009B65B8">
        <w:trPr>
          <w:trHeight w:val="285"/>
        </w:trPr>
        <w:tc>
          <w:tcPr>
            <w:tcW w:w="1979" w:type="dxa"/>
            <w:vAlign w:val="bottom"/>
          </w:tcPr>
          <w:p w14:paraId="358CE1D8"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No</w:t>
            </w:r>
          </w:p>
        </w:tc>
        <w:tc>
          <w:tcPr>
            <w:tcW w:w="2154" w:type="dxa"/>
            <w:vAlign w:val="bottom"/>
          </w:tcPr>
          <w:p w14:paraId="78C0DD07"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486</w:t>
            </w:r>
          </w:p>
        </w:tc>
        <w:tc>
          <w:tcPr>
            <w:tcW w:w="2074" w:type="dxa"/>
            <w:vAlign w:val="bottom"/>
          </w:tcPr>
          <w:p w14:paraId="19EC5346"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165</w:t>
            </w:r>
          </w:p>
        </w:tc>
        <w:tc>
          <w:tcPr>
            <w:tcW w:w="1158" w:type="dxa"/>
            <w:vAlign w:val="bottom"/>
          </w:tcPr>
          <w:p w14:paraId="1A43767B"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286D5D12" w14:textId="77777777" w:rsidTr="009B65B8">
        <w:trPr>
          <w:trHeight w:val="285"/>
        </w:trPr>
        <w:tc>
          <w:tcPr>
            <w:tcW w:w="1979" w:type="dxa"/>
            <w:vAlign w:val="bottom"/>
          </w:tcPr>
          <w:p w14:paraId="0AEB9D6D"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Yes</w:t>
            </w:r>
          </w:p>
        </w:tc>
        <w:tc>
          <w:tcPr>
            <w:tcW w:w="2154" w:type="dxa"/>
            <w:vAlign w:val="bottom"/>
          </w:tcPr>
          <w:p w14:paraId="0C0305DD"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74</w:t>
            </w:r>
          </w:p>
        </w:tc>
        <w:tc>
          <w:tcPr>
            <w:tcW w:w="2074" w:type="dxa"/>
            <w:vAlign w:val="bottom"/>
          </w:tcPr>
          <w:p w14:paraId="6B04A9A7"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21</w:t>
            </w:r>
          </w:p>
        </w:tc>
        <w:tc>
          <w:tcPr>
            <w:tcW w:w="1158" w:type="dxa"/>
            <w:vAlign w:val="bottom"/>
          </w:tcPr>
          <w:p w14:paraId="2CED589D"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367A5F24" w14:textId="77777777" w:rsidTr="009B65B8">
        <w:trPr>
          <w:trHeight w:val="285"/>
        </w:trPr>
        <w:tc>
          <w:tcPr>
            <w:tcW w:w="1979" w:type="dxa"/>
            <w:vAlign w:val="bottom"/>
          </w:tcPr>
          <w:p w14:paraId="069853C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Presence of digestive tract fistula</w:t>
            </w:r>
          </w:p>
        </w:tc>
        <w:tc>
          <w:tcPr>
            <w:tcW w:w="2154" w:type="dxa"/>
            <w:vAlign w:val="bottom"/>
          </w:tcPr>
          <w:p w14:paraId="1CD3DEA1"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07108355"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1F8B1A3D"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0.498</w:t>
            </w:r>
          </w:p>
        </w:tc>
      </w:tr>
      <w:tr w:rsidR="00315C44" w:rsidRPr="00315C44" w14:paraId="3514D735" w14:textId="77777777" w:rsidTr="009B65B8">
        <w:trPr>
          <w:trHeight w:val="285"/>
        </w:trPr>
        <w:tc>
          <w:tcPr>
            <w:tcW w:w="1979" w:type="dxa"/>
            <w:vAlign w:val="bottom"/>
          </w:tcPr>
          <w:p w14:paraId="0FA0BEC6"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No</w:t>
            </w:r>
          </w:p>
        </w:tc>
        <w:tc>
          <w:tcPr>
            <w:tcW w:w="2154" w:type="dxa"/>
            <w:vAlign w:val="bottom"/>
          </w:tcPr>
          <w:p w14:paraId="24C36B7A"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552</w:t>
            </w:r>
          </w:p>
        </w:tc>
        <w:tc>
          <w:tcPr>
            <w:tcW w:w="2074" w:type="dxa"/>
            <w:vAlign w:val="bottom"/>
          </w:tcPr>
          <w:p w14:paraId="77FEEDF9"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182</w:t>
            </w:r>
          </w:p>
        </w:tc>
        <w:tc>
          <w:tcPr>
            <w:tcW w:w="1158" w:type="dxa"/>
            <w:vAlign w:val="bottom"/>
          </w:tcPr>
          <w:p w14:paraId="09FC74AD"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781FD007" w14:textId="77777777" w:rsidTr="009B65B8">
        <w:trPr>
          <w:trHeight w:val="285"/>
        </w:trPr>
        <w:tc>
          <w:tcPr>
            <w:tcW w:w="1979" w:type="dxa"/>
            <w:vAlign w:val="bottom"/>
          </w:tcPr>
          <w:p w14:paraId="7B90D53B"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Yes</w:t>
            </w:r>
          </w:p>
        </w:tc>
        <w:tc>
          <w:tcPr>
            <w:tcW w:w="2154" w:type="dxa"/>
            <w:vAlign w:val="bottom"/>
          </w:tcPr>
          <w:p w14:paraId="7E51357C"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8</w:t>
            </w:r>
          </w:p>
        </w:tc>
        <w:tc>
          <w:tcPr>
            <w:tcW w:w="2074" w:type="dxa"/>
            <w:vAlign w:val="bottom"/>
          </w:tcPr>
          <w:p w14:paraId="0C7DDC66"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4</w:t>
            </w:r>
          </w:p>
        </w:tc>
        <w:tc>
          <w:tcPr>
            <w:tcW w:w="1158" w:type="dxa"/>
            <w:vAlign w:val="bottom"/>
          </w:tcPr>
          <w:p w14:paraId="537CDC64"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0D103E8C" w14:textId="77777777" w:rsidTr="009B65B8">
        <w:trPr>
          <w:trHeight w:val="285"/>
        </w:trPr>
        <w:tc>
          <w:tcPr>
            <w:tcW w:w="1979" w:type="dxa"/>
            <w:vAlign w:val="bottom"/>
          </w:tcPr>
          <w:p w14:paraId="777C855D"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Postoperative obstruction</w:t>
            </w:r>
          </w:p>
        </w:tc>
        <w:tc>
          <w:tcPr>
            <w:tcW w:w="2154" w:type="dxa"/>
            <w:vAlign w:val="bottom"/>
          </w:tcPr>
          <w:p w14:paraId="7F15457B"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6E1773E5"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14C60DE8"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w:t>
            </w:r>
          </w:p>
        </w:tc>
      </w:tr>
      <w:tr w:rsidR="00315C44" w:rsidRPr="00315C44" w14:paraId="4883A764" w14:textId="77777777" w:rsidTr="009B65B8">
        <w:trPr>
          <w:trHeight w:val="285"/>
        </w:trPr>
        <w:tc>
          <w:tcPr>
            <w:tcW w:w="1979" w:type="dxa"/>
            <w:vAlign w:val="bottom"/>
          </w:tcPr>
          <w:p w14:paraId="433C3C5A"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No</w:t>
            </w:r>
          </w:p>
        </w:tc>
        <w:tc>
          <w:tcPr>
            <w:tcW w:w="2154" w:type="dxa"/>
            <w:vAlign w:val="bottom"/>
          </w:tcPr>
          <w:p w14:paraId="78E42B13"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553</w:t>
            </w:r>
          </w:p>
        </w:tc>
        <w:tc>
          <w:tcPr>
            <w:tcW w:w="2074" w:type="dxa"/>
            <w:vAlign w:val="bottom"/>
          </w:tcPr>
          <w:p w14:paraId="645564B2"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184</w:t>
            </w:r>
          </w:p>
        </w:tc>
        <w:tc>
          <w:tcPr>
            <w:tcW w:w="1158" w:type="dxa"/>
            <w:vAlign w:val="bottom"/>
          </w:tcPr>
          <w:p w14:paraId="3B04F6FA"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64A76989" w14:textId="77777777" w:rsidTr="009B65B8">
        <w:trPr>
          <w:trHeight w:val="285"/>
        </w:trPr>
        <w:tc>
          <w:tcPr>
            <w:tcW w:w="1979" w:type="dxa"/>
            <w:vAlign w:val="bottom"/>
          </w:tcPr>
          <w:p w14:paraId="7DB9879C"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Yes</w:t>
            </w:r>
          </w:p>
        </w:tc>
        <w:tc>
          <w:tcPr>
            <w:tcW w:w="2154" w:type="dxa"/>
            <w:vAlign w:val="bottom"/>
          </w:tcPr>
          <w:p w14:paraId="5194552C"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7</w:t>
            </w:r>
          </w:p>
        </w:tc>
        <w:tc>
          <w:tcPr>
            <w:tcW w:w="2074" w:type="dxa"/>
            <w:vAlign w:val="bottom"/>
          </w:tcPr>
          <w:p w14:paraId="4294493C"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2</w:t>
            </w:r>
          </w:p>
        </w:tc>
        <w:tc>
          <w:tcPr>
            <w:tcW w:w="1158" w:type="dxa"/>
            <w:vAlign w:val="bottom"/>
          </w:tcPr>
          <w:p w14:paraId="4DCA4AE1"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42539F8F" w14:textId="77777777" w:rsidTr="009B65B8">
        <w:trPr>
          <w:trHeight w:val="285"/>
        </w:trPr>
        <w:tc>
          <w:tcPr>
            <w:tcW w:w="1979" w:type="dxa"/>
            <w:vAlign w:val="bottom"/>
          </w:tcPr>
          <w:p w14:paraId="058897C5" w14:textId="77777777"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kern w:val="2"/>
                <w:sz w:val="24"/>
                <w:szCs w:val="24"/>
              </w:rPr>
            </w:pPr>
            <w:r w:rsidRPr="00315C44">
              <w:rPr>
                <w:rFonts w:ascii="Book Antiqua" w:eastAsia="宋体" w:hAnsi="Book Antiqua"/>
                <w:color w:val="000000" w:themeColor="text1"/>
                <w:kern w:val="2"/>
                <w:sz w:val="24"/>
                <w:szCs w:val="24"/>
              </w:rPr>
              <w:t>Infection of incisional wound</w:t>
            </w:r>
          </w:p>
        </w:tc>
        <w:tc>
          <w:tcPr>
            <w:tcW w:w="2154" w:type="dxa"/>
            <w:vAlign w:val="bottom"/>
          </w:tcPr>
          <w:p w14:paraId="643322BA"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18C82253"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50D97B14"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0.339</w:t>
            </w:r>
          </w:p>
        </w:tc>
      </w:tr>
      <w:tr w:rsidR="00315C44" w:rsidRPr="00315C44" w14:paraId="7F097795" w14:textId="77777777" w:rsidTr="009B65B8">
        <w:trPr>
          <w:trHeight w:val="285"/>
        </w:trPr>
        <w:tc>
          <w:tcPr>
            <w:tcW w:w="1979" w:type="dxa"/>
            <w:vAlign w:val="bottom"/>
          </w:tcPr>
          <w:p w14:paraId="1D1CFD01"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No</w:t>
            </w:r>
          </w:p>
        </w:tc>
        <w:tc>
          <w:tcPr>
            <w:tcW w:w="2154" w:type="dxa"/>
            <w:vAlign w:val="bottom"/>
          </w:tcPr>
          <w:p w14:paraId="7C22D0D9"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555</w:t>
            </w:r>
          </w:p>
        </w:tc>
        <w:tc>
          <w:tcPr>
            <w:tcW w:w="2074" w:type="dxa"/>
            <w:vAlign w:val="bottom"/>
          </w:tcPr>
          <w:p w14:paraId="5EB30B98"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186</w:t>
            </w:r>
          </w:p>
        </w:tc>
        <w:tc>
          <w:tcPr>
            <w:tcW w:w="1158" w:type="dxa"/>
            <w:vAlign w:val="bottom"/>
          </w:tcPr>
          <w:p w14:paraId="15D09C50"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6448A230" w14:textId="77777777" w:rsidTr="009B65B8">
        <w:trPr>
          <w:trHeight w:val="285"/>
        </w:trPr>
        <w:tc>
          <w:tcPr>
            <w:tcW w:w="1979" w:type="dxa"/>
            <w:vAlign w:val="bottom"/>
          </w:tcPr>
          <w:p w14:paraId="293D9D1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Yes</w:t>
            </w:r>
          </w:p>
        </w:tc>
        <w:tc>
          <w:tcPr>
            <w:tcW w:w="2154" w:type="dxa"/>
            <w:vAlign w:val="bottom"/>
          </w:tcPr>
          <w:p w14:paraId="3BC169D5"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5</w:t>
            </w:r>
          </w:p>
        </w:tc>
        <w:tc>
          <w:tcPr>
            <w:tcW w:w="2074" w:type="dxa"/>
            <w:vAlign w:val="bottom"/>
          </w:tcPr>
          <w:p w14:paraId="0605D35E"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0</w:t>
            </w:r>
          </w:p>
        </w:tc>
        <w:tc>
          <w:tcPr>
            <w:tcW w:w="1158" w:type="dxa"/>
            <w:vAlign w:val="bottom"/>
          </w:tcPr>
          <w:p w14:paraId="288A7F76"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5206A674" w14:textId="77777777" w:rsidTr="009B65B8">
        <w:trPr>
          <w:trHeight w:val="285"/>
        </w:trPr>
        <w:tc>
          <w:tcPr>
            <w:tcW w:w="1979" w:type="dxa"/>
            <w:vAlign w:val="bottom"/>
          </w:tcPr>
          <w:p w14:paraId="518300D9" w14:textId="77777777" w:rsidR="00077142" w:rsidRPr="00315C44" w:rsidRDefault="00077142" w:rsidP="00B71A82">
            <w:pPr>
              <w:spacing w:after="0" w:line="360" w:lineRule="auto"/>
              <w:ind w:firstLineChars="200" w:firstLine="480"/>
              <w:jc w:val="both"/>
              <w:rPr>
                <w:rFonts w:ascii="Book Antiqua" w:hAnsi="Book Antiqua"/>
                <w:color w:val="000000" w:themeColor="text1"/>
                <w:kern w:val="2"/>
                <w:sz w:val="24"/>
                <w:szCs w:val="24"/>
              </w:rPr>
            </w:pPr>
            <w:r w:rsidRPr="00315C44">
              <w:rPr>
                <w:rFonts w:ascii="Book Antiqua" w:eastAsia="宋体" w:hAnsi="Book Antiqua"/>
                <w:color w:val="000000" w:themeColor="text1"/>
                <w:kern w:val="2"/>
                <w:sz w:val="24"/>
                <w:szCs w:val="24"/>
              </w:rPr>
              <w:lastRenderedPageBreak/>
              <w:t>Intra-abdominal infection</w:t>
            </w:r>
          </w:p>
        </w:tc>
        <w:tc>
          <w:tcPr>
            <w:tcW w:w="2154" w:type="dxa"/>
            <w:vAlign w:val="bottom"/>
          </w:tcPr>
          <w:p w14:paraId="29C476E0"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71113462"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3C13789B"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0.422</w:t>
            </w:r>
          </w:p>
        </w:tc>
      </w:tr>
      <w:tr w:rsidR="00315C44" w:rsidRPr="00315C44" w14:paraId="5D6D5F4B" w14:textId="77777777" w:rsidTr="009B65B8">
        <w:trPr>
          <w:trHeight w:val="285"/>
        </w:trPr>
        <w:tc>
          <w:tcPr>
            <w:tcW w:w="1979" w:type="dxa"/>
            <w:vAlign w:val="bottom"/>
          </w:tcPr>
          <w:p w14:paraId="642C894E"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No</w:t>
            </w:r>
          </w:p>
        </w:tc>
        <w:tc>
          <w:tcPr>
            <w:tcW w:w="2154" w:type="dxa"/>
            <w:vAlign w:val="bottom"/>
          </w:tcPr>
          <w:p w14:paraId="1B9C5506"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549</w:t>
            </w:r>
          </w:p>
        </w:tc>
        <w:tc>
          <w:tcPr>
            <w:tcW w:w="2074" w:type="dxa"/>
            <w:vAlign w:val="bottom"/>
          </w:tcPr>
          <w:p w14:paraId="577678EE"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184</w:t>
            </w:r>
          </w:p>
        </w:tc>
        <w:tc>
          <w:tcPr>
            <w:tcW w:w="1158" w:type="dxa"/>
            <w:vAlign w:val="bottom"/>
          </w:tcPr>
          <w:p w14:paraId="770A33AD"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215B3AB2" w14:textId="77777777" w:rsidTr="009B65B8">
        <w:trPr>
          <w:trHeight w:val="285"/>
        </w:trPr>
        <w:tc>
          <w:tcPr>
            <w:tcW w:w="1979" w:type="dxa"/>
            <w:vAlign w:val="bottom"/>
          </w:tcPr>
          <w:p w14:paraId="47EDAC5E"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Yes</w:t>
            </w:r>
          </w:p>
        </w:tc>
        <w:tc>
          <w:tcPr>
            <w:tcW w:w="2154" w:type="dxa"/>
            <w:vAlign w:val="bottom"/>
          </w:tcPr>
          <w:p w14:paraId="03FA701D"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11</w:t>
            </w:r>
          </w:p>
        </w:tc>
        <w:tc>
          <w:tcPr>
            <w:tcW w:w="2074" w:type="dxa"/>
            <w:vAlign w:val="bottom"/>
          </w:tcPr>
          <w:p w14:paraId="39ABB378"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2</w:t>
            </w:r>
          </w:p>
        </w:tc>
        <w:tc>
          <w:tcPr>
            <w:tcW w:w="1158" w:type="dxa"/>
            <w:vAlign w:val="bottom"/>
          </w:tcPr>
          <w:p w14:paraId="0B10DF82"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2390856C" w14:textId="77777777" w:rsidTr="009B65B8">
        <w:trPr>
          <w:trHeight w:val="285"/>
        </w:trPr>
        <w:tc>
          <w:tcPr>
            <w:tcW w:w="1979" w:type="dxa"/>
            <w:vAlign w:val="bottom"/>
          </w:tcPr>
          <w:p w14:paraId="43E7888B"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Pulmonary infection</w:t>
            </w:r>
          </w:p>
        </w:tc>
        <w:tc>
          <w:tcPr>
            <w:tcW w:w="2154" w:type="dxa"/>
            <w:vAlign w:val="bottom"/>
          </w:tcPr>
          <w:p w14:paraId="246E1A15"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2EEB6C73"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18AC42E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0.459</w:t>
            </w:r>
          </w:p>
        </w:tc>
      </w:tr>
      <w:tr w:rsidR="00315C44" w:rsidRPr="00315C44" w14:paraId="2A2A4267" w14:textId="77777777" w:rsidTr="009B65B8">
        <w:trPr>
          <w:trHeight w:val="285"/>
        </w:trPr>
        <w:tc>
          <w:tcPr>
            <w:tcW w:w="1979" w:type="dxa"/>
            <w:vAlign w:val="bottom"/>
          </w:tcPr>
          <w:p w14:paraId="7A5B355B"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No</w:t>
            </w:r>
          </w:p>
        </w:tc>
        <w:tc>
          <w:tcPr>
            <w:tcW w:w="2154" w:type="dxa"/>
            <w:vAlign w:val="bottom"/>
          </w:tcPr>
          <w:p w14:paraId="181ADBF2"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521</w:t>
            </w:r>
          </w:p>
        </w:tc>
        <w:tc>
          <w:tcPr>
            <w:tcW w:w="2074" w:type="dxa"/>
            <w:vAlign w:val="bottom"/>
          </w:tcPr>
          <w:p w14:paraId="59749E5E"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170</w:t>
            </w:r>
          </w:p>
        </w:tc>
        <w:tc>
          <w:tcPr>
            <w:tcW w:w="1158" w:type="dxa"/>
            <w:vAlign w:val="bottom"/>
          </w:tcPr>
          <w:p w14:paraId="69EC529D"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2F903714" w14:textId="77777777" w:rsidTr="009B65B8">
        <w:trPr>
          <w:trHeight w:val="285"/>
        </w:trPr>
        <w:tc>
          <w:tcPr>
            <w:tcW w:w="1979" w:type="dxa"/>
            <w:vAlign w:val="bottom"/>
          </w:tcPr>
          <w:p w14:paraId="32423C71"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Yes</w:t>
            </w:r>
          </w:p>
        </w:tc>
        <w:tc>
          <w:tcPr>
            <w:tcW w:w="2154" w:type="dxa"/>
            <w:vAlign w:val="bottom"/>
          </w:tcPr>
          <w:p w14:paraId="3215786B"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39</w:t>
            </w:r>
          </w:p>
        </w:tc>
        <w:tc>
          <w:tcPr>
            <w:tcW w:w="2074" w:type="dxa"/>
            <w:vAlign w:val="bottom"/>
          </w:tcPr>
          <w:p w14:paraId="7CB971A4"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16</w:t>
            </w:r>
          </w:p>
        </w:tc>
        <w:tc>
          <w:tcPr>
            <w:tcW w:w="1158" w:type="dxa"/>
            <w:vAlign w:val="bottom"/>
          </w:tcPr>
          <w:p w14:paraId="7149996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27A3C6EB" w14:textId="77777777" w:rsidTr="009B65B8">
        <w:trPr>
          <w:trHeight w:val="285"/>
        </w:trPr>
        <w:tc>
          <w:tcPr>
            <w:tcW w:w="1979" w:type="dxa"/>
            <w:vAlign w:val="bottom"/>
          </w:tcPr>
          <w:p w14:paraId="4A9DC891"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Peritoneal lymphatic fistula</w:t>
            </w:r>
          </w:p>
        </w:tc>
        <w:tc>
          <w:tcPr>
            <w:tcW w:w="2154" w:type="dxa"/>
            <w:vAlign w:val="bottom"/>
          </w:tcPr>
          <w:p w14:paraId="22243566"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622151E9"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335038E7"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0.751</w:t>
            </w:r>
          </w:p>
        </w:tc>
      </w:tr>
      <w:tr w:rsidR="00315C44" w:rsidRPr="00315C44" w14:paraId="754EECA5" w14:textId="77777777" w:rsidTr="009B65B8">
        <w:trPr>
          <w:trHeight w:val="285"/>
        </w:trPr>
        <w:tc>
          <w:tcPr>
            <w:tcW w:w="1979" w:type="dxa"/>
            <w:vAlign w:val="bottom"/>
          </w:tcPr>
          <w:p w14:paraId="5112E668"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No</w:t>
            </w:r>
          </w:p>
        </w:tc>
        <w:tc>
          <w:tcPr>
            <w:tcW w:w="2154" w:type="dxa"/>
            <w:vAlign w:val="bottom"/>
          </w:tcPr>
          <w:p w14:paraId="5D1E1718"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550</w:t>
            </w:r>
          </w:p>
        </w:tc>
        <w:tc>
          <w:tcPr>
            <w:tcW w:w="2074" w:type="dxa"/>
            <w:vAlign w:val="bottom"/>
          </w:tcPr>
          <w:p w14:paraId="6668E276"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182</w:t>
            </w:r>
          </w:p>
        </w:tc>
        <w:tc>
          <w:tcPr>
            <w:tcW w:w="1158" w:type="dxa"/>
            <w:vAlign w:val="bottom"/>
          </w:tcPr>
          <w:p w14:paraId="60C4B48A"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06206648" w14:textId="77777777" w:rsidTr="009B65B8">
        <w:trPr>
          <w:trHeight w:val="285"/>
        </w:trPr>
        <w:tc>
          <w:tcPr>
            <w:tcW w:w="1979" w:type="dxa"/>
            <w:vAlign w:val="bottom"/>
          </w:tcPr>
          <w:p w14:paraId="6FD95FF6"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Yes</w:t>
            </w:r>
          </w:p>
        </w:tc>
        <w:tc>
          <w:tcPr>
            <w:tcW w:w="2154" w:type="dxa"/>
            <w:vAlign w:val="bottom"/>
          </w:tcPr>
          <w:p w14:paraId="01436179"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10</w:t>
            </w:r>
          </w:p>
        </w:tc>
        <w:tc>
          <w:tcPr>
            <w:tcW w:w="2074" w:type="dxa"/>
            <w:vAlign w:val="bottom"/>
          </w:tcPr>
          <w:p w14:paraId="10FF113D"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4</w:t>
            </w:r>
          </w:p>
        </w:tc>
        <w:tc>
          <w:tcPr>
            <w:tcW w:w="1158" w:type="dxa"/>
            <w:vAlign w:val="bottom"/>
          </w:tcPr>
          <w:p w14:paraId="24450012"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2C61D0F2" w14:textId="77777777" w:rsidTr="009B65B8">
        <w:trPr>
          <w:trHeight w:val="285"/>
        </w:trPr>
        <w:tc>
          <w:tcPr>
            <w:tcW w:w="1979" w:type="dxa"/>
            <w:vAlign w:val="bottom"/>
          </w:tcPr>
          <w:p w14:paraId="240088AD"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Intra-abdominal hemorrhage</w:t>
            </w:r>
          </w:p>
        </w:tc>
        <w:tc>
          <w:tcPr>
            <w:tcW w:w="2154" w:type="dxa"/>
            <w:vAlign w:val="bottom"/>
          </w:tcPr>
          <w:p w14:paraId="43880CA2"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55597263"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638625B7"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0.74</w:t>
            </w:r>
          </w:p>
        </w:tc>
      </w:tr>
      <w:tr w:rsidR="00315C44" w:rsidRPr="00315C44" w14:paraId="5ACC45EC" w14:textId="77777777" w:rsidTr="009B65B8">
        <w:trPr>
          <w:trHeight w:val="285"/>
        </w:trPr>
        <w:tc>
          <w:tcPr>
            <w:tcW w:w="1979" w:type="dxa"/>
            <w:vAlign w:val="bottom"/>
          </w:tcPr>
          <w:p w14:paraId="3F99AA3B"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No</w:t>
            </w:r>
          </w:p>
        </w:tc>
        <w:tc>
          <w:tcPr>
            <w:tcW w:w="2154" w:type="dxa"/>
            <w:vAlign w:val="bottom"/>
          </w:tcPr>
          <w:p w14:paraId="05247CDE"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552</w:t>
            </w:r>
          </w:p>
        </w:tc>
        <w:tc>
          <w:tcPr>
            <w:tcW w:w="2074" w:type="dxa"/>
            <w:vAlign w:val="bottom"/>
          </w:tcPr>
          <w:p w14:paraId="63D7058C"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183</w:t>
            </w:r>
          </w:p>
        </w:tc>
        <w:tc>
          <w:tcPr>
            <w:tcW w:w="1158" w:type="dxa"/>
            <w:vAlign w:val="bottom"/>
          </w:tcPr>
          <w:p w14:paraId="4AFCAED7"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27033992" w14:textId="77777777" w:rsidTr="009B65B8">
        <w:trPr>
          <w:trHeight w:val="285"/>
        </w:trPr>
        <w:tc>
          <w:tcPr>
            <w:tcW w:w="1979" w:type="dxa"/>
            <w:tcBorders>
              <w:top w:val="nil"/>
              <w:left w:val="nil"/>
              <w:bottom w:val="nil"/>
              <w:right w:val="nil"/>
            </w:tcBorders>
            <w:vAlign w:val="bottom"/>
          </w:tcPr>
          <w:p w14:paraId="69A34413"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Yes</w:t>
            </w:r>
          </w:p>
        </w:tc>
        <w:tc>
          <w:tcPr>
            <w:tcW w:w="2154" w:type="dxa"/>
            <w:tcBorders>
              <w:top w:val="nil"/>
              <w:left w:val="nil"/>
              <w:bottom w:val="nil"/>
              <w:right w:val="nil"/>
            </w:tcBorders>
            <w:vAlign w:val="bottom"/>
          </w:tcPr>
          <w:p w14:paraId="377788D6"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8</w:t>
            </w:r>
          </w:p>
        </w:tc>
        <w:tc>
          <w:tcPr>
            <w:tcW w:w="2074" w:type="dxa"/>
            <w:tcBorders>
              <w:top w:val="nil"/>
              <w:left w:val="nil"/>
              <w:bottom w:val="nil"/>
              <w:right w:val="nil"/>
            </w:tcBorders>
            <w:vAlign w:val="bottom"/>
          </w:tcPr>
          <w:p w14:paraId="7FC93DD9"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3</w:t>
            </w:r>
          </w:p>
        </w:tc>
        <w:tc>
          <w:tcPr>
            <w:tcW w:w="1158" w:type="dxa"/>
            <w:tcBorders>
              <w:top w:val="nil"/>
              <w:left w:val="nil"/>
              <w:bottom w:val="nil"/>
              <w:right w:val="nil"/>
            </w:tcBorders>
            <w:vAlign w:val="bottom"/>
          </w:tcPr>
          <w:p w14:paraId="6656B24E"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15FD1FEE" w14:textId="77777777" w:rsidTr="009B65B8">
        <w:trPr>
          <w:trHeight w:val="285"/>
        </w:trPr>
        <w:tc>
          <w:tcPr>
            <w:tcW w:w="1979" w:type="dxa"/>
            <w:tcBorders>
              <w:top w:val="nil"/>
              <w:left w:val="nil"/>
              <w:bottom w:val="nil"/>
              <w:right w:val="nil"/>
            </w:tcBorders>
            <w:vAlign w:val="bottom"/>
          </w:tcPr>
          <w:p w14:paraId="41C46AB5"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Neoadjuvant chemotherapy</w:t>
            </w:r>
          </w:p>
        </w:tc>
        <w:tc>
          <w:tcPr>
            <w:tcW w:w="2154" w:type="dxa"/>
            <w:tcBorders>
              <w:top w:val="nil"/>
              <w:left w:val="nil"/>
              <w:bottom w:val="nil"/>
              <w:right w:val="nil"/>
            </w:tcBorders>
            <w:vAlign w:val="bottom"/>
          </w:tcPr>
          <w:p w14:paraId="273E8556"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tcBorders>
              <w:top w:val="nil"/>
              <w:left w:val="nil"/>
              <w:bottom w:val="nil"/>
              <w:right w:val="nil"/>
            </w:tcBorders>
            <w:vAlign w:val="bottom"/>
          </w:tcPr>
          <w:p w14:paraId="248DF715"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tcBorders>
              <w:top w:val="nil"/>
              <w:left w:val="nil"/>
              <w:bottom w:val="nil"/>
              <w:right w:val="nil"/>
            </w:tcBorders>
            <w:vAlign w:val="bottom"/>
          </w:tcPr>
          <w:p w14:paraId="754C9500"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w:t>
            </w:r>
          </w:p>
        </w:tc>
      </w:tr>
      <w:tr w:rsidR="00315C44" w:rsidRPr="00315C44" w14:paraId="20E7FF6C" w14:textId="77777777" w:rsidTr="009B65B8">
        <w:trPr>
          <w:trHeight w:val="285"/>
        </w:trPr>
        <w:tc>
          <w:tcPr>
            <w:tcW w:w="1979" w:type="dxa"/>
            <w:tcBorders>
              <w:top w:val="nil"/>
              <w:left w:val="nil"/>
              <w:bottom w:val="nil"/>
              <w:right w:val="nil"/>
            </w:tcBorders>
            <w:vAlign w:val="bottom"/>
          </w:tcPr>
          <w:p w14:paraId="2ABEBBEA"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No</w:t>
            </w:r>
          </w:p>
        </w:tc>
        <w:tc>
          <w:tcPr>
            <w:tcW w:w="2154" w:type="dxa"/>
            <w:tcBorders>
              <w:top w:val="nil"/>
              <w:left w:val="nil"/>
              <w:bottom w:val="nil"/>
              <w:right w:val="nil"/>
            </w:tcBorders>
            <w:vAlign w:val="bottom"/>
          </w:tcPr>
          <w:p w14:paraId="723BBA4D"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548</w:t>
            </w:r>
          </w:p>
        </w:tc>
        <w:tc>
          <w:tcPr>
            <w:tcW w:w="2074" w:type="dxa"/>
            <w:tcBorders>
              <w:top w:val="nil"/>
              <w:left w:val="nil"/>
              <w:bottom w:val="nil"/>
              <w:right w:val="nil"/>
            </w:tcBorders>
            <w:vAlign w:val="bottom"/>
          </w:tcPr>
          <w:p w14:paraId="786701F2"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183</w:t>
            </w:r>
          </w:p>
        </w:tc>
        <w:tc>
          <w:tcPr>
            <w:tcW w:w="1158" w:type="dxa"/>
            <w:tcBorders>
              <w:top w:val="nil"/>
              <w:left w:val="nil"/>
              <w:bottom w:val="nil"/>
              <w:right w:val="nil"/>
            </w:tcBorders>
            <w:vAlign w:val="bottom"/>
          </w:tcPr>
          <w:p w14:paraId="22C2A95C"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69EA61F6" w14:textId="77777777" w:rsidTr="009B65B8">
        <w:trPr>
          <w:trHeight w:val="285"/>
        </w:trPr>
        <w:tc>
          <w:tcPr>
            <w:tcW w:w="1979" w:type="dxa"/>
            <w:tcBorders>
              <w:top w:val="nil"/>
              <w:left w:val="nil"/>
              <w:bottom w:val="nil"/>
              <w:right w:val="nil"/>
            </w:tcBorders>
            <w:vAlign w:val="bottom"/>
          </w:tcPr>
          <w:p w14:paraId="7F3E9345"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Yes</w:t>
            </w:r>
          </w:p>
        </w:tc>
        <w:tc>
          <w:tcPr>
            <w:tcW w:w="2154" w:type="dxa"/>
            <w:tcBorders>
              <w:top w:val="nil"/>
              <w:left w:val="nil"/>
              <w:bottom w:val="nil"/>
              <w:right w:val="nil"/>
            </w:tcBorders>
            <w:vAlign w:val="bottom"/>
          </w:tcPr>
          <w:p w14:paraId="1EA4B162"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12</w:t>
            </w:r>
          </w:p>
        </w:tc>
        <w:tc>
          <w:tcPr>
            <w:tcW w:w="2074" w:type="dxa"/>
            <w:tcBorders>
              <w:top w:val="nil"/>
              <w:left w:val="nil"/>
              <w:bottom w:val="nil"/>
              <w:right w:val="nil"/>
            </w:tcBorders>
            <w:vAlign w:val="bottom"/>
          </w:tcPr>
          <w:p w14:paraId="2F35C50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3</w:t>
            </w:r>
          </w:p>
        </w:tc>
        <w:tc>
          <w:tcPr>
            <w:tcW w:w="1158" w:type="dxa"/>
            <w:tcBorders>
              <w:top w:val="nil"/>
              <w:left w:val="nil"/>
              <w:bottom w:val="nil"/>
              <w:right w:val="nil"/>
            </w:tcBorders>
            <w:vAlign w:val="bottom"/>
          </w:tcPr>
          <w:p w14:paraId="3CD59CBA"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315C44" w14:paraId="21D8AD55" w14:textId="77777777" w:rsidTr="009B65B8">
        <w:trPr>
          <w:trHeight w:val="285"/>
        </w:trPr>
        <w:tc>
          <w:tcPr>
            <w:tcW w:w="1979" w:type="dxa"/>
            <w:tcBorders>
              <w:top w:val="nil"/>
              <w:left w:val="nil"/>
              <w:bottom w:val="nil"/>
              <w:right w:val="nil"/>
            </w:tcBorders>
            <w:vAlign w:val="bottom"/>
          </w:tcPr>
          <w:p w14:paraId="5FBD04C4"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Adjuvant chemotherapy</w:t>
            </w:r>
          </w:p>
        </w:tc>
        <w:tc>
          <w:tcPr>
            <w:tcW w:w="2154" w:type="dxa"/>
            <w:tcBorders>
              <w:top w:val="nil"/>
              <w:left w:val="nil"/>
              <w:bottom w:val="nil"/>
              <w:right w:val="nil"/>
            </w:tcBorders>
            <w:vAlign w:val="bottom"/>
          </w:tcPr>
          <w:p w14:paraId="716CAA58"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tcBorders>
              <w:top w:val="nil"/>
              <w:left w:val="nil"/>
              <w:bottom w:val="nil"/>
              <w:right w:val="nil"/>
            </w:tcBorders>
            <w:vAlign w:val="bottom"/>
          </w:tcPr>
          <w:p w14:paraId="70CFD552"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tcBorders>
              <w:top w:val="nil"/>
              <w:left w:val="nil"/>
              <w:bottom w:val="nil"/>
              <w:right w:val="nil"/>
            </w:tcBorders>
            <w:vAlign w:val="bottom"/>
          </w:tcPr>
          <w:p w14:paraId="7037A598"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0.069</w:t>
            </w:r>
          </w:p>
        </w:tc>
      </w:tr>
      <w:tr w:rsidR="00315C44" w:rsidRPr="00315C44" w14:paraId="4B582A34" w14:textId="77777777" w:rsidTr="009B65B8">
        <w:trPr>
          <w:trHeight w:val="285"/>
        </w:trPr>
        <w:tc>
          <w:tcPr>
            <w:tcW w:w="1979" w:type="dxa"/>
            <w:tcBorders>
              <w:top w:val="nil"/>
              <w:left w:val="nil"/>
              <w:bottom w:val="nil"/>
              <w:right w:val="nil"/>
            </w:tcBorders>
            <w:vAlign w:val="bottom"/>
          </w:tcPr>
          <w:p w14:paraId="107E6C20"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No</w:t>
            </w:r>
          </w:p>
        </w:tc>
        <w:tc>
          <w:tcPr>
            <w:tcW w:w="2154" w:type="dxa"/>
            <w:tcBorders>
              <w:top w:val="nil"/>
              <w:left w:val="nil"/>
              <w:bottom w:val="nil"/>
              <w:right w:val="nil"/>
            </w:tcBorders>
            <w:vAlign w:val="bottom"/>
          </w:tcPr>
          <w:p w14:paraId="5D06BDB9"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258</w:t>
            </w:r>
          </w:p>
        </w:tc>
        <w:tc>
          <w:tcPr>
            <w:tcW w:w="2074" w:type="dxa"/>
            <w:tcBorders>
              <w:top w:val="nil"/>
              <w:left w:val="nil"/>
              <w:bottom w:val="nil"/>
              <w:right w:val="nil"/>
            </w:tcBorders>
            <w:vAlign w:val="bottom"/>
          </w:tcPr>
          <w:p w14:paraId="66A94197"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100</w:t>
            </w:r>
          </w:p>
        </w:tc>
        <w:tc>
          <w:tcPr>
            <w:tcW w:w="1158" w:type="dxa"/>
            <w:tcBorders>
              <w:top w:val="nil"/>
              <w:left w:val="nil"/>
              <w:bottom w:val="nil"/>
              <w:right w:val="nil"/>
            </w:tcBorders>
            <w:vAlign w:val="bottom"/>
          </w:tcPr>
          <w:p w14:paraId="06462077"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077142" w:rsidRPr="00315C44" w14:paraId="23E1CAC7" w14:textId="77777777" w:rsidTr="009B65B8">
        <w:trPr>
          <w:trHeight w:val="285"/>
        </w:trPr>
        <w:tc>
          <w:tcPr>
            <w:tcW w:w="1979" w:type="dxa"/>
            <w:tcBorders>
              <w:top w:val="nil"/>
              <w:left w:val="nil"/>
              <w:bottom w:val="single" w:sz="4" w:space="0" w:color="auto"/>
              <w:right w:val="nil"/>
            </w:tcBorders>
            <w:vAlign w:val="bottom"/>
          </w:tcPr>
          <w:p w14:paraId="1057F6D8"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Yes</w:t>
            </w:r>
          </w:p>
        </w:tc>
        <w:tc>
          <w:tcPr>
            <w:tcW w:w="2154" w:type="dxa"/>
            <w:tcBorders>
              <w:top w:val="nil"/>
              <w:left w:val="nil"/>
              <w:bottom w:val="single" w:sz="4" w:space="0" w:color="auto"/>
              <w:right w:val="nil"/>
            </w:tcBorders>
            <w:vAlign w:val="bottom"/>
          </w:tcPr>
          <w:p w14:paraId="19A569CE"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302</w:t>
            </w:r>
          </w:p>
        </w:tc>
        <w:tc>
          <w:tcPr>
            <w:tcW w:w="2074" w:type="dxa"/>
            <w:tcBorders>
              <w:top w:val="nil"/>
              <w:left w:val="nil"/>
              <w:bottom w:val="single" w:sz="4" w:space="0" w:color="auto"/>
              <w:right w:val="nil"/>
            </w:tcBorders>
            <w:vAlign w:val="bottom"/>
          </w:tcPr>
          <w:p w14:paraId="79D8B330"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315C44">
              <w:rPr>
                <w:rFonts w:ascii="Book Antiqua" w:eastAsia="宋体" w:hAnsi="Book Antiqua"/>
                <w:color w:val="000000" w:themeColor="text1"/>
                <w:kern w:val="2"/>
                <w:sz w:val="24"/>
                <w:szCs w:val="24"/>
              </w:rPr>
              <w:t>86</w:t>
            </w:r>
          </w:p>
        </w:tc>
        <w:tc>
          <w:tcPr>
            <w:tcW w:w="1158" w:type="dxa"/>
            <w:tcBorders>
              <w:top w:val="nil"/>
              <w:left w:val="nil"/>
              <w:bottom w:val="single" w:sz="4" w:space="0" w:color="auto"/>
              <w:right w:val="nil"/>
            </w:tcBorders>
            <w:vAlign w:val="bottom"/>
          </w:tcPr>
          <w:p w14:paraId="095F30DA"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bl>
    <w:p w14:paraId="282CF4E2" w14:textId="77777777" w:rsidR="00077142" w:rsidRPr="00315C44" w:rsidRDefault="00077142" w:rsidP="00B71A82">
      <w:pPr>
        <w:spacing w:after="0" w:line="360" w:lineRule="auto"/>
        <w:ind w:hanging="420"/>
        <w:jc w:val="both"/>
        <w:rPr>
          <w:rFonts w:ascii="Book Antiqua" w:eastAsiaTheme="minorEastAsia" w:hAnsi="Book Antiqua"/>
          <w:color w:val="000000" w:themeColor="text1"/>
          <w:sz w:val="24"/>
          <w:szCs w:val="24"/>
        </w:rPr>
      </w:pPr>
    </w:p>
    <w:p w14:paraId="5FBB4B9B" w14:textId="77777777" w:rsidR="00077142" w:rsidRPr="00315C44" w:rsidRDefault="00077142" w:rsidP="00B71A82">
      <w:pPr>
        <w:spacing w:after="0" w:line="360" w:lineRule="auto"/>
        <w:jc w:val="both"/>
        <w:rPr>
          <w:rFonts w:ascii="Book Antiqua" w:eastAsiaTheme="minorEastAsia" w:hAnsi="Book Antiqua" w:cs="Tahoma"/>
          <w:color w:val="000000" w:themeColor="text1"/>
          <w:sz w:val="24"/>
          <w:szCs w:val="24"/>
          <w:shd w:val="clear" w:color="auto" w:fill="F2F2F2"/>
        </w:rPr>
      </w:pPr>
    </w:p>
    <w:p w14:paraId="2F505A6B" w14:textId="77777777" w:rsidR="00077142" w:rsidRPr="00315C44" w:rsidRDefault="00077142" w:rsidP="00B71A82">
      <w:pPr>
        <w:spacing w:after="0" w:line="360" w:lineRule="auto"/>
        <w:jc w:val="both"/>
        <w:rPr>
          <w:rFonts w:ascii="Book Antiqua" w:eastAsiaTheme="minorEastAsia" w:hAnsi="Book Antiqua" w:cs="Tahoma"/>
          <w:color w:val="000000" w:themeColor="text1"/>
          <w:sz w:val="24"/>
          <w:szCs w:val="24"/>
          <w:shd w:val="clear" w:color="auto" w:fill="F2F2F2"/>
        </w:rPr>
      </w:pPr>
    </w:p>
    <w:p w14:paraId="61E1D651" w14:textId="20C15983" w:rsidR="00077142" w:rsidRPr="00315C44" w:rsidRDefault="00077142" w:rsidP="00B71A82">
      <w:pPr>
        <w:spacing w:after="0" w:line="360" w:lineRule="auto"/>
        <w:jc w:val="both"/>
        <w:rPr>
          <w:rFonts w:ascii="Book Antiqua" w:eastAsia="宋体" w:hAnsi="Book Antiqua"/>
          <w:color w:val="000000" w:themeColor="text1"/>
          <w:sz w:val="24"/>
          <w:szCs w:val="24"/>
        </w:rPr>
      </w:pPr>
      <w:r w:rsidRPr="00315C44">
        <w:rPr>
          <w:rFonts w:ascii="Book Antiqua" w:eastAsia="宋体" w:hAnsi="Book Antiqua"/>
          <w:b/>
          <w:color w:val="000000" w:themeColor="text1"/>
          <w:sz w:val="24"/>
          <w:szCs w:val="24"/>
        </w:rPr>
        <w:lastRenderedPageBreak/>
        <w:t>Table 2</w:t>
      </w:r>
      <w:r w:rsidR="00D90705">
        <w:rPr>
          <w:rFonts w:ascii="Book Antiqua" w:eastAsia="宋体" w:hAnsi="Book Antiqua"/>
          <w:b/>
          <w:color w:val="000000" w:themeColor="text1"/>
          <w:sz w:val="24"/>
          <w:szCs w:val="24"/>
        </w:rPr>
        <w:t xml:space="preserve"> </w:t>
      </w:r>
      <w:r w:rsidRPr="00D90705">
        <w:rPr>
          <w:rFonts w:ascii="Book Antiqua" w:eastAsia="宋体" w:hAnsi="Book Antiqua"/>
          <w:b/>
          <w:bCs/>
          <w:color w:val="000000" w:themeColor="text1"/>
          <w:sz w:val="24"/>
          <w:szCs w:val="24"/>
        </w:rPr>
        <w:t>Preoper</w:t>
      </w:r>
      <w:r w:rsidRPr="00D90705">
        <w:rPr>
          <w:rFonts w:ascii="Book Antiqua" w:eastAsia="宋体" w:hAnsi="Book Antiqua"/>
          <w:b/>
          <w:bCs/>
          <w:color w:val="000000" w:themeColor="text1"/>
          <w:sz w:val="24"/>
          <w:szCs w:val="24"/>
        </w:rPr>
        <w:t>ative analysi</w:t>
      </w:r>
      <w:r w:rsidRPr="00D90705">
        <w:rPr>
          <w:rFonts w:ascii="Book Antiqua" w:eastAsia="宋体" w:hAnsi="Book Antiqua"/>
          <w:b/>
          <w:bCs/>
          <w:color w:val="000000" w:themeColor="text1"/>
          <w:sz w:val="24"/>
          <w:szCs w:val="24"/>
        </w:rPr>
        <w:t xml:space="preserve">s of </w:t>
      </w:r>
      <w:r w:rsidR="00D90705" w:rsidRPr="00D90705">
        <w:rPr>
          <w:rFonts w:ascii="Book Antiqua" w:eastAsia="宋体" w:hAnsi="Book Antiqua"/>
          <w:b/>
          <w:bCs/>
          <w:color w:val="000000" w:themeColor="text1"/>
          <w:sz w:val="24"/>
          <w:szCs w:val="24"/>
        </w:rPr>
        <w:t>overall survival</w:t>
      </w:r>
    </w:p>
    <w:tbl>
      <w:tblPr>
        <w:tblW w:w="10205" w:type="dxa"/>
        <w:jc w:val="center"/>
        <w:tblLayout w:type="fixed"/>
        <w:tblLook w:val="04A0" w:firstRow="1" w:lastRow="0" w:firstColumn="1" w:lastColumn="0" w:noHBand="0" w:noVBand="1"/>
      </w:tblPr>
      <w:tblGrid>
        <w:gridCol w:w="2090"/>
        <w:gridCol w:w="2430"/>
        <w:gridCol w:w="1448"/>
        <w:gridCol w:w="562"/>
        <w:gridCol w:w="2768"/>
        <w:gridCol w:w="907"/>
      </w:tblGrid>
      <w:tr w:rsidR="00315C44" w:rsidRPr="00315C44" w14:paraId="7B525C96" w14:textId="77777777" w:rsidTr="009B65B8">
        <w:trPr>
          <w:trHeight w:val="285"/>
          <w:jc w:val="center"/>
        </w:trPr>
        <w:tc>
          <w:tcPr>
            <w:tcW w:w="2090" w:type="dxa"/>
            <w:tcBorders>
              <w:top w:val="single" w:sz="4" w:space="0" w:color="auto"/>
              <w:left w:val="nil"/>
              <w:bottom w:val="nil"/>
              <w:right w:val="nil"/>
            </w:tcBorders>
            <w:shd w:val="clear" w:color="auto" w:fill="auto"/>
            <w:vAlign w:val="bottom"/>
          </w:tcPr>
          <w:p w14:paraId="2FE7CAC7"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430" w:type="dxa"/>
            <w:tcBorders>
              <w:top w:val="single" w:sz="4" w:space="0" w:color="auto"/>
              <w:left w:val="nil"/>
              <w:bottom w:val="single" w:sz="4" w:space="0" w:color="auto"/>
              <w:right w:val="nil"/>
            </w:tcBorders>
            <w:shd w:val="clear" w:color="auto" w:fill="auto"/>
            <w:vAlign w:val="bottom"/>
          </w:tcPr>
          <w:p w14:paraId="6A5AF69A" w14:textId="77777777"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r w:rsidRPr="00315C44">
              <w:rPr>
                <w:rFonts w:ascii="Book Antiqua" w:eastAsia="宋体" w:hAnsi="Book Antiqua"/>
                <w:color w:val="000000" w:themeColor="text1"/>
                <w:sz w:val="24"/>
                <w:szCs w:val="24"/>
              </w:rPr>
              <w:t xml:space="preserve">        Univariate analysis</w:t>
            </w:r>
          </w:p>
        </w:tc>
        <w:tc>
          <w:tcPr>
            <w:tcW w:w="1448" w:type="dxa"/>
            <w:tcBorders>
              <w:top w:val="single" w:sz="4" w:space="0" w:color="auto"/>
              <w:left w:val="nil"/>
              <w:bottom w:val="single" w:sz="4" w:space="0" w:color="auto"/>
              <w:right w:val="nil"/>
            </w:tcBorders>
            <w:shd w:val="clear" w:color="auto" w:fill="auto"/>
            <w:vAlign w:val="bottom"/>
          </w:tcPr>
          <w:p w14:paraId="3EB368A2"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single" w:sz="4" w:space="0" w:color="auto"/>
              <w:left w:val="nil"/>
              <w:bottom w:val="nil"/>
              <w:right w:val="nil"/>
            </w:tcBorders>
            <w:shd w:val="clear" w:color="auto" w:fill="auto"/>
            <w:vAlign w:val="bottom"/>
          </w:tcPr>
          <w:p w14:paraId="03C1DDE8"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3675" w:type="dxa"/>
            <w:gridSpan w:val="2"/>
            <w:tcBorders>
              <w:top w:val="single" w:sz="4" w:space="0" w:color="auto"/>
              <w:left w:val="nil"/>
              <w:bottom w:val="single" w:sz="4" w:space="0" w:color="auto"/>
              <w:right w:val="nil"/>
            </w:tcBorders>
            <w:shd w:val="clear" w:color="auto" w:fill="auto"/>
            <w:vAlign w:val="bottom"/>
          </w:tcPr>
          <w:p w14:paraId="3F6AB299" w14:textId="77777777" w:rsidR="00077142" w:rsidRPr="00315C44" w:rsidRDefault="00077142" w:rsidP="00B71A82">
            <w:pPr>
              <w:tabs>
                <w:tab w:val="left" w:pos="720"/>
              </w:tabs>
              <w:spacing w:after="0" w:line="360" w:lineRule="auto"/>
              <w:jc w:val="both"/>
              <w:rPr>
                <w:rFonts w:ascii="Book Antiqua" w:eastAsiaTheme="minorEastAsia" w:hAnsi="Book Antiqua"/>
                <w:color w:val="000000" w:themeColor="text1"/>
                <w:sz w:val="24"/>
                <w:szCs w:val="24"/>
              </w:rPr>
            </w:pPr>
            <w:r w:rsidRPr="00315C44">
              <w:rPr>
                <w:rFonts w:ascii="Book Antiqua" w:eastAsia="宋体" w:hAnsi="Book Antiqua"/>
                <w:color w:val="000000" w:themeColor="text1"/>
                <w:sz w:val="24"/>
                <w:szCs w:val="24"/>
              </w:rPr>
              <w:t>Multivariate analysis</w:t>
            </w:r>
          </w:p>
        </w:tc>
      </w:tr>
      <w:tr w:rsidR="00315C44" w:rsidRPr="00315C44" w14:paraId="261F033A" w14:textId="77777777" w:rsidTr="009B65B8">
        <w:trPr>
          <w:trHeight w:val="285"/>
          <w:jc w:val="center"/>
        </w:trPr>
        <w:tc>
          <w:tcPr>
            <w:tcW w:w="2090" w:type="dxa"/>
            <w:tcBorders>
              <w:top w:val="nil"/>
              <w:left w:val="nil"/>
              <w:bottom w:val="single" w:sz="4" w:space="0" w:color="auto"/>
              <w:right w:val="nil"/>
            </w:tcBorders>
            <w:shd w:val="clear" w:color="auto" w:fill="auto"/>
            <w:vAlign w:val="bottom"/>
          </w:tcPr>
          <w:p w14:paraId="21B6F1DC"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Variable</w:t>
            </w:r>
          </w:p>
        </w:tc>
        <w:tc>
          <w:tcPr>
            <w:tcW w:w="2430" w:type="dxa"/>
            <w:tcBorders>
              <w:top w:val="single" w:sz="4" w:space="0" w:color="auto"/>
              <w:left w:val="nil"/>
              <w:bottom w:val="single" w:sz="4" w:space="0" w:color="auto"/>
              <w:right w:val="nil"/>
            </w:tcBorders>
            <w:shd w:val="clear" w:color="auto" w:fill="auto"/>
            <w:vAlign w:val="bottom"/>
          </w:tcPr>
          <w:p w14:paraId="02695912" w14:textId="7EBA3931"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HR (95%CI)</w:t>
            </w:r>
          </w:p>
        </w:tc>
        <w:tc>
          <w:tcPr>
            <w:tcW w:w="1448" w:type="dxa"/>
            <w:tcBorders>
              <w:top w:val="single" w:sz="4" w:space="0" w:color="auto"/>
              <w:left w:val="nil"/>
              <w:bottom w:val="single" w:sz="4" w:space="0" w:color="auto"/>
              <w:right w:val="nil"/>
            </w:tcBorders>
            <w:shd w:val="clear" w:color="auto" w:fill="auto"/>
            <w:vAlign w:val="bottom"/>
          </w:tcPr>
          <w:p w14:paraId="1E8ABA58" w14:textId="55985DC7" w:rsidR="00077142" w:rsidRPr="00315C44" w:rsidRDefault="00117D7D" w:rsidP="00B71A82">
            <w:pPr>
              <w:spacing w:after="0" w:line="360" w:lineRule="auto"/>
              <w:ind w:firstLineChars="400" w:firstLine="960"/>
              <w:jc w:val="both"/>
              <w:rPr>
                <w:rFonts w:ascii="Book Antiqua" w:eastAsia="宋体" w:hAnsi="Book Antiqua"/>
                <w:color w:val="000000" w:themeColor="text1"/>
                <w:sz w:val="24"/>
                <w:szCs w:val="24"/>
              </w:rPr>
            </w:pPr>
            <w:r w:rsidRPr="00117D7D">
              <w:rPr>
                <w:rFonts w:ascii="Book Antiqua" w:eastAsia="宋体" w:hAnsi="Book Antiqua"/>
                <w:i/>
                <w:iCs/>
                <w:color w:val="000000" w:themeColor="text1"/>
                <w:sz w:val="24"/>
                <w:szCs w:val="24"/>
              </w:rPr>
              <w:t>P</w:t>
            </w:r>
            <w:r>
              <w:rPr>
                <w:rFonts w:ascii="Book Antiqua" w:eastAsia="宋体" w:hAnsi="Book Antiqua" w:hint="eastAsia"/>
                <w:color w:val="000000" w:themeColor="text1"/>
                <w:sz w:val="24"/>
                <w:szCs w:val="24"/>
              </w:rPr>
              <w:t>-value</w:t>
            </w:r>
          </w:p>
        </w:tc>
        <w:tc>
          <w:tcPr>
            <w:tcW w:w="562" w:type="dxa"/>
            <w:tcBorders>
              <w:top w:val="nil"/>
              <w:left w:val="nil"/>
              <w:bottom w:val="single" w:sz="4" w:space="0" w:color="auto"/>
              <w:right w:val="nil"/>
            </w:tcBorders>
            <w:shd w:val="clear" w:color="auto" w:fill="auto"/>
            <w:vAlign w:val="bottom"/>
          </w:tcPr>
          <w:p w14:paraId="4B1B7B4A"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single" w:sz="4" w:space="0" w:color="auto"/>
              <w:left w:val="nil"/>
              <w:bottom w:val="single" w:sz="4" w:space="0" w:color="auto"/>
              <w:right w:val="nil"/>
            </w:tcBorders>
            <w:shd w:val="clear" w:color="auto" w:fill="auto"/>
            <w:vAlign w:val="bottom"/>
          </w:tcPr>
          <w:p w14:paraId="7855B500" w14:textId="4576EEF6"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HR</w:t>
            </w:r>
            <w:r w:rsidR="00117D7D">
              <w:rPr>
                <w:rFonts w:ascii="Book Antiqua" w:eastAsia="宋体" w:hAnsi="Book Antiqua"/>
                <w:color w:val="000000" w:themeColor="text1"/>
                <w:sz w:val="24"/>
                <w:szCs w:val="24"/>
              </w:rPr>
              <w:t xml:space="preserve"> </w:t>
            </w:r>
            <w:r w:rsidRPr="00315C44">
              <w:rPr>
                <w:rFonts w:ascii="Book Antiqua" w:eastAsia="宋体" w:hAnsi="Book Antiqua"/>
                <w:color w:val="000000" w:themeColor="text1"/>
                <w:sz w:val="24"/>
                <w:szCs w:val="24"/>
              </w:rPr>
              <w:t>(95%CI)</w:t>
            </w:r>
          </w:p>
        </w:tc>
        <w:tc>
          <w:tcPr>
            <w:tcW w:w="907" w:type="dxa"/>
            <w:tcBorders>
              <w:top w:val="single" w:sz="4" w:space="0" w:color="auto"/>
              <w:left w:val="nil"/>
              <w:bottom w:val="single" w:sz="4" w:space="0" w:color="auto"/>
              <w:right w:val="nil"/>
            </w:tcBorders>
            <w:shd w:val="clear" w:color="auto" w:fill="auto"/>
            <w:vAlign w:val="bottom"/>
          </w:tcPr>
          <w:p w14:paraId="0B0DA927" w14:textId="598B82AA" w:rsidR="00077142" w:rsidRPr="00315C44" w:rsidRDefault="00117D7D" w:rsidP="00B71A82">
            <w:pPr>
              <w:spacing w:after="0" w:line="360" w:lineRule="auto"/>
              <w:ind w:firstLineChars="100" w:firstLine="240"/>
              <w:jc w:val="both"/>
              <w:rPr>
                <w:rFonts w:ascii="Book Antiqua" w:eastAsia="宋体" w:hAnsi="Book Antiqua"/>
                <w:color w:val="000000" w:themeColor="text1"/>
                <w:sz w:val="24"/>
                <w:szCs w:val="24"/>
              </w:rPr>
            </w:pPr>
            <w:r w:rsidRPr="00117D7D">
              <w:rPr>
                <w:rFonts w:ascii="Book Antiqua" w:eastAsia="宋体" w:hAnsi="Book Antiqua"/>
                <w:i/>
                <w:iCs/>
                <w:color w:val="000000" w:themeColor="text1"/>
                <w:sz w:val="24"/>
                <w:szCs w:val="24"/>
              </w:rPr>
              <w:t>P</w:t>
            </w:r>
            <w:r>
              <w:rPr>
                <w:rFonts w:ascii="Book Antiqua" w:eastAsia="宋体" w:hAnsi="Book Antiqua" w:hint="eastAsia"/>
                <w:color w:val="000000" w:themeColor="text1"/>
                <w:sz w:val="24"/>
                <w:szCs w:val="24"/>
              </w:rPr>
              <w:t>-value</w:t>
            </w:r>
          </w:p>
        </w:tc>
      </w:tr>
      <w:tr w:rsidR="00315C44" w:rsidRPr="00315C44" w14:paraId="7D721AAF" w14:textId="77777777" w:rsidTr="009B65B8">
        <w:trPr>
          <w:trHeight w:val="285"/>
          <w:jc w:val="center"/>
        </w:trPr>
        <w:tc>
          <w:tcPr>
            <w:tcW w:w="2090" w:type="dxa"/>
            <w:tcBorders>
              <w:top w:val="single" w:sz="4" w:space="0" w:color="auto"/>
              <w:left w:val="nil"/>
              <w:bottom w:val="nil"/>
              <w:right w:val="nil"/>
            </w:tcBorders>
            <w:shd w:val="clear" w:color="auto" w:fill="auto"/>
            <w:vAlign w:val="bottom"/>
          </w:tcPr>
          <w:p w14:paraId="0ECB9B8B" w14:textId="77777777"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r w:rsidRPr="00315C44">
              <w:rPr>
                <w:rFonts w:ascii="Book Antiqua" w:eastAsia="宋体" w:hAnsi="Book Antiqua"/>
                <w:color w:val="000000" w:themeColor="text1"/>
                <w:sz w:val="24"/>
                <w:szCs w:val="24"/>
              </w:rPr>
              <w:t>Preoperative tumor size</w:t>
            </w:r>
            <w:r w:rsidRPr="00315C44">
              <w:rPr>
                <w:rFonts w:ascii="Book Antiqua" w:eastAsiaTheme="minorEastAsia" w:hAnsi="Book Antiqua"/>
                <w:color w:val="000000" w:themeColor="text1"/>
                <w:sz w:val="24"/>
                <w:szCs w:val="24"/>
              </w:rPr>
              <w:t>(cm)</w:t>
            </w:r>
          </w:p>
        </w:tc>
        <w:tc>
          <w:tcPr>
            <w:tcW w:w="2430" w:type="dxa"/>
            <w:tcBorders>
              <w:top w:val="single" w:sz="4" w:space="0" w:color="auto"/>
              <w:left w:val="nil"/>
              <w:bottom w:val="nil"/>
              <w:right w:val="nil"/>
            </w:tcBorders>
            <w:shd w:val="clear" w:color="auto" w:fill="auto"/>
            <w:vAlign w:val="bottom"/>
          </w:tcPr>
          <w:p w14:paraId="341AE44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1448" w:type="dxa"/>
            <w:tcBorders>
              <w:top w:val="single" w:sz="4" w:space="0" w:color="auto"/>
              <w:left w:val="nil"/>
              <w:bottom w:val="nil"/>
              <w:right w:val="nil"/>
            </w:tcBorders>
            <w:shd w:val="clear" w:color="auto" w:fill="auto"/>
            <w:vAlign w:val="bottom"/>
          </w:tcPr>
          <w:p w14:paraId="06B5891D" w14:textId="3493A74B"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&lt;0.001</w:t>
            </w:r>
          </w:p>
        </w:tc>
        <w:tc>
          <w:tcPr>
            <w:tcW w:w="562" w:type="dxa"/>
            <w:tcBorders>
              <w:top w:val="single" w:sz="4" w:space="0" w:color="auto"/>
              <w:left w:val="nil"/>
              <w:bottom w:val="nil"/>
              <w:right w:val="nil"/>
            </w:tcBorders>
            <w:shd w:val="clear" w:color="auto" w:fill="auto"/>
            <w:vAlign w:val="bottom"/>
          </w:tcPr>
          <w:p w14:paraId="7D59CBEA"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single" w:sz="4" w:space="0" w:color="auto"/>
              <w:left w:val="nil"/>
              <w:bottom w:val="nil"/>
              <w:right w:val="nil"/>
            </w:tcBorders>
            <w:shd w:val="clear" w:color="auto" w:fill="auto"/>
            <w:vAlign w:val="bottom"/>
          </w:tcPr>
          <w:p w14:paraId="78F0BA8D"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single" w:sz="4" w:space="0" w:color="auto"/>
              <w:left w:val="nil"/>
              <w:bottom w:val="nil"/>
              <w:right w:val="nil"/>
            </w:tcBorders>
            <w:shd w:val="clear" w:color="auto" w:fill="auto"/>
            <w:vAlign w:val="bottom"/>
          </w:tcPr>
          <w:p w14:paraId="4631BED0" w14:textId="77777777" w:rsidR="00077142" w:rsidRPr="00315C44" w:rsidRDefault="00077142" w:rsidP="00B71A82">
            <w:pPr>
              <w:spacing w:after="0" w:line="360" w:lineRule="auto"/>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0.012</w:t>
            </w:r>
          </w:p>
        </w:tc>
      </w:tr>
      <w:tr w:rsidR="00315C44" w:rsidRPr="00315C44" w14:paraId="7032D862" w14:textId="77777777" w:rsidTr="009B65B8">
        <w:trPr>
          <w:trHeight w:val="285"/>
          <w:jc w:val="center"/>
        </w:trPr>
        <w:tc>
          <w:tcPr>
            <w:tcW w:w="2090" w:type="dxa"/>
            <w:tcBorders>
              <w:top w:val="nil"/>
              <w:left w:val="nil"/>
              <w:bottom w:val="nil"/>
              <w:right w:val="nil"/>
            </w:tcBorders>
            <w:shd w:val="clear" w:color="auto" w:fill="auto"/>
            <w:vAlign w:val="bottom"/>
          </w:tcPr>
          <w:p w14:paraId="1D76A5B6" w14:textId="1F85C4A3"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&lt;</w:t>
            </w:r>
            <w:r w:rsidRPr="00315C44">
              <w:rPr>
                <w:rFonts w:ascii="Book Antiqua" w:eastAsia="宋体" w:hAnsi="Book Antiqua"/>
                <w:color w:val="000000" w:themeColor="text1"/>
                <w:sz w:val="24"/>
                <w:szCs w:val="24"/>
              </w:rPr>
              <w:t>5</w:t>
            </w:r>
          </w:p>
        </w:tc>
        <w:tc>
          <w:tcPr>
            <w:tcW w:w="2430" w:type="dxa"/>
            <w:tcBorders>
              <w:top w:val="nil"/>
              <w:left w:val="nil"/>
              <w:bottom w:val="nil"/>
              <w:right w:val="nil"/>
            </w:tcBorders>
            <w:shd w:val="clear" w:color="auto" w:fill="auto"/>
            <w:vAlign w:val="bottom"/>
          </w:tcPr>
          <w:p w14:paraId="6BBFED96"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Ref</w:t>
            </w:r>
          </w:p>
        </w:tc>
        <w:tc>
          <w:tcPr>
            <w:tcW w:w="1448" w:type="dxa"/>
            <w:tcBorders>
              <w:top w:val="nil"/>
              <w:left w:val="nil"/>
              <w:bottom w:val="nil"/>
              <w:right w:val="nil"/>
            </w:tcBorders>
            <w:shd w:val="clear" w:color="auto" w:fill="auto"/>
            <w:vAlign w:val="bottom"/>
          </w:tcPr>
          <w:p w14:paraId="3D0A95B8"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5A1E81FE"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5F6DD86B"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Ref</w:t>
            </w:r>
          </w:p>
        </w:tc>
        <w:tc>
          <w:tcPr>
            <w:tcW w:w="907" w:type="dxa"/>
            <w:tcBorders>
              <w:top w:val="nil"/>
              <w:left w:val="nil"/>
              <w:bottom w:val="nil"/>
              <w:right w:val="nil"/>
            </w:tcBorders>
            <w:shd w:val="clear" w:color="auto" w:fill="auto"/>
            <w:vAlign w:val="bottom"/>
          </w:tcPr>
          <w:p w14:paraId="14147756"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315C44" w14:paraId="71AC8A90" w14:textId="77777777" w:rsidTr="009B65B8">
        <w:trPr>
          <w:trHeight w:val="300"/>
          <w:jc w:val="center"/>
        </w:trPr>
        <w:tc>
          <w:tcPr>
            <w:tcW w:w="2090" w:type="dxa"/>
            <w:tcBorders>
              <w:top w:val="nil"/>
              <w:left w:val="nil"/>
              <w:bottom w:val="nil"/>
              <w:right w:val="nil"/>
            </w:tcBorders>
            <w:shd w:val="clear" w:color="auto" w:fill="auto"/>
            <w:vAlign w:val="bottom"/>
          </w:tcPr>
          <w:p w14:paraId="69A42601" w14:textId="69D55344"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≥5</w:t>
            </w:r>
          </w:p>
        </w:tc>
        <w:tc>
          <w:tcPr>
            <w:tcW w:w="2430" w:type="dxa"/>
            <w:tcBorders>
              <w:top w:val="nil"/>
              <w:left w:val="nil"/>
              <w:bottom w:val="nil"/>
              <w:right w:val="nil"/>
            </w:tcBorders>
            <w:shd w:val="clear" w:color="auto" w:fill="auto"/>
            <w:vAlign w:val="bottom"/>
          </w:tcPr>
          <w:p w14:paraId="5952DEAF" w14:textId="74E3BD61"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2.953</w:t>
            </w:r>
            <w:r w:rsidR="00117D7D">
              <w:rPr>
                <w:rFonts w:ascii="Book Antiqua" w:eastAsia="宋体" w:hAnsi="Book Antiqua"/>
                <w:color w:val="000000" w:themeColor="text1"/>
                <w:sz w:val="24"/>
                <w:szCs w:val="24"/>
              </w:rPr>
              <w:t xml:space="preserve"> (</w:t>
            </w:r>
            <w:r w:rsidRPr="00315C44">
              <w:rPr>
                <w:rFonts w:ascii="Book Antiqua" w:eastAsia="宋体" w:hAnsi="Book Antiqua"/>
                <w:color w:val="000000" w:themeColor="text1"/>
                <w:sz w:val="24"/>
                <w:szCs w:val="24"/>
              </w:rPr>
              <w:t>2.227-3.915</w:t>
            </w:r>
            <w:r w:rsidR="00117D7D">
              <w:rPr>
                <w:rFonts w:ascii="Book Antiqua" w:eastAsia="宋体" w:hAnsi="Book Antiqua"/>
                <w:color w:val="000000" w:themeColor="text1"/>
                <w:sz w:val="24"/>
                <w:szCs w:val="24"/>
              </w:rPr>
              <w:t>)</w:t>
            </w:r>
          </w:p>
        </w:tc>
        <w:tc>
          <w:tcPr>
            <w:tcW w:w="1448" w:type="dxa"/>
            <w:tcBorders>
              <w:top w:val="nil"/>
              <w:left w:val="nil"/>
              <w:bottom w:val="nil"/>
              <w:right w:val="nil"/>
            </w:tcBorders>
            <w:shd w:val="clear" w:color="auto" w:fill="auto"/>
            <w:vAlign w:val="bottom"/>
          </w:tcPr>
          <w:p w14:paraId="5B35D61C"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3B63D7A6"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0054CF3B" w14:textId="758AF94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1.480</w:t>
            </w:r>
            <w:r w:rsidR="00117D7D">
              <w:rPr>
                <w:rFonts w:ascii="Book Antiqua" w:eastAsia="宋体" w:hAnsi="Book Antiqua"/>
                <w:color w:val="000000" w:themeColor="text1"/>
                <w:sz w:val="24"/>
                <w:szCs w:val="24"/>
              </w:rPr>
              <w:t xml:space="preserve"> (</w:t>
            </w:r>
            <w:r w:rsidRPr="00315C44">
              <w:rPr>
                <w:rFonts w:ascii="Book Antiqua" w:eastAsia="宋体" w:hAnsi="Book Antiqua"/>
                <w:color w:val="000000" w:themeColor="text1"/>
                <w:sz w:val="24"/>
                <w:szCs w:val="24"/>
              </w:rPr>
              <w:t>1.090-2.010</w:t>
            </w:r>
            <w:r w:rsidR="00117D7D">
              <w:rPr>
                <w:rFonts w:ascii="Book Antiqua" w:eastAsia="宋体" w:hAnsi="Book Antiqua"/>
                <w:color w:val="000000" w:themeColor="text1"/>
                <w:sz w:val="24"/>
                <w:szCs w:val="24"/>
              </w:rPr>
              <w:t>)</w:t>
            </w:r>
          </w:p>
        </w:tc>
        <w:tc>
          <w:tcPr>
            <w:tcW w:w="907" w:type="dxa"/>
            <w:tcBorders>
              <w:top w:val="nil"/>
              <w:left w:val="nil"/>
              <w:bottom w:val="nil"/>
              <w:right w:val="nil"/>
            </w:tcBorders>
            <w:shd w:val="clear" w:color="auto" w:fill="auto"/>
            <w:vAlign w:val="bottom"/>
          </w:tcPr>
          <w:p w14:paraId="509EA854"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315C44" w14:paraId="7315D4FE" w14:textId="77777777" w:rsidTr="009B65B8">
        <w:trPr>
          <w:trHeight w:val="285"/>
          <w:jc w:val="center"/>
        </w:trPr>
        <w:tc>
          <w:tcPr>
            <w:tcW w:w="2090" w:type="dxa"/>
            <w:tcBorders>
              <w:top w:val="nil"/>
              <w:left w:val="nil"/>
              <w:bottom w:val="nil"/>
              <w:right w:val="nil"/>
            </w:tcBorders>
            <w:shd w:val="clear" w:color="auto" w:fill="auto"/>
            <w:vAlign w:val="bottom"/>
          </w:tcPr>
          <w:p w14:paraId="034C9BB2"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Preoperative N stage</w:t>
            </w:r>
          </w:p>
        </w:tc>
        <w:tc>
          <w:tcPr>
            <w:tcW w:w="2430" w:type="dxa"/>
            <w:tcBorders>
              <w:top w:val="nil"/>
              <w:left w:val="nil"/>
              <w:bottom w:val="nil"/>
              <w:right w:val="nil"/>
            </w:tcBorders>
            <w:shd w:val="clear" w:color="auto" w:fill="auto"/>
            <w:vAlign w:val="bottom"/>
          </w:tcPr>
          <w:p w14:paraId="2CFDA600"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1448" w:type="dxa"/>
            <w:tcBorders>
              <w:top w:val="nil"/>
              <w:left w:val="nil"/>
              <w:bottom w:val="nil"/>
              <w:right w:val="nil"/>
            </w:tcBorders>
            <w:shd w:val="clear" w:color="auto" w:fill="auto"/>
            <w:vAlign w:val="bottom"/>
          </w:tcPr>
          <w:p w14:paraId="19D61988" w14:textId="37E83E6E"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&lt;0.001</w:t>
            </w:r>
          </w:p>
        </w:tc>
        <w:tc>
          <w:tcPr>
            <w:tcW w:w="562" w:type="dxa"/>
            <w:tcBorders>
              <w:top w:val="nil"/>
              <w:left w:val="nil"/>
              <w:bottom w:val="nil"/>
              <w:right w:val="nil"/>
            </w:tcBorders>
            <w:shd w:val="clear" w:color="auto" w:fill="auto"/>
            <w:vAlign w:val="bottom"/>
          </w:tcPr>
          <w:p w14:paraId="459E447B"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63B606DC"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59322081" w14:textId="63AFDCEC" w:rsidR="00077142" w:rsidRPr="00315C44" w:rsidRDefault="00077142" w:rsidP="00B71A82">
            <w:pPr>
              <w:spacing w:after="0" w:line="360" w:lineRule="auto"/>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&lt;0.001</w:t>
            </w:r>
          </w:p>
        </w:tc>
      </w:tr>
      <w:tr w:rsidR="00315C44" w:rsidRPr="00315C44" w14:paraId="68EA49B1" w14:textId="77777777" w:rsidTr="009B65B8">
        <w:trPr>
          <w:trHeight w:val="285"/>
          <w:jc w:val="center"/>
        </w:trPr>
        <w:tc>
          <w:tcPr>
            <w:tcW w:w="2090" w:type="dxa"/>
            <w:tcBorders>
              <w:top w:val="nil"/>
              <w:left w:val="nil"/>
              <w:bottom w:val="nil"/>
              <w:right w:val="nil"/>
            </w:tcBorders>
            <w:shd w:val="clear" w:color="auto" w:fill="auto"/>
            <w:vAlign w:val="bottom"/>
          </w:tcPr>
          <w:p w14:paraId="27991633"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N0</w:t>
            </w:r>
          </w:p>
        </w:tc>
        <w:tc>
          <w:tcPr>
            <w:tcW w:w="2430" w:type="dxa"/>
            <w:tcBorders>
              <w:top w:val="nil"/>
              <w:left w:val="nil"/>
              <w:bottom w:val="nil"/>
              <w:right w:val="nil"/>
            </w:tcBorders>
            <w:shd w:val="clear" w:color="auto" w:fill="auto"/>
            <w:vAlign w:val="bottom"/>
          </w:tcPr>
          <w:p w14:paraId="36F57B2B"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Ref</w:t>
            </w:r>
          </w:p>
        </w:tc>
        <w:tc>
          <w:tcPr>
            <w:tcW w:w="1448" w:type="dxa"/>
            <w:tcBorders>
              <w:top w:val="nil"/>
              <w:left w:val="nil"/>
              <w:bottom w:val="nil"/>
              <w:right w:val="nil"/>
            </w:tcBorders>
            <w:shd w:val="clear" w:color="auto" w:fill="auto"/>
            <w:vAlign w:val="bottom"/>
          </w:tcPr>
          <w:p w14:paraId="0282F5E5"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751FFA6D"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66D71631"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Ref</w:t>
            </w:r>
          </w:p>
        </w:tc>
        <w:tc>
          <w:tcPr>
            <w:tcW w:w="907" w:type="dxa"/>
            <w:tcBorders>
              <w:top w:val="nil"/>
              <w:left w:val="nil"/>
              <w:bottom w:val="nil"/>
              <w:right w:val="nil"/>
            </w:tcBorders>
            <w:shd w:val="clear" w:color="auto" w:fill="auto"/>
            <w:vAlign w:val="bottom"/>
          </w:tcPr>
          <w:p w14:paraId="647B4A9D"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315C44" w14:paraId="3E5D41C9" w14:textId="77777777" w:rsidTr="009B65B8">
        <w:trPr>
          <w:trHeight w:val="285"/>
          <w:jc w:val="center"/>
        </w:trPr>
        <w:tc>
          <w:tcPr>
            <w:tcW w:w="2090" w:type="dxa"/>
            <w:tcBorders>
              <w:top w:val="nil"/>
              <w:left w:val="nil"/>
              <w:bottom w:val="nil"/>
              <w:right w:val="nil"/>
            </w:tcBorders>
            <w:shd w:val="clear" w:color="auto" w:fill="auto"/>
            <w:vAlign w:val="bottom"/>
          </w:tcPr>
          <w:p w14:paraId="7F19F146"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N+</w:t>
            </w:r>
          </w:p>
        </w:tc>
        <w:tc>
          <w:tcPr>
            <w:tcW w:w="2430" w:type="dxa"/>
            <w:tcBorders>
              <w:top w:val="nil"/>
              <w:left w:val="nil"/>
              <w:bottom w:val="nil"/>
              <w:right w:val="nil"/>
            </w:tcBorders>
            <w:shd w:val="clear" w:color="auto" w:fill="auto"/>
            <w:vAlign w:val="bottom"/>
          </w:tcPr>
          <w:p w14:paraId="214A12CD" w14:textId="76FF7D6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3.219</w:t>
            </w:r>
            <w:r w:rsidR="00117D7D">
              <w:rPr>
                <w:rFonts w:ascii="Book Antiqua" w:eastAsia="宋体" w:hAnsi="Book Antiqua"/>
                <w:color w:val="000000" w:themeColor="text1"/>
                <w:sz w:val="24"/>
                <w:szCs w:val="24"/>
              </w:rPr>
              <w:t xml:space="preserve"> </w:t>
            </w:r>
            <w:r w:rsidR="00117D7D">
              <w:rPr>
                <w:rFonts w:ascii="Book Antiqua" w:eastAsia="宋体" w:hAnsi="Book Antiqua" w:hint="eastAsia"/>
                <w:color w:val="000000" w:themeColor="text1"/>
                <w:sz w:val="24"/>
                <w:szCs w:val="24"/>
              </w:rPr>
              <w:t>(</w:t>
            </w:r>
            <w:r w:rsidRPr="00315C44">
              <w:rPr>
                <w:rFonts w:ascii="Book Antiqua" w:eastAsia="宋体" w:hAnsi="Book Antiqua"/>
                <w:color w:val="000000" w:themeColor="text1"/>
                <w:sz w:val="24"/>
                <w:szCs w:val="24"/>
              </w:rPr>
              <w:t>2.428-4.268</w:t>
            </w:r>
            <w:r w:rsidR="00117D7D">
              <w:rPr>
                <w:rFonts w:ascii="Book Antiqua" w:eastAsia="宋体" w:hAnsi="Book Antiqua" w:hint="eastAsia"/>
                <w:color w:val="000000" w:themeColor="text1"/>
                <w:sz w:val="24"/>
                <w:szCs w:val="24"/>
              </w:rPr>
              <w:t>)</w:t>
            </w:r>
          </w:p>
        </w:tc>
        <w:tc>
          <w:tcPr>
            <w:tcW w:w="1448" w:type="dxa"/>
            <w:tcBorders>
              <w:top w:val="nil"/>
              <w:left w:val="nil"/>
              <w:bottom w:val="nil"/>
              <w:right w:val="nil"/>
            </w:tcBorders>
            <w:shd w:val="clear" w:color="auto" w:fill="auto"/>
            <w:vAlign w:val="bottom"/>
          </w:tcPr>
          <w:p w14:paraId="31C00C6E"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2FA99627"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17F226DE" w14:textId="2115D324"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2.069</w:t>
            </w:r>
            <w:r w:rsidR="00117D7D">
              <w:rPr>
                <w:rFonts w:ascii="Book Antiqua" w:eastAsia="宋体" w:hAnsi="Book Antiqua"/>
                <w:color w:val="000000" w:themeColor="text1"/>
                <w:sz w:val="24"/>
                <w:szCs w:val="24"/>
              </w:rPr>
              <w:t xml:space="preserve"> (</w:t>
            </w:r>
            <w:r w:rsidRPr="00315C44">
              <w:rPr>
                <w:rFonts w:ascii="Book Antiqua" w:eastAsia="宋体" w:hAnsi="Book Antiqua"/>
                <w:color w:val="000000" w:themeColor="text1"/>
                <w:sz w:val="24"/>
                <w:szCs w:val="24"/>
              </w:rPr>
              <w:t>1.536-2.787</w:t>
            </w:r>
            <w:r w:rsidR="00117D7D">
              <w:rPr>
                <w:rFonts w:ascii="Book Antiqua" w:eastAsia="宋体" w:hAnsi="Book Antiqua"/>
                <w:color w:val="000000" w:themeColor="text1"/>
                <w:sz w:val="24"/>
                <w:szCs w:val="24"/>
              </w:rPr>
              <w:t>)</w:t>
            </w:r>
          </w:p>
        </w:tc>
        <w:tc>
          <w:tcPr>
            <w:tcW w:w="907" w:type="dxa"/>
            <w:tcBorders>
              <w:top w:val="nil"/>
              <w:left w:val="nil"/>
              <w:bottom w:val="nil"/>
              <w:right w:val="nil"/>
            </w:tcBorders>
            <w:shd w:val="clear" w:color="auto" w:fill="auto"/>
            <w:vAlign w:val="bottom"/>
          </w:tcPr>
          <w:p w14:paraId="3FC9DE2D"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315C44" w14:paraId="18B783A8" w14:textId="77777777" w:rsidTr="009B65B8">
        <w:trPr>
          <w:trHeight w:val="285"/>
          <w:jc w:val="center"/>
        </w:trPr>
        <w:tc>
          <w:tcPr>
            <w:tcW w:w="2090" w:type="dxa"/>
            <w:tcBorders>
              <w:top w:val="nil"/>
              <w:left w:val="nil"/>
              <w:bottom w:val="nil"/>
              <w:right w:val="nil"/>
            </w:tcBorders>
            <w:shd w:val="clear" w:color="auto" w:fill="auto"/>
            <w:vAlign w:val="bottom"/>
          </w:tcPr>
          <w:p w14:paraId="1AB182E8"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Preoperative T stage</w:t>
            </w:r>
          </w:p>
        </w:tc>
        <w:tc>
          <w:tcPr>
            <w:tcW w:w="2430" w:type="dxa"/>
            <w:tcBorders>
              <w:top w:val="nil"/>
              <w:left w:val="nil"/>
              <w:bottom w:val="nil"/>
              <w:right w:val="nil"/>
            </w:tcBorders>
            <w:shd w:val="clear" w:color="auto" w:fill="auto"/>
            <w:vAlign w:val="bottom"/>
          </w:tcPr>
          <w:p w14:paraId="26F7AB51"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1448" w:type="dxa"/>
            <w:tcBorders>
              <w:top w:val="nil"/>
              <w:left w:val="nil"/>
              <w:bottom w:val="nil"/>
              <w:right w:val="nil"/>
            </w:tcBorders>
            <w:shd w:val="clear" w:color="auto" w:fill="auto"/>
            <w:vAlign w:val="bottom"/>
          </w:tcPr>
          <w:p w14:paraId="0673FC46" w14:textId="6CBB3734"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&lt;0.001</w:t>
            </w:r>
          </w:p>
        </w:tc>
        <w:tc>
          <w:tcPr>
            <w:tcW w:w="562" w:type="dxa"/>
            <w:tcBorders>
              <w:top w:val="nil"/>
              <w:left w:val="nil"/>
              <w:bottom w:val="nil"/>
              <w:right w:val="nil"/>
            </w:tcBorders>
            <w:shd w:val="clear" w:color="auto" w:fill="auto"/>
            <w:vAlign w:val="bottom"/>
          </w:tcPr>
          <w:p w14:paraId="2AA1C599"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1B2652F4"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28492259" w14:textId="6541AE30" w:rsidR="00077142" w:rsidRPr="00315C44" w:rsidRDefault="00077142" w:rsidP="00B71A82">
            <w:pPr>
              <w:spacing w:after="0" w:line="360" w:lineRule="auto"/>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&lt;0.001</w:t>
            </w:r>
          </w:p>
        </w:tc>
      </w:tr>
      <w:tr w:rsidR="00315C44" w:rsidRPr="00315C44" w14:paraId="244E52B5" w14:textId="77777777" w:rsidTr="009B65B8">
        <w:trPr>
          <w:trHeight w:val="285"/>
          <w:jc w:val="center"/>
        </w:trPr>
        <w:tc>
          <w:tcPr>
            <w:tcW w:w="2090" w:type="dxa"/>
            <w:tcBorders>
              <w:top w:val="nil"/>
              <w:left w:val="nil"/>
              <w:bottom w:val="nil"/>
              <w:right w:val="nil"/>
            </w:tcBorders>
            <w:shd w:val="clear" w:color="auto" w:fill="auto"/>
            <w:vAlign w:val="bottom"/>
          </w:tcPr>
          <w:p w14:paraId="534276E8"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T1-3</w:t>
            </w:r>
          </w:p>
        </w:tc>
        <w:tc>
          <w:tcPr>
            <w:tcW w:w="2430" w:type="dxa"/>
            <w:tcBorders>
              <w:top w:val="nil"/>
              <w:left w:val="nil"/>
              <w:bottom w:val="nil"/>
              <w:right w:val="nil"/>
            </w:tcBorders>
            <w:shd w:val="clear" w:color="auto" w:fill="auto"/>
            <w:vAlign w:val="bottom"/>
          </w:tcPr>
          <w:p w14:paraId="37D888E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Ref</w:t>
            </w:r>
          </w:p>
        </w:tc>
        <w:tc>
          <w:tcPr>
            <w:tcW w:w="1448" w:type="dxa"/>
            <w:tcBorders>
              <w:top w:val="nil"/>
              <w:left w:val="nil"/>
              <w:bottom w:val="nil"/>
              <w:right w:val="nil"/>
            </w:tcBorders>
            <w:shd w:val="clear" w:color="auto" w:fill="auto"/>
            <w:vAlign w:val="bottom"/>
          </w:tcPr>
          <w:p w14:paraId="090A0CD3"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619A9F84"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03E672E2"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Ref</w:t>
            </w:r>
          </w:p>
        </w:tc>
        <w:tc>
          <w:tcPr>
            <w:tcW w:w="907" w:type="dxa"/>
            <w:tcBorders>
              <w:top w:val="nil"/>
              <w:left w:val="nil"/>
              <w:bottom w:val="nil"/>
              <w:right w:val="nil"/>
            </w:tcBorders>
            <w:shd w:val="clear" w:color="auto" w:fill="auto"/>
            <w:vAlign w:val="bottom"/>
          </w:tcPr>
          <w:p w14:paraId="3AD1F91B"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315C44" w14:paraId="5D7A148B" w14:textId="77777777" w:rsidTr="009B65B8">
        <w:trPr>
          <w:trHeight w:val="285"/>
          <w:jc w:val="center"/>
        </w:trPr>
        <w:tc>
          <w:tcPr>
            <w:tcW w:w="2090" w:type="dxa"/>
            <w:tcBorders>
              <w:top w:val="nil"/>
              <w:left w:val="nil"/>
              <w:bottom w:val="nil"/>
              <w:right w:val="nil"/>
            </w:tcBorders>
            <w:shd w:val="clear" w:color="auto" w:fill="auto"/>
            <w:vAlign w:val="bottom"/>
          </w:tcPr>
          <w:p w14:paraId="6BC7B1A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T4</w:t>
            </w:r>
          </w:p>
        </w:tc>
        <w:tc>
          <w:tcPr>
            <w:tcW w:w="2430" w:type="dxa"/>
            <w:tcBorders>
              <w:top w:val="nil"/>
              <w:left w:val="nil"/>
              <w:bottom w:val="nil"/>
              <w:right w:val="nil"/>
            </w:tcBorders>
            <w:shd w:val="clear" w:color="auto" w:fill="auto"/>
            <w:vAlign w:val="bottom"/>
          </w:tcPr>
          <w:p w14:paraId="66F86ECC" w14:textId="0EABCE70"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4.550</w:t>
            </w:r>
            <w:r w:rsidR="00117D7D">
              <w:rPr>
                <w:rFonts w:ascii="Book Antiqua" w:eastAsia="宋体" w:hAnsi="Book Antiqua"/>
                <w:color w:val="000000" w:themeColor="text1"/>
                <w:sz w:val="24"/>
                <w:szCs w:val="24"/>
              </w:rPr>
              <w:t xml:space="preserve"> (</w:t>
            </w:r>
            <w:r w:rsidRPr="00315C44">
              <w:rPr>
                <w:rFonts w:ascii="Book Antiqua" w:eastAsia="宋体" w:hAnsi="Book Antiqua"/>
                <w:color w:val="000000" w:themeColor="text1"/>
                <w:sz w:val="24"/>
                <w:szCs w:val="24"/>
              </w:rPr>
              <w:t>3.132-6.609</w:t>
            </w:r>
            <w:r w:rsidR="00117D7D">
              <w:rPr>
                <w:rFonts w:ascii="Book Antiqua" w:eastAsia="宋体" w:hAnsi="Book Antiqua"/>
                <w:color w:val="000000" w:themeColor="text1"/>
                <w:sz w:val="24"/>
                <w:szCs w:val="24"/>
              </w:rPr>
              <w:t>)</w:t>
            </w:r>
          </w:p>
        </w:tc>
        <w:tc>
          <w:tcPr>
            <w:tcW w:w="1448" w:type="dxa"/>
            <w:tcBorders>
              <w:top w:val="nil"/>
              <w:left w:val="nil"/>
              <w:bottom w:val="nil"/>
              <w:right w:val="nil"/>
            </w:tcBorders>
            <w:shd w:val="clear" w:color="auto" w:fill="auto"/>
            <w:vAlign w:val="bottom"/>
          </w:tcPr>
          <w:p w14:paraId="63BF7B6C"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43EECCFA"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3B3A7E7E" w14:textId="6673412A"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2.767</w:t>
            </w:r>
            <w:r w:rsidR="00117D7D">
              <w:rPr>
                <w:rFonts w:ascii="Book Antiqua" w:eastAsia="宋体" w:hAnsi="Book Antiqua"/>
                <w:color w:val="000000" w:themeColor="text1"/>
                <w:sz w:val="24"/>
                <w:szCs w:val="24"/>
              </w:rPr>
              <w:t xml:space="preserve"> (</w:t>
            </w:r>
            <w:r w:rsidRPr="00315C44">
              <w:rPr>
                <w:rFonts w:ascii="Book Antiqua" w:eastAsia="宋体" w:hAnsi="Book Antiqua"/>
                <w:color w:val="000000" w:themeColor="text1"/>
                <w:sz w:val="24"/>
                <w:szCs w:val="24"/>
              </w:rPr>
              <w:t>1.846-4.148</w:t>
            </w:r>
            <w:r w:rsidR="00117D7D">
              <w:rPr>
                <w:rFonts w:ascii="Book Antiqua" w:eastAsia="宋体" w:hAnsi="Book Antiqua"/>
                <w:color w:val="000000" w:themeColor="text1"/>
                <w:sz w:val="24"/>
                <w:szCs w:val="24"/>
              </w:rPr>
              <w:t>)</w:t>
            </w:r>
          </w:p>
        </w:tc>
        <w:tc>
          <w:tcPr>
            <w:tcW w:w="907" w:type="dxa"/>
            <w:tcBorders>
              <w:top w:val="nil"/>
              <w:left w:val="nil"/>
              <w:bottom w:val="nil"/>
              <w:right w:val="nil"/>
            </w:tcBorders>
            <w:shd w:val="clear" w:color="auto" w:fill="auto"/>
            <w:vAlign w:val="bottom"/>
          </w:tcPr>
          <w:p w14:paraId="4E138249"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315C44" w14:paraId="6B8A9428" w14:textId="77777777" w:rsidTr="009B65B8">
        <w:trPr>
          <w:trHeight w:val="285"/>
          <w:jc w:val="center"/>
        </w:trPr>
        <w:tc>
          <w:tcPr>
            <w:tcW w:w="2090" w:type="dxa"/>
            <w:tcBorders>
              <w:top w:val="nil"/>
              <w:left w:val="nil"/>
              <w:bottom w:val="nil"/>
              <w:right w:val="nil"/>
            </w:tcBorders>
            <w:shd w:val="clear" w:color="auto" w:fill="auto"/>
            <w:vAlign w:val="bottom"/>
          </w:tcPr>
          <w:p w14:paraId="2F72F329"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 xml:space="preserve">Preoperative CA19-9 </w:t>
            </w:r>
            <w:r w:rsidRPr="00315C44">
              <w:rPr>
                <w:rFonts w:ascii="Book Antiqua" w:eastAsiaTheme="minorEastAsia" w:hAnsi="Book Antiqua"/>
                <w:color w:val="000000" w:themeColor="text1"/>
                <w:sz w:val="24"/>
                <w:szCs w:val="24"/>
              </w:rPr>
              <w:t>(U/mL)</w:t>
            </w:r>
          </w:p>
        </w:tc>
        <w:tc>
          <w:tcPr>
            <w:tcW w:w="2430" w:type="dxa"/>
            <w:tcBorders>
              <w:top w:val="nil"/>
              <w:left w:val="nil"/>
              <w:bottom w:val="nil"/>
              <w:right w:val="nil"/>
            </w:tcBorders>
            <w:shd w:val="clear" w:color="auto" w:fill="auto"/>
            <w:vAlign w:val="bottom"/>
          </w:tcPr>
          <w:p w14:paraId="67E73D7D"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1448" w:type="dxa"/>
            <w:tcBorders>
              <w:top w:val="nil"/>
              <w:left w:val="nil"/>
              <w:bottom w:val="nil"/>
              <w:right w:val="nil"/>
            </w:tcBorders>
            <w:shd w:val="clear" w:color="auto" w:fill="auto"/>
            <w:vAlign w:val="bottom"/>
          </w:tcPr>
          <w:p w14:paraId="2D2EDD32" w14:textId="23C461A6"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&lt;0.001</w:t>
            </w:r>
          </w:p>
        </w:tc>
        <w:tc>
          <w:tcPr>
            <w:tcW w:w="562" w:type="dxa"/>
            <w:tcBorders>
              <w:top w:val="nil"/>
              <w:left w:val="nil"/>
              <w:bottom w:val="nil"/>
              <w:right w:val="nil"/>
            </w:tcBorders>
            <w:shd w:val="clear" w:color="auto" w:fill="auto"/>
            <w:vAlign w:val="bottom"/>
          </w:tcPr>
          <w:p w14:paraId="79E89982"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6B5601F7"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5D9656BE" w14:textId="77777777" w:rsidR="00077142" w:rsidRPr="00315C44" w:rsidRDefault="00077142" w:rsidP="00B71A82">
            <w:pPr>
              <w:spacing w:after="0" w:line="360" w:lineRule="auto"/>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0.003</w:t>
            </w:r>
          </w:p>
        </w:tc>
      </w:tr>
      <w:tr w:rsidR="00315C44" w:rsidRPr="00315C44" w14:paraId="409EE11D" w14:textId="77777777" w:rsidTr="009B65B8">
        <w:trPr>
          <w:trHeight w:val="285"/>
          <w:jc w:val="center"/>
        </w:trPr>
        <w:tc>
          <w:tcPr>
            <w:tcW w:w="2090" w:type="dxa"/>
            <w:tcBorders>
              <w:top w:val="nil"/>
              <w:left w:val="nil"/>
              <w:bottom w:val="nil"/>
              <w:right w:val="nil"/>
            </w:tcBorders>
            <w:shd w:val="clear" w:color="auto" w:fill="auto"/>
            <w:vAlign w:val="bottom"/>
          </w:tcPr>
          <w:p w14:paraId="3E62BA44" w14:textId="3FE2DA99"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&lt;33.35</w:t>
            </w:r>
          </w:p>
        </w:tc>
        <w:tc>
          <w:tcPr>
            <w:tcW w:w="2430" w:type="dxa"/>
            <w:tcBorders>
              <w:top w:val="nil"/>
              <w:left w:val="nil"/>
              <w:bottom w:val="nil"/>
              <w:right w:val="nil"/>
            </w:tcBorders>
            <w:shd w:val="clear" w:color="auto" w:fill="auto"/>
            <w:vAlign w:val="bottom"/>
          </w:tcPr>
          <w:p w14:paraId="6C90A6BB"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Ref</w:t>
            </w:r>
          </w:p>
        </w:tc>
        <w:tc>
          <w:tcPr>
            <w:tcW w:w="1448" w:type="dxa"/>
            <w:tcBorders>
              <w:top w:val="nil"/>
              <w:left w:val="nil"/>
              <w:bottom w:val="nil"/>
              <w:right w:val="nil"/>
            </w:tcBorders>
            <w:shd w:val="clear" w:color="auto" w:fill="auto"/>
            <w:vAlign w:val="bottom"/>
          </w:tcPr>
          <w:p w14:paraId="04594095"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6F0F564A"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3A6E3DA2"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Ref</w:t>
            </w:r>
          </w:p>
        </w:tc>
        <w:tc>
          <w:tcPr>
            <w:tcW w:w="907" w:type="dxa"/>
            <w:tcBorders>
              <w:top w:val="nil"/>
              <w:left w:val="nil"/>
              <w:bottom w:val="nil"/>
              <w:right w:val="nil"/>
            </w:tcBorders>
            <w:shd w:val="clear" w:color="auto" w:fill="auto"/>
            <w:vAlign w:val="bottom"/>
          </w:tcPr>
          <w:p w14:paraId="323F474B"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315C44" w14:paraId="4C7E8F24" w14:textId="77777777" w:rsidTr="009B65B8">
        <w:trPr>
          <w:trHeight w:val="285"/>
          <w:jc w:val="center"/>
        </w:trPr>
        <w:tc>
          <w:tcPr>
            <w:tcW w:w="2090" w:type="dxa"/>
            <w:tcBorders>
              <w:top w:val="nil"/>
              <w:left w:val="nil"/>
              <w:bottom w:val="nil"/>
              <w:right w:val="nil"/>
            </w:tcBorders>
            <w:shd w:val="clear" w:color="auto" w:fill="auto"/>
            <w:vAlign w:val="bottom"/>
          </w:tcPr>
          <w:p w14:paraId="2A2ED959" w14:textId="7CE8E962"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≥33.35</w:t>
            </w:r>
          </w:p>
        </w:tc>
        <w:tc>
          <w:tcPr>
            <w:tcW w:w="2430" w:type="dxa"/>
            <w:tcBorders>
              <w:top w:val="nil"/>
              <w:left w:val="nil"/>
              <w:bottom w:val="nil"/>
              <w:right w:val="nil"/>
            </w:tcBorders>
            <w:shd w:val="clear" w:color="auto" w:fill="auto"/>
            <w:vAlign w:val="bottom"/>
          </w:tcPr>
          <w:p w14:paraId="6254ED91" w14:textId="5295E15E"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2.250</w:t>
            </w:r>
            <w:r w:rsidR="00117D7D">
              <w:rPr>
                <w:rFonts w:ascii="Book Antiqua" w:eastAsia="宋体" w:hAnsi="Book Antiqua"/>
                <w:color w:val="000000" w:themeColor="text1"/>
                <w:sz w:val="24"/>
                <w:szCs w:val="24"/>
              </w:rPr>
              <w:t xml:space="preserve"> (</w:t>
            </w:r>
            <w:r w:rsidRPr="00315C44">
              <w:rPr>
                <w:rFonts w:ascii="Book Antiqua" w:eastAsia="宋体" w:hAnsi="Book Antiqua"/>
                <w:color w:val="000000" w:themeColor="text1"/>
                <w:sz w:val="24"/>
                <w:szCs w:val="24"/>
              </w:rPr>
              <w:t>1.750-2.894</w:t>
            </w:r>
            <w:r w:rsidR="00117D7D">
              <w:rPr>
                <w:rFonts w:ascii="Book Antiqua" w:eastAsia="宋体" w:hAnsi="Book Antiqua"/>
                <w:color w:val="000000" w:themeColor="text1"/>
                <w:sz w:val="24"/>
                <w:szCs w:val="24"/>
              </w:rPr>
              <w:t>)</w:t>
            </w:r>
          </w:p>
        </w:tc>
        <w:tc>
          <w:tcPr>
            <w:tcW w:w="1448" w:type="dxa"/>
            <w:tcBorders>
              <w:top w:val="nil"/>
              <w:left w:val="nil"/>
              <w:bottom w:val="nil"/>
              <w:right w:val="nil"/>
            </w:tcBorders>
            <w:shd w:val="clear" w:color="auto" w:fill="auto"/>
            <w:vAlign w:val="bottom"/>
          </w:tcPr>
          <w:p w14:paraId="6F2AC364"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5696CCDC"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723E05BC" w14:textId="54CC8EB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1.569</w:t>
            </w:r>
            <w:r w:rsidR="00117D7D">
              <w:rPr>
                <w:rFonts w:ascii="Book Antiqua" w:eastAsia="宋体" w:hAnsi="Book Antiqua"/>
                <w:color w:val="000000" w:themeColor="text1"/>
                <w:sz w:val="24"/>
                <w:szCs w:val="24"/>
              </w:rPr>
              <w:t xml:space="preserve"> (</w:t>
            </w:r>
            <w:r w:rsidRPr="00315C44">
              <w:rPr>
                <w:rFonts w:ascii="Book Antiqua" w:eastAsia="宋体" w:hAnsi="Book Antiqua"/>
                <w:color w:val="000000" w:themeColor="text1"/>
                <w:sz w:val="24"/>
                <w:szCs w:val="24"/>
              </w:rPr>
              <w:t>1.166-2.110</w:t>
            </w:r>
            <w:r w:rsidR="00117D7D">
              <w:rPr>
                <w:rFonts w:ascii="Book Antiqua" w:eastAsia="宋体" w:hAnsi="Book Antiqua"/>
                <w:color w:val="000000" w:themeColor="text1"/>
                <w:sz w:val="24"/>
                <w:szCs w:val="24"/>
              </w:rPr>
              <w:t>)</w:t>
            </w:r>
          </w:p>
        </w:tc>
        <w:tc>
          <w:tcPr>
            <w:tcW w:w="907" w:type="dxa"/>
            <w:tcBorders>
              <w:top w:val="nil"/>
              <w:left w:val="nil"/>
              <w:bottom w:val="nil"/>
              <w:right w:val="nil"/>
            </w:tcBorders>
            <w:shd w:val="clear" w:color="auto" w:fill="auto"/>
            <w:vAlign w:val="bottom"/>
          </w:tcPr>
          <w:p w14:paraId="506EFA20"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315C44" w14:paraId="190CE69D" w14:textId="77777777" w:rsidTr="009B65B8">
        <w:trPr>
          <w:trHeight w:val="285"/>
          <w:jc w:val="center"/>
        </w:trPr>
        <w:tc>
          <w:tcPr>
            <w:tcW w:w="2090" w:type="dxa"/>
            <w:tcBorders>
              <w:top w:val="nil"/>
              <w:left w:val="nil"/>
              <w:bottom w:val="nil"/>
              <w:right w:val="nil"/>
            </w:tcBorders>
            <w:shd w:val="clear" w:color="auto" w:fill="auto"/>
            <w:vAlign w:val="bottom"/>
          </w:tcPr>
          <w:p w14:paraId="2E463909"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ASA score</w:t>
            </w:r>
          </w:p>
        </w:tc>
        <w:tc>
          <w:tcPr>
            <w:tcW w:w="2430" w:type="dxa"/>
            <w:tcBorders>
              <w:top w:val="nil"/>
              <w:left w:val="nil"/>
              <w:bottom w:val="nil"/>
              <w:right w:val="nil"/>
            </w:tcBorders>
            <w:shd w:val="clear" w:color="auto" w:fill="auto"/>
            <w:vAlign w:val="bottom"/>
          </w:tcPr>
          <w:p w14:paraId="5706E9C2"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1448" w:type="dxa"/>
            <w:tcBorders>
              <w:top w:val="nil"/>
              <w:left w:val="nil"/>
              <w:bottom w:val="nil"/>
              <w:right w:val="nil"/>
            </w:tcBorders>
            <w:shd w:val="clear" w:color="auto" w:fill="auto"/>
            <w:vAlign w:val="bottom"/>
          </w:tcPr>
          <w:p w14:paraId="3F428900" w14:textId="0E4E5196"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&lt;0.001</w:t>
            </w:r>
          </w:p>
        </w:tc>
        <w:tc>
          <w:tcPr>
            <w:tcW w:w="562" w:type="dxa"/>
            <w:tcBorders>
              <w:top w:val="nil"/>
              <w:left w:val="nil"/>
              <w:bottom w:val="nil"/>
              <w:right w:val="nil"/>
            </w:tcBorders>
            <w:shd w:val="clear" w:color="auto" w:fill="auto"/>
            <w:vAlign w:val="bottom"/>
          </w:tcPr>
          <w:p w14:paraId="768E9073"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5648889B"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37AD93D3" w14:textId="6D9C9A11" w:rsidR="00077142" w:rsidRPr="00315C44" w:rsidRDefault="00077142" w:rsidP="00B71A82">
            <w:pPr>
              <w:spacing w:after="0" w:line="360" w:lineRule="auto"/>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&lt;0.001</w:t>
            </w:r>
          </w:p>
        </w:tc>
      </w:tr>
      <w:tr w:rsidR="00315C44" w:rsidRPr="00315C44" w14:paraId="28C79070" w14:textId="77777777" w:rsidTr="009B65B8">
        <w:trPr>
          <w:trHeight w:val="285"/>
          <w:jc w:val="center"/>
        </w:trPr>
        <w:tc>
          <w:tcPr>
            <w:tcW w:w="2090" w:type="dxa"/>
            <w:tcBorders>
              <w:top w:val="nil"/>
              <w:left w:val="nil"/>
              <w:bottom w:val="nil"/>
              <w:right w:val="nil"/>
            </w:tcBorders>
            <w:shd w:val="clear" w:color="auto" w:fill="auto"/>
            <w:vAlign w:val="bottom"/>
          </w:tcPr>
          <w:p w14:paraId="1EF7CA29"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1</w:t>
            </w:r>
          </w:p>
        </w:tc>
        <w:tc>
          <w:tcPr>
            <w:tcW w:w="2430" w:type="dxa"/>
            <w:tcBorders>
              <w:top w:val="nil"/>
              <w:left w:val="nil"/>
              <w:bottom w:val="nil"/>
              <w:right w:val="nil"/>
            </w:tcBorders>
            <w:shd w:val="clear" w:color="auto" w:fill="auto"/>
            <w:vAlign w:val="bottom"/>
          </w:tcPr>
          <w:p w14:paraId="2313586B"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Ref</w:t>
            </w:r>
          </w:p>
        </w:tc>
        <w:tc>
          <w:tcPr>
            <w:tcW w:w="1448" w:type="dxa"/>
            <w:tcBorders>
              <w:top w:val="nil"/>
              <w:left w:val="nil"/>
              <w:bottom w:val="nil"/>
              <w:right w:val="nil"/>
            </w:tcBorders>
            <w:shd w:val="clear" w:color="auto" w:fill="auto"/>
            <w:vAlign w:val="bottom"/>
          </w:tcPr>
          <w:p w14:paraId="3833CC53"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3632629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45FE38C4"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Ref</w:t>
            </w:r>
          </w:p>
        </w:tc>
        <w:tc>
          <w:tcPr>
            <w:tcW w:w="907" w:type="dxa"/>
            <w:tcBorders>
              <w:top w:val="nil"/>
              <w:left w:val="nil"/>
              <w:bottom w:val="nil"/>
              <w:right w:val="nil"/>
            </w:tcBorders>
            <w:shd w:val="clear" w:color="auto" w:fill="auto"/>
            <w:vAlign w:val="bottom"/>
          </w:tcPr>
          <w:p w14:paraId="44D48A39"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315C44" w14:paraId="2AE894D1" w14:textId="77777777" w:rsidTr="009B65B8">
        <w:trPr>
          <w:trHeight w:val="285"/>
          <w:jc w:val="center"/>
        </w:trPr>
        <w:tc>
          <w:tcPr>
            <w:tcW w:w="2090" w:type="dxa"/>
            <w:tcBorders>
              <w:top w:val="nil"/>
              <w:left w:val="nil"/>
              <w:bottom w:val="nil"/>
              <w:right w:val="nil"/>
            </w:tcBorders>
            <w:shd w:val="clear" w:color="auto" w:fill="auto"/>
            <w:vAlign w:val="bottom"/>
          </w:tcPr>
          <w:p w14:paraId="0AFCE977"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2</w:t>
            </w:r>
          </w:p>
        </w:tc>
        <w:tc>
          <w:tcPr>
            <w:tcW w:w="2430" w:type="dxa"/>
            <w:tcBorders>
              <w:top w:val="nil"/>
              <w:left w:val="nil"/>
              <w:bottom w:val="nil"/>
              <w:right w:val="nil"/>
            </w:tcBorders>
            <w:shd w:val="clear" w:color="auto" w:fill="auto"/>
            <w:vAlign w:val="bottom"/>
          </w:tcPr>
          <w:p w14:paraId="2395265E" w14:textId="7ECF449D"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1.725</w:t>
            </w:r>
            <w:r w:rsidR="00117D7D">
              <w:rPr>
                <w:rFonts w:ascii="Book Antiqua" w:eastAsia="宋体" w:hAnsi="Book Antiqua"/>
                <w:color w:val="000000" w:themeColor="text1"/>
                <w:sz w:val="24"/>
                <w:szCs w:val="24"/>
              </w:rPr>
              <w:t xml:space="preserve"> (</w:t>
            </w:r>
            <w:r w:rsidRPr="00315C44">
              <w:rPr>
                <w:rFonts w:ascii="Book Antiqua" w:eastAsia="宋体" w:hAnsi="Book Antiqua"/>
                <w:color w:val="000000" w:themeColor="text1"/>
                <w:sz w:val="24"/>
                <w:szCs w:val="24"/>
              </w:rPr>
              <w:t>1.299-2.289</w:t>
            </w:r>
            <w:r w:rsidR="00117D7D">
              <w:rPr>
                <w:rFonts w:ascii="Book Antiqua" w:eastAsia="宋体" w:hAnsi="Book Antiqua"/>
                <w:color w:val="000000" w:themeColor="text1"/>
                <w:sz w:val="24"/>
                <w:szCs w:val="24"/>
              </w:rPr>
              <w:t>)</w:t>
            </w:r>
          </w:p>
        </w:tc>
        <w:tc>
          <w:tcPr>
            <w:tcW w:w="1448" w:type="dxa"/>
            <w:tcBorders>
              <w:top w:val="nil"/>
              <w:left w:val="nil"/>
              <w:bottom w:val="nil"/>
              <w:right w:val="nil"/>
            </w:tcBorders>
            <w:shd w:val="clear" w:color="auto" w:fill="auto"/>
            <w:vAlign w:val="bottom"/>
          </w:tcPr>
          <w:p w14:paraId="2BED971A"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54CA87B4"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78C4D443" w14:textId="332D7DBD"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1.675</w:t>
            </w:r>
            <w:r w:rsidR="00117D7D">
              <w:rPr>
                <w:rFonts w:ascii="Book Antiqua" w:eastAsia="宋体" w:hAnsi="Book Antiqua"/>
                <w:color w:val="000000" w:themeColor="text1"/>
                <w:sz w:val="24"/>
                <w:szCs w:val="24"/>
              </w:rPr>
              <w:t xml:space="preserve"> (</w:t>
            </w:r>
            <w:r w:rsidRPr="00315C44">
              <w:rPr>
                <w:rFonts w:ascii="Book Antiqua" w:eastAsia="宋体" w:hAnsi="Book Antiqua"/>
                <w:color w:val="000000" w:themeColor="text1"/>
                <w:sz w:val="24"/>
                <w:szCs w:val="24"/>
              </w:rPr>
              <w:t>1.257-2.230</w:t>
            </w:r>
            <w:r w:rsidR="00117D7D">
              <w:rPr>
                <w:rFonts w:ascii="Book Antiqua" w:eastAsia="宋体" w:hAnsi="Book Antiqua"/>
                <w:color w:val="000000" w:themeColor="text1"/>
                <w:sz w:val="24"/>
                <w:szCs w:val="24"/>
              </w:rPr>
              <w:t>)</w:t>
            </w:r>
          </w:p>
        </w:tc>
        <w:tc>
          <w:tcPr>
            <w:tcW w:w="907" w:type="dxa"/>
            <w:tcBorders>
              <w:top w:val="nil"/>
              <w:left w:val="nil"/>
              <w:bottom w:val="nil"/>
              <w:right w:val="nil"/>
            </w:tcBorders>
            <w:shd w:val="clear" w:color="auto" w:fill="auto"/>
            <w:vAlign w:val="bottom"/>
          </w:tcPr>
          <w:p w14:paraId="3210004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315C44" w14:paraId="0FD9512E" w14:textId="77777777" w:rsidTr="009B65B8">
        <w:trPr>
          <w:trHeight w:val="285"/>
          <w:jc w:val="center"/>
        </w:trPr>
        <w:tc>
          <w:tcPr>
            <w:tcW w:w="2090" w:type="dxa"/>
            <w:tcBorders>
              <w:top w:val="nil"/>
              <w:left w:val="nil"/>
              <w:bottom w:val="nil"/>
              <w:right w:val="nil"/>
            </w:tcBorders>
            <w:shd w:val="clear" w:color="auto" w:fill="auto"/>
            <w:vAlign w:val="bottom"/>
          </w:tcPr>
          <w:p w14:paraId="37A1DFA8"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3</w:t>
            </w:r>
          </w:p>
        </w:tc>
        <w:tc>
          <w:tcPr>
            <w:tcW w:w="2430" w:type="dxa"/>
            <w:tcBorders>
              <w:top w:val="nil"/>
              <w:left w:val="nil"/>
              <w:bottom w:val="nil"/>
              <w:right w:val="nil"/>
            </w:tcBorders>
            <w:shd w:val="clear" w:color="auto" w:fill="auto"/>
            <w:vAlign w:val="bottom"/>
          </w:tcPr>
          <w:p w14:paraId="580DFFAE" w14:textId="1B722EA0"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3.805</w:t>
            </w:r>
            <w:r w:rsidR="00117D7D">
              <w:rPr>
                <w:rFonts w:ascii="Book Antiqua" w:eastAsia="宋体" w:hAnsi="Book Antiqua"/>
                <w:color w:val="000000" w:themeColor="text1"/>
                <w:sz w:val="24"/>
                <w:szCs w:val="24"/>
              </w:rPr>
              <w:t xml:space="preserve"> (</w:t>
            </w:r>
            <w:r w:rsidRPr="00315C44">
              <w:rPr>
                <w:rFonts w:ascii="Book Antiqua" w:eastAsia="宋体" w:hAnsi="Book Antiqua"/>
                <w:color w:val="000000" w:themeColor="text1"/>
                <w:sz w:val="24"/>
                <w:szCs w:val="24"/>
              </w:rPr>
              <w:t>2.677-5.409</w:t>
            </w:r>
            <w:r w:rsidR="00117D7D">
              <w:rPr>
                <w:rFonts w:ascii="Book Antiqua" w:eastAsia="宋体" w:hAnsi="Book Antiqua"/>
                <w:color w:val="000000" w:themeColor="text1"/>
                <w:sz w:val="24"/>
                <w:szCs w:val="24"/>
              </w:rPr>
              <w:t>)</w:t>
            </w:r>
          </w:p>
        </w:tc>
        <w:tc>
          <w:tcPr>
            <w:tcW w:w="1448" w:type="dxa"/>
            <w:tcBorders>
              <w:top w:val="nil"/>
              <w:left w:val="nil"/>
              <w:bottom w:val="nil"/>
              <w:right w:val="nil"/>
            </w:tcBorders>
            <w:shd w:val="clear" w:color="auto" w:fill="auto"/>
            <w:vAlign w:val="bottom"/>
          </w:tcPr>
          <w:p w14:paraId="2C169346"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791CAED5"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5C6C0961" w14:textId="14B251C2"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3.257</w:t>
            </w:r>
            <w:r w:rsidR="00117D7D">
              <w:rPr>
                <w:rFonts w:ascii="Book Antiqua" w:eastAsia="宋体" w:hAnsi="Book Antiqua"/>
                <w:color w:val="000000" w:themeColor="text1"/>
                <w:sz w:val="24"/>
                <w:szCs w:val="24"/>
              </w:rPr>
              <w:t xml:space="preserve"> (</w:t>
            </w:r>
            <w:r w:rsidRPr="00315C44">
              <w:rPr>
                <w:rFonts w:ascii="Book Antiqua" w:eastAsia="宋体" w:hAnsi="Book Antiqua"/>
                <w:color w:val="000000" w:themeColor="text1"/>
                <w:sz w:val="24"/>
                <w:szCs w:val="24"/>
              </w:rPr>
              <w:t>2.271-4.670</w:t>
            </w:r>
            <w:r w:rsidR="00117D7D">
              <w:rPr>
                <w:rFonts w:ascii="Book Antiqua" w:eastAsia="宋体" w:hAnsi="Book Antiqua"/>
                <w:color w:val="000000" w:themeColor="text1"/>
                <w:sz w:val="24"/>
                <w:szCs w:val="24"/>
              </w:rPr>
              <w:t>)</w:t>
            </w:r>
          </w:p>
        </w:tc>
        <w:tc>
          <w:tcPr>
            <w:tcW w:w="907" w:type="dxa"/>
            <w:tcBorders>
              <w:top w:val="nil"/>
              <w:left w:val="nil"/>
              <w:bottom w:val="nil"/>
              <w:right w:val="nil"/>
            </w:tcBorders>
            <w:shd w:val="clear" w:color="auto" w:fill="auto"/>
            <w:vAlign w:val="bottom"/>
          </w:tcPr>
          <w:p w14:paraId="37B0AC93"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315C44" w14:paraId="12B214BF" w14:textId="77777777" w:rsidTr="009B65B8">
        <w:trPr>
          <w:trHeight w:val="300"/>
          <w:jc w:val="center"/>
        </w:trPr>
        <w:tc>
          <w:tcPr>
            <w:tcW w:w="2090" w:type="dxa"/>
            <w:tcBorders>
              <w:top w:val="nil"/>
              <w:left w:val="nil"/>
              <w:bottom w:val="nil"/>
              <w:right w:val="nil"/>
            </w:tcBorders>
            <w:shd w:val="clear" w:color="auto" w:fill="auto"/>
            <w:vAlign w:val="bottom"/>
          </w:tcPr>
          <w:p w14:paraId="1F0C1A05" w14:textId="14181891"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r w:rsidRPr="00315C44">
              <w:rPr>
                <w:rFonts w:ascii="Book Antiqua" w:eastAsia="宋体" w:hAnsi="Book Antiqua"/>
                <w:color w:val="000000" w:themeColor="text1"/>
                <w:sz w:val="24"/>
                <w:szCs w:val="24"/>
              </w:rPr>
              <w:lastRenderedPageBreak/>
              <w:t>3- to 6-mo weight loss</w:t>
            </w:r>
          </w:p>
        </w:tc>
        <w:tc>
          <w:tcPr>
            <w:tcW w:w="2430" w:type="dxa"/>
            <w:tcBorders>
              <w:top w:val="nil"/>
              <w:left w:val="nil"/>
              <w:bottom w:val="nil"/>
              <w:right w:val="nil"/>
            </w:tcBorders>
            <w:shd w:val="clear" w:color="auto" w:fill="auto"/>
            <w:vAlign w:val="bottom"/>
          </w:tcPr>
          <w:p w14:paraId="2E4EF028"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1448" w:type="dxa"/>
            <w:tcBorders>
              <w:top w:val="nil"/>
              <w:left w:val="nil"/>
              <w:bottom w:val="nil"/>
              <w:right w:val="nil"/>
            </w:tcBorders>
            <w:shd w:val="clear" w:color="auto" w:fill="auto"/>
            <w:vAlign w:val="bottom"/>
          </w:tcPr>
          <w:p w14:paraId="25600D2B"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&lt;0.001</w:t>
            </w:r>
          </w:p>
        </w:tc>
        <w:tc>
          <w:tcPr>
            <w:tcW w:w="562" w:type="dxa"/>
            <w:tcBorders>
              <w:top w:val="nil"/>
              <w:left w:val="nil"/>
              <w:bottom w:val="nil"/>
              <w:right w:val="nil"/>
            </w:tcBorders>
            <w:shd w:val="clear" w:color="auto" w:fill="auto"/>
            <w:vAlign w:val="bottom"/>
          </w:tcPr>
          <w:p w14:paraId="70E5EDE7"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3FE4BB77"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44F8AA82" w14:textId="77777777" w:rsidR="00077142" w:rsidRPr="00315C44" w:rsidRDefault="00077142" w:rsidP="00B71A82">
            <w:pPr>
              <w:spacing w:after="0" w:line="360" w:lineRule="auto"/>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0.036</w:t>
            </w:r>
          </w:p>
        </w:tc>
      </w:tr>
      <w:tr w:rsidR="00315C44" w:rsidRPr="00315C44" w14:paraId="02446030" w14:textId="77777777" w:rsidTr="009B65B8">
        <w:trPr>
          <w:trHeight w:val="285"/>
          <w:jc w:val="center"/>
        </w:trPr>
        <w:tc>
          <w:tcPr>
            <w:tcW w:w="2090" w:type="dxa"/>
            <w:tcBorders>
              <w:top w:val="nil"/>
              <w:left w:val="nil"/>
              <w:bottom w:val="nil"/>
              <w:right w:val="nil"/>
            </w:tcBorders>
            <w:shd w:val="clear" w:color="auto" w:fill="auto"/>
            <w:vAlign w:val="bottom"/>
          </w:tcPr>
          <w:p w14:paraId="54D29CDB"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No</w:t>
            </w:r>
          </w:p>
        </w:tc>
        <w:tc>
          <w:tcPr>
            <w:tcW w:w="2430" w:type="dxa"/>
            <w:tcBorders>
              <w:top w:val="nil"/>
              <w:left w:val="nil"/>
              <w:bottom w:val="nil"/>
              <w:right w:val="nil"/>
            </w:tcBorders>
            <w:shd w:val="clear" w:color="auto" w:fill="auto"/>
            <w:vAlign w:val="bottom"/>
          </w:tcPr>
          <w:p w14:paraId="2ED8639D"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Ref</w:t>
            </w:r>
          </w:p>
        </w:tc>
        <w:tc>
          <w:tcPr>
            <w:tcW w:w="1448" w:type="dxa"/>
            <w:tcBorders>
              <w:top w:val="nil"/>
              <w:left w:val="nil"/>
              <w:bottom w:val="nil"/>
              <w:right w:val="nil"/>
            </w:tcBorders>
            <w:shd w:val="clear" w:color="auto" w:fill="auto"/>
            <w:vAlign w:val="bottom"/>
          </w:tcPr>
          <w:p w14:paraId="3E7240A6"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4026E623"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2F57B1A5"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Ref</w:t>
            </w:r>
          </w:p>
        </w:tc>
        <w:tc>
          <w:tcPr>
            <w:tcW w:w="907" w:type="dxa"/>
            <w:tcBorders>
              <w:top w:val="nil"/>
              <w:left w:val="nil"/>
              <w:bottom w:val="nil"/>
              <w:right w:val="nil"/>
            </w:tcBorders>
            <w:shd w:val="clear" w:color="auto" w:fill="auto"/>
            <w:vAlign w:val="bottom"/>
          </w:tcPr>
          <w:p w14:paraId="5246D41E"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315C44" w14:paraId="355D74CE" w14:textId="77777777" w:rsidTr="009B65B8">
        <w:trPr>
          <w:trHeight w:val="285"/>
          <w:jc w:val="center"/>
        </w:trPr>
        <w:tc>
          <w:tcPr>
            <w:tcW w:w="2090" w:type="dxa"/>
            <w:tcBorders>
              <w:top w:val="nil"/>
              <w:left w:val="nil"/>
              <w:bottom w:val="nil"/>
              <w:right w:val="nil"/>
            </w:tcBorders>
            <w:shd w:val="clear" w:color="auto" w:fill="auto"/>
            <w:vAlign w:val="bottom"/>
          </w:tcPr>
          <w:p w14:paraId="142ACA63"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Yes</w:t>
            </w:r>
          </w:p>
        </w:tc>
        <w:tc>
          <w:tcPr>
            <w:tcW w:w="2430" w:type="dxa"/>
            <w:tcBorders>
              <w:top w:val="nil"/>
              <w:left w:val="nil"/>
              <w:bottom w:val="nil"/>
              <w:right w:val="nil"/>
            </w:tcBorders>
            <w:shd w:val="clear" w:color="auto" w:fill="auto"/>
            <w:vAlign w:val="bottom"/>
          </w:tcPr>
          <w:p w14:paraId="48A2ED3E" w14:textId="0136CEA5"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1.588</w:t>
            </w:r>
            <w:r w:rsidR="00117D7D">
              <w:rPr>
                <w:rFonts w:ascii="Book Antiqua" w:eastAsia="宋体" w:hAnsi="Book Antiqua"/>
                <w:color w:val="000000" w:themeColor="text1"/>
                <w:sz w:val="24"/>
                <w:szCs w:val="24"/>
              </w:rPr>
              <w:t xml:space="preserve"> (</w:t>
            </w:r>
            <w:r w:rsidRPr="00315C44">
              <w:rPr>
                <w:rFonts w:ascii="Book Antiqua" w:eastAsia="宋体" w:hAnsi="Book Antiqua"/>
                <w:color w:val="000000" w:themeColor="text1"/>
                <w:sz w:val="24"/>
                <w:szCs w:val="24"/>
              </w:rPr>
              <w:t>1.231-2.049</w:t>
            </w:r>
            <w:r w:rsidR="00117D7D">
              <w:rPr>
                <w:rFonts w:ascii="Book Antiqua" w:eastAsia="宋体" w:hAnsi="Book Antiqua"/>
                <w:color w:val="000000" w:themeColor="text1"/>
                <w:sz w:val="24"/>
                <w:szCs w:val="24"/>
              </w:rPr>
              <w:t>)</w:t>
            </w:r>
          </w:p>
        </w:tc>
        <w:tc>
          <w:tcPr>
            <w:tcW w:w="1448" w:type="dxa"/>
            <w:tcBorders>
              <w:top w:val="nil"/>
              <w:left w:val="nil"/>
              <w:bottom w:val="nil"/>
              <w:right w:val="nil"/>
            </w:tcBorders>
            <w:shd w:val="clear" w:color="auto" w:fill="auto"/>
            <w:vAlign w:val="bottom"/>
          </w:tcPr>
          <w:p w14:paraId="2D7433A0"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5DED3B45"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71079E1B" w14:textId="218E36B8"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1.316</w:t>
            </w:r>
            <w:r w:rsidR="00117D7D">
              <w:rPr>
                <w:rFonts w:ascii="Book Antiqua" w:eastAsia="宋体" w:hAnsi="Book Antiqua"/>
                <w:color w:val="000000" w:themeColor="text1"/>
                <w:sz w:val="24"/>
                <w:szCs w:val="24"/>
              </w:rPr>
              <w:t xml:space="preserve"> (</w:t>
            </w:r>
            <w:r w:rsidRPr="00315C44">
              <w:rPr>
                <w:rFonts w:ascii="Book Antiqua" w:eastAsia="宋体" w:hAnsi="Book Antiqua"/>
                <w:color w:val="000000" w:themeColor="text1"/>
                <w:sz w:val="24"/>
                <w:szCs w:val="24"/>
              </w:rPr>
              <w:t>1.019-1.701</w:t>
            </w:r>
            <w:r w:rsidR="00117D7D">
              <w:rPr>
                <w:rFonts w:ascii="Book Antiqua" w:eastAsia="宋体" w:hAnsi="Book Antiqua"/>
                <w:color w:val="000000" w:themeColor="text1"/>
                <w:sz w:val="24"/>
                <w:szCs w:val="24"/>
              </w:rPr>
              <w:t>)</w:t>
            </w:r>
          </w:p>
        </w:tc>
        <w:tc>
          <w:tcPr>
            <w:tcW w:w="907" w:type="dxa"/>
            <w:tcBorders>
              <w:top w:val="nil"/>
              <w:left w:val="nil"/>
              <w:bottom w:val="nil"/>
              <w:right w:val="nil"/>
            </w:tcBorders>
            <w:shd w:val="clear" w:color="auto" w:fill="auto"/>
            <w:vAlign w:val="bottom"/>
          </w:tcPr>
          <w:p w14:paraId="4C495C0E"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315C44" w14:paraId="028BC14A" w14:textId="77777777" w:rsidTr="009B65B8">
        <w:trPr>
          <w:trHeight w:val="285"/>
          <w:jc w:val="center"/>
        </w:trPr>
        <w:tc>
          <w:tcPr>
            <w:tcW w:w="2090" w:type="dxa"/>
            <w:tcBorders>
              <w:top w:val="nil"/>
              <w:left w:val="nil"/>
              <w:bottom w:val="nil"/>
              <w:right w:val="nil"/>
            </w:tcBorders>
            <w:shd w:val="clear" w:color="auto" w:fill="auto"/>
            <w:vAlign w:val="bottom"/>
          </w:tcPr>
          <w:p w14:paraId="5D56D601" w14:textId="6C645DF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Age (yr)</w:t>
            </w:r>
          </w:p>
        </w:tc>
        <w:tc>
          <w:tcPr>
            <w:tcW w:w="2430" w:type="dxa"/>
            <w:tcBorders>
              <w:top w:val="nil"/>
              <w:left w:val="nil"/>
              <w:bottom w:val="nil"/>
              <w:right w:val="nil"/>
            </w:tcBorders>
            <w:shd w:val="clear" w:color="auto" w:fill="auto"/>
            <w:vAlign w:val="bottom"/>
          </w:tcPr>
          <w:p w14:paraId="675CD607"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1448" w:type="dxa"/>
            <w:tcBorders>
              <w:top w:val="nil"/>
              <w:left w:val="nil"/>
              <w:bottom w:val="nil"/>
              <w:right w:val="nil"/>
            </w:tcBorders>
            <w:shd w:val="clear" w:color="auto" w:fill="auto"/>
            <w:vAlign w:val="bottom"/>
          </w:tcPr>
          <w:p w14:paraId="6F8BB96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0.008</w:t>
            </w:r>
          </w:p>
        </w:tc>
        <w:tc>
          <w:tcPr>
            <w:tcW w:w="562" w:type="dxa"/>
            <w:tcBorders>
              <w:top w:val="nil"/>
              <w:left w:val="nil"/>
              <w:bottom w:val="nil"/>
              <w:right w:val="nil"/>
            </w:tcBorders>
            <w:shd w:val="clear" w:color="auto" w:fill="auto"/>
            <w:vAlign w:val="bottom"/>
          </w:tcPr>
          <w:p w14:paraId="5E55D0EE"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1D3D332C"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4FE0EA5D"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315C44" w14:paraId="1FAD506D" w14:textId="77777777" w:rsidTr="009B65B8">
        <w:trPr>
          <w:trHeight w:val="285"/>
          <w:jc w:val="center"/>
        </w:trPr>
        <w:tc>
          <w:tcPr>
            <w:tcW w:w="2090" w:type="dxa"/>
            <w:tcBorders>
              <w:top w:val="nil"/>
              <w:left w:val="nil"/>
              <w:bottom w:val="nil"/>
              <w:right w:val="nil"/>
            </w:tcBorders>
            <w:shd w:val="clear" w:color="auto" w:fill="auto"/>
            <w:vAlign w:val="bottom"/>
          </w:tcPr>
          <w:p w14:paraId="4682DCA5" w14:textId="2BCF6F52"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&lt;65</w:t>
            </w:r>
          </w:p>
        </w:tc>
        <w:tc>
          <w:tcPr>
            <w:tcW w:w="2430" w:type="dxa"/>
            <w:tcBorders>
              <w:top w:val="nil"/>
              <w:left w:val="nil"/>
              <w:bottom w:val="nil"/>
              <w:right w:val="nil"/>
            </w:tcBorders>
            <w:shd w:val="clear" w:color="auto" w:fill="auto"/>
            <w:vAlign w:val="bottom"/>
          </w:tcPr>
          <w:p w14:paraId="25577897"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Ref</w:t>
            </w:r>
          </w:p>
        </w:tc>
        <w:tc>
          <w:tcPr>
            <w:tcW w:w="1448" w:type="dxa"/>
            <w:tcBorders>
              <w:top w:val="nil"/>
              <w:left w:val="nil"/>
              <w:bottom w:val="nil"/>
              <w:right w:val="nil"/>
            </w:tcBorders>
            <w:shd w:val="clear" w:color="auto" w:fill="auto"/>
            <w:vAlign w:val="bottom"/>
          </w:tcPr>
          <w:p w14:paraId="27BA10C0"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28214BB3"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2061E37A"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666083CE"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315C44" w14:paraId="68DADAD3" w14:textId="77777777" w:rsidTr="009B65B8">
        <w:trPr>
          <w:trHeight w:val="285"/>
          <w:jc w:val="center"/>
        </w:trPr>
        <w:tc>
          <w:tcPr>
            <w:tcW w:w="2090" w:type="dxa"/>
            <w:tcBorders>
              <w:top w:val="nil"/>
              <w:left w:val="nil"/>
              <w:bottom w:val="nil"/>
              <w:right w:val="nil"/>
            </w:tcBorders>
            <w:shd w:val="clear" w:color="auto" w:fill="auto"/>
            <w:vAlign w:val="bottom"/>
          </w:tcPr>
          <w:p w14:paraId="56F3303A" w14:textId="4FEE5B0E"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≥65</w:t>
            </w:r>
          </w:p>
        </w:tc>
        <w:tc>
          <w:tcPr>
            <w:tcW w:w="2430" w:type="dxa"/>
            <w:tcBorders>
              <w:top w:val="nil"/>
              <w:left w:val="nil"/>
              <w:bottom w:val="nil"/>
              <w:right w:val="nil"/>
            </w:tcBorders>
            <w:shd w:val="clear" w:color="auto" w:fill="auto"/>
            <w:vAlign w:val="bottom"/>
          </w:tcPr>
          <w:p w14:paraId="4A8DF79D" w14:textId="1701D8BB"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1.412</w:t>
            </w:r>
            <w:r w:rsidR="00117D7D">
              <w:rPr>
                <w:rFonts w:ascii="Book Antiqua" w:eastAsia="宋体" w:hAnsi="Book Antiqua"/>
                <w:color w:val="000000" w:themeColor="text1"/>
                <w:sz w:val="24"/>
                <w:szCs w:val="24"/>
              </w:rPr>
              <w:t xml:space="preserve"> (</w:t>
            </w:r>
            <w:r w:rsidRPr="00315C44">
              <w:rPr>
                <w:rFonts w:ascii="Book Antiqua" w:eastAsia="宋体" w:hAnsi="Book Antiqua"/>
                <w:color w:val="000000" w:themeColor="text1"/>
                <w:sz w:val="24"/>
                <w:szCs w:val="24"/>
              </w:rPr>
              <w:t>1.095-1.821</w:t>
            </w:r>
            <w:r w:rsidR="00117D7D">
              <w:rPr>
                <w:rFonts w:ascii="Book Antiqua" w:eastAsia="宋体" w:hAnsi="Book Antiqua"/>
                <w:color w:val="000000" w:themeColor="text1"/>
                <w:sz w:val="24"/>
                <w:szCs w:val="24"/>
              </w:rPr>
              <w:t>)</w:t>
            </w:r>
          </w:p>
        </w:tc>
        <w:tc>
          <w:tcPr>
            <w:tcW w:w="1448" w:type="dxa"/>
            <w:tcBorders>
              <w:top w:val="nil"/>
              <w:left w:val="nil"/>
              <w:bottom w:val="nil"/>
              <w:right w:val="nil"/>
            </w:tcBorders>
            <w:shd w:val="clear" w:color="auto" w:fill="auto"/>
            <w:vAlign w:val="bottom"/>
          </w:tcPr>
          <w:p w14:paraId="43611402"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7E495F9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5FE6613A"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242CE1B0"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315C44" w14:paraId="6AB6E06A" w14:textId="77777777" w:rsidTr="009B65B8">
        <w:trPr>
          <w:trHeight w:val="285"/>
          <w:jc w:val="center"/>
        </w:trPr>
        <w:tc>
          <w:tcPr>
            <w:tcW w:w="2090" w:type="dxa"/>
            <w:tcBorders>
              <w:top w:val="nil"/>
              <w:left w:val="nil"/>
              <w:bottom w:val="nil"/>
              <w:right w:val="nil"/>
            </w:tcBorders>
            <w:shd w:val="clear" w:color="auto" w:fill="auto"/>
            <w:vAlign w:val="bottom"/>
          </w:tcPr>
          <w:p w14:paraId="2F09D234"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Gender</w:t>
            </w:r>
          </w:p>
        </w:tc>
        <w:tc>
          <w:tcPr>
            <w:tcW w:w="2430" w:type="dxa"/>
            <w:tcBorders>
              <w:top w:val="nil"/>
              <w:left w:val="nil"/>
              <w:bottom w:val="nil"/>
              <w:right w:val="nil"/>
            </w:tcBorders>
            <w:shd w:val="clear" w:color="auto" w:fill="auto"/>
            <w:vAlign w:val="bottom"/>
          </w:tcPr>
          <w:p w14:paraId="26D1F0E8"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1448" w:type="dxa"/>
            <w:tcBorders>
              <w:top w:val="nil"/>
              <w:left w:val="nil"/>
              <w:bottom w:val="nil"/>
              <w:right w:val="nil"/>
            </w:tcBorders>
            <w:shd w:val="clear" w:color="auto" w:fill="auto"/>
            <w:vAlign w:val="bottom"/>
          </w:tcPr>
          <w:p w14:paraId="5F13A9DA"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0.318</w:t>
            </w:r>
          </w:p>
        </w:tc>
        <w:tc>
          <w:tcPr>
            <w:tcW w:w="562" w:type="dxa"/>
            <w:tcBorders>
              <w:top w:val="nil"/>
              <w:left w:val="nil"/>
              <w:bottom w:val="nil"/>
              <w:right w:val="nil"/>
            </w:tcBorders>
            <w:shd w:val="clear" w:color="auto" w:fill="auto"/>
            <w:vAlign w:val="bottom"/>
          </w:tcPr>
          <w:p w14:paraId="10680B88"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028F1323"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45DDD811"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315C44" w14:paraId="2B4BACB1" w14:textId="77777777" w:rsidTr="009B65B8">
        <w:trPr>
          <w:trHeight w:val="285"/>
          <w:jc w:val="center"/>
        </w:trPr>
        <w:tc>
          <w:tcPr>
            <w:tcW w:w="2090" w:type="dxa"/>
            <w:tcBorders>
              <w:top w:val="nil"/>
              <w:left w:val="nil"/>
              <w:bottom w:val="nil"/>
              <w:right w:val="nil"/>
            </w:tcBorders>
            <w:shd w:val="clear" w:color="auto" w:fill="auto"/>
            <w:vAlign w:val="bottom"/>
          </w:tcPr>
          <w:p w14:paraId="04CC23FE"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Female</w:t>
            </w:r>
          </w:p>
        </w:tc>
        <w:tc>
          <w:tcPr>
            <w:tcW w:w="2430" w:type="dxa"/>
            <w:tcBorders>
              <w:top w:val="nil"/>
              <w:left w:val="nil"/>
              <w:bottom w:val="nil"/>
              <w:right w:val="nil"/>
            </w:tcBorders>
            <w:shd w:val="clear" w:color="auto" w:fill="auto"/>
            <w:vAlign w:val="bottom"/>
          </w:tcPr>
          <w:p w14:paraId="268D86D1"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Ref</w:t>
            </w:r>
          </w:p>
        </w:tc>
        <w:tc>
          <w:tcPr>
            <w:tcW w:w="1448" w:type="dxa"/>
            <w:tcBorders>
              <w:top w:val="nil"/>
              <w:left w:val="nil"/>
              <w:bottom w:val="nil"/>
              <w:right w:val="nil"/>
            </w:tcBorders>
            <w:shd w:val="clear" w:color="auto" w:fill="auto"/>
            <w:vAlign w:val="bottom"/>
          </w:tcPr>
          <w:p w14:paraId="1E79B49A"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3E124605"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5E1511FE"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696037DB"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315C44" w14:paraId="51B85496" w14:textId="77777777" w:rsidTr="009B65B8">
        <w:trPr>
          <w:trHeight w:val="285"/>
          <w:jc w:val="center"/>
        </w:trPr>
        <w:tc>
          <w:tcPr>
            <w:tcW w:w="2090" w:type="dxa"/>
            <w:tcBorders>
              <w:top w:val="nil"/>
              <w:left w:val="nil"/>
              <w:bottom w:val="nil"/>
              <w:right w:val="nil"/>
            </w:tcBorders>
            <w:shd w:val="clear" w:color="auto" w:fill="auto"/>
            <w:vAlign w:val="bottom"/>
          </w:tcPr>
          <w:p w14:paraId="112CDDDE"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Male</w:t>
            </w:r>
          </w:p>
        </w:tc>
        <w:tc>
          <w:tcPr>
            <w:tcW w:w="2430" w:type="dxa"/>
            <w:tcBorders>
              <w:top w:val="nil"/>
              <w:left w:val="nil"/>
              <w:bottom w:val="nil"/>
              <w:right w:val="nil"/>
            </w:tcBorders>
            <w:shd w:val="clear" w:color="auto" w:fill="auto"/>
            <w:vAlign w:val="bottom"/>
          </w:tcPr>
          <w:p w14:paraId="01483FC8" w14:textId="2B9FEBA8"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1.178</w:t>
            </w:r>
            <w:r w:rsidR="00117D7D">
              <w:rPr>
                <w:rFonts w:ascii="Book Antiqua" w:eastAsia="宋体" w:hAnsi="Book Antiqua"/>
                <w:color w:val="000000" w:themeColor="text1"/>
                <w:sz w:val="24"/>
                <w:szCs w:val="24"/>
              </w:rPr>
              <w:t xml:space="preserve"> (</w:t>
            </w:r>
            <w:r w:rsidRPr="00315C44">
              <w:rPr>
                <w:rFonts w:ascii="Book Antiqua" w:eastAsia="宋体" w:hAnsi="Book Antiqua"/>
                <w:color w:val="000000" w:themeColor="text1"/>
                <w:sz w:val="24"/>
                <w:szCs w:val="24"/>
              </w:rPr>
              <w:t>0.854-1.625</w:t>
            </w:r>
          </w:p>
        </w:tc>
        <w:tc>
          <w:tcPr>
            <w:tcW w:w="1448" w:type="dxa"/>
            <w:tcBorders>
              <w:top w:val="nil"/>
              <w:left w:val="nil"/>
              <w:bottom w:val="nil"/>
              <w:right w:val="nil"/>
            </w:tcBorders>
            <w:shd w:val="clear" w:color="auto" w:fill="auto"/>
            <w:vAlign w:val="bottom"/>
          </w:tcPr>
          <w:p w14:paraId="4BC37CA0"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2590DCF8"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4179E90A"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7CEE0164"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315C44" w14:paraId="1EBAA8CB" w14:textId="77777777" w:rsidTr="009B65B8">
        <w:trPr>
          <w:trHeight w:val="300"/>
          <w:jc w:val="center"/>
        </w:trPr>
        <w:tc>
          <w:tcPr>
            <w:tcW w:w="2090" w:type="dxa"/>
            <w:tcBorders>
              <w:top w:val="nil"/>
              <w:left w:val="nil"/>
              <w:bottom w:val="nil"/>
              <w:right w:val="nil"/>
            </w:tcBorders>
            <w:shd w:val="clear" w:color="auto" w:fill="auto"/>
            <w:vAlign w:val="bottom"/>
          </w:tcPr>
          <w:p w14:paraId="2791D0B1" w14:textId="1B1725FF"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BMI (kg/m</w:t>
            </w:r>
            <w:r w:rsidRPr="00117D7D">
              <w:rPr>
                <w:rFonts w:ascii="Book Antiqua" w:eastAsia="宋体" w:hAnsi="Book Antiqua"/>
                <w:color w:val="000000" w:themeColor="text1"/>
                <w:sz w:val="24"/>
                <w:szCs w:val="24"/>
                <w:vertAlign w:val="superscript"/>
              </w:rPr>
              <w:t>2</w:t>
            </w:r>
            <w:r w:rsidR="00117D7D">
              <w:rPr>
                <w:rFonts w:ascii="Book Antiqua" w:eastAsia="宋体" w:hAnsi="Book Antiqua"/>
                <w:color w:val="000000" w:themeColor="text1"/>
                <w:sz w:val="24"/>
                <w:szCs w:val="24"/>
              </w:rPr>
              <w:t>)</w:t>
            </w:r>
          </w:p>
        </w:tc>
        <w:tc>
          <w:tcPr>
            <w:tcW w:w="2430" w:type="dxa"/>
            <w:tcBorders>
              <w:top w:val="nil"/>
              <w:left w:val="nil"/>
              <w:bottom w:val="nil"/>
              <w:right w:val="nil"/>
            </w:tcBorders>
            <w:shd w:val="clear" w:color="auto" w:fill="auto"/>
            <w:vAlign w:val="bottom"/>
          </w:tcPr>
          <w:p w14:paraId="1FFFD3B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1448" w:type="dxa"/>
            <w:tcBorders>
              <w:top w:val="nil"/>
              <w:left w:val="nil"/>
              <w:bottom w:val="nil"/>
              <w:right w:val="nil"/>
            </w:tcBorders>
            <w:shd w:val="clear" w:color="auto" w:fill="auto"/>
            <w:vAlign w:val="bottom"/>
          </w:tcPr>
          <w:p w14:paraId="346AF7C4"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0.473</w:t>
            </w:r>
          </w:p>
        </w:tc>
        <w:tc>
          <w:tcPr>
            <w:tcW w:w="562" w:type="dxa"/>
            <w:tcBorders>
              <w:top w:val="nil"/>
              <w:left w:val="nil"/>
              <w:bottom w:val="nil"/>
              <w:right w:val="nil"/>
            </w:tcBorders>
            <w:shd w:val="clear" w:color="auto" w:fill="auto"/>
            <w:vAlign w:val="bottom"/>
          </w:tcPr>
          <w:p w14:paraId="06AFE895"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257A4F75"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6046FF3D"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315C44" w14:paraId="7BED79C6" w14:textId="77777777" w:rsidTr="009B65B8">
        <w:trPr>
          <w:trHeight w:val="285"/>
          <w:jc w:val="center"/>
        </w:trPr>
        <w:tc>
          <w:tcPr>
            <w:tcW w:w="2090" w:type="dxa"/>
            <w:tcBorders>
              <w:top w:val="nil"/>
              <w:left w:val="nil"/>
              <w:bottom w:val="nil"/>
              <w:right w:val="nil"/>
            </w:tcBorders>
            <w:shd w:val="clear" w:color="auto" w:fill="auto"/>
            <w:vAlign w:val="bottom"/>
          </w:tcPr>
          <w:p w14:paraId="79EA4138" w14:textId="0627FFC2"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&lt;25</w:t>
            </w:r>
          </w:p>
        </w:tc>
        <w:tc>
          <w:tcPr>
            <w:tcW w:w="2430" w:type="dxa"/>
            <w:tcBorders>
              <w:top w:val="nil"/>
              <w:left w:val="nil"/>
              <w:bottom w:val="nil"/>
              <w:right w:val="nil"/>
            </w:tcBorders>
            <w:shd w:val="clear" w:color="auto" w:fill="auto"/>
            <w:vAlign w:val="bottom"/>
          </w:tcPr>
          <w:p w14:paraId="2AD4FA81"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Ref</w:t>
            </w:r>
          </w:p>
        </w:tc>
        <w:tc>
          <w:tcPr>
            <w:tcW w:w="1448" w:type="dxa"/>
            <w:tcBorders>
              <w:top w:val="nil"/>
              <w:left w:val="nil"/>
              <w:bottom w:val="nil"/>
              <w:right w:val="nil"/>
            </w:tcBorders>
            <w:shd w:val="clear" w:color="auto" w:fill="auto"/>
            <w:vAlign w:val="bottom"/>
          </w:tcPr>
          <w:p w14:paraId="479AF5C3"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1ED31DF2"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24309A2B"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77972182"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315C44" w14:paraId="2C2A2C1C" w14:textId="77777777" w:rsidTr="009B65B8">
        <w:trPr>
          <w:trHeight w:val="300"/>
          <w:jc w:val="center"/>
        </w:trPr>
        <w:tc>
          <w:tcPr>
            <w:tcW w:w="2090" w:type="dxa"/>
            <w:tcBorders>
              <w:top w:val="nil"/>
              <w:left w:val="nil"/>
              <w:bottom w:val="nil"/>
              <w:right w:val="nil"/>
            </w:tcBorders>
            <w:shd w:val="clear" w:color="auto" w:fill="auto"/>
            <w:vAlign w:val="bottom"/>
          </w:tcPr>
          <w:p w14:paraId="6065A361" w14:textId="478B5685"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≥25</w:t>
            </w:r>
          </w:p>
        </w:tc>
        <w:tc>
          <w:tcPr>
            <w:tcW w:w="2430" w:type="dxa"/>
            <w:tcBorders>
              <w:top w:val="nil"/>
              <w:left w:val="nil"/>
              <w:bottom w:val="nil"/>
              <w:right w:val="nil"/>
            </w:tcBorders>
            <w:shd w:val="clear" w:color="auto" w:fill="auto"/>
            <w:vAlign w:val="bottom"/>
          </w:tcPr>
          <w:p w14:paraId="3639A338" w14:textId="05C5AB4D"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0.875</w:t>
            </w:r>
            <w:r w:rsidR="00117D7D">
              <w:rPr>
                <w:rFonts w:ascii="Book Antiqua" w:eastAsia="宋体" w:hAnsi="Book Antiqua"/>
                <w:color w:val="000000" w:themeColor="text1"/>
                <w:sz w:val="24"/>
                <w:szCs w:val="24"/>
              </w:rPr>
              <w:t xml:space="preserve"> (</w:t>
            </w:r>
            <w:r w:rsidRPr="00315C44">
              <w:rPr>
                <w:rFonts w:ascii="Book Antiqua" w:eastAsia="宋体" w:hAnsi="Book Antiqua"/>
                <w:color w:val="000000" w:themeColor="text1"/>
                <w:sz w:val="24"/>
                <w:szCs w:val="24"/>
              </w:rPr>
              <w:t>0.609-1.259</w:t>
            </w:r>
            <w:r w:rsidR="00117D7D">
              <w:rPr>
                <w:rFonts w:ascii="Book Antiqua" w:eastAsia="宋体" w:hAnsi="Book Antiqua"/>
                <w:color w:val="000000" w:themeColor="text1"/>
                <w:sz w:val="24"/>
                <w:szCs w:val="24"/>
              </w:rPr>
              <w:t>)</w:t>
            </w:r>
          </w:p>
        </w:tc>
        <w:tc>
          <w:tcPr>
            <w:tcW w:w="1448" w:type="dxa"/>
            <w:tcBorders>
              <w:top w:val="nil"/>
              <w:left w:val="nil"/>
              <w:bottom w:val="nil"/>
              <w:right w:val="nil"/>
            </w:tcBorders>
            <w:shd w:val="clear" w:color="auto" w:fill="auto"/>
            <w:vAlign w:val="bottom"/>
          </w:tcPr>
          <w:p w14:paraId="5C377329"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5649C13D"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668716BA"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677FC80B"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315C44" w14:paraId="632DFC93" w14:textId="77777777" w:rsidTr="009B65B8">
        <w:trPr>
          <w:trHeight w:val="285"/>
          <w:jc w:val="center"/>
        </w:trPr>
        <w:tc>
          <w:tcPr>
            <w:tcW w:w="2090" w:type="dxa"/>
            <w:tcBorders>
              <w:top w:val="nil"/>
              <w:left w:val="nil"/>
              <w:bottom w:val="nil"/>
              <w:right w:val="nil"/>
            </w:tcBorders>
            <w:shd w:val="clear" w:color="auto" w:fill="auto"/>
            <w:vAlign w:val="bottom"/>
          </w:tcPr>
          <w:p w14:paraId="68EAE70A"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Accompanying disease</w:t>
            </w:r>
          </w:p>
        </w:tc>
        <w:tc>
          <w:tcPr>
            <w:tcW w:w="2430" w:type="dxa"/>
            <w:tcBorders>
              <w:top w:val="nil"/>
              <w:left w:val="nil"/>
              <w:bottom w:val="nil"/>
              <w:right w:val="nil"/>
            </w:tcBorders>
            <w:shd w:val="clear" w:color="auto" w:fill="auto"/>
            <w:vAlign w:val="bottom"/>
          </w:tcPr>
          <w:p w14:paraId="16AE65AB"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1448" w:type="dxa"/>
            <w:tcBorders>
              <w:top w:val="nil"/>
              <w:left w:val="nil"/>
              <w:bottom w:val="nil"/>
              <w:right w:val="nil"/>
            </w:tcBorders>
            <w:shd w:val="clear" w:color="auto" w:fill="auto"/>
            <w:vAlign w:val="bottom"/>
          </w:tcPr>
          <w:p w14:paraId="3B7F0E57"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0.673</w:t>
            </w:r>
          </w:p>
        </w:tc>
        <w:tc>
          <w:tcPr>
            <w:tcW w:w="562" w:type="dxa"/>
            <w:tcBorders>
              <w:top w:val="nil"/>
              <w:left w:val="nil"/>
              <w:bottom w:val="nil"/>
              <w:right w:val="nil"/>
            </w:tcBorders>
            <w:shd w:val="clear" w:color="auto" w:fill="auto"/>
            <w:vAlign w:val="bottom"/>
          </w:tcPr>
          <w:p w14:paraId="1455E272"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3DDCE3CA"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5E1B94F2"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315C44" w14:paraId="70B73B48" w14:textId="77777777" w:rsidTr="009B65B8">
        <w:trPr>
          <w:trHeight w:val="285"/>
          <w:jc w:val="center"/>
        </w:trPr>
        <w:tc>
          <w:tcPr>
            <w:tcW w:w="2090" w:type="dxa"/>
            <w:tcBorders>
              <w:top w:val="nil"/>
              <w:left w:val="nil"/>
              <w:bottom w:val="nil"/>
              <w:right w:val="nil"/>
            </w:tcBorders>
            <w:shd w:val="clear" w:color="auto" w:fill="auto"/>
            <w:vAlign w:val="bottom"/>
          </w:tcPr>
          <w:p w14:paraId="763F8C7C"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No</w:t>
            </w:r>
          </w:p>
        </w:tc>
        <w:tc>
          <w:tcPr>
            <w:tcW w:w="2430" w:type="dxa"/>
            <w:tcBorders>
              <w:top w:val="nil"/>
              <w:left w:val="nil"/>
              <w:bottom w:val="nil"/>
              <w:right w:val="nil"/>
            </w:tcBorders>
            <w:shd w:val="clear" w:color="auto" w:fill="auto"/>
            <w:vAlign w:val="bottom"/>
          </w:tcPr>
          <w:p w14:paraId="7EFD5F43"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Ref</w:t>
            </w:r>
          </w:p>
        </w:tc>
        <w:tc>
          <w:tcPr>
            <w:tcW w:w="1448" w:type="dxa"/>
            <w:tcBorders>
              <w:top w:val="nil"/>
              <w:left w:val="nil"/>
              <w:bottom w:val="nil"/>
              <w:right w:val="nil"/>
            </w:tcBorders>
            <w:shd w:val="clear" w:color="auto" w:fill="auto"/>
            <w:vAlign w:val="bottom"/>
          </w:tcPr>
          <w:p w14:paraId="593C9509"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042E5250"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00188AF4"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4897557B"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315C44" w14:paraId="1E70E532" w14:textId="77777777" w:rsidTr="009B65B8">
        <w:trPr>
          <w:trHeight w:val="285"/>
          <w:jc w:val="center"/>
        </w:trPr>
        <w:tc>
          <w:tcPr>
            <w:tcW w:w="2090" w:type="dxa"/>
            <w:tcBorders>
              <w:top w:val="nil"/>
              <w:left w:val="nil"/>
              <w:bottom w:val="nil"/>
              <w:right w:val="nil"/>
            </w:tcBorders>
            <w:shd w:val="clear" w:color="auto" w:fill="auto"/>
            <w:vAlign w:val="bottom"/>
          </w:tcPr>
          <w:p w14:paraId="406A1A57"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Yes</w:t>
            </w:r>
          </w:p>
        </w:tc>
        <w:tc>
          <w:tcPr>
            <w:tcW w:w="2430" w:type="dxa"/>
            <w:tcBorders>
              <w:top w:val="nil"/>
              <w:left w:val="nil"/>
              <w:bottom w:val="nil"/>
              <w:right w:val="nil"/>
            </w:tcBorders>
            <w:shd w:val="clear" w:color="auto" w:fill="auto"/>
            <w:vAlign w:val="bottom"/>
          </w:tcPr>
          <w:p w14:paraId="418145B6" w14:textId="1794E32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0.944</w:t>
            </w:r>
            <w:r w:rsidR="00117D7D">
              <w:rPr>
                <w:rFonts w:ascii="Book Antiqua" w:eastAsia="宋体" w:hAnsi="Book Antiqua"/>
                <w:color w:val="000000" w:themeColor="text1"/>
                <w:sz w:val="24"/>
                <w:szCs w:val="24"/>
              </w:rPr>
              <w:t xml:space="preserve"> (</w:t>
            </w:r>
            <w:r w:rsidRPr="00315C44">
              <w:rPr>
                <w:rFonts w:ascii="Book Antiqua" w:eastAsia="宋体" w:hAnsi="Book Antiqua"/>
                <w:color w:val="000000" w:themeColor="text1"/>
                <w:sz w:val="24"/>
                <w:szCs w:val="24"/>
              </w:rPr>
              <w:t>0.724-1.232</w:t>
            </w:r>
            <w:r w:rsidR="00117D7D">
              <w:rPr>
                <w:rFonts w:ascii="Book Antiqua" w:eastAsia="宋体" w:hAnsi="Book Antiqua"/>
                <w:color w:val="000000" w:themeColor="text1"/>
                <w:sz w:val="24"/>
                <w:szCs w:val="24"/>
              </w:rPr>
              <w:t>)</w:t>
            </w:r>
          </w:p>
        </w:tc>
        <w:tc>
          <w:tcPr>
            <w:tcW w:w="1448" w:type="dxa"/>
            <w:tcBorders>
              <w:top w:val="nil"/>
              <w:left w:val="nil"/>
              <w:bottom w:val="nil"/>
              <w:right w:val="nil"/>
            </w:tcBorders>
            <w:shd w:val="clear" w:color="auto" w:fill="auto"/>
            <w:vAlign w:val="bottom"/>
          </w:tcPr>
          <w:p w14:paraId="175C233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44C0F058"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38D12C3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4B9B4347"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315C44" w14:paraId="47999370" w14:textId="77777777" w:rsidTr="009B65B8">
        <w:trPr>
          <w:trHeight w:val="285"/>
          <w:jc w:val="center"/>
        </w:trPr>
        <w:tc>
          <w:tcPr>
            <w:tcW w:w="2090" w:type="dxa"/>
            <w:tcBorders>
              <w:top w:val="nil"/>
              <w:left w:val="nil"/>
              <w:bottom w:val="nil"/>
              <w:right w:val="nil"/>
            </w:tcBorders>
            <w:shd w:val="clear" w:color="auto" w:fill="auto"/>
            <w:vAlign w:val="bottom"/>
          </w:tcPr>
          <w:p w14:paraId="6C155FF1"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History of abdominal surgery</w:t>
            </w:r>
          </w:p>
        </w:tc>
        <w:tc>
          <w:tcPr>
            <w:tcW w:w="2430" w:type="dxa"/>
            <w:tcBorders>
              <w:top w:val="nil"/>
              <w:left w:val="nil"/>
              <w:bottom w:val="nil"/>
              <w:right w:val="nil"/>
            </w:tcBorders>
            <w:shd w:val="clear" w:color="auto" w:fill="auto"/>
            <w:vAlign w:val="bottom"/>
          </w:tcPr>
          <w:p w14:paraId="0B0E83E9"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1448" w:type="dxa"/>
            <w:tcBorders>
              <w:top w:val="nil"/>
              <w:left w:val="nil"/>
              <w:bottom w:val="nil"/>
              <w:right w:val="nil"/>
            </w:tcBorders>
            <w:shd w:val="clear" w:color="auto" w:fill="auto"/>
            <w:vAlign w:val="bottom"/>
          </w:tcPr>
          <w:p w14:paraId="46E72FBA"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0.704</w:t>
            </w:r>
          </w:p>
        </w:tc>
        <w:tc>
          <w:tcPr>
            <w:tcW w:w="562" w:type="dxa"/>
            <w:tcBorders>
              <w:top w:val="nil"/>
              <w:left w:val="nil"/>
              <w:bottom w:val="nil"/>
              <w:right w:val="nil"/>
            </w:tcBorders>
            <w:shd w:val="clear" w:color="auto" w:fill="auto"/>
            <w:vAlign w:val="bottom"/>
          </w:tcPr>
          <w:p w14:paraId="2E1EC13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6CE85D15"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2947EE9C"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315C44" w14:paraId="0E0B48C1" w14:textId="77777777" w:rsidTr="009B65B8">
        <w:trPr>
          <w:trHeight w:val="285"/>
          <w:jc w:val="center"/>
        </w:trPr>
        <w:tc>
          <w:tcPr>
            <w:tcW w:w="2090" w:type="dxa"/>
            <w:tcBorders>
              <w:top w:val="nil"/>
              <w:left w:val="nil"/>
              <w:bottom w:val="nil"/>
              <w:right w:val="nil"/>
            </w:tcBorders>
            <w:shd w:val="clear" w:color="auto" w:fill="auto"/>
            <w:vAlign w:val="bottom"/>
          </w:tcPr>
          <w:p w14:paraId="69BA1570"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No</w:t>
            </w:r>
          </w:p>
        </w:tc>
        <w:tc>
          <w:tcPr>
            <w:tcW w:w="2430" w:type="dxa"/>
            <w:tcBorders>
              <w:top w:val="nil"/>
              <w:left w:val="nil"/>
              <w:bottom w:val="nil"/>
              <w:right w:val="nil"/>
            </w:tcBorders>
            <w:shd w:val="clear" w:color="auto" w:fill="auto"/>
            <w:vAlign w:val="bottom"/>
          </w:tcPr>
          <w:p w14:paraId="22D55D27"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Ref</w:t>
            </w:r>
          </w:p>
        </w:tc>
        <w:tc>
          <w:tcPr>
            <w:tcW w:w="1448" w:type="dxa"/>
            <w:tcBorders>
              <w:top w:val="nil"/>
              <w:left w:val="nil"/>
              <w:bottom w:val="nil"/>
              <w:right w:val="nil"/>
            </w:tcBorders>
            <w:shd w:val="clear" w:color="auto" w:fill="auto"/>
            <w:vAlign w:val="bottom"/>
          </w:tcPr>
          <w:p w14:paraId="6E63777C"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78EBB379"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05512AA9"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15DE590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315C44" w14:paraId="7DC878C7" w14:textId="77777777" w:rsidTr="009B65B8">
        <w:trPr>
          <w:trHeight w:val="285"/>
          <w:jc w:val="center"/>
        </w:trPr>
        <w:tc>
          <w:tcPr>
            <w:tcW w:w="2090" w:type="dxa"/>
            <w:tcBorders>
              <w:top w:val="nil"/>
              <w:left w:val="nil"/>
              <w:bottom w:val="nil"/>
              <w:right w:val="nil"/>
            </w:tcBorders>
            <w:shd w:val="clear" w:color="auto" w:fill="auto"/>
            <w:vAlign w:val="bottom"/>
          </w:tcPr>
          <w:p w14:paraId="61F2BF58"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Yes</w:t>
            </w:r>
          </w:p>
        </w:tc>
        <w:tc>
          <w:tcPr>
            <w:tcW w:w="2430" w:type="dxa"/>
            <w:tcBorders>
              <w:top w:val="nil"/>
              <w:left w:val="nil"/>
              <w:bottom w:val="nil"/>
              <w:right w:val="nil"/>
            </w:tcBorders>
            <w:shd w:val="clear" w:color="auto" w:fill="auto"/>
            <w:vAlign w:val="bottom"/>
          </w:tcPr>
          <w:p w14:paraId="38A38BC1" w14:textId="7E4362A3"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1.146</w:t>
            </w:r>
            <w:r w:rsidR="00117D7D">
              <w:rPr>
                <w:rFonts w:ascii="Book Antiqua" w:eastAsia="宋体" w:hAnsi="Book Antiqua"/>
                <w:color w:val="000000" w:themeColor="text1"/>
                <w:sz w:val="24"/>
                <w:szCs w:val="24"/>
              </w:rPr>
              <w:t xml:space="preserve"> (</w:t>
            </w:r>
            <w:r w:rsidRPr="00315C44">
              <w:rPr>
                <w:rFonts w:ascii="Book Antiqua" w:eastAsia="宋体" w:hAnsi="Book Antiqua"/>
                <w:color w:val="000000" w:themeColor="text1"/>
                <w:sz w:val="24"/>
                <w:szCs w:val="24"/>
              </w:rPr>
              <w:t>0.566-2.321</w:t>
            </w:r>
            <w:r w:rsidR="00117D7D">
              <w:rPr>
                <w:rFonts w:ascii="Book Antiqua" w:eastAsia="宋体" w:hAnsi="Book Antiqua"/>
                <w:color w:val="000000" w:themeColor="text1"/>
                <w:sz w:val="24"/>
                <w:szCs w:val="24"/>
              </w:rPr>
              <w:t>)</w:t>
            </w:r>
          </w:p>
        </w:tc>
        <w:tc>
          <w:tcPr>
            <w:tcW w:w="1448" w:type="dxa"/>
            <w:tcBorders>
              <w:top w:val="nil"/>
              <w:left w:val="nil"/>
              <w:bottom w:val="nil"/>
              <w:right w:val="nil"/>
            </w:tcBorders>
            <w:shd w:val="clear" w:color="auto" w:fill="auto"/>
            <w:vAlign w:val="bottom"/>
          </w:tcPr>
          <w:p w14:paraId="75353D75"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1683A33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531A7789"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39689FD5"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315C44" w14:paraId="3ACF7BD7" w14:textId="77777777" w:rsidTr="009B65B8">
        <w:trPr>
          <w:trHeight w:val="285"/>
          <w:jc w:val="center"/>
        </w:trPr>
        <w:tc>
          <w:tcPr>
            <w:tcW w:w="2090" w:type="dxa"/>
            <w:tcBorders>
              <w:top w:val="nil"/>
              <w:left w:val="nil"/>
              <w:bottom w:val="nil"/>
              <w:right w:val="nil"/>
            </w:tcBorders>
            <w:shd w:val="clear" w:color="auto" w:fill="auto"/>
            <w:vAlign w:val="bottom"/>
          </w:tcPr>
          <w:p w14:paraId="0ECE78A9"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Preoperative Charlson score</w:t>
            </w:r>
          </w:p>
        </w:tc>
        <w:tc>
          <w:tcPr>
            <w:tcW w:w="2430" w:type="dxa"/>
            <w:tcBorders>
              <w:top w:val="nil"/>
              <w:left w:val="nil"/>
              <w:bottom w:val="nil"/>
              <w:right w:val="nil"/>
            </w:tcBorders>
            <w:shd w:val="clear" w:color="auto" w:fill="auto"/>
            <w:vAlign w:val="bottom"/>
          </w:tcPr>
          <w:p w14:paraId="21F7A35E"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1448" w:type="dxa"/>
            <w:tcBorders>
              <w:top w:val="nil"/>
              <w:left w:val="nil"/>
              <w:bottom w:val="nil"/>
              <w:right w:val="nil"/>
            </w:tcBorders>
            <w:shd w:val="clear" w:color="auto" w:fill="auto"/>
            <w:vAlign w:val="bottom"/>
          </w:tcPr>
          <w:p w14:paraId="34431AED"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0D6CBE68"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1FD15A20"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3D7B35E6"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315C44" w14:paraId="593608D6" w14:textId="77777777" w:rsidTr="009B65B8">
        <w:trPr>
          <w:trHeight w:val="285"/>
          <w:jc w:val="center"/>
        </w:trPr>
        <w:tc>
          <w:tcPr>
            <w:tcW w:w="2090" w:type="dxa"/>
            <w:tcBorders>
              <w:top w:val="nil"/>
              <w:left w:val="nil"/>
              <w:bottom w:val="nil"/>
              <w:right w:val="nil"/>
            </w:tcBorders>
            <w:shd w:val="clear" w:color="auto" w:fill="auto"/>
            <w:vAlign w:val="bottom"/>
          </w:tcPr>
          <w:p w14:paraId="44CEC54A"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0</w:t>
            </w:r>
          </w:p>
        </w:tc>
        <w:tc>
          <w:tcPr>
            <w:tcW w:w="2430" w:type="dxa"/>
            <w:tcBorders>
              <w:top w:val="nil"/>
              <w:left w:val="nil"/>
              <w:bottom w:val="nil"/>
              <w:right w:val="nil"/>
            </w:tcBorders>
            <w:shd w:val="clear" w:color="auto" w:fill="auto"/>
            <w:vAlign w:val="bottom"/>
          </w:tcPr>
          <w:p w14:paraId="4B738E16"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Ref</w:t>
            </w:r>
          </w:p>
        </w:tc>
        <w:tc>
          <w:tcPr>
            <w:tcW w:w="1448" w:type="dxa"/>
            <w:tcBorders>
              <w:top w:val="nil"/>
              <w:left w:val="nil"/>
              <w:bottom w:val="nil"/>
              <w:right w:val="nil"/>
            </w:tcBorders>
            <w:shd w:val="clear" w:color="auto" w:fill="auto"/>
            <w:vAlign w:val="bottom"/>
          </w:tcPr>
          <w:p w14:paraId="2B1EB28B"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53B43C16"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4471FDAC"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641D759E"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315C44" w14:paraId="13E714DF" w14:textId="77777777" w:rsidTr="009B65B8">
        <w:trPr>
          <w:trHeight w:val="285"/>
          <w:jc w:val="center"/>
        </w:trPr>
        <w:tc>
          <w:tcPr>
            <w:tcW w:w="2090" w:type="dxa"/>
            <w:tcBorders>
              <w:top w:val="nil"/>
              <w:left w:val="nil"/>
              <w:bottom w:val="nil"/>
              <w:right w:val="nil"/>
            </w:tcBorders>
            <w:shd w:val="clear" w:color="auto" w:fill="auto"/>
            <w:vAlign w:val="bottom"/>
          </w:tcPr>
          <w:p w14:paraId="08FDDCCD"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lastRenderedPageBreak/>
              <w:t>1-2</w:t>
            </w:r>
          </w:p>
        </w:tc>
        <w:tc>
          <w:tcPr>
            <w:tcW w:w="2430" w:type="dxa"/>
            <w:tcBorders>
              <w:top w:val="nil"/>
              <w:left w:val="nil"/>
              <w:bottom w:val="nil"/>
              <w:right w:val="nil"/>
            </w:tcBorders>
            <w:shd w:val="clear" w:color="auto" w:fill="auto"/>
            <w:vAlign w:val="bottom"/>
          </w:tcPr>
          <w:p w14:paraId="0E0C5CE6" w14:textId="035F657E"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1.007</w:t>
            </w:r>
            <w:r w:rsidR="00117D7D">
              <w:rPr>
                <w:rFonts w:ascii="Book Antiqua" w:eastAsia="宋体" w:hAnsi="Book Antiqua"/>
                <w:color w:val="000000" w:themeColor="text1"/>
                <w:sz w:val="24"/>
                <w:szCs w:val="24"/>
              </w:rPr>
              <w:t xml:space="preserve"> (</w:t>
            </w:r>
            <w:r w:rsidRPr="00315C44">
              <w:rPr>
                <w:rFonts w:ascii="Book Antiqua" w:eastAsia="宋体" w:hAnsi="Book Antiqua"/>
                <w:color w:val="000000" w:themeColor="text1"/>
                <w:sz w:val="24"/>
                <w:szCs w:val="24"/>
              </w:rPr>
              <w:t>0.768-1.322</w:t>
            </w:r>
            <w:r w:rsidR="00117D7D">
              <w:rPr>
                <w:rFonts w:ascii="Book Antiqua" w:eastAsia="宋体" w:hAnsi="Book Antiqua"/>
                <w:color w:val="000000" w:themeColor="text1"/>
                <w:sz w:val="24"/>
                <w:szCs w:val="24"/>
              </w:rPr>
              <w:t>)</w:t>
            </w:r>
          </w:p>
        </w:tc>
        <w:tc>
          <w:tcPr>
            <w:tcW w:w="1448" w:type="dxa"/>
            <w:tcBorders>
              <w:top w:val="nil"/>
              <w:left w:val="nil"/>
              <w:bottom w:val="nil"/>
              <w:right w:val="nil"/>
            </w:tcBorders>
            <w:shd w:val="clear" w:color="auto" w:fill="auto"/>
            <w:vAlign w:val="bottom"/>
          </w:tcPr>
          <w:p w14:paraId="0B548E6B"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0.959</w:t>
            </w:r>
          </w:p>
        </w:tc>
        <w:tc>
          <w:tcPr>
            <w:tcW w:w="562" w:type="dxa"/>
            <w:tcBorders>
              <w:top w:val="nil"/>
              <w:left w:val="nil"/>
              <w:bottom w:val="nil"/>
              <w:right w:val="nil"/>
            </w:tcBorders>
            <w:shd w:val="clear" w:color="auto" w:fill="auto"/>
            <w:vAlign w:val="bottom"/>
          </w:tcPr>
          <w:p w14:paraId="45E84E73"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7C1678BA"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05226771"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315C44" w14:paraId="5C730F1C" w14:textId="77777777" w:rsidTr="009B65B8">
        <w:trPr>
          <w:trHeight w:val="300"/>
          <w:jc w:val="center"/>
        </w:trPr>
        <w:tc>
          <w:tcPr>
            <w:tcW w:w="2090" w:type="dxa"/>
            <w:tcBorders>
              <w:top w:val="nil"/>
              <w:left w:val="nil"/>
              <w:bottom w:val="nil"/>
              <w:right w:val="nil"/>
            </w:tcBorders>
            <w:shd w:val="clear" w:color="auto" w:fill="auto"/>
            <w:vAlign w:val="bottom"/>
          </w:tcPr>
          <w:p w14:paraId="2318790B"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≥3</w:t>
            </w:r>
          </w:p>
        </w:tc>
        <w:tc>
          <w:tcPr>
            <w:tcW w:w="2430" w:type="dxa"/>
            <w:tcBorders>
              <w:top w:val="nil"/>
              <w:left w:val="nil"/>
              <w:bottom w:val="nil"/>
              <w:right w:val="nil"/>
            </w:tcBorders>
            <w:shd w:val="clear" w:color="auto" w:fill="auto"/>
            <w:vAlign w:val="bottom"/>
          </w:tcPr>
          <w:p w14:paraId="7CE86027" w14:textId="1167767B"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2.202</w:t>
            </w:r>
            <w:r w:rsidR="00117D7D">
              <w:rPr>
                <w:rFonts w:ascii="Book Antiqua" w:eastAsia="宋体" w:hAnsi="Book Antiqua"/>
                <w:color w:val="000000" w:themeColor="text1"/>
                <w:sz w:val="24"/>
                <w:szCs w:val="24"/>
              </w:rPr>
              <w:t xml:space="preserve"> (</w:t>
            </w:r>
            <w:r w:rsidRPr="00315C44">
              <w:rPr>
                <w:rFonts w:ascii="Book Antiqua" w:eastAsia="宋体" w:hAnsi="Book Antiqua"/>
                <w:color w:val="000000" w:themeColor="text1"/>
                <w:sz w:val="24"/>
                <w:szCs w:val="24"/>
              </w:rPr>
              <w:t>0.973-4.982</w:t>
            </w:r>
            <w:r w:rsidR="00117D7D">
              <w:rPr>
                <w:rFonts w:ascii="Book Antiqua" w:eastAsia="宋体" w:hAnsi="Book Antiqua"/>
                <w:color w:val="000000" w:themeColor="text1"/>
                <w:sz w:val="24"/>
                <w:szCs w:val="24"/>
              </w:rPr>
              <w:t>)</w:t>
            </w:r>
          </w:p>
        </w:tc>
        <w:tc>
          <w:tcPr>
            <w:tcW w:w="1448" w:type="dxa"/>
            <w:tcBorders>
              <w:top w:val="nil"/>
              <w:left w:val="nil"/>
              <w:bottom w:val="nil"/>
              <w:right w:val="nil"/>
            </w:tcBorders>
            <w:shd w:val="clear" w:color="auto" w:fill="auto"/>
            <w:vAlign w:val="bottom"/>
          </w:tcPr>
          <w:p w14:paraId="79BDAB1B"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0.058</w:t>
            </w:r>
          </w:p>
        </w:tc>
        <w:tc>
          <w:tcPr>
            <w:tcW w:w="562" w:type="dxa"/>
            <w:tcBorders>
              <w:top w:val="nil"/>
              <w:left w:val="nil"/>
              <w:bottom w:val="nil"/>
              <w:right w:val="nil"/>
            </w:tcBorders>
            <w:shd w:val="clear" w:color="auto" w:fill="auto"/>
            <w:vAlign w:val="bottom"/>
          </w:tcPr>
          <w:p w14:paraId="7C5A1D39"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281FFBA2"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6E054D4A"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315C44" w14:paraId="28B50185" w14:textId="77777777" w:rsidTr="009B65B8">
        <w:trPr>
          <w:trHeight w:val="285"/>
          <w:jc w:val="center"/>
        </w:trPr>
        <w:tc>
          <w:tcPr>
            <w:tcW w:w="2090" w:type="dxa"/>
            <w:tcBorders>
              <w:top w:val="nil"/>
              <w:left w:val="nil"/>
              <w:bottom w:val="nil"/>
              <w:right w:val="nil"/>
            </w:tcBorders>
            <w:shd w:val="clear" w:color="auto" w:fill="auto"/>
            <w:vAlign w:val="bottom"/>
          </w:tcPr>
          <w:p w14:paraId="45178F7F" w14:textId="2A8FA7D4"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Preoperative CEA</w:t>
            </w:r>
            <w:r w:rsidR="00117D7D">
              <w:rPr>
                <w:rFonts w:ascii="Book Antiqua" w:eastAsia="宋体" w:hAnsi="Book Antiqua"/>
                <w:color w:val="000000" w:themeColor="text1"/>
                <w:sz w:val="24"/>
                <w:szCs w:val="24"/>
              </w:rPr>
              <w:t xml:space="preserve"> </w:t>
            </w:r>
            <w:r w:rsidRPr="00315C44">
              <w:rPr>
                <w:rFonts w:ascii="Book Antiqua" w:eastAsiaTheme="minorEastAsia" w:hAnsi="Book Antiqua"/>
                <w:color w:val="000000" w:themeColor="text1"/>
                <w:sz w:val="24"/>
                <w:szCs w:val="24"/>
              </w:rPr>
              <w:t>(</w:t>
            </w:r>
            <w:r w:rsidR="00117D7D">
              <w:rPr>
                <w:rFonts w:ascii="Book Antiqua" w:eastAsiaTheme="minorEastAsia" w:hAnsi="Book Antiqua"/>
                <w:color w:val="000000" w:themeColor="text1"/>
                <w:sz w:val="24"/>
                <w:szCs w:val="24"/>
              </w:rPr>
              <w:t>µ</w:t>
            </w:r>
            <w:r w:rsidRPr="00315C44">
              <w:rPr>
                <w:rFonts w:ascii="Book Antiqua" w:eastAsiaTheme="minorEastAsia" w:hAnsi="Book Antiqua"/>
                <w:color w:val="000000" w:themeColor="text1"/>
                <w:sz w:val="24"/>
                <w:szCs w:val="24"/>
              </w:rPr>
              <w:t>g/mL)</w:t>
            </w:r>
          </w:p>
        </w:tc>
        <w:tc>
          <w:tcPr>
            <w:tcW w:w="2430" w:type="dxa"/>
            <w:tcBorders>
              <w:top w:val="nil"/>
              <w:left w:val="nil"/>
              <w:bottom w:val="nil"/>
              <w:right w:val="nil"/>
            </w:tcBorders>
            <w:shd w:val="clear" w:color="auto" w:fill="auto"/>
            <w:vAlign w:val="bottom"/>
          </w:tcPr>
          <w:p w14:paraId="33E8CB50"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1448" w:type="dxa"/>
            <w:tcBorders>
              <w:top w:val="nil"/>
              <w:left w:val="nil"/>
              <w:bottom w:val="nil"/>
              <w:right w:val="nil"/>
            </w:tcBorders>
            <w:shd w:val="clear" w:color="auto" w:fill="auto"/>
            <w:vAlign w:val="bottom"/>
          </w:tcPr>
          <w:p w14:paraId="04CC7D2E"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&lt;0.001</w:t>
            </w:r>
          </w:p>
        </w:tc>
        <w:tc>
          <w:tcPr>
            <w:tcW w:w="562" w:type="dxa"/>
            <w:tcBorders>
              <w:top w:val="nil"/>
              <w:left w:val="nil"/>
              <w:bottom w:val="nil"/>
              <w:right w:val="nil"/>
            </w:tcBorders>
            <w:shd w:val="clear" w:color="auto" w:fill="auto"/>
            <w:vAlign w:val="bottom"/>
          </w:tcPr>
          <w:p w14:paraId="33EAFB45"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58B64A53"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644E3E32"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315C44" w14:paraId="25CEE00A" w14:textId="77777777" w:rsidTr="009B65B8">
        <w:trPr>
          <w:trHeight w:val="285"/>
          <w:jc w:val="center"/>
        </w:trPr>
        <w:tc>
          <w:tcPr>
            <w:tcW w:w="2090" w:type="dxa"/>
            <w:tcBorders>
              <w:top w:val="nil"/>
              <w:left w:val="nil"/>
              <w:bottom w:val="nil"/>
              <w:right w:val="nil"/>
            </w:tcBorders>
            <w:shd w:val="clear" w:color="auto" w:fill="auto"/>
            <w:vAlign w:val="bottom"/>
          </w:tcPr>
          <w:p w14:paraId="430820BC" w14:textId="47830A20"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&lt;4</w:t>
            </w:r>
          </w:p>
        </w:tc>
        <w:tc>
          <w:tcPr>
            <w:tcW w:w="2430" w:type="dxa"/>
            <w:tcBorders>
              <w:top w:val="nil"/>
              <w:left w:val="nil"/>
              <w:bottom w:val="nil"/>
              <w:right w:val="nil"/>
            </w:tcBorders>
            <w:shd w:val="clear" w:color="auto" w:fill="auto"/>
            <w:vAlign w:val="bottom"/>
          </w:tcPr>
          <w:p w14:paraId="29DCA8D6"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Ref</w:t>
            </w:r>
          </w:p>
        </w:tc>
        <w:tc>
          <w:tcPr>
            <w:tcW w:w="1448" w:type="dxa"/>
            <w:tcBorders>
              <w:top w:val="nil"/>
              <w:left w:val="nil"/>
              <w:bottom w:val="nil"/>
              <w:right w:val="nil"/>
            </w:tcBorders>
            <w:shd w:val="clear" w:color="auto" w:fill="auto"/>
            <w:vAlign w:val="bottom"/>
          </w:tcPr>
          <w:p w14:paraId="1145D9BC"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3FBEB96B"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12DC1996"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20CE4F8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315C44" w14:paraId="6572F06D" w14:textId="77777777" w:rsidTr="009B65B8">
        <w:trPr>
          <w:trHeight w:val="285"/>
          <w:jc w:val="center"/>
        </w:trPr>
        <w:tc>
          <w:tcPr>
            <w:tcW w:w="2090" w:type="dxa"/>
            <w:tcBorders>
              <w:top w:val="nil"/>
              <w:left w:val="nil"/>
              <w:bottom w:val="nil"/>
              <w:right w:val="nil"/>
            </w:tcBorders>
            <w:shd w:val="clear" w:color="auto" w:fill="auto"/>
            <w:vAlign w:val="bottom"/>
          </w:tcPr>
          <w:p w14:paraId="0C75B73A" w14:textId="0928575A"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≥4</w:t>
            </w:r>
          </w:p>
        </w:tc>
        <w:tc>
          <w:tcPr>
            <w:tcW w:w="2430" w:type="dxa"/>
            <w:tcBorders>
              <w:top w:val="nil"/>
              <w:left w:val="nil"/>
              <w:bottom w:val="nil"/>
              <w:right w:val="nil"/>
            </w:tcBorders>
            <w:shd w:val="clear" w:color="auto" w:fill="auto"/>
            <w:vAlign w:val="bottom"/>
          </w:tcPr>
          <w:p w14:paraId="1B02EC83" w14:textId="2BF2E91E"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1.673</w:t>
            </w:r>
            <w:r w:rsidR="00117D7D">
              <w:rPr>
                <w:rFonts w:ascii="Book Antiqua" w:eastAsia="宋体" w:hAnsi="Book Antiqua"/>
                <w:color w:val="000000" w:themeColor="text1"/>
                <w:sz w:val="24"/>
                <w:szCs w:val="24"/>
              </w:rPr>
              <w:t xml:space="preserve"> (</w:t>
            </w:r>
            <w:r w:rsidRPr="00315C44">
              <w:rPr>
                <w:rFonts w:ascii="Book Antiqua" w:eastAsia="宋体" w:hAnsi="Book Antiqua"/>
                <w:color w:val="000000" w:themeColor="text1"/>
                <w:sz w:val="24"/>
                <w:szCs w:val="24"/>
              </w:rPr>
              <w:t>1.294-2.164</w:t>
            </w:r>
            <w:r w:rsidR="00117D7D">
              <w:rPr>
                <w:rFonts w:ascii="Book Antiqua" w:eastAsia="宋体" w:hAnsi="Book Antiqua"/>
                <w:color w:val="000000" w:themeColor="text1"/>
                <w:sz w:val="24"/>
                <w:szCs w:val="24"/>
              </w:rPr>
              <w:t>)</w:t>
            </w:r>
          </w:p>
        </w:tc>
        <w:tc>
          <w:tcPr>
            <w:tcW w:w="1448" w:type="dxa"/>
            <w:tcBorders>
              <w:top w:val="nil"/>
              <w:left w:val="nil"/>
              <w:bottom w:val="nil"/>
              <w:right w:val="nil"/>
            </w:tcBorders>
            <w:shd w:val="clear" w:color="auto" w:fill="auto"/>
            <w:vAlign w:val="bottom"/>
          </w:tcPr>
          <w:p w14:paraId="5A381928"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3529FCE2"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26D72C6A"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27CFAED5"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315C44" w14:paraId="715A361C" w14:textId="77777777" w:rsidTr="009B65B8">
        <w:trPr>
          <w:trHeight w:val="285"/>
          <w:jc w:val="center"/>
        </w:trPr>
        <w:tc>
          <w:tcPr>
            <w:tcW w:w="2090" w:type="dxa"/>
            <w:tcBorders>
              <w:top w:val="nil"/>
              <w:left w:val="nil"/>
              <w:bottom w:val="nil"/>
              <w:right w:val="nil"/>
            </w:tcBorders>
            <w:shd w:val="clear" w:color="auto" w:fill="auto"/>
            <w:vAlign w:val="bottom"/>
          </w:tcPr>
          <w:p w14:paraId="057E77A4"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HB, g/L</w:t>
            </w:r>
          </w:p>
        </w:tc>
        <w:tc>
          <w:tcPr>
            <w:tcW w:w="2430" w:type="dxa"/>
            <w:tcBorders>
              <w:top w:val="nil"/>
              <w:left w:val="nil"/>
              <w:bottom w:val="nil"/>
              <w:right w:val="nil"/>
            </w:tcBorders>
            <w:shd w:val="clear" w:color="auto" w:fill="auto"/>
            <w:vAlign w:val="bottom"/>
          </w:tcPr>
          <w:p w14:paraId="5FC09396"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1448" w:type="dxa"/>
            <w:tcBorders>
              <w:top w:val="nil"/>
              <w:left w:val="nil"/>
              <w:bottom w:val="nil"/>
              <w:right w:val="nil"/>
            </w:tcBorders>
            <w:shd w:val="clear" w:color="auto" w:fill="auto"/>
            <w:vAlign w:val="bottom"/>
          </w:tcPr>
          <w:p w14:paraId="79EAC67E"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0.265</w:t>
            </w:r>
          </w:p>
        </w:tc>
        <w:tc>
          <w:tcPr>
            <w:tcW w:w="562" w:type="dxa"/>
            <w:tcBorders>
              <w:top w:val="nil"/>
              <w:left w:val="nil"/>
              <w:bottom w:val="nil"/>
              <w:right w:val="nil"/>
            </w:tcBorders>
            <w:shd w:val="clear" w:color="auto" w:fill="auto"/>
            <w:vAlign w:val="bottom"/>
          </w:tcPr>
          <w:p w14:paraId="3ECDCA48"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77D60565"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6899DA57"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315C44" w14:paraId="5571260B" w14:textId="77777777" w:rsidTr="009B65B8">
        <w:trPr>
          <w:trHeight w:val="300"/>
          <w:jc w:val="center"/>
        </w:trPr>
        <w:tc>
          <w:tcPr>
            <w:tcW w:w="2090" w:type="dxa"/>
            <w:tcBorders>
              <w:top w:val="nil"/>
              <w:left w:val="nil"/>
              <w:bottom w:val="nil"/>
              <w:right w:val="nil"/>
            </w:tcBorders>
            <w:shd w:val="clear" w:color="auto" w:fill="auto"/>
            <w:vAlign w:val="bottom"/>
          </w:tcPr>
          <w:p w14:paraId="2CDACFB4" w14:textId="6BABD67C"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≥9.0</w:t>
            </w:r>
          </w:p>
        </w:tc>
        <w:tc>
          <w:tcPr>
            <w:tcW w:w="2430" w:type="dxa"/>
            <w:tcBorders>
              <w:top w:val="nil"/>
              <w:left w:val="nil"/>
              <w:bottom w:val="nil"/>
              <w:right w:val="nil"/>
            </w:tcBorders>
            <w:shd w:val="clear" w:color="auto" w:fill="auto"/>
            <w:vAlign w:val="bottom"/>
          </w:tcPr>
          <w:p w14:paraId="615EE5DC"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Ref</w:t>
            </w:r>
          </w:p>
        </w:tc>
        <w:tc>
          <w:tcPr>
            <w:tcW w:w="1448" w:type="dxa"/>
            <w:tcBorders>
              <w:top w:val="nil"/>
              <w:left w:val="nil"/>
              <w:bottom w:val="nil"/>
              <w:right w:val="nil"/>
            </w:tcBorders>
            <w:shd w:val="clear" w:color="auto" w:fill="auto"/>
            <w:vAlign w:val="bottom"/>
          </w:tcPr>
          <w:p w14:paraId="10A50EFA"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273C4F6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4FC01B28"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17DEB276"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315C44" w14:paraId="15060941" w14:textId="77777777" w:rsidTr="009B65B8">
        <w:trPr>
          <w:trHeight w:val="300"/>
          <w:jc w:val="center"/>
        </w:trPr>
        <w:tc>
          <w:tcPr>
            <w:tcW w:w="2090" w:type="dxa"/>
            <w:tcBorders>
              <w:top w:val="nil"/>
              <w:left w:val="nil"/>
              <w:bottom w:val="nil"/>
              <w:right w:val="nil"/>
            </w:tcBorders>
            <w:shd w:val="clear" w:color="auto" w:fill="auto"/>
            <w:vAlign w:val="bottom"/>
          </w:tcPr>
          <w:p w14:paraId="70CD5147" w14:textId="3A503521"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&lt;9</w:t>
            </w:r>
            <w:r w:rsidR="00992BF7">
              <w:rPr>
                <w:rFonts w:ascii="Book Antiqua" w:eastAsia="宋体" w:hAnsi="Book Antiqua"/>
                <w:color w:val="000000" w:themeColor="text1"/>
                <w:sz w:val="24"/>
                <w:szCs w:val="24"/>
              </w:rPr>
              <w:t>.0</w:t>
            </w:r>
          </w:p>
        </w:tc>
        <w:tc>
          <w:tcPr>
            <w:tcW w:w="2430" w:type="dxa"/>
            <w:tcBorders>
              <w:top w:val="nil"/>
              <w:left w:val="nil"/>
              <w:bottom w:val="nil"/>
              <w:right w:val="nil"/>
            </w:tcBorders>
            <w:shd w:val="clear" w:color="auto" w:fill="auto"/>
            <w:vAlign w:val="bottom"/>
          </w:tcPr>
          <w:p w14:paraId="0FB41678" w14:textId="3135D97D"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1.239</w:t>
            </w:r>
            <w:r w:rsidR="00117D7D">
              <w:rPr>
                <w:rFonts w:ascii="Book Antiqua" w:eastAsia="宋体" w:hAnsi="Book Antiqua"/>
                <w:color w:val="000000" w:themeColor="text1"/>
                <w:sz w:val="24"/>
                <w:szCs w:val="24"/>
              </w:rPr>
              <w:t xml:space="preserve"> (</w:t>
            </w:r>
            <w:r w:rsidRPr="00315C44">
              <w:rPr>
                <w:rFonts w:ascii="Book Antiqua" w:eastAsia="宋体" w:hAnsi="Book Antiqua"/>
                <w:color w:val="000000" w:themeColor="text1"/>
                <w:sz w:val="24"/>
                <w:szCs w:val="24"/>
              </w:rPr>
              <w:t>0.850-1.808</w:t>
            </w:r>
            <w:r w:rsidR="00117D7D">
              <w:rPr>
                <w:rFonts w:ascii="Book Antiqua" w:eastAsia="宋体" w:hAnsi="Book Antiqua"/>
                <w:color w:val="000000" w:themeColor="text1"/>
                <w:sz w:val="24"/>
                <w:szCs w:val="24"/>
              </w:rPr>
              <w:t>)</w:t>
            </w:r>
          </w:p>
        </w:tc>
        <w:tc>
          <w:tcPr>
            <w:tcW w:w="1448" w:type="dxa"/>
            <w:tcBorders>
              <w:top w:val="nil"/>
              <w:left w:val="nil"/>
              <w:bottom w:val="nil"/>
              <w:right w:val="nil"/>
            </w:tcBorders>
            <w:shd w:val="clear" w:color="auto" w:fill="auto"/>
            <w:vAlign w:val="bottom"/>
          </w:tcPr>
          <w:p w14:paraId="0ACEAED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36175A1C"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38E8A762"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506A31D1"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315C44" w14:paraId="20F11676" w14:textId="77777777" w:rsidTr="009B65B8">
        <w:trPr>
          <w:trHeight w:val="285"/>
          <w:jc w:val="center"/>
        </w:trPr>
        <w:tc>
          <w:tcPr>
            <w:tcW w:w="2090" w:type="dxa"/>
            <w:tcBorders>
              <w:top w:val="nil"/>
              <w:left w:val="nil"/>
              <w:bottom w:val="nil"/>
              <w:right w:val="nil"/>
            </w:tcBorders>
            <w:shd w:val="clear" w:color="auto" w:fill="auto"/>
            <w:vAlign w:val="bottom"/>
          </w:tcPr>
          <w:p w14:paraId="239DAC6D"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ALB, g/L</w:t>
            </w:r>
          </w:p>
        </w:tc>
        <w:tc>
          <w:tcPr>
            <w:tcW w:w="2430" w:type="dxa"/>
            <w:tcBorders>
              <w:top w:val="nil"/>
              <w:left w:val="nil"/>
              <w:bottom w:val="nil"/>
              <w:right w:val="nil"/>
            </w:tcBorders>
            <w:shd w:val="clear" w:color="auto" w:fill="auto"/>
            <w:vAlign w:val="bottom"/>
          </w:tcPr>
          <w:p w14:paraId="72EC92B5"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1448" w:type="dxa"/>
            <w:tcBorders>
              <w:top w:val="nil"/>
              <w:left w:val="nil"/>
              <w:bottom w:val="nil"/>
              <w:right w:val="nil"/>
            </w:tcBorders>
            <w:shd w:val="clear" w:color="auto" w:fill="auto"/>
            <w:vAlign w:val="bottom"/>
          </w:tcPr>
          <w:p w14:paraId="78C52409"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0.014</w:t>
            </w:r>
          </w:p>
        </w:tc>
        <w:tc>
          <w:tcPr>
            <w:tcW w:w="562" w:type="dxa"/>
            <w:tcBorders>
              <w:top w:val="nil"/>
              <w:left w:val="nil"/>
              <w:bottom w:val="nil"/>
              <w:right w:val="nil"/>
            </w:tcBorders>
            <w:shd w:val="clear" w:color="auto" w:fill="auto"/>
            <w:vAlign w:val="bottom"/>
          </w:tcPr>
          <w:p w14:paraId="3E0457E5"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47ACB1F3"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4733953D"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315C44" w14:paraId="779700EE" w14:textId="77777777" w:rsidTr="009B65B8">
        <w:trPr>
          <w:trHeight w:val="300"/>
          <w:jc w:val="center"/>
        </w:trPr>
        <w:tc>
          <w:tcPr>
            <w:tcW w:w="2090" w:type="dxa"/>
            <w:tcBorders>
              <w:top w:val="nil"/>
              <w:left w:val="nil"/>
              <w:bottom w:val="nil"/>
              <w:right w:val="nil"/>
            </w:tcBorders>
            <w:shd w:val="clear" w:color="auto" w:fill="auto"/>
            <w:vAlign w:val="bottom"/>
          </w:tcPr>
          <w:p w14:paraId="5BF7636A" w14:textId="321303FD"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≥35</w:t>
            </w:r>
          </w:p>
        </w:tc>
        <w:tc>
          <w:tcPr>
            <w:tcW w:w="2430" w:type="dxa"/>
            <w:tcBorders>
              <w:top w:val="nil"/>
              <w:left w:val="nil"/>
              <w:bottom w:val="nil"/>
              <w:right w:val="nil"/>
            </w:tcBorders>
            <w:shd w:val="clear" w:color="auto" w:fill="auto"/>
            <w:vAlign w:val="bottom"/>
          </w:tcPr>
          <w:p w14:paraId="3CADBC57"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Ref</w:t>
            </w:r>
          </w:p>
        </w:tc>
        <w:tc>
          <w:tcPr>
            <w:tcW w:w="1448" w:type="dxa"/>
            <w:tcBorders>
              <w:top w:val="nil"/>
              <w:left w:val="nil"/>
              <w:bottom w:val="nil"/>
              <w:right w:val="nil"/>
            </w:tcBorders>
            <w:shd w:val="clear" w:color="auto" w:fill="auto"/>
            <w:vAlign w:val="bottom"/>
          </w:tcPr>
          <w:p w14:paraId="701F1F7B"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7507B5A1"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43CFDCBF"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18545D96"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315C44" w14:paraId="45276118" w14:textId="77777777" w:rsidTr="009B65B8">
        <w:trPr>
          <w:trHeight w:val="285"/>
          <w:jc w:val="center"/>
        </w:trPr>
        <w:tc>
          <w:tcPr>
            <w:tcW w:w="2090" w:type="dxa"/>
            <w:tcBorders>
              <w:top w:val="nil"/>
              <w:left w:val="nil"/>
              <w:right w:val="nil"/>
            </w:tcBorders>
            <w:shd w:val="clear" w:color="auto" w:fill="auto"/>
            <w:vAlign w:val="bottom"/>
          </w:tcPr>
          <w:p w14:paraId="770BA890" w14:textId="1E8CC1F3"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&lt;35</w:t>
            </w:r>
          </w:p>
        </w:tc>
        <w:tc>
          <w:tcPr>
            <w:tcW w:w="2430" w:type="dxa"/>
            <w:tcBorders>
              <w:top w:val="nil"/>
              <w:left w:val="nil"/>
              <w:right w:val="nil"/>
            </w:tcBorders>
            <w:shd w:val="clear" w:color="auto" w:fill="auto"/>
            <w:vAlign w:val="bottom"/>
          </w:tcPr>
          <w:p w14:paraId="154E9121" w14:textId="71A8653B"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1.410</w:t>
            </w:r>
            <w:r w:rsidR="00117D7D">
              <w:rPr>
                <w:rFonts w:ascii="Book Antiqua" w:eastAsia="宋体" w:hAnsi="Book Antiqua"/>
                <w:color w:val="000000" w:themeColor="text1"/>
                <w:sz w:val="24"/>
                <w:szCs w:val="24"/>
              </w:rPr>
              <w:t xml:space="preserve"> (</w:t>
            </w:r>
            <w:r w:rsidRPr="00315C44">
              <w:rPr>
                <w:rFonts w:ascii="Book Antiqua" w:eastAsia="宋体" w:hAnsi="Book Antiqua"/>
                <w:color w:val="000000" w:themeColor="text1"/>
                <w:sz w:val="24"/>
                <w:szCs w:val="24"/>
              </w:rPr>
              <w:t>1.072-1.854</w:t>
            </w:r>
            <w:r w:rsidR="00117D7D">
              <w:rPr>
                <w:rFonts w:ascii="Book Antiqua" w:eastAsia="宋体" w:hAnsi="Book Antiqua"/>
                <w:color w:val="000000" w:themeColor="text1"/>
                <w:sz w:val="24"/>
                <w:szCs w:val="24"/>
              </w:rPr>
              <w:t>)</w:t>
            </w:r>
          </w:p>
        </w:tc>
        <w:tc>
          <w:tcPr>
            <w:tcW w:w="1448" w:type="dxa"/>
            <w:tcBorders>
              <w:top w:val="nil"/>
              <w:left w:val="nil"/>
              <w:right w:val="nil"/>
            </w:tcBorders>
            <w:shd w:val="clear" w:color="auto" w:fill="auto"/>
            <w:vAlign w:val="bottom"/>
          </w:tcPr>
          <w:p w14:paraId="0222595D"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right w:val="nil"/>
            </w:tcBorders>
            <w:shd w:val="clear" w:color="auto" w:fill="auto"/>
            <w:vAlign w:val="bottom"/>
          </w:tcPr>
          <w:p w14:paraId="7ACAE500"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right w:val="nil"/>
            </w:tcBorders>
            <w:shd w:val="clear" w:color="auto" w:fill="auto"/>
            <w:vAlign w:val="bottom"/>
          </w:tcPr>
          <w:p w14:paraId="54C03540"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right w:val="nil"/>
            </w:tcBorders>
            <w:shd w:val="clear" w:color="auto" w:fill="auto"/>
            <w:vAlign w:val="bottom"/>
          </w:tcPr>
          <w:p w14:paraId="6CC7B994"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315C44" w14:paraId="035770FC" w14:textId="77777777" w:rsidTr="009B65B8">
        <w:trPr>
          <w:trHeight w:val="285"/>
          <w:jc w:val="center"/>
        </w:trPr>
        <w:tc>
          <w:tcPr>
            <w:tcW w:w="2090" w:type="dxa"/>
            <w:tcBorders>
              <w:top w:val="nil"/>
              <w:left w:val="nil"/>
              <w:bottom w:val="nil"/>
              <w:right w:val="nil"/>
            </w:tcBorders>
            <w:shd w:val="clear" w:color="auto" w:fill="auto"/>
            <w:vAlign w:val="bottom"/>
          </w:tcPr>
          <w:p w14:paraId="12C4B927"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Fibrinogen, g/L</w:t>
            </w:r>
          </w:p>
        </w:tc>
        <w:tc>
          <w:tcPr>
            <w:tcW w:w="2430" w:type="dxa"/>
            <w:tcBorders>
              <w:top w:val="nil"/>
              <w:left w:val="nil"/>
              <w:bottom w:val="nil"/>
              <w:right w:val="nil"/>
            </w:tcBorders>
            <w:shd w:val="clear" w:color="auto" w:fill="auto"/>
            <w:vAlign w:val="bottom"/>
          </w:tcPr>
          <w:p w14:paraId="1FFFC212"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1448" w:type="dxa"/>
            <w:tcBorders>
              <w:top w:val="nil"/>
              <w:left w:val="nil"/>
              <w:bottom w:val="nil"/>
              <w:right w:val="nil"/>
            </w:tcBorders>
            <w:shd w:val="clear" w:color="auto" w:fill="auto"/>
            <w:vAlign w:val="bottom"/>
          </w:tcPr>
          <w:p w14:paraId="31C4E928"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0.003</w:t>
            </w:r>
          </w:p>
        </w:tc>
        <w:tc>
          <w:tcPr>
            <w:tcW w:w="562" w:type="dxa"/>
            <w:tcBorders>
              <w:top w:val="nil"/>
              <w:left w:val="nil"/>
              <w:bottom w:val="nil"/>
              <w:right w:val="nil"/>
            </w:tcBorders>
            <w:shd w:val="clear" w:color="auto" w:fill="auto"/>
            <w:vAlign w:val="bottom"/>
          </w:tcPr>
          <w:p w14:paraId="6A317B58"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0755DAAE"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03B2F46B"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315C44" w14:paraId="1BEE80B7" w14:textId="77777777" w:rsidTr="009B65B8">
        <w:trPr>
          <w:trHeight w:val="285"/>
          <w:jc w:val="center"/>
        </w:trPr>
        <w:tc>
          <w:tcPr>
            <w:tcW w:w="2090" w:type="dxa"/>
            <w:tcBorders>
              <w:top w:val="nil"/>
              <w:left w:val="nil"/>
              <w:bottom w:val="nil"/>
              <w:right w:val="nil"/>
            </w:tcBorders>
            <w:shd w:val="clear" w:color="auto" w:fill="auto"/>
            <w:vAlign w:val="bottom"/>
          </w:tcPr>
          <w:p w14:paraId="4C962B4B" w14:textId="18F9543B"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&lt;4</w:t>
            </w:r>
          </w:p>
        </w:tc>
        <w:tc>
          <w:tcPr>
            <w:tcW w:w="2430" w:type="dxa"/>
            <w:tcBorders>
              <w:top w:val="nil"/>
              <w:left w:val="nil"/>
              <w:bottom w:val="nil"/>
              <w:right w:val="nil"/>
            </w:tcBorders>
            <w:shd w:val="clear" w:color="auto" w:fill="auto"/>
            <w:vAlign w:val="bottom"/>
          </w:tcPr>
          <w:p w14:paraId="3807BB7B"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Ref</w:t>
            </w:r>
          </w:p>
        </w:tc>
        <w:tc>
          <w:tcPr>
            <w:tcW w:w="1448" w:type="dxa"/>
            <w:tcBorders>
              <w:top w:val="nil"/>
              <w:left w:val="nil"/>
              <w:bottom w:val="nil"/>
              <w:right w:val="nil"/>
            </w:tcBorders>
            <w:shd w:val="clear" w:color="auto" w:fill="auto"/>
            <w:vAlign w:val="bottom"/>
          </w:tcPr>
          <w:p w14:paraId="1BB0325B"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51888A46"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7E2D88A0"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33DF633A"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077142" w:rsidRPr="00315C44" w14:paraId="54D5FBEE" w14:textId="77777777" w:rsidTr="009B65B8">
        <w:trPr>
          <w:trHeight w:val="285"/>
          <w:jc w:val="center"/>
        </w:trPr>
        <w:tc>
          <w:tcPr>
            <w:tcW w:w="2090" w:type="dxa"/>
            <w:tcBorders>
              <w:top w:val="nil"/>
              <w:left w:val="nil"/>
              <w:bottom w:val="nil"/>
              <w:right w:val="nil"/>
            </w:tcBorders>
            <w:shd w:val="clear" w:color="auto" w:fill="auto"/>
            <w:vAlign w:val="bottom"/>
          </w:tcPr>
          <w:p w14:paraId="27CC9B63" w14:textId="302123D1"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≥4</w:t>
            </w:r>
          </w:p>
        </w:tc>
        <w:tc>
          <w:tcPr>
            <w:tcW w:w="2430" w:type="dxa"/>
            <w:tcBorders>
              <w:top w:val="nil"/>
              <w:left w:val="nil"/>
              <w:bottom w:val="nil"/>
              <w:right w:val="nil"/>
            </w:tcBorders>
            <w:shd w:val="clear" w:color="auto" w:fill="auto"/>
            <w:vAlign w:val="bottom"/>
          </w:tcPr>
          <w:p w14:paraId="6F71F390" w14:textId="168DD79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315C44">
              <w:rPr>
                <w:rFonts w:ascii="Book Antiqua" w:eastAsia="宋体" w:hAnsi="Book Antiqua"/>
                <w:color w:val="000000" w:themeColor="text1"/>
                <w:sz w:val="24"/>
                <w:szCs w:val="24"/>
              </w:rPr>
              <w:t>1.471</w:t>
            </w:r>
            <w:r w:rsidR="00117D7D">
              <w:rPr>
                <w:rFonts w:ascii="Book Antiqua" w:eastAsia="宋体" w:hAnsi="Book Antiqua"/>
                <w:color w:val="000000" w:themeColor="text1"/>
                <w:sz w:val="24"/>
                <w:szCs w:val="24"/>
              </w:rPr>
              <w:t xml:space="preserve"> (</w:t>
            </w:r>
            <w:r w:rsidRPr="00315C44">
              <w:rPr>
                <w:rFonts w:ascii="Book Antiqua" w:eastAsia="宋体" w:hAnsi="Book Antiqua"/>
                <w:color w:val="000000" w:themeColor="text1"/>
                <w:sz w:val="24"/>
                <w:szCs w:val="24"/>
              </w:rPr>
              <w:t>1.137-1.904</w:t>
            </w:r>
            <w:r w:rsidR="00117D7D">
              <w:rPr>
                <w:rFonts w:ascii="Book Antiqua" w:eastAsia="宋体" w:hAnsi="Book Antiqua"/>
                <w:color w:val="000000" w:themeColor="text1"/>
                <w:sz w:val="24"/>
                <w:szCs w:val="24"/>
              </w:rPr>
              <w:t>)</w:t>
            </w:r>
          </w:p>
        </w:tc>
        <w:tc>
          <w:tcPr>
            <w:tcW w:w="1448" w:type="dxa"/>
            <w:tcBorders>
              <w:top w:val="nil"/>
              <w:left w:val="nil"/>
              <w:bottom w:val="nil"/>
              <w:right w:val="nil"/>
            </w:tcBorders>
            <w:shd w:val="clear" w:color="auto" w:fill="auto"/>
            <w:vAlign w:val="bottom"/>
          </w:tcPr>
          <w:p w14:paraId="0199C9E9"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03E3A705"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4F8B2736"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286C1107" w14:textId="77777777" w:rsidR="00077142" w:rsidRPr="00315C44"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bl>
    <w:p w14:paraId="302EB0C1" w14:textId="77777777" w:rsidR="00077142" w:rsidRPr="00315C44" w:rsidRDefault="00077142" w:rsidP="00B71A82">
      <w:pPr>
        <w:spacing w:after="0" w:line="360" w:lineRule="auto"/>
        <w:jc w:val="both"/>
        <w:rPr>
          <w:rFonts w:ascii="Book Antiqua" w:eastAsiaTheme="minorEastAsia" w:hAnsi="Book Antiqua" w:cs="Tahoma"/>
          <w:color w:val="000000" w:themeColor="text1"/>
          <w:sz w:val="24"/>
          <w:szCs w:val="24"/>
          <w:shd w:val="clear" w:color="auto" w:fill="F2F2F2"/>
        </w:rPr>
      </w:pPr>
    </w:p>
    <w:p w14:paraId="0A3FA70C" w14:textId="77777777" w:rsidR="00077142" w:rsidRPr="00315C44" w:rsidRDefault="00077142" w:rsidP="00B71A82">
      <w:pPr>
        <w:spacing w:after="0" w:line="360" w:lineRule="auto"/>
        <w:jc w:val="both"/>
        <w:rPr>
          <w:rFonts w:ascii="Book Antiqua" w:eastAsiaTheme="minorEastAsia" w:hAnsi="Book Antiqua" w:cs="Tahoma"/>
          <w:color w:val="000000" w:themeColor="text1"/>
          <w:sz w:val="24"/>
          <w:szCs w:val="24"/>
          <w:shd w:val="clear" w:color="auto" w:fill="F2F2F2"/>
        </w:rPr>
      </w:pPr>
    </w:p>
    <w:p w14:paraId="46F81D0C" w14:textId="77777777" w:rsidR="00077142" w:rsidRPr="00315C44" w:rsidRDefault="00077142" w:rsidP="00B71A82">
      <w:pPr>
        <w:spacing w:after="0" w:line="360" w:lineRule="auto"/>
        <w:jc w:val="both"/>
        <w:rPr>
          <w:rFonts w:ascii="Book Antiqua" w:eastAsiaTheme="minorEastAsia" w:hAnsi="Book Antiqua" w:cs="Tahoma"/>
          <w:color w:val="000000" w:themeColor="text1"/>
          <w:sz w:val="24"/>
          <w:szCs w:val="24"/>
          <w:shd w:val="clear" w:color="auto" w:fill="F2F2F2"/>
        </w:rPr>
      </w:pPr>
    </w:p>
    <w:p w14:paraId="377F3D36" w14:textId="77777777" w:rsidR="00077142" w:rsidRPr="00315C44" w:rsidRDefault="00077142" w:rsidP="00B71A82">
      <w:pPr>
        <w:spacing w:after="0" w:line="360" w:lineRule="auto"/>
        <w:jc w:val="both"/>
        <w:rPr>
          <w:rFonts w:ascii="Book Antiqua" w:eastAsiaTheme="minorEastAsia" w:hAnsi="Book Antiqua" w:cs="Tahoma"/>
          <w:color w:val="000000" w:themeColor="text1"/>
          <w:sz w:val="24"/>
          <w:szCs w:val="24"/>
          <w:shd w:val="clear" w:color="auto" w:fill="F2F2F2"/>
        </w:rPr>
      </w:pPr>
    </w:p>
    <w:p w14:paraId="275C1104" w14:textId="77777777" w:rsidR="00077142" w:rsidRPr="00315C44" w:rsidRDefault="00077142" w:rsidP="00B71A82">
      <w:pPr>
        <w:spacing w:after="0" w:line="360" w:lineRule="auto"/>
        <w:jc w:val="both"/>
        <w:rPr>
          <w:rFonts w:ascii="Book Antiqua" w:eastAsiaTheme="minorEastAsia" w:hAnsi="Book Antiqua" w:cs="Tahoma"/>
          <w:color w:val="000000" w:themeColor="text1"/>
          <w:sz w:val="24"/>
          <w:szCs w:val="24"/>
          <w:shd w:val="clear" w:color="auto" w:fill="F2F2F2"/>
        </w:rPr>
      </w:pPr>
    </w:p>
    <w:p w14:paraId="12059C79" w14:textId="77777777" w:rsidR="00077142" w:rsidRPr="00315C44" w:rsidRDefault="00077142" w:rsidP="00B71A82">
      <w:pPr>
        <w:spacing w:after="0" w:line="360" w:lineRule="auto"/>
        <w:jc w:val="both"/>
        <w:rPr>
          <w:rFonts w:ascii="Book Antiqua" w:eastAsiaTheme="minorEastAsia" w:hAnsi="Book Antiqua" w:cs="Tahoma"/>
          <w:color w:val="000000" w:themeColor="text1"/>
          <w:sz w:val="24"/>
          <w:szCs w:val="24"/>
          <w:shd w:val="clear" w:color="auto" w:fill="F2F2F2"/>
        </w:rPr>
      </w:pPr>
    </w:p>
    <w:p w14:paraId="7F4530D9" w14:textId="0267CE3D" w:rsidR="00077142" w:rsidRPr="00315C44" w:rsidRDefault="00077142" w:rsidP="00B71A82">
      <w:pPr>
        <w:spacing w:after="0" w:line="360" w:lineRule="auto"/>
        <w:jc w:val="both"/>
        <w:rPr>
          <w:rFonts w:ascii="Book Antiqua" w:eastAsia="Tahoma" w:hAnsi="Book Antiqua" w:cs="Tahoma"/>
          <w:color w:val="000000" w:themeColor="text1"/>
          <w:sz w:val="24"/>
          <w:szCs w:val="24"/>
          <w:shd w:val="clear" w:color="auto" w:fill="F2F2F2"/>
        </w:rPr>
      </w:pPr>
      <w:r w:rsidRPr="00315C44">
        <w:rPr>
          <w:rFonts w:ascii="Book Antiqua" w:eastAsia="宋体" w:hAnsi="Book Antiqua"/>
          <w:b/>
          <w:color w:val="000000" w:themeColor="text1"/>
          <w:sz w:val="24"/>
          <w:szCs w:val="24"/>
        </w:rPr>
        <w:t>Table 3</w:t>
      </w:r>
      <w:r w:rsidR="00117D7D">
        <w:rPr>
          <w:rFonts w:ascii="Book Antiqua" w:eastAsia="宋体" w:hAnsi="Book Antiqua"/>
          <w:b/>
          <w:color w:val="000000" w:themeColor="text1"/>
          <w:sz w:val="24"/>
          <w:szCs w:val="24"/>
        </w:rPr>
        <w:t xml:space="preserve"> </w:t>
      </w:r>
      <w:r w:rsidRPr="00117D7D">
        <w:rPr>
          <w:rFonts w:ascii="Book Antiqua" w:eastAsia="宋体" w:hAnsi="Book Antiqua"/>
          <w:b/>
          <w:bCs/>
          <w:color w:val="000000" w:themeColor="text1"/>
          <w:sz w:val="24"/>
          <w:szCs w:val="24"/>
        </w:rPr>
        <w:t>Postop</w:t>
      </w:r>
      <w:r w:rsidRPr="00117D7D">
        <w:rPr>
          <w:rFonts w:ascii="Book Antiqua" w:eastAsia="宋体" w:hAnsi="Book Antiqua"/>
          <w:b/>
          <w:bCs/>
          <w:color w:val="000000" w:themeColor="text1"/>
          <w:sz w:val="24"/>
          <w:szCs w:val="24"/>
        </w:rPr>
        <w:t>erative</w:t>
      </w:r>
      <w:r w:rsidR="00992BF7">
        <w:rPr>
          <w:rFonts w:ascii="Book Antiqua" w:eastAsia="宋体" w:hAnsi="Book Antiqua"/>
          <w:b/>
          <w:bCs/>
          <w:color w:val="000000" w:themeColor="text1"/>
          <w:sz w:val="24"/>
          <w:szCs w:val="24"/>
        </w:rPr>
        <w:t xml:space="preserve"> </w:t>
      </w:r>
      <w:r w:rsidRPr="00117D7D">
        <w:rPr>
          <w:rFonts w:ascii="Book Antiqua" w:eastAsia="宋体" w:hAnsi="Book Antiqua"/>
          <w:b/>
          <w:bCs/>
          <w:color w:val="000000" w:themeColor="text1"/>
          <w:sz w:val="24"/>
          <w:szCs w:val="24"/>
        </w:rPr>
        <w:t xml:space="preserve">analysis of </w:t>
      </w:r>
      <w:r w:rsidR="00117D7D" w:rsidRPr="00117D7D">
        <w:rPr>
          <w:rFonts w:ascii="Book Antiqua" w:eastAsia="宋体" w:hAnsi="Book Antiqua"/>
          <w:b/>
          <w:bCs/>
          <w:color w:val="000000" w:themeColor="text1"/>
          <w:sz w:val="24"/>
          <w:szCs w:val="24"/>
        </w:rPr>
        <w:t>overall survival</w:t>
      </w:r>
    </w:p>
    <w:tbl>
      <w:tblPr>
        <w:tblW w:w="10077" w:type="dxa"/>
        <w:jc w:val="center"/>
        <w:tblLayout w:type="fixed"/>
        <w:tblLook w:val="04A0" w:firstRow="1" w:lastRow="0" w:firstColumn="1" w:lastColumn="0" w:noHBand="0" w:noVBand="1"/>
      </w:tblPr>
      <w:tblGrid>
        <w:gridCol w:w="1968"/>
        <w:gridCol w:w="2882"/>
        <w:gridCol w:w="924"/>
        <w:gridCol w:w="716"/>
        <w:gridCol w:w="2663"/>
        <w:gridCol w:w="924"/>
      </w:tblGrid>
      <w:tr w:rsidR="00315C44" w:rsidRPr="00315C44" w14:paraId="752F358F" w14:textId="77777777" w:rsidTr="009B65B8">
        <w:trPr>
          <w:trHeight w:val="285"/>
          <w:jc w:val="center"/>
        </w:trPr>
        <w:tc>
          <w:tcPr>
            <w:tcW w:w="1968" w:type="dxa"/>
            <w:tcBorders>
              <w:top w:val="single" w:sz="4" w:space="0" w:color="auto"/>
              <w:left w:val="nil"/>
              <w:bottom w:val="nil"/>
              <w:right w:val="nil"/>
            </w:tcBorders>
            <w:shd w:val="clear" w:color="auto" w:fill="auto"/>
            <w:vAlign w:val="bottom"/>
          </w:tcPr>
          <w:p w14:paraId="1C6FEDFE"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3806" w:type="dxa"/>
            <w:gridSpan w:val="2"/>
            <w:tcBorders>
              <w:top w:val="single" w:sz="4" w:space="0" w:color="auto"/>
              <w:left w:val="nil"/>
              <w:bottom w:val="single" w:sz="4" w:space="0" w:color="auto"/>
              <w:right w:val="nil"/>
            </w:tcBorders>
            <w:shd w:val="clear" w:color="auto" w:fill="auto"/>
            <w:vAlign w:val="bottom"/>
          </w:tcPr>
          <w:p w14:paraId="0D09F82D"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宋体" w:hAnsi="Book Antiqua"/>
                <w:color w:val="000000" w:themeColor="text1"/>
                <w:sz w:val="24"/>
                <w:szCs w:val="24"/>
              </w:rPr>
              <w:t>Univariate analysis</w:t>
            </w:r>
          </w:p>
        </w:tc>
        <w:tc>
          <w:tcPr>
            <w:tcW w:w="716" w:type="dxa"/>
            <w:tcBorders>
              <w:top w:val="single" w:sz="4" w:space="0" w:color="auto"/>
              <w:left w:val="nil"/>
              <w:bottom w:val="nil"/>
              <w:right w:val="nil"/>
            </w:tcBorders>
            <w:shd w:val="clear" w:color="auto" w:fill="auto"/>
            <w:vAlign w:val="bottom"/>
          </w:tcPr>
          <w:p w14:paraId="52829416"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3587" w:type="dxa"/>
            <w:gridSpan w:val="2"/>
            <w:tcBorders>
              <w:top w:val="single" w:sz="4" w:space="0" w:color="auto"/>
              <w:left w:val="nil"/>
              <w:bottom w:val="single" w:sz="4" w:space="0" w:color="auto"/>
              <w:right w:val="nil"/>
            </w:tcBorders>
            <w:shd w:val="clear" w:color="auto" w:fill="auto"/>
            <w:vAlign w:val="bottom"/>
          </w:tcPr>
          <w:p w14:paraId="7678039B"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宋体" w:hAnsi="Book Antiqua"/>
                <w:color w:val="000000" w:themeColor="text1"/>
                <w:sz w:val="24"/>
                <w:szCs w:val="24"/>
              </w:rPr>
              <w:t>Multivariate analysis</w:t>
            </w:r>
          </w:p>
        </w:tc>
      </w:tr>
      <w:tr w:rsidR="00315C44" w:rsidRPr="00315C44" w14:paraId="23112359" w14:textId="77777777" w:rsidTr="009B65B8">
        <w:trPr>
          <w:trHeight w:val="285"/>
          <w:jc w:val="center"/>
        </w:trPr>
        <w:tc>
          <w:tcPr>
            <w:tcW w:w="1968" w:type="dxa"/>
            <w:tcBorders>
              <w:top w:val="nil"/>
              <w:left w:val="nil"/>
              <w:bottom w:val="single" w:sz="4" w:space="0" w:color="auto"/>
              <w:right w:val="nil"/>
            </w:tcBorders>
            <w:shd w:val="clear" w:color="auto" w:fill="auto"/>
            <w:vAlign w:val="bottom"/>
          </w:tcPr>
          <w:p w14:paraId="2F26B0A7"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lastRenderedPageBreak/>
              <w:t>Variable</w:t>
            </w:r>
          </w:p>
        </w:tc>
        <w:tc>
          <w:tcPr>
            <w:tcW w:w="2882" w:type="dxa"/>
            <w:tcBorders>
              <w:top w:val="single" w:sz="4" w:space="0" w:color="auto"/>
              <w:left w:val="nil"/>
              <w:bottom w:val="single" w:sz="4" w:space="0" w:color="auto"/>
              <w:right w:val="nil"/>
            </w:tcBorders>
            <w:shd w:val="clear" w:color="auto" w:fill="auto"/>
            <w:vAlign w:val="bottom"/>
          </w:tcPr>
          <w:p w14:paraId="7A53BA53" w14:textId="2147369E"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HR (95%CI)</w:t>
            </w:r>
          </w:p>
        </w:tc>
        <w:tc>
          <w:tcPr>
            <w:tcW w:w="924" w:type="dxa"/>
            <w:tcBorders>
              <w:top w:val="single" w:sz="4" w:space="0" w:color="auto"/>
              <w:left w:val="nil"/>
              <w:bottom w:val="single" w:sz="4" w:space="0" w:color="auto"/>
              <w:right w:val="nil"/>
            </w:tcBorders>
            <w:shd w:val="clear" w:color="auto" w:fill="auto"/>
            <w:vAlign w:val="bottom"/>
          </w:tcPr>
          <w:p w14:paraId="7920032D" w14:textId="189F980C" w:rsidR="00077142" w:rsidRPr="00315C44" w:rsidRDefault="00117D7D" w:rsidP="00B71A82">
            <w:pPr>
              <w:spacing w:after="0" w:line="360" w:lineRule="auto"/>
              <w:jc w:val="both"/>
              <w:rPr>
                <w:rFonts w:ascii="Book Antiqua" w:eastAsiaTheme="minorEastAsia" w:hAnsi="Book Antiqua"/>
                <w:color w:val="000000" w:themeColor="text1"/>
                <w:sz w:val="24"/>
                <w:szCs w:val="24"/>
              </w:rPr>
            </w:pPr>
            <w:r w:rsidRPr="00117D7D">
              <w:rPr>
                <w:rFonts w:ascii="Book Antiqua" w:eastAsia="宋体" w:hAnsi="Book Antiqua"/>
                <w:i/>
                <w:iCs/>
                <w:color w:val="000000" w:themeColor="text1"/>
                <w:sz w:val="24"/>
                <w:szCs w:val="24"/>
              </w:rPr>
              <w:t>P</w:t>
            </w:r>
            <w:r>
              <w:rPr>
                <w:rFonts w:ascii="Book Antiqua" w:eastAsia="宋体" w:hAnsi="Book Antiqua" w:hint="eastAsia"/>
                <w:color w:val="000000" w:themeColor="text1"/>
                <w:sz w:val="24"/>
                <w:szCs w:val="24"/>
              </w:rPr>
              <w:t>-value</w:t>
            </w:r>
          </w:p>
        </w:tc>
        <w:tc>
          <w:tcPr>
            <w:tcW w:w="716" w:type="dxa"/>
            <w:tcBorders>
              <w:top w:val="nil"/>
              <w:left w:val="nil"/>
              <w:bottom w:val="single" w:sz="4" w:space="0" w:color="auto"/>
              <w:right w:val="nil"/>
            </w:tcBorders>
            <w:shd w:val="clear" w:color="auto" w:fill="auto"/>
            <w:vAlign w:val="bottom"/>
          </w:tcPr>
          <w:p w14:paraId="5C26CD75"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single" w:sz="4" w:space="0" w:color="auto"/>
              <w:left w:val="nil"/>
              <w:bottom w:val="single" w:sz="4" w:space="0" w:color="auto"/>
              <w:right w:val="nil"/>
            </w:tcBorders>
            <w:shd w:val="clear" w:color="auto" w:fill="auto"/>
            <w:vAlign w:val="bottom"/>
          </w:tcPr>
          <w:p w14:paraId="57A4E1EF" w14:textId="709F1074"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HR (95%CI)</w:t>
            </w:r>
          </w:p>
        </w:tc>
        <w:tc>
          <w:tcPr>
            <w:tcW w:w="924" w:type="dxa"/>
            <w:tcBorders>
              <w:top w:val="single" w:sz="4" w:space="0" w:color="auto"/>
              <w:left w:val="nil"/>
              <w:bottom w:val="single" w:sz="4" w:space="0" w:color="auto"/>
              <w:right w:val="nil"/>
            </w:tcBorders>
            <w:shd w:val="clear" w:color="auto" w:fill="auto"/>
            <w:vAlign w:val="bottom"/>
          </w:tcPr>
          <w:p w14:paraId="6B7C8542" w14:textId="2624E62D" w:rsidR="00077142" w:rsidRPr="00315C44" w:rsidRDefault="00117D7D" w:rsidP="00B71A82">
            <w:pPr>
              <w:spacing w:after="0" w:line="360" w:lineRule="auto"/>
              <w:jc w:val="both"/>
              <w:rPr>
                <w:rFonts w:ascii="Book Antiqua" w:eastAsiaTheme="minorEastAsia" w:hAnsi="Book Antiqua"/>
                <w:color w:val="000000" w:themeColor="text1"/>
                <w:sz w:val="24"/>
                <w:szCs w:val="24"/>
              </w:rPr>
            </w:pPr>
            <w:r w:rsidRPr="00117D7D">
              <w:rPr>
                <w:rFonts w:ascii="Book Antiqua" w:eastAsia="宋体" w:hAnsi="Book Antiqua"/>
                <w:i/>
                <w:iCs/>
                <w:color w:val="000000" w:themeColor="text1"/>
                <w:sz w:val="24"/>
                <w:szCs w:val="24"/>
              </w:rPr>
              <w:t>P</w:t>
            </w:r>
            <w:r>
              <w:rPr>
                <w:rFonts w:ascii="Book Antiqua" w:eastAsia="宋体" w:hAnsi="Book Antiqua" w:hint="eastAsia"/>
                <w:color w:val="000000" w:themeColor="text1"/>
                <w:sz w:val="24"/>
                <w:szCs w:val="24"/>
              </w:rPr>
              <w:t>-value</w:t>
            </w:r>
          </w:p>
        </w:tc>
      </w:tr>
      <w:tr w:rsidR="00315C44" w:rsidRPr="00315C44" w14:paraId="3144B8A4" w14:textId="77777777" w:rsidTr="009B65B8">
        <w:trPr>
          <w:trHeight w:val="285"/>
          <w:jc w:val="center"/>
        </w:trPr>
        <w:tc>
          <w:tcPr>
            <w:tcW w:w="1968" w:type="dxa"/>
            <w:tcBorders>
              <w:top w:val="single" w:sz="4" w:space="0" w:color="auto"/>
              <w:left w:val="nil"/>
              <w:bottom w:val="nil"/>
              <w:right w:val="nil"/>
            </w:tcBorders>
            <w:shd w:val="clear" w:color="auto" w:fill="auto"/>
            <w:vAlign w:val="bottom"/>
          </w:tcPr>
          <w:p w14:paraId="6385D63C"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Postoperative T stage</w:t>
            </w:r>
          </w:p>
        </w:tc>
        <w:tc>
          <w:tcPr>
            <w:tcW w:w="2882" w:type="dxa"/>
            <w:tcBorders>
              <w:top w:val="single" w:sz="4" w:space="0" w:color="auto"/>
              <w:left w:val="nil"/>
              <w:bottom w:val="nil"/>
              <w:right w:val="nil"/>
            </w:tcBorders>
            <w:shd w:val="clear" w:color="auto" w:fill="auto"/>
            <w:vAlign w:val="bottom"/>
          </w:tcPr>
          <w:p w14:paraId="2078B1E3"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single" w:sz="4" w:space="0" w:color="auto"/>
              <w:left w:val="nil"/>
              <w:bottom w:val="nil"/>
              <w:right w:val="nil"/>
            </w:tcBorders>
            <w:shd w:val="clear" w:color="auto" w:fill="auto"/>
            <w:vAlign w:val="bottom"/>
          </w:tcPr>
          <w:p w14:paraId="514D0F21" w14:textId="635FAE4F"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&lt;0.001</w:t>
            </w:r>
          </w:p>
        </w:tc>
        <w:tc>
          <w:tcPr>
            <w:tcW w:w="716" w:type="dxa"/>
            <w:tcBorders>
              <w:top w:val="single" w:sz="4" w:space="0" w:color="auto"/>
              <w:left w:val="nil"/>
              <w:bottom w:val="nil"/>
              <w:right w:val="nil"/>
            </w:tcBorders>
            <w:shd w:val="clear" w:color="auto" w:fill="auto"/>
            <w:vAlign w:val="bottom"/>
          </w:tcPr>
          <w:p w14:paraId="144A51A3"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single" w:sz="4" w:space="0" w:color="auto"/>
              <w:left w:val="nil"/>
              <w:bottom w:val="nil"/>
              <w:right w:val="nil"/>
            </w:tcBorders>
            <w:shd w:val="clear" w:color="auto" w:fill="auto"/>
            <w:vAlign w:val="bottom"/>
          </w:tcPr>
          <w:p w14:paraId="022A9C3B"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single" w:sz="4" w:space="0" w:color="auto"/>
              <w:left w:val="nil"/>
              <w:bottom w:val="nil"/>
              <w:right w:val="nil"/>
            </w:tcBorders>
            <w:shd w:val="clear" w:color="auto" w:fill="auto"/>
            <w:vAlign w:val="bottom"/>
          </w:tcPr>
          <w:p w14:paraId="37B837E2"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0.005</w:t>
            </w:r>
          </w:p>
        </w:tc>
      </w:tr>
      <w:tr w:rsidR="00315C44" w:rsidRPr="00315C44" w14:paraId="6861D387" w14:textId="77777777" w:rsidTr="009B65B8">
        <w:trPr>
          <w:trHeight w:val="285"/>
          <w:jc w:val="center"/>
        </w:trPr>
        <w:tc>
          <w:tcPr>
            <w:tcW w:w="1968" w:type="dxa"/>
            <w:tcBorders>
              <w:top w:val="nil"/>
              <w:left w:val="nil"/>
              <w:bottom w:val="nil"/>
              <w:right w:val="nil"/>
            </w:tcBorders>
            <w:shd w:val="clear" w:color="auto" w:fill="auto"/>
            <w:vAlign w:val="bottom"/>
          </w:tcPr>
          <w:p w14:paraId="346C2666"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T1</w:t>
            </w:r>
          </w:p>
        </w:tc>
        <w:tc>
          <w:tcPr>
            <w:tcW w:w="2882" w:type="dxa"/>
            <w:tcBorders>
              <w:top w:val="nil"/>
              <w:left w:val="nil"/>
              <w:bottom w:val="nil"/>
              <w:right w:val="nil"/>
            </w:tcBorders>
            <w:shd w:val="clear" w:color="auto" w:fill="auto"/>
            <w:vAlign w:val="bottom"/>
          </w:tcPr>
          <w:p w14:paraId="3409E116"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Ref</w:t>
            </w:r>
          </w:p>
        </w:tc>
        <w:tc>
          <w:tcPr>
            <w:tcW w:w="924" w:type="dxa"/>
            <w:tcBorders>
              <w:top w:val="nil"/>
              <w:left w:val="nil"/>
              <w:bottom w:val="nil"/>
              <w:right w:val="nil"/>
            </w:tcBorders>
            <w:shd w:val="clear" w:color="auto" w:fill="auto"/>
            <w:vAlign w:val="bottom"/>
          </w:tcPr>
          <w:p w14:paraId="7A0CCE26"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584D7ABE"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2F6ABD71"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Ref</w:t>
            </w:r>
          </w:p>
        </w:tc>
        <w:tc>
          <w:tcPr>
            <w:tcW w:w="924" w:type="dxa"/>
            <w:tcBorders>
              <w:top w:val="nil"/>
              <w:left w:val="nil"/>
              <w:bottom w:val="nil"/>
              <w:right w:val="nil"/>
            </w:tcBorders>
            <w:shd w:val="clear" w:color="auto" w:fill="auto"/>
            <w:vAlign w:val="bottom"/>
          </w:tcPr>
          <w:p w14:paraId="2CF2598A"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315C44" w14:paraId="12FC213A" w14:textId="77777777" w:rsidTr="009B65B8">
        <w:trPr>
          <w:trHeight w:val="285"/>
          <w:jc w:val="center"/>
        </w:trPr>
        <w:tc>
          <w:tcPr>
            <w:tcW w:w="1968" w:type="dxa"/>
            <w:tcBorders>
              <w:top w:val="nil"/>
              <w:left w:val="nil"/>
              <w:bottom w:val="nil"/>
              <w:right w:val="nil"/>
            </w:tcBorders>
            <w:shd w:val="clear" w:color="auto" w:fill="auto"/>
            <w:vAlign w:val="bottom"/>
          </w:tcPr>
          <w:p w14:paraId="0BFCDE6D"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T2</w:t>
            </w:r>
          </w:p>
        </w:tc>
        <w:tc>
          <w:tcPr>
            <w:tcW w:w="2882" w:type="dxa"/>
            <w:tcBorders>
              <w:top w:val="nil"/>
              <w:left w:val="nil"/>
              <w:bottom w:val="nil"/>
              <w:right w:val="nil"/>
            </w:tcBorders>
            <w:shd w:val="clear" w:color="auto" w:fill="auto"/>
            <w:vAlign w:val="bottom"/>
          </w:tcPr>
          <w:p w14:paraId="7EEDC327" w14:textId="0EB8DC70"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2.743</w:t>
            </w:r>
            <w:r w:rsidR="00117D7D">
              <w:rPr>
                <w:rFonts w:ascii="Book Antiqua" w:eastAsiaTheme="minorEastAsia" w:hAnsi="Book Antiqua"/>
                <w:color w:val="000000" w:themeColor="text1"/>
                <w:sz w:val="24"/>
                <w:szCs w:val="24"/>
              </w:rPr>
              <w:t xml:space="preserve"> (</w:t>
            </w:r>
            <w:r w:rsidRPr="00315C44">
              <w:rPr>
                <w:rFonts w:ascii="Book Antiqua" w:eastAsiaTheme="minorEastAsia" w:hAnsi="Book Antiqua"/>
                <w:color w:val="000000" w:themeColor="text1"/>
                <w:sz w:val="24"/>
                <w:szCs w:val="24"/>
              </w:rPr>
              <w:t>1.054-7.139</w:t>
            </w:r>
            <w:r w:rsidR="00117D7D">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02649AEB"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6897E4A3"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262B350F" w14:textId="03AABA75"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2.210</w:t>
            </w:r>
            <w:r w:rsidR="00117D7D">
              <w:rPr>
                <w:rFonts w:ascii="Book Antiqua" w:eastAsiaTheme="minorEastAsia" w:hAnsi="Book Antiqua"/>
                <w:color w:val="000000" w:themeColor="text1"/>
                <w:sz w:val="24"/>
                <w:szCs w:val="24"/>
              </w:rPr>
              <w:t xml:space="preserve"> (</w:t>
            </w:r>
            <w:r w:rsidRPr="00315C44">
              <w:rPr>
                <w:rFonts w:ascii="Book Antiqua" w:eastAsiaTheme="minorEastAsia" w:hAnsi="Book Antiqua"/>
                <w:color w:val="000000" w:themeColor="text1"/>
                <w:sz w:val="24"/>
                <w:szCs w:val="24"/>
              </w:rPr>
              <w:t>0.843-5.794</w:t>
            </w:r>
            <w:r w:rsidR="00117D7D">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629F43E2"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315C44" w14:paraId="544B6EC8" w14:textId="77777777" w:rsidTr="009B65B8">
        <w:trPr>
          <w:trHeight w:val="285"/>
          <w:jc w:val="center"/>
        </w:trPr>
        <w:tc>
          <w:tcPr>
            <w:tcW w:w="1968" w:type="dxa"/>
            <w:tcBorders>
              <w:top w:val="nil"/>
              <w:left w:val="nil"/>
              <w:bottom w:val="nil"/>
              <w:right w:val="nil"/>
            </w:tcBorders>
            <w:shd w:val="clear" w:color="auto" w:fill="auto"/>
            <w:vAlign w:val="bottom"/>
          </w:tcPr>
          <w:p w14:paraId="6D9365AA"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T3</w:t>
            </w:r>
          </w:p>
        </w:tc>
        <w:tc>
          <w:tcPr>
            <w:tcW w:w="2882" w:type="dxa"/>
            <w:tcBorders>
              <w:top w:val="nil"/>
              <w:left w:val="nil"/>
              <w:bottom w:val="nil"/>
              <w:right w:val="nil"/>
            </w:tcBorders>
            <w:shd w:val="clear" w:color="auto" w:fill="auto"/>
            <w:vAlign w:val="bottom"/>
          </w:tcPr>
          <w:p w14:paraId="4AB0226B" w14:textId="25F474D9"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6.359</w:t>
            </w:r>
            <w:r w:rsidR="00117D7D">
              <w:rPr>
                <w:rFonts w:ascii="Book Antiqua" w:eastAsiaTheme="minorEastAsia" w:hAnsi="Book Antiqua"/>
                <w:color w:val="000000" w:themeColor="text1"/>
                <w:sz w:val="24"/>
                <w:szCs w:val="24"/>
              </w:rPr>
              <w:t xml:space="preserve"> (</w:t>
            </w:r>
            <w:r w:rsidRPr="00315C44">
              <w:rPr>
                <w:rFonts w:ascii="Book Antiqua" w:eastAsiaTheme="minorEastAsia" w:hAnsi="Book Antiqua"/>
                <w:color w:val="000000" w:themeColor="text1"/>
                <w:sz w:val="24"/>
                <w:szCs w:val="24"/>
              </w:rPr>
              <w:t>2.759-14.657</w:t>
            </w:r>
            <w:r w:rsidR="00117D7D">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62253FDB"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4A0F9E5B"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543AF52E" w14:textId="048B6750"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2.730</w:t>
            </w:r>
            <w:r w:rsidR="00117D7D">
              <w:rPr>
                <w:rFonts w:ascii="Book Antiqua" w:eastAsiaTheme="minorEastAsia" w:hAnsi="Book Antiqua"/>
                <w:color w:val="000000" w:themeColor="text1"/>
                <w:sz w:val="24"/>
                <w:szCs w:val="24"/>
              </w:rPr>
              <w:t xml:space="preserve"> (</w:t>
            </w:r>
            <w:r w:rsidRPr="00315C44">
              <w:rPr>
                <w:rFonts w:ascii="Book Antiqua" w:eastAsiaTheme="minorEastAsia" w:hAnsi="Book Antiqua"/>
                <w:color w:val="000000" w:themeColor="text1"/>
                <w:sz w:val="24"/>
                <w:szCs w:val="24"/>
              </w:rPr>
              <w:t>1.130-6.594</w:t>
            </w:r>
            <w:r w:rsidR="00117D7D">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74DCC3AB"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315C44" w14:paraId="108D5323" w14:textId="77777777" w:rsidTr="009B65B8">
        <w:trPr>
          <w:trHeight w:val="285"/>
          <w:jc w:val="center"/>
        </w:trPr>
        <w:tc>
          <w:tcPr>
            <w:tcW w:w="1968" w:type="dxa"/>
            <w:tcBorders>
              <w:top w:val="nil"/>
              <w:left w:val="nil"/>
              <w:bottom w:val="nil"/>
              <w:right w:val="nil"/>
            </w:tcBorders>
            <w:shd w:val="clear" w:color="auto" w:fill="auto"/>
            <w:vAlign w:val="bottom"/>
          </w:tcPr>
          <w:p w14:paraId="6CE5CBA4"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T4a</w:t>
            </w:r>
          </w:p>
        </w:tc>
        <w:tc>
          <w:tcPr>
            <w:tcW w:w="2882" w:type="dxa"/>
            <w:tcBorders>
              <w:top w:val="nil"/>
              <w:left w:val="nil"/>
              <w:bottom w:val="nil"/>
              <w:right w:val="nil"/>
            </w:tcBorders>
            <w:shd w:val="clear" w:color="auto" w:fill="auto"/>
            <w:vAlign w:val="bottom"/>
          </w:tcPr>
          <w:p w14:paraId="46C23C60" w14:textId="7384659F"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9.829</w:t>
            </w:r>
            <w:r w:rsidR="00117D7D">
              <w:rPr>
                <w:rFonts w:ascii="Book Antiqua" w:eastAsiaTheme="minorEastAsia" w:hAnsi="Book Antiqua"/>
                <w:color w:val="000000" w:themeColor="text1"/>
                <w:sz w:val="24"/>
                <w:szCs w:val="24"/>
              </w:rPr>
              <w:t xml:space="preserve"> (</w:t>
            </w:r>
            <w:r w:rsidRPr="00315C44">
              <w:rPr>
                <w:rFonts w:ascii="Book Antiqua" w:eastAsiaTheme="minorEastAsia" w:hAnsi="Book Antiqua"/>
                <w:color w:val="000000" w:themeColor="text1"/>
                <w:sz w:val="24"/>
                <w:szCs w:val="24"/>
              </w:rPr>
              <w:t>4.345-22.235</w:t>
            </w:r>
            <w:r w:rsidR="00117D7D">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24931B00"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3A7F8699"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495B6CE1" w14:textId="37BFB3A3"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3.847</w:t>
            </w:r>
            <w:r w:rsidR="00117D7D">
              <w:rPr>
                <w:rFonts w:ascii="Book Antiqua" w:eastAsiaTheme="minorEastAsia" w:hAnsi="Book Antiqua"/>
                <w:color w:val="000000" w:themeColor="text1"/>
                <w:sz w:val="24"/>
                <w:szCs w:val="24"/>
              </w:rPr>
              <w:t xml:space="preserve"> (</w:t>
            </w:r>
            <w:r w:rsidRPr="00315C44">
              <w:rPr>
                <w:rFonts w:ascii="Book Antiqua" w:eastAsiaTheme="minorEastAsia" w:hAnsi="Book Antiqua"/>
                <w:color w:val="000000" w:themeColor="text1"/>
                <w:sz w:val="24"/>
                <w:szCs w:val="24"/>
              </w:rPr>
              <w:t>1.595-9.278</w:t>
            </w:r>
            <w:r w:rsidR="00117D7D">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536CD0A6"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315C44" w14:paraId="6C88261A" w14:textId="77777777" w:rsidTr="009B65B8">
        <w:trPr>
          <w:trHeight w:val="285"/>
          <w:jc w:val="center"/>
        </w:trPr>
        <w:tc>
          <w:tcPr>
            <w:tcW w:w="1968" w:type="dxa"/>
            <w:tcBorders>
              <w:top w:val="nil"/>
              <w:left w:val="nil"/>
              <w:bottom w:val="nil"/>
              <w:right w:val="nil"/>
            </w:tcBorders>
            <w:shd w:val="clear" w:color="auto" w:fill="auto"/>
            <w:vAlign w:val="bottom"/>
          </w:tcPr>
          <w:p w14:paraId="18BB2F99"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Postoperative N stage</w:t>
            </w:r>
          </w:p>
        </w:tc>
        <w:tc>
          <w:tcPr>
            <w:tcW w:w="2882" w:type="dxa"/>
            <w:tcBorders>
              <w:top w:val="nil"/>
              <w:left w:val="nil"/>
              <w:bottom w:val="nil"/>
              <w:right w:val="nil"/>
            </w:tcBorders>
            <w:shd w:val="clear" w:color="auto" w:fill="auto"/>
            <w:vAlign w:val="bottom"/>
          </w:tcPr>
          <w:p w14:paraId="601DB7CD"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6F212EA7" w14:textId="68AEF6B9"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&lt;0.001</w:t>
            </w:r>
          </w:p>
        </w:tc>
        <w:tc>
          <w:tcPr>
            <w:tcW w:w="716" w:type="dxa"/>
            <w:tcBorders>
              <w:top w:val="nil"/>
              <w:left w:val="nil"/>
              <w:bottom w:val="nil"/>
              <w:right w:val="nil"/>
            </w:tcBorders>
            <w:shd w:val="clear" w:color="auto" w:fill="auto"/>
            <w:vAlign w:val="bottom"/>
          </w:tcPr>
          <w:p w14:paraId="6707AE2F"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2CB2221C"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48D34844" w14:textId="1B3C08E0"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&lt;0.001</w:t>
            </w:r>
          </w:p>
        </w:tc>
      </w:tr>
      <w:tr w:rsidR="00315C44" w:rsidRPr="00315C44" w14:paraId="250B1693" w14:textId="77777777" w:rsidTr="009B65B8">
        <w:trPr>
          <w:trHeight w:val="285"/>
          <w:jc w:val="center"/>
        </w:trPr>
        <w:tc>
          <w:tcPr>
            <w:tcW w:w="1968" w:type="dxa"/>
            <w:tcBorders>
              <w:top w:val="nil"/>
              <w:left w:val="nil"/>
              <w:bottom w:val="nil"/>
              <w:right w:val="nil"/>
            </w:tcBorders>
            <w:shd w:val="clear" w:color="auto" w:fill="auto"/>
            <w:vAlign w:val="bottom"/>
          </w:tcPr>
          <w:p w14:paraId="3E2AA5A3"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N0</w:t>
            </w:r>
          </w:p>
        </w:tc>
        <w:tc>
          <w:tcPr>
            <w:tcW w:w="2882" w:type="dxa"/>
            <w:tcBorders>
              <w:top w:val="nil"/>
              <w:left w:val="nil"/>
              <w:bottom w:val="nil"/>
              <w:right w:val="nil"/>
            </w:tcBorders>
            <w:shd w:val="clear" w:color="auto" w:fill="auto"/>
            <w:vAlign w:val="bottom"/>
          </w:tcPr>
          <w:p w14:paraId="0521312A"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Ref</w:t>
            </w:r>
          </w:p>
        </w:tc>
        <w:tc>
          <w:tcPr>
            <w:tcW w:w="924" w:type="dxa"/>
            <w:tcBorders>
              <w:top w:val="nil"/>
              <w:left w:val="nil"/>
              <w:bottom w:val="nil"/>
              <w:right w:val="nil"/>
            </w:tcBorders>
            <w:shd w:val="clear" w:color="auto" w:fill="auto"/>
            <w:vAlign w:val="bottom"/>
          </w:tcPr>
          <w:p w14:paraId="6567CEA7"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5A6FD7EC"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0FBB7139"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Ref</w:t>
            </w:r>
          </w:p>
        </w:tc>
        <w:tc>
          <w:tcPr>
            <w:tcW w:w="924" w:type="dxa"/>
            <w:tcBorders>
              <w:top w:val="nil"/>
              <w:left w:val="nil"/>
              <w:bottom w:val="nil"/>
              <w:right w:val="nil"/>
            </w:tcBorders>
            <w:shd w:val="clear" w:color="auto" w:fill="auto"/>
            <w:vAlign w:val="bottom"/>
          </w:tcPr>
          <w:p w14:paraId="24F34E2F"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315C44" w14:paraId="15579CE6" w14:textId="77777777" w:rsidTr="009B65B8">
        <w:trPr>
          <w:trHeight w:val="285"/>
          <w:jc w:val="center"/>
        </w:trPr>
        <w:tc>
          <w:tcPr>
            <w:tcW w:w="1968" w:type="dxa"/>
            <w:tcBorders>
              <w:top w:val="nil"/>
              <w:left w:val="nil"/>
              <w:bottom w:val="nil"/>
              <w:right w:val="nil"/>
            </w:tcBorders>
            <w:shd w:val="clear" w:color="auto" w:fill="auto"/>
            <w:vAlign w:val="bottom"/>
          </w:tcPr>
          <w:p w14:paraId="356DD367"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N1</w:t>
            </w:r>
          </w:p>
        </w:tc>
        <w:tc>
          <w:tcPr>
            <w:tcW w:w="2882" w:type="dxa"/>
            <w:tcBorders>
              <w:top w:val="nil"/>
              <w:left w:val="nil"/>
              <w:bottom w:val="nil"/>
              <w:right w:val="nil"/>
            </w:tcBorders>
            <w:shd w:val="clear" w:color="auto" w:fill="auto"/>
            <w:vAlign w:val="bottom"/>
          </w:tcPr>
          <w:p w14:paraId="5153F3A1" w14:textId="5AE51436"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1.371</w:t>
            </w:r>
            <w:r w:rsidR="00117D7D">
              <w:rPr>
                <w:rFonts w:ascii="Book Antiqua" w:eastAsiaTheme="minorEastAsia" w:hAnsi="Book Antiqua"/>
                <w:color w:val="000000" w:themeColor="text1"/>
                <w:sz w:val="24"/>
                <w:szCs w:val="24"/>
              </w:rPr>
              <w:t xml:space="preserve"> (</w:t>
            </w:r>
            <w:r w:rsidRPr="00315C44">
              <w:rPr>
                <w:rFonts w:ascii="Book Antiqua" w:eastAsiaTheme="minorEastAsia" w:hAnsi="Book Antiqua"/>
                <w:color w:val="000000" w:themeColor="text1"/>
                <w:sz w:val="24"/>
                <w:szCs w:val="24"/>
              </w:rPr>
              <w:t>0.820-2.290</w:t>
            </w:r>
            <w:r w:rsidR="00117D7D">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1CB63FD5"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16BB87C7"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33549604" w14:textId="7A65158A"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0.962</w:t>
            </w:r>
            <w:r w:rsidR="00117D7D">
              <w:rPr>
                <w:rFonts w:ascii="Book Antiqua" w:eastAsiaTheme="minorEastAsia" w:hAnsi="Book Antiqua"/>
                <w:color w:val="000000" w:themeColor="text1"/>
                <w:sz w:val="24"/>
                <w:szCs w:val="24"/>
              </w:rPr>
              <w:t xml:space="preserve"> (</w:t>
            </w:r>
            <w:r w:rsidRPr="00315C44">
              <w:rPr>
                <w:rFonts w:ascii="Book Antiqua" w:eastAsiaTheme="minorEastAsia" w:hAnsi="Book Antiqua"/>
                <w:color w:val="000000" w:themeColor="text1"/>
                <w:sz w:val="24"/>
                <w:szCs w:val="24"/>
              </w:rPr>
              <w:t>0.564-1.639</w:t>
            </w:r>
            <w:r w:rsidR="00117D7D">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4F0BDE2F"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315C44" w14:paraId="6BAEE625" w14:textId="77777777" w:rsidTr="009B65B8">
        <w:trPr>
          <w:trHeight w:val="285"/>
          <w:jc w:val="center"/>
        </w:trPr>
        <w:tc>
          <w:tcPr>
            <w:tcW w:w="1968" w:type="dxa"/>
            <w:tcBorders>
              <w:top w:val="nil"/>
              <w:left w:val="nil"/>
              <w:bottom w:val="nil"/>
              <w:right w:val="nil"/>
            </w:tcBorders>
            <w:shd w:val="clear" w:color="auto" w:fill="auto"/>
            <w:vAlign w:val="bottom"/>
          </w:tcPr>
          <w:p w14:paraId="5D2AE5A4"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N2</w:t>
            </w:r>
          </w:p>
        </w:tc>
        <w:tc>
          <w:tcPr>
            <w:tcW w:w="2882" w:type="dxa"/>
            <w:tcBorders>
              <w:top w:val="nil"/>
              <w:left w:val="nil"/>
              <w:bottom w:val="nil"/>
              <w:right w:val="nil"/>
            </w:tcBorders>
            <w:shd w:val="clear" w:color="auto" w:fill="auto"/>
            <w:vAlign w:val="bottom"/>
          </w:tcPr>
          <w:p w14:paraId="51B8A65C" w14:textId="5978D9E4"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1.984</w:t>
            </w:r>
            <w:r w:rsidR="00117D7D">
              <w:rPr>
                <w:rFonts w:ascii="Book Antiqua" w:eastAsiaTheme="minorEastAsia" w:hAnsi="Book Antiqua"/>
                <w:color w:val="000000" w:themeColor="text1"/>
                <w:sz w:val="24"/>
                <w:szCs w:val="24"/>
              </w:rPr>
              <w:t xml:space="preserve"> (</w:t>
            </w:r>
            <w:r w:rsidRPr="00315C44">
              <w:rPr>
                <w:rFonts w:ascii="Book Antiqua" w:eastAsiaTheme="minorEastAsia" w:hAnsi="Book Antiqua"/>
                <w:color w:val="000000" w:themeColor="text1"/>
                <w:sz w:val="24"/>
                <w:szCs w:val="24"/>
              </w:rPr>
              <w:t>1.250-3.151</w:t>
            </w:r>
            <w:r w:rsidR="00117D7D">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33D2F2D6"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3EBAC64C"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1E562130" w14:textId="54746C18"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1.251</w:t>
            </w:r>
            <w:r w:rsidR="00117D7D">
              <w:rPr>
                <w:rFonts w:ascii="Book Antiqua" w:eastAsiaTheme="minorEastAsia" w:hAnsi="Book Antiqua"/>
                <w:color w:val="000000" w:themeColor="text1"/>
                <w:sz w:val="24"/>
                <w:szCs w:val="24"/>
              </w:rPr>
              <w:t xml:space="preserve"> (</w:t>
            </w:r>
            <w:r w:rsidRPr="00315C44">
              <w:rPr>
                <w:rFonts w:ascii="Book Antiqua" w:eastAsiaTheme="minorEastAsia" w:hAnsi="Book Antiqua"/>
                <w:color w:val="000000" w:themeColor="text1"/>
                <w:sz w:val="24"/>
                <w:szCs w:val="24"/>
              </w:rPr>
              <w:t>0.767-2.041</w:t>
            </w:r>
            <w:r w:rsidR="00117D7D">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6943DE2A"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315C44" w14:paraId="559309D3" w14:textId="77777777" w:rsidTr="009B65B8">
        <w:trPr>
          <w:trHeight w:val="285"/>
          <w:jc w:val="center"/>
        </w:trPr>
        <w:tc>
          <w:tcPr>
            <w:tcW w:w="1968" w:type="dxa"/>
            <w:tcBorders>
              <w:top w:val="nil"/>
              <w:left w:val="nil"/>
              <w:bottom w:val="nil"/>
              <w:right w:val="nil"/>
            </w:tcBorders>
            <w:shd w:val="clear" w:color="auto" w:fill="auto"/>
            <w:vAlign w:val="bottom"/>
          </w:tcPr>
          <w:p w14:paraId="2FC00112"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N3</w:t>
            </w:r>
          </w:p>
        </w:tc>
        <w:tc>
          <w:tcPr>
            <w:tcW w:w="2882" w:type="dxa"/>
            <w:tcBorders>
              <w:top w:val="nil"/>
              <w:left w:val="nil"/>
              <w:bottom w:val="nil"/>
              <w:right w:val="nil"/>
            </w:tcBorders>
            <w:shd w:val="clear" w:color="auto" w:fill="auto"/>
            <w:vAlign w:val="bottom"/>
          </w:tcPr>
          <w:p w14:paraId="73F5CB1B" w14:textId="3A6E3BA1"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5.967</w:t>
            </w:r>
            <w:r w:rsidR="00117D7D">
              <w:rPr>
                <w:rFonts w:ascii="Book Antiqua" w:eastAsiaTheme="minorEastAsia" w:hAnsi="Book Antiqua"/>
                <w:color w:val="000000" w:themeColor="text1"/>
                <w:sz w:val="24"/>
                <w:szCs w:val="24"/>
              </w:rPr>
              <w:t xml:space="preserve"> (</w:t>
            </w:r>
            <w:r w:rsidRPr="00315C44">
              <w:rPr>
                <w:rFonts w:ascii="Book Antiqua" w:eastAsiaTheme="minorEastAsia" w:hAnsi="Book Antiqua"/>
                <w:color w:val="000000" w:themeColor="text1"/>
                <w:sz w:val="24"/>
                <w:szCs w:val="24"/>
              </w:rPr>
              <w:t>4.109-8.663</w:t>
            </w:r>
            <w:r w:rsidR="00117D7D">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377DB429"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6C754B5B"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6AD8C051" w14:textId="38475526"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2.659</w:t>
            </w:r>
            <w:r w:rsidR="00117D7D">
              <w:rPr>
                <w:rFonts w:ascii="Book Antiqua" w:eastAsiaTheme="minorEastAsia" w:hAnsi="Book Antiqua"/>
                <w:color w:val="000000" w:themeColor="text1"/>
                <w:sz w:val="24"/>
                <w:szCs w:val="24"/>
              </w:rPr>
              <w:t xml:space="preserve"> (</w:t>
            </w:r>
            <w:r w:rsidRPr="00315C44">
              <w:rPr>
                <w:rFonts w:ascii="Book Antiqua" w:eastAsiaTheme="minorEastAsia" w:hAnsi="Book Antiqua"/>
                <w:color w:val="000000" w:themeColor="text1"/>
                <w:sz w:val="24"/>
                <w:szCs w:val="24"/>
              </w:rPr>
              <w:t>1.708-4.139</w:t>
            </w:r>
            <w:r w:rsidR="00117D7D">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1856D0C0"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315C44" w14:paraId="7E563C8C" w14:textId="77777777" w:rsidTr="009B65B8">
        <w:trPr>
          <w:trHeight w:val="285"/>
          <w:jc w:val="center"/>
        </w:trPr>
        <w:tc>
          <w:tcPr>
            <w:tcW w:w="1968" w:type="dxa"/>
            <w:tcBorders>
              <w:top w:val="nil"/>
              <w:left w:val="nil"/>
              <w:bottom w:val="nil"/>
              <w:right w:val="nil"/>
            </w:tcBorders>
            <w:shd w:val="clear" w:color="auto" w:fill="auto"/>
            <w:vAlign w:val="bottom"/>
          </w:tcPr>
          <w:p w14:paraId="04ECC6B6"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Postoperative tumor size(cm)</w:t>
            </w:r>
          </w:p>
        </w:tc>
        <w:tc>
          <w:tcPr>
            <w:tcW w:w="2882" w:type="dxa"/>
            <w:tcBorders>
              <w:top w:val="nil"/>
              <w:left w:val="nil"/>
              <w:bottom w:val="nil"/>
              <w:right w:val="nil"/>
            </w:tcBorders>
            <w:shd w:val="clear" w:color="auto" w:fill="auto"/>
            <w:vAlign w:val="bottom"/>
          </w:tcPr>
          <w:p w14:paraId="0A8FEC8B"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4E723B5B" w14:textId="692D41E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&lt;0.001</w:t>
            </w:r>
          </w:p>
        </w:tc>
        <w:tc>
          <w:tcPr>
            <w:tcW w:w="716" w:type="dxa"/>
            <w:tcBorders>
              <w:top w:val="nil"/>
              <w:left w:val="nil"/>
              <w:bottom w:val="nil"/>
              <w:right w:val="nil"/>
            </w:tcBorders>
            <w:shd w:val="clear" w:color="auto" w:fill="auto"/>
            <w:vAlign w:val="bottom"/>
          </w:tcPr>
          <w:p w14:paraId="0F5BE801"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53E02EF3"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5A761025"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0.022</w:t>
            </w:r>
          </w:p>
        </w:tc>
      </w:tr>
      <w:tr w:rsidR="00315C44" w:rsidRPr="00315C44" w14:paraId="36CA8CC3" w14:textId="77777777" w:rsidTr="009B65B8">
        <w:trPr>
          <w:trHeight w:val="285"/>
          <w:jc w:val="center"/>
        </w:trPr>
        <w:tc>
          <w:tcPr>
            <w:tcW w:w="1968" w:type="dxa"/>
            <w:tcBorders>
              <w:top w:val="nil"/>
              <w:left w:val="nil"/>
              <w:bottom w:val="nil"/>
              <w:right w:val="nil"/>
            </w:tcBorders>
            <w:shd w:val="clear" w:color="auto" w:fill="auto"/>
            <w:vAlign w:val="bottom"/>
          </w:tcPr>
          <w:p w14:paraId="4D5DB048" w14:textId="08463488"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&lt;5</w:t>
            </w:r>
          </w:p>
        </w:tc>
        <w:tc>
          <w:tcPr>
            <w:tcW w:w="2882" w:type="dxa"/>
            <w:tcBorders>
              <w:top w:val="nil"/>
              <w:left w:val="nil"/>
              <w:bottom w:val="nil"/>
              <w:right w:val="nil"/>
            </w:tcBorders>
            <w:shd w:val="clear" w:color="auto" w:fill="auto"/>
            <w:vAlign w:val="bottom"/>
          </w:tcPr>
          <w:p w14:paraId="1E40A9E0"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Ref</w:t>
            </w:r>
          </w:p>
        </w:tc>
        <w:tc>
          <w:tcPr>
            <w:tcW w:w="924" w:type="dxa"/>
            <w:tcBorders>
              <w:top w:val="nil"/>
              <w:left w:val="nil"/>
              <w:bottom w:val="nil"/>
              <w:right w:val="nil"/>
            </w:tcBorders>
            <w:shd w:val="clear" w:color="auto" w:fill="auto"/>
            <w:vAlign w:val="bottom"/>
          </w:tcPr>
          <w:p w14:paraId="31C1C98C"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725DCB29"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1347D2CB"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Ref</w:t>
            </w:r>
          </w:p>
        </w:tc>
        <w:tc>
          <w:tcPr>
            <w:tcW w:w="924" w:type="dxa"/>
            <w:tcBorders>
              <w:top w:val="nil"/>
              <w:left w:val="nil"/>
              <w:bottom w:val="nil"/>
              <w:right w:val="nil"/>
            </w:tcBorders>
            <w:shd w:val="clear" w:color="auto" w:fill="auto"/>
            <w:vAlign w:val="bottom"/>
          </w:tcPr>
          <w:p w14:paraId="456E62A1"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315C44" w14:paraId="5D250B10" w14:textId="77777777" w:rsidTr="009B65B8">
        <w:trPr>
          <w:trHeight w:val="300"/>
          <w:jc w:val="center"/>
        </w:trPr>
        <w:tc>
          <w:tcPr>
            <w:tcW w:w="1968" w:type="dxa"/>
            <w:tcBorders>
              <w:top w:val="nil"/>
              <w:left w:val="nil"/>
              <w:bottom w:val="nil"/>
              <w:right w:val="nil"/>
            </w:tcBorders>
            <w:shd w:val="clear" w:color="auto" w:fill="auto"/>
            <w:vAlign w:val="bottom"/>
          </w:tcPr>
          <w:p w14:paraId="1386D941" w14:textId="0859F151"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≥5</w:t>
            </w:r>
          </w:p>
        </w:tc>
        <w:tc>
          <w:tcPr>
            <w:tcW w:w="2882" w:type="dxa"/>
            <w:tcBorders>
              <w:top w:val="nil"/>
              <w:left w:val="nil"/>
              <w:bottom w:val="nil"/>
              <w:right w:val="nil"/>
            </w:tcBorders>
            <w:shd w:val="clear" w:color="auto" w:fill="auto"/>
            <w:vAlign w:val="bottom"/>
          </w:tcPr>
          <w:p w14:paraId="37493FDF" w14:textId="77521B95"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2.938</w:t>
            </w:r>
            <w:r w:rsidR="00117D7D">
              <w:rPr>
                <w:rFonts w:ascii="Book Antiqua" w:eastAsiaTheme="minorEastAsia" w:hAnsi="Book Antiqua"/>
                <w:color w:val="000000" w:themeColor="text1"/>
                <w:sz w:val="24"/>
                <w:szCs w:val="24"/>
              </w:rPr>
              <w:t xml:space="preserve"> (</w:t>
            </w:r>
            <w:r w:rsidRPr="00315C44">
              <w:rPr>
                <w:rFonts w:ascii="Book Antiqua" w:eastAsiaTheme="minorEastAsia" w:hAnsi="Book Antiqua"/>
                <w:color w:val="000000" w:themeColor="text1"/>
                <w:sz w:val="24"/>
                <w:szCs w:val="24"/>
              </w:rPr>
              <w:t>2.172-2.973</w:t>
            </w:r>
            <w:r w:rsidR="00117D7D">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10241CC4"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54703B02"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70949138" w14:textId="27CA65D5"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1.503</w:t>
            </w:r>
            <w:r w:rsidR="00117D7D">
              <w:rPr>
                <w:rFonts w:ascii="Book Antiqua" w:eastAsiaTheme="minorEastAsia" w:hAnsi="Book Antiqua"/>
                <w:color w:val="000000" w:themeColor="text1"/>
                <w:sz w:val="24"/>
                <w:szCs w:val="24"/>
              </w:rPr>
              <w:t xml:space="preserve"> (</w:t>
            </w:r>
            <w:r w:rsidRPr="00315C44">
              <w:rPr>
                <w:rFonts w:ascii="Book Antiqua" w:eastAsiaTheme="minorEastAsia" w:hAnsi="Book Antiqua"/>
                <w:color w:val="000000" w:themeColor="text1"/>
                <w:sz w:val="24"/>
                <w:szCs w:val="24"/>
              </w:rPr>
              <w:t>1.060-2.132</w:t>
            </w:r>
            <w:r w:rsidR="00117D7D">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0E93F4DA"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315C44" w14:paraId="2948F846" w14:textId="77777777" w:rsidTr="009B65B8">
        <w:trPr>
          <w:trHeight w:val="285"/>
          <w:jc w:val="center"/>
        </w:trPr>
        <w:tc>
          <w:tcPr>
            <w:tcW w:w="1968" w:type="dxa"/>
            <w:tcBorders>
              <w:top w:val="nil"/>
              <w:left w:val="nil"/>
              <w:bottom w:val="nil"/>
              <w:right w:val="nil"/>
            </w:tcBorders>
            <w:shd w:val="clear" w:color="auto" w:fill="auto"/>
            <w:vAlign w:val="bottom"/>
          </w:tcPr>
          <w:p w14:paraId="712643AB" w14:textId="766BD2E0"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Lymphatic vascular infiltration</w:t>
            </w:r>
            <w:r w:rsidR="00117D7D">
              <w:rPr>
                <w:rFonts w:ascii="Book Antiqua" w:eastAsiaTheme="minorEastAsia" w:hAnsi="Book Antiqua"/>
                <w:color w:val="000000" w:themeColor="text1"/>
                <w:sz w:val="24"/>
                <w:szCs w:val="24"/>
              </w:rPr>
              <w:t xml:space="preserve"> </w:t>
            </w:r>
            <w:r w:rsidRPr="00315C44">
              <w:rPr>
                <w:rFonts w:ascii="Book Antiqua" w:eastAsiaTheme="minorEastAsia" w:hAnsi="Book Antiqua"/>
                <w:color w:val="000000" w:themeColor="text1"/>
                <w:sz w:val="24"/>
                <w:szCs w:val="24"/>
              </w:rPr>
              <w:t>(LVI)</w:t>
            </w:r>
          </w:p>
        </w:tc>
        <w:tc>
          <w:tcPr>
            <w:tcW w:w="2882" w:type="dxa"/>
            <w:tcBorders>
              <w:top w:val="nil"/>
              <w:left w:val="nil"/>
              <w:bottom w:val="nil"/>
              <w:right w:val="nil"/>
            </w:tcBorders>
            <w:shd w:val="clear" w:color="auto" w:fill="auto"/>
            <w:vAlign w:val="bottom"/>
          </w:tcPr>
          <w:p w14:paraId="63FEF5AC"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4723BFBF" w14:textId="7D8B74D5"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&lt;0.001</w:t>
            </w:r>
          </w:p>
        </w:tc>
        <w:tc>
          <w:tcPr>
            <w:tcW w:w="716" w:type="dxa"/>
            <w:tcBorders>
              <w:top w:val="nil"/>
              <w:left w:val="nil"/>
              <w:bottom w:val="nil"/>
              <w:right w:val="nil"/>
            </w:tcBorders>
            <w:shd w:val="clear" w:color="auto" w:fill="auto"/>
            <w:vAlign w:val="bottom"/>
          </w:tcPr>
          <w:p w14:paraId="417FCA51"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5E816DA6"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26586C8C" w14:textId="6A0E095C"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&lt;0.001</w:t>
            </w:r>
          </w:p>
        </w:tc>
      </w:tr>
      <w:tr w:rsidR="00315C44" w:rsidRPr="00315C44" w14:paraId="3E408288" w14:textId="77777777" w:rsidTr="009B65B8">
        <w:trPr>
          <w:trHeight w:val="285"/>
          <w:jc w:val="center"/>
        </w:trPr>
        <w:tc>
          <w:tcPr>
            <w:tcW w:w="1968" w:type="dxa"/>
            <w:tcBorders>
              <w:top w:val="nil"/>
              <w:left w:val="nil"/>
              <w:bottom w:val="nil"/>
              <w:right w:val="nil"/>
            </w:tcBorders>
            <w:shd w:val="clear" w:color="auto" w:fill="auto"/>
            <w:vAlign w:val="bottom"/>
          </w:tcPr>
          <w:p w14:paraId="6F695EDB"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No</w:t>
            </w:r>
          </w:p>
        </w:tc>
        <w:tc>
          <w:tcPr>
            <w:tcW w:w="2882" w:type="dxa"/>
            <w:tcBorders>
              <w:top w:val="nil"/>
              <w:left w:val="nil"/>
              <w:bottom w:val="nil"/>
              <w:right w:val="nil"/>
            </w:tcBorders>
            <w:shd w:val="clear" w:color="auto" w:fill="auto"/>
            <w:vAlign w:val="bottom"/>
          </w:tcPr>
          <w:p w14:paraId="3868F810"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Ref</w:t>
            </w:r>
          </w:p>
        </w:tc>
        <w:tc>
          <w:tcPr>
            <w:tcW w:w="924" w:type="dxa"/>
            <w:tcBorders>
              <w:top w:val="nil"/>
              <w:left w:val="nil"/>
              <w:bottom w:val="nil"/>
              <w:right w:val="nil"/>
            </w:tcBorders>
            <w:shd w:val="clear" w:color="auto" w:fill="auto"/>
            <w:vAlign w:val="bottom"/>
          </w:tcPr>
          <w:p w14:paraId="2E014512"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01C3936B"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46FB151C"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Ref</w:t>
            </w:r>
          </w:p>
        </w:tc>
        <w:tc>
          <w:tcPr>
            <w:tcW w:w="924" w:type="dxa"/>
            <w:tcBorders>
              <w:top w:val="nil"/>
              <w:left w:val="nil"/>
              <w:bottom w:val="nil"/>
              <w:right w:val="nil"/>
            </w:tcBorders>
            <w:shd w:val="clear" w:color="auto" w:fill="auto"/>
            <w:vAlign w:val="bottom"/>
          </w:tcPr>
          <w:p w14:paraId="2965B794"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315C44" w14:paraId="32F90C33" w14:textId="77777777" w:rsidTr="009B65B8">
        <w:trPr>
          <w:trHeight w:val="285"/>
          <w:jc w:val="center"/>
        </w:trPr>
        <w:tc>
          <w:tcPr>
            <w:tcW w:w="1968" w:type="dxa"/>
            <w:tcBorders>
              <w:top w:val="nil"/>
              <w:left w:val="nil"/>
              <w:bottom w:val="nil"/>
              <w:right w:val="nil"/>
            </w:tcBorders>
            <w:shd w:val="clear" w:color="auto" w:fill="auto"/>
            <w:vAlign w:val="bottom"/>
          </w:tcPr>
          <w:p w14:paraId="4BDC661C"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Yes</w:t>
            </w:r>
          </w:p>
        </w:tc>
        <w:tc>
          <w:tcPr>
            <w:tcW w:w="2882" w:type="dxa"/>
            <w:tcBorders>
              <w:top w:val="nil"/>
              <w:left w:val="nil"/>
              <w:bottom w:val="nil"/>
              <w:right w:val="nil"/>
            </w:tcBorders>
            <w:shd w:val="clear" w:color="auto" w:fill="auto"/>
            <w:vAlign w:val="bottom"/>
          </w:tcPr>
          <w:p w14:paraId="61461DAE" w14:textId="21F4D7D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3.185</w:t>
            </w:r>
            <w:r w:rsidR="00117D7D">
              <w:rPr>
                <w:rFonts w:ascii="Book Antiqua" w:eastAsiaTheme="minorEastAsia" w:hAnsi="Book Antiqua"/>
                <w:color w:val="000000" w:themeColor="text1"/>
                <w:sz w:val="24"/>
                <w:szCs w:val="24"/>
              </w:rPr>
              <w:t xml:space="preserve"> (</w:t>
            </w:r>
            <w:r w:rsidRPr="00315C44">
              <w:rPr>
                <w:rFonts w:ascii="Book Antiqua" w:eastAsiaTheme="minorEastAsia" w:hAnsi="Book Antiqua"/>
                <w:color w:val="000000" w:themeColor="text1"/>
                <w:sz w:val="24"/>
                <w:szCs w:val="24"/>
              </w:rPr>
              <w:t>2.447-4.146</w:t>
            </w:r>
            <w:r w:rsidR="00117D7D">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59ED906C"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09CA74E0"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36F26F98" w14:textId="7E958286"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2.690</w:t>
            </w:r>
            <w:r w:rsidR="00117D7D">
              <w:rPr>
                <w:rFonts w:ascii="Book Antiqua" w:eastAsiaTheme="minorEastAsia" w:hAnsi="Book Antiqua"/>
                <w:color w:val="000000" w:themeColor="text1"/>
                <w:sz w:val="24"/>
                <w:szCs w:val="24"/>
              </w:rPr>
              <w:t xml:space="preserve"> (</w:t>
            </w:r>
            <w:r w:rsidRPr="00315C44">
              <w:rPr>
                <w:rFonts w:ascii="Book Antiqua" w:eastAsiaTheme="minorEastAsia" w:hAnsi="Book Antiqua"/>
                <w:color w:val="000000" w:themeColor="text1"/>
                <w:sz w:val="24"/>
                <w:szCs w:val="24"/>
              </w:rPr>
              <w:t>2.036-3.554</w:t>
            </w:r>
            <w:r w:rsidR="00117D7D">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0DAFF93B"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315C44" w14:paraId="3AE699A6" w14:textId="77777777" w:rsidTr="009B65B8">
        <w:trPr>
          <w:trHeight w:val="285"/>
          <w:jc w:val="center"/>
        </w:trPr>
        <w:tc>
          <w:tcPr>
            <w:tcW w:w="1968" w:type="dxa"/>
            <w:tcBorders>
              <w:top w:val="nil"/>
              <w:left w:val="nil"/>
              <w:bottom w:val="nil"/>
              <w:right w:val="nil"/>
            </w:tcBorders>
            <w:shd w:val="clear" w:color="auto" w:fill="auto"/>
            <w:vAlign w:val="bottom"/>
          </w:tcPr>
          <w:p w14:paraId="1755CA1C"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Postoperative blood transfusion</w:t>
            </w:r>
          </w:p>
        </w:tc>
        <w:tc>
          <w:tcPr>
            <w:tcW w:w="2882" w:type="dxa"/>
            <w:tcBorders>
              <w:top w:val="nil"/>
              <w:left w:val="nil"/>
              <w:bottom w:val="nil"/>
              <w:right w:val="nil"/>
            </w:tcBorders>
            <w:shd w:val="clear" w:color="auto" w:fill="auto"/>
            <w:vAlign w:val="bottom"/>
          </w:tcPr>
          <w:p w14:paraId="513755E2"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52E6A467" w14:textId="378A0389"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&lt;0.001</w:t>
            </w:r>
          </w:p>
        </w:tc>
        <w:tc>
          <w:tcPr>
            <w:tcW w:w="716" w:type="dxa"/>
            <w:tcBorders>
              <w:top w:val="nil"/>
              <w:left w:val="nil"/>
              <w:bottom w:val="nil"/>
              <w:right w:val="nil"/>
            </w:tcBorders>
            <w:shd w:val="clear" w:color="auto" w:fill="auto"/>
            <w:vAlign w:val="bottom"/>
          </w:tcPr>
          <w:p w14:paraId="753DF36F"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64B0D85E"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6F696F7A"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0.025</w:t>
            </w:r>
          </w:p>
        </w:tc>
      </w:tr>
      <w:tr w:rsidR="00315C44" w:rsidRPr="00315C44" w14:paraId="337AE6C8" w14:textId="77777777" w:rsidTr="009B65B8">
        <w:trPr>
          <w:trHeight w:val="285"/>
          <w:jc w:val="center"/>
        </w:trPr>
        <w:tc>
          <w:tcPr>
            <w:tcW w:w="1968" w:type="dxa"/>
            <w:tcBorders>
              <w:top w:val="nil"/>
              <w:left w:val="nil"/>
              <w:bottom w:val="nil"/>
              <w:right w:val="nil"/>
            </w:tcBorders>
            <w:shd w:val="clear" w:color="auto" w:fill="auto"/>
            <w:vAlign w:val="bottom"/>
          </w:tcPr>
          <w:p w14:paraId="3BA158BC"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No</w:t>
            </w:r>
          </w:p>
        </w:tc>
        <w:tc>
          <w:tcPr>
            <w:tcW w:w="2882" w:type="dxa"/>
            <w:tcBorders>
              <w:top w:val="nil"/>
              <w:left w:val="nil"/>
              <w:bottom w:val="nil"/>
              <w:right w:val="nil"/>
            </w:tcBorders>
            <w:shd w:val="clear" w:color="auto" w:fill="auto"/>
            <w:vAlign w:val="bottom"/>
          </w:tcPr>
          <w:p w14:paraId="37D5FF8F"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Ref</w:t>
            </w:r>
          </w:p>
        </w:tc>
        <w:tc>
          <w:tcPr>
            <w:tcW w:w="924" w:type="dxa"/>
            <w:tcBorders>
              <w:top w:val="nil"/>
              <w:left w:val="nil"/>
              <w:bottom w:val="nil"/>
              <w:right w:val="nil"/>
            </w:tcBorders>
            <w:shd w:val="clear" w:color="auto" w:fill="auto"/>
            <w:vAlign w:val="bottom"/>
          </w:tcPr>
          <w:p w14:paraId="27B9F3EE"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23CFC947"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75697E22"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Ref</w:t>
            </w:r>
          </w:p>
        </w:tc>
        <w:tc>
          <w:tcPr>
            <w:tcW w:w="924" w:type="dxa"/>
            <w:tcBorders>
              <w:top w:val="nil"/>
              <w:left w:val="nil"/>
              <w:bottom w:val="nil"/>
              <w:right w:val="nil"/>
            </w:tcBorders>
            <w:shd w:val="clear" w:color="auto" w:fill="auto"/>
            <w:vAlign w:val="bottom"/>
          </w:tcPr>
          <w:p w14:paraId="6B18DA48"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315C44" w14:paraId="7A597B40" w14:textId="77777777" w:rsidTr="009B65B8">
        <w:trPr>
          <w:trHeight w:val="285"/>
          <w:jc w:val="center"/>
        </w:trPr>
        <w:tc>
          <w:tcPr>
            <w:tcW w:w="1968" w:type="dxa"/>
            <w:tcBorders>
              <w:top w:val="nil"/>
              <w:left w:val="nil"/>
              <w:bottom w:val="nil"/>
              <w:right w:val="nil"/>
            </w:tcBorders>
            <w:shd w:val="clear" w:color="auto" w:fill="auto"/>
            <w:vAlign w:val="bottom"/>
          </w:tcPr>
          <w:p w14:paraId="0CF44C6B"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Yes</w:t>
            </w:r>
          </w:p>
        </w:tc>
        <w:tc>
          <w:tcPr>
            <w:tcW w:w="2882" w:type="dxa"/>
            <w:tcBorders>
              <w:top w:val="nil"/>
              <w:left w:val="nil"/>
              <w:bottom w:val="nil"/>
              <w:right w:val="nil"/>
            </w:tcBorders>
            <w:shd w:val="clear" w:color="auto" w:fill="auto"/>
            <w:vAlign w:val="bottom"/>
          </w:tcPr>
          <w:p w14:paraId="13245C79" w14:textId="21E121EB"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1.971</w:t>
            </w:r>
            <w:r w:rsidR="00117D7D">
              <w:rPr>
                <w:rFonts w:ascii="Book Antiqua" w:eastAsiaTheme="minorEastAsia" w:hAnsi="Book Antiqua"/>
                <w:color w:val="000000" w:themeColor="text1"/>
                <w:sz w:val="24"/>
                <w:szCs w:val="24"/>
              </w:rPr>
              <w:t xml:space="preserve"> (</w:t>
            </w:r>
            <w:r w:rsidRPr="00315C44">
              <w:rPr>
                <w:rFonts w:ascii="Book Antiqua" w:eastAsiaTheme="minorEastAsia" w:hAnsi="Book Antiqua"/>
                <w:color w:val="000000" w:themeColor="text1"/>
                <w:sz w:val="24"/>
                <w:szCs w:val="24"/>
              </w:rPr>
              <w:t>1.402-2.771</w:t>
            </w:r>
            <w:r w:rsidR="00117D7D">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74FC38E3"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0B1F5FBE"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4DA8B87D" w14:textId="0690E016"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1.505</w:t>
            </w:r>
            <w:r w:rsidR="00117D7D">
              <w:rPr>
                <w:rFonts w:ascii="Book Antiqua" w:eastAsiaTheme="minorEastAsia" w:hAnsi="Book Antiqua"/>
                <w:color w:val="000000" w:themeColor="text1"/>
                <w:sz w:val="24"/>
                <w:szCs w:val="24"/>
              </w:rPr>
              <w:t xml:space="preserve"> (</w:t>
            </w:r>
            <w:r w:rsidRPr="00315C44">
              <w:rPr>
                <w:rFonts w:ascii="Book Antiqua" w:eastAsiaTheme="minorEastAsia" w:hAnsi="Book Antiqua"/>
                <w:color w:val="000000" w:themeColor="text1"/>
                <w:sz w:val="24"/>
                <w:szCs w:val="24"/>
              </w:rPr>
              <w:t>1.052-2.153</w:t>
            </w:r>
            <w:r w:rsidR="00117D7D">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5CBA83A7"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315C44" w14:paraId="3B37DF3A" w14:textId="77777777" w:rsidTr="009B65B8">
        <w:trPr>
          <w:trHeight w:val="285"/>
          <w:jc w:val="center"/>
        </w:trPr>
        <w:tc>
          <w:tcPr>
            <w:tcW w:w="1968" w:type="dxa"/>
            <w:tcBorders>
              <w:top w:val="nil"/>
              <w:left w:val="nil"/>
              <w:bottom w:val="nil"/>
              <w:right w:val="nil"/>
            </w:tcBorders>
            <w:shd w:val="clear" w:color="auto" w:fill="auto"/>
            <w:vAlign w:val="bottom"/>
          </w:tcPr>
          <w:p w14:paraId="55DA416E"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General complications</w:t>
            </w:r>
          </w:p>
        </w:tc>
        <w:tc>
          <w:tcPr>
            <w:tcW w:w="2882" w:type="dxa"/>
            <w:tcBorders>
              <w:top w:val="nil"/>
              <w:left w:val="nil"/>
              <w:bottom w:val="nil"/>
              <w:right w:val="nil"/>
            </w:tcBorders>
            <w:shd w:val="clear" w:color="auto" w:fill="auto"/>
            <w:vAlign w:val="bottom"/>
          </w:tcPr>
          <w:p w14:paraId="310D0A7B"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5C57CB47"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0.001</w:t>
            </w:r>
          </w:p>
        </w:tc>
        <w:tc>
          <w:tcPr>
            <w:tcW w:w="716" w:type="dxa"/>
            <w:tcBorders>
              <w:top w:val="nil"/>
              <w:left w:val="nil"/>
              <w:bottom w:val="nil"/>
              <w:right w:val="nil"/>
            </w:tcBorders>
            <w:shd w:val="clear" w:color="auto" w:fill="auto"/>
            <w:vAlign w:val="bottom"/>
          </w:tcPr>
          <w:p w14:paraId="2F1E3E48"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364821AE"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0840DBAB"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0.028</w:t>
            </w:r>
          </w:p>
        </w:tc>
      </w:tr>
      <w:tr w:rsidR="00315C44" w:rsidRPr="00315C44" w14:paraId="13A40DB8" w14:textId="77777777" w:rsidTr="009B65B8">
        <w:trPr>
          <w:trHeight w:val="285"/>
          <w:jc w:val="center"/>
        </w:trPr>
        <w:tc>
          <w:tcPr>
            <w:tcW w:w="1968" w:type="dxa"/>
            <w:tcBorders>
              <w:top w:val="nil"/>
              <w:left w:val="nil"/>
              <w:bottom w:val="nil"/>
              <w:right w:val="nil"/>
            </w:tcBorders>
            <w:shd w:val="clear" w:color="auto" w:fill="auto"/>
            <w:vAlign w:val="bottom"/>
          </w:tcPr>
          <w:p w14:paraId="697B7F12"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No</w:t>
            </w:r>
          </w:p>
        </w:tc>
        <w:tc>
          <w:tcPr>
            <w:tcW w:w="2882" w:type="dxa"/>
            <w:tcBorders>
              <w:top w:val="nil"/>
              <w:left w:val="nil"/>
              <w:bottom w:val="nil"/>
              <w:right w:val="nil"/>
            </w:tcBorders>
            <w:shd w:val="clear" w:color="auto" w:fill="auto"/>
            <w:vAlign w:val="bottom"/>
          </w:tcPr>
          <w:p w14:paraId="41C6CEEC"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Ref</w:t>
            </w:r>
          </w:p>
        </w:tc>
        <w:tc>
          <w:tcPr>
            <w:tcW w:w="924" w:type="dxa"/>
            <w:tcBorders>
              <w:top w:val="nil"/>
              <w:left w:val="nil"/>
              <w:bottom w:val="nil"/>
              <w:right w:val="nil"/>
            </w:tcBorders>
            <w:shd w:val="clear" w:color="auto" w:fill="auto"/>
            <w:vAlign w:val="bottom"/>
          </w:tcPr>
          <w:p w14:paraId="02FD1778"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427A0101"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5D8555DC"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Ref</w:t>
            </w:r>
          </w:p>
        </w:tc>
        <w:tc>
          <w:tcPr>
            <w:tcW w:w="924" w:type="dxa"/>
            <w:tcBorders>
              <w:top w:val="nil"/>
              <w:left w:val="nil"/>
              <w:bottom w:val="nil"/>
              <w:right w:val="nil"/>
            </w:tcBorders>
            <w:shd w:val="clear" w:color="auto" w:fill="auto"/>
            <w:vAlign w:val="bottom"/>
          </w:tcPr>
          <w:p w14:paraId="5F3BC93D"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315C44" w14:paraId="0113046A" w14:textId="77777777" w:rsidTr="009B65B8">
        <w:trPr>
          <w:trHeight w:val="285"/>
          <w:jc w:val="center"/>
        </w:trPr>
        <w:tc>
          <w:tcPr>
            <w:tcW w:w="1968" w:type="dxa"/>
            <w:tcBorders>
              <w:top w:val="nil"/>
              <w:left w:val="nil"/>
              <w:bottom w:val="nil"/>
              <w:right w:val="nil"/>
            </w:tcBorders>
            <w:shd w:val="clear" w:color="auto" w:fill="auto"/>
            <w:vAlign w:val="bottom"/>
          </w:tcPr>
          <w:p w14:paraId="17AEF62E"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lastRenderedPageBreak/>
              <w:t>Yes</w:t>
            </w:r>
          </w:p>
        </w:tc>
        <w:tc>
          <w:tcPr>
            <w:tcW w:w="2882" w:type="dxa"/>
            <w:tcBorders>
              <w:top w:val="nil"/>
              <w:left w:val="nil"/>
              <w:bottom w:val="nil"/>
              <w:right w:val="nil"/>
            </w:tcBorders>
            <w:shd w:val="clear" w:color="auto" w:fill="auto"/>
            <w:vAlign w:val="bottom"/>
          </w:tcPr>
          <w:p w14:paraId="2E270E3D" w14:textId="0BCBBD13"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1.784</w:t>
            </w:r>
            <w:r w:rsidR="00117D7D">
              <w:rPr>
                <w:rFonts w:ascii="Book Antiqua" w:eastAsiaTheme="minorEastAsia" w:hAnsi="Book Antiqua"/>
                <w:color w:val="000000" w:themeColor="text1"/>
                <w:sz w:val="24"/>
                <w:szCs w:val="24"/>
              </w:rPr>
              <w:t xml:space="preserve"> (</w:t>
            </w:r>
            <w:r w:rsidRPr="00315C44">
              <w:rPr>
                <w:rFonts w:ascii="Book Antiqua" w:eastAsiaTheme="minorEastAsia" w:hAnsi="Book Antiqua"/>
                <w:color w:val="000000" w:themeColor="text1"/>
                <w:sz w:val="24"/>
                <w:szCs w:val="24"/>
              </w:rPr>
              <w:t>1.278-2.490</w:t>
            </w:r>
            <w:r w:rsidR="00117D7D">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2B5A1799"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3A480F77"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79861B9F" w14:textId="6CE1B4BD"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1.477</w:t>
            </w:r>
            <w:r w:rsidR="00117D7D">
              <w:rPr>
                <w:rFonts w:ascii="Book Antiqua" w:eastAsiaTheme="minorEastAsia" w:hAnsi="Book Antiqua"/>
                <w:color w:val="000000" w:themeColor="text1"/>
                <w:sz w:val="24"/>
                <w:szCs w:val="24"/>
              </w:rPr>
              <w:t xml:space="preserve"> (</w:t>
            </w:r>
            <w:r w:rsidRPr="00315C44">
              <w:rPr>
                <w:rFonts w:ascii="Book Antiqua" w:eastAsiaTheme="minorEastAsia" w:hAnsi="Book Antiqua"/>
                <w:color w:val="000000" w:themeColor="text1"/>
                <w:sz w:val="24"/>
                <w:szCs w:val="24"/>
              </w:rPr>
              <w:t>1.042-2.093</w:t>
            </w:r>
            <w:r w:rsidR="00117D7D">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28DEA956"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315C44" w14:paraId="1967AE0A" w14:textId="77777777" w:rsidTr="009B65B8">
        <w:trPr>
          <w:trHeight w:val="285"/>
          <w:jc w:val="center"/>
        </w:trPr>
        <w:tc>
          <w:tcPr>
            <w:tcW w:w="1968" w:type="dxa"/>
            <w:tcBorders>
              <w:top w:val="nil"/>
              <w:left w:val="nil"/>
              <w:bottom w:val="nil"/>
              <w:right w:val="nil"/>
            </w:tcBorders>
            <w:shd w:val="clear" w:color="auto" w:fill="auto"/>
            <w:vAlign w:val="bottom"/>
          </w:tcPr>
          <w:p w14:paraId="519D0483"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Digestive tract fistula</w:t>
            </w:r>
          </w:p>
        </w:tc>
        <w:tc>
          <w:tcPr>
            <w:tcW w:w="2882" w:type="dxa"/>
            <w:tcBorders>
              <w:top w:val="nil"/>
              <w:left w:val="nil"/>
              <w:bottom w:val="nil"/>
              <w:right w:val="nil"/>
            </w:tcBorders>
            <w:shd w:val="clear" w:color="auto" w:fill="auto"/>
            <w:vAlign w:val="bottom"/>
          </w:tcPr>
          <w:p w14:paraId="0FC303AA"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4770492E"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0.125</w:t>
            </w:r>
          </w:p>
        </w:tc>
        <w:tc>
          <w:tcPr>
            <w:tcW w:w="716" w:type="dxa"/>
            <w:tcBorders>
              <w:top w:val="nil"/>
              <w:left w:val="nil"/>
              <w:bottom w:val="nil"/>
              <w:right w:val="nil"/>
            </w:tcBorders>
            <w:shd w:val="clear" w:color="auto" w:fill="auto"/>
            <w:vAlign w:val="bottom"/>
          </w:tcPr>
          <w:p w14:paraId="39B43AEF"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5245B8C4"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57CE1E27"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315C44" w14:paraId="5C9F44DA" w14:textId="77777777" w:rsidTr="009B65B8">
        <w:trPr>
          <w:trHeight w:val="285"/>
          <w:jc w:val="center"/>
        </w:trPr>
        <w:tc>
          <w:tcPr>
            <w:tcW w:w="1968" w:type="dxa"/>
            <w:tcBorders>
              <w:top w:val="nil"/>
              <w:left w:val="nil"/>
              <w:bottom w:val="nil"/>
              <w:right w:val="nil"/>
            </w:tcBorders>
            <w:shd w:val="clear" w:color="auto" w:fill="auto"/>
            <w:vAlign w:val="bottom"/>
          </w:tcPr>
          <w:p w14:paraId="398C7061"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No</w:t>
            </w:r>
          </w:p>
        </w:tc>
        <w:tc>
          <w:tcPr>
            <w:tcW w:w="2882" w:type="dxa"/>
            <w:tcBorders>
              <w:top w:val="nil"/>
              <w:left w:val="nil"/>
              <w:bottom w:val="nil"/>
              <w:right w:val="nil"/>
            </w:tcBorders>
            <w:shd w:val="clear" w:color="auto" w:fill="auto"/>
            <w:vAlign w:val="bottom"/>
          </w:tcPr>
          <w:p w14:paraId="5BBFFC4C"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Ref</w:t>
            </w:r>
          </w:p>
        </w:tc>
        <w:tc>
          <w:tcPr>
            <w:tcW w:w="924" w:type="dxa"/>
            <w:tcBorders>
              <w:top w:val="nil"/>
              <w:left w:val="nil"/>
              <w:bottom w:val="nil"/>
              <w:right w:val="nil"/>
            </w:tcBorders>
            <w:shd w:val="clear" w:color="auto" w:fill="auto"/>
            <w:vAlign w:val="bottom"/>
          </w:tcPr>
          <w:p w14:paraId="6F3EDF40"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5A078CD0"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6EB1FD6C"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3D540DB9"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315C44" w14:paraId="67985146" w14:textId="77777777" w:rsidTr="009B65B8">
        <w:trPr>
          <w:trHeight w:val="90"/>
          <w:jc w:val="center"/>
        </w:trPr>
        <w:tc>
          <w:tcPr>
            <w:tcW w:w="1968" w:type="dxa"/>
            <w:tcBorders>
              <w:top w:val="nil"/>
              <w:left w:val="nil"/>
              <w:bottom w:val="nil"/>
              <w:right w:val="nil"/>
            </w:tcBorders>
            <w:shd w:val="clear" w:color="auto" w:fill="auto"/>
            <w:vAlign w:val="bottom"/>
          </w:tcPr>
          <w:p w14:paraId="65214672"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Yes</w:t>
            </w:r>
          </w:p>
        </w:tc>
        <w:tc>
          <w:tcPr>
            <w:tcW w:w="2882" w:type="dxa"/>
            <w:tcBorders>
              <w:top w:val="nil"/>
              <w:left w:val="nil"/>
              <w:bottom w:val="nil"/>
              <w:right w:val="nil"/>
            </w:tcBorders>
            <w:shd w:val="clear" w:color="auto" w:fill="auto"/>
            <w:vAlign w:val="bottom"/>
          </w:tcPr>
          <w:p w14:paraId="489868CB" w14:textId="043DE7A4"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2.001</w:t>
            </w:r>
            <w:r w:rsidR="00117D7D">
              <w:rPr>
                <w:rFonts w:ascii="Book Antiqua" w:eastAsiaTheme="minorEastAsia" w:hAnsi="Book Antiqua"/>
                <w:color w:val="000000" w:themeColor="text1"/>
                <w:sz w:val="24"/>
                <w:szCs w:val="24"/>
              </w:rPr>
              <w:t xml:space="preserve"> (</w:t>
            </w:r>
            <w:r w:rsidRPr="00315C44">
              <w:rPr>
                <w:rFonts w:ascii="Book Antiqua" w:eastAsiaTheme="minorEastAsia" w:hAnsi="Book Antiqua"/>
                <w:color w:val="000000" w:themeColor="text1"/>
                <w:sz w:val="24"/>
                <w:szCs w:val="24"/>
              </w:rPr>
              <w:t>0.825-4.855</w:t>
            </w:r>
            <w:r w:rsidR="00117D7D">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19F9045F"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01297513"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2E7D1519"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0F9F2698"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315C44" w14:paraId="29930B28" w14:textId="77777777" w:rsidTr="009B65B8">
        <w:trPr>
          <w:trHeight w:val="285"/>
          <w:jc w:val="center"/>
        </w:trPr>
        <w:tc>
          <w:tcPr>
            <w:tcW w:w="1968" w:type="dxa"/>
            <w:tcBorders>
              <w:top w:val="nil"/>
              <w:left w:val="nil"/>
              <w:bottom w:val="nil"/>
              <w:right w:val="nil"/>
            </w:tcBorders>
            <w:shd w:val="clear" w:color="auto" w:fill="auto"/>
            <w:vAlign w:val="bottom"/>
          </w:tcPr>
          <w:p w14:paraId="5972C787"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Postoperative obstruction</w:t>
            </w:r>
          </w:p>
        </w:tc>
        <w:tc>
          <w:tcPr>
            <w:tcW w:w="2882" w:type="dxa"/>
            <w:tcBorders>
              <w:top w:val="nil"/>
              <w:left w:val="nil"/>
              <w:bottom w:val="nil"/>
              <w:right w:val="nil"/>
            </w:tcBorders>
            <w:shd w:val="clear" w:color="auto" w:fill="auto"/>
            <w:vAlign w:val="bottom"/>
          </w:tcPr>
          <w:p w14:paraId="235D6727"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514B063A"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0.033</w:t>
            </w:r>
          </w:p>
        </w:tc>
        <w:tc>
          <w:tcPr>
            <w:tcW w:w="716" w:type="dxa"/>
            <w:tcBorders>
              <w:top w:val="nil"/>
              <w:left w:val="nil"/>
              <w:bottom w:val="nil"/>
              <w:right w:val="nil"/>
            </w:tcBorders>
            <w:shd w:val="clear" w:color="auto" w:fill="auto"/>
            <w:vAlign w:val="bottom"/>
          </w:tcPr>
          <w:p w14:paraId="463ACEB7"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59190EAE"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31551F00"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315C44" w14:paraId="50F47A31" w14:textId="77777777" w:rsidTr="009B65B8">
        <w:trPr>
          <w:trHeight w:val="285"/>
          <w:jc w:val="center"/>
        </w:trPr>
        <w:tc>
          <w:tcPr>
            <w:tcW w:w="1968" w:type="dxa"/>
            <w:tcBorders>
              <w:top w:val="nil"/>
              <w:left w:val="nil"/>
              <w:bottom w:val="nil"/>
              <w:right w:val="nil"/>
            </w:tcBorders>
            <w:shd w:val="clear" w:color="auto" w:fill="auto"/>
            <w:vAlign w:val="bottom"/>
          </w:tcPr>
          <w:p w14:paraId="091FD44D"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No</w:t>
            </w:r>
          </w:p>
        </w:tc>
        <w:tc>
          <w:tcPr>
            <w:tcW w:w="2882" w:type="dxa"/>
            <w:tcBorders>
              <w:top w:val="nil"/>
              <w:left w:val="nil"/>
              <w:bottom w:val="nil"/>
              <w:right w:val="nil"/>
            </w:tcBorders>
            <w:shd w:val="clear" w:color="auto" w:fill="auto"/>
            <w:vAlign w:val="bottom"/>
          </w:tcPr>
          <w:p w14:paraId="25204E7D"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Ref</w:t>
            </w:r>
          </w:p>
        </w:tc>
        <w:tc>
          <w:tcPr>
            <w:tcW w:w="924" w:type="dxa"/>
            <w:tcBorders>
              <w:top w:val="nil"/>
              <w:left w:val="nil"/>
              <w:bottom w:val="nil"/>
              <w:right w:val="nil"/>
            </w:tcBorders>
            <w:shd w:val="clear" w:color="auto" w:fill="auto"/>
            <w:vAlign w:val="bottom"/>
          </w:tcPr>
          <w:p w14:paraId="636FD3F2"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5422D024"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5697DE20"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1B3164CB"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315C44" w14:paraId="2E2F0671" w14:textId="77777777" w:rsidTr="009B65B8">
        <w:trPr>
          <w:trHeight w:val="285"/>
          <w:jc w:val="center"/>
        </w:trPr>
        <w:tc>
          <w:tcPr>
            <w:tcW w:w="1968" w:type="dxa"/>
            <w:tcBorders>
              <w:top w:val="nil"/>
              <w:left w:val="nil"/>
              <w:bottom w:val="nil"/>
              <w:right w:val="nil"/>
            </w:tcBorders>
            <w:shd w:val="clear" w:color="auto" w:fill="auto"/>
            <w:vAlign w:val="bottom"/>
          </w:tcPr>
          <w:p w14:paraId="4E00775A"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Yes</w:t>
            </w:r>
          </w:p>
        </w:tc>
        <w:tc>
          <w:tcPr>
            <w:tcW w:w="2882" w:type="dxa"/>
            <w:tcBorders>
              <w:top w:val="nil"/>
              <w:left w:val="nil"/>
              <w:bottom w:val="nil"/>
              <w:right w:val="nil"/>
            </w:tcBorders>
            <w:shd w:val="clear" w:color="auto" w:fill="auto"/>
            <w:vAlign w:val="bottom"/>
          </w:tcPr>
          <w:p w14:paraId="02EF9177" w14:textId="63CFD7A8"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2.629</w:t>
            </w:r>
            <w:r w:rsidR="00117D7D">
              <w:rPr>
                <w:rFonts w:ascii="Book Antiqua" w:eastAsiaTheme="minorEastAsia" w:hAnsi="Book Antiqua"/>
                <w:color w:val="000000" w:themeColor="text1"/>
                <w:sz w:val="24"/>
                <w:szCs w:val="24"/>
              </w:rPr>
              <w:t xml:space="preserve"> (</w:t>
            </w:r>
            <w:r w:rsidRPr="00315C44">
              <w:rPr>
                <w:rFonts w:ascii="Book Antiqua" w:eastAsiaTheme="minorEastAsia" w:hAnsi="Book Antiqua"/>
                <w:color w:val="000000" w:themeColor="text1"/>
                <w:sz w:val="24"/>
                <w:szCs w:val="24"/>
              </w:rPr>
              <w:t>1.083-6.386</w:t>
            </w:r>
            <w:r w:rsidR="00117D7D">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3BAC2692"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56508C8D"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6B2CE213"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33E9DF79"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315C44" w14:paraId="1EAAEE60" w14:textId="77777777" w:rsidTr="009B65B8">
        <w:trPr>
          <w:trHeight w:val="285"/>
          <w:jc w:val="center"/>
        </w:trPr>
        <w:tc>
          <w:tcPr>
            <w:tcW w:w="1968" w:type="dxa"/>
            <w:tcBorders>
              <w:top w:val="nil"/>
              <w:left w:val="nil"/>
              <w:bottom w:val="nil"/>
              <w:right w:val="nil"/>
            </w:tcBorders>
            <w:shd w:val="clear" w:color="auto" w:fill="auto"/>
            <w:vAlign w:val="bottom"/>
          </w:tcPr>
          <w:p w14:paraId="5D16DC97"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Incisional infection</w:t>
            </w:r>
          </w:p>
        </w:tc>
        <w:tc>
          <w:tcPr>
            <w:tcW w:w="2882" w:type="dxa"/>
            <w:tcBorders>
              <w:top w:val="nil"/>
              <w:left w:val="nil"/>
              <w:bottom w:val="nil"/>
              <w:right w:val="nil"/>
            </w:tcBorders>
            <w:shd w:val="clear" w:color="auto" w:fill="auto"/>
            <w:vAlign w:val="bottom"/>
          </w:tcPr>
          <w:p w14:paraId="511967E5"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56B38A44"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0.984</w:t>
            </w:r>
          </w:p>
        </w:tc>
        <w:tc>
          <w:tcPr>
            <w:tcW w:w="716" w:type="dxa"/>
            <w:tcBorders>
              <w:top w:val="nil"/>
              <w:left w:val="nil"/>
              <w:bottom w:val="nil"/>
              <w:right w:val="nil"/>
            </w:tcBorders>
            <w:shd w:val="clear" w:color="auto" w:fill="auto"/>
            <w:vAlign w:val="bottom"/>
          </w:tcPr>
          <w:p w14:paraId="40CC36E2"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75625051"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57B039EC"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315C44" w14:paraId="7AEF289E" w14:textId="77777777" w:rsidTr="009B65B8">
        <w:trPr>
          <w:trHeight w:val="285"/>
          <w:jc w:val="center"/>
        </w:trPr>
        <w:tc>
          <w:tcPr>
            <w:tcW w:w="1968" w:type="dxa"/>
            <w:tcBorders>
              <w:top w:val="nil"/>
              <w:left w:val="nil"/>
              <w:bottom w:val="nil"/>
              <w:right w:val="nil"/>
            </w:tcBorders>
            <w:shd w:val="clear" w:color="auto" w:fill="auto"/>
            <w:vAlign w:val="bottom"/>
          </w:tcPr>
          <w:p w14:paraId="1E8791F9"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No</w:t>
            </w:r>
          </w:p>
        </w:tc>
        <w:tc>
          <w:tcPr>
            <w:tcW w:w="2882" w:type="dxa"/>
            <w:tcBorders>
              <w:top w:val="nil"/>
              <w:left w:val="nil"/>
              <w:bottom w:val="nil"/>
              <w:right w:val="nil"/>
            </w:tcBorders>
            <w:shd w:val="clear" w:color="auto" w:fill="auto"/>
            <w:vAlign w:val="bottom"/>
          </w:tcPr>
          <w:p w14:paraId="51F7C0AB"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Ref</w:t>
            </w:r>
          </w:p>
        </w:tc>
        <w:tc>
          <w:tcPr>
            <w:tcW w:w="924" w:type="dxa"/>
            <w:tcBorders>
              <w:top w:val="nil"/>
              <w:left w:val="nil"/>
              <w:bottom w:val="nil"/>
              <w:right w:val="nil"/>
            </w:tcBorders>
            <w:shd w:val="clear" w:color="auto" w:fill="auto"/>
            <w:vAlign w:val="bottom"/>
          </w:tcPr>
          <w:p w14:paraId="28A73757"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3202C891"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2FD532DA"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210C964F"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315C44" w14:paraId="3C7B7AB5" w14:textId="77777777" w:rsidTr="009B65B8">
        <w:trPr>
          <w:trHeight w:val="385"/>
          <w:jc w:val="center"/>
        </w:trPr>
        <w:tc>
          <w:tcPr>
            <w:tcW w:w="1968" w:type="dxa"/>
            <w:tcBorders>
              <w:top w:val="nil"/>
              <w:left w:val="nil"/>
              <w:bottom w:val="nil"/>
              <w:right w:val="nil"/>
            </w:tcBorders>
            <w:shd w:val="clear" w:color="auto" w:fill="auto"/>
            <w:vAlign w:val="bottom"/>
          </w:tcPr>
          <w:p w14:paraId="43F62006"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Yes</w:t>
            </w:r>
          </w:p>
        </w:tc>
        <w:tc>
          <w:tcPr>
            <w:tcW w:w="2882" w:type="dxa"/>
            <w:tcBorders>
              <w:top w:val="nil"/>
              <w:left w:val="nil"/>
              <w:bottom w:val="nil"/>
              <w:right w:val="nil"/>
            </w:tcBorders>
            <w:shd w:val="clear" w:color="auto" w:fill="auto"/>
            <w:vAlign w:val="bottom"/>
          </w:tcPr>
          <w:p w14:paraId="54374BF0" w14:textId="5A81A37F"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0.986</w:t>
            </w:r>
            <w:r w:rsidR="00117D7D">
              <w:rPr>
                <w:rFonts w:ascii="Book Antiqua" w:eastAsiaTheme="minorEastAsia" w:hAnsi="Book Antiqua"/>
                <w:color w:val="000000" w:themeColor="text1"/>
                <w:sz w:val="24"/>
                <w:szCs w:val="24"/>
              </w:rPr>
              <w:t xml:space="preserve"> (</w:t>
            </w:r>
            <w:r w:rsidRPr="00315C44">
              <w:rPr>
                <w:rFonts w:ascii="Book Antiqua" w:eastAsiaTheme="minorEastAsia" w:hAnsi="Book Antiqua"/>
                <w:color w:val="000000" w:themeColor="text1"/>
                <w:sz w:val="24"/>
                <w:szCs w:val="24"/>
              </w:rPr>
              <w:t>0.245-3.966</w:t>
            </w:r>
            <w:r w:rsidR="00117D7D">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68691425"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2236C71B"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2A810D5C"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33EA3EE4"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315C44" w14:paraId="345271D0" w14:textId="77777777" w:rsidTr="009B65B8">
        <w:trPr>
          <w:trHeight w:val="285"/>
          <w:jc w:val="center"/>
        </w:trPr>
        <w:tc>
          <w:tcPr>
            <w:tcW w:w="1968" w:type="dxa"/>
            <w:tcBorders>
              <w:top w:val="nil"/>
              <w:left w:val="nil"/>
              <w:bottom w:val="nil"/>
              <w:right w:val="nil"/>
            </w:tcBorders>
            <w:shd w:val="clear" w:color="auto" w:fill="auto"/>
            <w:vAlign w:val="bottom"/>
          </w:tcPr>
          <w:p w14:paraId="681F4F56"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Abdominal infection</w:t>
            </w:r>
          </w:p>
        </w:tc>
        <w:tc>
          <w:tcPr>
            <w:tcW w:w="2882" w:type="dxa"/>
            <w:tcBorders>
              <w:top w:val="nil"/>
              <w:left w:val="nil"/>
              <w:bottom w:val="nil"/>
              <w:right w:val="nil"/>
            </w:tcBorders>
            <w:shd w:val="clear" w:color="auto" w:fill="auto"/>
            <w:vAlign w:val="bottom"/>
          </w:tcPr>
          <w:p w14:paraId="1433916D"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195ECDC1"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0.964</w:t>
            </w:r>
          </w:p>
        </w:tc>
        <w:tc>
          <w:tcPr>
            <w:tcW w:w="716" w:type="dxa"/>
            <w:tcBorders>
              <w:top w:val="nil"/>
              <w:left w:val="nil"/>
              <w:bottom w:val="nil"/>
              <w:right w:val="nil"/>
            </w:tcBorders>
            <w:shd w:val="clear" w:color="auto" w:fill="auto"/>
            <w:vAlign w:val="bottom"/>
          </w:tcPr>
          <w:p w14:paraId="65081FB5"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03B53E3F"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5B21A20B"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315C44" w14:paraId="13087D19" w14:textId="77777777" w:rsidTr="009B65B8">
        <w:trPr>
          <w:trHeight w:val="285"/>
          <w:jc w:val="center"/>
        </w:trPr>
        <w:tc>
          <w:tcPr>
            <w:tcW w:w="1968" w:type="dxa"/>
            <w:tcBorders>
              <w:top w:val="nil"/>
              <w:left w:val="nil"/>
              <w:bottom w:val="nil"/>
              <w:right w:val="nil"/>
            </w:tcBorders>
            <w:shd w:val="clear" w:color="auto" w:fill="auto"/>
            <w:vAlign w:val="bottom"/>
          </w:tcPr>
          <w:p w14:paraId="59E50F07"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No</w:t>
            </w:r>
          </w:p>
        </w:tc>
        <w:tc>
          <w:tcPr>
            <w:tcW w:w="2882" w:type="dxa"/>
            <w:tcBorders>
              <w:top w:val="nil"/>
              <w:left w:val="nil"/>
              <w:bottom w:val="nil"/>
              <w:right w:val="nil"/>
            </w:tcBorders>
            <w:shd w:val="clear" w:color="auto" w:fill="auto"/>
            <w:vAlign w:val="bottom"/>
          </w:tcPr>
          <w:p w14:paraId="437E70E9"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Ref</w:t>
            </w:r>
          </w:p>
        </w:tc>
        <w:tc>
          <w:tcPr>
            <w:tcW w:w="924" w:type="dxa"/>
            <w:tcBorders>
              <w:top w:val="nil"/>
              <w:left w:val="nil"/>
              <w:bottom w:val="nil"/>
              <w:right w:val="nil"/>
            </w:tcBorders>
            <w:shd w:val="clear" w:color="auto" w:fill="auto"/>
            <w:vAlign w:val="bottom"/>
          </w:tcPr>
          <w:p w14:paraId="64BE6DAA"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7881F67C"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2CD9EA2F"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3EF9DFB8"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315C44" w14:paraId="5E8E40FF" w14:textId="77777777" w:rsidTr="009B65B8">
        <w:trPr>
          <w:trHeight w:val="285"/>
          <w:jc w:val="center"/>
        </w:trPr>
        <w:tc>
          <w:tcPr>
            <w:tcW w:w="1968" w:type="dxa"/>
            <w:tcBorders>
              <w:top w:val="nil"/>
              <w:left w:val="nil"/>
              <w:bottom w:val="nil"/>
              <w:right w:val="nil"/>
            </w:tcBorders>
            <w:shd w:val="clear" w:color="auto" w:fill="auto"/>
            <w:vAlign w:val="bottom"/>
          </w:tcPr>
          <w:p w14:paraId="47B3E719"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Yes</w:t>
            </w:r>
          </w:p>
        </w:tc>
        <w:tc>
          <w:tcPr>
            <w:tcW w:w="2882" w:type="dxa"/>
            <w:tcBorders>
              <w:top w:val="nil"/>
              <w:left w:val="nil"/>
              <w:bottom w:val="nil"/>
              <w:right w:val="nil"/>
            </w:tcBorders>
            <w:shd w:val="clear" w:color="auto" w:fill="auto"/>
            <w:vAlign w:val="bottom"/>
          </w:tcPr>
          <w:p w14:paraId="5BB57AB4" w14:textId="132D61EB"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1.021</w:t>
            </w:r>
            <w:r w:rsidR="00117D7D">
              <w:rPr>
                <w:rFonts w:ascii="Book Antiqua" w:eastAsiaTheme="minorEastAsia" w:hAnsi="Book Antiqua"/>
                <w:color w:val="000000" w:themeColor="text1"/>
                <w:sz w:val="24"/>
                <w:szCs w:val="24"/>
              </w:rPr>
              <w:t xml:space="preserve"> (</w:t>
            </w:r>
            <w:r w:rsidRPr="00315C44">
              <w:rPr>
                <w:rFonts w:ascii="Book Antiqua" w:eastAsiaTheme="minorEastAsia" w:hAnsi="Book Antiqua"/>
                <w:color w:val="000000" w:themeColor="text1"/>
                <w:sz w:val="24"/>
                <w:szCs w:val="24"/>
              </w:rPr>
              <w:t>0.421-2.476</w:t>
            </w:r>
            <w:r w:rsidR="00117D7D">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5C313650"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66FD7C9E"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25A2A645"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6BD17BFB"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315C44" w14:paraId="7B751284" w14:textId="77777777" w:rsidTr="009B65B8">
        <w:trPr>
          <w:trHeight w:val="285"/>
          <w:jc w:val="center"/>
        </w:trPr>
        <w:tc>
          <w:tcPr>
            <w:tcW w:w="1968" w:type="dxa"/>
            <w:tcBorders>
              <w:top w:val="nil"/>
              <w:left w:val="nil"/>
              <w:bottom w:val="nil"/>
              <w:right w:val="nil"/>
            </w:tcBorders>
            <w:shd w:val="clear" w:color="auto" w:fill="auto"/>
            <w:vAlign w:val="bottom"/>
          </w:tcPr>
          <w:p w14:paraId="1260575F"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Pulmonary infection</w:t>
            </w:r>
          </w:p>
        </w:tc>
        <w:tc>
          <w:tcPr>
            <w:tcW w:w="2882" w:type="dxa"/>
            <w:tcBorders>
              <w:top w:val="nil"/>
              <w:left w:val="nil"/>
              <w:bottom w:val="nil"/>
              <w:right w:val="nil"/>
            </w:tcBorders>
            <w:shd w:val="clear" w:color="auto" w:fill="auto"/>
            <w:vAlign w:val="bottom"/>
          </w:tcPr>
          <w:p w14:paraId="15049E19"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6D31DC9A"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0.001</w:t>
            </w:r>
          </w:p>
        </w:tc>
        <w:tc>
          <w:tcPr>
            <w:tcW w:w="716" w:type="dxa"/>
            <w:tcBorders>
              <w:top w:val="nil"/>
              <w:left w:val="nil"/>
              <w:bottom w:val="nil"/>
              <w:right w:val="nil"/>
            </w:tcBorders>
            <w:shd w:val="clear" w:color="auto" w:fill="auto"/>
            <w:vAlign w:val="bottom"/>
          </w:tcPr>
          <w:p w14:paraId="2CE8F0A4"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7F647E3E"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4D4C1958"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315C44" w14:paraId="284F53D0" w14:textId="77777777" w:rsidTr="009B65B8">
        <w:trPr>
          <w:trHeight w:val="285"/>
          <w:jc w:val="center"/>
        </w:trPr>
        <w:tc>
          <w:tcPr>
            <w:tcW w:w="1968" w:type="dxa"/>
            <w:tcBorders>
              <w:top w:val="nil"/>
              <w:left w:val="nil"/>
              <w:bottom w:val="nil"/>
              <w:right w:val="nil"/>
            </w:tcBorders>
            <w:shd w:val="clear" w:color="auto" w:fill="auto"/>
            <w:vAlign w:val="bottom"/>
          </w:tcPr>
          <w:p w14:paraId="55545214"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No</w:t>
            </w:r>
          </w:p>
        </w:tc>
        <w:tc>
          <w:tcPr>
            <w:tcW w:w="2882" w:type="dxa"/>
            <w:tcBorders>
              <w:top w:val="nil"/>
              <w:left w:val="nil"/>
              <w:bottom w:val="nil"/>
              <w:right w:val="nil"/>
            </w:tcBorders>
            <w:shd w:val="clear" w:color="auto" w:fill="auto"/>
            <w:vAlign w:val="bottom"/>
          </w:tcPr>
          <w:p w14:paraId="1EDDBA7C"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Ref</w:t>
            </w:r>
          </w:p>
        </w:tc>
        <w:tc>
          <w:tcPr>
            <w:tcW w:w="924" w:type="dxa"/>
            <w:tcBorders>
              <w:top w:val="nil"/>
              <w:left w:val="nil"/>
              <w:bottom w:val="nil"/>
              <w:right w:val="nil"/>
            </w:tcBorders>
            <w:shd w:val="clear" w:color="auto" w:fill="auto"/>
            <w:vAlign w:val="bottom"/>
          </w:tcPr>
          <w:p w14:paraId="3B47EC22"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513A99F6"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50314264"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0CCCCFDF"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315C44" w14:paraId="7CFD6046" w14:textId="77777777" w:rsidTr="009B65B8">
        <w:trPr>
          <w:trHeight w:val="285"/>
          <w:jc w:val="center"/>
        </w:trPr>
        <w:tc>
          <w:tcPr>
            <w:tcW w:w="1968" w:type="dxa"/>
            <w:tcBorders>
              <w:top w:val="nil"/>
              <w:left w:val="nil"/>
              <w:bottom w:val="nil"/>
              <w:right w:val="nil"/>
            </w:tcBorders>
            <w:shd w:val="clear" w:color="auto" w:fill="auto"/>
            <w:vAlign w:val="bottom"/>
          </w:tcPr>
          <w:p w14:paraId="064F1614"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Yes</w:t>
            </w:r>
          </w:p>
        </w:tc>
        <w:tc>
          <w:tcPr>
            <w:tcW w:w="2882" w:type="dxa"/>
            <w:tcBorders>
              <w:top w:val="nil"/>
              <w:left w:val="nil"/>
              <w:bottom w:val="nil"/>
              <w:right w:val="nil"/>
            </w:tcBorders>
            <w:shd w:val="clear" w:color="auto" w:fill="auto"/>
            <w:vAlign w:val="bottom"/>
          </w:tcPr>
          <w:p w14:paraId="230EA3A2" w14:textId="07899642"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2.104</w:t>
            </w:r>
            <w:r w:rsidR="00117D7D">
              <w:rPr>
                <w:rFonts w:ascii="Book Antiqua" w:eastAsiaTheme="minorEastAsia" w:hAnsi="Book Antiqua"/>
                <w:color w:val="000000" w:themeColor="text1"/>
                <w:sz w:val="24"/>
                <w:szCs w:val="24"/>
              </w:rPr>
              <w:t xml:space="preserve"> (</w:t>
            </w:r>
            <w:r w:rsidRPr="00315C44">
              <w:rPr>
                <w:rFonts w:ascii="Book Antiqua" w:eastAsiaTheme="minorEastAsia" w:hAnsi="Book Antiqua"/>
                <w:color w:val="000000" w:themeColor="text1"/>
                <w:sz w:val="24"/>
                <w:szCs w:val="24"/>
              </w:rPr>
              <w:t>1.378-3.211</w:t>
            </w:r>
            <w:r w:rsidR="00117D7D">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03A83155"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6679352F"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52FA4BD3"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673BD23D"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315C44" w14:paraId="5492764E" w14:textId="77777777" w:rsidTr="009B65B8">
        <w:trPr>
          <w:trHeight w:val="285"/>
          <w:jc w:val="center"/>
        </w:trPr>
        <w:tc>
          <w:tcPr>
            <w:tcW w:w="1968" w:type="dxa"/>
            <w:tcBorders>
              <w:top w:val="nil"/>
              <w:left w:val="nil"/>
              <w:bottom w:val="nil"/>
              <w:right w:val="nil"/>
            </w:tcBorders>
            <w:shd w:val="clear" w:color="auto" w:fill="auto"/>
            <w:vAlign w:val="bottom"/>
          </w:tcPr>
          <w:p w14:paraId="1F634FC6"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Peritoneal lymphatic fistula</w:t>
            </w:r>
          </w:p>
        </w:tc>
        <w:tc>
          <w:tcPr>
            <w:tcW w:w="2882" w:type="dxa"/>
            <w:tcBorders>
              <w:top w:val="nil"/>
              <w:left w:val="nil"/>
              <w:bottom w:val="nil"/>
              <w:right w:val="nil"/>
            </w:tcBorders>
            <w:shd w:val="clear" w:color="auto" w:fill="auto"/>
            <w:vAlign w:val="bottom"/>
          </w:tcPr>
          <w:p w14:paraId="3FF81999"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2BFAE50A"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0.565</w:t>
            </w:r>
          </w:p>
        </w:tc>
        <w:tc>
          <w:tcPr>
            <w:tcW w:w="716" w:type="dxa"/>
            <w:tcBorders>
              <w:top w:val="nil"/>
              <w:left w:val="nil"/>
              <w:bottom w:val="nil"/>
              <w:right w:val="nil"/>
            </w:tcBorders>
            <w:shd w:val="clear" w:color="auto" w:fill="auto"/>
            <w:vAlign w:val="bottom"/>
          </w:tcPr>
          <w:p w14:paraId="53317E08"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2CBCEB19"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6693F107"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315C44" w14:paraId="4DF23A72" w14:textId="77777777" w:rsidTr="009B65B8">
        <w:trPr>
          <w:trHeight w:val="285"/>
          <w:jc w:val="center"/>
        </w:trPr>
        <w:tc>
          <w:tcPr>
            <w:tcW w:w="1968" w:type="dxa"/>
            <w:tcBorders>
              <w:top w:val="nil"/>
              <w:left w:val="nil"/>
              <w:bottom w:val="nil"/>
              <w:right w:val="nil"/>
            </w:tcBorders>
            <w:shd w:val="clear" w:color="auto" w:fill="auto"/>
            <w:vAlign w:val="bottom"/>
          </w:tcPr>
          <w:p w14:paraId="11D1633C"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No</w:t>
            </w:r>
          </w:p>
        </w:tc>
        <w:tc>
          <w:tcPr>
            <w:tcW w:w="2882" w:type="dxa"/>
            <w:tcBorders>
              <w:top w:val="nil"/>
              <w:left w:val="nil"/>
              <w:bottom w:val="nil"/>
              <w:right w:val="nil"/>
            </w:tcBorders>
            <w:shd w:val="clear" w:color="auto" w:fill="auto"/>
            <w:vAlign w:val="bottom"/>
          </w:tcPr>
          <w:p w14:paraId="28D8A08F"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Ref</w:t>
            </w:r>
          </w:p>
        </w:tc>
        <w:tc>
          <w:tcPr>
            <w:tcW w:w="924" w:type="dxa"/>
            <w:tcBorders>
              <w:top w:val="nil"/>
              <w:left w:val="nil"/>
              <w:bottom w:val="nil"/>
              <w:right w:val="nil"/>
            </w:tcBorders>
            <w:shd w:val="clear" w:color="auto" w:fill="auto"/>
            <w:vAlign w:val="bottom"/>
          </w:tcPr>
          <w:p w14:paraId="1994446D"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6811BF18"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0BDCF016"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35F332D7"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315C44" w14:paraId="5D1543DE" w14:textId="77777777" w:rsidTr="009B65B8">
        <w:trPr>
          <w:trHeight w:val="285"/>
          <w:jc w:val="center"/>
        </w:trPr>
        <w:tc>
          <w:tcPr>
            <w:tcW w:w="1968" w:type="dxa"/>
            <w:tcBorders>
              <w:top w:val="nil"/>
              <w:left w:val="nil"/>
              <w:bottom w:val="nil"/>
              <w:right w:val="nil"/>
            </w:tcBorders>
            <w:shd w:val="clear" w:color="auto" w:fill="auto"/>
            <w:vAlign w:val="bottom"/>
          </w:tcPr>
          <w:p w14:paraId="60B9072C"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Yes</w:t>
            </w:r>
          </w:p>
        </w:tc>
        <w:tc>
          <w:tcPr>
            <w:tcW w:w="2882" w:type="dxa"/>
            <w:tcBorders>
              <w:top w:val="nil"/>
              <w:left w:val="nil"/>
              <w:bottom w:val="nil"/>
              <w:right w:val="nil"/>
            </w:tcBorders>
            <w:shd w:val="clear" w:color="auto" w:fill="auto"/>
            <w:vAlign w:val="bottom"/>
          </w:tcPr>
          <w:p w14:paraId="35550212" w14:textId="3373CC7B"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1.297</w:t>
            </w:r>
            <w:r w:rsidR="00117D7D">
              <w:rPr>
                <w:rFonts w:ascii="Book Antiqua" w:eastAsiaTheme="minorEastAsia" w:hAnsi="Book Antiqua"/>
                <w:color w:val="000000" w:themeColor="text1"/>
                <w:sz w:val="24"/>
                <w:szCs w:val="24"/>
              </w:rPr>
              <w:t xml:space="preserve"> (</w:t>
            </w:r>
            <w:r w:rsidRPr="00315C44">
              <w:rPr>
                <w:rFonts w:ascii="Book Antiqua" w:eastAsiaTheme="minorEastAsia" w:hAnsi="Book Antiqua"/>
                <w:color w:val="000000" w:themeColor="text1"/>
                <w:sz w:val="24"/>
                <w:szCs w:val="24"/>
              </w:rPr>
              <w:t>0.535-3.147</w:t>
            </w:r>
            <w:r w:rsidR="00117D7D">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193D3346"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5BE4C9E3"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7321F1E9"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784A7FC9"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315C44" w14:paraId="380EAF6A" w14:textId="77777777" w:rsidTr="009B65B8">
        <w:trPr>
          <w:trHeight w:val="285"/>
          <w:jc w:val="center"/>
        </w:trPr>
        <w:tc>
          <w:tcPr>
            <w:tcW w:w="1968" w:type="dxa"/>
            <w:tcBorders>
              <w:top w:val="nil"/>
              <w:left w:val="nil"/>
              <w:bottom w:val="nil"/>
              <w:right w:val="nil"/>
            </w:tcBorders>
            <w:shd w:val="clear" w:color="auto" w:fill="auto"/>
            <w:vAlign w:val="bottom"/>
          </w:tcPr>
          <w:p w14:paraId="13D9939D"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intra-Abdominal hemorrhage</w:t>
            </w:r>
          </w:p>
        </w:tc>
        <w:tc>
          <w:tcPr>
            <w:tcW w:w="2882" w:type="dxa"/>
            <w:tcBorders>
              <w:top w:val="nil"/>
              <w:left w:val="nil"/>
              <w:bottom w:val="nil"/>
              <w:right w:val="nil"/>
            </w:tcBorders>
            <w:shd w:val="clear" w:color="auto" w:fill="auto"/>
            <w:vAlign w:val="bottom"/>
          </w:tcPr>
          <w:p w14:paraId="1D009A18"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3B245D11"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0.093</w:t>
            </w:r>
          </w:p>
        </w:tc>
        <w:tc>
          <w:tcPr>
            <w:tcW w:w="716" w:type="dxa"/>
            <w:tcBorders>
              <w:top w:val="nil"/>
              <w:left w:val="nil"/>
              <w:bottom w:val="nil"/>
              <w:right w:val="nil"/>
            </w:tcBorders>
            <w:shd w:val="clear" w:color="auto" w:fill="auto"/>
            <w:vAlign w:val="bottom"/>
          </w:tcPr>
          <w:p w14:paraId="7D13208D"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61D4B715"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38809631"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315C44" w14:paraId="30292B17" w14:textId="77777777" w:rsidTr="009B65B8">
        <w:trPr>
          <w:trHeight w:val="285"/>
          <w:jc w:val="center"/>
        </w:trPr>
        <w:tc>
          <w:tcPr>
            <w:tcW w:w="1968" w:type="dxa"/>
            <w:tcBorders>
              <w:top w:val="nil"/>
              <w:left w:val="nil"/>
              <w:bottom w:val="nil"/>
              <w:right w:val="nil"/>
            </w:tcBorders>
            <w:shd w:val="clear" w:color="auto" w:fill="auto"/>
            <w:vAlign w:val="bottom"/>
          </w:tcPr>
          <w:p w14:paraId="266C58A4"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No</w:t>
            </w:r>
          </w:p>
        </w:tc>
        <w:tc>
          <w:tcPr>
            <w:tcW w:w="2882" w:type="dxa"/>
            <w:tcBorders>
              <w:top w:val="nil"/>
              <w:left w:val="nil"/>
              <w:bottom w:val="nil"/>
              <w:right w:val="nil"/>
            </w:tcBorders>
            <w:shd w:val="clear" w:color="auto" w:fill="auto"/>
            <w:vAlign w:val="bottom"/>
          </w:tcPr>
          <w:p w14:paraId="25914AF8"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Ref</w:t>
            </w:r>
          </w:p>
        </w:tc>
        <w:tc>
          <w:tcPr>
            <w:tcW w:w="924" w:type="dxa"/>
            <w:tcBorders>
              <w:top w:val="nil"/>
              <w:left w:val="nil"/>
              <w:bottom w:val="nil"/>
              <w:right w:val="nil"/>
            </w:tcBorders>
            <w:shd w:val="clear" w:color="auto" w:fill="auto"/>
            <w:vAlign w:val="bottom"/>
          </w:tcPr>
          <w:p w14:paraId="51F5D932"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5F9A297B"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3836371D"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12ED2ECD"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315C44" w14:paraId="28C25C09" w14:textId="77777777" w:rsidTr="009B65B8">
        <w:trPr>
          <w:trHeight w:val="285"/>
          <w:jc w:val="center"/>
        </w:trPr>
        <w:tc>
          <w:tcPr>
            <w:tcW w:w="1968" w:type="dxa"/>
            <w:tcBorders>
              <w:top w:val="nil"/>
              <w:left w:val="nil"/>
              <w:right w:val="nil"/>
            </w:tcBorders>
            <w:shd w:val="clear" w:color="auto" w:fill="auto"/>
            <w:vAlign w:val="bottom"/>
          </w:tcPr>
          <w:p w14:paraId="3666E92C"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Yes</w:t>
            </w:r>
          </w:p>
        </w:tc>
        <w:tc>
          <w:tcPr>
            <w:tcW w:w="2882" w:type="dxa"/>
            <w:tcBorders>
              <w:top w:val="nil"/>
              <w:left w:val="nil"/>
              <w:right w:val="nil"/>
            </w:tcBorders>
            <w:shd w:val="clear" w:color="auto" w:fill="auto"/>
            <w:vAlign w:val="bottom"/>
          </w:tcPr>
          <w:p w14:paraId="250C1254" w14:textId="2FACF1C3"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2.136</w:t>
            </w:r>
            <w:r w:rsidR="00117D7D">
              <w:rPr>
                <w:rFonts w:ascii="Book Antiqua" w:eastAsiaTheme="minorEastAsia" w:hAnsi="Book Antiqua"/>
                <w:color w:val="000000" w:themeColor="text1"/>
                <w:sz w:val="24"/>
                <w:szCs w:val="24"/>
              </w:rPr>
              <w:t xml:space="preserve"> (</w:t>
            </w:r>
            <w:r w:rsidRPr="00315C44">
              <w:rPr>
                <w:rFonts w:ascii="Book Antiqua" w:eastAsiaTheme="minorEastAsia" w:hAnsi="Book Antiqua"/>
                <w:color w:val="000000" w:themeColor="text1"/>
                <w:sz w:val="24"/>
                <w:szCs w:val="24"/>
              </w:rPr>
              <w:t>0.880-5.181</w:t>
            </w:r>
            <w:r w:rsidR="00117D7D">
              <w:rPr>
                <w:rFonts w:ascii="Book Antiqua" w:eastAsiaTheme="minorEastAsia" w:hAnsi="Book Antiqua"/>
                <w:color w:val="000000" w:themeColor="text1"/>
                <w:sz w:val="24"/>
                <w:szCs w:val="24"/>
              </w:rPr>
              <w:t>)</w:t>
            </w:r>
          </w:p>
        </w:tc>
        <w:tc>
          <w:tcPr>
            <w:tcW w:w="924" w:type="dxa"/>
            <w:tcBorders>
              <w:top w:val="nil"/>
              <w:left w:val="nil"/>
              <w:right w:val="nil"/>
            </w:tcBorders>
            <w:shd w:val="clear" w:color="auto" w:fill="auto"/>
            <w:vAlign w:val="bottom"/>
          </w:tcPr>
          <w:p w14:paraId="5B27F615"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right w:val="nil"/>
            </w:tcBorders>
            <w:shd w:val="clear" w:color="auto" w:fill="auto"/>
            <w:vAlign w:val="bottom"/>
          </w:tcPr>
          <w:p w14:paraId="27186E1B"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right w:val="nil"/>
            </w:tcBorders>
            <w:shd w:val="clear" w:color="auto" w:fill="auto"/>
            <w:vAlign w:val="bottom"/>
          </w:tcPr>
          <w:p w14:paraId="6F44B98D"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right w:val="nil"/>
            </w:tcBorders>
            <w:shd w:val="clear" w:color="auto" w:fill="auto"/>
            <w:vAlign w:val="bottom"/>
          </w:tcPr>
          <w:p w14:paraId="3A8F5BD2"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315C44" w14:paraId="17316559" w14:textId="77777777" w:rsidTr="009B65B8">
        <w:trPr>
          <w:trHeight w:val="285"/>
          <w:jc w:val="center"/>
        </w:trPr>
        <w:tc>
          <w:tcPr>
            <w:tcW w:w="1968" w:type="dxa"/>
            <w:tcBorders>
              <w:top w:val="nil"/>
              <w:left w:val="nil"/>
              <w:bottom w:val="nil"/>
              <w:right w:val="nil"/>
            </w:tcBorders>
            <w:shd w:val="clear" w:color="auto" w:fill="auto"/>
            <w:vAlign w:val="bottom"/>
          </w:tcPr>
          <w:p w14:paraId="43518974"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lastRenderedPageBreak/>
              <w:t>Tumor involvement of the esophagus</w:t>
            </w:r>
          </w:p>
        </w:tc>
        <w:tc>
          <w:tcPr>
            <w:tcW w:w="2882" w:type="dxa"/>
            <w:tcBorders>
              <w:top w:val="nil"/>
              <w:left w:val="nil"/>
              <w:bottom w:val="nil"/>
              <w:right w:val="nil"/>
            </w:tcBorders>
            <w:shd w:val="clear" w:color="auto" w:fill="auto"/>
            <w:vAlign w:val="bottom"/>
          </w:tcPr>
          <w:p w14:paraId="2A130C38"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37C89B75"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0.328</w:t>
            </w:r>
          </w:p>
        </w:tc>
        <w:tc>
          <w:tcPr>
            <w:tcW w:w="716" w:type="dxa"/>
            <w:tcBorders>
              <w:top w:val="nil"/>
              <w:left w:val="nil"/>
              <w:bottom w:val="nil"/>
              <w:right w:val="nil"/>
            </w:tcBorders>
            <w:shd w:val="clear" w:color="auto" w:fill="auto"/>
            <w:vAlign w:val="bottom"/>
          </w:tcPr>
          <w:p w14:paraId="2600AC8D"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02E856EC"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265B49F8"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315C44" w14:paraId="1C8EBEF5" w14:textId="77777777" w:rsidTr="009B65B8">
        <w:trPr>
          <w:trHeight w:val="285"/>
          <w:jc w:val="center"/>
        </w:trPr>
        <w:tc>
          <w:tcPr>
            <w:tcW w:w="1968" w:type="dxa"/>
            <w:tcBorders>
              <w:top w:val="nil"/>
              <w:left w:val="nil"/>
              <w:bottom w:val="nil"/>
              <w:right w:val="nil"/>
            </w:tcBorders>
            <w:shd w:val="clear" w:color="auto" w:fill="auto"/>
            <w:vAlign w:val="bottom"/>
          </w:tcPr>
          <w:p w14:paraId="5D09BEED"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No</w:t>
            </w:r>
          </w:p>
        </w:tc>
        <w:tc>
          <w:tcPr>
            <w:tcW w:w="2882" w:type="dxa"/>
            <w:tcBorders>
              <w:top w:val="nil"/>
              <w:left w:val="nil"/>
              <w:bottom w:val="nil"/>
              <w:right w:val="nil"/>
            </w:tcBorders>
            <w:shd w:val="clear" w:color="auto" w:fill="auto"/>
            <w:vAlign w:val="bottom"/>
          </w:tcPr>
          <w:p w14:paraId="59EE81C2"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Ref</w:t>
            </w:r>
          </w:p>
        </w:tc>
        <w:tc>
          <w:tcPr>
            <w:tcW w:w="924" w:type="dxa"/>
            <w:tcBorders>
              <w:top w:val="nil"/>
              <w:left w:val="nil"/>
              <w:bottom w:val="nil"/>
              <w:right w:val="nil"/>
            </w:tcBorders>
            <w:shd w:val="clear" w:color="auto" w:fill="auto"/>
            <w:vAlign w:val="bottom"/>
          </w:tcPr>
          <w:p w14:paraId="2DF4CC64"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2351D4CC"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155D5FFE"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3A384A7F"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315C44" w14:paraId="22062511" w14:textId="77777777" w:rsidTr="009B65B8">
        <w:trPr>
          <w:trHeight w:val="285"/>
          <w:jc w:val="center"/>
        </w:trPr>
        <w:tc>
          <w:tcPr>
            <w:tcW w:w="1968" w:type="dxa"/>
            <w:tcBorders>
              <w:top w:val="nil"/>
              <w:left w:val="nil"/>
              <w:bottom w:val="nil"/>
              <w:right w:val="nil"/>
            </w:tcBorders>
            <w:shd w:val="clear" w:color="auto" w:fill="auto"/>
            <w:vAlign w:val="bottom"/>
          </w:tcPr>
          <w:p w14:paraId="2B408829"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Yes</w:t>
            </w:r>
          </w:p>
        </w:tc>
        <w:tc>
          <w:tcPr>
            <w:tcW w:w="2882" w:type="dxa"/>
            <w:tcBorders>
              <w:top w:val="nil"/>
              <w:left w:val="nil"/>
              <w:bottom w:val="nil"/>
              <w:right w:val="nil"/>
            </w:tcBorders>
            <w:shd w:val="clear" w:color="auto" w:fill="auto"/>
            <w:vAlign w:val="bottom"/>
          </w:tcPr>
          <w:p w14:paraId="65B4477D" w14:textId="20900D64"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Theme="minorEastAsia" w:hAnsi="Book Antiqua"/>
                <w:color w:val="000000" w:themeColor="text1"/>
                <w:sz w:val="24"/>
                <w:szCs w:val="24"/>
              </w:rPr>
              <w:t>1.141</w:t>
            </w:r>
            <w:r w:rsidR="00117D7D">
              <w:rPr>
                <w:rFonts w:ascii="Book Antiqua" w:eastAsiaTheme="minorEastAsia" w:hAnsi="Book Antiqua"/>
                <w:color w:val="000000" w:themeColor="text1"/>
                <w:sz w:val="24"/>
                <w:szCs w:val="24"/>
              </w:rPr>
              <w:t xml:space="preserve"> (</w:t>
            </w:r>
            <w:r w:rsidRPr="00315C44">
              <w:rPr>
                <w:rFonts w:ascii="Book Antiqua" w:eastAsiaTheme="minorEastAsia" w:hAnsi="Book Antiqua"/>
                <w:color w:val="000000" w:themeColor="text1"/>
                <w:sz w:val="24"/>
                <w:szCs w:val="24"/>
              </w:rPr>
              <w:t>0.876-1.487</w:t>
            </w:r>
            <w:r w:rsidR="00117D7D">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502761E6"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11E38614"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609B78B7"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47730150"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315C44" w14:paraId="72D6F994" w14:textId="77777777" w:rsidTr="009B65B8">
        <w:trPr>
          <w:trHeight w:val="285"/>
          <w:jc w:val="center"/>
        </w:trPr>
        <w:tc>
          <w:tcPr>
            <w:tcW w:w="1968" w:type="dxa"/>
            <w:tcBorders>
              <w:top w:val="nil"/>
              <w:left w:val="nil"/>
              <w:bottom w:val="nil"/>
              <w:right w:val="nil"/>
            </w:tcBorders>
            <w:shd w:val="clear" w:color="auto" w:fill="auto"/>
            <w:vAlign w:val="bottom"/>
          </w:tcPr>
          <w:p w14:paraId="60C8D032"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宋体" w:hAnsi="Book Antiqua"/>
                <w:color w:val="000000" w:themeColor="text1"/>
                <w:kern w:val="2"/>
                <w:sz w:val="24"/>
                <w:szCs w:val="24"/>
              </w:rPr>
              <w:t>Neoadjuvant chemotherapy</w:t>
            </w:r>
          </w:p>
        </w:tc>
        <w:tc>
          <w:tcPr>
            <w:tcW w:w="2882" w:type="dxa"/>
            <w:tcBorders>
              <w:top w:val="nil"/>
              <w:left w:val="nil"/>
              <w:bottom w:val="nil"/>
              <w:right w:val="nil"/>
            </w:tcBorders>
            <w:shd w:val="clear" w:color="auto" w:fill="auto"/>
            <w:vAlign w:val="bottom"/>
          </w:tcPr>
          <w:p w14:paraId="12E7F1E6" w14:textId="77777777"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6737AEF6"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宋体" w:hAnsi="Book Antiqua"/>
                <w:color w:val="000000" w:themeColor="text1"/>
                <w:sz w:val="24"/>
                <w:szCs w:val="24"/>
              </w:rPr>
              <w:t>0.012</w:t>
            </w:r>
          </w:p>
        </w:tc>
        <w:tc>
          <w:tcPr>
            <w:tcW w:w="716" w:type="dxa"/>
            <w:tcBorders>
              <w:top w:val="nil"/>
              <w:left w:val="nil"/>
              <w:bottom w:val="nil"/>
              <w:right w:val="nil"/>
            </w:tcBorders>
            <w:shd w:val="clear" w:color="auto" w:fill="auto"/>
            <w:vAlign w:val="bottom"/>
          </w:tcPr>
          <w:p w14:paraId="5E400C3A" w14:textId="77777777"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5A21E662" w14:textId="77777777"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61902B38" w14:textId="77777777"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r>
      <w:tr w:rsidR="00315C44" w:rsidRPr="00315C44" w14:paraId="1AED181A" w14:textId="77777777" w:rsidTr="009B65B8">
        <w:trPr>
          <w:trHeight w:val="285"/>
          <w:jc w:val="center"/>
        </w:trPr>
        <w:tc>
          <w:tcPr>
            <w:tcW w:w="1968" w:type="dxa"/>
            <w:tcBorders>
              <w:top w:val="nil"/>
              <w:left w:val="nil"/>
              <w:bottom w:val="nil"/>
              <w:right w:val="nil"/>
            </w:tcBorders>
            <w:shd w:val="clear" w:color="auto" w:fill="auto"/>
            <w:vAlign w:val="bottom"/>
          </w:tcPr>
          <w:p w14:paraId="3C3194BB" w14:textId="77777777"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r w:rsidRPr="00315C44">
              <w:rPr>
                <w:rFonts w:ascii="Book Antiqua" w:eastAsia="宋体" w:hAnsi="Book Antiqua"/>
                <w:color w:val="000000" w:themeColor="text1"/>
                <w:kern w:val="2"/>
                <w:sz w:val="24"/>
                <w:szCs w:val="24"/>
              </w:rPr>
              <w:t>No</w:t>
            </w:r>
          </w:p>
        </w:tc>
        <w:tc>
          <w:tcPr>
            <w:tcW w:w="2882" w:type="dxa"/>
            <w:tcBorders>
              <w:top w:val="nil"/>
              <w:left w:val="nil"/>
              <w:bottom w:val="nil"/>
              <w:right w:val="nil"/>
            </w:tcBorders>
            <w:shd w:val="clear" w:color="auto" w:fill="auto"/>
            <w:vAlign w:val="bottom"/>
          </w:tcPr>
          <w:p w14:paraId="5523AE69" w14:textId="77777777"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r w:rsidRPr="00315C44">
              <w:rPr>
                <w:rFonts w:ascii="Book Antiqua" w:eastAsia="宋体" w:hAnsi="Book Antiqua"/>
                <w:color w:val="000000" w:themeColor="text1"/>
                <w:sz w:val="24"/>
                <w:szCs w:val="24"/>
              </w:rPr>
              <w:t>Ref</w:t>
            </w:r>
          </w:p>
        </w:tc>
        <w:tc>
          <w:tcPr>
            <w:tcW w:w="924" w:type="dxa"/>
            <w:tcBorders>
              <w:top w:val="nil"/>
              <w:left w:val="nil"/>
              <w:bottom w:val="nil"/>
              <w:right w:val="nil"/>
            </w:tcBorders>
            <w:shd w:val="clear" w:color="auto" w:fill="auto"/>
            <w:vAlign w:val="bottom"/>
          </w:tcPr>
          <w:p w14:paraId="54E6E23C" w14:textId="77777777"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38820DCF" w14:textId="77777777"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70589B42" w14:textId="77777777"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124923BF" w14:textId="77777777"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r>
      <w:tr w:rsidR="00315C44" w:rsidRPr="00315C44" w14:paraId="336E915F" w14:textId="77777777" w:rsidTr="009B65B8">
        <w:trPr>
          <w:trHeight w:val="285"/>
          <w:jc w:val="center"/>
        </w:trPr>
        <w:tc>
          <w:tcPr>
            <w:tcW w:w="1968" w:type="dxa"/>
            <w:tcBorders>
              <w:top w:val="nil"/>
              <w:left w:val="nil"/>
              <w:bottom w:val="nil"/>
              <w:right w:val="nil"/>
            </w:tcBorders>
            <w:shd w:val="clear" w:color="auto" w:fill="auto"/>
            <w:vAlign w:val="bottom"/>
          </w:tcPr>
          <w:p w14:paraId="14C25C63" w14:textId="77777777"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r w:rsidRPr="00315C44">
              <w:rPr>
                <w:rFonts w:ascii="Book Antiqua" w:eastAsia="宋体" w:hAnsi="Book Antiqua"/>
                <w:color w:val="000000" w:themeColor="text1"/>
                <w:kern w:val="2"/>
                <w:sz w:val="24"/>
                <w:szCs w:val="24"/>
              </w:rPr>
              <w:t>Yes</w:t>
            </w:r>
          </w:p>
        </w:tc>
        <w:tc>
          <w:tcPr>
            <w:tcW w:w="2882" w:type="dxa"/>
            <w:tcBorders>
              <w:top w:val="nil"/>
              <w:left w:val="nil"/>
              <w:bottom w:val="nil"/>
              <w:right w:val="nil"/>
            </w:tcBorders>
            <w:shd w:val="clear" w:color="auto" w:fill="auto"/>
            <w:vAlign w:val="bottom"/>
          </w:tcPr>
          <w:p w14:paraId="7F5F0B9E" w14:textId="2EB66F33"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r w:rsidRPr="00315C44">
              <w:rPr>
                <w:rFonts w:ascii="Book Antiqua" w:eastAsia="宋体" w:hAnsi="Book Antiqua"/>
                <w:color w:val="000000" w:themeColor="text1"/>
                <w:sz w:val="24"/>
                <w:szCs w:val="24"/>
              </w:rPr>
              <w:t>2.480</w:t>
            </w:r>
            <w:r w:rsidR="00117D7D">
              <w:rPr>
                <w:rFonts w:ascii="Book Antiqua" w:eastAsia="宋体" w:hAnsi="Book Antiqua"/>
                <w:color w:val="000000" w:themeColor="text1"/>
                <w:sz w:val="24"/>
                <w:szCs w:val="24"/>
              </w:rPr>
              <w:t xml:space="preserve"> (</w:t>
            </w:r>
            <w:r w:rsidRPr="00315C44">
              <w:rPr>
                <w:rFonts w:ascii="Book Antiqua" w:eastAsia="宋体" w:hAnsi="Book Antiqua"/>
                <w:color w:val="000000" w:themeColor="text1"/>
                <w:sz w:val="24"/>
                <w:szCs w:val="24"/>
              </w:rPr>
              <w:t>1.225-5.022</w:t>
            </w:r>
            <w:r w:rsidR="00117D7D">
              <w:rPr>
                <w:rFonts w:ascii="Book Antiqua" w:eastAsia="宋体"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7C4D9B70" w14:textId="77777777"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48511F62" w14:textId="77777777"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6B2DCAA4" w14:textId="77777777"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56C3DFD3" w14:textId="77777777"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r>
      <w:tr w:rsidR="00315C44" w:rsidRPr="00315C44" w14:paraId="34FD6E4A" w14:textId="77777777" w:rsidTr="009B65B8">
        <w:trPr>
          <w:trHeight w:val="285"/>
          <w:jc w:val="center"/>
        </w:trPr>
        <w:tc>
          <w:tcPr>
            <w:tcW w:w="1968" w:type="dxa"/>
            <w:tcBorders>
              <w:top w:val="nil"/>
              <w:left w:val="nil"/>
              <w:bottom w:val="nil"/>
              <w:right w:val="nil"/>
            </w:tcBorders>
            <w:shd w:val="clear" w:color="auto" w:fill="auto"/>
            <w:vAlign w:val="bottom"/>
          </w:tcPr>
          <w:p w14:paraId="33CBBCAF"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宋体" w:hAnsi="Book Antiqua"/>
                <w:color w:val="000000" w:themeColor="text1"/>
                <w:kern w:val="2"/>
                <w:sz w:val="24"/>
                <w:szCs w:val="24"/>
              </w:rPr>
              <w:t>Adjuvant chemotherapy</w:t>
            </w:r>
          </w:p>
        </w:tc>
        <w:tc>
          <w:tcPr>
            <w:tcW w:w="2882" w:type="dxa"/>
            <w:tcBorders>
              <w:top w:val="nil"/>
              <w:left w:val="nil"/>
              <w:bottom w:val="nil"/>
              <w:right w:val="nil"/>
            </w:tcBorders>
            <w:shd w:val="clear" w:color="auto" w:fill="auto"/>
            <w:vAlign w:val="bottom"/>
          </w:tcPr>
          <w:p w14:paraId="2A1250E1" w14:textId="77777777"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1BB59045" w14:textId="77777777"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1F6C7A50" w14:textId="77777777"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1F9D2156" w14:textId="77777777"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6A14A4A6" w14:textId="77777777"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r>
      <w:tr w:rsidR="00315C44" w:rsidRPr="00315C44" w14:paraId="10684BFA" w14:textId="77777777" w:rsidTr="009B65B8">
        <w:trPr>
          <w:trHeight w:val="285"/>
          <w:jc w:val="center"/>
        </w:trPr>
        <w:tc>
          <w:tcPr>
            <w:tcW w:w="1968" w:type="dxa"/>
            <w:tcBorders>
              <w:top w:val="nil"/>
              <w:left w:val="nil"/>
              <w:bottom w:val="nil"/>
              <w:right w:val="nil"/>
            </w:tcBorders>
            <w:shd w:val="clear" w:color="auto" w:fill="auto"/>
            <w:vAlign w:val="bottom"/>
          </w:tcPr>
          <w:p w14:paraId="797CDBA1" w14:textId="77777777"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r w:rsidRPr="00315C44">
              <w:rPr>
                <w:rFonts w:ascii="Book Antiqua" w:eastAsia="宋体" w:hAnsi="Book Antiqua"/>
                <w:color w:val="000000" w:themeColor="text1"/>
                <w:kern w:val="2"/>
                <w:sz w:val="24"/>
                <w:szCs w:val="24"/>
              </w:rPr>
              <w:t>No</w:t>
            </w:r>
          </w:p>
        </w:tc>
        <w:tc>
          <w:tcPr>
            <w:tcW w:w="2882" w:type="dxa"/>
            <w:tcBorders>
              <w:top w:val="nil"/>
              <w:left w:val="nil"/>
              <w:bottom w:val="nil"/>
              <w:right w:val="nil"/>
            </w:tcBorders>
            <w:shd w:val="clear" w:color="auto" w:fill="auto"/>
            <w:vAlign w:val="bottom"/>
          </w:tcPr>
          <w:p w14:paraId="4602AC05" w14:textId="77777777"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r w:rsidRPr="00315C44">
              <w:rPr>
                <w:rFonts w:ascii="Book Antiqua" w:eastAsia="宋体" w:hAnsi="Book Antiqua"/>
                <w:color w:val="000000" w:themeColor="text1"/>
                <w:sz w:val="24"/>
                <w:szCs w:val="24"/>
              </w:rPr>
              <w:t>Ref</w:t>
            </w:r>
          </w:p>
        </w:tc>
        <w:tc>
          <w:tcPr>
            <w:tcW w:w="924" w:type="dxa"/>
            <w:tcBorders>
              <w:top w:val="nil"/>
              <w:left w:val="nil"/>
              <w:bottom w:val="nil"/>
              <w:right w:val="nil"/>
            </w:tcBorders>
            <w:shd w:val="clear" w:color="auto" w:fill="auto"/>
            <w:vAlign w:val="bottom"/>
          </w:tcPr>
          <w:p w14:paraId="6F8E1175" w14:textId="77777777"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3840A6F2" w14:textId="77777777"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23516C0E" w14:textId="77777777"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05AB1C46" w14:textId="77777777"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r>
      <w:tr w:rsidR="00315C44" w:rsidRPr="00315C44" w14:paraId="3F54BBD1" w14:textId="77777777" w:rsidTr="009B65B8">
        <w:trPr>
          <w:trHeight w:val="285"/>
          <w:jc w:val="center"/>
        </w:trPr>
        <w:tc>
          <w:tcPr>
            <w:tcW w:w="1968" w:type="dxa"/>
            <w:tcBorders>
              <w:top w:val="nil"/>
              <w:left w:val="nil"/>
              <w:bottom w:val="nil"/>
              <w:right w:val="nil"/>
            </w:tcBorders>
            <w:shd w:val="clear" w:color="auto" w:fill="auto"/>
            <w:vAlign w:val="bottom"/>
          </w:tcPr>
          <w:p w14:paraId="0C375F2F" w14:textId="77777777"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r w:rsidRPr="00315C44">
              <w:rPr>
                <w:rFonts w:ascii="Book Antiqua" w:eastAsia="宋体" w:hAnsi="Book Antiqua"/>
                <w:color w:val="000000" w:themeColor="text1"/>
                <w:kern w:val="2"/>
                <w:sz w:val="24"/>
                <w:szCs w:val="24"/>
              </w:rPr>
              <w:t>Yes</w:t>
            </w:r>
          </w:p>
        </w:tc>
        <w:tc>
          <w:tcPr>
            <w:tcW w:w="2882" w:type="dxa"/>
            <w:tcBorders>
              <w:top w:val="nil"/>
              <w:left w:val="nil"/>
              <w:bottom w:val="nil"/>
              <w:right w:val="nil"/>
            </w:tcBorders>
            <w:shd w:val="clear" w:color="auto" w:fill="auto"/>
            <w:vAlign w:val="bottom"/>
          </w:tcPr>
          <w:p w14:paraId="434B4BBE" w14:textId="2626C63A"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r w:rsidRPr="00315C44">
              <w:rPr>
                <w:rFonts w:ascii="Book Antiqua" w:eastAsia="宋体" w:hAnsi="Book Antiqua"/>
                <w:color w:val="000000" w:themeColor="text1"/>
                <w:sz w:val="24"/>
                <w:szCs w:val="24"/>
              </w:rPr>
              <w:t>1.166</w:t>
            </w:r>
            <w:r w:rsidR="00117D7D">
              <w:rPr>
                <w:rFonts w:ascii="Book Antiqua" w:eastAsia="宋体" w:hAnsi="Book Antiqua"/>
                <w:color w:val="000000" w:themeColor="text1"/>
                <w:sz w:val="24"/>
                <w:szCs w:val="24"/>
              </w:rPr>
              <w:t xml:space="preserve"> (</w:t>
            </w:r>
            <w:r w:rsidRPr="00315C44">
              <w:rPr>
                <w:rFonts w:ascii="Book Antiqua" w:eastAsia="宋体" w:hAnsi="Book Antiqua"/>
                <w:color w:val="000000" w:themeColor="text1"/>
                <w:sz w:val="24"/>
                <w:szCs w:val="24"/>
              </w:rPr>
              <w:t>0.902-1.507</w:t>
            </w:r>
            <w:r w:rsidR="00117D7D">
              <w:rPr>
                <w:rFonts w:ascii="Book Antiqua" w:eastAsia="宋体"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3AA57E4F"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宋体" w:hAnsi="Book Antiqua"/>
                <w:color w:val="000000" w:themeColor="text1"/>
                <w:sz w:val="24"/>
                <w:szCs w:val="24"/>
              </w:rPr>
              <w:t>0.242</w:t>
            </w:r>
          </w:p>
        </w:tc>
        <w:tc>
          <w:tcPr>
            <w:tcW w:w="716" w:type="dxa"/>
            <w:tcBorders>
              <w:top w:val="nil"/>
              <w:left w:val="nil"/>
              <w:bottom w:val="nil"/>
              <w:right w:val="nil"/>
            </w:tcBorders>
            <w:shd w:val="clear" w:color="auto" w:fill="auto"/>
            <w:vAlign w:val="bottom"/>
          </w:tcPr>
          <w:p w14:paraId="79EB5EB5" w14:textId="77777777"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559D46EE" w14:textId="77777777"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0DB6F7FF" w14:textId="77777777"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r>
      <w:tr w:rsidR="00077142" w:rsidRPr="00315C44" w14:paraId="35E3577C" w14:textId="77777777" w:rsidTr="009B65B8">
        <w:trPr>
          <w:trHeight w:val="285"/>
          <w:jc w:val="center"/>
        </w:trPr>
        <w:tc>
          <w:tcPr>
            <w:tcW w:w="1968" w:type="dxa"/>
            <w:tcBorders>
              <w:top w:val="nil"/>
              <w:left w:val="nil"/>
              <w:bottom w:val="single" w:sz="4" w:space="0" w:color="auto"/>
              <w:right w:val="nil"/>
            </w:tcBorders>
            <w:shd w:val="clear" w:color="auto" w:fill="auto"/>
            <w:vAlign w:val="bottom"/>
          </w:tcPr>
          <w:p w14:paraId="30B61406"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宋体" w:hAnsi="Book Antiqua"/>
                <w:color w:val="000000" w:themeColor="text1"/>
                <w:kern w:val="2"/>
                <w:sz w:val="24"/>
                <w:szCs w:val="24"/>
              </w:rPr>
              <w:t>Lymph node ratio</w:t>
            </w:r>
          </w:p>
        </w:tc>
        <w:tc>
          <w:tcPr>
            <w:tcW w:w="2882" w:type="dxa"/>
            <w:tcBorders>
              <w:top w:val="nil"/>
              <w:left w:val="nil"/>
              <w:bottom w:val="single" w:sz="4" w:space="0" w:color="auto"/>
              <w:right w:val="nil"/>
            </w:tcBorders>
            <w:shd w:val="clear" w:color="auto" w:fill="auto"/>
            <w:vAlign w:val="bottom"/>
          </w:tcPr>
          <w:p w14:paraId="542AEE83" w14:textId="6D8114FA"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r w:rsidRPr="00315C44">
              <w:rPr>
                <w:rFonts w:ascii="Book Antiqua" w:eastAsia="宋体" w:hAnsi="Book Antiqua"/>
                <w:color w:val="000000" w:themeColor="text1"/>
                <w:sz w:val="24"/>
                <w:szCs w:val="24"/>
              </w:rPr>
              <w:t>1.697</w:t>
            </w:r>
            <w:r w:rsidR="00117D7D">
              <w:rPr>
                <w:rFonts w:ascii="Book Antiqua" w:eastAsia="宋体" w:hAnsi="Book Antiqua"/>
                <w:color w:val="000000" w:themeColor="text1"/>
                <w:sz w:val="24"/>
                <w:szCs w:val="24"/>
              </w:rPr>
              <w:t xml:space="preserve"> (</w:t>
            </w:r>
            <w:r w:rsidRPr="00315C44">
              <w:rPr>
                <w:rFonts w:ascii="Book Antiqua" w:eastAsia="宋体" w:hAnsi="Book Antiqua"/>
                <w:color w:val="000000" w:themeColor="text1"/>
                <w:sz w:val="24"/>
                <w:szCs w:val="24"/>
              </w:rPr>
              <w:t>0.998-2.867</w:t>
            </w:r>
            <w:r w:rsidR="00117D7D">
              <w:rPr>
                <w:rFonts w:ascii="Book Antiqua" w:eastAsia="宋体" w:hAnsi="Book Antiqua"/>
                <w:color w:val="000000" w:themeColor="text1"/>
                <w:sz w:val="24"/>
                <w:szCs w:val="24"/>
              </w:rPr>
              <w:t>)</w:t>
            </w:r>
          </w:p>
        </w:tc>
        <w:tc>
          <w:tcPr>
            <w:tcW w:w="924" w:type="dxa"/>
            <w:tcBorders>
              <w:top w:val="nil"/>
              <w:left w:val="nil"/>
              <w:bottom w:val="single" w:sz="4" w:space="0" w:color="auto"/>
              <w:right w:val="nil"/>
            </w:tcBorders>
            <w:shd w:val="clear" w:color="auto" w:fill="auto"/>
            <w:vAlign w:val="bottom"/>
          </w:tcPr>
          <w:p w14:paraId="0E0D0A9C"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r w:rsidRPr="00315C44">
              <w:rPr>
                <w:rFonts w:ascii="Book Antiqua" w:eastAsia="宋体" w:hAnsi="Book Antiqua"/>
                <w:color w:val="000000" w:themeColor="text1"/>
                <w:sz w:val="24"/>
                <w:szCs w:val="24"/>
              </w:rPr>
              <w:t>0.053</w:t>
            </w:r>
          </w:p>
        </w:tc>
        <w:tc>
          <w:tcPr>
            <w:tcW w:w="716" w:type="dxa"/>
            <w:tcBorders>
              <w:top w:val="nil"/>
              <w:left w:val="nil"/>
              <w:bottom w:val="single" w:sz="4" w:space="0" w:color="auto"/>
              <w:right w:val="nil"/>
            </w:tcBorders>
            <w:shd w:val="clear" w:color="auto" w:fill="auto"/>
            <w:vAlign w:val="bottom"/>
          </w:tcPr>
          <w:p w14:paraId="255CAF2E" w14:textId="77777777"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c>
          <w:tcPr>
            <w:tcW w:w="2663" w:type="dxa"/>
            <w:tcBorders>
              <w:top w:val="nil"/>
              <w:left w:val="nil"/>
              <w:bottom w:val="single" w:sz="4" w:space="0" w:color="auto"/>
              <w:right w:val="nil"/>
            </w:tcBorders>
            <w:shd w:val="clear" w:color="auto" w:fill="auto"/>
            <w:vAlign w:val="bottom"/>
          </w:tcPr>
          <w:p w14:paraId="6FB94D80" w14:textId="77777777"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c>
          <w:tcPr>
            <w:tcW w:w="924" w:type="dxa"/>
            <w:tcBorders>
              <w:top w:val="nil"/>
              <w:left w:val="nil"/>
              <w:bottom w:val="single" w:sz="4" w:space="0" w:color="auto"/>
              <w:right w:val="nil"/>
            </w:tcBorders>
            <w:shd w:val="clear" w:color="auto" w:fill="auto"/>
            <w:vAlign w:val="bottom"/>
          </w:tcPr>
          <w:p w14:paraId="32DF26E1" w14:textId="77777777" w:rsidR="00077142" w:rsidRPr="00315C44"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r>
    </w:tbl>
    <w:p w14:paraId="6DA01067"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p w14:paraId="30A22FE3" w14:textId="77777777" w:rsidR="00077142" w:rsidRPr="00315C44" w:rsidRDefault="00077142" w:rsidP="00B71A82">
      <w:pPr>
        <w:spacing w:after="0" w:line="360" w:lineRule="auto"/>
        <w:jc w:val="both"/>
        <w:rPr>
          <w:rFonts w:ascii="Book Antiqua" w:hAnsi="Book Antiqua"/>
          <w:color w:val="000000" w:themeColor="text1"/>
          <w:sz w:val="24"/>
          <w:szCs w:val="24"/>
        </w:rPr>
      </w:pPr>
    </w:p>
    <w:p w14:paraId="5913E3AA" w14:textId="77777777" w:rsidR="00077142" w:rsidRPr="00315C44" w:rsidRDefault="00077142" w:rsidP="00B71A82">
      <w:pPr>
        <w:spacing w:after="0" w:line="360" w:lineRule="auto"/>
        <w:jc w:val="both"/>
        <w:rPr>
          <w:rFonts w:ascii="Book Antiqua" w:eastAsiaTheme="minorEastAsia" w:hAnsi="Book Antiqua" w:cs="Tahoma"/>
          <w:color w:val="000000" w:themeColor="text1"/>
          <w:sz w:val="24"/>
          <w:szCs w:val="24"/>
          <w:shd w:val="clear" w:color="auto" w:fill="F2F2F2"/>
        </w:rPr>
      </w:pPr>
    </w:p>
    <w:p w14:paraId="6B11E68B" w14:textId="77777777" w:rsidR="00077142" w:rsidRPr="00315C44" w:rsidRDefault="00077142" w:rsidP="00B71A82">
      <w:pPr>
        <w:spacing w:after="0" w:line="360" w:lineRule="auto"/>
        <w:jc w:val="both"/>
        <w:rPr>
          <w:rFonts w:ascii="Book Antiqua" w:eastAsiaTheme="minorEastAsia" w:hAnsi="Book Antiqua" w:cs="Tahoma"/>
          <w:color w:val="000000" w:themeColor="text1"/>
          <w:sz w:val="24"/>
          <w:szCs w:val="24"/>
          <w:shd w:val="clear" w:color="auto" w:fill="F2F2F2"/>
        </w:rPr>
      </w:pPr>
    </w:p>
    <w:p w14:paraId="28C65104" w14:textId="77777777" w:rsidR="00077142" w:rsidRPr="00315C44" w:rsidRDefault="00077142" w:rsidP="00B71A82">
      <w:pPr>
        <w:spacing w:after="0" w:line="360" w:lineRule="auto"/>
        <w:jc w:val="both"/>
        <w:rPr>
          <w:rFonts w:ascii="Book Antiqua" w:eastAsiaTheme="minorEastAsia" w:hAnsi="Book Antiqua" w:cs="Tahoma"/>
          <w:color w:val="000000" w:themeColor="text1"/>
          <w:sz w:val="24"/>
          <w:szCs w:val="24"/>
          <w:shd w:val="clear" w:color="auto" w:fill="F2F2F2"/>
        </w:rPr>
      </w:pPr>
    </w:p>
    <w:p w14:paraId="5B1EDD4B" w14:textId="77777777" w:rsidR="00077142" w:rsidRPr="00315C44" w:rsidRDefault="00077142" w:rsidP="00B71A82">
      <w:pPr>
        <w:spacing w:after="0" w:line="360" w:lineRule="auto"/>
        <w:jc w:val="both"/>
        <w:rPr>
          <w:rFonts w:ascii="Book Antiqua" w:eastAsiaTheme="minorEastAsia" w:hAnsi="Book Antiqua" w:cs="Tahoma"/>
          <w:color w:val="000000" w:themeColor="text1"/>
          <w:sz w:val="24"/>
          <w:szCs w:val="24"/>
          <w:shd w:val="clear" w:color="auto" w:fill="F2F2F2"/>
        </w:rPr>
      </w:pPr>
    </w:p>
    <w:p w14:paraId="4A1C7417" w14:textId="77777777" w:rsidR="00077142" w:rsidRPr="00315C44" w:rsidRDefault="00077142" w:rsidP="00B71A82">
      <w:pPr>
        <w:spacing w:after="0" w:line="360" w:lineRule="auto"/>
        <w:jc w:val="both"/>
        <w:rPr>
          <w:rFonts w:ascii="Book Antiqua" w:eastAsiaTheme="minorEastAsia" w:hAnsi="Book Antiqua" w:cs="Tahoma"/>
          <w:color w:val="000000" w:themeColor="text1"/>
          <w:sz w:val="24"/>
          <w:szCs w:val="24"/>
          <w:shd w:val="clear" w:color="auto" w:fill="F2F2F2"/>
        </w:rPr>
      </w:pPr>
    </w:p>
    <w:p w14:paraId="409E7B22" w14:textId="77777777" w:rsidR="00077142" w:rsidRPr="00315C44" w:rsidRDefault="00077142" w:rsidP="00B71A82">
      <w:pPr>
        <w:spacing w:after="0" w:line="360" w:lineRule="auto"/>
        <w:jc w:val="both"/>
        <w:rPr>
          <w:rFonts w:ascii="Book Antiqua" w:eastAsiaTheme="minorEastAsia" w:hAnsi="Book Antiqua" w:cs="Tahoma"/>
          <w:color w:val="000000" w:themeColor="text1"/>
          <w:sz w:val="24"/>
          <w:szCs w:val="24"/>
          <w:shd w:val="clear" w:color="auto" w:fill="F2F2F2"/>
        </w:rPr>
      </w:pPr>
    </w:p>
    <w:p w14:paraId="1AE6ACF5" w14:textId="77777777" w:rsidR="00077142" w:rsidRPr="00315C44" w:rsidRDefault="00077142" w:rsidP="00B71A82">
      <w:pPr>
        <w:spacing w:after="0" w:line="360" w:lineRule="auto"/>
        <w:jc w:val="both"/>
        <w:rPr>
          <w:rFonts w:ascii="Book Antiqua" w:eastAsiaTheme="minorEastAsia" w:hAnsi="Book Antiqua" w:cs="Tahoma"/>
          <w:color w:val="000000" w:themeColor="text1"/>
          <w:sz w:val="24"/>
          <w:szCs w:val="24"/>
          <w:shd w:val="clear" w:color="auto" w:fill="F2F2F2"/>
        </w:rPr>
      </w:pPr>
    </w:p>
    <w:p w14:paraId="1E85F22C" w14:textId="77777777" w:rsidR="00077142" w:rsidRPr="00315C44" w:rsidRDefault="00077142" w:rsidP="00B71A82">
      <w:pPr>
        <w:spacing w:after="0" w:line="360" w:lineRule="auto"/>
        <w:jc w:val="both"/>
        <w:rPr>
          <w:rFonts w:ascii="Book Antiqua" w:eastAsiaTheme="minorEastAsia" w:hAnsi="Book Antiqua" w:cs="Tahoma"/>
          <w:color w:val="000000" w:themeColor="text1"/>
          <w:sz w:val="24"/>
          <w:szCs w:val="24"/>
          <w:shd w:val="clear" w:color="auto" w:fill="F2F2F2"/>
        </w:rPr>
      </w:pPr>
    </w:p>
    <w:p w14:paraId="13A83A2F" w14:textId="78AE8CE9" w:rsidR="004B3600" w:rsidRDefault="004B3600">
      <w:pPr>
        <w:adjustRightInd/>
        <w:snapToGrid/>
        <w:spacing w:after="0" w:line="240" w:lineRule="auto"/>
        <w:rPr>
          <w:rFonts w:ascii="Book Antiqua" w:eastAsiaTheme="minorEastAsia" w:hAnsi="Book Antiqua" w:cs="Tahoma"/>
          <w:color w:val="000000" w:themeColor="text1"/>
          <w:sz w:val="24"/>
          <w:szCs w:val="24"/>
          <w:shd w:val="clear" w:color="auto" w:fill="F2F2F2"/>
        </w:rPr>
      </w:pPr>
      <w:r>
        <w:rPr>
          <w:rFonts w:ascii="Book Antiqua" w:eastAsiaTheme="minorEastAsia" w:hAnsi="Book Antiqua" w:cs="Tahoma"/>
          <w:color w:val="000000" w:themeColor="text1"/>
          <w:sz w:val="24"/>
          <w:szCs w:val="24"/>
          <w:shd w:val="clear" w:color="auto" w:fill="F2F2F2"/>
        </w:rPr>
        <w:br w:type="page"/>
      </w:r>
    </w:p>
    <w:p w14:paraId="5B60C067" w14:textId="77777777" w:rsidR="00077142" w:rsidRPr="00315C44" w:rsidRDefault="00077142" w:rsidP="00B71A82">
      <w:pPr>
        <w:spacing w:after="0" w:line="360" w:lineRule="auto"/>
        <w:jc w:val="both"/>
        <w:rPr>
          <w:rFonts w:ascii="Book Antiqua" w:eastAsiaTheme="minorEastAsia" w:hAnsi="Book Antiqua" w:cs="Tahoma"/>
          <w:color w:val="000000" w:themeColor="text1"/>
          <w:sz w:val="24"/>
          <w:szCs w:val="24"/>
          <w:shd w:val="clear" w:color="auto" w:fill="F2F2F2"/>
        </w:rPr>
      </w:pPr>
    </w:p>
    <w:p w14:paraId="0A4433AF" w14:textId="0E44B15C" w:rsidR="00077142" w:rsidRPr="00315C44" w:rsidRDefault="00077142" w:rsidP="00B71A82">
      <w:pPr>
        <w:spacing w:after="0" w:line="360" w:lineRule="auto"/>
        <w:jc w:val="both"/>
        <w:rPr>
          <w:rFonts w:ascii="Book Antiqua" w:eastAsia="宋体" w:hAnsi="Book Antiqua"/>
          <w:color w:val="000000" w:themeColor="text1"/>
          <w:sz w:val="24"/>
          <w:szCs w:val="24"/>
        </w:rPr>
      </w:pPr>
      <w:r w:rsidRPr="00315C44">
        <w:rPr>
          <w:rFonts w:ascii="Book Antiqua" w:eastAsia="宋体" w:hAnsi="Book Antiqua"/>
          <w:b/>
          <w:color w:val="000000" w:themeColor="text1"/>
          <w:sz w:val="24"/>
          <w:szCs w:val="24"/>
        </w:rPr>
        <w:t xml:space="preserve">Table 4 </w:t>
      </w:r>
      <w:r w:rsidRPr="00117D7D">
        <w:rPr>
          <w:rFonts w:ascii="Book Antiqua" w:eastAsia="宋体" w:hAnsi="Book Antiqua"/>
          <w:b/>
          <w:bCs/>
          <w:color w:val="000000" w:themeColor="text1"/>
          <w:sz w:val="24"/>
          <w:szCs w:val="24"/>
        </w:rPr>
        <w:t xml:space="preserve">Preoperative and postoperative nomograms accurately predicting </w:t>
      </w:r>
      <w:r w:rsidR="00117D7D" w:rsidRPr="00117D7D">
        <w:rPr>
          <w:rFonts w:ascii="Book Antiqua" w:eastAsia="宋体" w:hAnsi="Book Antiqua"/>
          <w:b/>
          <w:bCs/>
          <w:color w:val="000000" w:themeColor="text1"/>
          <w:sz w:val="24"/>
          <w:szCs w:val="24"/>
        </w:rPr>
        <w:t>overall survival</w:t>
      </w:r>
      <w:r w:rsidRPr="00117D7D">
        <w:rPr>
          <w:rFonts w:ascii="Book Antiqua" w:eastAsia="宋体" w:hAnsi="Book Antiqua"/>
          <w:b/>
          <w:bCs/>
          <w:color w:val="000000" w:themeColor="text1"/>
          <w:sz w:val="24"/>
          <w:szCs w:val="24"/>
        </w:rPr>
        <w:t xml:space="preserve"> in upper stomach cancer patients</w:t>
      </w:r>
    </w:p>
    <w:tbl>
      <w:tblPr>
        <w:tblpPr w:leftFromText="180" w:rightFromText="180" w:vertAnchor="text" w:horzAnchor="margin" w:tblpY="118"/>
        <w:tblOverlap w:val="never"/>
        <w:tblW w:w="8250" w:type="dxa"/>
        <w:tblLayout w:type="fixed"/>
        <w:tblLook w:val="04A0" w:firstRow="1" w:lastRow="0" w:firstColumn="1" w:lastColumn="0" w:noHBand="0" w:noVBand="1"/>
      </w:tblPr>
      <w:tblGrid>
        <w:gridCol w:w="1726"/>
        <w:gridCol w:w="1567"/>
        <w:gridCol w:w="1567"/>
        <w:gridCol w:w="576"/>
        <w:gridCol w:w="1407"/>
        <w:gridCol w:w="1407"/>
      </w:tblGrid>
      <w:tr w:rsidR="002E0D78" w:rsidRPr="00315C44" w14:paraId="6A943598" w14:textId="77777777" w:rsidTr="002E0D78">
        <w:trPr>
          <w:trHeight w:val="285"/>
        </w:trPr>
        <w:tc>
          <w:tcPr>
            <w:tcW w:w="1726" w:type="dxa"/>
            <w:tcBorders>
              <w:top w:val="single" w:sz="4" w:space="0" w:color="auto"/>
              <w:left w:val="nil"/>
              <w:bottom w:val="nil"/>
              <w:right w:val="nil"/>
            </w:tcBorders>
            <w:vAlign w:val="bottom"/>
          </w:tcPr>
          <w:p w14:paraId="08FBF807"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p>
        </w:tc>
        <w:tc>
          <w:tcPr>
            <w:tcW w:w="3134" w:type="dxa"/>
            <w:gridSpan w:val="2"/>
            <w:tcBorders>
              <w:top w:val="single" w:sz="4" w:space="0" w:color="auto"/>
              <w:left w:val="nil"/>
              <w:bottom w:val="single" w:sz="4" w:space="0" w:color="auto"/>
              <w:right w:val="nil"/>
            </w:tcBorders>
            <w:vAlign w:val="bottom"/>
          </w:tcPr>
          <w:p w14:paraId="4566CFDA"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Training set</w:t>
            </w:r>
          </w:p>
        </w:tc>
        <w:tc>
          <w:tcPr>
            <w:tcW w:w="576" w:type="dxa"/>
            <w:tcBorders>
              <w:top w:val="single" w:sz="4" w:space="0" w:color="auto"/>
              <w:left w:val="nil"/>
              <w:bottom w:val="nil"/>
              <w:right w:val="nil"/>
            </w:tcBorders>
            <w:vAlign w:val="bottom"/>
          </w:tcPr>
          <w:p w14:paraId="1440B796"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 xml:space="preserve">       </w:t>
            </w:r>
          </w:p>
        </w:tc>
        <w:tc>
          <w:tcPr>
            <w:tcW w:w="2814" w:type="dxa"/>
            <w:gridSpan w:val="2"/>
            <w:tcBorders>
              <w:top w:val="single" w:sz="4" w:space="0" w:color="auto"/>
              <w:left w:val="nil"/>
              <w:bottom w:val="single" w:sz="4" w:space="0" w:color="auto"/>
              <w:right w:val="nil"/>
            </w:tcBorders>
            <w:vAlign w:val="bottom"/>
          </w:tcPr>
          <w:p w14:paraId="11CFC3B8"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Validation set</w:t>
            </w:r>
          </w:p>
        </w:tc>
      </w:tr>
      <w:tr w:rsidR="002E0D78" w:rsidRPr="00315C44" w14:paraId="17F9BE38" w14:textId="77777777" w:rsidTr="002E0D78">
        <w:trPr>
          <w:trHeight w:val="273"/>
        </w:trPr>
        <w:tc>
          <w:tcPr>
            <w:tcW w:w="1726" w:type="dxa"/>
            <w:tcBorders>
              <w:top w:val="nil"/>
              <w:left w:val="nil"/>
              <w:bottom w:val="single" w:sz="4" w:space="0" w:color="auto"/>
              <w:right w:val="nil"/>
            </w:tcBorders>
            <w:vAlign w:val="bottom"/>
          </w:tcPr>
          <w:p w14:paraId="52D8FA8F"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p>
        </w:tc>
        <w:tc>
          <w:tcPr>
            <w:tcW w:w="1567" w:type="dxa"/>
            <w:tcBorders>
              <w:top w:val="single" w:sz="4" w:space="0" w:color="auto"/>
              <w:left w:val="nil"/>
              <w:bottom w:val="single" w:sz="4" w:space="0" w:color="auto"/>
              <w:right w:val="nil"/>
            </w:tcBorders>
            <w:vAlign w:val="bottom"/>
          </w:tcPr>
          <w:p w14:paraId="691120D4"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 xml:space="preserve">   Preoperative nomogram</w:t>
            </w:r>
          </w:p>
        </w:tc>
        <w:tc>
          <w:tcPr>
            <w:tcW w:w="1567" w:type="dxa"/>
            <w:tcBorders>
              <w:top w:val="single" w:sz="4" w:space="0" w:color="auto"/>
              <w:left w:val="nil"/>
              <w:bottom w:val="single" w:sz="4" w:space="0" w:color="auto"/>
              <w:right w:val="nil"/>
            </w:tcBorders>
            <w:vAlign w:val="bottom"/>
          </w:tcPr>
          <w:p w14:paraId="51255FE6"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Postoperative nomogram</w:t>
            </w:r>
          </w:p>
        </w:tc>
        <w:tc>
          <w:tcPr>
            <w:tcW w:w="576" w:type="dxa"/>
            <w:tcBorders>
              <w:top w:val="nil"/>
              <w:left w:val="nil"/>
              <w:bottom w:val="single" w:sz="4" w:space="0" w:color="auto"/>
              <w:right w:val="nil"/>
            </w:tcBorders>
            <w:vAlign w:val="bottom"/>
          </w:tcPr>
          <w:p w14:paraId="21DCD033"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 xml:space="preserve">       </w:t>
            </w:r>
          </w:p>
        </w:tc>
        <w:tc>
          <w:tcPr>
            <w:tcW w:w="1407" w:type="dxa"/>
            <w:tcBorders>
              <w:top w:val="single" w:sz="4" w:space="0" w:color="auto"/>
              <w:left w:val="nil"/>
              <w:bottom w:val="single" w:sz="4" w:space="0" w:color="auto"/>
              <w:right w:val="nil"/>
            </w:tcBorders>
            <w:vAlign w:val="bottom"/>
          </w:tcPr>
          <w:p w14:paraId="2F2BFF9B"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 xml:space="preserve">   Preoperative nomogram</w:t>
            </w:r>
          </w:p>
        </w:tc>
        <w:tc>
          <w:tcPr>
            <w:tcW w:w="1407" w:type="dxa"/>
            <w:tcBorders>
              <w:top w:val="single" w:sz="4" w:space="0" w:color="auto"/>
              <w:left w:val="nil"/>
              <w:bottom w:val="single" w:sz="4" w:space="0" w:color="auto"/>
              <w:right w:val="nil"/>
            </w:tcBorders>
            <w:vAlign w:val="bottom"/>
          </w:tcPr>
          <w:p w14:paraId="45F9B74C"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Postoperative nomogram</w:t>
            </w:r>
          </w:p>
        </w:tc>
      </w:tr>
      <w:tr w:rsidR="002E0D78" w:rsidRPr="00315C44" w14:paraId="198ECEEC" w14:textId="77777777" w:rsidTr="002E0D78">
        <w:trPr>
          <w:trHeight w:val="285"/>
        </w:trPr>
        <w:tc>
          <w:tcPr>
            <w:tcW w:w="1726" w:type="dxa"/>
            <w:tcBorders>
              <w:top w:val="single" w:sz="4" w:space="0" w:color="auto"/>
              <w:left w:val="nil"/>
              <w:bottom w:val="nil"/>
              <w:right w:val="nil"/>
            </w:tcBorders>
            <w:vAlign w:val="bottom"/>
          </w:tcPr>
          <w:p w14:paraId="63033B7D" w14:textId="44B674F0" w:rsidR="002E0D78" w:rsidRPr="00315C44" w:rsidRDefault="002E0D78" w:rsidP="00165767">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 xml:space="preserve">Area under the curve </w:t>
            </w:r>
          </w:p>
        </w:tc>
        <w:tc>
          <w:tcPr>
            <w:tcW w:w="1567" w:type="dxa"/>
            <w:tcBorders>
              <w:top w:val="single" w:sz="4" w:space="0" w:color="auto"/>
              <w:left w:val="nil"/>
              <w:bottom w:val="nil"/>
              <w:right w:val="nil"/>
            </w:tcBorders>
            <w:vAlign w:val="bottom"/>
          </w:tcPr>
          <w:p w14:paraId="0E0E1FC0"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0.811</w:t>
            </w:r>
          </w:p>
        </w:tc>
        <w:tc>
          <w:tcPr>
            <w:tcW w:w="1567" w:type="dxa"/>
            <w:tcBorders>
              <w:top w:val="single" w:sz="4" w:space="0" w:color="auto"/>
              <w:left w:val="nil"/>
              <w:bottom w:val="nil"/>
              <w:right w:val="nil"/>
            </w:tcBorders>
            <w:vAlign w:val="bottom"/>
          </w:tcPr>
          <w:p w14:paraId="4EE4CD75"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0.799</w:t>
            </w:r>
          </w:p>
        </w:tc>
        <w:tc>
          <w:tcPr>
            <w:tcW w:w="576" w:type="dxa"/>
            <w:tcBorders>
              <w:top w:val="single" w:sz="4" w:space="0" w:color="auto"/>
              <w:left w:val="nil"/>
              <w:bottom w:val="nil"/>
              <w:right w:val="nil"/>
            </w:tcBorders>
            <w:vAlign w:val="bottom"/>
          </w:tcPr>
          <w:p w14:paraId="3AAAF0FF"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 xml:space="preserve">    </w:t>
            </w:r>
          </w:p>
        </w:tc>
        <w:tc>
          <w:tcPr>
            <w:tcW w:w="1407" w:type="dxa"/>
            <w:tcBorders>
              <w:top w:val="single" w:sz="4" w:space="0" w:color="auto"/>
              <w:left w:val="nil"/>
              <w:bottom w:val="nil"/>
              <w:right w:val="nil"/>
            </w:tcBorders>
            <w:vAlign w:val="bottom"/>
          </w:tcPr>
          <w:p w14:paraId="4AEC4B44"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0.821</w:t>
            </w:r>
          </w:p>
        </w:tc>
        <w:tc>
          <w:tcPr>
            <w:tcW w:w="1407" w:type="dxa"/>
            <w:tcBorders>
              <w:top w:val="single" w:sz="4" w:space="0" w:color="auto"/>
              <w:left w:val="nil"/>
              <w:bottom w:val="nil"/>
              <w:right w:val="nil"/>
            </w:tcBorders>
            <w:vAlign w:val="bottom"/>
          </w:tcPr>
          <w:p w14:paraId="6610475E"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0.774</w:t>
            </w:r>
          </w:p>
        </w:tc>
      </w:tr>
      <w:tr w:rsidR="002E0D78" w:rsidRPr="00315C44" w14:paraId="002344B6" w14:textId="77777777" w:rsidTr="002E0D78">
        <w:trPr>
          <w:trHeight w:val="285"/>
        </w:trPr>
        <w:tc>
          <w:tcPr>
            <w:tcW w:w="1726" w:type="dxa"/>
            <w:vAlign w:val="bottom"/>
          </w:tcPr>
          <w:p w14:paraId="16A4EB2F" w14:textId="6D0E26B7" w:rsidR="002E0D78" w:rsidRPr="00315C44" w:rsidRDefault="00992BF7" w:rsidP="00B71A82">
            <w:pPr>
              <w:spacing w:after="0" w:line="360" w:lineRule="auto"/>
              <w:jc w:val="both"/>
              <w:rPr>
                <w:rFonts w:ascii="Book Antiqua" w:eastAsiaTheme="minorEastAsia" w:hAnsi="Book Antiqua"/>
                <w:color w:val="000000" w:themeColor="text1"/>
                <w:kern w:val="2"/>
                <w:sz w:val="24"/>
                <w:szCs w:val="24"/>
              </w:rPr>
            </w:pPr>
            <w:r>
              <w:rPr>
                <w:rFonts w:ascii="Book Antiqua" w:eastAsiaTheme="minorEastAsia" w:hAnsi="Book Antiqua"/>
                <w:color w:val="000000" w:themeColor="text1"/>
                <w:kern w:val="2"/>
                <w:sz w:val="24"/>
                <w:szCs w:val="24"/>
              </w:rPr>
              <w:t xml:space="preserve">Cutoff </w:t>
            </w:r>
            <w:r w:rsidR="002E0D78" w:rsidRPr="00315C44">
              <w:rPr>
                <w:rFonts w:ascii="Book Antiqua" w:eastAsiaTheme="minorEastAsia" w:hAnsi="Book Antiqua"/>
                <w:color w:val="000000" w:themeColor="text1"/>
                <w:kern w:val="2"/>
                <w:sz w:val="24"/>
                <w:szCs w:val="24"/>
              </w:rPr>
              <w:t>point </w:t>
            </w:r>
          </w:p>
        </w:tc>
        <w:tc>
          <w:tcPr>
            <w:tcW w:w="1567" w:type="dxa"/>
            <w:vAlign w:val="bottom"/>
          </w:tcPr>
          <w:p w14:paraId="4FDF2D6F"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18</w:t>
            </w:r>
          </w:p>
        </w:tc>
        <w:tc>
          <w:tcPr>
            <w:tcW w:w="1567" w:type="dxa"/>
            <w:vAlign w:val="bottom"/>
          </w:tcPr>
          <w:p w14:paraId="3FDEE07A"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18</w:t>
            </w:r>
          </w:p>
        </w:tc>
        <w:tc>
          <w:tcPr>
            <w:tcW w:w="576" w:type="dxa"/>
            <w:vAlign w:val="bottom"/>
          </w:tcPr>
          <w:p w14:paraId="64568A66"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 xml:space="preserve">    </w:t>
            </w:r>
          </w:p>
        </w:tc>
        <w:tc>
          <w:tcPr>
            <w:tcW w:w="1407" w:type="dxa"/>
            <w:vAlign w:val="bottom"/>
          </w:tcPr>
          <w:p w14:paraId="67086257"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18</w:t>
            </w:r>
          </w:p>
        </w:tc>
        <w:tc>
          <w:tcPr>
            <w:tcW w:w="1407" w:type="dxa"/>
            <w:vAlign w:val="bottom"/>
          </w:tcPr>
          <w:p w14:paraId="47B1840A"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18</w:t>
            </w:r>
          </w:p>
        </w:tc>
      </w:tr>
      <w:tr w:rsidR="002E0D78" w:rsidRPr="00315C44" w14:paraId="664231F4" w14:textId="77777777" w:rsidTr="002E0D78">
        <w:trPr>
          <w:trHeight w:val="285"/>
        </w:trPr>
        <w:tc>
          <w:tcPr>
            <w:tcW w:w="1726" w:type="dxa"/>
            <w:vAlign w:val="bottom"/>
          </w:tcPr>
          <w:p w14:paraId="640F9BC2"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Sensitivity, %</w:t>
            </w:r>
          </w:p>
        </w:tc>
        <w:tc>
          <w:tcPr>
            <w:tcW w:w="1567" w:type="dxa"/>
            <w:vAlign w:val="bottom"/>
          </w:tcPr>
          <w:p w14:paraId="45D750AC"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0.736</w:t>
            </w:r>
          </w:p>
        </w:tc>
        <w:tc>
          <w:tcPr>
            <w:tcW w:w="1567" w:type="dxa"/>
            <w:vAlign w:val="bottom"/>
          </w:tcPr>
          <w:p w14:paraId="703EADA0"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0.706</w:t>
            </w:r>
          </w:p>
        </w:tc>
        <w:tc>
          <w:tcPr>
            <w:tcW w:w="576" w:type="dxa"/>
            <w:vAlign w:val="bottom"/>
          </w:tcPr>
          <w:p w14:paraId="2F97B67B"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p>
        </w:tc>
        <w:tc>
          <w:tcPr>
            <w:tcW w:w="1407" w:type="dxa"/>
            <w:vAlign w:val="bottom"/>
          </w:tcPr>
          <w:p w14:paraId="6A406120"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0.768</w:t>
            </w:r>
          </w:p>
        </w:tc>
        <w:tc>
          <w:tcPr>
            <w:tcW w:w="1407" w:type="dxa"/>
            <w:vAlign w:val="bottom"/>
          </w:tcPr>
          <w:p w14:paraId="42DAFDAA"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0.855</w:t>
            </w:r>
          </w:p>
        </w:tc>
      </w:tr>
      <w:tr w:rsidR="002E0D78" w:rsidRPr="00315C44" w14:paraId="58E071E0" w14:textId="77777777" w:rsidTr="002E0D78">
        <w:trPr>
          <w:trHeight w:val="285"/>
        </w:trPr>
        <w:tc>
          <w:tcPr>
            <w:tcW w:w="1726" w:type="dxa"/>
            <w:vAlign w:val="bottom"/>
          </w:tcPr>
          <w:p w14:paraId="14835D9F"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Specificity, %</w:t>
            </w:r>
          </w:p>
        </w:tc>
        <w:tc>
          <w:tcPr>
            <w:tcW w:w="1567" w:type="dxa"/>
            <w:vAlign w:val="bottom"/>
          </w:tcPr>
          <w:p w14:paraId="0EAB5988"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0.753</w:t>
            </w:r>
          </w:p>
        </w:tc>
        <w:tc>
          <w:tcPr>
            <w:tcW w:w="1567" w:type="dxa"/>
            <w:vAlign w:val="bottom"/>
          </w:tcPr>
          <w:p w14:paraId="5E9675CB"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0.764</w:t>
            </w:r>
          </w:p>
        </w:tc>
        <w:tc>
          <w:tcPr>
            <w:tcW w:w="576" w:type="dxa"/>
            <w:vAlign w:val="bottom"/>
          </w:tcPr>
          <w:p w14:paraId="4D31E036"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p>
        </w:tc>
        <w:tc>
          <w:tcPr>
            <w:tcW w:w="1407" w:type="dxa"/>
            <w:vAlign w:val="bottom"/>
          </w:tcPr>
          <w:p w14:paraId="0D734DF0"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0.744</w:t>
            </w:r>
          </w:p>
        </w:tc>
        <w:tc>
          <w:tcPr>
            <w:tcW w:w="1407" w:type="dxa"/>
            <w:vAlign w:val="bottom"/>
          </w:tcPr>
          <w:p w14:paraId="1B81AD42"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0.598</w:t>
            </w:r>
          </w:p>
        </w:tc>
      </w:tr>
      <w:tr w:rsidR="002E0D78" w:rsidRPr="00315C44" w14:paraId="47370876" w14:textId="77777777" w:rsidTr="002E0D78">
        <w:trPr>
          <w:trHeight w:val="285"/>
        </w:trPr>
        <w:tc>
          <w:tcPr>
            <w:tcW w:w="1726" w:type="dxa"/>
            <w:vAlign w:val="bottom"/>
          </w:tcPr>
          <w:p w14:paraId="357D815B"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Positive predictive value, %</w:t>
            </w:r>
          </w:p>
        </w:tc>
        <w:tc>
          <w:tcPr>
            <w:tcW w:w="1567" w:type="dxa"/>
            <w:vAlign w:val="bottom"/>
          </w:tcPr>
          <w:p w14:paraId="2AD857E0"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0.749</w:t>
            </w:r>
          </w:p>
        </w:tc>
        <w:tc>
          <w:tcPr>
            <w:tcW w:w="1567" w:type="dxa"/>
            <w:vAlign w:val="bottom"/>
          </w:tcPr>
          <w:p w14:paraId="48B001B8"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0.818</w:t>
            </w:r>
          </w:p>
        </w:tc>
        <w:tc>
          <w:tcPr>
            <w:tcW w:w="576" w:type="dxa"/>
            <w:vAlign w:val="bottom"/>
          </w:tcPr>
          <w:p w14:paraId="233EC56A"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p>
        </w:tc>
        <w:tc>
          <w:tcPr>
            <w:tcW w:w="1407" w:type="dxa"/>
            <w:vAlign w:val="bottom"/>
          </w:tcPr>
          <w:p w14:paraId="3A28379E"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0.755</w:t>
            </w:r>
          </w:p>
        </w:tc>
        <w:tc>
          <w:tcPr>
            <w:tcW w:w="1407" w:type="dxa"/>
            <w:vAlign w:val="bottom"/>
          </w:tcPr>
          <w:p w14:paraId="33EA8682"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0.704</w:t>
            </w:r>
          </w:p>
        </w:tc>
      </w:tr>
      <w:tr w:rsidR="002E0D78" w:rsidRPr="00315C44" w14:paraId="7794B94D" w14:textId="77777777" w:rsidTr="002E0D78">
        <w:trPr>
          <w:trHeight w:val="285"/>
        </w:trPr>
        <w:tc>
          <w:tcPr>
            <w:tcW w:w="1726" w:type="dxa"/>
            <w:vAlign w:val="bottom"/>
          </w:tcPr>
          <w:p w14:paraId="254C6B8A"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Negative predictive value, %</w:t>
            </w:r>
          </w:p>
        </w:tc>
        <w:tc>
          <w:tcPr>
            <w:tcW w:w="1567" w:type="dxa"/>
            <w:vAlign w:val="bottom"/>
          </w:tcPr>
          <w:p w14:paraId="7FC64A58"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0.741</w:t>
            </w:r>
          </w:p>
        </w:tc>
        <w:tc>
          <w:tcPr>
            <w:tcW w:w="1567" w:type="dxa"/>
            <w:vAlign w:val="bottom"/>
          </w:tcPr>
          <w:p w14:paraId="751F2187"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0.634</w:t>
            </w:r>
          </w:p>
        </w:tc>
        <w:tc>
          <w:tcPr>
            <w:tcW w:w="576" w:type="dxa"/>
            <w:vAlign w:val="bottom"/>
          </w:tcPr>
          <w:p w14:paraId="46563925"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p>
        </w:tc>
        <w:tc>
          <w:tcPr>
            <w:tcW w:w="1407" w:type="dxa"/>
            <w:vAlign w:val="bottom"/>
          </w:tcPr>
          <w:p w14:paraId="74DB1914"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0.828</w:t>
            </w:r>
          </w:p>
        </w:tc>
        <w:tc>
          <w:tcPr>
            <w:tcW w:w="1407" w:type="dxa"/>
            <w:vAlign w:val="bottom"/>
          </w:tcPr>
          <w:p w14:paraId="145E0FE6"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0.787</w:t>
            </w:r>
          </w:p>
        </w:tc>
      </w:tr>
      <w:tr w:rsidR="002E0D78" w:rsidRPr="00315C44" w14:paraId="1CFC01E3" w14:textId="77777777" w:rsidTr="002E0D78">
        <w:trPr>
          <w:trHeight w:val="285"/>
        </w:trPr>
        <w:tc>
          <w:tcPr>
            <w:tcW w:w="1726" w:type="dxa"/>
            <w:vAlign w:val="bottom"/>
          </w:tcPr>
          <w:p w14:paraId="1F95BB81"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Positive likelihood ratio</w:t>
            </w:r>
          </w:p>
        </w:tc>
        <w:tc>
          <w:tcPr>
            <w:tcW w:w="1567" w:type="dxa"/>
            <w:vAlign w:val="bottom"/>
          </w:tcPr>
          <w:p w14:paraId="4E471981"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2.98</w:t>
            </w:r>
          </w:p>
        </w:tc>
        <w:tc>
          <w:tcPr>
            <w:tcW w:w="1567" w:type="dxa"/>
            <w:vAlign w:val="bottom"/>
          </w:tcPr>
          <w:p w14:paraId="18AA5B4F"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2.99</w:t>
            </w:r>
          </w:p>
        </w:tc>
        <w:tc>
          <w:tcPr>
            <w:tcW w:w="576" w:type="dxa"/>
            <w:vAlign w:val="bottom"/>
          </w:tcPr>
          <w:p w14:paraId="5A7D9953"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p>
        </w:tc>
        <w:tc>
          <w:tcPr>
            <w:tcW w:w="1407" w:type="dxa"/>
            <w:vAlign w:val="bottom"/>
          </w:tcPr>
          <w:p w14:paraId="1F6FE4C3"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3</w:t>
            </w:r>
          </w:p>
        </w:tc>
        <w:tc>
          <w:tcPr>
            <w:tcW w:w="1407" w:type="dxa"/>
            <w:vAlign w:val="bottom"/>
          </w:tcPr>
          <w:p w14:paraId="22A7DDFD"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2.127</w:t>
            </w:r>
          </w:p>
        </w:tc>
      </w:tr>
      <w:tr w:rsidR="002E0D78" w:rsidRPr="00315C44" w14:paraId="103E4167" w14:textId="77777777" w:rsidTr="002E0D78">
        <w:trPr>
          <w:trHeight w:val="285"/>
        </w:trPr>
        <w:tc>
          <w:tcPr>
            <w:tcW w:w="1726" w:type="dxa"/>
            <w:tcBorders>
              <w:top w:val="nil"/>
              <w:left w:val="nil"/>
              <w:bottom w:val="single" w:sz="4" w:space="0" w:color="auto"/>
              <w:right w:val="nil"/>
            </w:tcBorders>
            <w:vAlign w:val="bottom"/>
          </w:tcPr>
          <w:p w14:paraId="0AE1262D"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Negative likelihood ratio</w:t>
            </w:r>
          </w:p>
        </w:tc>
        <w:tc>
          <w:tcPr>
            <w:tcW w:w="1567" w:type="dxa"/>
            <w:tcBorders>
              <w:top w:val="nil"/>
              <w:left w:val="nil"/>
              <w:bottom w:val="single" w:sz="4" w:space="0" w:color="auto"/>
              <w:right w:val="nil"/>
            </w:tcBorders>
            <w:vAlign w:val="bottom"/>
          </w:tcPr>
          <w:p w14:paraId="7A825579"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0.351</w:t>
            </w:r>
          </w:p>
        </w:tc>
        <w:tc>
          <w:tcPr>
            <w:tcW w:w="1567" w:type="dxa"/>
            <w:tcBorders>
              <w:top w:val="nil"/>
              <w:left w:val="nil"/>
              <w:bottom w:val="single" w:sz="4" w:space="0" w:color="auto"/>
              <w:right w:val="nil"/>
            </w:tcBorders>
            <w:vAlign w:val="bottom"/>
          </w:tcPr>
          <w:p w14:paraId="75160DF2"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0.385</w:t>
            </w:r>
          </w:p>
        </w:tc>
        <w:tc>
          <w:tcPr>
            <w:tcW w:w="576" w:type="dxa"/>
            <w:tcBorders>
              <w:top w:val="nil"/>
              <w:left w:val="nil"/>
              <w:bottom w:val="single" w:sz="4" w:space="0" w:color="auto"/>
              <w:right w:val="nil"/>
            </w:tcBorders>
            <w:vAlign w:val="bottom"/>
          </w:tcPr>
          <w:p w14:paraId="6A21FB04"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p>
        </w:tc>
        <w:tc>
          <w:tcPr>
            <w:tcW w:w="1407" w:type="dxa"/>
            <w:tcBorders>
              <w:top w:val="nil"/>
              <w:left w:val="nil"/>
              <w:bottom w:val="single" w:sz="4" w:space="0" w:color="auto"/>
              <w:right w:val="nil"/>
            </w:tcBorders>
            <w:vAlign w:val="bottom"/>
          </w:tcPr>
          <w:p w14:paraId="34A7BD44"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0.304</w:t>
            </w:r>
          </w:p>
        </w:tc>
        <w:tc>
          <w:tcPr>
            <w:tcW w:w="1407" w:type="dxa"/>
            <w:tcBorders>
              <w:top w:val="nil"/>
              <w:left w:val="nil"/>
              <w:bottom w:val="single" w:sz="4" w:space="0" w:color="auto"/>
              <w:right w:val="nil"/>
            </w:tcBorders>
            <w:vAlign w:val="bottom"/>
          </w:tcPr>
          <w:p w14:paraId="2214BA5D"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315C44">
              <w:rPr>
                <w:rFonts w:ascii="Book Antiqua" w:eastAsiaTheme="minorEastAsia" w:hAnsi="Book Antiqua"/>
                <w:color w:val="000000" w:themeColor="text1"/>
                <w:kern w:val="2"/>
                <w:sz w:val="24"/>
                <w:szCs w:val="24"/>
              </w:rPr>
              <w:t>0.242</w:t>
            </w:r>
          </w:p>
        </w:tc>
      </w:tr>
    </w:tbl>
    <w:p w14:paraId="17DD96E3"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p w14:paraId="2AF23DF6" w14:textId="77777777" w:rsidR="00077142" w:rsidRPr="00315C44" w:rsidRDefault="00077142" w:rsidP="00B71A82">
      <w:pPr>
        <w:spacing w:after="0" w:line="360" w:lineRule="auto"/>
        <w:ind w:hanging="420"/>
        <w:jc w:val="both"/>
        <w:rPr>
          <w:rFonts w:ascii="Book Antiqua" w:eastAsia="宋体" w:hAnsi="Book Antiqua"/>
          <w:color w:val="000000" w:themeColor="text1"/>
          <w:sz w:val="24"/>
          <w:szCs w:val="24"/>
        </w:rPr>
      </w:pPr>
    </w:p>
    <w:p w14:paraId="2A3FC263" w14:textId="77777777" w:rsidR="00077142" w:rsidRPr="00315C44" w:rsidRDefault="00077142" w:rsidP="00B71A82">
      <w:pPr>
        <w:spacing w:after="0" w:line="360" w:lineRule="auto"/>
        <w:jc w:val="both"/>
        <w:rPr>
          <w:rFonts w:ascii="Book Antiqua" w:hAnsi="Book Antiqua"/>
          <w:color w:val="000000" w:themeColor="text1"/>
          <w:sz w:val="24"/>
          <w:szCs w:val="24"/>
        </w:rPr>
      </w:pPr>
    </w:p>
    <w:p w14:paraId="0CBBDCFC" w14:textId="77777777" w:rsidR="009B65B8" w:rsidRPr="00315C44" w:rsidRDefault="009B65B8" w:rsidP="00B71A82">
      <w:pPr>
        <w:spacing w:after="0" w:line="360" w:lineRule="auto"/>
        <w:jc w:val="both"/>
        <w:rPr>
          <w:rFonts w:ascii="Book Antiqua" w:hAnsi="Book Antiqua"/>
          <w:color w:val="000000" w:themeColor="text1"/>
          <w:sz w:val="24"/>
          <w:szCs w:val="24"/>
        </w:rPr>
      </w:pPr>
    </w:p>
    <w:sectPr w:rsidR="009B65B8" w:rsidRPr="00315C44" w:rsidSect="000771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833A2" w14:textId="77777777" w:rsidR="006B49A4" w:rsidRDefault="006B49A4" w:rsidP="00CA12C4">
      <w:pPr>
        <w:spacing w:after="0" w:line="240" w:lineRule="auto"/>
      </w:pPr>
      <w:r>
        <w:separator/>
      </w:r>
    </w:p>
  </w:endnote>
  <w:endnote w:type="continuationSeparator" w:id="0">
    <w:p w14:paraId="2B904656" w14:textId="77777777" w:rsidR="006B49A4" w:rsidRDefault="006B49A4" w:rsidP="00CA1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A0000287" w:usb1="28C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dvTimes">
    <w:altName w:val="Arial Unicode MS"/>
    <w:panose1 w:val="00000000000000000000"/>
    <w:charset w:val="88"/>
    <w:family w:val="auto"/>
    <w:notTrueType/>
    <w:pitch w:val="default"/>
    <w:sig w:usb0="00000000"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BF875" w14:textId="77777777" w:rsidR="006B49A4" w:rsidRDefault="006B49A4" w:rsidP="00CA12C4">
      <w:pPr>
        <w:spacing w:after="0" w:line="240" w:lineRule="auto"/>
      </w:pPr>
      <w:r>
        <w:separator/>
      </w:r>
    </w:p>
  </w:footnote>
  <w:footnote w:type="continuationSeparator" w:id="0">
    <w:p w14:paraId="1A62F247" w14:textId="77777777" w:rsidR="006B49A4" w:rsidRDefault="006B49A4" w:rsidP="00CA12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F5CC5"/>
    <w:rsid w:val="000009F3"/>
    <w:rsid w:val="00077142"/>
    <w:rsid w:val="000B53C1"/>
    <w:rsid w:val="000F33B4"/>
    <w:rsid w:val="00117D7D"/>
    <w:rsid w:val="001401F8"/>
    <w:rsid w:val="00165767"/>
    <w:rsid w:val="0017641F"/>
    <w:rsid w:val="002027C5"/>
    <w:rsid w:val="0021537B"/>
    <w:rsid w:val="00241BEE"/>
    <w:rsid w:val="0028639B"/>
    <w:rsid w:val="00290F55"/>
    <w:rsid w:val="00291D24"/>
    <w:rsid w:val="002E0D78"/>
    <w:rsid w:val="002F0DA8"/>
    <w:rsid w:val="00305886"/>
    <w:rsid w:val="00315C44"/>
    <w:rsid w:val="00375872"/>
    <w:rsid w:val="0038061F"/>
    <w:rsid w:val="003A45DD"/>
    <w:rsid w:val="003F6E8D"/>
    <w:rsid w:val="004405CC"/>
    <w:rsid w:val="0045351E"/>
    <w:rsid w:val="00466396"/>
    <w:rsid w:val="004B3600"/>
    <w:rsid w:val="00552B5B"/>
    <w:rsid w:val="00573F07"/>
    <w:rsid w:val="00595B52"/>
    <w:rsid w:val="006371D1"/>
    <w:rsid w:val="006534D1"/>
    <w:rsid w:val="006A432E"/>
    <w:rsid w:val="006A5FCE"/>
    <w:rsid w:val="006B49A4"/>
    <w:rsid w:val="006B6977"/>
    <w:rsid w:val="006D3844"/>
    <w:rsid w:val="006F1849"/>
    <w:rsid w:val="00712489"/>
    <w:rsid w:val="00724955"/>
    <w:rsid w:val="0074422B"/>
    <w:rsid w:val="0075370C"/>
    <w:rsid w:val="0076464C"/>
    <w:rsid w:val="00786189"/>
    <w:rsid w:val="007A02BC"/>
    <w:rsid w:val="007D7A23"/>
    <w:rsid w:val="00837271"/>
    <w:rsid w:val="00853ABE"/>
    <w:rsid w:val="00875E1D"/>
    <w:rsid w:val="0088140D"/>
    <w:rsid w:val="00883123"/>
    <w:rsid w:val="008939EB"/>
    <w:rsid w:val="00894B4B"/>
    <w:rsid w:val="00895167"/>
    <w:rsid w:val="008A707C"/>
    <w:rsid w:val="008C74CE"/>
    <w:rsid w:val="008E6711"/>
    <w:rsid w:val="008F1F36"/>
    <w:rsid w:val="00941D26"/>
    <w:rsid w:val="009503E4"/>
    <w:rsid w:val="00972A5F"/>
    <w:rsid w:val="0097466B"/>
    <w:rsid w:val="009822F5"/>
    <w:rsid w:val="00992BF7"/>
    <w:rsid w:val="009B65B8"/>
    <w:rsid w:val="009B6D57"/>
    <w:rsid w:val="009F5CC5"/>
    <w:rsid w:val="009F67F1"/>
    <w:rsid w:val="00A06749"/>
    <w:rsid w:val="00A12F63"/>
    <w:rsid w:val="00A556B9"/>
    <w:rsid w:val="00A55CCF"/>
    <w:rsid w:val="00A62D73"/>
    <w:rsid w:val="00A72BB3"/>
    <w:rsid w:val="00A9542F"/>
    <w:rsid w:val="00A963B9"/>
    <w:rsid w:val="00AA7F4E"/>
    <w:rsid w:val="00AB7C26"/>
    <w:rsid w:val="00AC201A"/>
    <w:rsid w:val="00AD20D0"/>
    <w:rsid w:val="00B00DF8"/>
    <w:rsid w:val="00B22215"/>
    <w:rsid w:val="00B22574"/>
    <w:rsid w:val="00B3056B"/>
    <w:rsid w:val="00B33D37"/>
    <w:rsid w:val="00B6595A"/>
    <w:rsid w:val="00B71A82"/>
    <w:rsid w:val="00B74A91"/>
    <w:rsid w:val="00B9332B"/>
    <w:rsid w:val="00B95673"/>
    <w:rsid w:val="00BE6400"/>
    <w:rsid w:val="00C35C9E"/>
    <w:rsid w:val="00C54B40"/>
    <w:rsid w:val="00CA12C4"/>
    <w:rsid w:val="00CB2BA6"/>
    <w:rsid w:val="00CC5424"/>
    <w:rsid w:val="00CE7C97"/>
    <w:rsid w:val="00D550FF"/>
    <w:rsid w:val="00D90705"/>
    <w:rsid w:val="00DA5504"/>
    <w:rsid w:val="00DF2C42"/>
    <w:rsid w:val="00E63086"/>
    <w:rsid w:val="00E6596A"/>
    <w:rsid w:val="00E95ADA"/>
    <w:rsid w:val="00FA238F"/>
    <w:rsid w:val="00FB1765"/>
    <w:rsid w:val="00FB7E1D"/>
    <w:rsid w:val="00FB7ED9"/>
    <w:rsid w:val="00FD7506"/>
    <w:rsid w:val="00FE5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CEA58"/>
  <w15:docId w15:val="{BF6CC605-2A49-48A7-9730-42800637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CC5"/>
    <w:pPr>
      <w:adjustRightInd w:val="0"/>
      <w:snapToGrid w:val="0"/>
      <w:spacing w:after="200" w:line="259" w:lineRule="auto"/>
    </w:pPr>
    <w:rPr>
      <w:rFonts w:ascii="Tahoma" w:eastAsia="微软雅黑" w:hAnsi="Tahoma"/>
      <w:kern w:val="0"/>
      <w:sz w:val="22"/>
    </w:rPr>
  </w:style>
  <w:style w:type="paragraph" w:styleId="1">
    <w:name w:val="heading 1"/>
    <w:basedOn w:val="a"/>
    <w:next w:val="a"/>
    <w:link w:val="1Char"/>
    <w:uiPriority w:val="9"/>
    <w:qFormat/>
    <w:rsid w:val="009F5CC5"/>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F5CC5"/>
    <w:rPr>
      <w:rFonts w:ascii="宋体" w:eastAsia="宋体" w:hAnsi="宋体" w:cs="宋体"/>
      <w:b/>
      <w:bCs/>
      <w:kern w:val="36"/>
      <w:sz w:val="48"/>
      <w:szCs w:val="48"/>
    </w:rPr>
  </w:style>
  <w:style w:type="paragraph" w:styleId="a3">
    <w:name w:val="annotation text"/>
    <w:basedOn w:val="a"/>
    <w:link w:val="Char"/>
    <w:uiPriority w:val="99"/>
    <w:unhideWhenUsed/>
    <w:qFormat/>
    <w:rsid w:val="009F5CC5"/>
    <w:rPr>
      <w:rFonts w:ascii="Times New Roman" w:hAnsi="Times New Roman" w:cs="Tahoma"/>
      <w:sz w:val="18"/>
      <w:szCs w:val="20"/>
    </w:rPr>
  </w:style>
  <w:style w:type="character" w:customStyle="1" w:styleId="Char">
    <w:name w:val="批注文字 Char"/>
    <w:basedOn w:val="a0"/>
    <w:link w:val="a3"/>
    <w:uiPriority w:val="99"/>
    <w:qFormat/>
    <w:rsid w:val="009F5CC5"/>
    <w:rPr>
      <w:rFonts w:ascii="Times New Roman" w:eastAsia="微软雅黑" w:hAnsi="Times New Roman" w:cs="Tahoma"/>
      <w:kern w:val="0"/>
      <w:sz w:val="18"/>
      <w:szCs w:val="20"/>
    </w:rPr>
  </w:style>
  <w:style w:type="paragraph" w:styleId="a4">
    <w:name w:val="Balloon Text"/>
    <w:basedOn w:val="a"/>
    <w:link w:val="Char0"/>
    <w:uiPriority w:val="99"/>
    <w:semiHidden/>
    <w:unhideWhenUsed/>
    <w:qFormat/>
    <w:rsid w:val="009F5CC5"/>
    <w:pPr>
      <w:spacing w:after="0" w:line="240" w:lineRule="auto"/>
    </w:pPr>
    <w:rPr>
      <w:rFonts w:cs="Tahoma"/>
      <w:sz w:val="16"/>
      <w:szCs w:val="18"/>
    </w:rPr>
  </w:style>
  <w:style w:type="character" w:customStyle="1" w:styleId="Char0">
    <w:name w:val="批注框文本 Char"/>
    <w:basedOn w:val="a0"/>
    <w:link w:val="a4"/>
    <w:uiPriority w:val="99"/>
    <w:semiHidden/>
    <w:qFormat/>
    <w:rsid w:val="009F5CC5"/>
    <w:rPr>
      <w:rFonts w:ascii="Tahoma" w:eastAsia="微软雅黑" w:hAnsi="Tahoma" w:cs="Tahoma"/>
      <w:kern w:val="0"/>
      <w:sz w:val="16"/>
      <w:szCs w:val="18"/>
    </w:rPr>
  </w:style>
  <w:style w:type="paragraph" w:styleId="a5">
    <w:name w:val="footer"/>
    <w:basedOn w:val="a"/>
    <w:link w:val="Char1"/>
    <w:uiPriority w:val="99"/>
    <w:unhideWhenUsed/>
    <w:qFormat/>
    <w:rsid w:val="009F5CC5"/>
    <w:pPr>
      <w:tabs>
        <w:tab w:val="center" w:pos="4153"/>
        <w:tab w:val="right" w:pos="8306"/>
      </w:tabs>
    </w:pPr>
    <w:rPr>
      <w:sz w:val="18"/>
      <w:szCs w:val="18"/>
    </w:rPr>
  </w:style>
  <w:style w:type="character" w:customStyle="1" w:styleId="Char1">
    <w:name w:val="页脚 Char"/>
    <w:basedOn w:val="a0"/>
    <w:link w:val="a5"/>
    <w:uiPriority w:val="99"/>
    <w:qFormat/>
    <w:rsid w:val="009F5CC5"/>
    <w:rPr>
      <w:rFonts w:ascii="Tahoma" w:eastAsia="微软雅黑" w:hAnsi="Tahoma"/>
      <w:kern w:val="0"/>
      <w:sz w:val="18"/>
      <w:szCs w:val="18"/>
    </w:rPr>
  </w:style>
  <w:style w:type="paragraph" w:styleId="a6">
    <w:name w:val="header"/>
    <w:basedOn w:val="a"/>
    <w:link w:val="Char2"/>
    <w:uiPriority w:val="99"/>
    <w:unhideWhenUsed/>
    <w:qFormat/>
    <w:rsid w:val="009F5CC5"/>
    <w:pPr>
      <w:pBdr>
        <w:bottom w:val="single" w:sz="6" w:space="1" w:color="auto"/>
      </w:pBdr>
      <w:tabs>
        <w:tab w:val="center" w:pos="4153"/>
        <w:tab w:val="right" w:pos="8306"/>
      </w:tabs>
      <w:jc w:val="center"/>
    </w:pPr>
    <w:rPr>
      <w:sz w:val="18"/>
      <w:szCs w:val="18"/>
    </w:rPr>
  </w:style>
  <w:style w:type="character" w:customStyle="1" w:styleId="Char2">
    <w:name w:val="页眉 Char"/>
    <w:basedOn w:val="a0"/>
    <w:link w:val="a6"/>
    <w:uiPriority w:val="99"/>
    <w:qFormat/>
    <w:rsid w:val="009F5CC5"/>
    <w:rPr>
      <w:rFonts w:ascii="Tahoma" w:eastAsia="微软雅黑" w:hAnsi="Tahoma"/>
      <w:kern w:val="0"/>
      <w:sz w:val="18"/>
      <w:szCs w:val="18"/>
    </w:rPr>
  </w:style>
  <w:style w:type="paragraph" w:styleId="a7">
    <w:name w:val="Normal (Web)"/>
    <w:basedOn w:val="a"/>
    <w:uiPriority w:val="99"/>
    <w:unhideWhenUsed/>
    <w:qFormat/>
    <w:rsid w:val="009F5CC5"/>
    <w:pPr>
      <w:adjustRightInd/>
      <w:snapToGrid/>
      <w:spacing w:before="100" w:beforeAutospacing="1" w:after="100" w:afterAutospacing="1"/>
    </w:pPr>
    <w:rPr>
      <w:rFonts w:ascii="宋体" w:eastAsia="宋体" w:hAnsi="宋体" w:cs="宋体"/>
      <w:sz w:val="24"/>
      <w:szCs w:val="24"/>
    </w:rPr>
  </w:style>
  <w:style w:type="paragraph" w:styleId="a8">
    <w:name w:val="annotation subject"/>
    <w:basedOn w:val="a3"/>
    <w:next w:val="a3"/>
    <w:link w:val="Char3"/>
    <w:uiPriority w:val="99"/>
    <w:semiHidden/>
    <w:unhideWhenUsed/>
    <w:qFormat/>
    <w:rsid w:val="009F5CC5"/>
    <w:rPr>
      <w:rFonts w:ascii="Tahoma" w:hAnsi="Tahoma"/>
      <w:b/>
      <w:bCs/>
      <w:sz w:val="22"/>
    </w:rPr>
  </w:style>
  <w:style w:type="character" w:customStyle="1" w:styleId="Char3">
    <w:name w:val="批注主题 Char"/>
    <w:basedOn w:val="Char"/>
    <w:link w:val="a8"/>
    <w:uiPriority w:val="99"/>
    <w:semiHidden/>
    <w:qFormat/>
    <w:rsid w:val="009F5CC5"/>
    <w:rPr>
      <w:rFonts w:ascii="Tahoma" w:eastAsia="微软雅黑" w:hAnsi="Tahoma" w:cs="Tahoma"/>
      <w:b/>
      <w:bCs/>
      <w:kern w:val="0"/>
      <w:sz w:val="22"/>
      <w:szCs w:val="20"/>
    </w:rPr>
  </w:style>
  <w:style w:type="character" w:styleId="a9">
    <w:name w:val="Hyperlink"/>
    <w:basedOn w:val="a0"/>
    <w:uiPriority w:val="99"/>
    <w:unhideWhenUsed/>
    <w:qFormat/>
    <w:rsid w:val="009F5CC5"/>
    <w:rPr>
      <w:color w:val="0000FF"/>
      <w:u w:val="single"/>
    </w:rPr>
  </w:style>
  <w:style w:type="character" w:styleId="aa">
    <w:name w:val="annotation reference"/>
    <w:basedOn w:val="a0"/>
    <w:uiPriority w:val="99"/>
    <w:unhideWhenUsed/>
    <w:qFormat/>
    <w:rsid w:val="009F5CC5"/>
    <w:rPr>
      <w:sz w:val="16"/>
      <w:szCs w:val="16"/>
    </w:rPr>
  </w:style>
  <w:style w:type="character" w:customStyle="1" w:styleId="highlight">
    <w:name w:val="highlight"/>
    <w:basedOn w:val="a0"/>
    <w:qFormat/>
    <w:rsid w:val="009F5CC5"/>
  </w:style>
  <w:style w:type="character" w:customStyle="1" w:styleId="apple-converted-space">
    <w:name w:val="apple-converted-space"/>
    <w:basedOn w:val="a0"/>
    <w:qFormat/>
    <w:rsid w:val="009F5CC5"/>
  </w:style>
  <w:style w:type="character" w:customStyle="1" w:styleId="journaltitle">
    <w:name w:val="journaltitle"/>
    <w:basedOn w:val="a0"/>
    <w:qFormat/>
    <w:rsid w:val="009F5CC5"/>
  </w:style>
  <w:style w:type="paragraph" w:customStyle="1" w:styleId="icon--meta-keyline-before">
    <w:name w:val="icon--meta-keyline-before"/>
    <w:basedOn w:val="a"/>
    <w:qFormat/>
    <w:rsid w:val="009F5CC5"/>
    <w:pPr>
      <w:adjustRightInd/>
      <w:snapToGrid/>
      <w:spacing w:before="100" w:beforeAutospacing="1" w:after="100" w:afterAutospacing="1"/>
    </w:pPr>
    <w:rPr>
      <w:rFonts w:ascii="宋体" w:eastAsia="宋体" w:hAnsi="宋体" w:cs="宋体"/>
      <w:sz w:val="24"/>
      <w:szCs w:val="24"/>
    </w:rPr>
  </w:style>
  <w:style w:type="character" w:customStyle="1" w:styleId="articlecitationyear">
    <w:name w:val="articlecitation_year"/>
    <w:basedOn w:val="a0"/>
    <w:qFormat/>
    <w:rsid w:val="009F5CC5"/>
  </w:style>
  <w:style w:type="character" w:customStyle="1" w:styleId="articlecitationvolume">
    <w:name w:val="articlecitation_volume"/>
    <w:basedOn w:val="a0"/>
    <w:qFormat/>
    <w:rsid w:val="009F5CC5"/>
  </w:style>
  <w:style w:type="character" w:customStyle="1" w:styleId="articlecitationpages">
    <w:name w:val="articlecitation_pages"/>
    <w:basedOn w:val="a0"/>
    <w:qFormat/>
    <w:rsid w:val="009F5CC5"/>
  </w:style>
  <w:style w:type="character" w:customStyle="1" w:styleId="authorsname">
    <w:name w:val="authors__name"/>
    <w:basedOn w:val="a0"/>
    <w:qFormat/>
    <w:rsid w:val="009F5CC5"/>
  </w:style>
  <w:style w:type="paragraph" w:customStyle="1" w:styleId="Default">
    <w:name w:val="Default"/>
    <w:qFormat/>
    <w:rsid w:val="009F5CC5"/>
    <w:pPr>
      <w:autoSpaceDE w:val="0"/>
      <w:autoSpaceDN w:val="0"/>
      <w:adjustRightInd w:val="0"/>
      <w:spacing w:after="160" w:line="259" w:lineRule="auto"/>
    </w:pPr>
    <w:rPr>
      <w:rFonts w:ascii="Times New Roman" w:hAnsi="Times New Roman" w:cs="Times New Roman"/>
      <w:color w:val="000000"/>
      <w:kern w:val="0"/>
      <w:sz w:val="24"/>
      <w:szCs w:val="24"/>
      <w:lang w:val="en-IN" w:eastAsia="en-US"/>
    </w:rPr>
  </w:style>
  <w:style w:type="paragraph" w:customStyle="1" w:styleId="EndNoteBibliography">
    <w:name w:val="EndNote Bibliography"/>
    <w:basedOn w:val="a"/>
    <w:link w:val="EndNoteBibliographyChar"/>
    <w:qFormat/>
    <w:rsid w:val="009F5CC5"/>
    <w:pPr>
      <w:spacing w:line="240" w:lineRule="auto"/>
      <w:jc w:val="center"/>
    </w:pPr>
    <w:rPr>
      <w:rFonts w:cs="Tahoma"/>
    </w:rPr>
  </w:style>
  <w:style w:type="character" w:customStyle="1" w:styleId="EndNoteBibliographyChar">
    <w:name w:val="EndNote Bibliography Char"/>
    <w:basedOn w:val="a0"/>
    <w:link w:val="EndNoteBibliography"/>
    <w:qFormat/>
    <w:rsid w:val="009F5CC5"/>
    <w:rPr>
      <w:rFonts w:ascii="Tahoma" w:eastAsia="微软雅黑" w:hAnsi="Tahoma" w:cs="Tahoma"/>
      <w:kern w:val="0"/>
      <w:sz w:val="22"/>
    </w:rPr>
  </w:style>
  <w:style w:type="character" w:customStyle="1" w:styleId="10">
    <w:name w:val="未处理的提及1"/>
    <w:basedOn w:val="a0"/>
    <w:uiPriority w:val="99"/>
    <w:semiHidden/>
    <w:unhideWhenUsed/>
    <w:qFormat/>
    <w:rsid w:val="009F5CC5"/>
    <w:rPr>
      <w:color w:val="605E5C"/>
      <w:shd w:val="clear" w:color="auto" w:fill="E1DFDD"/>
    </w:rPr>
  </w:style>
  <w:style w:type="character" w:customStyle="1" w:styleId="11">
    <w:name w:val="批注文字 字符1"/>
    <w:uiPriority w:val="99"/>
    <w:semiHidden/>
    <w:qFormat/>
    <w:locked/>
    <w:rsid w:val="009F5CC5"/>
    <w:rPr>
      <w:rFonts w:ascii="Calibri" w:eastAsia="宋体" w:hAnsi="Calibri" w:cs="Times New Roman"/>
      <w:lang w:val="es-HN" w:eastAsia="en-US"/>
    </w:rPr>
  </w:style>
  <w:style w:type="paragraph" w:customStyle="1" w:styleId="EndNoteBibliographyTitle">
    <w:name w:val="EndNote Bibliography Title"/>
    <w:basedOn w:val="a"/>
    <w:link w:val="EndNoteBibliographyTitle0"/>
    <w:rsid w:val="009F5CC5"/>
    <w:pPr>
      <w:spacing w:after="0"/>
      <w:jc w:val="center"/>
    </w:pPr>
    <w:rPr>
      <w:rFonts w:cs="Tahoma"/>
      <w:noProof/>
    </w:rPr>
  </w:style>
  <w:style w:type="character" w:customStyle="1" w:styleId="EndNoteBibliographyTitle0">
    <w:name w:val="EndNote Bibliography Title 字符"/>
    <w:basedOn w:val="a0"/>
    <w:link w:val="EndNoteBibliographyTitle"/>
    <w:rsid w:val="009F5CC5"/>
    <w:rPr>
      <w:rFonts w:ascii="Tahoma" w:eastAsia="微软雅黑" w:hAnsi="Tahoma" w:cs="Tahoma"/>
      <w:noProof/>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hcmlr253@sohu.com"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3AD59-E8D1-4480-8FDD-00FCD15B7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43</Pages>
  <Words>7238</Words>
  <Characters>41258</Characters>
  <Application>Microsoft Office Word</Application>
  <DocSecurity>0</DocSecurity>
  <Lines>343</Lines>
  <Paragraphs>96</Paragraphs>
  <ScaleCrop>false</ScaleCrop>
  <Company/>
  <LinksUpToDate>false</LinksUpToDate>
  <CharactersWithSpaces>48400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阙 贝</dc:creator>
  <cp:keywords/>
  <dc:description/>
  <cp:lastModifiedBy>Wang Tianqi</cp:lastModifiedBy>
  <cp:revision>3</cp:revision>
  <dcterms:created xsi:type="dcterms:W3CDTF">2019-08-12T01:08:00Z</dcterms:created>
  <dcterms:modified xsi:type="dcterms:W3CDTF">2019-08-12T01:16:00Z</dcterms:modified>
</cp:coreProperties>
</file>