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50BD" w:rsidRDefault="005B50BD">
      <w:pPr>
        <w:spacing w:line="360" w:lineRule="auto"/>
        <w:rPr>
          <w:rFonts w:ascii="Book Antiqua" w:hAnsi="Book Antiqua"/>
          <w:b/>
          <w:sz w:val="24"/>
        </w:rPr>
      </w:pPr>
      <w:bookmarkStart w:id="0" w:name="OLE_LINK18"/>
      <w:r>
        <w:rPr>
          <w:rFonts w:ascii="Book Antiqua" w:hAnsi="Book Antiqua"/>
          <w:b/>
          <w:sz w:val="24"/>
        </w:rPr>
        <w:t xml:space="preserve">Name of Journal: </w:t>
      </w:r>
      <w:r>
        <w:rPr>
          <w:rFonts w:ascii="Book Antiqua" w:hAnsi="Book Antiqua"/>
          <w:bCs/>
          <w:i/>
          <w:iCs/>
          <w:sz w:val="24"/>
        </w:rPr>
        <w:t>World Journal of Clinical Cases</w:t>
      </w:r>
    </w:p>
    <w:p w:rsidR="005B50BD" w:rsidRDefault="005B50BD">
      <w:pPr>
        <w:spacing w:line="360" w:lineRule="auto"/>
        <w:rPr>
          <w:rFonts w:ascii="Book Antiqua" w:hAnsi="Book Antiqua"/>
          <w:bCs/>
          <w:sz w:val="24"/>
        </w:rPr>
      </w:pPr>
      <w:r>
        <w:rPr>
          <w:rFonts w:ascii="Book Antiqua" w:hAnsi="Book Antiqua"/>
          <w:b/>
          <w:sz w:val="24"/>
        </w:rPr>
        <w:t xml:space="preserve">Manuscript NO: </w:t>
      </w:r>
      <w:r>
        <w:rPr>
          <w:rFonts w:ascii="Book Antiqua" w:hAnsi="Book Antiqua" w:hint="eastAsia"/>
          <w:bCs/>
          <w:sz w:val="24"/>
        </w:rPr>
        <w:t>47596</w:t>
      </w:r>
    </w:p>
    <w:p w:rsidR="005B50BD" w:rsidRDefault="005B50BD">
      <w:pPr>
        <w:spacing w:line="360" w:lineRule="auto"/>
        <w:rPr>
          <w:rFonts w:ascii="Book Antiqua" w:hAnsi="Book Antiqua"/>
          <w:b/>
          <w:sz w:val="24"/>
        </w:rPr>
      </w:pPr>
      <w:r>
        <w:rPr>
          <w:rFonts w:ascii="Book Antiqua" w:hAnsi="Book Antiqua"/>
          <w:b/>
          <w:sz w:val="24"/>
        </w:rPr>
        <w:t xml:space="preserve">Manuscript Type: </w:t>
      </w:r>
      <w:r>
        <w:rPr>
          <w:rFonts w:ascii="Book Antiqua" w:hAnsi="Book Antiqua"/>
          <w:bCs/>
          <w:sz w:val="24"/>
        </w:rPr>
        <w:t>CASE REPORT</w:t>
      </w:r>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
          <w:sz w:val="24"/>
        </w:rPr>
      </w:pPr>
      <w:bookmarkStart w:id="1" w:name="_Hlk40046629"/>
      <w:bookmarkEnd w:id="0"/>
      <w:r>
        <w:rPr>
          <w:rFonts w:ascii="Book Antiqua" w:hAnsi="Book Antiqua"/>
          <w:b/>
          <w:sz w:val="24"/>
        </w:rPr>
        <w:t xml:space="preserve">Intraosseous </w:t>
      </w:r>
      <w:bookmarkEnd w:id="1"/>
      <w:r>
        <w:rPr>
          <w:rFonts w:ascii="Book Antiqua" w:hAnsi="Book Antiqua"/>
          <w:b/>
          <w:sz w:val="24"/>
        </w:rPr>
        <w:t xml:space="preserve">venous malformation of the maxilla after enucleation of a hemophilic </w:t>
      </w:r>
      <w:proofErr w:type="spellStart"/>
      <w:r>
        <w:rPr>
          <w:rFonts w:ascii="Book Antiqua" w:hAnsi="Book Antiqua"/>
          <w:b/>
          <w:sz w:val="24"/>
        </w:rPr>
        <w:t>pseudotumor</w:t>
      </w:r>
      <w:proofErr w:type="spellEnd"/>
      <w:r>
        <w:rPr>
          <w:rFonts w:ascii="Book Antiqua" w:hAnsi="Book Antiqua"/>
          <w:b/>
          <w:sz w:val="24"/>
        </w:rPr>
        <w:t>: A case report</w:t>
      </w:r>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Cs/>
          <w:sz w:val="24"/>
        </w:rPr>
      </w:pPr>
      <w:r>
        <w:rPr>
          <w:rFonts w:ascii="Book Antiqua" w:hAnsi="Book Antiqua"/>
          <w:bCs/>
          <w:sz w:val="24"/>
        </w:rPr>
        <w:t xml:space="preserve">Xu C </w:t>
      </w:r>
      <w:r>
        <w:rPr>
          <w:rFonts w:ascii="Book Antiqua" w:hAnsi="Book Antiqua"/>
          <w:bCs/>
          <w:i/>
          <w:iCs/>
          <w:sz w:val="24"/>
        </w:rPr>
        <w:t>et al</w:t>
      </w:r>
      <w:r>
        <w:rPr>
          <w:rFonts w:ascii="Book Antiqua" w:hAnsi="Book Antiqua"/>
          <w:bCs/>
          <w:sz w:val="24"/>
        </w:rPr>
        <w:t xml:space="preserve">. </w:t>
      </w:r>
      <w:bookmarkStart w:id="2" w:name="_Hlk40050971"/>
      <w:r>
        <w:rPr>
          <w:rFonts w:ascii="Book Antiqua" w:hAnsi="Book Antiqua"/>
          <w:bCs/>
          <w:sz w:val="24"/>
        </w:rPr>
        <w:t>Maxillary intraosseous venous malformation</w:t>
      </w:r>
      <w:bookmarkEnd w:id="2"/>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Cs/>
          <w:sz w:val="24"/>
        </w:rPr>
      </w:pPr>
      <w:r>
        <w:rPr>
          <w:rFonts w:ascii="Book Antiqua" w:hAnsi="Book Antiqua"/>
          <w:bCs/>
          <w:sz w:val="24"/>
        </w:rPr>
        <w:t xml:space="preserve">Xu </w:t>
      </w:r>
      <w:proofErr w:type="spellStart"/>
      <w:proofErr w:type="gramStart"/>
      <w:r>
        <w:rPr>
          <w:rFonts w:ascii="Book Antiqua" w:hAnsi="Book Antiqua"/>
          <w:bCs/>
          <w:sz w:val="24"/>
        </w:rPr>
        <w:t>Cai</w:t>
      </w:r>
      <w:proofErr w:type="spellEnd"/>
      <w:proofErr w:type="gramEnd"/>
      <w:r>
        <w:rPr>
          <w:rFonts w:ascii="Book Antiqua" w:hAnsi="Book Antiqua"/>
          <w:bCs/>
          <w:sz w:val="24"/>
        </w:rPr>
        <w:t xml:space="preserve">, Jian-Jun Yu, </w:t>
      </w:r>
      <w:proofErr w:type="spellStart"/>
      <w:r>
        <w:rPr>
          <w:rFonts w:ascii="Book Antiqua" w:hAnsi="Book Antiqua"/>
          <w:bCs/>
          <w:sz w:val="24"/>
        </w:rPr>
        <w:t>Hao</w:t>
      </w:r>
      <w:proofErr w:type="spellEnd"/>
      <w:r>
        <w:rPr>
          <w:rFonts w:ascii="Book Antiqua" w:hAnsi="Book Antiqua"/>
          <w:bCs/>
          <w:sz w:val="24"/>
        </w:rPr>
        <w:t xml:space="preserve"> Tian, Zhen-Feng Shan, Xiao-Yu Liu, Jun </w:t>
      </w:r>
      <w:proofErr w:type="spellStart"/>
      <w:r>
        <w:rPr>
          <w:rFonts w:ascii="Book Antiqua" w:hAnsi="Book Antiqua"/>
          <w:bCs/>
          <w:sz w:val="24"/>
        </w:rPr>
        <w:t>Jia</w:t>
      </w:r>
      <w:proofErr w:type="spellEnd"/>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Cs/>
          <w:sz w:val="24"/>
        </w:rPr>
      </w:pPr>
      <w:bookmarkStart w:id="3" w:name="OLE_LINK13"/>
      <w:bookmarkStart w:id="4" w:name="OLE_LINK23"/>
      <w:r>
        <w:rPr>
          <w:rFonts w:ascii="Book Antiqua" w:hAnsi="Book Antiqua"/>
          <w:b/>
          <w:sz w:val="24"/>
        </w:rPr>
        <w:t xml:space="preserve">Xu </w:t>
      </w:r>
      <w:proofErr w:type="spellStart"/>
      <w:r>
        <w:rPr>
          <w:rFonts w:ascii="Book Antiqua" w:hAnsi="Book Antiqua"/>
          <w:b/>
          <w:sz w:val="24"/>
        </w:rPr>
        <w:t>Cai</w:t>
      </w:r>
      <w:proofErr w:type="spellEnd"/>
      <w:r>
        <w:rPr>
          <w:rFonts w:ascii="Book Antiqua" w:hAnsi="Book Antiqua"/>
          <w:b/>
          <w:sz w:val="24"/>
        </w:rPr>
        <w:t xml:space="preserve">, Jian-Jun Yu, </w:t>
      </w:r>
      <w:proofErr w:type="spellStart"/>
      <w:r>
        <w:rPr>
          <w:rFonts w:ascii="Book Antiqua" w:hAnsi="Book Antiqua"/>
          <w:b/>
          <w:sz w:val="24"/>
        </w:rPr>
        <w:t>Hao</w:t>
      </w:r>
      <w:proofErr w:type="spellEnd"/>
      <w:r>
        <w:rPr>
          <w:rFonts w:ascii="Book Antiqua" w:hAnsi="Book Antiqua"/>
          <w:b/>
          <w:sz w:val="24"/>
        </w:rPr>
        <w:t xml:space="preserve"> Tian, Zhen-Feng Shan,</w:t>
      </w:r>
      <w:r>
        <w:rPr>
          <w:rFonts w:ascii="Book Antiqua" w:hAnsi="Book Antiqua"/>
          <w:bCs/>
          <w:sz w:val="24"/>
        </w:rPr>
        <w:t xml:space="preserve"> Department of Head &amp; Neck Surgery, Hunan Cancer Hospital &amp; </w:t>
      </w:r>
      <w:bookmarkStart w:id="5" w:name="OLE_LINK14"/>
      <w:r>
        <w:rPr>
          <w:rFonts w:ascii="Book Antiqua" w:hAnsi="Book Antiqua"/>
          <w:bCs/>
          <w:sz w:val="24"/>
        </w:rPr>
        <w:t xml:space="preserve">The 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w:t>
      </w:r>
      <w:bookmarkEnd w:id="5"/>
      <w:r>
        <w:rPr>
          <w:rFonts w:ascii="Book Antiqua" w:hAnsi="Book Antiqua"/>
          <w:bCs/>
          <w:sz w:val="24"/>
        </w:rPr>
        <w:t>, Central South University, Changsha</w:t>
      </w:r>
      <w:bookmarkEnd w:id="3"/>
      <w:r>
        <w:rPr>
          <w:rFonts w:ascii="Book Antiqua" w:hAnsi="Book Antiqua"/>
          <w:bCs/>
          <w:sz w:val="24"/>
        </w:rPr>
        <w:t xml:space="preserve"> 410000, Hunan Province, China</w:t>
      </w:r>
      <w:bookmarkEnd w:id="4"/>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Cs/>
          <w:sz w:val="24"/>
        </w:rPr>
      </w:pPr>
      <w:bookmarkStart w:id="6" w:name="OLE_LINK11"/>
      <w:r>
        <w:rPr>
          <w:rFonts w:ascii="Book Antiqua" w:hAnsi="Book Antiqua"/>
          <w:b/>
          <w:sz w:val="24"/>
        </w:rPr>
        <w:t>Xiao-Yu Liu,</w:t>
      </w:r>
      <w:r>
        <w:rPr>
          <w:rFonts w:ascii="Book Antiqua" w:hAnsi="Book Antiqua"/>
          <w:bCs/>
          <w:sz w:val="24"/>
        </w:rPr>
        <w:t xml:space="preserve"> Physical Examination Center, The First Hospital of Changsha, Changsha 410000, Hunan Province, China</w:t>
      </w:r>
    </w:p>
    <w:p w:rsidR="005B50BD" w:rsidRDefault="005B50BD">
      <w:pPr>
        <w:spacing w:line="360" w:lineRule="auto"/>
        <w:rPr>
          <w:rFonts w:ascii="Book Antiqua" w:hAnsi="Book Antiqua"/>
          <w:bCs/>
          <w:sz w:val="24"/>
          <w:vertAlign w:val="superscript"/>
        </w:rPr>
      </w:pPr>
    </w:p>
    <w:p w:rsidR="005B50BD" w:rsidRDefault="005B50BD">
      <w:pPr>
        <w:spacing w:line="360" w:lineRule="auto"/>
        <w:rPr>
          <w:rFonts w:ascii="Book Antiqua" w:hAnsi="Book Antiqua"/>
          <w:bCs/>
          <w:sz w:val="24"/>
        </w:rPr>
      </w:pPr>
      <w:bookmarkStart w:id="7" w:name="OLE_LINK27"/>
      <w:r>
        <w:rPr>
          <w:rFonts w:ascii="Book Antiqua" w:hAnsi="Book Antiqua"/>
          <w:b/>
          <w:sz w:val="24"/>
        </w:rPr>
        <w:t xml:space="preserve">Jun </w:t>
      </w:r>
      <w:proofErr w:type="spellStart"/>
      <w:r>
        <w:rPr>
          <w:rFonts w:ascii="Book Antiqua" w:hAnsi="Book Antiqua"/>
          <w:b/>
          <w:sz w:val="24"/>
        </w:rPr>
        <w:t>Jia</w:t>
      </w:r>
      <w:bookmarkEnd w:id="7"/>
      <w:proofErr w:type="spellEnd"/>
      <w:r>
        <w:rPr>
          <w:rFonts w:ascii="Book Antiqua" w:hAnsi="Book Antiqua"/>
          <w:b/>
          <w:sz w:val="24"/>
        </w:rPr>
        <w:t>,</w:t>
      </w:r>
      <w:r>
        <w:rPr>
          <w:rFonts w:ascii="Book Antiqua" w:hAnsi="Book Antiqua"/>
          <w:bCs/>
          <w:sz w:val="24"/>
        </w:rPr>
        <w:t xml:space="preserve"> The State Key Laboratory Breeding Base of Basic Science of Stomatology (Hubei-MOST) and Key Laboratory of Oral Biomedicine Ministry of Education, School and Hospital of Stomatology, Wuhan University, Wuhan 430000, Hubei Province, China</w:t>
      </w:r>
      <w:bookmarkEnd w:id="6"/>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t xml:space="preserve">Author contributions: </w:t>
      </w:r>
      <w:proofErr w:type="spellStart"/>
      <w:r>
        <w:rPr>
          <w:rFonts w:ascii="Book Antiqua" w:hAnsi="Book Antiqua"/>
          <w:bCs/>
          <w:sz w:val="24"/>
        </w:rPr>
        <w:t>Cai</w:t>
      </w:r>
      <w:proofErr w:type="spellEnd"/>
      <w:r>
        <w:rPr>
          <w:rFonts w:ascii="Book Antiqua" w:hAnsi="Book Antiqua"/>
          <w:bCs/>
          <w:sz w:val="24"/>
        </w:rPr>
        <w:t xml:space="preserve"> X and </w:t>
      </w:r>
      <w:proofErr w:type="spellStart"/>
      <w:r>
        <w:rPr>
          <w:rFonts w:ascii="Book Antiqua" w:hAnsi="Book Antiqua"/>
          <w:bCs/>
          <w:sz w:val="24"/>
        </w:rPr>
        <w:t>Jia</w:t>
      </w:r>
      <w:proofErr w:type="spellEnd"/>
      <w:r>
        <w:rPr>
          <w:rFonts w:ascii="Book Antiqua" w:hAnsi="Book Antiqua"/>
          <w:bCs/>
          <w:sz w:val="24"/>
        </w:rPr>
        <w:t xml:space="preserve"> J were the patient’s maxillofacial surgeons and contributed to manuscript drafting; Tian H reviewed the literature and contributed to manuscript writin</w:t>
      </w:r>
      <w:r>
        <w:rPr>
          <w:rFonts w:ascii="Book Antiqua" w:hAnsi="Book Antiqua" w:hint="eastAsia"/>
          <w:bCs/>
          <w:sz w:val="24"/>
        </w:rPr>
        <w:t>g</w:t>
      </w:r>
      <w:r>
        <w:rPr>
          <w:rFonts w:ascii="Book Antiqua" w:hAnsi="Book Antiqua"/>
          <w:bCs/>
          <w:sz w:val="24"/>
        </w:rPr>
        <w:t xml:space="preserve">; Shan ZF contributed to collecting the clinical data; Liu XY contributed to </w:t>
      </w:r>
      <w:bookmarkStart w:id="8" w:name="_Hlk40045062"/>
      <w:proofErr w:type="spellStart"/>
      <w:r>
        <w:rPr>
          <w:rFonts w:ascii="Book Antiqua" w:hAnsi="Book Antiqua"/>
          <w:bCs/>
          <w:sz w:val="24"/>
        </w:rPr>
        <w:t>immunohistochemical</w:t>
      </w:r>
      <w:bookmarkEnd w:id="8"/>
      <w:proofErr w:type="spellEnd"/>
      <w:r>
        <w:rPr>
          <w:rFonts w:ascii="Book Antiqua" w:hAnsi="Book Antiqua"/>
          <w:bCs/>
          <w:sz w:val="24"/>
        </w:rPr>
        <w:t xml:space="preserve"> research; Yu JJ contributed to pathological research; all authors issued final </w:t>
      </w:r>
      <w:r>
        <w:rPr>
          <w:rFonts w:ascii="Book Antiqua" w:hAnsi="Book Antiqua"/>
          <w:bCs/>
          <w:sz w:val="24"/>
        </w:rPr>
        <w:lastRenderedPageBreak/>
        <w:t xml:space="preserve">approval for the version to be submitted. </w:t>
      </w:r>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Cs/>
          <w:sz w:val="24"/>
        </w:rPr>
      </w:pPr>
      <w:proofErr w:type="gramStart"/>
      <w:r>
        <w:rPr>
          <w:rFonts w:ascii="Book Antiqua" w:hAnsi="Book Antiqua"/>
          <w:b/>
          <w:sz w:val="24"/>
        </w:rPr>
        <w:t xml:space="preserve">Supported by </w:t>
      </w:r>
      <w:r>
        <w:rPr>
          <w:rFonts w:ascii="Book Antiqua" w:hAnsi="Book Antiqua"/>
          <w:bCs/>
          <w:sz w:val="24"/>
        </w:rPr>
        <w:t>the Key Clinical Specialty Construction Project (Head and Neck Surgery) of Provincial Health Commission of Hunan Province.</w:t>
      </w:r>
      <w:proofErr w:type="gramEnd"/>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Cs/>
          <w:sz w:val="24"/>
        </w:rPr>
      </w:pPr>
      <w:r>
        <w:rPr>
          <w:rFonts w:ascii="Book Antiqua" w:hAnsi="Book Antiqua"/>
          <w:b/>
          <w:sz w:val="24"/>
        </w:rPr>
        <w:t xml:space="preserve">Corresponding author: Xu </w:t>
      </w:r>
      <w:proofErr w:type="spellStart"/>
      <w:proofErr w:type="gramStart"/>
      <w:r>
        <w:rPr>
          <w:rFonts w:ascii="Book Antiqua" w:hAnsi="Book Antiqua"/>
          <w:b/>
          <w:sz w:val="24"/>
        </w:rPr>
        <w:t>Cai</w:t>
      </w:r>
      <w:proofErr w:type="spellEnd"/>
      <w:proofErr w:type="gramEnd"/>
      <w:r>
        <w:rPr>
          <w:rFonts w:ascii="Book Antiqua" w:hAnsi="Book Antiqua"/>
          <w:b/>
          <w:sz w:val="24"/>
        </w:rPr>
        <w:t>, DDS, MD, Attending Doctor,</w:t>
      </w:r>
      <w:r>
        <w:rPr>
          <w:rFonts w:ascii="Book Antiqua" w:hAnsi="Book Antiqua"/>
          <w:bCs/>
          <w:sz w:val="24"/>
        </w:rPr>
        <w:t xml:space="preserve"> Department of Head and Neck Surgery, Hunan Cancer Hospital &amp; The 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 Central South University, No. 237 </w:t>
      </w:r>
      <w:proofErr w:type="spellStart"/>
      <w:r>
        <w:rPr>
          <w:rFonts w:ascii="Book Antiqua" w:hAnsi="Book Antiqua"/>
          <w:bCs/>
          <w:sz w:val="24"/>
        </w:rPr>
        <w:t>Tongzipo</w:t>
      </w:r>
      <w:proofErr w:type="spellEnd"/>
      <w:r>
        <w:rPr>
          <w:rFonts w:ascii="Book Antiqua" w:hAnsi="Book Antiqua"/>
          <w:bCs/>
          <w:sz w:val="24"/>
        </w:rPr>
        <w:t xml:space="preserve"> Road, Changsha 410000, Hunan Province, China. </w:t>
      </w:r>
      <w:hyperlink r:id="rId7" w:history="1">
        <w:r>
          <w:rPr>
            <w:rStyle w:val="a3"/>
            <w:rFonts w:ascii="Book Antiqua" w:hAnsi="Book Antiqua"/>
            <w:bCs/>
            <w:sz w:val="24"/>
          </w:rPr>
          <w:t>caixu@hnca.org.cn</w:t>
        </w:r>
      </w:hyperlink>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t xml:space="preserve">Received: </w:t>
      </w:r>
      <w:r>
        <w:rPr>
          <w:rFonts w:ascii="Book Antiqua" w:eastAsia="Book Antiqua" w:hAnsi="Book Antiqua" w:cs="Book Antiqua"/>
          <w:color w:val="000000"/>
          <w:sz w:val="24"/>
        </w:rPr>
        <w:t>March 31, 2020</w:t>
      </w:r>
    </w:p>
    <w:p w:rsidR="005B50BD" w:rsidRDefault="005B50BD">
      <w:pPr>
        <w:spacing w:line="360" w:lineRule="auto"/>
        <w:rPr>
          <w:rFonts w:ascii="Book Antiqua" w:hAnsi="Book Antiqua"/>
          <w:b/>
          <w:sz w:val="24"/>
        </w:rPr>
      </w:pPr>
      <w:r>
        <w:rPr>
          <w:rFonts w:ascii="Book Antiqua" w:hAnsi="Book Antiqua"/>
          <w:b/>
          <w:sz w:val="24"/>
        </w:rPr>
        <w:t xml:space="preserve">Revised: </w:t>
      </w:r>
      <w:r>
        <w:rPr>
          <w:rFonts w:ascii="Book Antiqua" w:eastAsia="Book Antiqua" w:hAnsi="Book Antiqua" w:cs="Book Antiqua"/>
          <w:color w:val="000000"/>
          <w:sz w:val="24"/>
        </w:rPr>
        <w:t>May 11, 2020</w:t>
      </w:r>
    </w:p>
    <w:p w:rsidR="005B50BD" w:rsidRDefault="005B50BD">
      <w:pPr>
        <w:spacing w:line="360" w:lineRule="auto"/>
        <w:rPr>
          <w:rFonts w:ascii="Book Antiqua" w:hAnsi="Book Antiqua"/>
          <w:b/>
          <w:sz w:val="24"/>
        </w:rPr>
      </w:pPr>
      <w:r>
        <w:rPr>
          <w:rFonts w:ascii="Book Antiqua" w:hAnsi="Book Antiqua"/>
          <w:b/>
          <w:sz w:val="24"/>
        </w:rPr>
        <w:t>Accepted:</w:t>
      </w:r>
      <w:r>
        <w:t xml:space="preserve"> </w:t>
      </w:r>
      <w:r>
        <w:rPr>
          <w:rFonts w:ascii="Book Antiqua" w:hAnsi="Book Antiqua"/>
          <w:bCs/>
          <w:sz w:val="24"/>
        </w:rPr>
        <w:t>August 25, 2020</w:t>
      </w:r>
    </w:p>
    <w:p w:rsidR="005B50BD" w:rsidRDefault="005B50BD">
      <w:pPr>
        <w:spacing w:line="360" w:lineRule="auto"/>
        <w:rPr>
          <w:rFonts w:ascii="Book Antiqua" w:hAnsi="Book Antiqua"/>
          <w:b/>
          <w:sz w:val="24"/>
        </w:rPr>
      </w:pPr>
      <w:r>
        <w:rPr>
          <w:rFonts w:ascii="Book Antiqua" w:hAnsi="Book Antiqua"/>
          <w:b/>
          <w:sz w:val="24"/>
        </w:rPr>
        <w:t>Published online:</w:t>
      </w:r>
      <w:r w:rsidR="003B0580" w:rsidRPr="003B0580">
        <w:rPr>
          <w:rFonts w:ascii="Book Antiqua" w:eastAsia="Book Antiqua" w:hAnsi="Book Antiqua" w:cs="Book Antiqua"/>
          <w:bCs/>
          <w:color w:val="000000"/>
          <w:kern w:val="0"/>
          <w:sz w:val="24"/>
          <w:lang w:eastAsia="en-US"/>
        </w:rPr>
        <w:t xml:space="preserve"> </w:t>
      </w:r>
      <w:r w:rsidR="003B0580" w:rsidRPr="003657EF">
        <w:rPr>
          <w:rFonts w:ascii="Book Antiqua" w:eastAsia="Book Antiqua" w:hAnsi="Book Antiqua" w:cs="Book Antiqua"/>
          <w:bCs/>
          <w:color w:val="000000"/>
          <w:kern w:val="0"/>
          <w:sz w:val="24"/>
          <w:lang w:eastAsia="en-US"/>
        </w:rPr>
        <w:t>October 6</w:t>
      </w:r>
      <w:r w:rsidR="003B0580" w:rsidRPr="003657EF">
        <w:rPr>
          <w:rFonts w:ascii="Book Antiqua" w:hAnsi="Book Antiqua" w:cs="Book Antiqua" w:hint="eastAsia"/>
          <w:bCs/>
          <w:color w:val="000000"/>
          <w:kern w:val="0"/>
          <w:sz w:val="24"/>
          <w:lang w:eastAsia="en-US"/>
        </w:rPr>
        <w:t>, 2020</w:t>
      </w:r>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
          <w:bCs/>
          <w:sz w:val="24"/>
        </w:rPr>
      </w:pPr>
      <w:r>
        <w:rPr>
          <w:rFonts w:ascii="Book Antiqua" w:hAnsi="Book Antiqua"/>
          <w:sz w:val="24"/>
        </w:rPr>
        <w:br w:type="page"/>
      </w:r>
      <w:r>
        <w:rPr>
          <w:rFonts w:ascii="Book Antiqua" w:hAnsi="Book Antiqua"/>
          <w:b/>
          <w:bCs/>
          <w:sz w:val="24"/>
        </w:rPr>
        <w:lastRenderedPageBreak/>
        <w:t>Abstract</w:t>
      </w:r>
      <w:bookmarkStart w:id="9" w:name="OLE_LINK24"/>
      <w:bookmarkStart w:id="10" w:name="OLE_LINK4"/>
    </w:p>
    <w:p w:rsidR="005B50BD" w:rsidRDefault="005B50BD">
      <w:pPr>
        <w:spacing w:line="360" w:lineRule="auto"/>
        <w:rPr>
          <w:rFonts w:ascii="Book Antiqua" w:hAnsi="Book Antiqua"/>
          <w:b/>
          <w:bCs/>
          <w:sz w:val="24"/>
        </w:rPr>
      </w:pPr>
      <w:r>
        <w:rPr>
          <w:rFonts w:ascii="Book Antiqua" w:hAnsi="Book Antiqua"/>
          <w:sz w:val="24"/>
        </w:rPr>
        <w:t>BACKGROUND</w:t>
      </w:r>
    </w:p>
    <w:p w:rsidR="005B50BD" w:rsidRDefault="005B50BD">
      <w:pPr>
        <w:spacing w:line="360" w:lineRule="auto"/>
        <w:rPr>
          <w:rFonts w:ascii="Book Antiqua" w:hAnsi="Book Antiqua"/>
          <w:sz w:val="24"/>
        </w:rPr>
      </w:pPr>
      <w:r>
        <w:rPr>
          <w:rFonts w:ascii="Book Antiqua" w:hAnsi="Book Antiqua"/>
          <w:sz w:val="24"/>
        </w:rPr>
        <w:t xml:space="preserve">Hemophilic </w:t>
      </w:r>
      <w:proofErr w:type="spellStart"/>
      <w:r>
        <w:rPr>
          <w:rFonts w:ascii="Book Antiqua" w:hAnsi="Book Antiqua"/>
          <w:sz w:val="24"/>
        </w:rPr>
        <w:t>pseudotumor</w:t>
      </w:r>
      <w:proofErr w:type="spellEnd"/>
      <w:r>
        <w:rPr>
          <w:rFonts w:ascii="Book Antiqua" w:hAnsi="Book Antiqua"/>
          <w:sz w:val="24"/>
        </w:rPr>
        <w:t xml:space="preserve"> (HP) is a rare complication in patients with hemophilia. The lesion</w:t>
      </w:r>
      <w:bookmarkStart w:id="11" w:name="OLE_LINK17"/>
      <w:r>
        <w:rPr>
          <w:rFonts w:ascii="Book Antiqua" w:hAnsi="Book Antiqua"/>
          <w:sz w:val="24"/>
        </w:rPr>
        <w:t xml:space="preserve"> most frequently occurs</w:t>
      </w:r>
      <w:bookmarkEnd w:id="11"/>
      <w:r>
        <w:rPr>
          <w:rFonts w:ascii="Book Antiqua" w:hAnsi="Book Antiqua"/>
          <w:sz w:val="24"/>
        </w:rPr>
        <w:t xml:space="preserve"> in the long bones, pelvis, small bones of the hands and feet, or rarely in the maxillofacial region. Postoperative changes in HP are </w:t>
      </w:r>
      <w:bookmarkStart w:id="12" w:name="OLE_LINK15"/>
      <w:r>
        <w:rPr>
          <w:rFonts w:ascii="Book Antiqua" w:hAnsi="Book Antiqua"/>
          <w:sz w:val="24"/>
        </w:rPr>
        <w:t>seldom arrest</w:t>
      </w:r>
      <w:bookmarkEnd w:id="12"/>
      <w:r>
        <w:rPr>
          <w:rFonts w:ascii="Book Antiqua" w:hAnsi="Book Antiqua"/>
          <w:sz w:val="24"/>
        </w:rPr>
        <w:t xml:space="preserve">ed, whereas angiogenesis characterized by disturbed wound healing in HP may cause vascular malformations. </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sz w:val="24"/>
        </w:rPr>
      </w:pPr>
      <w:r>
        <w:rPr>
          <w:rFonts w:ascii="Book Antiqua" w:hAnsi="Book Antiqua"/>
          <w:sz w:val="24"/>
        </w:rPr>
        <w:t>CASE SUMMARY</w:t>
      </w:r>
    </w:p>
    <w:p w:rsidR="005B50BD" w:rsidRDefault="005B50BD">
      <w:pPr>
        <w:spacing w:line="360" w:lineRule="auto"/>
        <w:rPr>
          <w:rFonts w:ascii="Book Antiqua" w:hAnsi="Book Antiqua"/>
          <w:sz w:val="24"/>
        </w:rPr>
      </w:pPr>
      <w:r>
        <w:rPr>
          <w:rFonts w:ascii="Book Antiqua" w:hAnsi="Book Antiqua"/>
          <w:sz w:val="24"/>
        </w:rPr>
        <w:t xml:space="preserve">We report the case of an 11-year-old boy who was affected by maxillary intraosseous venous malformation. Enucleation of an HP without factor replacement was performed initially on the right side of the maxilla 3 years ago. The patient was referred to us because of painless swelling in the same location. Factor replacement and subtotal </w:t>
      </w:r>
      <w:proofErr w:type="spellStart"/>
      <w:r>
        <w:rPr>
          <w:rFonts w:ascii="Book Antiqua" w:hAnsi="Book Antiqua"/>
          <w:sz w:val="24"/>
        </w:rPr>
        <w:t>maxillectomy</w:t>
      </w:r>
      <w:proofErr w:type="spellEnd"/>
      <w:r>
        <w:rPr>
          <w:rFonts w:ascii="Book Antiqua" w:hAnsi="Book Antiqua"/>
          <w:sz w:val="24"/>
        </w:rPr>
        <w:t xml:space="preserve"> were performed. Pathological examinations revealed intraosseous venous malformation.</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sz w:val="24"/>
        </w:rPr>
      </w:pPr>
      <w:r>
        <w:rPr>
          <w:rFonts w:ascii="Book Antiqua" w:hAnsi="Book Antiqua"/>
          <w:sz w:val="24"/>
        </w:rPr>
        <w:t>CONCLUSION</w:t>
      </w:r>
    </w:p>
    <w:p w:rsidR="005B50BD" w:rsidRDefault="005B50BD">
      <w:pPr>
        <w:spacing w:line="360" w:lineRule="auto"/>
        <w:rPr>
          <w:rFonts w:ascii="Book Antiqua" w:hAnsi="Book Antiqua"/>
          <w:sz w:val="24"/>
        </w:rPr>
      </w:pPr>
      <w:r>
        <w:rPr>
          <w:rFonts w:ascii="Book Antiqua" w:hAnsi="Book Antiqua"/>
          <w:sz w:val="24"/>
        </w:rPr>
        <w:t xml:space="preserve">This study is the first to document the development of intraosseous venous malformation after </w:t>
      </w:r>
      <w:bookmarkStart w:id="13" w:name="OLE_LINK10"/>
      <w:r>
        <w:rPr>
          <w:rFonts w:ascii="Book Antiqua" w:hAnsi="Book Antiqua"/>
          <w:sz w:val="24"/>
        </w:rPr>
        <w:t>enucleation</w:t>
      </w:r>
      <w:bookmarkEnd w:id="13"/>
      <w:r>
        <w:rPr>
          <w:rFonts w:ascii="Book Antiqua" w:hAnsi="Book Antiqua"/>
          <w:sz w:val="24"/>
        </w:rPr>
        <w:t xml:space="preserve"> of an HP in the maxillofacial region. </w:t>
      </w:r>
      <w:bookmarkStart w:id="14" w:name="OLE_LINK1"/>
      <w:bookmarkStart w:id="15" w:name="OLE_LINK28"/>
      <w:r>
        <w:rPr>
          <w:rFonts w:ascii="Book Antiqua" w:hAnsi="Book Antiqua"/>
          <w:sz w:val="24"/>
        </w:rPr>
        <w:t xml:space="preserve">Angiogenesis </w:t>
      </w:r>
      <w:bookmarkEnd w:id="14"/>
      <w:r>
        <w:rPr>
          <w:rFonts w:ascii="Book Antiqua" w:hAnsi="Book Antiqua"/>
          <w:sz w:val="24"/>
        </w:rPr>
        <w:t>characterized by disturbed wound healing</w:t>
      </w:r>
      <w:bookmarkEnd w:id="15"/>
      <w:r>
        <w:rPr>
          <w:rFonts w:ascii="Book Antiqua" w:hAnsi="Book Antiqua"/>
          <w:sz w:val="24"/>
        </w:rPr>
        <w:t xml:space="preserve"> in patients with hemophilia may be pivotal in the pathogenesis of this condition.</w:t>
      </w:r>
    </w:p>
    <w:bookmarkEnd w:id="9"/>
    <w:p w:rsidR="005B50BD" w:rsidRDefault="005B50BD">
      <w:pPr>
        <w:spacing w:line="360" w:lineRule="auto"/>
        <w:rPr>
          <w:rFonts w:ascii="Book Antiqua" w:hAnsi="Book Antiqua"/>
          <w:sz w:val="24"/>
        </w:rPr>
      </w:pPr>
    </w:p>
    <w:bookmarkEnd w:id="10"/>
    <w:p w:rsidR="005B50BD" w:rsidRDefault="005B50BD">
      <w:pPr>
        <w:spacing w:line="360" w:lineRule="auto"/>
        <w:rPr>
          <w:rFonts w:ascii="Book Antiqua" w:hAnsi="Book Antiqua"/>
          <w:sz w:val="24"/>
        </w:rPr>
      </w:pPr>
      <w:r>
        <w:rPr>
          <w:rFonts w:ascii="Book Antiqua" w:hAnsi="Book Antiqua"/>
          <w:b/>
          <w:bCs/>
          <w:sz w:val="24"/>
        </w:rPr>
        <w:t>Key words:</w:t>
      </w:r>
      <w:r>
        <w:rPr>
          <w:rFonts w:ascii="Book Antiqua" w:hAnsi="Book Antiqua"/>
          <w:sz w:val="24"/>
        </w:rPr>
        <w:t xml:space="preserve"> Hemophilia; Hemophilic </w:t>
      </w:r>
      <w:proofErr w:type="spellStart"/>
      <w:r>
        <w:rPr>
          <w:rFonts w:ascii="Book Antiqua" w:hAnsi="Book Antiqua"/>
          <w:sz w:val="24"/>
        </w:rPr>
        <w:t>pseudotumor</w:t>
      </w:r>
      <w:proofErr w:type="spellEnd"/>
      <w:r>
        <w:rPr>
          <w:rFonts w:ascii="Book Antiqua" w:hAnsi="Book Antiqua"/>
          <w:sz w:val="24"/>
        </w:rPr>
        <w:t>; Maxilla; Venous malformation; Angiogenesis; Case report</w:t>
      </w:r>
    </w:p>
    <w:p w:rsidR="005B50BD" w:rsidRDefault="005B50BD">
      <w:pPr>
        <w:spacing w:line="360" w:lineRule="auto"/>
        <w:rPr>
          <w:rFonts w:ascii="Book Antiqua" w:hAnsi="Book Antiqua"/>
          <w:sz w:val="24"/>
        </w:rPr>
      </w:pPr>
    </w:p>
    <w:p w:rsidR="00E305DB" w:rsidRPr="00FD4090" w:rsidRDefault="005B50BD" w:rsidP="00E305DB">
      <w:pPr>
        <w:spacing w:line="360" w:lineRule="auto"/>
        <w:rPr>
          <w:rFonts w:ascii="Book Antiqua" w:hAnsi="Book Antiqua"/>
          <w:bCs/>
          <w:sz w:val="24"/>
        </w:rPr>
      </w:pPr>
      <w:proofErr w:type="spellStart"/>
      <w:r>
        <w:rPr>
          <w:rFonts w:ascii="Book Antiqua" w:eastAsia="Book Antiqua" w:hAnsi="Book Antiqua" w:cs="Book Antiqua"/>
          <w:color w:val="000000"/>
          <w:sz w:val="24"/>
        </w:rPr>
        <w:t>Cai</w:t>
      </w:r>
      <w:proofErr w:type="spellEnd"/>
      <w:r>
        <w:rPr>
          <w:rFonts w:ascii="Book Antiqua" w:eastAsia="Book Antiqua" w:hAnsi="Book Antiqua" w:cs="Book Antiqua"/>
          <w:color w:val="000000"/>
          <w:sz w:val="24"/>
        </w:rPr>
        <w:t xml:space="preserve"> X, Yu JJ, Tian H, Shan ZF, Liu XY, </w:t>
      </w:r>
      <w:proofErr w:type="spellStart"/>
      <w:r>
        <w:rPr>
          <w:rFonts w:ascii="Book Antiqua" w:eastAsia="Book Antiqua" w:hAnsi="Book Antiqua" w:cs="Book Antiqua"/>
          <w:color w:val="000000"/>
          <w:sz w:val="24"/>
        </w:rPr>
        <w:t>Jia</w:t>
      </w:r>
      <w:proofErr w:type="spellEnd"/>
      <w:r>
        <w:rPr>
          <w:rFonts w:ascii="Book Antiqua" w:eastAsia="Book Antiqua" w:hAnsi="Book Antiqua" w:cs="Book Antiqua"/>
          <w:color w:val="000000"/>
          <w:sz w:val="24"/>
        </w:rPr>
        <w:t xml:space="preserve"> J.</w:t>
      </w:r>
      <w:r>
        <w:rPr>
          <w:rFonts w:ascii="Book Antiqua" w:hAnsi="Book Antiqua"/>
          <w:bCs/>
          <w:sz w:val="24"/>
        </w:rPr>
        <w:t xml:space="preserve"> Intraosseous venous malformation of the maxilla after enucleation of a hemophilic </w:t>
      </w:r>
      <w:proofErr w:type="spellStart"/>
      <w:r>
        <w:rPr>
          <w:rFonts w:ascii="Book Antiqua" w:hAnsi="Book Antiqua"/>
          <w:bCs/>
          <w:sz w:val="24"/>
        </w:rPr>
        <w:t>pseudotumor</w:t>
      </w:r>
      <w:proofErr w:type="spellEnd"/>
      <w:r>
        <w:rPr>
          <w:rFonts w:ascii="Book Antiqua" w:hAnsi="Book Antiqua"/>
          <w:bCs/>
          <w:sz w:val="24"/>
        </w:rPr>
        <w:t xml:space="preserve">: A case report. </w:t>
      </w:r>
      <w:r>
        <w:rPr>
          <w:rFonts w:ascii="Book Antiqua" w:eastAsia="Book Antiqua" w:hAnsi="Book Antiqua" w:cs="Book Antiqua"/>
          <w:i/>
          <w:iCs/>
          <w:color w:val="000000"/>
          <w:sz w:val="24"/>
        </w:rPr>
        <w:t xml:space="preserve">World J </w:t>
      </w:r>
      <w:proofErr w:type="spellStart"/>
      <w:r>
        <w:rPr>
          <w:rFonts w:ascii="Book Antiqua" w:eastAsia="Book Antiqua" w:hAnsi="Book Antiqua" w:cs="Book Antiqua"/>
          <w:i/>
          <w:iCs/>
          <w:color w:val="000000"/>
          <w:sz w:val="24"/>
        </w:rPr>
        <w:t>Clin</w:t>
      </w:r>
      <w:proofErr w:type="spellEnd"/>
      <w:r>
        <w:rPr>
          <w:rFonts w:ascii="Book Antiqua" w:eastAsia="Book Antiqua" w:hAnsi="Book Antiqua" w:cs="Book Antiqua"/>
          <w:i/>
          <w:iCs/>
          <w:color w:val="000000"/>
          <w:sz w:val="24"/>
        </w:rPr>
        <w:t xml:space="preserve"> Cases</w:t>
      </w:r>
      <w:r>
        <w:rPr>
          <w:rFonts w:ascii="Book Antiqua" w:eastAsia="Book Antiqua" w:hAnsi="Book Antiqua" w:cs="Book Antiqua"/>
          <w:color w:val="000000"/>
          <w:sz w:val="24"/>
        </w:rPr>
        <w:t xml:space="preserve"> 2020; </w:t>
      </w:r>
      <w:r w:rsidR="003B0580" w:rsidRPr="005F2FDD">
        <w:rPr>
          <w:rFonts w:ascii="Book Antiqua" w:eastAsia="Book Antiqua" w:hAnsi="Book Antiqua" w:cs="Book Antiqua"/>
          <w:color w:val="000000"/>
          <w:kern w:val="0"/>
          <w:sz w:val="24"/>
          <w:lang w:eastAsia="en-US"/>
        </w:rPr>
        <w:t>8(1</w:t>
      </w:r>
      <w:r w:rsidR="003B0580" w:rsidRPr="005F2FDD">
        <w:rPr>
          <w:rFonts w:ascii="Book Antiqua" w:hAnsi="Book Antiqua" w:cs="Book Antiqua" w:hint="eastAsia"/>
          <w:color w:val="000000"/>
          <w:kern w:val="0"/>
          <w:sz w:val="24"/>
          <w:lang w:eastAsia="en-US"/>
        </w:rPr>
        <w:t>9</w:t>
      </w:r>
      <w:r w:rsidR="003B0580" w:rsidRPr="005F2FDD">
        <w:rPr>
          <w:rFonts w:ascii="Book Antiqua" w:eastAsia="Book Antiqua" w:hAnsi="Book Antiqua" w:cs="Book Antiqua"/>
          <w:color w:val="000000"/>
          <w:kern w:val="0"/>
          <w:sz w:val="24"/>
          <w:lang w:eastAsia="en-US"/>
        </w:rPr>
        <w:t xml:space="preserve">): </w:t>
      </w:r>
      <w:r w:rsidR="00E305DB">
        <w:rPr>
          <w:rFonts w:ascii="Book Antiqua" w:eastAsiaTheme="minorEastAsia" w:hAnsi="Book Antiqua" w:cs="Book Antiqua" w:hint="eastAsia"/>
          <w:color w:val="000000"/>
          <w:kern w:val="0"/>
          <w:sz w:val="24"/>
        </w:rPr>
        <w:t>4644-4651</w:t>
      </w:r>
      <w:r w:rsidR="00E305DB" w:rsidRPr="00FD4090">
        <w:rPr>
          <w:rFonts w:ascii="Book Antiqua" w:eastAsia="Book Antiqua" w:hAnsi="Book Antiqua" w:cs="Book Antiqua"/>
          <w:color w:val="000000"/>
          <w:kern w:val="0"/>
          <w:sz w:val="24"/>
          <w:lang w:eastAsia="en-US"/>
        </w:rPr>
        <w:t xml:space="preserve"> URL: </w:t>
      </w:r>
      <w:r w:rsidR="00E305DB" w:rsidRPr="00FD4090">
        <w:rPr>
          <w:rFonts w:ascii="Book Antiqua" w:eastAsia="Book Antiqua" w:hAnsi="Book Antiqua" w:cs="Book Antiqua"/>
          <w:color w:val="000000"/>
          <w:kern w:val="0"/>
          <w:sz w:val="24"/>
          <w:lang w:eastAsia="en-US"/>
        </w:rPr>
        <w:lastRenderedPageBreak/>
        <w:t>https://www.wjgnet.com/2307-8960/full/v8/i1</w:t>
      </w:r>
      <w:r w:rsidR="00E305DB" w:rsidRPr="00FD4090">
        <w:rPr>
          <w:rFonts w:ascii="Book Antiqua" w:hAnsi="Book Antiqua" w:cs="Book Antiqua" w:hint="eastAsia"/>
          <w:color w:val="000000"/>
          <w:kern w:val="0"/>
          <w:sz w:val="24"/>
          <w:lang w:eastAsia="en-US"/>
        </w:rPr>
        <w:t>9</w:t>
      </w:r>
      <w:r w:rsidR="00E305DB">
        <w:rPr>
          <w:rFonts w:ascii="Book Antiqua" w:eastAsia="Book Antiqua" w:hAnsi="Book Antiqua" w:cs="Book Antiqua"/>
          <w:color w:val="000000"/>
          <w:kern w:val="0"/>
          <w:sz w:val="24"/>
          <w:lang w:eastAsia="en-US"/>
        </w:rPr>
        <w:t>/</w:t>
      </w:r>
      <w:r w:rsidR="00E305DB">
        <w:rPr>
          <w:rFonts w:ascii="Book Antiqua" w:eastAsiaTheme="minorEastAsia" w:hAnsi="Book Antiqua" w:cs="Book Antiqua" w:hint="eastAsia"/>
          <w:color w:val="000000"/>
          <w:kern w:val="0"/>
          <w:sz w:val="24"/>
        </w:rPr>
        <w:t>4644</w:t>
      </w:r>
      <w:r w:rsidR="00E305DB">
        <w:rPr>
          <w:rFonts w:ascii="Book Antiqua" w:eastAsia="Book Antiqua" w:hAnsi="Book Antiqua" w:cs="Book Antiqua"/>
          <w:color w:val="000000"/>
          <w:kern w:val="0"/>
          <w:sz w:val="24"/>
          <w:lang w:eastAsia="en-US"/>
        </w:rPr>
        <w:t>.htm</w:t>
      </w:r>
      <w:r w:rsidR="00E305DB" w:rsidRPr="00FD4090">
        <w:rPr>
          <w:rFonts w:ascii="Book Antiqua" w:eastAsia="Book Antiqua" w:hAnsi="Book Antiqua" w:cs="Book Antiqua"/>
          <w:color w:val="000000"/>
          <w:kern w:val="0"/>
          <w:sz w:val="24"/>
          <w:lang w:eastAsia="en-US"/>
        </w:rPr>
        <w:t xml:space="preserve"> DOI: https://dx.doi.org/10.12998/wjcc.v8.i1</w:t>
      </w:r>
      <w:r w:rsidR="00E305DB" w:rsidRPr="00FD4090">
        <w:rPr>
          <w:rFonts w:ascii="Book Antiqua" w:hAnsi="Book Antiqua" w:cs="Book Antiqua" w:hint="eastAsia"/>
          <w:color w:val="000000"/>
          <w:kern w:val="0"/>
          <w:sz w:val="24"/>
          <w:lang w:eastAsia="en-US"/>
        </w:rPr>
        <w:t>9</w:t>
      </w:r>
      <w:r w:rsidR="00E305DB" w:rsidRPr="00FD4090">
        <w:rPr>
          <w:rFonts w:ascii="Book Antiqua" w:eastAsia="Book Antiqua" w:hAnsi="Book Antiqua" w:cs="Book Antiqua"/>
          <w:color w:val="000000"/>
          <w:kern w:val="0"/>
          <w:sz w:val="24"/>
          <w:lang w:eastAsia="en-US"/>
        </w:rPr>
        <w:t>.</w:t>
      </w:r>
      <w:r w:rsidR="00E305DB">
        <w:rPr>
          <w:rFonts w:ascii="Book Antiqua" w:eastAsiaTheme="minorEastAsia" w:hAnsi="Book Antiqua" w:cs="Book Antiqua" w:hint="eastAsia"/>
          <w:color w:val="000000"/>
          <w:kern w:val="0"/>
          <w:sz w:val="24"/>
        </w:rPr>
        <w:t>4644</w:t>
      </w:r>
      <w:r w:rsidR="00E305DB" w:rsidRPr="00FD4090">
        <w:rPr>
          <w:rFonts w:ascii="Book Antiqua" w:hAnsi="Book Antiqua"/>
          <w:bCs/>
          <w:sz w:val="24"/>
        </w:rPr>
        <w:t xml:space="preserve"> </w:t>
      </w:r>
    </w:p>
    <w:p w:rsidR="005B50BD" w:rsidRPr="00E305DB" w:rsidRDefault="005B50BD">
      <w:pPr>
        <w:spacing w:line="360" w:lineRule="auto"/>
        <w:rPr>
          <w:rFonts w:ascii="Book Antiqua" w:hAnsi="Book Antiqua"/>
          <w:sz w:val="24"/>
        </w:rPr>
      </w:pPr>
      <w:bookmarkStart w:id="16" w:name="_GoBack"/>
      <w:bookmarkEnd w:id="16"/>
    </w:p>
    <w:p w:rsidR="005B50BD" w:rsidRDefault="005B50BD">
      <w:pPr>
        <w:spacing w:line="360" w:lineRule="auto"/>
        <w:rPr>
          <w:rFonts w:ascii="Book Antiqua" w:hAnsi="Book Antiqua"/>
          <w:sz w:val="24"/>
        </w:rPr>
      </w:pPr>
      <w:r>
        <w:rPr>
          <w:rFonts w:ascii="Book Antiqua" w:hAnsi="Book Antiqua"/>
          <w:b/>
          <w:bCs/>
          <w:sz w:val="24"/>
        </w:rPr>
        <w:t>Core tip:</w:t>
      </w:r>
      <w:r>
        <w:rPr>
          <w:rFonts w:ascii="Book Antiqua" w:hAnsi="Book Antiqua"/>
          <w:sz w:val="24"/>
        </w:rPr>
        <w:t xml:space="preserve"> Hemophilic </w:t>
      </w:r>
      <w:proofErr w:type="spellStart"/>
      <w:r>
        <w:rPr>
          <w:rFonts w:ascii="Book Antiqua" w:hAnsi="Book Antiqua"/>
          <w:sz w:val="24"/>
        </w:rPr>
        <w:t>pseudotumor</w:t>
      </w:r>
      <w:proofErr w:type="spellEnd"/>
      <w:r>
        <w:rPr>
          <w:rFonts w:ascii="Book Antiqua" w:hAnsi="Book Antiqua"/>
          <w:sz w:val="24"/>
        </w:rPr>
        <w:t xml:space="preserve"> (HP) is a rare complication in patients with hemophilia. We present herein the case of an 11-year-old boy who was affected by maxillary intraosseous venous malformation. Enucleation of an HP without factor replacement was performed initially on the right side of the maxilla 3 years ago. This case highlights that the potential angiogenesis characterized by disturbed wound healing may lead to vascular malformation.</w:t>
      </w:r>
    </w:p>
    <w:p w:rsidR="005B50BD" w:rsidRDefault="005B50BD">
      <w:pPr>
        <w:spacing w:line="360" w:lineRule="auto"/>
        <w:rPr>
          <w:rFonts w:ascii="Book Antiqua" w:hAnsi="Book Antiqua"/>
          <w:b/>
          <w:bCs/>
          <w:sz w:val="24"/>
          <w:u w:val="single"/>
        </w:rPr>
      </w:pPr>
      <w:r>
        <w:rPr>
          <w:rFonts w:ascii="Book Antiqua" w:hAnsi="Book Antiqua"/>
          <w:sz w:val="24"/>
        </w:rPr>
        <w:br w:type="page"/>
      </w:r>
      <w:r>
        <w:rPr>
          <w:rFonts w:ascii="Book Antiqua" w:hAnsi="Book Antiqua"/>
          <w:b/>
          <w:bCs/>
          <w:sz w:val="24"/>
          <w:u w:val="single"/>
        </w:rPr>
        <w:lastRenderedPageBreak/>
        <w:t>INTRODUCTION</w:t>
      </w:r>
    </w:p>
    <w:p w:rsidR="005B50BD" w:rsidRDefault="005B50BD">
      <w:pPr>
        <w:spacing w:line="360" w:lineRule="auto"/>
        <w:rPr>
          <w:rFonts w:ascii="Book Antiqua" w:hAnsi="Book Antiqua"/>
          <w:sz w:val="24"/>
        </w:rPr>
      </w:pPr>
      <w:r>
        <w:rPr>
          <w:rFonts w:ascii="Book Antiqua" w:hAnsi="Book Antiqua"/>
          <w:sz w:val="24"/>
        </w:rPr>
        <w:t xml:space="preserve">Hemophilia A and B are uncommon X-linked recessive disorders that almost exclusively affect male individuals. A common complication, often following trauma, is bleeding in joints, muscles, and bones. Repeated intramuscular or intraosseous hemorrhage rarely results in an expanding lytic lesion termed “hemophilic </w:t>
      </w:r>
      <w:proofErr w:type="spellStart"/>
      <w:r>
        <w:rPr>
          <w:rFonts w:ascii="Book Antiqua" w:hAnsi="Book Antiqua"/>
          <w:sz w:val="24"/>
        </w:rPr>
        <w:t>pseudotumor</w:t>
      </w:r>
      <w:proofErr w:type="spellEnd"/>
      <w:r>
        <w:rPr>
          <w:rFonts w:ascii="Book Antiqua" w:hAnsi="Book Antiqua"/>
          <w:sz w:val="24"/>
        </w:rPr>
        <w:t xml:space="preserve"> </w:t>
      </w:r>
      <w:r>
        <w:rPr>
          <w:rFonts w:ascii="Book Antiqua" w:hAnsi="Book Antiqua" w:hint="eastAsia"/>
          <w:sz w:val="24"/>
        </w:rPr>
        <w:t>(</w:t>
      </w:r>
      <w:r>
        <w:rPr>
          <w:rFonts w:ascii="Book Antiqua" w:hAnsi="Book Antiqua"/>
          <w:sz w:val="24"/>
        </w:rPr>
        <w:t xml:space="preserve">HP)”. In osseous tissues, HP commonly occurs in long bones, pelvis, and small bones of the hands and feet. </w:t>
      </w:r>
      <w:bookmarkStart w:id="17" w:name="OLE_LINK1983"/>
      <w:bookmarkStart w:id="18" w:name="OLE_LINK1984"/>
      <w:proofErr w:type="gramStart"/>
      <w:r>
        <w:rPr>
          <w:rFonts w:ascii="Book Antiqua" w:hAnsi="Book Antiqua"/>
          <w:sz w:val="24"/>
        </w:rPr>
        <w:t>Starker</w:t>
      </w:r>
      <w:bookmarkEnd w:id="17"/>
      <w:bookmarkEnd w:id="18"/>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 xml:space="preserve"> first described the morbid anatomy of two </w:t>
      </w:r>
      <w:proofErr w:type="spellStart"/>
      <w:r>
        <w:rPr>
          <w:rFonts w:ascii="Book Antiqua" w:hAnsi="Book Antiqua"/>
          <w:sz w:val="24"/>
        </w:rPr>
        <w:t>subperiosteal</w:t>
      </w:r>
      <w:proofErr w:type="spellEnd"/>
      <w:r>
        <w:rPr>
          <w:rFonts w:ascii="Book Antiqua" w:hAnsi="Book Antiqua"/>
          <w:sz w:val="24"/>
        </w:rPr>
        <w:t xml:space="preserve"> </w:t>
      </w:r>
      <w:proofErr w:type="spellStart"/>
      <w:r>
        <w:rPr>
          <w:rFonts w:ascii="Book Antiqua" w:hAnsi="Book Antiqua"/>
          <w:sz w:val="24"/>
        </w:rPr>
        <w:t>hematomatas</w:t>
      </w:r>
      <w:proofErr w:type="spellEnd"/>
      <w:r>
        <w:rPr>
          <w:rFonts w:ascii="Book Antiqua" w:hAnsi="Book Antiqua"/>
          <w:sz w:val="24"/>
        </w:rPr>
        <w:t xml:space="preserve"> in a patient with hemophilia. HP usually manifests as chronic, encapsulated slow-growing hematomas resulting from recurrent hemorrhages. In the jaws, occlusal trauma caused by unilateral chewing habits in patients with hemophilia increases the prevalence of HP in severe and mild conditions.</w:t>
      </w:r>
    </w:p>
    <w:p w:rsidR="005B50BD" w:rsidRDefault="005B50BD">
      <w:pPr>
        <w:spacing w:line="360" w:lineRule="auto"/>
        <w:ind w:firstLineChars="100" w:firstLine="240"/>
        <w:rPr>
          <w:rFonts w:ascii="Book Antiqua" w:hAnsi="Book Antiqua"/>
          <w:sz w:val="24"/>
        </w:rPr>
      </w:pPr>
      <w:bookmarkStart w:id="19" w:name="OLE_LINK9"/>
      <w:r>
        <w:rPr>
          <w:rFonts w:ascii="Book Antiqua" w:hAnsi="Book Antiqua"/>
          <w:sz w:val="24"/>
        </w:rPr>
        <w:t>Postoperative changes in HP are rarely arrested, whereas angiogenesis characterized by disturbed wound healing may cause vascular malformations.</w:t>
      </w:r>
      <w:bookmarkEnd w:id="19"/>
      <w:r>
        <w:rPr>
          <w:rFonts w:ascii="Book Antiqua" w:hAnsi="Book Antiqua"/>
          <w:sz w:val="24"/>
        </w:rPr>
        <w:t xml:space="preserve"> Coagulation abnormalities affect </w:t>
      </w:r>
      <w:proofErr w:type="spellStart"/>
      <w:r>
        <w:rPr>
          <w:rFonts w:ascii="Book Antiqua" w:hAnsi="Book Antiqua"/>
          <w:sz w:val="24"/>
        </w:rPr>
        <w:t>vasculogenesis</w:t>
      </w:r>
      <w:proofErr w:type="spellEnd"/>
      <w:r>
        <w:rPr>
          <w:rFonts w:ascii="Book Antiqua" w:hAnsi="Book Antiqua"/>
          <w:sz w:val="24"/>
        </w:rPr>
        <w:t xml:space="preserve"> and angiogenesis. A population-based case-control study has revealed that coagulation abnormalities are biological risk factors for severe cardiovascular malformations, and this finding is supported by clinical evidence and recent advances in vascular </w:t>
      </w:r>
      <w:proofErr w:type="gramStart"/>
      <w:r>
        <w:rPr>
          <w:rFonts w:ascii="Book Antiqua" w:hAnsi="Book Antiqua"/>
          <w:sz w:val="24"/>
        </w:rPr>
        <w:t>biology</w:t>
      </w:r>
      <w:r>
        <w:rPr>
          <w:rFonts w:ascii="Book Antiqua" w:hAnsi="Book Antiqua"/>
          <w:sz w:val="24"/>
          <w:vertAlign w:val="superscript"/>
        </w:rPr>
        <w:t>[</w:t>
      </w:r>
      <w:proofErr w:type="gramEnd"/>
      <w:r>
        <w:rPr>
          <w:rFonts w:ascii="Book Antiqua" w:hAnsi="Book Antiqua"/>
          <w:sz w:val="24"/>
          <w:vertAlign w:val="superscript"/>
        </w:rPr>
        <w:t>2]</w:t>
      </w:r>
      <w:r>
        <w:rPr>
          <w:rFonts w:ascii="Book Antiqua" w:hAnsi="Book Antiqua"/>
          <w:sz w:val="24"/>
        </w:rPr>
        <w:t xml:space="preserve">. In hemophilic </w:t>
      </w:r>
      <w:proofErr w:type="spellStart"/>
      <w:r>
        <w:rPr>
          <w:rFonts w:ascii="Book Antiqua" w:hAnsi="Book Antiqua"/>
          <w:sz w:val="24"/>
        </w:rPr>
        <w:t>arthropathy</w:t>
      </w:r>
      <w:proofErr w:type="spellEnd"/>
      <w:r>
        <w:rPr>
          <w:rFonts w:ascii="Book Antiqua" w:hAnsi="Book Antiqua"/>
          <w:sz w:val="24"/>
        </w:rPr>
        <w:t xml:space="preserve">, Bhat </w:t>
      </w:r>
      <w:r>
        <w:rPr>
          <w:rFonts w:ascii="Book Antiqua" w:hAnsi="Book Antiqua"/>
          <w:i/>
          <w:iCs/>
          <w:sz w:val="24"/>
        </w:rPr>
        <w:t xml:space="preserve">et </w:t>
      </w:r>
      <w:proofErr w:type="gramStart"/>
      <w:r>
        <w:rPr>
          <w:rFonts w:ascii="Book Antiqua" w:hAnsi="Book Antiqua"/>
          <w:i/>
          <w:iCs/>
          <w:sz w:val="24"/>
        </w:rPr>
        <w:t>al</w:t>
      </w:r>
      <w:r>
        <w:rPr>
          <w:rFonts w:ascii="Book Antiqua" w:hAnsi="Book Antiqua"/>
          <w:sz w:val="24"/>
          <w:vertAlign w:val="superscript"/>
        </w:rPr>
        <w:t>[</w:t>
      </w:r>
      <w:proofErr w:type="gramEnd"/>
      <w:r>
        <w:rPr>
          <w:rFonts w:ascii="Book Antiqua" w:hAnsi="Book Antiqua"/>
          <w:sz w:val="24"/>
          <w:vertAlign w:val="superscript"/>
        </w:rPr>
        <w:t>3]</w:t>
      </w:r>
      <w:r>
        <w:rPr>
          <w:rFonts w:ascii="Book Antiqua" w:hAnsi="Book Antiqua"/>
          <w:sz w:val="24"/>
        </w:rPr>
        <w:t xml:space="preserve"> found soft-tissue </w:t>
      </w:r>
      <w:proofErr w:type="spellStart"/>
      <w:r>
        <w:rPr>
          <w:rFonts w:ascii="Book Antiqua" w:hAnsi="Book Antiqua"/>
          <w:sz w:val="24"/>
        </w:rPr>
        <w:t>hyperproliferation</w:t>
      </w:r>
      <w:proofErr w:type="spellEnd"/>
      <w:r>
        <w:rPr>
          <w:rFonts w:ascii="Book Antiqua" w:hAnsi="Book Antiqua"/>
          <w:sz w:val="24"/>
        </w:rPr>
        <w:t xml:space="preserve"> with marked induction of </w:t>
      </w:r>
      <w:proofErr w:type="spellStart"/>
      <w:r>
        <w:rPr>
          <w:rFonts w:ascii="Book Antiqua" w:hAnsi="Book Antiqua"/>
          <w:sz w:val="24"/>
        </w:rPr>
        <w:t>neoangiogenesis</w:t>
      </w:r>
      <w:proofErr w:type="spellEnd"/>
      <w:r>
        <w:rPr>
          <w:rFonts w:ascii="Book Antiqua" w:hAnsi="Book Antiqua"/>
          <w:sz w:val="24"/>
        </w:rPr>
        <w:t xml:space="preserve"> and evolving abnormal vascular architecture in FVIII-deficient mice. This case report describes an 11-year-old male patient who suffered from venous malformation (VM) of the maxilla after he underwent enucleation of an HP.</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sz w:val="24"/>
          <w:u w:val="single"/>
        </w:rPr>
      </w:pPr>
      <w:r>
        <w:rPr>
          <w:rFonts w:ascii="Book Antiqua" w:hAnsi="Book Antiqua"/>
          <w:b/>
          <w:bCs/>
          <w:sz w:val="24"/>
          <w:u w:val="single"/>
        </w:rPr>
        <w:t>CASE PRESENTATION</w:t>
      </w:r>
    </w:p>
    <w:p w:rsidR="005B50BD" w:rsidRDefault="005B50BD">
      <w:pPr>
        <w:spacing w:line="360" w:lineRule="auto"/>
        <w:rPr>
          <w:rFonts w:ascii="Book Antiqua" w:hAnsi="Book Antiqua"/>
          <w:b/>
          <w:bCs/>
          <w:i/>
          <w:iCs/>
          <w:sz w:val="24"/>
        </w:rPr>
      </w:pPr>
      <w:r>
        <w:rPr>
          <w:rFonts w:ascii="Book Antiqua" w:hAnsi="Book Antiqua"/>
          <w:b/>
          <w:bCs/>
          <w:i/>
          <w:iCs/>
          <w:sz w:val="24"/>
        </w:rPr>
        <w:t>Chief complaints</w:t>
      </w:r>
    </w:p>
    <w:p w:rsidR="005B50BD" w:rsidRDefault="005B50BD">
      <w:pPr>
        <w:spacing w:line="360" w:lineRule="auto"/>
        <w:rPr>
          <w:rFonts w:ascii="Book Antiqua" w:hAnsi="Book Antiqua"/>
          <w:sz w:val="24"/>
        </w:rPr>
      </w:pPr>
      <w:r>
        <w:rPr>
          <w:rFonts w:ascii="Book Antiqua" w:hAnsi="Book Antiqua"/>
          <w:sz w:val="24"/>
        </w:rPr>
        <w:t>An 11-year-old boy was admitted to Head and Neck Surgery Department with a major complaint of painless swelling of the right facial region.</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lastRenderedPageBreak/>
        <w:t>History of present illness</w:t>
      </w:r>
    </w:p>
    <w:p w:rsidR="005B50BD" w:rsidRDefault="005B50BD">
      <w:pPr>
        <w:spacing w:line="360" w:lineRule="auto"/>
        <w:rPr>
          <w:rFonts w:ascii="Book Antiqua" w:hAnsi="Book Antiqua"/>
          <w:sz w:val="24"/>
        </w:rPr>
      </w:pPr>
      <w:r>
        <w:rPr>
          <w:rFonts w:ascii="Book Antiqua" w:hAnsi="Book Antiqua"/>
          <w:sz w:val="24"/>
        </w:rPr>
        <w:t xml:space="preserve">The patient’s symptoms started 6 </w:t>
      </w:r>
      <w:proofErr w:type="spellStart"/>
      <w:proofErr w:type="gramStart"/>
      <w:r>
        <w:rPr>
          <w:rFonts w:ascii="Book Antiqua" w:hAnsi="Book Antiqua"/>
          <w:sz w:val="24"/>
        </w:rPr>
        <w:t>mo</w:t>
      </w:r>
      <w:proofErr w:type="spellEnd"/>
      <w:proofErr w:type="gramEnd"/>
      <w:r>
        <w:rPr>
          <w:rFonts w:ascii="Book Antiqua" w:hAnsi="Book Antiqua"/>
          <w:sz w:val="24"/>
        </w:rPr>
        <w:t xml:space="preserve"> ago, and he was referred to us for a painless swelling in the right maxillary region that gradually enlarged for 6 mo.</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History of past illness</w:t>
      </w:r>
    </w:p>
    <w:p w:rsidR="005B50BD" w:rsidRDefault="005B50BD">
      <w:pPr>
        <w:spacing w:line="360" w:lineRule="auto"/>
        <w:rPr>
          <w:rFonts w:ascii="Book Antiqua" w:hAnsi="Book Antiqua"/>
          <w:sz w:val="24"/>
        </w:rPr>
      </w:pPr>
      <w:r>
        <w:rPr>
          <w:rFonts w:ascii="Book Antiqua" w:hAnsi="Book Antiqua"/>
          <w:sz w:val="24"/>
        </w:rPr>
        <w:t xml:space="preserve">In 2011 in Hunan province, China, the patient was subjected to enucleation of the same region without factor replacement. The lesion was first diagnosed as a simple bone cyst, and the pathology consultation finally diagnosed it as a hemophilic </w:t>
      </w:r>
      <w:proofErr w:type="spellStart"/>
      <w:r>
        <w:rPr>
          <w:rFonts w:ascii="Book Antiqua" w:hAnsi="Book Antiqua"/>
          <w:sz w:val="24"/>
        </w:rPr>
        <w:t>pseudotumor</w:t>
      </w:r>
      <w:proofErr w:type="spellEnd"/>
      <w:r>
        <w:rPr>
          <w:rFonts w:ascii="Book Antiqua" w:hAnsi="Book Antiqua"/>
          <w:sz w:val="24"/>
        </w:rPr>
        <w:t xml:space="preserve"> of the right maxilla.</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Physical examination</w:t>
      </w:r>
    </w:p>
    <w:p w:rsidR="005B50BD" w:rsidRDefault="005B50BD">
      <w:pPr>
        <w:spacing w:line="360" w:lineRule="auto"/>
        <w:rPr>
          <w:rFonts w:ascii="Book Antiqua" w:hAnsi="Book Antiqua"/>
          <w:sz w:val="24"/>
        </w:rPr>
      </w:pPr>
      <w:r>
        <w:rPr>
          <w:rFonts w:ascii="Book Antiqua" w:hAnsi="Book Antiqua"/>
          <w:sz w:val="24"/>
        </w:rPr>
        <w:t>The face of the patient was symmetrical (Figure 1A). The partially enlarged right maxilla was palpated in intraoral physical examination. The upper right side of the vestibular groove was shoaled (Figure 1B).</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Laboratory examinations</w:t>
      </w:r>
    </w:p>
    <w:p w:rsidR="005B50BD" w:rsidRDefault="005B50BD">
      <w:pPr>
        <w:spacing w:line="360" w:lineRule="auto"/>
        <w:rPr>
          <w:rFonts w:ascii="Book Antiqua" w:hAnsi="Book Antiqua"/>
          <w:sz w:val="24"/>
        </w:rPr>
      </w:pPr>
      <w:r>
        <w:rPr>
          <w:rFonts w:ascii="Book Antiqua" w:hAnsi="Book Antiqua"/>
          <w:sz w:val="24"/>
        </w:rPr>
        <w:t xml:space="preserve">Preoperative examination revealed a coagulation disorder diagnosed as hemophilia </w:t>
      </w:r>
      <w:proofErr w:type="gramStart"/>
      <w:r>
        <w:rPr>
          <w:rFonts w:ascii="Book Antiqua" w:hAnsi="Book Antiqua"/>
          <w:sz w:val="24"/>
        </w:rPr>
        <w:t>A</w:t>
      </w:r>
      <w:proofErr w:type="gramEnd"/>
      <w:r>
        <w:rPr>
          <w:rFonts w:ascii="Book Antiqua" w:hAnsi="Book Antiqua"/>
          <w:sz w:val="24"/>
        </w:rPr>
        <w:t xml:space="preserve"> (factor VIII, 23% of normal activity). </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Imaging examinations</w:t>
      </w:r>
    </w:p>
    <w:p w:rsidR="005B50BD" w:rsidRDefault="005B50BD">
      <w:pPr>
        <w:spacing w:line="360" w:lineRule="auto"/>
        <w:rPr>
          <w:rFonts w:ascii="Book Antiqua" w:hAnsi="Book Antiqua"/>
          <w:sz w:val="24"/>
        </w:rPr>
      </w:pPr>
      <w:r>
        <w:rPr>
          <w:rFonts w:ascii="Book Antiqua" w:hAnsi="Book Antiqua"/>
          <w:sz w:val="24"/>
        </w:rPr>
        <w:t xml:space="preserve">CT displayed a </w:t>
      </w:r>
      <w:proofErr w:type="spellStart"/>
      <w:r>
        <w:rPr>
          <w:rFonts w:ascii="Book Antiqua" w:hAnsi="Book Antiqua"/>
          <w:sz w:val="24"/>
        </w:rPr>
        <w:t>multicystic</w:t>
      </w:r>
      <w:proofErr w:type="spellEnd"/>
      <w:r>
        <w:rPr>
          <w:rFonts w:ascii="Book Antiqua" w:hAnsi="Book Antiqua"/>
          <w:sz w:val="24"/>
        </w:rPr>
        <w:t xml:space="preserve"> low-density mass measuring 3 cm × 2.5 cm × 2.5 cm in the right maxilla. The body of the right maxilla manifested irregular swelling </w:t>
      </w:r>
      <w:bookmarkStart w:id="20" w:name="_Hlk40057407"/>
      <w:r>
        <w:rPr>
          <w:rFonts w:ascii="Book Antiqua" w:hAnsi="Book Antiqua"/>
          <w:sz w:val="24"/>
        </w:rPr>
        <w:t>(</w:t>
      </w:r>
      <w:bookmarkStart w:id="21" w:name="OLE_LINK1985"/>
      <w:bookmarkStart w:id="22" w:name="OLE_LINK1986"/>
      <w:r>
        <w:rPr>
          <w:rFonts w:ascii="Book Antiqua" w:hAnsi="Book Antiqua"/>
          <w:sz w:val="24"/>
        </w:rPr>
        <w:t>Figure</w:t>
      </w:r>
      <w:bookmarkEnd w:id="21"/>
      <w:bookmarkEnd w:id="22"/>
      <w:r>
        <w:rPr>
          <w:rFonts w:ascii="Book Antiqua" w:hAnsi="Book Antiqua"/>
          <w:sz w:val="24"/>
        </w:rPr>
        <w:t xml:space="preserve"> 2A)</w:t>
      </w:r>
      <w:bookmarkEnd w:id="20"/>
      <w:r>
        <w:rPr>
          <w:rFonts w:ascii="Book Antiqua" w:hAnsi="Book Antiqua"/>
          <w:sz w:val="24"/>
        </w:rPr>
        <w:t xml:space="preserve">. The lesion occupied the right maxillary sinus. </w:t>
      </w:r>
      <w:bookmarkStart w:id="23" w:name="_Hlk40045672"/>
      <w:r>
        <w:rPr>
          <w:rFonts w:ascii="Book Antiqua" w:hAnsi="Book Antiqua"/>
          <w:sz w:val="24"/>
        </w:rPr>
        <w:t xml:space="preserve">A molar was squeezed into the right maxillary sinus and embedded in the superior part of the lesion close to the </w:t>
      </w:r>
      <w:proofErr w:type="spellStart"/>
      <w:r>
        <w:rPr>
          <w:rFonts w:ascii="Book Antiqua" w:hAnsi="Book Antiqua"/>
          <w:sz w:val="24"/>
        </w:rPr>
        <w:t>canalis</w:t>
      </w:r>
      <w:proofErr w:type="spellEnd"/>
      <w:r>
        <w:rPr>
          <w:rFonts w:ascii="Book Antiqua" w:hAnsi="Book Antiqua"/>
          <w:sz w:val="24"/>
        </w:rPr>
        <w:t xml:space="preserve"> </w:t>
      </w:r>
      <w:proofErr w:type="spellStart"/>
      <w:r>
        <w:rPr>
          <w:rFonts w:ascii="Book Antiqua" w:hAnsi="Book Antiqua"/>
          <w:sz w:val="24"/>
        </w:rPr>
        <w:t>opticus</w:t>
      </w:r>
      <w:bookmarkEnd w:id="23"/>
      <w:proofErr w:type="spellEnd"/>
      <w:r>
        <w:rPr>
          <w:rFonts w:ascii="Book Antiqua" w:hAnsi="Book Antiqua"/>
          <w:sz w:val="24"/>
        </w:rPr>
        <w:t xml:space="preserve"> (Figure 2B). </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Preoperative diagnosis</w:t>
      </w:r>
    </w:p>
    <w:p w:rsidR="005B50BD" w:rsidRDefault="005B50BD">
      <w:pPr>
        <w:spacing w:line="360" w:lineRule="auto"/>
        <w:rPr>
          <w:rFonts w:ascii="Book Antiqua" w:hAnsi="Book Antiqua"/>
          <w:sz w:val="24"/>
        </w:rPr>
      </w:pPr>
      <w:r>
        <w:rPr>
          <w:rFonts w:ascii="Book Antiqua" w:hAnsi="Book Antiqua"/>
          <w:sz w:val="24"/>
        </w:rPr>
        <w:t>Odontogenic tumor of the maxilla</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i/>
          <w:iCs/>
          <w:sz w:val="24"/>
        </w:rPr>
      </w:pPr>
      <w:r>
        <w:rPr>
          <w:rFonts w:ascii="Book Antiqua" w:hAnsi="Book Antiqua"/>
          <w:b/>
          <w:bCs/>
          <w:i/>
          <w:iCs/>
          <w:sz w:val="24"/>
        </w:rPr>
        <w:t xml:space="preserve">Histopathology and </w:t>
      </w:r>
      <w:bookmarkStart w:id="24" w:name="OLE_LINK12"/>
      <w:proofErr w:type="spellStart"/>
      <w:r>
        <w:rPr>
          <w:rFonts w:ascii="Book Antiqua" w:hAnsi="Book Antiqua"/>
          <w:b/>
          <w:bCs/>
          <w:i/>
          <w:iCs/>
          <w:sz w:val="24"/>
        </w:rPr>
        <w:t>immunohistochemical</w:t>
      </w:r>
      <w:proofErr w:type="spellEnd"/>
      <w:r>
        <w:rPr>
          <w:rFonts w:ascii="Book Antiqua" w:hAnsi="Book Antiqua"/>
          <w:b/>
          <w:bCs/>
          <w:i/>
          <w:iCs/>
          <w:sz w:val="24"/>
        </w:rPr>
        <w:t xml:space="preserve"> </w:t>
      </w:r>
      <w:bookmarkEnd w:id="24"/>
      <w:r>
        <w:rPr>
          <w:rFonts w:ascii="Book Antiqua" w:hAnsi="Book Antiqua"/>
          <w:b/>
          <w:bCs/>
          <w:i/>
          <w:iCs/>
          <w:sz w:val="24"/>
        </w:rPr>
        <w:t>findings</w:t>
      </w:r>
    </w:p>
    <w:p w:rsidR="005B50BD" w:rsidRDefault="005B50BD">
      <w:pPr>
        <w:spacing w:line="360" w:lineRule="auto"/>
        <w:rPr>
          <w:rFonts w:ascii="Book Antiqua" w:hAnsi="Book Antiqua"/>
          <w:bCs/>
          <w:sz w:val="24"/>
        </w:rPr>
      </w:pPr>
      <w:r>
        <w:rPr>
          <w:rFonts w:ascii="Book Antiqua" w:hAnsi="Book Antiqua"/>
          <w:bCs/>
          <w:sz w:val="24"/>
        </w:rPr>
        <w:t xml:space="preserve">The specimens were retrieved from the Department of Pathology, The Second </w:t>
      </w:r>
      <w:proofErr w:type="spellStart"/>
      <w:r>
        <w:rPr>
          <w:rFonts w:ascii="Book Antiqua" w:hAnsi="Book Antiqua"/>
          <w:bCs/>
          <w:sz w:val="24"/>
        </w:rPr>
        <w:t>Xiangya</w:t>
      </w:r>
      <w:proofErr w:type="spellEnd"/>
      <w:r>
        <w:rPr>
          <w:rFonts w:ascii="Book Antiqua" w:hAnsi="Book Antiqua"/>
          <w:bCs/>
          <w:sz w:val="24"/>
        </w:rPr>
        <w:t xml:space="preserve"> Hospital of Central South University. In the lesion of the first surgery, no signs of epithelium were found, although a fibrous tissue lining was observed. In the wall of the lesion of the first surgery, remote hemorrhage and clot organization were obvious, which is different from simple bone cyst (Figure 3A). Abundant intracellular and extracellular hemosiderin deposition was noted (Figure 3B). Histological characteristics are necessary to rule out other entities that cause </w:t>
      </w:r>
      <w:proofErr w:type="spellStart"/>
      <w:r>
        <w:rPr>
          <w:rFonts w:ascii="Book Antiqua" w:hAnsi="Book Antiqua"/>
          <w:bCs/>
          <w:sz w:val="24"/>
        </w:rPr>
        <w:t>unilocular</w:t>
      </w:r>
      <w:proofErr w:type="spellEnd"/>
      <w:r>
        <w:rPr>
          <w:rFonts w:ascii="Book Antiqua" w:hAnsi="Book Antiqua"/>
          <w:bCs/>
          <w:sz w:val="24"/>
        </w:rPr>
        <w:t xml:space="preserve"> radiolucent jaw lesions. Combined with coagulation function results in this case, the </w:t>
      </w:r>
      <w:proofErr w:type="spellStart"/>
      <w:r>
        <w:rPr>
          <w:rFonts w:ascii="Book Antiqua" w:hAnsi="Book Antiqua"/>
          <w:bCs/>
          <w:sz w:val="24"/>
        </w:rPr>
        <w:t>multicystic</w:t>
      </w:r>
      <w:proofErr w:type="spellEnd"/>
      <w:r>
        <w:rPr>
          <w:rFonts w:ascii="Book Antiqua" w:hAnsi="Book Antiqua"/>
          <w:bCs/>
          <w:sz w:val="24"/>
        </w:rPr>
        <w:t xml:space="preserve"> radiolucent lesion in the maxilla was confirmed to be an HP.</w:t>
      </w:r>
    </w:p>
    <w:p w:rsidR="005B50BD" w:rsidRDefault="005B50BD">
      <w:pPr>
        <w:spacing w:line="360" w:lineRule="auto"/>
        <w:ind w:firstLineChars="100" w:firstLine="240"/>
        <w:rPr>
          <w:rFonts w:ascii="Book Antiqua" w:hAnsi="Book Antiqua"/>
          <w:sz w:val="24"/>
        </w:rPr>
      </w:pPr>
      <w:r>
        <w:rPr>
          <w:rFonts w:ascii="Book Antiqua" w:hAnsi="Book Antiqua"/>
          <w:sz w:val="24"/>
        </w:rPr>
        <w:t xml:space="preserve">The postoperative pathological results of the second surgery verified the diagnosis of intraosseous VM of the right maxilla. </w:t>
      </w:r>
      <w:proofErr w:type="spellStart"/>
      <w:r>
        <w:rPr>
          <w:rFonts w:ascii="Book Antiqua" w:hAnsi="Book Antiqua"/>
          <w:sz w:val="24"/>
        </w:rPr>
        <w:t>Histomorphology</w:t>
      </w:r>
      <w:proofErr w:type="spellEnd"/>
      <w:r>
        <w:rPr>
          <w:rFonts w:ascii="Book Antiqua" w:hAnsi="Book Antiqua"/>
          <w:sz w:val="24"/>
        </w:rPr>
        <w:t xml:space="preserve"> and immunohistochemistry results revealed that the lesions were abundant in vessels positive for CD31, a marker of endothelial components, and negative for GLUT-1, which is strongly expressed by endothelial cells of infantile hemangiomas at all stages of their evolution and is not expressed by other benign vascular anomalies and reactive proliferations (Figure 4A and B). The lesions were diagnosed as intraosseous venous malformation according to the ISSVA classification. Venous malformations are most common in slow-flow vascular malformations that commonly form in the oral maxillofacial region. Angiogenesis characterized by normal </w:t>
      </w:r>
      <w:proofErr w:type="spellStart"/>
      <w:r>
        <w:rPr>
          <w:rFonts w:ascii="Book Antiqua" w:hAnsi="Book Antiqua"/>
          <w:sz w:val="24"/>
        </w:rPr>
        <w:t>pericyte</w:t>
      </w:r>
      <w:proofErr w:type="spellEnd"/>
      <w:r>
        <w:rPr>
          <w:rFonts w:ascii="Book Antiqua" w:hAnsi="Book Antiqua"/>
          <w:sz w:val="24"/>
        </w:rPr>
        <w:t xml:space="preserve"> coverage in patients with hemophilia has been reported in hemophilic </w:t>
      </w:r>
      <w:proofErr w:type="spellStart"/>
      <w:proofErr w:type="gramStart"/>
      <w:r>
        <w:rPr>
          <w:rFonts w:ascii="Book Antiqua" w:hAnsi="Book Antiqua"/>
          <w:sz w:val="24"/>
        </w:rPr>
        <w:t>arthropathy</w:t>
      </w:r>
      <w:proofErr w:type="spellEnd"/>
      <w:r>
        <w:rPr>
          <w:rFonts w:ascii="Book Antiqua" w:hAnsi="Book Antiqua"/>
          <w:sz w:val="24"/>
          <w:vertAlign w:val="superscript"/>
        </w:rPr>
        <w:t>[</w:t>
      </w:r>
      <w:proofErr w:type="gramEnd"/>
      <w:r>
        <w:rPr>
          <w:rFonts w:ascii="Book Antiqua" w:hAnsi="Book Antiqua"/>
          <w:sz w:val="24"/>
          <w:vertAlign w:val="superscript"/>
        </w:rPr>
        <w:t>4]</w:t>
      </w:r>
      <w:r>
        <w:rPr>
          <w:rFonts w:ascii="Book Antiqua" w:hAnsi="Book Antiqua"/>
          <w:sz w:val="24"/>
        </w:rPr>
        <w:t>. Moreover, the increased vascular density likely caused the formation of vascular anomalies.</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sz w:val="24"/>
          <w:u w:val="single"/>
        </w:rPr>
      </w:pPr>
      <w:r>
        <w:rPr>
          <w:rFonts w:ascii="Book Antiqua" w:hAnsi="Book Antiqua"/>
          <w:b/>
          <w:bCs/>
          <w:sz w:val="24"/>
          <w:u w:val="single"/>
        </w:rPr>
        <w:t>FINAL DIAGNOSIS</w:t>
      </w:r>
    </w:p>
    <w:p w:rsidR="005B50BD" w:rsidRDefault="005B50BD">
      <w:pPr>
        <w:spacing w:line="360" w:lineRule="auto"/>
        <w:rPr>
          <w:rFonts w:ascii="Book Antiqua" w:hAnsi="Book Antiqua"/>
          <w:sz w:val="24"/>
        </w:rPr>
      </w:pPr>
      <w:r>
        <w:rPr>
          <w:rFonts w:ascii="Book Antiqua" w:hAnsi="Book Antiqua"/>
          <w:sz w:val="24"/>
        </w:rPr>
        <w:t>The final diagnosis of the presented case was intraosseous venous malformation of the maxilla.</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bCs/>
          <w:sz w:val="24"/>
          <w:u w:val="single"/>
        </w:rPr>
      </w:pPr>
      <w:r>
        <w:rPr>
          <w:rFonts w:ascii="Book Antiqua" w:hAnsi="Book Antiqua"/>
          <w:b/>
          <w:bCs/>
          <w:sz w:val="24"/>
          <w:u w:val="single"/>
        </w:rPr>
        <w:t>TREATMENT</w:t>
      </w:r>
    </w:p>
    <w:p w:rsidR="005B50BD" w:rsidRDefault="005B50BD">
      <w:pPr>
        <w:spacing w:line="360" w:lineRule="auto"/>
        <w:rPr>
          <w:rFonts w:ascii="Book Antiqua" w:hAnsi="Book Antiqua"/>
          <w:sz w:val="24"/>
        </w:rPr>
      </w:pPr>
      <w:r>
        <w:rPr>
          <w:rFonts w:ascii="Book Antiqua" w:hAnsi="Book Antiqua"/>
          <w:sz w:val="24"/>
        </w:rPr>
        <w:t xml:space="preserve">Cryoprecipitate was given preoperatively to correct coagulation disorders. Then, the patient underwent right subtotal </w:t>
      </w:r>
      <w:proofErr w:type="spellStart"/>
      <w:r>
        <w:rPr>
          <w:rFonts w:ascii="Book Antiqua" w:hAnsi="Book Antiqua"/>
          <w:sz w:val="24"/>
        </w:rPr>
        <w:t>maxillectomy</w:t>
      </w:r>
      <w:proofErr w:type="spellEnd"/>
      <w:r>
        <w:rPr>
          <w:rFonts w:ascii="Book Antiqua" w:hAnsi="Book Antiqua"/>
          <w:sz w:val="24"/>
        </w:rPr>
        <w:t xml:space="preserve">. </w:t>
      </w:r>
      <w:r w:rsidR="003760BC">
        <w:rPr>
          <w:rFonts w:ascii="Book Antiqua" w:hAnsi="Book Antiqua"/>
          <w:sz w:val="24"/>
        </w:rPr>
        <w:t xml:space="preserve">A nasal </w:t>
      </w:r>
      <w:r>
        <w:rPr>
          <w:rFonts w:ascii="Book Antiqua" w:hAnsi="Book Antiqua"/>
          <w:sz w:val="24"/>
        </w:rPr>
        <w:t xml:space="preserve">lateral and nasolabial sulcus incision was </w:t>
      </w:r>
      <w:r w:rsidR="003760BC">
        <w:rPr>
          <w:rFonts w:ascii="Book Antiqua" w:hAnsi="Book Antiqua"/>
          <w:sz w:val="24"/>
        </w:rPr>
        <w:t>made</w:t>
      </w:r>
      <w:r>
        <w:rPr>
          <w:rFonts w:ascii="Book Antiqua" w:hAnsi="Book Antiqua"/>
          <w:sz w:val="24"/>
        </w:rPr>
        <w:t xml:space="preserve">. </w:t>
      </w:r>
      <w:r w:rsidR="003760BC">
        <w:rPr>
          <w:rFonts w:ascii="Book Antiqua" w:hAnsi="Book Antiqua"/>
          <w:sz w:val="24"/>
        </w:rPr>
        <w:t>The</w:t>
      </w:r>
      <w:r>
        <w:rPr>
          <w:rFonts w:ascii="Book Antiqua" w:hAnsi="Book Antiqua"/>
          <w:sz w:val="24"/>
        </w:rPr>
        <w:t xml:space="preserve"> </w:t>
      </w:r>
      <w:r>
        <w:rPr>
          <w:rFonts w:ascii="Book Antiqua" w:hAnsi="Book Antiqua" w:hint="eastAsia"/>
          <w:sz w:val="24"/>
        </w:rPr>
        <w:t>c</w:t>
      </w:r>
      <w:r>
        <w:rPr>
          <w:rFonts w:ascii="Book Antiqua" w:hAnsi="Book Antiqua"/>
          <w:sz w:val="24"/>
        </w:rPr>
        <w:t>omplete resect</w:t>
      </w:r>
      <w:r>
        <w:rPr>
          <w:rFonts w:ascii="Book Antiqua" w:hAnsi="Book Antiqua" w:hint="eastAsia"/>
          <w:sz w:val="24"/>
        </w:rPr>
        <w:t>ion</w:t>
      </w:r>
      <w:r>
        <w:rPr>
          <w:rFonts w:ascii="Book Antiqua" w:hAnsi="Book Antiqua"/>
          <w:sz w:val="24"/>
        </w:rPr>
        <w:t xml:space="preserve"> of the lesion of </w:t>
      </w:r>
      <w:r w:rsidR="003760BC">
        <w:rPr>
          <w:rFonts w:ascii="Book Antiqua" w:hAnsi="Book Antiqua"/>
          <w:sz w:val="24"/>
        </w:rPr>
        <w:t xml:space="preserve">the </w:t>
      </w:r>
      <w:r>
        <w:rPr>
          <w:rFonts w:ascii="Book Antiqua" w:hAnsi="Book Antiqua"/>
          <w:sz w:val="24"/>
        </w:rPr>
        <w:t>maxilla</w:t>
      </w:r>
      <w:r w:rsidR="003760BC">
        <w:rPr>
          <w:rFonts w:ascii="Book Antiqua" w:hAnsi="Book Antiqua"/>
          <w:sz w:val="24"/>
        </w:rPr>
        <w:t xml:space="preserve"> and removal of</w:t>
      </w:r>
      <w:r>
        <w:rPr>
          <w:rFonts w:ascii="Book Antiqua" w:hAnsi="Book Antiqua" w:hint="eastAsia"/>
          <w:sz w:val="24"/>
        </w:rPr>
        <w:t xml:space="preserve"> </w:t>
      </w:r>
      <w:r>
        <w:rPr>
          <w:rFonts w:ascii="Book Antiqua" w:hAnsi="Book Antiqua"/>
          <w:sz w:val="24"/>
        </w:rPr>
        <w:t xml:space="preserve">contents of </w:t>
      </w:r>
      <w:r w:rsidR="003760BC">
        <w:rPr>
          <w:rFonts w:ascii="Book Antiqua" w:hAnsi="Book Antiqua"/>
          <w:sz w:val="24"/>
        </w:rPr>
        <w:t xml:space="preserve">the </w:t>
      </w:r>
      <w:r>
        <w:rPr>
          <w:rFonts w:ascii="Book Antiqua" w:hAnsi="Book Antiqua"/>
          <w:sz w:val="24"/>
        </w:rPr>
        <w:t>maxillary sinus and ethmoidal cellules</w:t>
      </w:r>
      <w:r w:rsidR="003760BC">
        <w:rPr>
          <w:rFonts w:ascii="Book Antiqua" w:hAnsi="Book Antiqua"/>
          <w:sz w:val="24"/>
        </w:rPr>
        <w:t xml:space="preserve"> were then performed</w:t>
      </w:r>
      <w:r>
        <w:rPr>
          <w:rFonts w:ascii="Book Antiqua" w:hAnsi="Book Antiqua" w:hint="eastAsia"/>
          <w:sz w:val="24"/>
        </w:rPr>
        <w:t>,</w:t>
      </w:r>
      <w:r>
        <w:rPr>
          <w:rFonts w:ascii="Book Antiqua" w:hAnsi="Book Antiqua"/>
          <w:sz w:val="24"/>
        </w:rPr>
        <w:t xml:space="preserve"> </w:t>
      </w:r>
      <w:r w:rsidR="003760BC">
        <w:rPr>
          <w:rFonts w:ascii="Book Antiqua" w:hAnsi="Book Antiqua"/>
          <w:sz w:val="24"/>
        </w:rPr>
        <w:t xml:space="preserve">and </w:t>
      </w:r>
      <w:r>
        <w:rPr>
          <w:rFonts w:ascii="Book Antiqua" w:hAnsi="Book Antiqua"/>
          <w:sz w:val="24"/>
        </w:rPr>
        <w:t xml:space="preserve">the </w:t>
      </w:r>
      <w:proofErr w:type="spellStart"/>
      <w:r>
        <w:rPr>
          <w:rFonts w:ascii="Book Antiqua" w:hAnsi="Book Antiqua"/>
          <w:sz w:val="24"/>
        </w:rPr>
        <w:t>pavimentum</w:t>
      </w:r>
      <w:proofErr w:type="spellEnd"/>
      <w:r>
        <w:rPr>
          <w:rFonts w:ascii="Book Antiqua" w:hAnsi="Book Antiqua"/>
          <w:sz w:val="24"/>
        </w:rPr>
        <w:t xml:space="preserve"> </w:t>
      </w:r>
      <w:proofErr w:type="spellStart"/>
      <w:r>
        <w:rPr>
          <w:rFonts w:ascii="Book Antiqua" w:hAnsi="Book Antiqua"/>
          <w:sz w:val="24"/>
        </w:rPr>
        <w:t>orbitae</w:t>
      </w:r>
      <w:proofErr w:type="spellEnd"/>
      <w:r>
        <w:rPr>
          <w:rFonts w:ascii="Book Antiqua" w:hAnsi="Book Antiqua"/>
          <w:sz w:val="24"/>
        </w:rPr>
        <w:t xml:space="preserve"> and zygomatic process of </w:t>
      </w:r>
      <w:r w:rsidR="003760BC">
        <w:rPr>
          <w:rFonts w:ascii="Book Antiqua" w:hAnsi="Book Antiqua"/>
          <w:sz w:val="24"/>
        </w:rPr>
        <w:t xml:space="preserve">the </w:t>
      </w:r>
      <w:r>
        <w:rPr>
          <w:rFonts w:ascii="Book Antiqua" w:hAnsi="Book Antiqua"/>
          <w:sz w:val="24"/>
        </w:rPr>
        <w:t>maxilla</w:t>
      </w:r>
      <w:r>
        <w:rPr>
          <w:rFonts w:ascii="Book Antiqua" w:hAnsi="Book Antiqua" w:hint="eastAsia"/>
          <w:sz w:val="24"/>
        </w:rPr>
        <w:t xml:space="preserve"> were </w:t>
      </w:r>
      <w:r w:rsidR="003760BC">
        <w:rPr>
          <w:rFonts w:ascii="Book Antiqua" w:hAnsi="Book Antiqua"/>
          <w:sz w:val="24"/>
        </w:rPr>
        <w:t>preserved</w:t>
      </w:r>
      <w:r>
        <w:rPr>
          <w:rFonts w:ascii="Book Antiqua" w:hAnsi="Book Antiqua" w:hint="eastAsia"/>
          <w:sz w:val="24"/>
        </w:rPr>
        <w:t xml:space="preserve"> </w:t>
      </w:r>
      <w:r>
        <w:rPr>
          <w:rFonts w:ascii="Book Antiqua" w:hAnsi="Book Antiqua"/>
          <w:sz w:val="24"/>
        </w:rPr>
        <w:t>(Figure 5B).</w:t>
      </w:r>
    </w:p>
    <w:p w:rsidR="005B50BD" w:rsidRDefault="005B50BD">
      <w:pPr>
        <w:spacing w:line="360" w:lineRule="auto"/>
        <w:rPr>
          <w:rFonts w:ascii="Book Antiqua" w:hAnsi="Book Antiqua"/>
          <w:sz w:val="24"/>
        </w:rPr>
      </w:pPr>
    </w:p>
    <w:p w:rsidR="005B50BD" w:rsidRDefault="005B50BD">
      <w:pPr>
        <w:spacing w:line="360" w:lineRule="auto"/>
        <w:rPr>
          <w:rFonts w:ascii="Book Antiqua" w:hAnsi="Book Antiqua"/>
          <w:b/>
          <w:sz w:val="24"/>
          <w:u w:val="single"/>
        </w:rPr>
      </w:pPr>
      <w:r>
        <w:rPr>
          <w:rFonts w:ascii="Book Antiqua" w:hAnsi="Book Antiqua"/>
          <w:b/>
          <w:sz w:val="24"/>
          <w:u w:val="single"/>
        </w:rPr>
        <w:t>OUTCOME AND FOLLOW-UP</w:t>
      </w:r>
    </w:p>
    <w:p w:rsidR="005B50BD" w:rsidRDefault="005B50BD">
      <w:pPr>
        <w:spacing w:line="360" w:lineRule="auto"/>
        <w:rPr>
          <w:rFonts w:ascii="Book Antiqua" w:hAnsi="Book Antiqua"/>
          <w:sz w:val="24"/>
        </w:rPr>
      </w:pPr>
      <w:proofErr w:type="spellStart"/>
      <w:r>
        <w:rPr>
          <w:rFonts w:ascii="Book Antiqua" w:hAnsi="Book Antiqua"/>
          <w:sz w:val="24"/>
        </w:rPr>
        <w:t>Iodoform</w:t>
      </w:r>
      <w:proofErr w:type="spellEnd"/>
      <w:r>
        <w:rPr>
          <w:rFonts w:ascii="Book Antiqua" w:hAnsi="Book Antiqua"/>
          <w:sz w:val="24"/>
        </w:rPr>
        <w:t xml:space="preserve"> gauze was placed in the right maxillary sinus and wound, and drainage was performed through the inferior nasal channel in the first week. The patient had an uneventful postoperative clinical course. Factor VIII was given per 8 h after surgery for 3 d. The </w:t>
      </w:r>
      <w:proofErr w:type="spellStart"/>
      <w:r>
        <w:rPr>
          <w:rFonts w:ascii="Book Antiqua" w:hAnsi="Book Antiqua"/>
          <w:sz w:val="24"/>
        </w:rPr>
        <w:t>faciomaxillary</w:t>
      </w:r>
      <w:proofErr w:type="spellEnd"/>
      <w:r>
        <w:rPr>
          <w:rFonts w:ascii="Book Antiqua" w:hAnsi="Book Antiqua"/>
          <w:sz w:val="24"/>
        </w:rPr>
        <w:t xml:space="preserve"> region was supported by the residual bone and the face was almost symmetrical (Figure 5A). The pathological result indicated intra-maxillary venous malformation. No evidence of recurrence was found during the routine 5-year follow-up.</w:t>
      </w:r>
    </w:p>
    <w:p w:rsidR="005B50BD" w:rsidRDefault="005B50BD">
      <w:pPr>
        <w:spacing w:line="360" w:lineRule="auto"/>
        <w:rPr>
          <w:rFonts w:ascii="Book Antiqua" w:hAnsi="Book Antiqua"/>
          <w:b/>
          <w:sz w:val="24"/>
        </w:rPr>
      </w:pPr>
    </w:p>
    <w:p w:rsidR="005B50BD" w:rsidRDefault="005B50BD">
      <w:pPr>
        <w:spacing w:line="360" w:lineRule="auto"/>
        <w:jc w:val="left"/>
        <w:rPr>
          <w:rFonts w:ascii="Book Antiqua" w:hAnsi="Book Antiqua"/>
          <w:bCs/>
          <w:sz w:val="24"/>
          <w:u w:val="single"/>
        </w:rPr>
      </w:pPr>
      <w:r>
        <w:rPr>
          <w:rFonts w:ascii="Book Antiqua" w:hAnsi="Book Antiqua"/>
          <w:b/>
          <w:sz w:val="24"/>
          <w:u w:val="single"/>
        </w:rPr>
        <w:t>DISCUSSION</w:t>
      </w:r>
    </w:p>
    <w:p w:rsidR="005B50BD" w:rsidRDefault="005B50BD">
      <w:pPr>
        <w:spacing w:line="360" w:lineRule="auto"/>
        <w:rPr>
          <w:rFonts w:ascii="Book Antiqua" w:hAnsi="Book Antiqua"/>
          <w:bCs/>
          <w:sz w:val="24"/>
        </w:rPr>
      </w:pPr>
      <w:r>
        <w:rPr>
          <w:rFonts w:ascii="Book Antiqua" w:hAnsi="Book Antiqua"/>
          <w:bCs/>
          <w:sz w:val="24"/>
        </w:rPr>
        <w:t xml:space="preserve">The pathogenesis of HP is poorly understood. In this case, the critical factors probably included hemorrhagic tendency, occlusal trauma, oppressive bone resorption, tooth germ development, and angiogenesis. Intraosseous hemorrhage, caused by unilateral chewing and following unconscious occlusal trauma, might be implicated in the origin and progression of this condition into remote hemorrhage and clot organization. Pathological results revealed that the </w:t>
      </w:r>
      <w:proofErr w:type="spellStart"/>
      <w:r>
        <w:rPr>
          <w:rFonts w:ascii="Book Antiqua" w:hAnsi="Book Antiqua"/>
          <w:bCs/>
          <w:sz w:val="24"/>
        </w:rPr>
        <w:t>multicystic</w:t>
      </w:r>
      <w:proofErr w:type="spellEnd"/>
      <w:r>
        <w:rPr>
          <w:rFonts w:ascii="Book Antiqua" w:hAnsi="Book Antiqua"/>
          <w:bCs/>
          <w:sz w:val="24"/>
        </w:rPr>
        <w:t xml:space="preserve"> bone cyst was covered with a thin layer of connective tissue without epithelial components. Remote hemorrhage and organization were found in the wall. Abundant intracellular and extracellular hemosiderin deposition was noted, which is similar to electron micrograph </w:t>
      </w:r>
      <w:r>
        <w:rPr>
          <w:rFonts w:ascii="Book Antiqua" w:hAnsi="Book Antiqua"/>
          <w:bCs/>
          <w:sz w:val="24"/>
        </w:rPr>
        <w:lastRenderedPageBreak/>
        <w:t>showing a deposit of electron-dense hemosiderin granules surrounded by bands of fibrous collagen</w:t>
      </w:r>
      <w:r w:rsidR="003B0DDE">
        <w:rPr>
          <w:rFonts w:ascii="Book Antiqua" w:hAnsi="Book Antiqua"/>
          <w:bCs/>
          <w:sz w:val="24"/>
        </w:rPr>
        <w:t xml:space="preserve"> </w:t>
      </w:r>
      <w:r>
        <w:rPr>
          <w:rFonts w:ascii="Book Antiqua" w:hAnsi="Book Antiqua"/>
          <w:bCs/>
          <w:sz w:val="24"/>
        </w:rPr>
        <w:t xml:space="preserve">in the study by Fernandez de </w:t>
      </w:r>
      <w:proofErr w:type="spellStart"/>
      <w:r>
        <w:rPr>
          <w:rFonts w:ascii="Book Antiqua" w:hAnsi="Book Antiqua"/>
          <w:bCs/>
          <w:sz w:val="24"/>
        </w:rPr>
        <w:t>Valderrama</w:t>
      </w:r>
      <w:proofErr w:type="spellEnd"/>
      <w:r>
        <w:rPr>
          <w:rFonts w:ascii="Book Antiqua" w:hAnsi="Book Antiqua"/>
          <w:bCs/>
          <w:sz w:val="24"/>
        </w:rPr>
        <w:t xml:space="preserve"> </w:t>
      </w:r>
      <w:r>
        <w:rPr>
          <w:rFonts w:ascii="Book Antiqua" w:hAnsi="Book Antiqua" w:hint="eastAsia"/>
          <w:bCs/>
          <w:i/>
          <w:sz w:val="24"/>
        </w:rPr>
        <w:t>et</w:t>
      </w:r>
      <w:r>
        <w:rPr>
          <w:rFonts w:ascii="Book Antiqua" w:hAnsi="Book Antiqua"/>
          <w:bCs/>
          <w:i/>
          <w:sz w:val="24"/>
        </w:rPr>
        <w:t xml:space="preserve"> </w:t>
      </w:r>
      <w:proofErr w:type="gramStart"/>
      <w:r>
        <w:rPr>
          <w:rFonts w:ascii="Book Antiqua" w:hAnsi="Book Antiqua"/>
          <w:bCs/>
          <w:i/>
          <w:sz w:val="24"/>
        </w:rPr>
        <w:t>al</w:t>
      </w:r>
      <w:r>
        <w:rPr>
          <w:rFonts w:ascii="Book Antiqua" w:hAnsi="Book Antiqua"/>
          <w:bCs/>
          <w:sz w:val="24"/>
          <w:vertAlign w:val="superscript"/>
        </w:rPr>
        <w:t>[</w:t>
      </w:r>
      <w:proofErr w:type="gramEnd"/>
      <w:r>
        <w:rPr>
          <w:rFonts w:ascii="Book Antiqua" w:hAnsi="Book Antiqua"/>
          <w:bCs/>
          <w:sz w:val="24"/>
          <w:vertAlign w:val="superscript"/>
        </w:rPr>
        <w:t>5]</w:t>
      </w:r>
      <w:r>
        <w:rPr>
          <w:rFonts w:ascii="Book Antiqua" w:hAnsi="Book Antiqua"/>
          <w:bCs/>
          <w:sz w:val="24"/>
        </w:rPr>
        <w:t xml:space="preserve">. Similar to a simple bone cyst, the wall without epithelial components was pathologically interesting. Thus, this condition was easily misdiagnosed as simple bone cyst, with the consideration of hemosiderin deposition caused by enucleation. In simple bone cysts, materials for histological examination may be difficult to obtain because the soft tissue lining of the bony cavity may be entirely absent or thin. These materials usually consist of loose </w:t>
      </w:r>
      <w:proofErr w:type="spellStart"/>
      <w:r>
        <w:rPr>
          <w:rFonts w:ascii="Book Antiqua" w:hAnsi="Book Antiqua"/>
          <w:bCs/>
          <w:sz w:val="24"/>
        </w:rPr>
        <w:t>fibrovascular</w:t>
      </w:r>
      <w:proofErr w:type="spellEnd"/>
      <w:r>
        <w:rPr>
          <w:rFonts w:ascii="Book Antiqua" w:hAnsi="Book Antiqua"/>
          <w:bCs/>
          <w:sz w:val="24"/>
        </w:rPr>
        <w:t xml:space="preserve"> tissues with signs of previous hemorrhage, such as cholesterol clefts and macrophages loaded with iron pigment. Incidentally, threadlike calcification can be observed. In some instances, simple bone cysts may occur simultaneously with various fibro-osseous lesions, but the possibility of </w:t>
      </w:r>
      <w:proofErr w:type="spellStart"/>
      <w:r>
        <w:rPr>
          <w:rFonts w:ascii="Book Antiqua" w:hAnsi="Book Antiqua"/>
          <w:bCs/>
          <w:sz w:val="24"/>
        </w:rPr>
        <w:t>pseudocystic</w:t>
      </w:r>
      <w:proofErr w:type="spellEnd"/>
      <w:r>
        <w:rPr>
          <w:rFonts w:ascii="Book Antiqua" w:hAnsi="Book Antiqua"/>
          <w:bCs/>
          <w:sz w:val="24"/>
        </w:rPr>
        <w:t xml:space="preserve"> stromal degeneration in an ossifying fibroma cannot be ruled out for certain</w:t>
      </w:r>
      <w:r>
        <w:rPr>
          <w:rFonts w:ascii="Book Antiqua" w:hAnsi="Book Antiqua"/>
          <w:bCs/>
          <w:sz w:val="24"/>
          <w:vertAlign w:val="superscript"/>
        </w:rPr>
        <w:t>[6]</w:t>
      </w:r>
      <w:r>
        <w:rPr>
          <w:rFonts w:ascii="Book Antiqua" w:hAnsi="Book Antiqua"/>
          <w:bCs/>
          <w:sz w:val="24"/>
        </w:rPr>
        <w:t xml:space="preserve">. After the mass was subjected to enucleation, replacement therapy, which is important in sequential therapy for bony remodeling, was not performed. Hoffman </w:t>
      </w:r>
      <w:r>
        <w:rPr>
          <w:rFonts w:ascii="Book Antiqua" w:hAnsi="Book Antiqua" w:hint="eastAsia"/>
          <w:bCs/>
          <w:i/>
          <w:sz w:val="24"/>
        </w:rPr>
        <w:t>et</w:t>
      </w:r>
      <w:r>
        <w:rPr>
          <w:rFonts w:ascii="Book Antiqua" w:hAnsi="Book Antiqua"/>
          <w:bCs/>
          <w:i/>
          <w:sz w:val="24"/>
        </w:rPr>
        <w:t xml:space="preserve"> </w:t>
      </w:r>
      <w:proofErr w:type="gramStart"/>
      <w:r>
        <w:rPr>
          <w:rFonts w:ascii="Book Antiqua" w:hAnsi="Book Antiqua"/>
          <w:bCs/>
          <w:i/>
          <w:sz w:val="24"/>
        </w:rPr>
        <w:t>al</w:t>
      </w:r>
      <w:r>
        <w:rPr>
          <w:rFonts w:ascii="Book Antiqua" w:hAnsi="Book Antiqua"/>
          <w:bCs/>
          <w:sz w:val="24"/>
          <w:vertAlign w:val="superscript"/>
        </w:rPr>
        <w:t>[</w:t>
      </w:r>
      <w:proofErr w:type="gramEnd"/>
      <w:r>
        <w:rPr>
          <w:rFonts w:ascii="Book Antiqua" w:hAnsi="Book Antiqua"/>
          <w:bCs/>
          <w:sz w:val="24"/>
          <w:vertAlign w:val="superscript"/>
        </w:rPr>
        <w:t>7]</w:t>
      </w:r>
      <w:r>
        <w:rPr>
          <w:rFonts w:ascii="Book Antiqua" w:hAnsi="Book Antiqua"/>
          <w:bCs/>
          <w:sz w:val="24"/>
        </w:rPr>
        <w:t xml:space="preserve"> found that cutaneous wounds heal more slowly in hemophilic mice than in wild-type mice. Hemophilic mice also exhibit histological abnormalities even after their skin defect is closed. Hemophilic wounds are characterized by reduced inflammatory cell influx and increased angiogenesis. The radiological appearance of </w:t>
      </w:r>
      <w:proofErr w:type="spellStart"/>
      <w:r>
        <w:rPr>
          <w:rFonts w:ascii="Book Antiqua" w:hAnsi="Book Antiqua"/>
          <w:bCs/>
          <w:sz w:val="24"/>
        </w:rPr>
        <w:t>multicystic</w:t>
      </w:r>
      <w:proofErr w:type="spellEnd"/>
      <w:r>
        <w:rPr>
          <w:rFonts w:ascii="Book Antiqua" w:hAnsi="Book Antiqua"/>
          <w:bCs/>
          <w:sz w:val="24"/>
        </w:rPr>
        <w:t xml:space="preserve"> bone cysts may be related to occlusal trauma in the periapical region and tooth germ development, which are common in odontogenic cysts. In the patient’s dentition developmental period, tooth displacement was associated with the compression of the lesion between deciduous dentition and permanent dentition. Consequently, the second molar was pushed into the maxillary sinus. After 3 years, the second molar was pushed into the anterior superior part of the right maxillary sinus close to the optic canal. The loose maxillary structure may also participate in lesion progression. </w:t>
      </w:r>
    </w:p>
    <w:p w:rsidR="005B50BD" w:rsidRDefault="005B50BD">
      <w:pPr>
        <w:spacing w:line="360" w:lineRule="auto"/>
        <w:ind w:firstLineChars="100" w:firstLine="240"/>
        <w:rPr>
          <w:rFonts w:ascii="Book Antiqua" w:hAnsi="Book Antiqua"/>
          <w:bCs/>
          <w:sz w:val="24"/>
        </w:rPr>
      </w:pPr>
      <w:r>
        <w:rPr>
          <w:rFonts w:ascii="Book Antiqua" w:hAnsi="Book Antiqua"/>
          <w:bCs/>
          <w:sz w:val="24"/>
        </w:rPr>
        <w:t xml:space="preserve">Increased angiogenesis characterized by normal </w:t>
      </w:r>
      <w:proofErr w:type="spellStart"/>
      <w:r>
        <w:rPr>
          <w:rFonts w:ascii="Book Antiqua" w:hAnsi="Book Antiqua"/>
          <w:bCs/>
          <w:sz w:val="24"/>
        </w:rPr>
        <w:t>pericyte</w:t>
      </w:r>
      <w:proofErr w:type="spellEnd"/>
      <w:r>
        <w:rPr>
          <w:rFonts w:ascii="Book Antiqua" w:hAnsi="Book Antiqua"/>
          <w:bCs/>
          <w:sz w:val="24"/>
        </w:rPr>
        <w:t xml:space="preserve"> coverage in </w:t>
      </w:r>
      <w:r>
        <w:rPr>
          <w:rFonts w:ascii="Book Antiqua" w:hAnsi="Book Antiqua"/>
          <w:bCs/>
          <w:sz w:val="24"/>
        </w:rPr>
        <w:lastRenderedPageBreak/>
        <w:t xml:space="preserve">patients with hemophilia has been observed in hemophilic </w:t>
      </w:r>
      <w:proofErr w:type="spellStart"/>
      <w:r>
        <w:rPr>
          <w:rFonts w:ascii="Book Antiqua" w:hAnsi="Book Antiqua"/>
          <w:bCs/>
          <w:sz w:val="24"/>
        </w:rPr>
        <w:t>arthropathy</w:t>
      </w:r>
      <w:proofErr w:type="spellEnd"/>
      <w:r>
        <w:rPr>
          <w:rFonts w:ascii="Book Antiqua" w:hAnsi="Book Antiqua"/>
          <w:bCs/>
          <w:sz w:val="24"/>
        </w:rPr>
        <w:t xml:space="preserve">. Zetterberg </w:t>
      </w:r>
      <w:r>
        <w:rPr>
          <w:rFonts w:ascii="Book Antiqua" w:hAnsi="Book Antiqua"/>
          <w:bCs/>
          <w:i/>
          <w:iCs/>
          <w:sz w:val="24"/>
        </w:rPr>
        <w:t xml:space="preserve">et </w:t>
      </w:r>
      <w:proofErr w:type="gramStart"/>
      <w:r>
        <w:rPr>
          <w:rFonts w:ascii="Book Antiqua" w:hAnsi="Book Antiqua"/>
          <w:bCs/>
          <w:i/>
          <w:iCs/>
          <w:sz w:val="24"/>
        </w:rPr>
        <w:t>al</w:t>
      </w:r>
      <w:r>
        <w:rPr>
          <w:rFonts w:ascii="Book Antiqua" w:hAnsi="Book Antiqua"/>
          <w:bCs/>
          <w:sz w:val="24"/>
          <w:vertAlign w:val="superscript"/>
        </w:rPr>
        <w:t>[</w:t>
      </w:r>
      <w:proofErr w:type="gramEnd"/>
      <w:r>
        <w:rPr>
          <w:rFonts w:ascii="Book Antiqua" w:hAnsi="Book Antiqua"/>
          <w:bCs/>
          <w:sz w:val="24"/>
          <w:vertAlign w:val="superscript"/>
        </w:rPr>
        <w:t>4]</w:t>
      </w:r>
      <w:r>
        <w:rPr>
          <w:rFonts w:ascii="Book Antiqua" w:hAnsi="Book Antiqua"/>
          <w:bCs/>
          <w:sz w:val="24"/>
        </w:rPr>
        <w:t xml:space="preserve"> investigated whether angiogenesis is disturbed in hemophilic </w:t>
      </w:r>
      <w:proofErr w:type="spellStart"/>
      <w:r>
        <w:rPr>
          <w:rFonts w:ascii="Book Antiqua" w:hAnsi="Book Antiqua"/>
          <w:bCs/>
          <w:sz w:val="24"/>
        </w:rPr>
        <w:t>arthropathies</w:t>
      </w:r>
      <w:proofErr w:type="spellEnd"/>
      <w:r>
        <w:rPr>
          <w:rFonts w:ascii="Book Antiqua" w:hAnsi="Book Antiqua"/>
          <w:bCs/>
          <w:sz w:val="24"/>
        </w:rPr>
        <w:t xml:space="preserve"> and found that microvascular density and VEGF expression are increased. Acharya </w:t>
      </w:r>
      <w:r>
        <w:rPr>
          <w:rFonts w:ascii="Book Antiqua" w:hAnsi="Book Antiqua"/>
          <w:bCs/>
          <w:i/>
          <w:iCs/>
          <w:sz w:val="24"/>
        </w:rPr>
        <w:t xml:space="preserve">et </w:t>
      </w:r>
      <w:proofErr w:type="gramStart"/>
      <w:r>
        <w:rPr>
          <w:rFonts w:ascii="Book Antiqua" w:hAnsi="Book Antiqua"/>
          <w:bCs/>
          <w:i/>
          <w:iCs/>
          <w:sz w:val="24"/>
        </w:rPr>
        <w:t>al</w:t>
      </w:r>
      <w:r>
        <w:rPr>
          <w:rFonts w:ascii="Book Antiqua" w:hAnsi="Book Antiqua"/>
          <w:bCs/>
          <w:sz w:val="24"/>
          <w:vertAlign w:val="superscript"/>
        </w:rPr>
        <w:t>[</w:t>
      </w:r>
      <w:proofErr w:type="gramEnd"/>
      <w:r>
        <w:rPr>
          <w:rFonts w:ascii="Book Antiqua" w:hAnsi="Book Antiqua"/>
          <w:bCs/>
          <w:sz w:val="24"/>
          <w:vertAlign w:val="superscript"/>
        </w:rPr>
        <w:t>8]</w:t>
      </w:r>
      <w:r>
        <w:rPr>
          <w:rFonts w:ascii="Book Antiqua" w:hAnsi="Book Antiqua"/>
          <w:bCs/>
          <w:sz w:val="24"/>
        </w:rPr>
        <w:t xml:space="preserve"> examined the potential role of </w:t>
      </w:r>
      <w:proofErr w:type="spellStart"/>
      <w:r>
        <w:rPr>
          <w:rFonts w:ascii="Book Antiqua" w:hAnsi="Book Antiqua"/>
          <w:bCs/>
          <w:sz w:val="24"/>
        </w:rPr>
        <w:t>neoangiogenesis</w:t>
      </w:r>
      <w:proofErr w:type="spellEnd"/>
      <w:r>
        <w:rPr>
          <w:rFonts w:ascii="Book Antiqua" w:hAnsi="Book Antiqua"/>
          <w:bCs/>
          <w:sz w:val="24"/>
        </w:rPr>
        <w:t xml:space="preserve"> in the pathogenesis of hemophilic </w:t>
      </w:r>
      <w:proofErr w:type="spellStart"/>
      <w:r>
        <w:rPr>
          <w:rFonts w:ascii="Book Antiqua" w:hAnsi="Book Antiqua"/>
          <w:bCs/>
          <w:sz w:val="24"/>
        </w:rPr>
        <w:t>arthropathies</w:t>
      </w:r>
      <w:proofErr w:type="spellEnd"/>
      <w:r>
        <w:rPr>
          <w:rFonts w:ascii="Book Antiqua" w:hAnsi="Book Antiqua"/>
          <w:bCs/>
          <w:sz w:val="24"/>
        </w:rPr>
        <w:t xml:space="preserve">. The sera from patients with hemophilia elicit an </w:t>
      </w:r>
      <w:proofErr w:type="spellStart"/>
      <w:r>
        <w:rPr>
          <w:rFonts w:ascii="Book Antiqua" w:hAnsi="Book Antiqua"/>
          <w:bCs/>
          <w:sz w:val="24"/>
        </w:rPr>
        <w:t>angiogenic</w:t>
      </w:r>
      <w:proofErr w:type="spellEnd"/>
      <w:r>
        <w:rPr>
          <w:rFonts w:ascii="Book Antiqua" w:hAnsi="Book Antiqua"/>
          <w:bCs/>
          <w:sz w:val="24"/>
        </w:rPr>
        <w:t xml:space="preserve"> response in endothelial cells, but this response is abolished by blocking VEGF. In our patient, venous malformation occurred after the enucleation was completed. Therefore, </w:t>
      </w:r>
      <w:proofErr w:type="spellStart"/>
      <w:r>
        <w:rPr>
          <w:rFonts w:ascii="Book Antiqua" w:hAnsi="Book Antiqua"/>
          <w:bCs/>
          <w:sz w:val="24"/>
        </w:rPr>
        <w:t>neoangiogenesis</w:t>
      </w:r>
      <w:proofErr w:type="spellEnd"/>
      <w:r>
        <w:rPr>
          <w:rFonts w:ascii="Book Antiqua" w:hAnsi="Book Antiqua"/>
          <w:bCs/>
          <w:sz w:val="24"/>
        </w:rPr>
        <w:t xml:space="preserve"> may play a role in its pathogenesis. For further evidence, several resected specimens from the second surgery were retrieved from the Department of Oral Pathology, Stomatology School of Wuhan University, and the components of the vascular structure were confirmed by detecting the CD31 and Glut-1 expression levels. The representative </w:t>
      </w:r>
      <w:proofErr w:type="spellStart"/>
      <w:r>
        <w:rPr>
          <w:rFonts w:ascii="Book Antiqua" w:hAnsi="Book Antiqua"/>
          <w:bCs/>
          <w:sz w:val="24"/>
        </w:rPr>
        <w:t>immunohistochemical</w:t>
      </w:r>
      <w:proofErr w:type="spellEnd"/>
      <w:r>
        <w:rPr>
          <w:rFonts w:ascii="Book Antiqua" w:hAnsi="Book Antiqua"/>
          <w:bCs/>
          <w:sz w:val="24"/>
        </w:rPr>
        <w:t xml:space="preserve"> results are shown in Figure 4A and B. Compared with the specimens from the first surgery, the lesions from the second surgery contained numerous CD-31-positive vessels, which were negatively stained for Glut-1.</w:t>
      </w:r>
    </w:p>
    <w:p w:rsidR="005B50BD" w:rsidRDefault="005B50BD">
      <w:pPr>
        <w:spacing w:line="360" w:lineRule="auto"/>
        <w:ind w:firstLineChars="100" w:firstLine="240"/>
        <w:rPr>
          <w:rFonts w:ascii="Book Antiqua" w:hAnsi="Book Antiqua"/>
          <w:bCs/>
          <w:sz w:val="24"/>
        </w:rPr>
      </w:pPr>
      <w:r>
        <w:rPr>
          <w:rFonts w:ascii="Book Antiqua" w:hAnsi="Book Antiqua"/>
          <w:bCs/>
          <w:sz w:val="24"/>
        </w:rPr>
        <w:t xml:space="preserve">Described by </w:t>
      </w:r>
      <w:proofErr w:type="spellStart"/>
      <w:r>
        <w:rPr>
          <w:rFonts w:ascii="Book Antiqua" w:hAnsi="Book Antiqua"/>
          <w:bCs/>
          <w:sz w:val="24"/>
        </w:rPr>
        <w:t>Lazarovits</w:t>
      </w:r>
      <w:proofErr w:type="spellEnd"/>
      <w:r>
        <w:rPr>
          <w:rFonts w:ascii="Book Antiqua" w:hAnsi="Book Antiqua"/>
          <w:bCs/>
          <w:sz w:val="24"/>
        </w:rPr>
        <w:t xml:space="preserve"> </w:t>
      </w:r>
      <w:r>
        <w:rPr>
          <w:rFonts w:ascii="Book Antiqua" w:hAnsi="Book Antiqua"/>
          <w:bCs/>
          <w:i/>
          <w:sz w:val="24"/>
        </w:rPr>
        <w:t xml:space="preserve">et </w:t>
      </w:r>
      <w:proofErr w:type="gramStart"/>
      <w:r>
        <w:rPr>
          <w:rFonts w:ascii="Book Antiqua" w:hAnsi="Book Antiqua"/>
          <w:bCs/>
          <w:i/>
          <w:sz w:val="24"/>
        </w:rPr>
        <w:t>al</w:t>
      </w:r>
      <w:r>
        <w:rPr>
          <w:rFonts w:ascii="Book Antiqua" w:hAnsi="Book Antiqua"/>
          <w:bCs/>
          <w:sz w:val="24"/>
          <w:vertAlign w:val="superscript"/>
        </w:rPr>
        <w:t>[</w:t>
      </w:r>
      <w:proofErr w:type="gramEnd"/>
      <w:r>
        <w:rPr>
          <w:rFonts w:ascii="Book Antiqua" w:hAnsi="Book Antiqua"/>
          <w:bCs/>
          <w:sz w:val="24"/>
          <w:vertAlign w:val="superscript"/>
        </w:rPr>
        <w:t>9]</w:t>
      </w:r>
      <w:r>
        <w:rPr>
          <w:rFonts w:ascii="Book Antiqua" w:hAnsi="Book Antiqua"/>
          <w:bCs/>
          <w:sz w:val="24"/>
        </w:rPr>
        <w:t xml:space="preserve"> in 1968, the first report of HP in the maxillofacial region involved an 11-year-old patient with mild hemophilia and with a major complaint of gum bleeding and mass swelling in the left mandible. The present study reports the case of an 11-year-old male child who suffered from intraosseous VM of the maxilla after he underwent enucleation of an HP. This study is the first to document the development of intraosseous VM of the maxilla after HP surgery. Nevertheless, several sporadic cases of HP in the maxilla have been reported. We review the treatments for HP in the maxilla in the literature (Table 1</w:t>
      </w:r>
      <w:proofErr w:type="gramStart"/>
      <w:r>
        <w:rPr>
          <w:rFonts w:ascii="Book Antiqua" w:hAnsi="Book Antiqua"/>
          <w:bCs/>
          <w:sz w:val="24"/>
        </w:rPr>
        <w:t>)</w:t>
      </w:r>
      <w:r>
        <w:rPr>
          <w:rFonts w:ascii="Book Antiqua" w:hAnsi="Book Antiqua"/>
          <w:bCs/>
          <w:sz w:val="24"/>
          <w:vertAlign w:val="superscript"/>
        </w:rPr>
        <w:t>[</w:t>
      </w:r>
      <w:proofErr w:type="gramEnd"/>
      <w:r>
        <w:rPr>
          <w:rFonts w:ascii="Book Antiqua" w:hAnsi="Book Antiqua"/>
          <w:bCs/>
          <w:sz w:val="24"/>
          <w:vertAlign w:val="superscript"/>
        </w:rPr>
        <w:t>10-14]</w:t>
      </w:r>
      <w:r>
        <w:rPr>
          <w:rFonts w:ascii="Book Antiqua" w:hAnsi="Book Antiqua"/>
          <w:bCs/>
          <w:sz w:val="24"/>
        </w:rPr>
        <w:t xml:space="preserve">. All of the patients are male and young. Five cases of HP in the maxilla have been published. In 2004, Steele </w:t>
      </w:r>
      <w:r>
        <w:rPr>
          <w:rFonts w:ascii="Book Antiqua" w:hAnsi="Book Antiqua"/>
          <w:bCs/>
          <w:i/>
          <w:iCs/>
          <w:sz w:val="24"/>
        </w:rPr>
        <w:t xml:space="preserve">et </w:t>
      </w:r>
      <w:proofErr w:type="gramStart"/>
      <w:r>
        <w:rPr>
          <w:rFonts w:ascii="Book Antiqua" w:hAnsi="Book Antiqua"/>
          <w:bCs/>
          <w:i/>
          <w:iCs/>
          <w:sz w:val="24"/>
        </w:rPr>
        <w:t>al</w:t>
      </w:r>
      <w:r>
        <w:rPr>
          <w:rFonts w:ascii="Book Antiqua" w:hAnsi="Book Antiqua"/>
          <w:bCs/>
          <w:sz w:val="24"/>
          <w:vertAlign w:val="superscript"/>
        </w:rPr>
        <w:t>[</w:t>
      </w:r>
      <w:proofErr w:type="gramEnd"/>
      <w:r>
        <w:rPr>
          <w:rFonts w:ascii="Book Antiqua" w:hAnsi="Book Antiqua"/>
          <w:bCs/>
          <w:sz w:val="24"/>
          <w:vertAlign w:val="superscript"/>
        </w:rPr>
        <w:t>15]</w:t>
      </w:r>
      <w:r>
        <w:rPr>
          <w:rFonts w:ascii="Book Antiqua" w:hAnsi="Book Antiqua"/>
          <w:bCs/>
          <w:sz w:val="24"/>
        </w:rPr>
        <w:t xml:space="preserve"> presented a case of HP in the paranasal sinus. We present an unusual case involving an 11-year-old male patient who suffered from intraosseous VM of the maxilla after he received enucleation of </w:t>
      </w:r>
      <w:r>
        <w:rPr>
          <w:rFonts w:ascii="Book Antiqua" w:hAnsi="Book Antiqua"/>
          <w:bCs/>
          <w:sz w:val="24"/>
        </w:rPr>
        <w:lastRenderedPageBreak/>
        <w:t>an HP. We provided insights into the possible link between hemophilia and vascular anomalies. Thus, further studies should be performed to determine whether hemophilia-related wound healing can cause vascular anomalies.</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u w:val="single"/>
        </w:rPr>
      </w:pPr>
      <w:r>
        <w:rPr>
          <w:rFonts w:ascii="Book Antiqua" w:hAnsi="Book Antiqua"/>
          <w:b/>
          <w:sz w:val="24"/>
          <w:u w:val="single"/>
        </w:rPr>
        <w:t>CONCLUSION</w:t>
      </w:r>
    </w:p>
    <w:p w:rsidR="005B50BD" w:rsidRDefault="005B50BD">
      <w:pPr>
        <w:spacing w:line="360" w:lineRule="auto"/>
        <w:rPr>
          <w:rFonts w:ascii="Book Antiqua" w:hAnsi="Book Antiqua"/>
          <w:bCs/>
          <w:sz w:val="24"/>
        </w:rPr>
      </w:pPr>
      <w:r>
        <w:rPr>
          <w:rFonts w:ascii="Book Antiqua" w:hAnsi="Book Antiqua"/>
          <w:bCs/>
          <w:sz w:val="24"/>
        </w:rPr>
        <w:t xml:space="preserve">We herein describe the unusual case of 11-year-old male patient who suffered VM of the maxilla after enucleation of an HP, and meanwhile provide some underlying clues for the possible link between HP and VM development. Therefore, we emphasize that long-term routine follow-up after </w:t>
      </w:r>
      <w:r>
        <w:rPr>
          <w:rFonts w:ascii="Book Antiqua" w:hAnsi="Book Antiqua"/>
          <w:sz w:val="24"/>
        </w:rPr>
        <w:t xml:space="preserve">HP enucleation </w:t>
      </w:r>
      <w:r>
        <w:rPr>
          <w:rFonts w:ascii="Book Antiqua" w:hAnsi="Book Antiqua"/>
          <w:bCs/>
          <w:sz w:val="24"/>
        </w:rPr>
        <w:t>is necessary, and the up-regulated angiogenesis in patients with hemophilia should not be overlooked, especially in oral and facial regions.</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caps/>
          <w:sz w:val="24"/>
          <w:u w:val="single"/>
        </w:rPr>
      </w:pPr>
      <w:r>
        <w:rPr>
          <w:rFonts w:ascii="Book Antiqua" w:hAnsi="Book Antiqua"/>
          <w:b/>
          <w:sz w:val="24"/>
          <w:u w:val="single"/>
        </w:rPr>
        <w:t>ACKNOWLEDGEMENT</w:t>
      </w:r>
      <w:r>
        <w:rPr>
          <w:rFonts w:ascii="Book Antiqua" w:hAnsi="Book Antiqua"/>
          <w:b/>
          <w:caps/>
          <w:sz w:val="24"/>
          <w:u w:val="single"/>
        </w:rPr>
        <w:t>s</w:t>
      </w:r>
    </w:p>
    <w:p w:rsidR="005B50BD" w:rsidRDefault="005B50BD">
      <w:pPr>
        <w:spacing w:line="360" w:lineRule="auto"/>
        <w:rPr>
          <w:rFonts w:ascii="Book Antiqua" w:hAnsi="Book Antiqua"/>
          <w:bCs/>
          <w:sz w:val="24"/>
        </w:rPr>
      </w:pPr>
      <w:r>
        <w:rPr>
          <w:rFonts w:ascii="Book Antiqua" w:hAnsi="Book Antiqua"/>
          <w:bCs/>
          <w:sz w:val="24"/>
        </w:rPr>
        <w:t>We thank Professor Zhao YF at Department of Oral and Maxillofacial Surgery, School and Hospital of Stomatology, Wuhan University for pathological diagnosis.</w:t>
      </w:r>
    </w:p>
    <w:p w:rsidR="005B50BD" w:rsidRDefault="005B50BD">
      <w:pPr>
        <w:spacing w:line="360" w:lineRule="auto"/>
        <w:rPr>
          <w:rFonts w:ascii="Book Antiqua" w:hAnsi="Book Antiqua"/>
          <w:bCs/>
          <w:sz w:val="24"/>
        </w:rPr>
      </w:pPr>
    </w:p>
    <w:p w:rsidR="005B50BD" w:rsidRDefault="005B50BD">
      <w:pPr>
        <w:pStyle w:val="ab"/>
        <w:autoSpaceDE w:val="0"/>
        <w:autoSpaceDN w:val="0"/>
        <w:adjustRightInd w:val="0"/>
        <w:spacing w:after="0" w:line="360" w:lineRule="auto"/>
        <w:ind w:left="0"/>
        <w:jc w:val="both"/>
        <w:rPr>
          <w:rFonts w:ascii="Book Antiqua" w:hAnsi="Book Antiqua" w:cs="Calibri"/>
          <w:sz w:val="24"/>
          <w:szCs w:val="24"/>
          <w:lang w:val="en-US" w:eastAsia="zh-CN"/>
        </w:rPr>
      </w:pPr>
      <w:r>
        <w:rPr>
          <w:rFonts w:ascii="Book Antiqua" w:hAnsi="Book Antiqua" w:cs="等线"/>
          <w:b/>
          <w:sz w:val="24"/>
          <w:szCs w:val="24"/>
          <w:lang w:val="en-US"/>
        </w:rPr>
        <w:t>REFERENCES</w:t>
      </w:r>
    </w:p>
    <w:p w:rsidR="005B50BD" w:rsidRDefault="005B50BD">
      <w:pPr>
        <w:spacing w:line="360" w:lineRule="auto"/>
        <w:rPr>
          <w:rFonts w:ascii="Book Antiqua" w:hAnsi="Book Antiqua"/>
          <w:bCs/>
          <w:sz w:val="24"/>
        </w:rPr>
      </w:pPr>
      <w:proofErr w:type="gramStart"/>
      <w:r>
        <w:rPr>
          <w:rFonts w:ascii="Book Antiqua" w:hAnsi="Book Antiqua"/>
          <w:b/>
          <w:sz w:val="24"/>
        </w:rPr>
        <w:t>1</w:t>
      </w:r>
      <w:r>
        <w:rPr>
          <w:rFonts w:ascii="Book Antiqua" w:hAnsi="Book Antiqua"/>
          <w:bCs/>
          <w:sz w:val="24"/>
        </w:rPr>
        <w:t xml:space="preserve"> </w:t>
      </w:r>
      <w:r>
        <w:rPr>
          <w:rFonts w:ascii="Book Antiqua" w:hAnsi="Book Antiqua"/>
          <w:b/>
          <w:sz w:val="24"/>
        </w:rPr>
        <w:t>Starker L</w:t>
      </w:r>
      <w:r>
        <w:rPr>
          <w:rFonts w:ascii="Book Antiqua" w:hAnsi="Book Antiqua"/>
          <w:bCs/>
          <w:sz w:val="24"/>
        </w:rPr>
        <w:t xml:space="preserve">. </w:t>
      </w:r>
      <w:bookmarkStart w:id="25" w:name="OLE_LINK19"/>
      <w:proofErr w:type="spellStart"/>
      <w:r>
        <w:rPr>
          <w:rFonts w:ascii="Book Antiqua" w:hAnsi="Book Antiqua"/>
          <w:bCs/>
          <w:sz w:val="24"/>
        </w:rPr>
        <w:t>Knochenusur</w:t>
      </w:r>
      <w:proofErr w:type="spellEnd"/>
      <w:r>
        <w:rPr>
          <w:rFonts w:ascii="Book Antiqua" w:hAnsi="Book Antiqua"/>
          <w:bCs/>
          <w:sz w:val="24"/>
        </w:rPr>
        <w:t xml:space="preserve"> </w:t>
      </w:r>
      <w:proofErr w:type="spellStart"/>
      <w:r>
        <w:rPr>
          <w:rFonts w:ascii="Book Antiqua" w:hAnsi="Book Antiqua"/>
          <w:bCs/>
          <w:sz w:val="24"/>
        </w:rPr>
        <w:t>durch</w:t>
      </w:r>
      <w:proofErr w:type="spellEnd"/>
      <w:r>
        <w:rPr>
          <w:rFonts w:ascii="Book Antiqua" w:hAnsi="Book Antiqua"/>
          <w:bCs/>
          <w:sz w:val="24"/>
        </w:rPr>
        <w:t xml:space="preserve"> </w:t>
      </w:r>
      <w:proofErr w:type="spellStart"/>
      <w:r>
        <w:rPr>
          <w:rFonts w:ascii="Book Antiqua" w:hAnsi="Book Antiqua"/>
          <w:bCs/>
          <w:sz w:val="24"/>
        </w:rPr>
        <w:t>ein</w:t>
      </w:r>
      <w:proofErr w:type="spellEnd"/>
      <w:r>
        <w:rPr>
          <w:rFonts w:ascii="Book Antiqua" w:hAnsi="Book Antiqua"/>
          <w:bCs/>
          <w:sz w:val="24"/>
        </w:rPr>
        <w:t xml:space="preserve"> </w:t>
      </w:r>
      <w:proofErr w:type="spellStart"/>
      <w:r>
        <w:rPr>
          <w:rFonts w:ascii="Book Antiqua" w:hAnsi="Book Antiqua"/>
          <w:bCs/>
          <w:sz w:val="24"/>
        </w:rPr>
        <w:t>hamophiles</w:t>
      </w:r>
      <w:proofErr w:type="spellEnd"/>
      <w:r>
        <w:rPr>
          <w:rFonts w:ascii="Book Antiqua" w:hAnsi="Book Antiqua"/>
          <w:bCs/>
          <w:sz w:val="24"/>
        </w:rPr>
        <w:t xml:space="preserve">, </w:t>
      </w:r>
      <w:bookmarkStart w:id="26" w:name="OLE_LINK20"/>
      <w:proofErr w:type="spellStart"/>
      <w:r>
        <w:rPr>
          <w:rFonts w:ascii="Book Antiqua" w:hAnsi="Book Antiqua"/>
          <w:bCs/>
          <w:sz w:val="24"/>
        </w:rPr>
        <w:t>subperiostales</w:t>
      </w:r>
      <w:proofErr w:type="spellEnd"/>
      <w:r>
        <w:rPr>
          <w:rFonts w:ascii="Book Antiqua" w:hAnsi="Book Antiqua"/>
          <w:bCs/>
          <w:sz w:val="24"/>
        </w:rPr>
        <w:t xml:space="preserve"> </w:t>
      </w:r>
      <w:bookmarkEnd w:id="26"/>
      <w:proofErr w:type="spellStart"/>
      <w:r>
        <w:rPr>
          <w:rFonts w:ascii="Book Antiqua" w:hAnsi="Book Antiqua"/>
          <w:bCs/>
          <w:sz w:val="24"/>
        </w:rPr>
        <w:t>Hamatom</w:t>
      </w:r>
      <w:bookmarkEnd w:id="25"/>
      <w:proofErr w:type="spellEnd"/>
      <w:r>
        <w:rPr>
          <w:rFonts w:ascii="Book Antiqua" w:hAnsi="Book Antiqua"/>
          <w:bCs/>
          <w:sz w:val="24"/>
        </w:rPr>
        <w:t>.</w:t>
      </w:r>
      <w:proofErr w:type="gramEnd"/>
      <w:r>
        <w:rPr>
          <w:rFonts w:ascii="Book Antiqua" w:hAnsi="Book Antiqua"/>
          <w:bCs/>
          <w:sz w:val="24"/>
        </w:rPr>
        <w:t xml:space="preserve"> </w:t>
      </w:r>
      <w:r>
        <w:rPr>
          <w:rFonts w:ascii="Book Antiqua" w:hAnsi="Book Antiqua"/>
          <w:bCs/>
          <w:i/>
          <w:iCs/>
          <w:sz w:val="24"/>
        </w:rPr>
        <w:t xml:space="preserve">Mitt </w:t>
      </w:r>
      <w:proofErr w:type="spellStart"/>
      <w:r>
        <w:rPr>
          <w:rFonts w:ascii="Book Antiqua" w:hAnsi="Book Antiqua"/>
          <w:bCs/>
          <w:i/>
          <w:iCs/>
          <w:sz w:val="24"/>
        </w:rPr>
        <w:t>Grenzgeb</w:t>
      </w:r>
      <w:proofErr w:type="spellEnd"/>
      <w:r>
        <w:rPr>
          <w:rFonts w:ascii="Book Antiqua" w:hAnsi="Book Antiqua"/>
          <w:bCs/>
          <w:i/>
          <w:iCs/>
          <w:sz w:val="24"/>
        </w:rPr>
        <w:t xml:space="preserve"> Med </w:t>
      </w:r>
      <w:proofErr w:type="spellStart"/>
      <w:r>
        <w:rPr>
          <w:rFonts w:ascii="Book Antiqua" w:hAnsi="Book Antiqua"/>
          <w:bCs/>
          <w:i/>
          <w:iCs/>
          <w:sz w:val="24"/>
        </w:rPr>
        <w:t>Chir</w:t>
      </w:r>
      <w:proofErr w:type="spellEnd"/>
      <w:r>
        <w:rPr>
          <w:rFonts w:ascii="Book Antiqua" w:hAnsi="Book Antiqua"/>
          <w:bCs/>
          <w:sz w:val="24"/>
        </w:rPr>
        <w:t xml:space="preserve"> 1918; </w:t>
      </w:r>
      <w:r>
        <w:rPr>
          <w:rFonts w:ascii="Book Antiqua" w:hAnsi="Book Antiqua"/>
          <w:b/>
          <w:sz w:val="24"/>
        </w:rPr>
        <w:t>31</w:t>
      </w:r>
      <w:r>
        <w:rPr>
          <w:rFonts w:ascii="Book Antiqua" w:hAnsi="Book Antiqua"/>
          <w:bCs/>
          <w:sz w:val="24"/>
        </w:rPr>
        <w:t>: 381-415</w:t>
      </w:r>
    </w:p>
    <w:p w:rsidR="005B50BD" w:rsidRDefault="005B50BD">
      <w:pPr>
        <w:spacing w:line="360" w:lineRule="auto"/>
        <w:rPr>
          <w:rFonts w:ascii="Book Antiqua" w:hAnsi="Book Antiqua"/>
          <w:bCs/>
          <w:sz w:val="24"/>
        </w:rPr>
      </w:pPr>
      <w:r>
        <w:rPr>
          <w:rFonts w:ascii="Book Antiqua" w:hAnsi="Book Antiqua"/>
          <w:bCs/>
          <w:sz w:val="24"/>
        </w:rPr>
        <w:t xml:space="preserve">2 </w:t>
      </w:r>
      <w:proofErr w:type="spellStart"/>
      <w:r>
        <w:rPr>
          <w:rFonts w:ascii="Book Antiqua" w:hAnsi="Book Antiqua"/>
          <w:b/>
          <w:sz w:val="24"/>
        </w:rPr>
        <w:t>Ferencz</w:t>
      </w:r>
      <w:proofErr w:type="spellEnd"/>
      <w:r>
        <w:rPr>
          <w:rFonts w:ascii="Book Antiqua" w:hAnsi="Book Antiqua"/>
          <w:b/>
          <w:sz w:val="24"/>
        </w:rPr>
        <w:t xml:space="preserve"> C</w:t>
      </w:r>
      <w:r>
        <w:rPr>
          <w:rFonts w:ascii="Book Antiqua" w:hAnsi="Book Antiqua"/>
          <w:bCs/>
          <w:sz w:val="24"/>
        </w:rPr>
        <w:t xml:space="preserve">. Coagulation affects </w:t>
      </w:r>
      <w:proofErr w:type="spellStart"/>
      <w:r>
        <w:rPr>
          <w:rFonts w:ascii="Book Antiqua" w:hAnsi="Book Antiqua"/>
          <w:bCs/>
          <w:sz w:val="24"/>
        </w:rPr>
        <w:t>vasculogenesis</w:t>
      </w:r>
      <w:proofErr w:type="spellEnd"/>
      <w:r>
        <w:rPr>
          <w:rFonts w:ascii="Book Antiqua" w:hAnsi="Book Antiqua"/>
          <w:bCs/>
          <w:sz w:val="24"/>
        </w:rPr>
        <w:t xml:space="preserve"> and angiogenesis: does it affect the development of the heart? </w:t>
      </w:r>
      <w:r>
        <w:rPr>
          <w:rFonts w:ascii="Book Antiqua" w:hAnsi="Book Antiqua"/>
          <w:bCs/>
          <w:i/>
          <w:iCs/>
          <w:sz w:val="24"/>
        </w:rPr>
        <w:t xml:space="preserve">J </w:t>
      </w:r>
      <w:proofErr w:type="spellStart"/>
      <w:r>
        <w:rPr>
          <w:rFonts w:ascii="Book Antiqua" w:hAnsi="Book Antiqua"/>
          <w:bCs/>
          <w:i/>
          <w:iCs/>
          <w:sz w:val="24"/>
        </w:rPr>
        <w:t>Hematother</w:t>
      </w:r>
      <w:proofErr w:type="spellEnd"/>
      <w:r>
        <w:rPr>
          <w:rFonts w:ascii="Book Antiqua" w:hAnsi="Book Antiqua"/>
          <w:bCs/>
          <w:i/>
          <w:iCs/>
          <w:sz w:val="24"/>
        </w:rPr>
        <w:t xml:space="preserve"> Stem Cell Res</w:t>
      </w:r>
      <w:r>
        <w:rPr>
          <w:rFonts w:ascii="Book Antiqua" w:hAnsi="Book Antiqua"/>
          <w:bCs/>
          <w:sz w:val="24"/>
        </w:rPr>
        <w:t xml:space="preserve"> 2002; </w:t>
      </w:r>
      <w:r>
        <w:rPr>
          <w:rFonts w:ascii="Book Antiqua" w:hAnsi="Book Antiqua"/>
          <w:b/>
          <w:sz w:val="24"/>
        </w:rPr>
        <w:t>11</w:t>
      </w:r>
      <w:r>
        <w:rPr>
          <w:rFonts w:ascii="Book Antiqua" w:hAnsi="Book Antiqua"/>
          <w:bCs/>
          <w:sz w:val="24"/>
        </w:rPr>
        <w:t>: 739-745 [PMID: 12201963 DOI: 10.1089/15258160260194893]</w:t>
      </w:r>
    </w:p>
    <w:p w:rsidR="005B50BD" w:rsidRDefault="005B50BD">
      <w:pPr>
        <w:spacing w:line="360" w:lineRule="auto"/>
        <w:rPr>
          <w:rFonts w:ascii="Book Antiqua" w:hAnsi="Book Antiqua"/>
          <w:bCs/>
          <w:sz w:val="24"/>
        </w:rPr>
      </w:pPr>
      <w:r>
        <w:rPr>
          <w:rFonts w:ascii="Book Antiqua" w:hAnsi="Book Antiqua"/>
          <w:bCs/>
          <w:sz w:val="24"/>
        </w:rPr>
        <w:t xml:space="preserve">3 </w:t>
      </w:r>
      <w:bookmarkStart w:id="27" w:name="OLE_LINK7"/>
      <w:r>
        <w:rPr>
          <w:rFonts w:ascii="Book Antiqua" w:hAnsi="Book Antiqua"/>
          <w:b/>
          <w:sz w:val="24"/>
        </w:rPr>
        <w:t>Bhat V</w:t>
      </w:r>
      <w:r>
        <w:rPr>
          <w:rFonts w:ascii="Book Antiqua" w:hAnsi="Book Antiqua"/>
          <w:bCs/>
          <w:sz w:val="24"/>
        </w:rPr>
        <w:t xml:space="preserve">, </w:t>
      </w:r>
      <w:proofErr w:type="spellStart"/>
      <w:r>
        <w:rPr>
          <w:rFonts w:ascii="Book Antiqua" w:hAnsi="Book Antiqua"/>
          <w:bCs/>
          <w:sz w:val="24"/>
        </w:rPr>
        <w:t>Olmer</w:t>
      </w:r>
      <w:proofErr w:type="spellEnd"/>
      <w:r>
        <w:rPr>
          <w:rFonts w:ascii="Book Antiqua" w:hAnsi="Book Antiqua"/>
          <w:bCs/>
          <w:sz w:val="24"/>
        </w:rPr>
        <w:t xml:space="preserve"> M, Joshi S, Durden DL, Cramer TJ, Barnes RF, Ball ST, Hughes TH, Silva M, Luck JV, Moore RE, </w:t>
      </w:r>
      <w:proofErr w:type="spellStart"/>
      <w:r>
        <w:rPr>
          <w:rFonts w:ascii="Book Antiqua" w:hAnsi="Book Antiqua"/>
          <w:bCs/>
          <w:sz w:val="24"/>
        </w:rPr>
        <w:t>Mosnier</w:t>
      </w:r>
      <w:proofErr w:type="spellEnd"/>
      <w:r>
        <w:rPr>
          <w:rFonts w:ascii="Book Antiqua" w:hAnsi="Book Antiqua"/>
          <w:bCs/>
          <w:sz w:val="24"/>
        </w:rPr>
        <w:t xml:space="preserve"> LO, von </w:t>
      </w:r>
      <w:proofErr w:type="spellStart"/>
      <w:r>
        <w:rPr>
          <w:rFonts w:ascii="Book Antiqua" w:hAnsi="Book Antiqua"/>
          <w:bCs/>
          <w:sz w:val="24"/>
        </w:rPr>
        <w:t>Drygalski</w:t>
      </w:r>
      <w:proofErr w:type="spellEnd"/>
      <w:r>
        <w:rPr>
          <w:rFonts w:ascii="Book Antiqua" w:hAnsi="Book Antiqua"/>
          <w:bCs/>
          <w:sz w:val="24"/>
        </w:rPr>
        <w:t xml:space="preserve"> A. Vascular remodeling underlies </w:t>
      </w:r>
      <w:proofErr w:type="spellStart"/>
      <w:r>
        <w:rPr>
          <w:rFonts w:ascii="Book Antiqua" w:hAnsi="Book Antiqua"/>
          <w:bCs/>
          <w:sz w:val="24"/>
        </w:rPr>
        <w:t>rebleeding</w:t>
      </w:r>
      <w:proofErr w:type="spellEnd"/>
      <w:r>
        <w:rPr>
          <w:rFonts w:ascii="Book Antiqua" w:hAnsi="Book Antiqua"/>
          <w:bCs/>
          <w:sz w:val="24"/>
        </w:rPr>
        <w:t xml:space="preserve"> in hemophilic </w:t>
      </w:r>
      <w:proofErr w:type="spellStart"/>
      <w:r>
        <w:rPr>
          <w:rFonts w:ascii="Book Antiqua" w:hAnsi="Book Antiqua"/>
          <w:bCs/>
          <w:sz w:val="24"/>
        </w:rPr>
        <w:t>arthropathy</w:t>
      </w:r>
      <w:proofErr w:type="spellEnd"/>
      <w:r>
        <w:rPr>
          <w:rFonts w:ascii="Book Antiqua" w:hAnsi="Book Antiqua"/>
          <w:bCs/>
          <w:sz w:val="24"/>
        </w:rPr>
        <w:t>.</w:t>
      </w:r>
      <w:bookmarkEnd w:id="27"/>
      <w:r>
        <w:rPr>
          <w:rFonts w:ascii="Book Antiqua" w:hAnsi="Book Antiqua"/>
          <w:bCs/>
          <w:sz w:val="24"/>
        </w:rPr>
        <w:t xml:space="preserve"> </w:t>
      </w:r>
      <w:r>
        <w:rPr>
          <w:rFonts w:ascii="Book Antiqua" w:hAnsi="Book Antiqua"/>
          <w:bCs/>
          <w:i/>
          <w:iCs/>
          <w:sz w:val="24"/>
        </w:rPr>
        <w:t xml:space="preserve">Am J </w:t>
      </w:r>
      <w:proofErr w:type="spellStart"/>
      <w:r>
        <w:rPr>
          <w:rFonts w:ascii="Book Antiqua" w:hAnsi="Book Antiqua"/>
          <w:bCs/>
          <w:i/>
          <w:iCs/>
          <w:sz w:val="24"/>
        </w:rPr>
        <w:t>Hematol</w:t>
      </w:r>
      <w:proofErr w:type="spellEnd"/>
      <w:r>
        <w:rPr>
          <w:rFonts w:ascii="Book Antiqua" w:hAnsi="Book Antiqua"/>
          <w:bCs/>
          <w:sz w:val="24"/>
        </w:rPr>
        <w:t xml:space="preserve"> 2015; </w:t>
      </w:r>
      <w:r>
        <w:rPr>
          <w:rFonts w:ascii="Book Antiqua" w:hAnsi="Book Antiqua"/>
          <w:b/>
          <w:sz w:val="24"/>
        </w:rPr>
        <w:t>90</w:t>
      </w:r>
      <w:r>
        <w:rPr>
          <w:rFonts w:ascii="Book Antiqua" w:hAnsi="Book Antiqua"/>
          <w:bCs/>
          <w:sz w:val="24"/>
        </w:rPr>
        <w:t>: 1027-1035 [PMID: 26257191 DOI: 10.1002/ajh.24133]</w:t>
      </w:r>
    </w:p>
    <w:p w:rsidR="005B50BD" w:rsidRDefault="005B50BD">
      <w:pPr>
        <w:spacing w:line="360" w:lineRule="auto"/>
        <w:rPr>
          <w:rFonts w:ascii="Book Antiqua" w:hAnsi="Book Antiqua"/>
          <w:bCs/>
          <w:sz w:val="24"/>
        </w:rPr>
      </w:pPr>
      <w:r>
        <w:rPr>
          <w:rFonts w:ascii="Book Antiqua" w:hAnsi="Book Antiqua"/>
          <w:bCs/>
          <w:sz w:val="24"/>
        </w:rPr>
        <w:t xml:space="preserve">4 </w:t>
      </w:r>
      <w:r>
        <w:rPr>
          <w:rFonts w:ascii="Book Antiqua" w:hAnsi="Book Antiqua"/>
          <w:b/>
          <w:sz w:val="24"/>
        </w:rPr>
        <w:t>Zetterberg E</w:t>
      </w:r>
      <w:r>
        <w:rPr>
          <w:rFonts w:ascii="Book Antiqua" w:hAnsi="Book Antiqua"/>
          <w:bCs/>
          <w:sz w:val="24"/>
        </w:rPr>
        <w:t xml:space="preserve">, </w:t>
      </w:r>
      <w:proofErr w:type="spellStart"/>
      <w:r>
        <w:rPr>
          <w:rFonts w:ascii="Book Antiqua" w:hAnsi="Book Antiqua"/>
          <w:bCs/>
          <w:sz w:val="24"/>
        </w:rPr>
        <w:t>Palmblad</w:t>
      </w:r>
      <w:proofErr w:type="spellEnd"/>
      <w:r>
        <w:rPr>
          <w:rFonts w:ascii="Book Antiqua" w:hAnsi="Book Antiqua"/>
          <w:bCs/>
          <w:sz w:val="24"/>
        </w:rPr>
        <w:t xml:space="preserve"> J, </w:t>
      </w:r>
      <w:proofErr w:type="spellStart"/>
      <w:r>
        <w:rPr>
          <w:rFonts w:ascii="Book Antiqua" w:hAnsi="Book Antiqua"/>
          <w:bCs/>
          <w:sz w:val="24"/>
        </w:rPr>
        <w:t>Wallensten</w:t>
      </w:r>
      <w:proofErr w:type="spellEnd"/>
      <w:r>
        <w:rPr>
          <w:rFonts w:ascii="Book Antiqua" w:hAnsi="Book Antiqua"/>
          <w:bCs/>
          <w:sz w:val="24"/>
        </w:rPr>
        <w:t xml:space="preserve"> R, </w:t>
      </w:r>
      <w:proofErr w:type="spellStart"/>
      <w:r>
        <w:rPr>
          <w:rFonts w:ascii="Book Antiqua" w:hAnsi="Book Antiqua"/>
          <w:bCs/>
          <w:sz w:val="24"/>
        </w:rPr>
        <w:t>Morfini</w:t>
      </w:r>
      <w:proofErr w:type="spellEnd"/>
      <w:r>
        <w:rPr>
          <w:rFonts w:ascii="Book Antiqua" w:hAnsi="Book Antiqua"/>
          <w:bCs/>
          <w:sz w:val="24"/>
        </w:rPr>
        <w:t xml:space="preserve"> M, </w:t>
      </w:r>
      <w:proofErr w:type="spellStart"/>
      <w:r>
        <w:rPr>
          <w:rFonts w:ascii="Book Antiqua" w:hAnsi="Book Antiqua"/>
          <w:bCs/>
          <w:sz w:val="24"/>
        </w:rPr>
        <w:t>Melchiorre</w:t>
      </w:r>
      <w:proofErr w:type="spellEnd"/>
      <w:r>
        <w:rPr>
          <w:rFonts w:ascii="Book Antiqua" w:hAnsi="Book Antiqua"/>
          <w:bCs/>
          <w:sz w:val="24"/>
        </w:rPr>
        <w:t xml:space="preserve"> D, </w:t>
      </w:r>
      <w:proofErr w:type="spellStart"/>
      <w:r>
        <w:rPr>
          <w:rFonts w:ascii="Book Antiqua" w:hAnsi="Book Antiqua"/>
          <w:bCs/>
          <w:sz w:val="24"/>
        </w:rPr>
        <w:t>Holmström</w:t>
      </w:r>
      <w:proofErr w:type="spellEnd"/>
      <w:r>
        <w:rPr>
          <w:rFonts w:ascii="Book Antiqua" w:hAnsi="Book Antiqua"/>
          <w:bCs/>
          <w:sz w:val="24"/>
        </w:rPr>
        <w:t xml:space="preserve"> M. Angiogenesis is increased in advanced </w:t>
      </w:r>
      <w:proofErr w:type="spellStart"/>
      <w:r>
        <w:rPr>
          <w:rFonts w:ascii="Book Antiqua" w:hAnsi="Book Antiqua"/>
          <w:bCs/>
          <w:sz w:val="24"/>
        </w:rPr>
        <w:t>haemophilic</w:t>
      </w:r>
      <w:proofErr w:type="spellEnd"/>
      <w:r>
        <w:rPr>
          <w:rFonts w:ascii="Book Antiqua" w:hAnsi="Book Antiqua"/>
          <w:bCs/>
          <w:sz w:val="24"/>
        </w:rPr>
        <w:t xml:space="preserve"> joint </w:t>
      </w:r>
      <w:r>
        <w:rPr>
          <w:rFonts w:ascii="Book Antiqua" w:hAnsi="Book Antiqua"/>
          <w:bCs/>
          <w:sz w:val="24"/>
        </w:rPr>
        <w:lastRenderedPageBreak/>
        <w:t xml:space="preserve">disease and </w:t>
      </w:r>
      <w:proofErr w:type="spellStart"/>
      <w:r>
        <w:rPr>
          <w:rFonts w:ascii="Book Antiqua" w:hAnsi="Book Antiqua"/>
          <w:bCs/>
          <w:sz w:val="24"/>
        </w:rPr>
        <w:t>characterised</w:t>
      </w:r>
      <w:proofErr w:type="spellEnd"/>
      <w:r>
        <w:rPr>
          <w:rFonts w:ascii="Book Antiqua" w:hAnsi="Book Antiqua"/>
          <w:bCs/>
          <w:sz w:val="24"/>
        </w:rPr>
        <w:t xml:space="preserve"> by normal </w:t>
      </w:r>
      <w:proofErr w:type="spellStart"/>
      <w:r>
        <w:rPr>
          <w:rFonts w:ascii="Book Antiqua" w:hAnsi="Book Antiqua"/>
          <w:bCs/>
          <w:sz w:val="24"/>
        </w:rPr>
        <w:t>pericyte</w:t>
      </w:r>
      <w:proofErr w:type="spellEnd"/>
      <w:r>
        <w:rPr>
          <w:rFonts w:ascii="Book Antiqua" w:hAnsi="Book Antiqua"/>
          <w:bCs/>
          <w:sz w:val="24"/>
        </w:rPr>
        <w:t xml:space="preserve"> coverage. </w:t>
      </w:r>
      <w:proofErr w:type="spellStart"/>
      <w:r>
        <w:rPr>
          <w:rFonts w:ascii="Book Antiqua" w:hAnsi="Book Antiqua"/>
          <w:bCs/>
          <w:i/>
          <w:iCs/>
          <w:sz w:val="24"/>
        </w:rPr>
        <w:t>Eur</w:t>
      </w:r>
      <w:proofErr w:type="spellEnd"/>
      <w:r>
        <w:rPr>
          <w:rFonts w:ascii="Book Antiqua" w:hAnsi="Book Antiqua"/>
          <w:bCs/>
          <w:i/>
          <w:iCs/>
          <w:sz w:val="24"/>
        </w:rPr>
        <w:t xml:space="preserve"> J </w:t>
      </w:r>
      <w:proofErr w:type="spellStart"/>
      <w:r>
        <w:rPr>
          <w:rFonts w:ascii="Book Antiqua" w:hAnsi="Book Antiqua"/>
          <w:bCs/>
          <w:i/>
          <w:iCs/>
          <w:sz w:val="24"/>
        </w:rPr>
        <w:t>Haematol</w:t>
      </w:r>
      <w:proofErr w:type="spellEnd"/>
      <w:r>
        <w:rPr>
          <w:rFonts w:ascii="Book Antiqua" w:hAnsi="Book Antiqua"/>
          <w:bCs/>
          <w:sz w:val="24"/>
        </w:rPr>
        <w:t xml:space="preserve"> 2014; </w:t>
      </w:r>
      <w:r>
        <w:rPr>
          <w:rFonts w:ascii="Book Antiqua" w:hAnsi="Book Antiqua"/>
          <w:b/>
          <w:sz w:val="24"/>
        </w:rPr>
        <w:t>92</w:t>
      </w:r>
      <w:r>
        <w:rPr>
          <w:rFonts w:ascii="Book Antiqua" w:hAnsi="Book Antiqua"/>
          <w:bCs/>
          <w:sz w:val="24"/>
        </w:rPr>
        <w:t>: 256-262 [PMID: 24168433 DOI: 10.1111/ejh.12227]</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5 </w:t>
      </w:r>
      <w:bookmarkStart w:id="28" w:name="OLE_LINK22"/>
      <w:bookmarkStart w:id="29" w:name="OLE_LINK6"/>
      <w:bookmarkStart w:id="30" w:name="OLE_LINK5"/>
      <w:r>
        <w:rPr>
          <w:rFonts w:ascii="Book Antiqua" w:hAnsi="Book Antiqua"/>
          <w:b/>
          <w:sz w:val="24"/>
        </w:rPr>
        <w:t>Fernandez</w:t>
      </w:r>
      <w:bookmarkEnd w:id="28"/>
      <w:r>
        <w:rPr>
          <w:rFonts w:ascii="Book Antiqua" w:hAnsi="Book Antiqua"/>
          <w:b/>
          <w:sz w:val="24"/>
        </w:rPr>
        <w:t xml:space="preserve"> de </w:t>
      </w:r>
      <w:bookmarkEnd w:id="29"/>
      <w:proofErr w:type="spellStart"/>
      <w:r>
        <w:rPr>
          <w:rFonts w:ascii="Book Antiqua" w:hAnsi="Book Antiqua"/>
          <w:b/>
          <w:sz w:val="24"/>
        </w:rPr>
        <w:t>Valderrama</w:t>
      </w:r>
      <w:proofErr w:type="spellEnd"/>
      <w:r>
        <w:rPr>
          <w:rFonts w:ascii="Book Antiqua" w:hAnsi="Book Antiqua"/>
          <w:b/>
          <w:sz w:val="24"/>
        </w:rPr>
        <w:t xml:space="preserve"> JA</w:t>
      </w:r>
      <w:r>
        <w:rPr>
          <w:rFonts w:ascii="Book Antiqua" w:hAnsi="Book Antiqua"/>
          <w:bCs/>
          <w:sz w:val="24"/>
        </w:rPr>
        <w:t>, Spain M, Matthews JM.</w:t>
      </w:r>
      <w:proofErr w:type="gramEnd"/>
      <w:r>
        <w:rPr>
          <w:rFonts w:ascii="Book Antiqua" w:hAnsi="Book Antiqua"/>
          <w:bCs/>
          <w:sz w:val="24"/>
        </w:rPr>
        <w:t xml:space="preserve"> </w:t>
      </w:r>
      <w:bookmarkStart w:id="31" w:name="OLE_LINK21"/>
      <w:proofErr w:type="gramStart"/>
      <w:r>
        <w:rPr>
          <w:rFonts w:ascii="Book Antiqua" w:hAnsi="Book Antiqua"/>
          <w:bCs/>
          <w:sz w:val="24"/>
        </w:rPr>
        <w:t xml:space="preserve">The </w:t>
      </w:r>
      <w:proofErr w:type="spellStart"/>
      <w:r>
        <w:rPr>
          <w:rFonts w:ascii="Book Antiqua" w:hAnsi="Book Antiqua"/>
          <w:bCs/>
          <w:sz w:val="24"/>
        </w:rPr>
        <w:t>haemophilic</w:t>
      </w:r>
      <w:proofErr w:type="spellEnd"/>
      <w:r>
        <w:rPr>
          <w:rFonts w:ascii="Book Antiqua" w:hAnsi="Book Antiqua"/>
          <w:bCs/>
          <w:sz w:val="24"/>
        </w:rPr>
        <w:t xml:space="preserve"> </w:t>
      </w:r>
      <w:proofErr w:type="spellStart"/>
      <w:r>
        <w:rPr>
          <w:rFonts w:ascii="Book Antiqua" w:hAnsi="Book Antiqua"/>
          <w:bCs/>
          <w:sz w:val="24"/>
        </w:rPr>
        <w:t>pseudotumour</w:t>
      </w:r>
      <w:proofErr w:type="spellEnd"/>
      <w:r>
        <w:rPr>
          <w:rFonts w:ascii="Book Antiqua" w:hAnsi="Book Antiqua"/>
          <w:bCs/>
          <w:sz w:val="24"/>
        </w:rPr>
        <w:t xml:space="preserve"> or </w:t>
      </w:r>
      <w:proofErr w:type="spellStart"/>
      <w:r>
        <w:rPr>
          <w:rFonts w:ascii="Book Antiqua" w:hAnsi="Book Antiqua"/>
          <w:bCs/>
          <w:sz w:val="24"/>
        </w:rPr>
        <w:t>haemophilic</w:t>
      </w:r>
      <w:proofErr w:type="spellEnd"/>
      <w:r>
        <w:rPr>
          <w:rFonts w:ascii="Book Antiqua" w:hAnsi="Book Antiqua"/>
          <w:bCs/>
          <w:sz w:val="24"/>
        </w:rPr>
        <w:t xml:space="preserve"> </w:t>
      </w:r>
      <w:proofErr w:type="spellStart"/>
      <w:r>
        <w:rPr>
          <w:rFonts w:ascii="Book Antiqua" w:hAnsi="Book Antiqua"/>
          <w:bCs/>
          <w:sz w:val="24"/>
        </w:rPr>
        <w:t>subperiosteal</w:t>
      </w:r>
      <w:proofErr w:type="spellEnd"/>
      <w:r>
        <w:rPr>
          <w:rFonts w:ascii="Book Antiqua" w:hAnsi="Book Antiqua"/>
          <w:bCs/>
          <w:sz w:val="24"/>
        </w:rPr>
        <w:t xml:space="preserve"> </w:t>
      </w:r>
      <w:proofErr w:type="spellStart"/>
      <w:r>
        <w:rPr>
          <w:rFonts w:ascii="Book Antiqua" w:hAnsi="Book Antiqua"/>
          <w:bCs/>
          <w:sz w:val="24"/>
        </w:rPr>
        <w:t>haematoma</w:t>
      </w:r>
      <w:bookmarkEnd w:id="30"/>
      <w:bookmarkEnd w:id="31"/>
      <w:proofErr w:type="spellEnd"/>
      <w:r>
        <w:rPr>
          <w:rFonts w:ascii="Book Antiqua" w:hAnsi="Book Antiqua"/>
          <w:bCs/>
          <w:sz w:val="24"/>
        </w:rPr>
        <w:t>.</w:t>
      </w:r>
      <w:proofErr w:type="gramEnd"/>
      <w:r>
        <w:rPr>
          <w:rFonts w:ascii="Book Antiqua" w:hAnsi="Book Antiqua"/>
          <w:bCs/>
          <w:sz w:val="24"/>
        </w:rPr>
        <w:t xml:space="preserve"> </w:t>
      </w:r>
      <w:r>
        <w:rPr>
          <w:rFonts w:ascii="Book Antiqua" w:hAnsi="Book Antiqua"/>
          <w:bCs/>
          <w:i/>
          <w:iCs/>
          <w:sz w:val="24"/>
        </w:rPr>
        <w:t xml:space="preserve">J Bone Joint </w:t>
      </w:r>
      <w:proofErr w:type="spellStart"/>
      <w:r>
        <w:rPr>
          <w:rFonts w:ascii="Book Antiqua" w:hAnsi="Book Antiqua"/>
          <w:bCs/>
          <w:i/>
          <w:iCs/>
          <w:sz w:val="24"/>
        </w:rPr>
        <w:t>Surg</w:t>
      </w:r>
      <w:proofErr w:type="spellEnd"/>
      <w:r>
        <w:rPr>
          <w:rFonts w:ascii="Book Antiqua" w:hAnsi="Book Antiqua"/>
          <w:bCs/>
          <w:i/>
          <w:iCs/>
          <w:sz w:val="24"/>
        </w:rPr>
        <w:t xml:space="preserve"> Br</w:t>
      </w:r>
      <w:r>
        <w:rPr>
          <w:rFonts w:ascii="Book Antiqua" w:hAnsi="Book Antiqua"/>
          <w:bCs/>
          <w:sz w:val="24"/>
        </w:rPr>
        <w:t xml:space="preserve"> 1965; </w:t>
      </w:r>
      <w:r>
        <w:rPr>
          <w:rFonts w:ascii="Book Antiqua" w:hAnsi="Book Antiqua"/>
          <w:b/>
          <w:sz w:val="24"/>
        </w:rPr>
        <w:t>47</w:t>
      </w:r>
      <w:r>
        <w:rPr>
          <w:rFonts w:ascii="Book Antiqua" w:hAnsi="Book Antiqua"/>
          <w:bCs/>
          <w:sz w:val="24"/>
        </w:rPr>
        <w:t>: 256-265 [PMID: 14302727</w:t>
      </w:r>
      <w:r w:rsidR="003F1484" w:rsidRPr="003F1484">
        <w:rPr>
          <w:rFonts w:ascii="Book Antiqua" w:hAnsi="Book Antiqua"/>
          <w:bCs/>
          <w:sz w:val="24"/>
        </w:rPr>
        <w:t xml:space="preserve"> </w:t>
      </w:r>
      <w:r w:rsidR="003F1484">
        <w:rPr>
          <w:rFonts w:ascii="Book Antiqua" w:hAnsi="Book Antiqua"/>
          <w:bCs/>
          <w:sz w:val="24"/>
        </w:rPr>
        <w:t>DOI:</w:t>
      </w:r>
      <w:r w:rsidR="003F1484" w:rsidRPr="003F1484">
        <w:t xml:space="preserve"> </w:t>
      </w:r>
      <w:r w:rsidR="003F1484" w:rsidRPr="003F1484">
        <w:rPr>
          <w:rFonts w:ascii="Book Antiqua" w:hAnsi="Book Antiqua"/>
          <w:bCs/>
          <w:sz w:val="24"/>
        </w:rPr>
        <w:t>10.1302/0301-620X.47B2.256</w:t>
      </w:r>
      <w:r>
        <w:rPr>
          <w:rFonts w:ascii="Book Antiqua" w:hAnsi="Book Antiqua"/>
          <w:bCs/>
          <w:sz w:val="24"/>
        </w:rPr>
        <w:t>]</w:t>
      </w:r>
    </w:p>
    <w:p w:rsidR="005B50BD" w:rsidRDefault="005B50BD">
      <w:pPr>
        <w:spacing w:line="360" w:lineRule="auto"/>
        <w:rPr>
          <w:rFonts w:ascii="Book Antiqua" w:hAnsi="Book Antiqua"/>
          <w:bCs/>
          <w:sz w:val="24"/>
        </w:rPr>
      </w:pPr>
      <w:proofErr w:type="gramStart"/>
      <w:r w:rsidRPr="003F1484">
        <w:rPr>
          <w:rFonts w:ascii="Book Antiqua" w:hAnsi="Book Antiqua"/>
          <w:bCs/>
          <w:sz w:val="24"/>
        </w:rPr>
        <w:t xml:space="preserve">6 </w:t>
      </w:r>
      <w:r w:rsidRPr="003F1484">
        <w:rPr>
          <w:rFonts w:ascii="Book Antiqua" w:hAnsi="Book Antiqua"/>
          <w:b/>
          <w:sz w:val="24"/>
        </w:rPr>
        <w:t>Pieter S</w:t>
      </w:r>
      <w:r w:rsidRPr="003F1484">
        <w:rPr>
          <w:rFonts w:ascii="Book Antiqua" w:hAnsi="Book Antiqua"/>
          <w:bCs/>
          <w:sz w:val="24"/>
        </w:rPr>
        <w:t>. Pathology of the Maxillofacial Bones.</w:t>
      </w:r>
      <w:proofErr w:type="gramEnd"/>
      <w:r w:rsidRPr="003F1484">
        <w:rPr>
          <w:rFonts w:ascii="Book Antiqua" w:hAnsi="Book Antiqua"/>
          <w:bCs/>
          <w:sz w:val="24"/>
        </w:rPr>
        <w:t xml:space="preserve"> Switzerland: Springer; 2015: 29-30 [DOI: </w:t>
      </w:r>
      <w:r w:rsidR="003F1484" w:rsidRPr="003F1484">
        <w:rPr>
          <w:rFonts w:ascii="Book Antiqua" w:hAnsi="Book Antiqua"/>
          <w:bCs/>
          <w:sz w:val="24"/>
        </w:rPr>
        <w:t>10.1007/978-3-319-16961-3</w:t>
      </w:r>
      <w:r w:rsidRPr="003F1484">
        <w:rPr>
          <w:rFonts w:ascii="Book Antiqua" w:hAnsi="Book Antiqua"/>
          <w:bCs/>
          <w:sz w:val="24"/>
        </w:rPr>
        <w:t>]</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7 </w:t>
      </w:r>
      <w:r>
        <w:rPr>
          <w:rFonts w:ascii="Book Antiqua" w:hAnsi="Book Antiqua"/>
          <w:b/>
          <w:sz w:val="24"/>
        </w:rPr>
        <w:t>Hoffman M</w:t>
      </w:r>
      <w:r>
        <w:rPr>
          <w:rFonts w:ascii="Book Antiqua" w:hAnsi="Book Antiqua"/>
          <w:bCs/>
          <w:sz w:val="24"/>
        </w:rPr>
        <w:t xml:space="preserve">, Monroe DM. Wound healing in </w:t>
      </w:r>
      <w:proofErr w:type="spellStart"/>
      <w:r>
        <w:rPr>
          <w:rFonts w:ascii="Book Antiqua" w:hAnsi="Book Antiqua"/>
          <w:bCs/>
          <w:sz w:val="24"/>
        </w:rPr>
        <w:t>haemophilia</w:t>
      </w:r>
      <w:proofErr w:type="spellEnd"/>
      <w:r>
        <w:rPr>
          <w:rFonts w:ascii="Book Antiqua" w:hAnsi="Book Antiqua"/>
          <w:bCs/>
          <w:sz w:val="24"/>
        </w:rPr>
        <w:t>--breaking the vicious cycle.</w:t>
      </w:r>
      <w:proofErr w:type="gramEnd"/>
      <w:r>
        <w:rPr>
          <w:rFonts w:ascii="Book Antiqua" w:hAnsi="Book Antiqua"/>
          <w:bCs/>
          <w:sz w:val="24"/>
        </w:rPr>
        <w:t xml:space="preserve"> </w:t>
      </w:r>
      <w:proofErr w:type="spellStart"/>
      <w:r>
        <w:rPr>
          <w:rFonts w:ascii="Book Antiqua" w:hAnsi="Book Antiqua"/>
          <w:bCs/>
          <w:i/>
          <w:iCs/>
          <w:sz w:val="24"/>
        </w:rPr>
        <w:t>Haemophilia</w:t>
      </w:r>
      <w:proofErr w:type="spellEnd"/>
      <w:r>
        <w:rPr>
          <w:rFonts w:ascii="Book Antiqua" w:hAnsi="Book Antiqua"/>
          <w:bCs/>
          <w:sz w:val="24"/>
        </w:rPr>
        <w:t xml:space="preserve"> 2010; </w:t>
      </w:r>
      <w:r>
        <w:rPr>
          <w:rFonts w:ascii="Book Antiqua" w:hAnsi="Book Antiqua"/>
          <w:b/>
          <w:bCs/>
          <w:sz w:val="24"/>
        </w:rPr>
        <w:t xml:space="preserve">16 </w:t>
      </w:r>
      <w:proofErr w:type="spellStart"/>
      <w:r>
        <w:rPr>
          <w:rFonts w:ascii="Book Antiqua" w:hAnsi="Book Antiqua"/>
          <w:bCs/>
          <w:sz w:val="24"/>
        </w:rPr>
        <w:t>Suppl</w:t>
      </w:r>
      <w:proofErr w:type="spellEnd"/>
      <w:r>
        <w:rPr>
          <w:rFonts w:ascii="Book Antiqua" w:hAnsi="Book Antiqua"/>
          <w:bCs/>
          <w:sz w:val="24"/>
        </w:rPr>
        <w:t xml:space="preserve"> </w:t>
      </w:r>
      <w:r>
        <w:rPr>
          <w:rFonts w:ascii="Book Antiqua" w:hAnsi="Book Antiqua"/>
          <w:sz w:val="24"/>
        </w:rPr>
        <w:t>3</w:t>
      </w:r>
      <w:r>
        <w:rPr>
          <w:rFonts w:ascii="Book Antiqua" w:hAnsi="Book Antiqua"/>
          <w:bCs/>
          <w:sz w:val="24"/>
        </w:rPr>
        <w:t>: 13-18 [PMID: 20586796 DOI: 10.1111/j.1365-2516.2010.02254.x]</w:t>
      </w:r>
    </w:p>
    <w:p w:rsidR="005B50BD" w:rsidRDefault="005B50BD">
      <w:pPr>
        <w:spacing w:line="360" w:lineRule="auto"/>
        <w:rPr>
          <w:rFonts w:ascii="Book Antiqua" w:hAnsi="Book Antiqua"/>
          <w:bCs/>
          <w:sz w:val="24"/>
        </w:rPr>
      </w:pPr>
      <w:r>
        <w:rPr>
          <w:rFonts w:ascii="Book Antiqua" w:hAnsi="Book Antiqua"/>
          <w:bCs/>
          <w:sz w:val="24"/>
        </w:rPr>
        <w:t xml:space="preserve">8 </w:t>
      </w:r>
      <w:r>
        <w:rPr>
          <w:rFonts w:ascii="Book Antiqua" w:hAnsi="Book Antiqua"/>
          <w:b/>
          <w:sz w:val="24"/>
        </w:rPr>
        <w:t>Acharya SS,</w:t>
      </w:r>
      <w:r>
        <w:rPr>
          <w:rFonts w:ascii="Book Antiqua" w:hAnsi="Book Antiqua"/>
          <w:bCs/>
          <w:sz w:val="24"/>
        </w:rPr>
        <w:t xml:space="preserve"> Kaplan RN, Macdonald D, </w:t>
      </w:r>
      <w:proofErr w:type="spellStart"/>
      <w:r>
        <w:rPr>
          <w:rFonts w:ascii="Book Antiqua" w:hAnsi="Book Antiqua"/>
          <w:bCs/>
          <w:sz w:val="24"/>
        </w:rPr>
        <w:t>Fabiyi</w:t>
      </w:r>
      <w:proofErr w:type="spellEnd"/>
      <w:r>
        <w:rPr>
          <w:rFonts w:ascii="Book Antiqua" w:hAnsi="Book Antiqua"/>
          <w:bCs/>
          <w:sz w:val="24"/>
        </w:rPr>
        <w:t xml:space="preserve"> OT, </w:t>
      </w:r>
      <w:proofErr w:type="spellStart"/>
      <w:r>
        <w:rPr>
          <w:rFonts w:ascii="Book Antiqua" w:hAnsi="Book Antiqua"/>
          <w:bCs/>
          <w:sz w:val="24"/>
        </w:rPr>
        <w:t>DiMichele</w:t>
      </w:r>
      <w:proofErr w:type="spellEnd"/>
      <w:r>
        <w:rPr>
          <w:rFonts w:ascii="Book Antiqua" w:hAnsi="Book Antiqua"/>
          <w:bCs/>
          <w:sz w:val="24"/>
        </w:rPr>
        <w:t xml:space="preserve"> D, </w:t>
      </w:r>
      <w:proofErr w:type="spellStart"/>
      <w:r>
        <w:rPr>
          <w:rFonts w:ascii="Book Antiqua" w:hAnsi="Book Antiqua"/>
          <w:bCs/>
          <w:sz w:val="24"/>
        </w:rPr>
        <w:t>Lyden</w:t>
      </w:r>
      <w:proofErr w:type="spellEnd"/>
      <w:r>
        <w:rPr>
          <w:rFonts w:ascii="Book Antiqua" w:hAnsi="Book Antiqua"/>
          <w:bCs/>
          <w:sz w:val="24"/>
        </w:rPr>
        <w:t xml:space="preserve"> D. </w:t>
      </w:r>
      <w:bookmarkStart w:id="32" w:name="OLE_LINK8"/>
      <w:proofErr w:type="spellStart"/>
      <w:r>
        <w:rPr>
          <w:rFonts w:ascii="Book Antiqua" w:hAnsi="Book Antiqua"/>
          <w:bCs/>
          <w:sz w:val="24"/>
        </w:rPr>
        <w:t>Neoangiogenesis</w:t>
      </w:r>
      <w:proofErr w:type="spellEnd"/>
      <w:r>
        <w:rPr>
          <w:rFonts w:ascii="Book Antiqua" w:hAnsi="Book Antiqua"/>
          <w:bCs/>
          <w:sz w:val="24"/>
        </w:rPr>
        <w:t xml:space="preserve"> contributes to the development of hemophilic synovitis</w:t>
      </w:r>
      <w:bookmarkEnd w:id="32"/>
      <w:r>
        <w:rPr>
          <w:rFonts w:ascii="Book Antiqua" w:hAnsi="Book Antiqua"/>
          <w:bCs/>
          <w:sz w:val="24"/>
        </w:rPr>
        <w:t xml:space="preserve">. </w:t>
      </w:r>
      <w:r>
        <w:rPr>
          <w:rFonts w:ascii="Book Antiqua" w:hAnsi="Book Antiqua"/>
          <w:bCs/>
          <w:i/>
          <w:iCs/>
          <w:sz w:val="24"/>
        </w:rPr>
        <w:t>Blood</w:t>
      </w:r>
      <w:r>
        <w:rPr>
          <w:rFonts w:ascii="Book Antiqua" w:hAnsi="Book Antiqua"/>
          <w:bCs/>
          <w:sz w:val="24"/>
        </w:rPr>
        <w:t xml:space="preserve"> 2011; </w:t>
      </w:r>
      <w:r>
        <w:rPr>
          <w:rFonts w:ascii="Book Antiqua" w:hAnsi="Book Antiqua"/>
          <w:b/>
          <w:sz w:val="24"/>
        </w:rPr>
        <w:t>117</w:t>
      </w:r>
      <w:r>
        <w:rPr>
          <w:rFonts w:ascii="Book Antiqua" w:hAnsi="Book Antiqua"/>
          <w:bCs/>
          <w:sz w:val="24"/>
        </w:rPr>
        <w:t>: 2484-2493 [PMID: 21163925 DOI: 10.1182/blood-2010-05-284653]</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9 </w:t>
      </w:r>
      <w:proofErr w:type="spellStart"/>
      <w:r>
        <w:rPr>
          <w:rFonts w:ascii="Book Antiqua" w:hAnsi="Book Antiqua"/>
          <w:b/>
          <w:sz w:val="24"/>
        </w:rPr>
        <w:t>Lazarovits</w:t>
      </w:r>
      <w:proofErr w:type="spellEnd"/>
      <w:r>
        <w:rPr>
          <w:rFonts w:ascii="Book Antiqua" w:hAnsi="Book Antiqua"/>
          <w:b/>
          <w:sz w:val="24"/>
        </w:rPr>
        <w:t xml:space="preserve"> P</w:t>
      </w:r>
      <w:r>
        <w:rPr>
          <w:rFonts w:ascii="Book Antiqua" w:hAnsi="Book Antiqua"/>
          <w:bCs/>
          <w:sz w:val="24"/>
        </w:rPr>
        <w:t xml:space="preserve">, </w:t>
      </w:r>
      <w:proofErr w:type="spellStart"/>
      <w:r>
        <w:rPr>
          <w:rFonts w:ascii="Book Antiqua" w:hAnsi="Book Antiqua"/>
          <w:bCs/>
          <w:sz w:val="24"/>
        </w:rPr>
        <w:t>Griem</w:t>
      </w:r>
      <w:proofErr w:type="spellEnd"/>
      <w:r>
        <w:rPr>
          <w:rFonts w:ascii="Book Antiqua" w:hAnsi="Book Antiqua"/>
          <w:bCs/>
          <w:sz w:val="24"/>
        </w:rPr>
        <w:t xml:space="preserve"> ML. Radiotherapy of hemophilia </w:t>
      </w:r>
      <w:proofErr w:type="spellStart"/>
      <w:r>
        <w:rPr>
          <w:rFonts w:ascii="Book Antiqua" w:hAnsi="Book Antiqua"/>
          <w:bCs/>
          <w:sz w:val="24"/>
        </w:rPr>
        <w:t>pseudotumors</w:t>
      </w:r>
      <w:proofErr w:type="spellEnd"/>
      <w:r>
        <w:rPr>
          <w:rFonts w:ascii="Book Antiqua" w:hAnsi="Book Antiqua"/>
          <w:bCs/>
          <w:sz w:val="24"/>
        </w:rPr>
        <w:t>.</w:t>
      </w:r>
      <w:proofErr w:type="gramEnd"/>
      <w:r>
        <w:rPr>
          <w:rFonts w:ascii="Book Antiqua" w:hAnsi="Book Antiqua"/>
          <w:bCs/>
          <w:sz w:val="24"/>
        </w:rPr>
        <w:t xml:space="preserve"> </w:t>
      </w:r>
      <w:r>
        <w:rPr>
          <w:rFonts w:ascii="Book Antiqua" w:hAnsi="Book Antiqua"/>
          <w:bCs/>
          <w:i/>
          <w:iCs/>
          <w:sz w:val="24"/>
        </w:rPr>
        <w:t>Radiology</w:t>
      </w:r>
      <w:r>
        <w:rPr>
          <w:rFonts w:ascii="Book Antiqua" w:hAnsi="Book Antiqua"/>
          <w:bCs/>
          <w:sz w:val="24"/>
        </w:rPr>
        <w:t xml:space="preserve"> 1968; </w:t>
      </w:r>
      <w:r>
        <w:rPr>
          <w:rFonts w:ascii="Book Antiqua" w:hAnsi="Book Antiqua"/>
          <w:b/>
          <w:sz w:val="24"/>
        </w:rPr>
        <w:t>91</w:t>
      </w:r>
      <w:r>
        <w:rPr>
          <w:rFonts w:ascii="Book Antiqua" w:hAnsi="Book Antiqua"/>
          <w:bCs/>
          <w:sz w:val="24"/>
        </w:rPr>
        <w:t>: 1026-1027 [PMID: 5681313 DOI: 10.1148/91.5.1026]</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10 </w:t>
      </w:r>
      <w:r>
        <w:rPr>
          <w:rFonts w:ascii="Book Antiqua" w:hAnsi="Book Antiqua"/>
          <w:b/>
          <w:sz w:val="24"/>
        </w:rPr>
        <w:t>Marquez JL</w:t>
      </w:r>
      <w:r>
        <w:rPr>
          <w:rFonts w:ascii="Book Antiqua" w:hAnsi="Book Antiqua"/>
          <w:bCs/>
          <w:sz w:val="24"/>
        </w:rPr>
        <w:t xml:space="preserve">, </w:t>
      </w:r>
      <w:proofErr w:type="spellStart"/>
      <w:r>
        <w:rPr>
          <w:rFonts w:ascii="Book Antiqua" w:hAnsi="Book Antiqua"/>
          <w:bCs/>
          <w:sz w:val="24"/>
        </w:rPr>
        <w:t>Vinageras</w:t>
      </w:r>
      <w:proofErr w:type="spellEnd"/>
      <w:r>
        <w:rPr>
          <w:rFonts w:ascii="Book Antiqua" w:hAnsi="Book Antiqua"/>
          <w:bCs/>
          <w:sz w:val="24"/>
        </w:rPr>
        <w:t xml:space="preserve"> E, </w:t>
      </w:r>
      <w:proofErr w:type="spellStart"/>
      <w:r>
        <w:rPr>
          <w:rFonts w:ascii="Book Antiqua" w:hAnsi="Book Antiqua"/>
          <w:bCs/>
          <w:sz w:val="24"/>
        </w:rPr>
        <w:t>Dorantes</w:t>
      </w:r>
      <w:proofErr w:type="spellEnd"/>
      <w:r>
        <w:rPr>
          <w:rFonts w:ascii="Book Antiqua" w:hAnsi="Book Antiqua"/>
          <w:bCs/>
          <w:sz w:val="24"/>
        </w:rPr>
        <w:t xml:space="preserve"> S, </w:t>
      </w:r>
      <w:proofErr w:type="spellStart"/>
      <w:r>
        <w:rPr>
          <w:rFonts w:ascii="Book Antiqua" w:hAnsi="Book Antiqua"/>
          <w:bCs/>
          <w:sz w:val="24"/>
        </w:rPr>
        <w:t>Nussbaumer</w:t>
      </w:r>
      <w:proofErr w:type="spellEnd"/>
      <w:r>
        <w:rPr>
          <w:rFonts w:ascii="Book Antiqua" w:hAnsi="Book Antiqua"/>
          <w:bCs/>
          <w:sz w:val="24"/>
        </w:rPr>
        <w:t xml:space="preserve"> C, Flores A, Perez </w:t>
      </w:r>
      <w:proofErr w:type="spellStart"/>
      <w:r>
        <w:rPr>
          <w:rFonts w:ascii="Book Antiqua" w:hAnsi="Book Antiqua"/>
          <w:bCs/>
          <w:sz w:val="24"/>
        </w:rPr>
        <w:t>Rolon</w:t>
      </w:r>
      <w:proofErr w:type="spellEnd"/>
      <w:r>
        <w:rPr>
          <w:rFonts w:ascii="Book Antiqua" w:hAnsi="Book Antiqua"/>
          <w:bCs/>
          <w:sz w:val="24"/>
        </w:rPr>
        <w:t xml:space="preserve"> G. Hemophilic </w:t>
      </w:r>
      <w:proofErr w:type="spellStart"/>
      <w:r>
        <w:rPr>
          <w:rFonts w:ascii="Book Antiqua" w:hAnsi="Book Antiqua"/>
          <w:bCs/>
          <w:sz w:val="24"/>
        </w:rPr>
        <w:t>pseudotumor</w:t>
      </w:r>
      <w:proofErr w:type="spellEnd"/>
      <w:r>
        <w:rPr>
          <w:rFonts w:ascii="Book Antiqua" w:hAnsi="Book Antiqua"/>
          <w:bCs/>
          <w:sz w:val="24"/>
        </w:rPr>
        <w:t xml:space="preserve"> of the inferior maxilla.</w:t>
      </w:r>
      <w:proofErr w:type="gramEnd"/>
      <w:r>
        <w:rPr>
          <w:rFonts w:ascii="Book Antiqua" w:hAnsi="Book Antiqua"/>
          <w:bCs/>
          <w:sz w:val="24"/>
        </w:rPr>
        <w:t xml:space="preserve"> </w:t>
      </w:r>
      <w:proofErr w:type="gramStart"/>
      <w:r>
        <w:rPr>
          <w:rFonts w:ascii="Book Antiqua" w:hAnsi="Book Antiqua"/>
          <w:bCs/>
          <w:sz w:val="24"/>
        </w:rPr>
        <w:t>Report of a case.</w:t>
      </w:r>
      <w:proofErr w:type="gramEnd"/>
      <w:r>
        <w:rPr>
          <w:rFonts w:ascii="Book Antiqua" w:hAnsi="Book Antiqua"/>
          <w:bCs/>
          <w:sz w:val="24"/>
        </w:rPr>
        <w:t xml:space="preserve"> </w:t>
      </w:r>
      <w:r>
        <w:rPr>
          <w:rFonts w:ascii="Book Antiqua" w:hAnsi="Book Antiqua"/>
          <w:bCs/>
          <w:i/>
          <w:iCs/>
          <w:sz w:val="24"/>
        </w:rPr>
        <w:t xml:space="preserve">Oral </w:t>
      </w:r>
      <w:proofErr w:type="spellStart"/>
      <w:r>
        <w:rPr>
          <w:rFonts w:ascii="Book Antiqua" w:hAnsi="Book Antiqua"/>
          <w:bCs/>
          <w:i/>
          <w:iCs/>
          <w:sz w:val="24"/>
        </w:rPr>
        <w:t>Surg</w:t>
      </w:r>
      <w:proofErr w:type="spellEnd"/>
      <w:r>
        <w:rPr>
          <w:rFonts w:ascii="Book Antiqua" w:hAnsi="Book Antiqua"/>
          <w:bCs/>
          <w:i/>
          <w:iCs/>
          <w:sz w:val="24"/>
        </w:rPr>
        <w:t xml:space="preserve"> Oral Med Oral </w:t>
      </w:r>
      <w:proofErr w:type="spellStart"/>
      <w:r>
        <w:rPr>
          <w:rFonts w:ascii="Book Antiqua" w:hAnsi="Book Antiqua"/>
          <w:bCs/>
          <w:i/>
          <w:iCs/>
          <w:sz w:val="24"/>
        </w:rPr>
        <w:t>Pathol</w:t>
      </w:r>
      <w:proofErr w:type="spellEnd"/>
      <w:r>
        <w:rPr>
          <w:rFonts w:ascii="Book Antiqua" w:hAnsi="Book Antiqua"/>
          <w:bCs/>
          <w:sz w:val="24"/>
        </w:rPr>
        <w:t xml:space="preserve"> 1982; </w:t>
      </w:r>
      <w:r>
        <w:rPr>
          <w:rFonts w:ascii="Book Antiqua" w:hAnsi="Book Antiqua"/>
          <w:b/>
          <w:sz w:val="24"/>
        </w:rPr>
        <w:t>53</w:t>
      </w:r>
      <w:r>
        <w:rPr>
          <w:rFonts w:ascii="Book Antiqua" w:hAnsi="Book Antiqua"/>
          <w:bCs/>
          <w:sz w:val="24"/>
        </w:rPr>
        <w:t>: 347-350 [PMID: 6952145 DOI: 10.1016/0030-4220(82)90433-9]</w:t>
      </w:r>
    </w:p>
    <w:p w:rsidR="005B50BD" w:rsidRDefault="005B50BD">
      <w:pPr>
        <w:spacing w:line="360" w:lineRule="auto"/>
        <w:rPr>
          <w:rFonts w:ascii="Book Antiqua" w:hAnsi="Book Antiqua"/>
          <w:bCs/>
          <w:sz w:val="24"/>
        </w:rPr>
      </w:pPr>
      <w:r>
        <w:rPr>
          <w:rFonts w:ascii="Book Antiqua" w:hAnsi="Book Antiqua"/>
          <w:bCs/>
          <w:sz w:val="24"/>
        </w:rPr>
        <w:t xml:space="preserve">11 </w:t>
      </w:r>
      <w:r>
        <w:rPr>
          <w:rFonts w:ascii="Book Antiqua" w:hAnsi="Book Antiqua"/>
          <w:b/>
          <w:sz w:val="24"/>
        </w:rPr>
        <w:t>de Sousa SO</w:t>
      </w:r>
      <w:r>
        <w:rPr>
          <w:rFonts w:ascii="Book Antiqua" w:hAnsi="Book Antiqua"/>
          <w:bCs/>
          <w:sz w:val="24"/>
        </w:rPr>
        <w:t xml:space="preserve">, de </w:t>
      </w:r>
      <w:proofErr w:type="spellStart"/>
      <w:r>
        <w:rPr>
          <w:rFonts w:ascii="Book Antiqua" w:hAnsi="Book Antiqua"/>
          <w:bCs/>
          <w:sz w:val="24"/>
        </w:rPr>
        <w:t>Piratininga</w:t>
      </w:r>
      <w:proofErr w:type="spellEnd"/>
      <w:r>
        <w:rPr>
          <w:rFonts w:ascii="Book Antiqua" w:hAnsi="Book Antiqua"/>
          <w:bCs/>
          <w:sz w:val="24"/>
        </w:rPr>
        <w:t xml:space="preserve"> J, Pinto </w:t>
      </w:r>
      <w:proofErr w:type="spellStart"/>
      <w:r>
        <w:rPr>
          <w:rFonts w:ascii="Book Antiqua" w:hAnsi="Book Antiqua"/>
          <w:bCs/>
          <w:sz w:val="24"/>
        </w:rPr>
        <w:t>Júnior</w:t>
      </w:r>
      <w:proofErr w:type="spellEnd"/>
      <w:r>
        <w:rPr>
          <w:rFonts w:ascii="Book Antiqua" w:hAnsi="Book Antiqua"/>
          <w:bCs/>
          <w:sz w:val="24"/>
        </w:rPr>
        <w:t xml:space="preserve"> DS, de </w:t>
      </w:r>
      <w:proofErr w:type="spellStart"/>
      <w:r>
        <w:rPr>
          <w:rFonts w:ascii="Book Antiqua" w:hAnsi="Book Antiqua"/>
          <w:bCs/>
          <w:sz w:val="24"/>
        </w:rPr>
        <w:t>Araújo</w:t>
      </w:r>
      <w:proofErr w:type="spellEnd"/>
      <w:r>
        <w:rPr>
          <w:rFonts w:ascii="Book Antiqua" w:hAnsi="Book Antiqua"/>
          <w:bCs/>
          <w:sz w:val="24"/>
        </w:rPr>
        <w:t xml:space="preserve"> N. Hemophilic </w:t>
      </w:r>
      <w:proofErr w:type="spellStart"/>
      <w:r>
        <w:rPr>
          <w:rFonts w:ascii="Book Antiqua" w:hAnsi="Book Antiqua"/>
          <w:bCs/>
          <w:sz w:val="24"/>
        </w:rPr>
        <w:t>pseudotumor</w:t>
      </w:r>
      <w:proofErr w:type="spellEnd"/>
      <w:r>
        <w:rPr>
          <w:rFonts w:ascii="Book Antiqua" w:hAnsi="Book Antiqua"/>
          <w:bCs/>
          <w:sz w:val="24"/>
        </w:rPr>
        <w:t xml:space="preserve"> of the jaws: report of two cases. </w:t>
      </w:r>
      <w:r>
        <w:rPr>
          <w:rFonts w:ascii="Book Antiqua" w:hAnsi="Book Antiqua"/>
          <w:bCs/>
          <w:i/>
          <w:iCs/>
          <w:sz w:val="24"/>
        </w:rPr>
        <w:t xml:space="preserve">Oral </w:t>
      </w:r>
      <w:proofErr w:type="spellStart"/>
      <w:r>
        <w:rPr>
          <w:rFonts w:ascii="Book Antiqua" w:hAnsi="Book Antiqua"/>
          <w:bCs/>
          <w:i/>
          <w:iCs/>
          <w:sz w:val="24"/>
        </w:rPr>
        <w:t>Surg</w:t>
      </w:r>
      <w:proofErr w:type="spellEnd"/>
      <w:r>
        <w:rPr>
          <w:rFonts w:ascii="Book Antiqua" w:hAnsi="Book Antiqua"/>
          <w:bCs/>
          <w:i/>
          <w:iCs/>
          <w:sz w:val="24"/>
        </w:rPr>
        <w:t xml:space="preserve"> Oral Med Oral </w:t>
      </w:r>
      <w:proofErr w:type="spellStart"/>
      <w:r>
        <w:rPr>
          <w:rFonts w:ascii="Book Antiqua" w:hAnsi="Book Antiqua"/>
          <w:bCs/>
          <w:i/>
          <w:iCs/>
          <w:sz w:val="24"/>
        </w:rPr>
        <w:t>Pathol</w:t>
      </w:r>
      <w:proofErr w:type="spellEnd"/>
      <w:r>
        <w:rPr>
          <w:rFonts w:ascii="Book Antiqua" w:hAnsi="Book Antiqua"/>
          <w:bCs/>
          <w:i/>
          <w:iCs/>
          <w:sz w:val="24"/>
        </w:rPr>
        <w:t xml:space="preserve"> Oral </w:t>
      </w:r>
      <w:proofErr w:type="spellStart"/>
      <w:r>
        <w:rPr>
          <w:rFonts w:ascii="Book Antiqua" w:hAnsi="Book Antiqua"/>
          <w:bCs/>
          <w:i/>
          <w:iCs/>
          <w:sz w:val="24"/>
        </w:rPr>
        <w:t>Radiol</w:t>
      </w:r>
      <w:proofErr w:type="spellEnd"/>
      <w:r>
        <w:rPr>
          <w:rFonts w:ascii="Book Antiqua" w:hAnsi="Book Antiqua"/>
          <w:bCs/>
          <w:i/>
          <w:iCs/>
          <w:sz w:val="24"/>
        </w:rPr>
        <w:t xml:space="preserve"> </w:t>
      </w:r>
      <w:proofErr w:type="spellStart"/>
      <w:r>
        <w:rPr>
          <w:rFonts w:ascii="Book Antiqua" w:hAnsi="Book Antiqua"/>
          <w:bCs/>
          <w:i/>
          <w:iCs/>
          <w:sz w:val="24"/>
        </w:rPr>
        <w:t>Endod</w:t>
      </w:r>
      <w:proofErr w:type="spellEnd"/>
      <w:r>
        <w:rPr>
          <w:rFonts w:ascii="Book Antiqua" w:hAnsi="Book Antiqua"/>
          <w:bCs/>
          <w:sz w:val="24"/>
        </w:rPr>
        <w:t xml:space="preserve"> 1995; </w:t>
      </w:r>
      <w:r>
        <w:rPr>
          <w:rFonts w:ascii="Book Antiqua" w:hAnsi="Book Antiqua"/>
          <w:b/>
          <w:sz w:val="24"/>
        </w:rPr>
        <w:t>79</w:t>
      </w:r>
      <w:r>
        <w:rPr>
          <w:rFonts w:ascii="Book Antiqua" w:hAnsi="Book Antiqua"/>
          <w:bCs/>
          <w:sz w:val="24"/>
        </w:rPr>
        <w:t>: 216-219 [PMID: 7614185 DOI: 10.1016/s1079-2104(05)80284-7]</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12 </w:t>
      </w:r>
      <w:r>
        <w:rPr>
          <w:rFonts w:ascii="Book Antiqua" w:hAnsi="Book Antiqua"/>
          <w:b/>
          <w:sz w:val="24"/>
        </w:rPr>
        <w:t>Zheng K,</w:t>
      </w:r>
      <w:r>
        <w:rPr>
          <w:rFonts w:ascii="Book Antiqua" w:hAnsi="Book Antiqua"/>
          <w:bCs/>
          <w:sz w:val="24"/>
        </w:rPr>
        <w:t xml:space="preserve"> Zheng P. Hemophilic </w:t>
      </w:r>
      <w:proofErr w:type="spellStart"/>
      <w:r>
        <w:rPr>
          <w:rFonts w:ascii="Book Antiqua" w:hAnsi="Book Antiqua"/>
          <w:bCs/>
          <w:sz w:val="24"/>
        </w:rPr>
        <w:t>pseudotumor</w:t>
      </w:r>
      <w:proofErr w:type="spellEnd"/>
      <w:r>
        <w:rPr>
          <w:rFonts w:ascii="Book Antiqua" w:hAnsi="Book Antiqua"/>
          <w:bCs/>
          <w:sz w:val="24"/>
        </w:rPr>
        <w:t xml:space="preserve"> involving maxilla and tibia.</w:t>
      </w:r>
      <w:proofErr w:type="gramEnd"/>
      <w:r>
        <w:rPr>
          <w:rFonts w:ascii="Book Antiqua" w:hAnsi="Book Antiqua"/>
          <w:bCs/>
          <w:sz w:val="24"/>
        </w:rPr>
        <w:t xml:space="preserve"> </w:t>
      </w:r>
      <w:r>
        <w:rPr>
          <w:rFonts w:ascii="Book Antiqua" w:hAnsi="Book Antiqua"/>
          <w:bCs/>
          <w:i/>
          <w:iCs/>
          <w:sz w:val="24"/>
        </w:rPr>
        <w:t>Chin Med J (</w:t>
      </w:r>
      <w:proofErr w:type="spellStart"/>
      <w:r>
        <w:rPr>
          <w:rFonts w:ascii="Book Antiqua" w:hAnsi="Book Antiqua"/>
          <w:bCs/>
          <w:i/>
          <w:iCs/>
          <w:sz w:val="24"/>
        </w:rPr>
        <w:t>Engl</w:t>
      </w:r>
      <w:proofErr w:type="spellEnd"/>
      <w:r>
        <w:rPr>
          <w:rFonts w:ascii="Book Antiqua" w:hAnsi="Book Antiqua"/>
          <w:bCs/>
          <w:i/>
          <w:iCs/>
          <w:sz w:val="24"/>
        </w:rPr>
        <w:t>)</w:t>
      </w:r>
      <w:r>
        <w:rPr>
          <w:rFonts w:ascii="Book Antiqua" w:hAnsi="Book Antiqua"/>
          <w:bCs/>
          <w:sz w:val="24"/>
        </w:rPr>
        <w:t xml:space="preserve"> 1997; </w:t>
      </w:r>
      <w:r>
        <w:rPr>
          <w:rFonts w:ascii="Book Antiqua" w:hAnsi="Book Antiqua"/>
          <w:b/>
          <w:sz w:val="24"/>
        </w:rPr>
        <w:t>110</w:t>
      </w:r>
      <w:r>
        <w:rPr>
          <w:rFonts w:ascii="Book Antiqua" w:hAnsi="Book Antiqua"/>
          <w:bCs/>
          <w:sz w:val="24"/>
        </w:rPr>
        <w:t>: 233-235 [PMID: 9594348]</w:t>
      </w:r>
    </w:p>
    <w:p w:rsidR="005B50BD" w:rsidRDefault="005B50BD">
      <w:pPr>
        <w:spacing w:line="360" w:lineRule="auto"/>
        <w:rPr>
          <w:rFonts w:ascii="Book Antiqua" w:hAnsi="Book Antiqua"/>
          <w:bCs/>
          <w:sz w:val="24"/>
        </w:rPr>
      </w:pPr>
      <w:proofErr w:type="gramStart"/>
      <w:r>
        <w:rPr>
          <w:rFonts w:ascii="Book Antiqua" w:hAnsi="Book Antiqua"/>
          <w:bCs/>
          <w:sz w:val="24"/>
        </w:rPr>
        <w:t xml:space="preserve">13 </w:t>
      </w:r>
      <w:r>
        <w:rPr>
          <w:rFonts w:ascii="Book Antiqua" w:hAnsi="Book Antiqua"/>
          <w:b/>
          <w:sz w:val="24"/>
        </w:rPr>
        <w:t>Lima GS</w:t>
      </w:r>
      <w:r>
        <w:rPr>
          <w:rFonts w:ascii="Book Antiqua" w:hAnsi="Book Antiqua"/>
          <w:bCs/>
          <w:sz w:val="24"/>
        </w:rPr>
        <w:t xml:space="preserve">, </w:t>
      </w:r>
      <w:proofErr w:type="spellStart"/>
      <w:r>
        <w:rPr>
          <w:rFonts w:ascii="Book Antiqua" w:hAnsi="Book Antiqua"/>
          <w:bCs/>
          <w:sz w:val="24"/>
        </w:rPr>
        <w:t>Robaina</w:t>
      </w:r>
      <w:proofErr w:type="spellEnd"/>
      <w:r>
        <w:rPr>
          <w:rFonts w:ascii="Book Antiqua" w:hAnsi="Book Antiqua"/>
          <w:bCs/>
          <w:sz w:val="24"/>
        </w:rPr>
        <w:t xml:space="preserve"> TF, de </w:t>
      </w:r>
      <w:proofErr w:type="spellStart"/>
      <w:r>
        <w:rPr>
          <w:rFonts w:ascii="Book Antiqua" w:hAnsi="Book Antiqua"/>
          <w:bCs/>
          <w:sz w:val="24"/>
        </w:rPr>
        <w:t>Queiroz</w:t>
      </w:r>
      <w:proofErr w:type="spellEnd"/>
      <w:r>
        <w:rPr>
          <w:rFonts w:ascii="Book Antiqua" w:hAnsi="Book Antiqua"/>
          <w:bCs/>
          <w:sz w:val="24"/>
        </w:rPr>
        <w:t xml:space="preserve"> Chaves </w:t>
      </w:r>
      <w:proofErr w:type="spellStart"/>
      <w:r>
        <w:rPr>
          <w:rFonts w:ascii="Book Antiqua" w:hAnsi="Book Antiqua"/>
          <w:bCs/>
          <w:sz w:val="24"/>
        </w:rPr>
        <w:t>Lourenço</w:t>
      </w:r>
      <w:proofErr w:type="spellEnd"/>
      <w:r>
        <w:rPr>
          <w:rFonts w:ascii="Book Antiqua" w:hAnsi="Book Antiqua"/>
          <w:bCs/>
          <w:sz w:val="24"/>
        </w:rPr>
        <w:t xml:space="preserve"> S, Dias EP.</w:t>
      </w:r>
      <w:proofErr w:type="gramEnd"/>
      <w:r>
        <w:rPr>
          <w:rFonts w:ascii="Book Antiqua" w:hAnsi="Book Antiqua"/>
          <w:bCs/>
          <w:sz w:val="24"/>
        </w:rPr>
        <w:t xml:space="preserve"> Maxillary hemophilic </w:t>
      </w:r>
      <w:proofErr w:type="spellStart"/>
      <w:r>
        <w:rPr>
          <w:rFonts w:ascii="Book Antiqua" w:hAnsi="Book Antiqua"/>
          <w:bCs/>
          <w:sz w:val="24"/>
        </w:rPr>
        <w:t>pseudotumor</w:t>
      </w:r>
      <w:proofErr w:type="spellEnd"/>
      <w:r>
        <w:rPr>
          <w:rFonts w:ascii="Book Antiqua" w:hAnsi="Book Antiqua"/>
          <w:bCs/>
          <w:sz w:val="24"/>
        </w:rPr>
        <w:t xml:space="preserve"> in a patient with mild hemophilia A. </w:t>
      </w:r>
      <w:r>
        <w:rPr>
          <w:rFonts w:ascii="Book Antiqua" w:hAnsi="Book Antiqua"/>
          <w:bCs/>
          <w:i/>
          <w:iCs/>
          <w:sz w:val="24"/>
        </w:rPr>
        <w:t xml:space="preserve">J </w:t>
      </w:r>
      <w:proofErr w:type="spellStart"/>
      <w:r>
        <w:rPr>
          <w:rFonts w:ascii="Book Antiqua" w:hAnsi="Book Antiqua"/>
          <w:bCs/>
          <w:i/>
          <w:iCs/>
          <w:sz w:val="24"/>
        </w:rPr>
        <w:t>Pediatr</w:t>
      </w:r>
      <w:proofErr w:type="spellEnd"/>
      <w:r>
        <w:rPr>
          <w:rFonts w:ascii="Book Antiqua" w:hAnsi="Book Antiqua"/>
          <w:bCs/>
          <w:i/>
          <w:iCs/>
          <w:sz w:val="24"/>
        </w:rPr>
        <w:t xml:space="preserve"> </w:t>
      </w:r>
      <w:proofErr w:type="spellStart"/>
      <w:r>
        <w:rPr>
          <w:rFonts w:ascii="Book Antiqua" w:hAnsi="Book Antiqua"/>
          <w:bCs/>
          <w:i/>
          <w:iCs/>
          <w:sz w:val="24"/>
        </w:rPr>
        <w:t>Hematol</w:t>
      </w:r>
      <w:proofErr w:type="spellEnd"/>
      <w:r>
        <w:rPr>
          <w:rFonts w:ascii="Book Antiqua" w:hAnsi="Book Antiqua"/>
          <w:bCs/>
          <w:i/>
          <w:iCs/>
          <w:sz w:val="24"/>
        </w:rPr>
        <w:t xml:space="preserve"> </w:t>
      </w:r>
      <w:proofErr w:type="spellStart"/>
      <w:r>
        <w:rPr>
          <w:rFonts w:ascii="Book Antiqua" w:hAnsi="Book Antiqua"/>
          <w:bCs/>
          <w:i/>
          <w:iCs/>
          <w:sz w:val="24"/>
        </w:rPr>
        <w:t>Oncol</w:t>
      </w:r>
      <w:proofErr w:type="spellEnd"/>
      <w:r>
        <w:rPr>
          <w:rFonts w:ascii="Book Antiqua" w:hAnsi="Book Antiqua"/>
          <w:bCs/>
          <w:sz w:val="24"/>
        </w:rPr>
        <w:t xml:space="preserve"> 2008; </w:t>
      </w:r>
      <w:r>
        <w:rPr>
          <w:rFonts w:ascii="Book Antiqua" w:hAnsi="Book Antiqua"/>
          <w:b/>
          <w:sz w:val="24"/>
        </w:rPr>
        <w:t>30</w:t>
      </w:r>
      <w:r>
        <w:rPr>
          <w:rFonts w:ascii="Book Antiqua" w:hAnsi="Book Antiqua"/>
          <w:bCs/>
          <w:sz w:val="24"/>
        </w:rPr>
        <w:t xml:space="preserve">: 605-607 [PMID: 18799938 DOI: </w:t>
      </w:r>
      <w:r>
        <w:rPr>
          <w:rFonts w:ascii="Book Antiqua" w:hAnsi="Book Antiqua"/>
          <w:bCs/>
          <w:sz w:val="24"/>
        </w:rPr>
        <w:lastRenderedPageBreak/>
        <w:t>10.1097/MPH.0b013e3181758926]</w:t>
      </w:r>
    </w:p>
    <w:p w:rsidR="005B50BD" w:rsidRDefault="005B50BD">
      <w:pPr>
        <w:spacing w:line="360" w:lineRule="auto"/>
        <w:rPr>
          <w:rFonts w:ascii="Book Antiqua" w:hAnsi="Book Antiqua"/>
          <w:bCs/>
          <w:sz w:val="24"/>
        </w:rPr>
      </w:pPr>
      <w:r>
        <w:rPr>
          <w:rFonts w:ascii="Book Antiqua" w:hAnsi="Book Antiqua"/>
          <w:bCs/>
          <w:sz w:val="24"/>
        </w:rPr>
        <w:t xml:space="preserve">14 </w:t>
      </w:r>
      <w:r>
        <w:rPr>
          <w:rFonts w:ascii="Book Antiqua" w:hAnsi="Book Antiqua"/>
          <w:b/>
          <w:sz w:val="24"/>
        </w:rPr>
        <w:t>Hu Y</w:t>
      </w:r>
      <w:r>
        <w:rPr>
          <w:rFonts w:ascii="Book Antiqua" w:hAnsi="Book Antiqua"/>
          <w:bCs/>
          <w:sz w:val="24"/>
        </w:rPr>
        <w:t xml:space="preserve">, Zhu LF, Xu CS. [Successful treatment of hemophilic </w:t>
      </w:r>
      <w:proofErr w:type="spellStart"/>
      <w:r>
        <w:rPr>
          <w:rFonts w:ascii="Book Antiqua" w:hAnsi="Book Antiqua"/>
          <w:bCs/>
          <w:sz w:val="24"/>
        </w:rPr>
        <w:t>pseudotumor</w:t>
      </w:r>
      <w:proofErr w:type="spellEnd"/>
      <w:r>
        <w:rPr>
          <w:rFonts w:ascii="Book Antiqua" w:hAnsi="Book Antiqua"/>
          <w:bCs/>
          <w:sz w:val="24"/>
        </w:rPr>
        <w:t xml:space="preserve"> of maxilla by radiotherapy: a case with 10 years follow-up]. </w:t>
      </w:r>
      <w:proofErr w:type="spellStart"/>
      <w:r>
        <w:rPr>
          <w:rFonts w:ascii="Book Antiqua" w:hAnsi="Book Antiqua"/>
          <w:bCs/>
          <w:i/>
          <w:iCs/>
          <w:sz w:val="24"/>
        </w:rPr>
        <w:t>Zhonghua</w:t>
      </w:r>
      <w:proofErr w:type="spellEnd"/>
      <w:r>
        <w:rPr>
          <w:rFonts w:ascii="Book Antiqua" w:hAnsi="Book Antiqua"/>
          <w:bCs/>
          <w:i/>
          <w:iCs/>
          <w:sz w:val="24"/>
        </w:rPr>
        <w:t xml:space="preserve"> Kou </w:t>
      </w:r>
      <w:proofErr w:type="spellStart"/>
      <w:r>
        <w:rPr>
          <w:rFonts w:ascii="Book Antiqua" w:hAnsi="Book Antiqua"/>
          <w:bCs/>
          <w:i/>
          <w:iCs/>
          <w:sz w:val="24"/>
        </w:rPr>
        <w:t>Qiang</w:t>
      </w:r>
      <w:proofErr w:type="spellEnd"/>
      <w:r>
        <w:rPr>
          <w:rFonts w:ascii="Book Antiqua" w:hAnsi="Book Antiqua"/>
          <w:bCs/>
          <w:i/>
          <w:iCs/>
          <w:sz w:val="24"/>
        </w:rPr>
        <w:t xml:space="preserve"> Yi </w:t>
      </w:r>
      <w:proofErr w:type="spellStart"/>
      <w:r>
        <w:rPr>
          <w:rFonts w:ascii="Book Antiqua" w:hAnsi="Book Antiqua"/>
          <w:bCs/>
          <w:i/>
          <w:iCs/>
          <w:sz w:val="24"/>
        </w:rPr>
        <w:t>Xue</w:t>
      </w:r>
      <w:proofErr w:type="spellEnd"/>
      <w:r>
        <w:rPr>
          <w:rFonts w:ascii="Book Antiqua" w:hAnsi="Book Antiqua"/>
          <w:bCs/>
          <w:i/>
          <w:iCs/>
          <w:sz w:val="24"/>
        </w:rPr>
        <w:t xml:space="preserve"> </w:t>
      </w:r>
      <w:proofErr w:type="spellStart"/>
      <w:r>
        <w:rPr>
          <w:rFonts w:ascii="Book Antiqua" w:hAnsi="Book Antiqua"/>
          <w:bCs/>
          <w:i/>
          <w:iCs/>
          <w:sz w:val="24"/>
        </w:rPr>
        <w:t>Za</w:t>
      </w:r>
      <w:proofErr w:type="spellEnd"/>
      <w:r>
        <w:rPr>
          <w:rFonts w:ascii="Book Antiqua" w:hAnsi="Book Antiqua"/>
          <w:bCs/>
          <w:i/>
          <w:iCs/>
          <w:sz w:val="24"/>
        </w:rPr>
        <w:t xml:space="preserve"> </w:t>
      </w:r>
      <w:proofErr w:type="spellStart"/>
      <w:r>
        <w:rPr>
          <w:rFonts w:ascii="Book Antiqua" w:hAnsi="Book Antiqua"/>
          <w:bCs/>
          <w:i/>
          <w:iCs/>
          <w:sz w:val="24"/>
        </w:rPr>
        <w:t>Zhi</w:t>
      </w:r>
      <w:proofErr w:type="spellEnd"/>
      <w:r>
        <w:rPr>
          <w:rFonts w:ascii="Book Antiqua" w:hAnsi="Book Antiqua"/>
          <w:bCs/>
          <w:i/>
          <w:iCs/>
          <w:sz w:val="24"/>
        </w:rPr>
        <w:t xml:space="preserve"> </w:t>
      </w:r>
      <w:r>
        <w:rPr>
          <w:rFonts w:ascii="Book Antiqua" w:hAnsi="Book Antiqua"/>
          <w:bCs/>
          <w:sz w:val="24"/>
        </w:rPr>
        <w:t xml:space="preserve">2020; </w:t>
      </w:r>
      <w:r>
        <w:rPr>
          <w:rFonts w:ascii="Book Antiqua" w:hAnsi="Book Antiqua"/>
          <w:b/>
          <w:sz w:val="24"/>
        </w:rPr>
        <w:t>55</w:t>
      </w:r>
      <w:r>
        <w:rPr>
          <w:rFonts w:ascii="Book Antiqua" w:hAnsi="Book Antiqua"/>
          <w:bCs/>
          <w:sz w:val="24"/>
        </w:rPr>
        <w:t>: 119-121 [PMID: 32074674 DOI: 10.3760/cma.j.issn.1002-0098.2020.02.009]</w:t>
      </w:r>
    </w:p>
    <w:p w:rsidR="005B50BD" w:rsidRDefault="005B50BD">
      <w:pPr>
        <w:spacing w:line="360" w:lineRule="auto"/>
        <w:rPr>
          <w:rFonts w:ascii="Book Antiqua" w:hAnsi="Book Antiqua"/>
          <w:bCs/>
          <w:sz w:val="24"/>
        </w:rPr>
      </w:pPr>
      <w:r>
        <w:rPr>
          <w:rFonts w:ascii="Book Antiqua" w:hAnsi="Book Antiqua"/>
          <w:bCs/>
          <w:sz w:val="24"/>
        </w:rPr>
        <w:t xml:space="preserve">15 </w:t>
      </w:r>
      <w:r>
        <w:rPr>
          <w:rFonts w:ascii="Book Antiqua" w:hAnsi="Book Antiqua"/>
          <w:b/>
          <w:sz w:val="24"/>
        </w:rPr>
        <w:t>Steele NP</w:t>
      </w:r>
      <w:r>
        <w:rPr>
          <w:rFonts w:ascii="Book Antiqua" w:hAnsi="Book Antiqua"/>
          <w:bCs/>
          <w:sz w:val="24"/>
        </w:rPr>
        <w:t xml:space="preserve">, </w:t>
      </w:r>
      <w:proofErr w:type="spellStart"/>
      <w:r>
        <w:rPr>
          <w:rFonts w:ascii="Book Antiqua" w:hAnsi="Book Antiqua"/>
          <w:bCs/>
          <w:sz w:val="24"/>
        </w:rPr>
        <w:t>Myssiorek</w:t>
      </w:r>
      <w:proofErr w:type="spellEnd"/>
      <w:r>
        <w:rPr>
          <w:rFonts w:ascii="Book Antiqua" w:hAnsi="Book Antiqua"/>
          <w:bCs/>
          <w:sz w:val="24"/>
        </w:rPr>
        <w:t xml:space="preserve"> D, </w:t>
      </w:r>
      <w:proofErr w:type="spellStart"/>
      <w:r>
        <w:rPr>
          <w:rFonts w:ascii="Book Antiqua" w:hAnsi="Book Antiqua"/>
          <w:bCs/>
          <w:sz w:val="24"/>
        </w:rPr>
        <w:t>Zahtz</w:t>
      </w:r>
      <w:proofErr w:type="spellEnd"/>
      <w:r>
        <w:rPr>
          <w:rFonts w:ascii="Book Antiqua" w:hAnsi="Book Antiqua"/>
          <w:bCs/>
          <w:sz w:val="24"/>
        </w:rPr>
        <w:t xml:space="preserve"> GD, Diamond A. Pediatric hemophilic </w:t>
      </w:r>
      <w:proofErr w:type="spellStart"/>
      <w:r>
        <w:rPr>
          <w:rFonts w:ascii="Book Antiqua" w:hAnsi="Book Antiqua"/>
          <w:bCs/>
          <w:sz w:val="24"/>
        </w:rPr>
        <w:t>pseudotumor</w:t>
      </w:r>
      <w:proofErr w:type="spellEnd"/>
      <w:r>
        <w:rPr>
          <w:rFonts w:ascii="Book Antiqua" w:hAnsi="Book Antiqua"/>
          <w:bCs/>
          <w:sz w:val="24"/>
        </w:rPr>
        <w:t xml:space="preserve"> of the paranasal sinus. </w:t>
      </w:r>
      <w:r>
        <w:rPr>
          <w:rFonts w:ascii="Book Antiqua" w:hAnsi="Book Antiqua"/>
          <w:bCs/>
          <w:i/>
          <w:iCs/>
          <w:sz w:val="24"/>
        </w:rPr>
        <w:t xml:space="preserve">Laryngoscope </w:t>
      </w:r>
      <w:r>
        <w:rPr>
          <w:rFonts w:ascii="Book Antiqua" w:hAnsi="Book Antiqua"/>
          <w:bCs/>
          <w:sz w:val="24"/>
        </w:rPr>
        <w:t xml:space="preserve">2004; </w:t>
      </w:r>
      <w:r>
        <w:rPr>
          <w:rFonts w:ascii="Book Antiqua" w:hAnsi="Book Antiqua"/>
          <w:b/>
          <w:sz w:val="24"/>
        </w:rPr>
        <w:t>114</w:t>
      </w:r>
      <w:r>
        <w:rPr>
          <w:rFonts w:ascii="Book Antiqua" w:hAnsi="Book Antiqua"/>
          <w:bCs/>
          <w:sz w:val="24"/>
        </w:rPr>
        <w:t>: 1761-1763 [PMID: 15454768 DOI: 10.1097/00005537-200410000-00016]</w:t>
      </w:r>
    </w:p>
    <w:p w:rsidR="005B50BD" w:rsidRDefault="005B50BD">
      <w:pPr>
        <w:spacing w:line="360" w:lineRule="auto"/>
        <w:rPr>
          <w:rFonts w:ascii="Book Antiqua" w:hAnsi="Book Antiqua"/>
          <w:b/>
          <w:sz w:val="24"/>
        </w:rPr>
      </w:pPr>
      <w:r>
        <w:rPr>
          <w:rFonts w:ascii="Book Antiqua" w:hAnsi="Book Antiqua"/>
          <w:bCs/>
          <w:sz w:val="24"/>
        </w:rPr>
        <w:br w:type="page"/>
      </w:r>
      <w:r>
        <w:rPr>
          <w:rFonts w:ascii="Book Antiqua" w:hAnsi="Book Antiqua"/>
          <w:b/>
          <w:sz w:val="24"/>
        </w:rPr>
        <w:lastRenderedPageBreak/>
        <w:t>Footnotes</w:t>
      </w:r>
    </w:p>
    <w:p w:rsidR="005B50BD" w:rsidRDefault="005B50BD">
      <w:pPr>
        <w:spacing w:line="360" w:lineRule="auto"/>
        <w:rPr>
          <w:rFonts w:ascii="Book Antiqua" w:hAnsi="Book Antiqua"/>
          <w:bCs/>
          <w:sz w:val="24"/>
        </w:rPr>
      </w:pPr>
      <w:r>
        <w:rPr>
          <w:rFonts w:ascii="Book Antiqua" w:hAnsi="Book Antiqua"/>
          <w:b/>
          <w:sz w:val="24"/>
        </w:rPr>
        <w:t>Informed consent statement</w:t>
      </w:r>
      <w:r>
        <w:rPr>
          <w:rFonts w:ascii="Book Antiqua" w:hAnsi="Book Antiqua"/>
          <w:bCs/>
          <w:sz w:val="24"/>
        </w:rPr>
        <w:t>:</w:t>
      </w:r>
      <w:r>
        <w:rPr>
          <w:rFonts w:ascii="Book Antiqua" w:hAnsi="Book Antiqua" w:hint="eastAsia"/>
          <w:bCs/>
          <w:sz w:val="24"/>
        </w:rPr>
        <w:t xml:space="preserve"> </w:t>
      </w:r>
      <w:r>
        <w:rPr>
          <w:rFonts w:ascii="Book Antiqua" w:hAnsi="Book Antiqua"/>
          <w:bCs/>
          <w:sz w:val="24"/>
        </w:rPr>
        <w:t>Informed written consent was obtained from the patient for publication of this report and accompanying images.</w:t>
      </w:r>
    </w:p>
    <w:p w:rsidR="005B50BD" w:rsidRDefault="005B50BD">
      <w:pPr>
        <w:spacing w:line="360" w:lineRule="auto"/>
        <w:rPr>
          <w:rFonts w:ascii="Book Antiqua" w:hAnsi="Book Antiqua"/>
          <w:b/>
          <w:sz w:val="24"/>
        </w:rPr>
      </w:pPr>
    </w:p>
    <w:p w:rsidR="005B50BD" w:rsidRDefault="005B50BD">
      <w:pPr>
        <w:spacing w:line="360" w:lineRule="auto"/>
        <w:rPr>
          <w:rFonts w:ascii="Book Antiqua" w:hAnsi="Book Antiqua"/>
          <w:b/>
          <w:sz w:val="24"/>
        </w:rPr>
      </w:pPr>
      <w:r>
        <w:rPr>
          <w:rFonts w:ascii="Book Antiqua" w:hAnsi="Book Antiqua"/>
          <w:b/>
          <w:sz w:val="24"/>
        </w:rPr>
        <w:t xml:space="preserve">Conflict-of-interest statement: </w:t>
      </w:r>
      <w:r>
        <w:rPr>
          <w:rFonts w:ascii="Book Antiqua" w:hAnsi="Book Antiqua"/>
          <w:bCs/>
          <w:sz w:val="24"/>
        </w:rPr>
        <w:t>All authors declare that they have no conflict of interest to disclose.</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t>CARE Checklist (2016) statement:</w:t>
      </w:r>
      <w:r>
        <w:rPr>
          <w:rFonts w:ascii="Book Antiqua" w:hAnsi="Book Antiqua" w:hint="eastAsia"/>
          <w:b/>
          <w:sz w:val="24"/>
        </w:rPr>
        <w:t xml:space="preserve"> </w:t>
      </w:r>
      <w:r>
        <w:rPr>
          <w:rFonts w:ascii="Book Antiqua" w:hAnsi="Book Antiqua"/>
          <w:bCs/>
          <w:sz w:val="24"/>
        </w:rPr>
        <w:t>The authors have read the CARE Checklist (2016), and the manuscript was prepared and revised according to the CARE Checklist (2016).</w:t>
      </w:r>
    </w:p>
    <w:p w:rsidR="005B50BD" w:rsidRDefault="005B50BD">
      <w:pPr>
        <w:spacing w:line="360" w:lineRule="auto"/>
        <w:rPr>
          <w:rFonts w:ascii="Book Antiqua" w:hAnsi="Book Antiqua"/>
          <w:bCs/>
          <w:sz w:val="24"/>
        </w:rPr>
      </w:pPr>
    </w:p>
    <w:p w:rsidR="005B50BD" w:rsidRDefault="005B50BD">
      <w:pPr>
        <w:adjustRightInd w:val="0"/>
        <w:snapToGrid w:val="0"/>
        <w:spacing w:line="360" w:lineRule="auto"/>
        <w:rPr>
          <w:rFonts w:ascii="Book Antiqua" w:hAnsi="Book Antiqua"/>
          <w:sz w:val="24"/>
          <w:lang w:val="en-GB"/>
        </w:rPr>
      </w:pPr>
      <w:r>
        <w:rPr>
          <w:rFonts w:ascii="Book Antiqua" w:hAnsi="Book Antiqua"/>
          <w:b/>
          <w:color w:val="000000"/>
          <w:sz w:val="24"/>
        </w:rPr>
        <w:t>Open-Access:</w:t>
      </w:r>
      <w:r>
        <w:rPr>
          <w:rFonts w:ascii="Book Antiqua" w:hAnsi="Book Antiqua"/>
          <w:color w:val="000000"/>
          <w:sz w:val="24"/>
        </w:rPr>
        <w:t xml:space="preserve"> This article is an open-access </w:t>
      </w:r>
      <w:r>
        <w:rPr>
          <w:rFonts w:ascii="Book Antiqua" w:hAnsi="Book Antiqua"/>
          <w:sz w:val="24"/>
        </w:rPr>
        <w:t xml:space="preserve">article that was selected </w:t>
      </w:r>
      <w:r>
        <w:rPr>
          <w:rFonts w:ascii="Book Antiqua" w:hAnsi="Book Antiqua"/>
          <w:color w:val="000000"/>
          <w:sz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rPr>
        <w:t>NonCommercial</w:t>
      </w:r>
      <w:proofErr w:type="spellEnd"/>
      <w:r>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Pr>
            <w:rStyle w:val="a3"/>
            <w:rFonts w:ascii="Book Antiqua" w:hAnsi="Book Antiqua"/>
            <w:sz w:val="24"/>
          </w:rPr>
          <w:t>http://creativecommons.org/licenses/by-nc/4.0/</w:t>
        </w:r>
      </w:hyperlink>
    </w:p>
    <w:p w:rsidR="005B50BD" w:rsidRDefault="005B50BD">
      <w:pPr>
        <w:adjustRightInd w:val="0"/>
        <w:snapToGrid w:val="0"/>
        <w:spacing w:line="360" w:lineRule="auto"/>
        <w:rPr>
          <w:rFonts w:ascii="Book Antiqua" w:hAnsi="Book Antiqua"/>
          <w:sz w:val="24"/>
          <w:lang w:val="en-GB"/>
        </w:rPr>
      </w:pPr>
    </w:p>
    <w:p w:rsidR="005B50BD" w:rsidRDefault="005B50BD">
      <w:pPr>
        <w:spacing w:line="360" w:lineRule="auto"/>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rsidR="005B50BD" w:rsidRDefault="005B50BD">
      <w:pPr>
        <w:spacing w:line="360" w:lineRule="auto"/>
      </w:pPr>
    </w:p>
    <w:p w:rsidR="005B50BD" w:rsidRDefault="005B50BD">
      <w:pPr>
        <w:spacing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March 31, 2020</w:t>
      </w:r>
    </w:p>
    <w:p w:rsidR="005B50BD" w:rsidRDefault="005B50BD">
      <w:pPr>
        <w:spacing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April 28, 2020</w:t>
      </w:r>
    </w:p>
    <w:p w:rsidR="005B50BD" w:rsidRDefault="005B50BD">
      <w:pPr>
        <w:spacing w:line="360" w:lineRule="auto"/>
      </w:pPr>
      <w:r>
        <w:rPr>
          <w:rFonts w:ascii="Book Antiqua" w:eastAsia="Book Antiqua" w:hAnsi="Book Antiqua" w:cs="Book Antiqua"/>
          <w:b/>
          <w:color w:val="000000"/>
          <w:sz w:val="24"/>
        </w:rPr>
        <w:t xml:space="preserve">Article in press: </w:t>
      </w:r>
      <w:r w:rsidR="001953EA">
        <w:rPr>
          <w:rFonts w:ascii="Book Antiqua" w:hAnsi="Book Antiqua"/>
          <w:bCs/>
          <w:sz w:val="24"/>
        </w:rPr>
        <w:t>August 25, 2020</w:t>
      </w:r>
    </w:p>
    <w:p w:rsidR="005B50BD" w:rsidRDefault="005B50BD">
      <w:pPr>
        <w:spacing w:line="360" w:lineRule="auto"/>
      </w:pPr>
    </w:p>
    <w:p w:rsidR="005B50BD" w:rsidRDefault="005B50BD">
      <w:pPr>
        <w:spacing w:line="360" w:lineRule="auto"/>
      </w:pPr>
      <w:r>
        <w:rPr>
          <w:rFonts w:ascii="Book Antiqua" w:eastAsia="Book Antiqua" w:hAnsi="Book Antiqua" w:cs="Book Antiqua"/>
          <w:b/>
          <w:color w:val="000000"/>
          <w:sz w:val="24"/>
        </w:rPr>
        <w:t xml:space="preserve">Specialty type: </w:t>
      </w:r>
      <w:bookmarkStart w:id="33" w:name="OLE_LINK1739"/>
      <w:bookmarkStart w:id="34" w:name="OLE_LINK1740"/>
      <w:bookmarkStart w:id="35" w:name="OLE_LINK1741"/>
      <w:bookmarkStart w:id="36" w:name="OLE_LINK1762"/>
      <w:bookmarkStart w:id="37" w:name="OLE_LINK1890"/>
      <w:bookmarkStart w:id="38" w:name="OLE_LINK2005"/>
      <w:bookmarkStart w:id="39" w:name="OLE_LINK1973"/>
      <w:bookmarkStart w:id="40" w:name="OLE_LINK1988"/>
      <w:bookmarkStart w:id="41" w:name="OLE_LINK293"/>
      <w:r>
        <w:rPr>
          <w:rFonts w:ascii="Book Antiqua" w:eastAsia="微软雅黑" w:hAnsi="Book Antiqua" w:cs="宋体"/>
          <w:kern w:val="0"/>
          <w:sz w:val="24"/>
        </w:rPr>
        <w:t>Medicine, research and experimental</w:t>
      </w:r>
      <w:bookmarkEnd w:id="33"/>
      <w:bookmarkEnd w:id="34"/>
      <w:bookmarkEnd w:id="35"/>
      <w:bookmarkEnd w:id="36"/>
      <w:bookmarkEnd w:id="37"/>
      <w:bookmarkEnd w:id="38"/>
      <w:bookmarkEnd w:id="39"/>
      <w:bookmarkEnd w:id="40"/>
      <w:bookmarkEnd w:id="41"/>
    </w:p>
    <w:p w:rsidR="005B50BD" w:rsidRDefault="005B50BD">
      <w:pPr>
        <w:spacing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rsidR="005B50BD" w:rsidRDefault="005B50BD">
      <w:pPr>
        <w:spacing w:line="360" w:lineRule="auto"/>
      </w:pPr>
      <w:r>
        <w:rPr>
          <w:rFonts w:ascii="Book Antiqua" w:eastAsia="Book Antiqua" w:hAnsi="Book Antiqua" w:cs="Book Antiqua"/>
          <w:b/>
          <w:color w:val="000000"/>
          <w:sz w:val="24"/>
        </w:rPr>
        <w:t>Peer-review report’s scientific quality classification</w:t>
      </w:r>
    </w:p>
    <w:p w:rsidR="005B50BD" w:rsidRDefault="005B50BD">
      <w:pPr>
        <w:spacing w:line="360" w:lineRule="auto"/>
      </w:pPr>
      <w:r>
        <w:rPr>
          <w:rFonts w:ascii="Book Antiqua" w:eastAsia="Book Antiqua" w:hAnsi="Book Antiqua" w:cs="Book Antiqua"/>
          <w:color w:val="000000"/>
          <w:sz w:val="24"/>
        </w:rPr>
        <w:t xml:space="preserve">Grade </w:t>
      </w:r>
      <w:proofErr w:type="gramStart"/>
      <w:r>
        <w:rPr>
          <w:rFonts w:ascii="Book Antiqua" w:eastAsia="Book Antiqua" w:hAnsi="Book Antiqua" w:cs="Book Antiqua"/>
          <w:color w:val="000000"/>
          <w:sz w:val="24"/>
        </w:rPr>
        <w:t>A</w:t>
      </w:r>
      <w:proofErr w:type="gramEnd"/>
      <w:r>
        <w:rPr>
          <w:rFonts w:ascii="Book Antiqua" w:eastAsia="Book Antiqua" w:hAnsi="Book Antiqua" w:cs="Book Antiqua"/>
          <w:color w:val="000000"/>
          <w:sz w:val="24"/>
        </w:rPr>
        <w:t xml:space="preserve"> (Excellent): 0</w:t>
      </w:r>
    </w:p>
    <w:p w:rsidR="005B50BD" w:rsidRDefault="005B50BD">
      <w:pPr>
        <w:spacing w:line="360" w:lineRule="auto"/>
      </w:pPr>
      <w:r>
        <w:rPr>
          <w:rFonts w:ascii="Book Antiqua" w:eastAsia="Book Antiqua" w:hAnsi="Book Antiqua" w:cs="Book Antiqua"/>
          <w:color w:val="000000"/>
          <w:sz w:val="24"/>
        </w:rPr>
        <w:lastRenderedPageBreak/>
        <w:t>Grade B (Very good): 0</w:t>
      </w:r>
    </w:p>
    <w:p w:rsidR="005B50BD" w:rsidRDefault="005B50BD">
      <w:pPr>
        <w:spacing w:line="360" w:lineRule="auto"/>
      </w:pPr>
      <w:r>
        <w:rPr>
          <w:rFonts w:ascii="Book Antiqua" w:eastAsia="Book Antiqua" w:hAnsi="Book Antiqua" w:cs="Book Antiqua"/>
          <w:color w:val="000000"/>
          <w:sz w:val="24"/>
        </w:rPr>
        <w:t>Grade C (Good): C</w:t>
      </w:r>
    </w:p>
    <w:p w:rsidR="005B50BD" w:rsidRDefault="005B50BD">
      <w:pPr>
        <w:spacing w:line="360" w:lineRule="auto"/>
      </w:pPr>
      <w:r>
        <w:rPr>
          <w:rFonts w:ascii="Book Antiqua" w:eastAsia="Book Antiqua" w:hAnsi="Book Antiqua" w:cs="Book Antiqua"/>
          <w:color w:val="000000"/>
          <w:sz w:val="24"/>
        </w:rPr>
        <w:t>Grade D (Fair): 0</w:t>
      </w:r>
    </w:p>
    <w:p w:rsidR="005B50BD" w:rsidRDefault="005B50BD">
      <w:pPr>
        <w:spacing w:line="360" w:lineRule="auto"/>
      </w:pPr>
      <w:r>
        <w:rPr>
          <w:rFonts w:ascii="Book Antiqua" w:eastAsia="Book Antiqua" w:hAnsi="Book Antiqua" w:cs="Book Antiqua"/>
          <w:color w:val="000000"/>
          <w:sz w:val="24"/>
        </w:rPr>
        <w:t>Grade E (Poor): 0</w:t>
      </w:r>
    </w:p>
    <w:p w:rsidR="005B50BD" w:rsidRDefault="005B50BD">
      <w:pPr>
        <w:spacing w:line="360" w:lineRule="auto"/>
      </w:pPr>
    </w:p>
    <w:p w:rsidR="005B50BD" w:rsidRDefault="005B50BD">
      <w:pPr>
        <w:spacing w:line="360" w:lineRule="auto"/>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Ogawa T</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Gong ZM</w:t>
      </w:r>
      <w:r>
        <w:rPr>
          <w:rFonts w:ascii="Book Antiqua" w:eastAsia="Book Antiqua" w:hAnsi="Book Antiqua" w:cs="Book Antiqua"/>
          <w:b/>
          <w:color w:val="000000"/>
          <w:sz w:val="24"/>
        </w:rPr>
        <w:t xml:space="preserve"> L-Editor: </w:t>
      </w:r>
      <w:r w:rsidRPr="003B0DDE">
        <w:rPr>
          <w:rFonts w:ascii="Book Antiqua" w:eastAsia="Book Antiqua" w:hAnsi="Book Antiqua" w:cs="Book Antiqua"/>
          <w:color w:val="000000"/>
          <w:sz w:val="24"/>
        </w:rPr>
        <w:t>Wang TQ</w:t>
      </w:r>
      <w:r>
        <w:rPr>
          <w:rFonts w:ascii="Book Antiqua" w:eastAsia="Book Antiqua" w:hAnsi="Book Antiqua" w:cs="Book Antiqua"/>
          <w:b/>
          <w:color w:val="000000"/>
          <w:sz w:val="24"/>
        </w:rPr>
        <w:t xml:space="preserve"> </w:t>
      </w:r>
      <w:r>
        <w:rPr>
          <w:rFonts w:ascii="宋体" w:hAnsi="宋体" w:cs="Book Antiqua" w:hint="eastAsia"/>
          <w:b/>
          <w:color w:val="000000"/>
          <w:sz w:val="24"/>
        </w:rPr>
        <w:t>P</w:t>
      </w:r>
      <w:r>
        <w:rPr>
          <w:rFonts w:ascii="Book Antiqua" w:eastAsia="Book Antiqua" w:hAnsi="Book Antiqua" w:cs="Book Antiqua"/>
          <w:b/>
          <w:color w:val="000000"/>
          <w:sz w:val="24"/>
        </w:rPr>
        <w:t xml:space="preserve">-Editor: </w:t>
      </w:r>
      <w:r w:rsidR="003F1484" w:rsidRPr="003F1484">
        <w:rPr>
          <w:rFonts w:ascii="Book Antiqua" w:eastAsia="Book Antiqua" w:hAnsi="Book Antiqua" w:cs="Book Antiqua" w:hint="eastAsia"/>
          <w:color w:val="000000"/>
          <w:sz w:val="24"/>
        </w:rPr>
        <w:t>Wang LL</w:t>
      </w:r>
    </w:p>
    <w:p w:rsidR="005B50BD" w:rsidRDefault="005B50BD">
      <w:pPr>
        <w:adjustRightInd w:val="0"/>
        <w:snapToGrid w:val="0"/>
        <w:spacing w:line="360" w:lineRule="auto"/>
        <w:rPr>
          <w:rFonts w:ascii="Book Antiqua" w:hAnsi="Book Antiqua"/>
          <w:sz w:val="24"/>
        </w:rPr>
      </w:pPr>
    </w:p>
    <w:p w:rsidR="005B50BD" w:rsidRDefault="005B50BD">
      <w:pPr>
        <w:spacing w:line="360" w:lineRule="auto"/>
        <w:jc w:val="left"/>
        <w:rPr>
          <w:rFonts w:ascii="Book Antiqua" w:hAnsi="Book Antiqua"/>
          <w:b/>
          <w:sz w:val="24"/>
        </w:rPr>
      </w:pPr>
      <w:r>
        <w:rPr>
          <w:rFonts w:ascii="Book Antiqua" w:hAnsi="Book Antiqua"/>
          <w:b/>
          <w:sz w:val="24"/>
        </w:rPr>
        <w:br w:type="page"/>
      </w:r>
      <w:r>
        <w:rPr>
          <w:rFonts w:ascii="Book Antiqua" w:hAnsi="Book Antiqua"/>
          <w:b/>
          <w:sz w:val="24"/>
        </w:rPr>
        <w:lastRenderedPageBreak/>
        <w:t>Figure Legends</w:t>
      </w:r>
    </w:p>
    <w:p w:rsidR="005B50BD" w:rsidRDefault="00C86E21">
      <w:pPr>
        <w:spacing w:line="360" w:lineRule="auto"/>
        <w:rPr>
          <w:rFonts w:ascii="Book Antiqua" w:hAnsi="Book Antiqua"/>
          <w:b/>
          <w:sz w:val="24"/>
        </w:rPr>
      </w:pPr>
      <w:r>
        <w:rPr>
          <w:rFonts w:ascii="Book Antiqua" w:hAnsi="Book Antiqua"/>
          <w:b/>
          <w:noProof/>
          <w:sz w:val="24"/>
        </w:rPr>
        <w:drawing>
          <wp:inline distT="0" distB="0" distL="0" distR="0">
            <wp:extent cx="5260975" cy="4294505"/>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975" cy="4294505"/>
                    </a:xfrm>
                    <a:prstGeom prst="rect">
                      <a:avLst/>
                    </a:prstGeom>
                    <a:noFill/>
                    <a:ln>
                      <a:noFill/>
                    </a:ln>
                  </pic:spPr>
                </pic:pic>
              </a:graphicData>
            </a:graphic>
          </wp:inline>
        </w:drawing>
      </w:r>
    </w:p>
    <w:p w:rsidR="005B50BD" w:rsidRDefault="005B50BD">
      <w:pPr>
        <w:spacing w:line="360" w:lineRule="auto"/>
        <w:rPr>
          <w:rFonts w:ascii="Book Antiqua" w:hAnsi="Book Antiqua"/>
          <w:b/>
          <w:sz w:val="24"/>
        </w:rPr>
      </w:pPr>
      <w:r>
        <w:rPr>
          <w:rFonts w:ascii="Book Antiqua" w:hAnsi="Book Antiqua"/>
          <w:b/>
          <w:sz w:val="24"/>
        </w:rPr>
        <w:t>Figure 1 Physical examination of the maxillofacial region.</w:t>
      </w:r>
      <w:r>
        <w:rPr>
          <w:rFonts w:ascii="Book Antiqua" w:hAnsi="Book Antiqua"/>
          <w:bCs/>
          <w:sz w:val="24"/>
        </w:rPr>
        <w:t xml:space="preserve"> A: </w:t>
      </w:r>
      <w:bookmarkStart w:id="42" w:name="_Hlk40055918"/>
      <w:r>
        <w:rPr>
          <w:rFonts w:ascii="Book Antiqua" w:hAnsi="Book Antiqua"/>
          <w:bCs/>
          <w:sz w:val="24"/>
        </w:rPr>
        <w:t>The face was symmetrical</w:t>
      </w:r>
      <w:bookmarkEnd w:id="42"/>
      <w:r>
        <w:rPr>
          <w:rFonts w:ascii="Book Antiqua" w:hAnsi="Book Antiqua"/>
          <w:bCs/>
          <w:sz w:val="24"/>
        </w:rPr>
        <w:t>; B: The upper right side of the vestibular groove was shoaled.</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br w:type="page"/>
      </w:r>
      <w:r w:rsidR="00C86E21">
        <w:rPr>
          <w:rFonts w:ascii="Book Antiqua" w:hAnsi="Book Antiqua"/>
          <w:b/>
          <w:noProof/>
          <w:sz w:val="24"/>
        </w:rPr>
        <w:lastRenderedPageBreak/>
        <w:drawing>
          <wp:inline distT="0" distB="0" distL="0" distR="0">
            <wp:extent cx="5248910" cy="3194685"/>
            <wp:effectExtent l="0" t="0" r="8890" b="571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910" cy="3194685"/>
                    </a:xfrm>
                    <a:prstGeom prst="rect">
                      <a:avLst/>
                    </a:prstGeom>
                    <a:noFill/>
                    <a:ln>
                      <a:noFill/>
                    </a:ln>
                  </pic:spPr>
                </pic:pic>
              </a:graphicData>
            </a:graphic>
          </wp:inline>
        </w:drawing>
      </w:r>
    </w:p>
    <w:p w:rsidR="005B50BD" w:rsidRDefault="005B50BD">
      <w:pPr>
        <w:spacing w:line="360" w:lineRule="auto"/>
        <w:rPr>
          <w:rFonts w:ascii="Book Antiqua" w:hAnsi="Book Antiqua"/>
          <w:bCs/>
          <w:sz w:val="24"/>
        </w:rPr>
      </w:pPr>
      <w:r>
        <w:rPr>
          <w:rFonts w:ascii="Book Antiqua" w:hAnsi="Book Antiqua"/>
          <w:b/>
          <w:sz w:val="24"/>
        </w:rPr>
        <w:t xml:space="preserve">Figure 2 </w:t>
      </w:r>
      <w:bookmarkStart w:id="43" w:name="_Hlk40055773"/>
      <w:r>
        <w:rPr>
          <w:rFonts w:ascii="Book Antiqua" w:hAnsi="Book Antiqua"/>
          <w:b/>
          <w:sz w:val="24"/>
        </w:rPr>
        <w:t>Computed tomography scan and 3D reconstruction displayed</w:t>
      </w:r>
      <w:bookmarkEnd w:id="43"/>
      <w:r>
        <w:rPr>
          <w:rFonts w:ascii="Book Antiqua" w:hAnsi="Book Antiqua"/>
          <w:b/>
          <w:sz w:val="24"/>
        </w:rPr>
        <w:t xml:space="preserve"> a </w:t>
      </w:r>
      <w:proofErr w:type="spellStart"/>
      <w:r>
        <w:rPr>
          <w:rFonts w:ascii="Book Antiqua" w:hAnsi="Book Antiqua"/>
          <w:b/>
          <w:sz w:val="24"/>
        </w:rPr>
        <w:t>multicystic</w:t>
      </w:r>
      <w:proofErr w:type="spellEnd"/>
      <w:r>
        <w:rPr>
          <w:rFonts w:ascii="Book Antiqua" w:hAnsi="Book Antiqua"/>
          <w:b/>
          <w:sz w:val="24"/>
        </w:rPr>
        <w:t xml:space="preserve"> low-density shadow in the right maxilla. </w:t>
      </w:r>
      <w:r>
        <w:rPr>
          <w:rFonts w:ascii="Book Antiqua" w:hAnsi="Book Antiqua"/>
          <w:bCs/>
          <w:sz w:val="24"/>
        </w:rPr>
        <w:t xml:space="preserve">A: The body of the right maxilla manifested irregular swelling; B: The white arrow shows a molar that was squeezed into the right maxillary sinus and embedded in the superior part of the lesion close to the </w:t>
      </w:r>
      <w:proofErr w:type="spellStart"/>
      <w:r>
        <w:rPr>
          <w:rFonts w:ascii="Book Antiqua" w:hAnsi="Book Antiqua"/>
          <w:bCs/>
          <w:sz w:val="24"/>
        </w:rPr>
        <w:t>canalis</w:t>
      </w:r>
      <w:proofErr w:type="spellEnd"/>
      <w:r>
        <w:rPr>
          <w:rFonts w:ascii="Book Antiqua" w:hAnsi="Book Antiqua"/>
          <w:bCs/>
          <w:sz w:val="24"/>
        </w:rPr>
        <w:t xml:space="preserve"> </w:t>
      </w:r>
      <w:proofErr w:type="spellStart"/>
      <w:r>
        <w:rPr>
          <w:rFonts w:ascii="Book Antiqua" w:hAnsi="Book Antiqua"/>
          <w:bCs/>
          <w:sz w:val="24"/>
        </w:rPr>
        <w:t>opticus</w:t>
      </w:r>
      <w:proofErr w:type="spellEnd"/>
      <w:r>
        <w:rPr>
          <w:rFonts w:ascii="Book Antiqua" w:hAnsi="Book Antiqua"/>
          <w:bCs/>
          <w:sz w:val="24"/>
        </w:rPr>
        <w:t>.</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br w:type="page"/>
      </w:r>
      <w:r w:rsidR="00C86E21">
        <w:rPr>
          <w:rFonts w:ascii="Book Antiqua" w:hAnsi="Book Antiqua"/>
          <w:b/>
          <w:noProof/>
          <w:sz w:val="24"/>
        </w:rPr>
        <w:lastRenderedPageBreak/>
        <w:drawing>
          <wp:inline distT="0" distB="0" distL="0" distR="0">
            <wp:extent cx="5231765" cy="1938655"/>
            <wp:effectExtent l="0" t="0" r="6985" b="444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1765" cy="1938655"/>
                    </a:xfrm>
                    <a:prstGeom prst="rect">
                      <a:avLst/>
                    </a:prstGeom>
                    <a:noFill/>
                    <a:ln>
                      <a:noFill/>
                    </a:ln>
                  </pic:spPr>
                </pic:pic>
              </a:graphicData>
            </a:graphic>
          </wp:inline>
        </w:drawing>
      </w:r>
    </w:p>
    <w:p w:rsidR="005B50BD" w:rsidRDefault="005B50BD">
      <w:pPr>
        <w:spacing w:line="360" w:lineRule="auto"/>
        <w:rPr>
          <w:rFonts w:ascii="Book Antiqua" w:hAnsi="Book Antiqua"/>
          <w:bCs/>
          <w:sz w:val="24"/>
        </w:rPr>
      </w:pPr>
      <w:r>
        <w:rPr>
          <w:rFonts w:ascii="Book Antiqua" w:hAnsi="Book Antiqua"/>
          <w:b/>
          <w:sz w:val="24"/>
        </w:rPr>
        <w:t xml:space="preserve">Figure 3 Microscopic examination with </w:t>
      </w:r>
      <w:proofErr w:type="spellStart"/>
      <w:r>
        <w:rPr>
          <w:rFonts w:ascii="Book Antiqua" w:hAnsi="Book Antiqua"/>
          <w:b/>
          <w:sz w:val="24"/>
        </w:rPr>
        <w:t>haematoxylin</w:t>
      </w:r>
      <w:proofErr w:type="spellEnd"/>
      <w:r>
        <w:rPr>
          <w:rFonts w:ascii="Book Antiqua" w:hAnsi="Book Antiqua"/>
          <w:b/>
          <w:sz w:val="24"/>
        </w:rPr>
        <w:t xml:space="preserve"> and eosin staining was performed.</w:t>
      </w:r>
      <w:r>
        <w:rPr>
          <w:rFonts w:ascii="Book Antiqua" w:hAnsi="Book Antiqua"/>
          <w:bCs/>
          <w:sz w:val="24"/>
        </w:rPr>
        <w:t xml:space="preserve"> A: No signs of epithelium were found, although a fibrous tissue lining was observed; B: Remote hemorrhage and clot organization supported the diagnosis of hemophilic </w:t>
      </w:r>
      <w:proofErr w:type="spellStart"/>
      <w:r>
        <w:rPr>
          <w:rFonts w:ascii="Book Antiqua" w:hAnsi="Book Antiqua"/>
          <w:bCs/>
          <w:sz w:val="24"/>
        </w:rPr>
        <w:t>pseudotumor</w:t>
      </w:r>
      <w:proofErr w:type="spellEnd"/>
      <w:r>
        <w:rPr>
          <w:rFonts w:ascii="Book Antiqua" w:hAnsi="Book Antiqua"/>
          <w:bCs/>
          <w:sz w:val="24"/>
        </w:rPr>
        <w:t xml:space="preserve"> (magnification, × 100).</w:t>
      </w:r>
    </w:p>
    <w:p w:rsidR="005B50BD" w:rsidRDefault="002D542D" w:rsidP="002D542D">
      <w:pPr>
        <w:tabs>
          <w:tab w:val="left" w:pos="6097"/>
        </w:tabs>
        <w:spacing w:line="360" w:lineRule="auto"/>
        <w:rPr>
          <w:rFonts w:ascii="Book Antiqua" w:hAnsi="Book Antiqua"/>
          <w:bCs/>
          <w:sz w:val="24"/>
        </w:rPr>
      </w:pPr>
      <w:r>
        <w:rPr>
          <w:rFonts w:ascii="Book Antiqua" w:hAnsi="Book Antiqua"/>
          <w:bCs/>
          <w:sz w:val="24"/>
        </w:rPr>
        <w:tab/>
      </w:r>
    </w:p>
    <w:p w:rsidR="005B50BD" w:rsidRDefault="005B50BD">
      <w:pPr>
        <w:spacing w:line="360" w:lineRule="auto"/>
        <w:rPr>
          <w:rFonts w:ascii="Book Antiqua" w:hAnsi="Book Antiqua"/>
          <w:b/>
          <w:sz w:val="24"/>
        </w:rPr>
      </w:pPr>
      <w:r>
        <w:rPr>
          <w:rFonts w:ascii="Book Antiqua" w:hAnsi="Book Antiqua"/>
          <w:b/>
          <w:sz w:val="24"/>
        </w:rPr>
        <w:br w:type="page"/>
      </w:r>
      <w:r w:rsidR="00C86E21">
        <w:rPr>
          <w:rFonts w:ascii="Book Antiqua" w:hAnsi="Book Antiqua"/>
          <w:b/>
          <w:noProof/>
          <w:sz w:val="24"/>
        </w:rPr>
        <w:lastRenderedPageBreak/>
        <w:drawing>
          <wp:inline distT="0" distB="0" distL="0" distR="0">
            <wp:extent cx="5272405" cy="1944370"/>
            <wp:effectExtent l="0" t="0" r="444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1944370"/>
                    </a:xfrm>
                    <a:prstGeom prst="rect">
                      <a:avLst/>
                    </a:prstGeom>
                    <a:noFill/>
                    <a:ln>
                      <a:noFill/>
                    </a:ln>
                  </pic:spPr>
                </pic:pic>
              </a:graphicData>
            </a:graphic>
          </wp:inline>
        </w:drawing>
      </w:r>
    </w:p>
    <w:p w:rsidR="005B50BD" w:rsidRDefault="005B50BD">
      <w:pPr>
        <w:spacing w:line="360" w:lineRule="auto"/>
        <w:rPr>
          <w:rFonts w:ascii="Book Antiqua" w:hAnsi="Book Antiqua"/>
          <w:bCs/>
          <w:sz w:val="24"/>
        </w:rPr>
      </w:pPr>
      <w:r>
        <w:rPr>
          <w:rFonts w:ascii="Book Antiqua" w:hAnsi="Book Antiqua"/>
          <w:b/>
          <w:sz w:val="24"/>
        </w:rPr>
        <w:t xml:space="preserve">Figure 4 </w:t>
      </w:r>
      <w:proofErr w:type="spellStart"/>
      <w:r>
        <w:rPr>
          <w:rFonts w:ascii="Book Antiqua" w:hAnsi="Book Antiqua"/>
          <w:b/>
          <w:sz w:val="24"/>
        </w:rPr>
        <w:t>Immunohistochemical</w:t>
      </w:r>
      <w:proofErr w:type="spellEnd"/>
      <w:r>
        <w:rPr>
          <w:rFonts w:ascii="Book Antiqua" w:hAnsi="Book Antiqua"/>
          <w:b/>
          <w:sz w:val="24"/>
        </w:rPr>
        <w:t xml:space="preserve"> findings of the lesion of the second surgery.</w:t>
      </w:r>
      <w:r>
        <w:rPr>
          <w:rFonts w:ascii="Book Antiqua" w:hAnsi="Book Antiqua"/>
          <w:bCs/>
          <w:sz w:val="24"/>
        </w:rPr>
        <w:t xml:space="preserve"> A: Immunohistochemistry results revealed that the lesions of the second surgery were abundant in the vessels positive for CD31, a marker of endothelial components; B: The vessel endothelium of the lesions was negative for GLUT-1 (magnification, × 200). </w:t>
      </w:r>
    </w:p>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br w:type="page"/>
      </w:r>
      <w:r w:rsidR="00C86E21">
        <w:rPr>
          <w:rFonts w:ascii="Book Antiqua" w:hAnsi="Book Antiqua"/>
          <w:b/>
          <w:noProof/>
          <w:sz w:val="24"/>
        </w:rPr>
        <w:lastRenderedPageBreak/>
        <w:drawing>
          <wp:inline distT="0" distB="0" distL="0" distR="0">
            <wp:extent cx="5254625" cy="3455035"/>
            <wp:effectExtent l="0" t="0" r="3175" b="0"/>
            <wp:docPr id="5" name="图片 5" descr="case1术后复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ase1术后复查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4625" cy="3455035"/>
                    </a:xfrm>
                    <a:prstGeom prst="rect">
                      <a:avLst/>
                    </a:prstGeom>
                    <a:noFill/>
                    <a:ln>
                      <a:noFill/>
                    </a:ln>
                  </pic:spPr>
                </pic:pic>
              </a:graphicData>
            </a:graphic>
          </wp:inline>
        </w:drawing>
      </w:r>
    </w:p>
    <w:p w:rsidR="005B50BD" w:rsidRDefault="005B50BD">
      <w:pPr>
        <w:spacing w:line="360" w:lineRule="auto"/>
        <w:rPr>
          <w:rFonts w:ascii="Book Antiqua" w:hAnsi="Book Antiqua"/>
          <w:b/>
          <w:sz w:val="24"/>
        </w:rPr>
      </w:pPr>
      <w:bookmarkStart w:id="44" w:name="OLE_LINK1987"/>
      <w:bookmarkStart w:id="45" w:name="OLE_LINK1989"/>
      <w:r>
        <w:rPr>
          <w:rFonts w:ascii="Book Antiqua" w:hAnsi="Book Antiqua"/>
          <w:b/>
          <w:sz w:val="24"/>
        </w:rPr>
        <w:t>Figure 5 Physical examination of the maxillofacial region half a month after surgery.</w:t>
      </w:r>
      <w:r>
        <w:rPr>
          <w:rFonts w:ascii="Book Antiqua" w:hAnsi="Book Antiqua"/>
          <w:bCs/>
          <w:sz w:val="24"/>
        </w:rPr>
        <w:t xml:space="preserve"> A: The </w:t>
      </w:r>
      <w:proofErr w:type="spellStart"/>
      <w:r>
        <w:rPr>
          <w:rFonts w:ascii="Book Antiqua" w:hAnsi="Book Antiqua"/>
          <w:bCs/>
          <w:sz w:val="24"/>
        </w:rPr>
        <w:t>faciomaxillary</w:t>
      </w:r>
      <w:proofErr w:type="spellEnd"/>
      <w:r>
        <w:rPr>
          <w:rFonts w:ascii="Book Antiqua" w:hAnsi="Book Antiqua"/>
          <w:bCs/>
          <w:sz w:val="24"/>
        </w:rPr>
        <w:t xml:space="preserve"> region was supported by the residual bone and the face was almost symmetrical; B: Computed tomography scan and 3D reconstruction displayed complete resection of the lesion of the maxilla and </w:t>
      </w:r>
      <w:r w:rsidR="003B0DDE">
        <w:rPr>
          <w:rFonts w:ascii="Book Antiqua" w:hAnsi="Book Antiqua"/>
          <w:bCs/>
          <w:sz w:val="24"/>
        </w:rPr>
        <w:t xml:space="preserve">removal of the </w:t>
      </w:r>
      <w:r>
        <w:rPr>
          <w:rFonts w:ascii="Book Antiqua" w:hAnsi="Book Antiqua"/>
          <w:bCs/>
          <w:sz w:val="24"/>
        </w:rPr>
        <w:t xml:space="preserve">contents of the maxillary sinus and ethmoidal cellules. The </w:t>
      </w:r>
      <w:proofErr w:type="spellStart"/>
      <w:r>
        <w:rPr>
          <w:rFonts w:ascii="Book Antiqua" w:hAnsi="Book Antiqua"/>
          <w:bCs/>
          <w:sz w:val="24"/>
        </w:rPr>
        <w:t>pavimentum</w:t>
      </w:r>
      <w:proofErr w:type="spellEnd"/>
      <w:r>
        <w:rPr>
          <w:rFonts w:ascii="Book Antiqua" w:hAnsi="Book Antiqua"/>
          <w:bCs/>
          <w:sz w:val="24"/>
        </w:rPr>
        <w:t xml:space="preserve"> </w:t>
      </w:r>
      <w:proofErr w:type="spellStart"/>
      <w:r>
        <w:rPr>
          <w:rFonts w:ascii="Book Antiqua" w:hAnsi="Book Antiqua"/>
          <w:bCs/>
          <w:sz w:val="24"/>
        </w:rPr>
        <w:t>orbitae</w:t>
      </w:r>
      <w:proofErr w:type="spellEnd"/>
      <w:r>
        <w:rPr>
          <w:rFonts w:ascii="Book Antiqua" w:hAnsi="Book Antiqua"/>
          <w:bCs/>
          <w:sz w:val="24"/>
        </w:rPr>
        <w:t xml:space="preserve"> and zygomatic process of the maxilla were retained.</w:t>
      </w:r>
    </w:p>
    <w:bookmarkEnd w:id="44"/>
    <w:bookmarkEnd w:id="45"/>
    <w:p w:rsidR="005B50BD" w:rsidRDefault="005B50BD">
      <w:pPr>
        <w:spacing w:line="360" w:lineRule="auto"/>
        <w:rPr>
          <w:rFonts w:ascii="Book Antiqua" w:hAnsi="Book Antiqua"/>
          <w:bCs/>
          <w:sz w:val="24"/>
        </w:rPr>
      </w:pPr>
    </w:p>
    <w:p w:rsidR="005B50BD" w:rsidRDefault="005B50BD">
      <w:pPr>
        <w:spacing w:line="360" w:lineRule="auto"/>
        <w:rPr>
          <w:rFonts w:ascii="Book Antiqua" w:hAnsi="Book Antiqua"/>
          <w:b/>
          <w:sz w:val="24"/>
        </w:rPr>
      </w:pPr>
      <w:r>
        <w:rPr>
          <w:rFonts w:ascii="Book Antiqua" w:hAnsi="Book Antiqua"/>
          <w:b/>
          <w:sz w:val="24"/>
        </w:rPr>
        <w:br w:type="page"/>
      </w:r>
      <w:r>
        <w:rPr>
          <w:rFonts w:ascii="Book Antiqua" w:hAnsi="Book Antiqua"/>
          <w:b/>
          <w:sz w:val="24"/>
        </w:rPr>
        <w:lastRenderedPageBreak/>
        <w:t xml:space="preserve">Table 1 Reported cases of </w:t>
      </w:r>
      <w:proofErr w:type="spellStart"/>
      <w:r>
        <w:rPr>
          <w:rFonts w:ascii="Book Antiqua" w:hAnsi="Book Antiqua"/>
          <w:b/>
          <w:sz w:val="24"/>
        </w:rPr>
        <w:t>pseudotumor</w:t>
      </w:r>
      <w:proofErr w:type="spellEnd"/>
      <w:r>
        <w:rPr>
          <w:rFonts w:ascii="Book Antiqua" w:hAnsi="Book Antiqua"/>
          <w:b/>
          <w:sz w:val="24"/>
        </w:rPr>
        <w:t xml:space="preserve"> of hemophilia of the maxilla</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441"/>
        <w:gridCol w:w="1417"/>
        <w:gridCol w:w="709"/>
        <w:gridCol w:w="992"/>
        <w:gridCol w:w="665"/>
        <w:gridCol w:w="1178"/>
        <w:gridCol w:w="1843"/>
        <w:gridCol w:w="2096"/>
      </w:tblGrid>
      <w:tr w:rsidR="005B50BD">
        <w:trPr>
          <w:trHeight w:val="570"/>
        </w:trPr>
        <w:tc>
          <w:tcPr>
            <w:tcW w:w="441"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No.</w:t>
            </w:r>
          </w:p>
        </w:tc>
        <w:tc>
          <w:tcPr>
            <w:tcW w:w="1417" w:type="dxa"/>
            <w:tcBorders>
              <w:top w:val="single" w:sz="4" w:space="0" w:color="auto"/>
              <w:bottom w:val="single" w:sz="4" w:space="0" w:color="auto"/>
            </w:tcBorders>
            <w:vAlign w:val="center"/>
          </w:tcPr>
          <w:p w:rsidR="005B50BD" w:rsidRDefault="005B50BD">
            <w:pPr>
              <w:widowControl/>
              <w:spacing w:line="360" w:lineRule="auto"/>
              <w:ind w:firstLineChars="100" w:firstLine="241"/>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Ref.</w:t>
            </w:r>
          </w:p>
        </w:tc>
        <w:tc>
          <w:tcPr>
            <w:tcW w:w="709"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Year</w:t>
            </w:r>
          </w:p>
        </w:tc>
        <w:tc>
          <w:tcPr>
            <w:tcW w:w="992"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Age (</w:t>
            </w:r>
            <w:proofErr w:type="spellStart"/>
            <w:r>
              <w:rPr>
                <w:rFonts w:ascii="Book Antiqua" w:hAnsi="Book Antiqua" w:cs="Calibri"/>
                <w:b/>
                <w:bCs/>
                <w:color w:val="000000"/>
                <w:kern w:val="0"/>
                <w:sz w:val="24"/>
                <w:lang w:bidi="ar"/>
              </w:rPr>
              <w:t>yr</w:t>
            </w:r>
            <w:proofErr w:type="spellEnd"/>
            <w:r>
              <w:rPr>
                <w:rFonts w:ascii="Book Antiqua" w:hAnsi="Book Antiqua" w:cs="Calibri"/>
                <w:b/>
                <w:bCs/>
                <w:color w:val="000000"/>
                <w:kern w:val="0"/>
                <w:sz w:val="24"/>
                <w:lang w:bidi="ar"/>
              </w:rPr>
              <w:t>)</w:t>
            </w:r>
          </w:p>
        </w:tc>
        <w:tc>
          <w:tcPr>
            <w:tcW w:w="665"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Type</w:t>
            </w:r>
          </w:p>
        </w:tc>
        <w:tc>
          <w:tcPr>
            <w:tcW w:w="1178"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Severity</w:t>
            </w:r>
          </w:p>
        </w:tc>
        <w:tc>
          <w:tcPr>
            <w:tcW w:w="1843"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Treatment</w:t>
            </w:r>
          </w:p>
        </w:tc>
        <w:tc>
          <w:tcPr>
            <w:tcW w:w="2096" w:type="dxa"/>
            <w:tcBorders>
              <w:top w:val="single" w:sz="4" w:space="0" w:color="auto"/>
              <w:bottom w:val="single" w:sz="4" w:space="0" w:color="auto"/>
            </w:tcBorders>
            <w:vAlign w:val="center"/>
          </w:tcPr>
          <w:p w:rsidR="005B50BD" w:rsidRDefault="005B50BD">
            <w:pPr>
              <w:widowControl/>
              <w:spacing w:line="360" w:lineRule="auto"/>
              <w:jc w:val="left"/>
              <w:textAlignment w:val="center"/>
              <w:rPr>
                <w:rFonts w:ascii="Book Antiqua" w:hAnsi="Book Antiqua" w:cs="Calibri"/>
                <w:b/>
                <w:bCs/>
                <w:color w:val="000000"/>
                <w:sz w:val="24"/>
              </w:rPr>
            </w:pPr>
            <w:r>
              <w:rPr>
                <w:rFonts w:ascii="Book Antiqua" w:hAnsi="Book Antiqua" w:cs="Calibri"/>
                <w:b/>
                <w:bCs/>
                <w:color w:val="000000"/>
                <w:kern w:val="0"/>
                <w:sz w:val="24"/>
                <w:lang w:bidi="ar"/>
              </w:rPr>
              <w:t>Outcome</w:t>
            </w:r>
          </w:p>
        </w:tc>
      </w:tr>
      <w:tr w:rsidR="005B50BD">
        <w:trPr>
          <w:trHeight w:val="1167"/>
        </w:trPr>
        <w:tc>
          <w:tcPr>
            <w:tcW w:w="441"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w:t>
            </w:r>
          </w:p>
        </w:tc>
        <w:tc>
          <w:tcPr>
            <w:tcW w:w="1417"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Marquez </w:t>
            </w:r>
            <w:r>
              <w:rPr>
                <w:rFonts w:ascii="Book Antiqua" w:hAnsi="Book Antiqua" w:cs="Calibri"/>
                <w:i/>
                <w:iCs/>
                <w:color w:val="000000"/>
                <w:kern w:val="0"/>
                <w:sz w:val="24"/>
                <w:lang w:bidi="ar"/>
              </w:rPr>
              <w:t>et al</w:t>
            </w:r>
            <w:r>
              <w:rPr>
                <w:rFonts w:ascii="Book Antiqua" w:hAnsi="Book Antiqua" w:cs="Calibri"/>
                <w:iCs/>
                <w:color w:val="000000"/>
                <w:kern w:val="0"/>
                <w:sz w:val="24"/>
                <w:vertAlign w:val="superscript"/>
                <w:lang w:bidi="ar"/>
              </w:rPr>
              <w:t>[10]</w:t>
            </w:r>
          </w:p>
        </w:tc>
        <w:tc>
          <w:tcPr>
            <w:tcW w:w="709"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1982</w:t>
            </w:r>
          </w:p>
        </w:tc>
        <w:tc>
          <w:tcPr>
            <w:tcW w:w="992"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13</w:t>
            </w:r>
          </w:p>
        </w:tc>
        <w:tc>
          <w:tcPr>
            <w:tcW w:w="665"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A</w:t>
            </w:r>
          </w:p>
        </w:tc>
        <w:tc>
          <w:tcPr>
            <w:tcW w:w="1178"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Moderate</w:t>
            </w:r>
          </w:p>
        </w:tc>
        <w:tc>
          <w:tcPr>
            <w:tcW w:w="1843"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proofErr w:type="spellStart"/>
            <w:r>
              <w:rPr>
                <w:rFonts w:ascii="Book Antiqua" w:hAnsi="Book Antiqua" w:cs="Calibri"/>
                <w:color w:val="000000"/>
                <w:kern w:val="0"/>
                <w:sz w:val="24"/>
                <w:lang w:bidi="ar"/>
              </w:rPr>
              <w:t>Hemimaxillary</w:t>
            </w:r>
            <w:proofErr w:type="spellEnd"/>
            <w:r>
              <w:rPr>
                <w:rFonts w:ascii="Book Antiqua" w:hAnsi="Book Antiqua" w:cs="Calibri"/>
                <w:color w:val="000000"/>
                <w:kern w:val="0"/>
                <w:sz w:val="24"/>
                <w:lang w:bidi="ar"/>
              </w:rPr>
              <w:t xml:space="preserve"> resection, conservative treatment</w:t>
            </w:r>
          </w:p>
        </w:tc>
        <w:tc>
          <w:tcPr>
            <w:tcW w:w="2096" w:type="dxa"/>
            <w:tcBorders>
              <w:top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5 </w:t>
            </w:r>
            <w:proofErr w:type="spellStart"/>
            <w:r>
              <w:rPr>
                <w:rFonts w:ascii="Book Antiqua" w:hAnsi="Book Antiqua" w:cs="Calibri"/>
                <w:color w:val="000000"/>
                <w:kern w:val="0"/>
                <w:sz w:val="24"/>
                <w:lang w:bidi="ar"/>
              </w:rPr>
              <w:t>yr</w:t>
            </w:r>
            <w:proofErr w:type="spellEnd"/>
            <w:r>
              <w:rPr>
                <w:rFonts w:ascii="Book Antiqua" w:hAnsi="Book Antiqua" w:cs="Calibri"/>
                <w:color w:val="000000"/>
                <w:kern w:val="0"/>
                <w:sz w:val="24"/>
                <w:lang w:bidi="ar"/>
              </w:rPr>
              <w:t xml:space="preserve">: </w:t>
            </w:r>
            <w:r>
              <w:rPr>
                <w:rFonts w:ascii="Book Antiqua" w:hAnsi="Book Antiqua" w:cs="Calibri"/>
                <w:caps/>
                <w:color w:val="000000"/>
                <w:kern w:val="0"/>
                <w:sz w:val="24"/>
                <w:lang w:bidi="ar"/>
              </w:rPr>
              <w:t>n</w:t>
            </w:r>
            <w:r>
              <w:rPr>
                <w:rFonts w:ascii="Book Antiqua" w:hAnsi="Book Antiqua" w:cs="Calibri"/>
                <w:color w:val="000000"/>
                <w:kern w:val="0"/>
                <w:sz w:val="24"/>
                <w:lang w:bidi="ar"/>
              </w:rPr>
              <w:t>o recurrence</w:t>
            </w:r>
          </w:p>
        </w:tc>
      </w:tr>
      <w:tr w:rsidR="005B50BD">
        <w:trPr>
          <w:trHeight w:val="537"/>
        </w:trPr>
        <w:tc>
          <w:tcPr>
            <w:tcW w:w="441"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2</w:t>
            </w:r>
          </w:p>
        </w:tc>
        <w:tc>
          <w:tcPr>
            <w:tcW w:w="1417" w:type="dxa"/>
            <w:vAlign w:val="center"/>
          </w:tcPr>
          <w:p w:rsidR="005B50BD" w:rsidRDefault="005B50BD">
            <w:pPr>
              <w:widowControl/>
              <w:spacing w:line="360" w:lineRule="auto"/>
              <w:ind w:left="480" w:hangingChars="200" w:hanging="480"/>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De Sousa </w:t>
            </w:r>
            <w:r>
              <w:rPr>
                <w:rFonts w:ascii="Book Antiqua" w:hAnsi="Book Antiqua" w:cs="Calibri"/>
                <w:i/>
                <w:iCs/>
                <w:color w:val="000000"/>
                <w:kern w:val="0"/>
                <w:sz w:val="24"/>
                <w:lang w:bidi="ar"/>
              </w:rPr>
              <w:t>et al</w:t>
            </w:r>
            <w:r>
              <w:rPr>
                <w:rFonts w:ascii="Book Antiqua" w:hAnsi="Book Antiqua" w:cs="Calibri"/>
                <w:iCs/>
                <w:color w:val="000000"/>
                <w:kern w:val="0"/>
                <w:sz w:val="24"/>
                <w:vertAlign w:val="superscript"/>
                <w:lang w:bidi="ar"/>
              </w:rPr>
              <w:t>[11]</w:t>
            </w:r>
          </w:p>
        </w:tc>
        <w:tc>
          <w:tcPr>
            <w:tcW w:w="709"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1995</w:t>
            </w:r>
          </w:p>
        </w:tc>
        <w:tc>
          <w:tcPr>
            <w:tcW w:w="992"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11</w:t>
            </w:r>
          </w:p>
        </w:tc>
        <w:tc>
          <w:tcPr>
            <w:tcW w:w="665"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A</w:t>
            </w:r>
          </w:p>
        </w:tc>
        <w:tc>
          <w:tcPr>
            <w:tcW w:w="1178"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Severe</w:t>
            </w:r>
          </w:p>
        </w:tc>
        <w:tc>
          <w:tcPr>
            <w:tcW w:w="1843"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Curettage, FR</w:t>
            </w:r>
          </w:p>
        </w:tc>
        <w:tc>
          <w:tcPr>
            <w:tcW w:w="2096"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1 </w:t>
            </w:r>
            <w:proofErr w:type="spellStart"/>
            <w:r>
              <w:rPr>
                <w:rFonts w:ascii="Book Antiqua" w:hAnsi="Book Antiqua" w:cs="Calibri"/>
                <w:color w:val="000000"/>
                <w:kern w:val="0"/>
                <w:sz w:val="24"/>
                <w:lang w:bidi="ar"/>
              </w:rPr>
              <w:t>yr</w:t>
            </w:r>
            <w:proofErr w:type="spellEnd"/>
            <w:r>
              <w:rPr>
                <w:rFonts w:ascii="Book Antiqua" w:hAnsi="Book Antiqua" w:cs="Calibri"/>
                <w:color w:val="000000"/>
                <w:kern w:val="0"/>
                <w:sz w:val="24"/>
                <w:lang w:bidi="ar"/>
              </w:rPr>
              <w:t xml:space="preserve">: </w:t>
            </w:r>
            <w:r>
              <w:rPr>
                <w:rFonts w:ascii="Book Antiqua" w:hAnsi="Book Antiqua" w:cs="Calibri"/>
                <w:caps/>
                <w:color w:val="000000"/>
                <w:kern w:val="0"/>
                <w:sz w:val="24"/>
                <w:lang w:bidi="ar"/>
              </w:rPr>
              <w:t>n</w:t>
            </w:r>
            <w:r>
              <w:rPr>
                <w:rFonts w:ascii="Book Antiqua" w:hAnsi="Book Antiqua" w:cs="Calibri"/>
                <w:color w:val="000000"/>
                <w:kern w:val="0"/>
                <w:sz w:val="24"/>
                <w:lang w:bidi="ar"/>
              </w:rPr>
              <w:t>o recurrence</w:t>
            </w:r>
          </w:p>
        </w:tc>
      </w:tr>
      <w:tr w:rsidR="005B50BD">
        <w:trPr>
          <w:trHeight w:val="707"/>
        </w:trPr>
        <w:tc>
          <w:tcPr>
            <w:tcW w:w="441"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3</w:t>
            </w:r>
          </w:p>
        </w:tc>
        <w:tc>
          <w:tcPr>
            <w:tcW w:w="1417"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Zheng </w:t>
            </w:r>
            <w:r>
              <w:rPr>
                <w:rFonts w:ascii="Book Antiqua" w:hAnsi="Book Antiqua" w:cs="Calibri"/>
                <w:i/>
                <w:iCs/>
                <w:color w:val="000000"/>
                <w:kern w:val="0"/>
                <w:sz w:val="24"/>
                <w:lang w:bidi="ar"/>
              </w:rPr>
              <w:t>et al</w:t>
            </w:r>
            <w:r>
              <w:rPr>
                <w:rFonts w:ascii="Book Antiqua" w:hAnsi="Book Antiqua" w:cs="Calibri"/>
                <w:iCs/>
                <w:color w:val="000000"/>
                <w:kern w:val="0"/>
                <w:sz w:val="24"/>
                <w:vertAlign w:val="superscript"/>
                <w:lang w:bidi="ar"/>
              </w:rPr>
              <w:t>[12]</w:t>
            </w:r>
          </w:p>
        </w:tc>
        <w:tc>
          <w:tcPr>
            <w:tcW w:w="709"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1997</w:t>
            </w:r>
          </w:p>
        </w:tc>
        <w:tc>
          <w:tcPr>
            <w:tcW w:w="992"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13</w:t>
            </w:r>
          </w:p>
        </w:tc>
        <w:tc>
          <w:tcPr>
            <w:tcW w:w="665"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A</w:t>
            </w:r>
          </w:p>
        </w:tc>
        <w:tc>
          <w:tcPr>
            <w:tcW w:w="1178"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Mild</w:t>
            </w:r>
          </w:p>
        </w:tc>
        <w:tc>
          <w:tcPr>
            <w:tcW w:w="1843"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Curettage</w:t>
            </w:r>
          </w:p>
        </w:tc>
        <w:tc>
          <w:tcPr>
            <w:tcW w:w="2096"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Not discussed</w:t>
            </w:r>
          </w:p>
        </w:tc>
      </w:tr>
      <w:tr w:rsidR="005B50BD">
        <w:trPr>
          <w:trHeight w:val="736"/>
        </w:trPr>
        <w:tc>
          <w:tcPr>
            <w:tcW w:w="441"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4</w:t>
            </w:r>
          </w:p>
        </w:tc>
        <w:tc>
          <w:tcPr>
            <w:tcW w:w="1417"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Lima </w:t>
            </w:r>
            <w:r>
              <w:rPr>
                <w:rFonts w:ascii="Book Antiqua" w:hAnsi="Book Antiqua" w:cs="Calibri"/>
                <w:i/>
                <w:iCs/>
                <w:color w:val="000000"/>
                <w:kern w:val="0"/>
                <w:sz w:val="24"/>
                <w:lang w:bidi="ar"/>
              </w:rPr>
              <w:t>et al</w:t>
            </w:r>
            <w:r>
              <w:rPr>
                <w:rFonts w:ascii="Book Antiqua" w:hAnsi="Book Antiqua" w:cs="Calibri"/>
                <w:iCs/>
                <w:color w:val="000000"/>
                <w:kern w:val="0"/>
                <w:sz w:val="24"/>
                <w:vertAlign w:val="superscript"/>
                <w:lang w:bidi="ar"/>
              </w:rPr>
              <w:t>[13]</w:t>
            </w:r>
          </w:p>
        </w:tc>
        <w:tc>
          <w:tcPr>
            <w:tcW w:w="709"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2008</w:t>
            </w:r>
          </w:p>
        </w:tc>
        <w:tc>
          <w:tcPr>
            <w:tcW w:w="992"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12</w:t>
            </w:r>
          </w:p>
        </w:tc>
        <w:tc>
          <w:tcPr>
            <w:tcW w:w="665"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A</w:t>
            </w:r>
          </w:p>
        </w:tc>
        <w:tc>
          <w:tcPr>
            <w:tcW w:w="1178"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Mild</w:t>
            </w:r>
          </w:p>
        </w:tc>
        <w:tc>
          <w:tcPr>
            <w:tcW w:w="1843"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Enucleation/EACA, FR</w:t>
            </w:r>
          </w:p>
        </w:tc>
        <w:tc>
          <w:tcPr>
            <w:tcW w:w="2096" w:type="dxa"/>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9 </w:t>
            </w:r>
            <w:proofErr w:type="spellStart"/>
            <w:r>
              <w:rPr>
                <w:rFonts w:ascii="Book Antiqua" w:hAnsi="Book Antiqua" w:cs="Calibri"/>
                <w:color w:val="000000"/>
                <w:kern w:val="0"/>
                <w:sz w:val="24"/>
                <w:lang w:bidi="ar"/>
              </w:rPr>
              <w:t>mo</w:t>
            </w:r>
            <w:proofErr w:type="spellEnd"/>
            <w:r>
              <w:rPr>
                <w:rFonts w:ascii="Book Antiqua" w:hAnsi="Book Antiqua" w:cs="Calibri"/>
                <w:color w:val="000000"/>
                <w:kern w:val="0"/>
                <w:sz w:val="24"/>
                <w:lang w:bidi="ar"/>
              </w:rPr>
              <w:t xml:space="preserve">: </w:t>
            </w:r>
            <w:r>
              <w:rPr>
                <w:rFonts w:ascii="Book Antiqua" w:hAnsi="Book Antiqua" w:cs="Calibri"/>
                <w:caps/>
                <w:color w:val="000000"/>
                <w:kern w:val="0"/>
                <w:sz w:val="24"/>
                <w:lang w:bidi="ar"/>
              </w:rPr>
              <w:t>n</w:t>
            </w:r>
            <w:r>
              <w:rPr>
                <w:rFonts w:ascii="Book Antiqua" w:hAnsi="Book Antiqua" w:cs="Calibri"/>
                <w:color w:val="000000"/>
                <w:kern w:val="0"/>
                <w:sz w:val="24"/>
                <w:lang w:bidi="ar"/>
              </w:rPr>
              <w:t>o recurrence</w:t>
            </w:r>
          </w:p>
        </w:tc>
      </w:tr>
      <w:tr w:rsidR="005B50BD">
        <w:trPr>
          <w:trHeight w:val="607"/>
        </w:trPr>
        <w:tc>
          <w:tcPr>
            <w:tcW w:w="441"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5</w:t>
            </w:r>
          </w:p>
        </w:tc>
        <w:tc>
          <w:tcPr>
            <w:tcW w:w="1417"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 xml:space="preserve">Hu </w:t>
            </w:r>
            <w:r>
              <w:rPr>
                <w:rFonts w:ascii="Book Antiqua" w:hAnsi="Book Antiqua" w:cs="Calibri"/>
                <w:i/>
                <w:iCs/>
                <w:color w:val="000000"/>
                <w:kern w:val="0"/>
                <w:sz w:val="24"/>
                <w:lang w:bidi="ar"/>
              </w:rPr>
              <w:t>et al</w:t>
            </w:r>
            <w:r>
              <w:rPr>
                <w:rFonts w:ascii="Book Antiqua" w:hAnsi="Book Antiqua" w:cs="Calibri"/>
                <w:iCs/>
                <w:color w:val="000000"/>
                <w:kern w:val="0"/>
                <w:sz w:val="24"/>
                <w:vertAlign w:val="superscript"/>
                <w:lang w:bidi="ar"/>
              </w:rPr>
              <w:t>[14]</w:t>
            </w:r>
          </w:p>
        </w:tc>
        <w:tc>
          <w:tcPr>
            <w:tcW w:w="709"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2010</w:t>
            </w:r>
          </w:p>
        </w:tc>
        <w:tc>
          <w:tcPr>
            <w:tcW w:w="992"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11</w:t>
            </w:r>
          </w:p>
        </w:tc>
        <w:tc>
          <w:tcPr>
            <w:tcW w:w="665"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A</w:t>
            </w:r>
          </w:p>
        </w:tc>
        <w:tc>
          <w:tcPr>
            <w:tcW w:w="1178"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Mild</w:t>
            </w:r>
          </w:p>
        </w:tc>
        <w:tc>
          <w:tcPr>
            <w:tcW w:w="1843"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 xml:space="preserve">Radiotherapy, enucleation, FR </w:t>
            </w:r>
          </w:p>
        </w:tc>
        <w:tc>
          <w:tcPr>
            <w:tcW w:w="2096" w:type="dxa"/>
            <w:vAlign w:val="center"/>
          </w:tcPr>
          <w:p w:rsidR="005B50BD" w:rsidRDefault="005B50BD">
            <w:pPr>
              <w:widowControl/>
              <w:spacing w:line="360" w:lineRule="auto"/>
              <w:jc w:val="left"/>
              <w:textAlignment w:val="center"/>
              <w:rPr>
                <w:rFonts w:ascii="Book Antiqua" w:hAnsi="Book Antiqua" w:cs="Calibri"/>
                <w:color w:val="000000"/>
                <w:kern w:val="0"/>
                <w:sz w:val="24"/>
                <w:lang w:bidi="ar"/>
              </w:rPr>
            </w:pPr>
            <w:r>
              <w:rPr>
                <w:rFonts w:ascii="Book Antiqua" w:hAnsi="Book Antiqua" w:cs="Calibri"/>
                <w:color w:val="000000"/>
                <w:kern w:val="0"/>
                <w:sz w:val="24"/>
                <w:lang w:bidi="ar"/>
              </w:rPr>
              <w:t xml:space="preserve">10 </w:t>
            </w:r>
            <w:proofErr w:type="spellStart"/>
            <w:r>
              <w:rPr>
                <w:rFonts w:ascii="Book Antiqua" w:hAnsi="Book Antiqua" w:cs="Calibri"/>
                <w:color w:val="000000"/>
                <w:kern w:val="0"/>
                <w:sz w:val="24"/>
                <w:lang w:bidi="ar"/>
              </w:rPr>
              <w:t>yr</w:t>
            </w:r>
            <w:proofErr w:type="spellEnd"/>
            <w:r>
              <w:rPr>
                <w:rFonts w:ascii="Book Antiqua" w:hAnsi="Book Antiqua" w:cs="Calibri"/>
                <w:color w:val="000000"/>
                <w:kern w:val="0"/>
                <w:sz w:val="24"/>
                <w:lang w:bidi="ar"/>
              </w:rPr>
              <w:t xml:space="preserve">: </w:t>
            </w:r>
            <w:r>
              <w:rPr>
                <w:rFonts w:ascii="Book Antiqua" w:hAnsi="Book Antiqua" w:cs="Calibri"/>
                <w:caps/>
                <w:color w:val="000000"/>
                <w:kern w:val="0"/>
                <w:sz w:val="24"/>
                <w:lang w:bidi="ar"/>
              </w:rPr>
              <w:t>n</w:t>
            </w:r>
            <w:r>
              <w:rPr>
                <w:rFonts w:ascii="Book Antiqua" w:hAnsi="Book Antiqua" w:cs="Calibri"/>
                <w:color w:val="000000"/>
                <w:kern w:val="0"/>
                <w:sz w:val="24"/>
                <w:lang w:bidi="ar"/>
              </w:rPr>
              <w:t>o recurrence</w:t>
            </w:r>
          </w:p>
        </w:tc>
      </w:tr>
      <w:tr w:rsidR="005B50BD">
        <w:trPr>
          <w:trHeight w:val="933"/>
        </w:trPr>
        <w:tc>
          <w:tcPr>
            <w:tcW w:w="441"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6</w:t>
            </w:r>
          </w:p>
        </w:tc>
        <w:tc>
          <w:tcPr>
            <w:tcW w:w="1417"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The present case</w:t>
            </w:r>
          </w:p>
        </w:tc>
        <w:tc>
          <w:tcPr>
            <w:tcW w:w="709"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2011</w:t>
            </w:r>
          </w:p>
        </w:tc>
        <w:tc>
          <w:tcPr>
            <w:tcW w:w="992"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9</w:t>
            </w:r>
          </w:p>
        </w:tc>
        <w:tc>
          <w:tcPr>
            <w:tcW w:w="665"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A</w:t>
            </w:r>
          </w:p>
        </w:tc>
        <w:tc>
          <w:tcPr>
            <w:tcW w:w="1178"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Mild</w:t>
            </w:r>
          </w:p>
        </w:tc>
        <w:tc>
          <w:tcPr>
            <w:tcW w:w="1843"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Enucleation</w:t>
            </w:r>
          </w:p>
        </w:tc>
        <w:tc>
          <w:tcPr>
            <w:tcW w:w="2096" w:type="dxa"/>
            <w:tcBorders>
              <w:bottom w:val="single" w:sz="4" w:space="0" w:color="auto"/>
            </w:tcBorders>
            <w:vAlign w:val="center"/>
          </w:tcPr>
          <w:p w:rsidR="005B50BD" w:rsidRDefault="005B50BD">
            <w:pPr>
              <w:widowControl/>
              <w:spacing w:line="360" w:lineRule="auto"/>
              <w:jc w:val="left"/>
              <w:textAlignment w:val="center"/>
              <w:rPr>
                <w:rFonts w:ascii="Book Antiqua" w:hAnsi="Book Antiqua" w:cs="Calibri"/>
                <w:color w:val="000000"/>
                <w:sz w:val="24"/>
              </w:rPr>
            </w:pPr>
            <w:r>
              <w:rPr>
                <w:rFonts w:ascii="Book Antiqua" w:hAnsi="Book Antiqua" w:cs="Calibri"/>
                <w:color w:val="000000"/>
                <w:kern w:val="0"/>
                <w:sz w:val="24"/>
                <w:lang w:bidi="ar"/>
              </w:rPr>
              <w:t xml:space="preserve">2 </w:t>
            </w:r>
            <w:proofErr w:type="spellStart"/>
            <w:r>
              <w:rPr>
                <w:rFonts w:ascii="Book Antiqua" w:hAnsi="Book Antiqua" w:cs="Calibri"/>
                <w:color w:val="000000"/>
                <w:kern w:val="0"/>
                <w:sz w:val="24"/>
                <w:lang w:bidi="ar"/>
              </w:rPr>
              <w:t>yr</w:t>
            </w:r>
            <w:proofErr w:type="spellEnd"/>
            <w:r>
              <w:rPr>
                <w:rFonts w:ascii="Book Antiqua" w:hAnsi="Book Antiqua" w:cs="Calibri"/>
                <w:color w:val="000000"/>
                <w:kern w:val="0"/>
                <w:sz w:val="24"/>
                <w:lang w:bidi="ar"/>
              </w:rPr>
              <w:t xml:space="preserve">: </w:t>
            </w:r>
            <w:r>
              <w:rPr>
                <w:rFonts w:ascii="Book Antiqua" w:hAnsi="Book Antiqua" w:cs="Calibri"/>
                <w:caps/>
                <w:color w:val="000000"/>
                <w:kern w:val="0"/>
                <w:sz w:val="24"/>
                <w:lang w:bidi="ar"/>
              </w:rPr>
              <w:t>d</w:t>
            </w:r>
            <w:r>
              <w:rPr>
                <w:rFonts w:ascii="Book Antiqua" w:hAnsi="Book Antiqua" w:cs="Calibri"/>
                <w:color w:val="000000"/>
                <w:kern w:val="0"/>
                <w:sz w:val="24"/>
                <w:lang w:bidi="ar"/>
              </w:rPr>
              <w:t>evelopment of venous malformation</w:t>
            </w:r>
          </w:p>
        </w:tc>
      </w:tr>
    </w:tbl>
    <w:p w:rsidR="005B50BD" w:rsidRDefault="005B50BD">
      <w:pPr>
        <w:spacing w:line="360" w:lineRule="auto"/>
        <w:rPr>
          <w:rFonts w:ascii="Book Antiqua" w:hAnsi="Book Antiqua"/>
          <w:b/>
          <w:sz w:val="24"/>
        </w:rPr>
      </w:pPr>
    </w:p>
    <w:sectPr w:rsidR="005B50BD">
      <w:headerReference w:type="default" r:id="rId14"/>
      <w:footerReference w:type="even" r:id="rId15"/>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3CC" w:rsidRDefault="00EE73CC">
      <w:r>
        <w:separator/>
      </w:r>
    </w:p>
  </w:endnote>
  <w:endnote w:type="continuationSeparator" w:id="0">
    <w:p w:rsidR="00EE73CC" w:rsidRDefault="00EE7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BD" w:rsidRDefault="005B50BD">
    <w:pPr>
      <w:pStyle w:val="a9"/>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BD" w:rsidRDefault="005B50BD">
    <w:pPr>
      <w:pStyle w:val="a9"/>
      <w:jc w:val="right"/>
      <w:rPr>
        <w:sz w:val="24"/>
        <w:szCs w:val="24"/>
      </w:rPr>
    </w:pPr>
    <w:r>
      <w:rPr>
        <w:sz w:val="24"/>
        <w:szCs w:val="24"/>
        <w:lang w:val="zh-CN"/>
      </w:rPr>
      <w:t xml:space="preserve"> </w:t>
    </w:r>
    <w:r>
      <w:rPr>
        <w:bCs/>
        <w:sz w:val="24"/>
        <w:szCs w:val="24"/>
      </w:rPr>
      <w:fldChar w:fldCharType="begin"/>
    </w:r>
    <w:r>
      <w:rPr>
        <w:bCs/>
        <w:sz w:val="24"/>
        <w:szCs w:val="24"/>
      </w:rPr>
      <w:instrText>PAGE</w:instrText>
    </w:r>
    <w:r>
      <w:rPr>
        <w:bCs/>
        <w:sz w:val="24"/>
        <w:szCs w:val="24"/>
      </w:rPr>
      <w:fldChar w:fldCharType="separate"/>
    </w:r>
    <w:r w:rsidR="00E305DB">
      <w:rPr>
        <w:bCs/>
        <w:noProof/>
        <w:sz w:val="24"/>
        <w:szCs w:val="24"/>
      </w:rPr>
      <w:t>4</w:t>
    </w:r>
    <w:r>
      <w:rPr>
        <w:bCs/>
        <w:sz w:val="24"/>
        <w:szCs w:val="24"/>
      </w:rPr>
      <w:fldChar w:fldCharType="end"/>
    </w:r>
    <w:r>
      <w:rPr>
        <w:sz w:val="24"/>
        <w:szCs w:val="24"/>
        <w:lang w:val="zh-CN"/>
      </w:rPr>
      <w:t xml:space="preserve"> </w:t>
    </w:r>
    <w:r>
      <w:rPr>
        <w:sz w:val="24"/>
        <w:szCs w:val="24"/>
        <w:lang w:val="zh-CN"/>
      </w:rPr>
      <w:t xml:space="preserve">/ </w:t>
    </w:r>
    <w:r>
      <w:rPr>
        <w:bCs/>
        <w:sz w:val="24"/>
        <w:szCs w:val="24"/>
      </w:rPr>
      <w:fldChar w:fldCharType="begin"/>
    </w:r>
    <w:r>
      <w:rPr>
        <w:bCs/>
        <w:sz w:val="24"/>
        <w:szCs w:val="24"/>
      </w:rPr>
      <w:instrText>NUMPAGES</w:instrText>
    </w:r>
    <w:r>
      <w:rPr>
        <w:bCs/>
        <w:sz w:val="24"/>
        <w:szCs w:val="24"/>
      </w:rPr>
      <w:fldChar w:fldCharType="separate"/>
    </w:r>
    <w:r w:rsidR="00E305DB">
      <w:rPr>
        <w:bCs/>
        <w:noProof/>
        <w:sz w:val="24"/>
        <w:szCs w:val="24"/>
      </w:rPr>
      <w:t>21</w:t>
    </w:r>
    <w:r>
      <w:rPr>
        <w:bCs/>
        <w:sz w:val="24"/>
        <w:szCs w:val="24"/>
      </w:rPr>
      <w:fldChar w:fldCharType="end"/>
    </w:r>
  </w:p>
  <w:p w:rsidR="005B50BD" w:rsidRDefault="005B50B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3CC" w:rsidRDefault="00EE73CC">
      <w:r>
        <w:separator/>
      </w:r>
    </w:p>
  </w:footnote>
  <w:footnote w:type="continuationSeparator" w:id="0">
    <w:p w:rsidR="00EE73CC" w:rsidRDefault="00EE7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BD" w:rsidRDefault="005B50BD">
    <w:pPr>
      <w:pStyle w:val="a8"/>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97C"/>
    <w:rsid w:val="000067F1"/>
    <w:rsid w:val="00017B2C"/>
    <w:rsid w:val="000262D2"/>
    <w:rsid w:val="00042D96"/>
    <w:rsid w:val="00054F9A"/>
    <w:rsid w:val="00097D0A"/>
    <w:rsid w:val="000B4402"/>
    <w:rsid w:val="000C72CE"/>
    <w:rsid w:val="000E6579"/>
    <w:rsid w:val="000E7C47"/>
    <w:rsid w:val="000F58D0"/>
    <w:rsid w:val="001138AA"/>
    <w:rsid w:val="001152EB"/>
    <w:rsid w:val="001168A6"/>
    <w:rsid w:val="00123402"/>
    <w:rsid w:val="00125B48"/>
    <w:rsid w:val="00140B19"/>
    <w:rsid w:val="001433C2"/>
    <w:rsid w:val="0016429C"/>
    <w:rsid w:val="00174704"/>
    <w:rsid w:val="001953EA"/>
    <w:rsid w:val="0019698C"/>
    <w:rsid w:val="001A6425"/>
    <w:rsid w:val="001A6EB5"/>
    <w:rsid w:val="001B5241"/>
    <w:rsid w:val="001C2C09"/>
    <w:rsid w:val="001C7159"/>
    <w:rsid w:val="00200440"/>
    <w:rsid w:val="0021615D"/>
    <w:rsid w:val="002422D9"/>
    <w:rsid w:val="00266887"/>
    <w:rsid w:val="002D4104"/>
    <w:rsid w:val="002D542D"/>
    <w:rsid w:val="00306B99"/>
    <w:rsid w:val="00326259"/>
    <w:rsid w:val="0033712E"/>
    <w:rsid w:val="0036003A"/>
    <w:rsid w:val="00362CA8"/>
    <w:rsid w:val="003760BC"/>
    <w:rsid w:val="00385289"/>
    <w:rsid w:val="003B0580"/>
    <w:rsid w:val="003B0DDE"/>
    <w:rsid w:val="003B337D"/>
    <w:rsid w:val="003F1484"/>
    <w:rsid w:val="003F1A27"/>
    <w:rsid w:val="003F3CFB"/>
    <w:rsid w:val="003F5E8D"/>
    <w:rsid w:val="004235F5"/>
    <w:rsid w:val="00437B63"/>
    <w:rsid w:val="00442896"/>
    <w:rsid w:val="00471B17"/>
    <w:rsid w:val="00481113"/>
    <w:rsid w:val="00491EF5"/>
    <w:rsid w:val="00493259"/>
    <w:rsid w:val="004A2C81"/>
    <w:rsid w:val="004A3113"/>
    <w:rsid w:val="004A384F"/>
    <w:rsid w:val="004B0533"/>
    <w:rsid w:val="004D05E6"/>
    <w:rsid w:val="004D2341"/>
    <w:rsid w:val="004D5E25"/>
    <w:rsid w:val="004E2220"/>
    <w:rsid w:val="00512D48"/>
    <w:rsid w:val="00513F4B"/>
    <w:rsid w:val="00522A83"/>
    <w:rsid w:val="005242FA"/>
    <w:rsid w:val="00553944"/>
    <w:rsid w:val="00561AB7"/>
    <w:rsid w:val="0057756F"/>
    <w:rsid w:val="005901B5"/>
    <w:rsid w:val="00591CDE"/>
    <w:rsid w:val="005A5154"/>
    <w:rsid w:val="005A527C"/>
    <w:rsid w:val="005B50BD"/>
    <w:rsid w:val="005B5BCD"/>
    <w:rsid w:val="005B7F49"/>
    <w:rsid w:val="005C440E"/>
    <w:rsid w:val="005F68F0"/>
    <w:rsid w:val="006034FB"/>
    <w:rsid w:val="00606189"/>
    <w:rsid w:val="006378B1"/>
    <w:rsid w:val="00647841"/>
    <w:rsid w:val="00656C05"/>
    <w:rsid w:val="00684D27"/>
    <w:rsid w:val="00692495"/>
    <w:rsid w:val="006C0AFA"/>
    <w:rsid w:val="006C0B2E"/>
    <w:rsid w:val="006C69A0"/>
    <w:rsid w:val="006E772C"/>
    <w:rsid w:val="006F55B7"/>
    <w:rsid w:val="00701C73"/>
    <w:rsid w:val="0071085C"/>
    <w:rsid w:val="0074097C"/>
    <w:rsid w:val="00741D7A"/>
    <w:rsid w:val="007452DE"/>
    <w:rsid w:val="00746725"/>
    <w:rsid w:val="007607E5"/>
    <w:rsid w:val="00771383"/>
    <w:rsid w:val="00782A9F"/>
    <w:rsid w:val="0079430A"/>
    <w:rsid w:val="00794931"/>
    <w:rsid w:val="007B5F7F"/>
    <w:rsid w:val="007C0335"/>
    <w:rsid w:val="007C76A1"/>
    <w:rsid w:val="007C7F04"/>
    <w:rsid w:val="007D414A"/>
    <w:rsid w:val="007E12A8"/>
    <w:rsid w:val="007E297A"/>
    <w:rsid w:val="007F18A2"/>
    <w:rsid w:val="00816B95"/>
    <w:rsid w:val="008243D9"/>
    <w:rsid w:val="008322F6"/>
    <w:rsid w:val="00846448"/>
    <w:rsid w:val="008521AD"/>
    <w:rsid w:val="0085405C"/>
    <w:rsid w:val="008573AC"/>
    <w:rsid w:val="00877180"/>
    <w:rsid w:val="008C0B74"/>
    <w:rsid w:val="008E155E"/>
    <w:rsid w:val="008F28F9"/>
    <w:rsid w:val="0095276A"/>
    <w:rsid w:val="00953550"/>
    <w:rsid w:val="009550EE"/>
    <w:rsid w:val="009568AD"/>
    <w:rsid w:val="00985262"/>
    <w:rsid w:val="0099233F"/>
    <w:rsid w:val="00994E73"/>
    <w:rsid w:val="009B50ED"/>
    <w:rsid w:val="009B7F15"/>
    <w:rsid w:val="009D05A9"/>
    <w:rsid w:val="00A13854"/>
    <w:rsid w:val="00A208C4"/>
    <w:rsid w:val="00A23B97"/>
    <w:rsid w:val="00A23CEC"/>
    <w:rsid w:val="00A4548D"/>
    <w:rsid w:val="00A52EB1"/>
    <w:rsid w:val="00A552C4"/>
    <w:rsid w:val="00A714C7"/>
    <w:rsid w:val="00A74580"/>
    <w:rsid w:val="00AB2513"/>
    <w:rsid w:val="00AC21B2"/>
    <w:rsid w:val="00AC6F51"/>
    <w:rsid w:val="00AD7104"/>
    <w:rsid w:val="00AF1D84"/>
    <w:rsid w:val="00B2580B"/>
    <w:rsid w:val="00B34B88"/>
    <w:rsid w:val="00B66A5D"/>
    <w:rsid w:val="00B715D0"/>
    <w:rsid w:val="00B72686"/>
    <w:rsid w:val="00B8067E"/>
    <w:rsid w:val="00B864AF"/>
    <w:rsid w:val="00BA5C44"/>
    <w:rsid w:val="00BB3903"/>
    <w:rsid w:val="00BB3AAA"/>
    <w:rsid w:val="00BC30AE"/>
    <w:rsid w:val="00BC4947"/>
    <w:rsid w:val="00BD6B20"/>
    <w:rsid w:val="00BD7681"/>
    <w:rsid w:val="00BF152D"/>
    <w:rsid w:val="00C21E91"/>
    <w:rsid w:val="00C30EB8"/>
    <w:rsid w:val="00C3735B"/>
    <w:rsid w:val="00C4558D"/>
    <w:rsid w:val="00C458CA"/>
    <w:rsid w:val="00C461E7"/>
    <w:rsid w:val="00C60BDE"/>
    <w:rsid w:val="00C77DEF"/>
    <w:rsid w:val="00C86E21"/>
    <w:rsid w:val="00CC4F5A"/>
    <w:rsid w:val="00CE0577"/>
    <w:rsid w:val="00CF5DDB"/>
    <w:rsid w:val="00CF628A"/>
    <w:rsid w:val="00D0509B"/>
    <w:rsid w:val="00D43FB7"/>
    <w:rsid w:val="00D65FAA"/>
    <w:rsid w:val="00D82269"/>
    <w:rsid w:val="00D84D0F"/>
    <w:rsid w:val="00DA046E"/>
    <w:rsid w:val="00DC3531"/>
    <w:rsid w:val="00E15200"/>
    <w:rsid w:val="00E305DB"/>
    <w:rsid w:val="00E41DBC"/>
    <w:rsid w:val="00E42687"/>
    <w:rsid w:val="00E50021"/>
    <w:rsid w:val="00E708DF"/>
    <w:rsid w:val="00EB3EAA"/>
    <w:rsid w:val="00EB78CB"/>
    <w:rsid w:val="00EC36A3"/>
    <w:rsid w:val="00ED55DE"/>
    <w:rsid w:val="00EE1E2F"/>
    <w:rsid w:val="00EE1E3D"/>
    <w:rsid w:val="00EE4103"/>
    <w:rsid w:val="00EE5467"/>
    <w:rsid w:val="00EE73CC"/>
    <w:rsid w:val="00F20356"/>
    <w:rsid w:val="00F20BAE"/>
    <w:rsid w:val="00F3475F"/>
    <w:rsid w:val="00F4562D"/>
    <w:rsid w:val="00F535E2"/>
    <w:rsid w:val="00FE4794"/>
    <w:rsid w:val="010775B9"/>
    <w:rsid w:val="04A41A19"/>
    <w:rsid w:val="05CD54F7"/>
    <w:rsid w:val="06961766"/>
    <w:rsid w:val="06FC765A"/>
    <w:rsid w:val="0E611B30"/>
    <w:rsid w:val="12F835C6"/>
    <w:rsid w:val="14CE6BF7"/>
    <w:rsid w:val="168E2964"/>
    <w:rsid w:val="19585FBC"/>
    <w:rsid w:val="1A79595D"/>
    <w:rsid w:val="1D4A5895"/>
    <w:rsid w:val="24E73E36"/>
    <w:rsid w:val="259A2AF2"/>
    <w:rsid w:val="25BC7771"/>
    <w:rsid w:val="28DF2999"/>
    <w:rsid w:val="2B615837"/>
    <w:rsid w:val="2B776507"/>
    <w:rsid w:val="2B8D3D61"/>
    <w:rsid w:val="2D7829A4"/>
    <w:rsid w:val="304D472A"/>
    <w:rsid w:val="325061A1"/>
    <w:rsid w:val="39E95BFE"/>
    <w:rsid w:val="3A3C2C67"/>
    <w:rsid w:val="4154509F"/>
    <w:rsid w:val="41AE385A"/>
    <w:rsid w:val="425F16F3"/>
    <w:rsid w:val="452B410C"/>
    <w:rsid w:val="46021D15"/>
    <w:rsid w:val="46216029"/>
    <w:rsid w:val="47675F7E"/>
    <w:rsid w:val="48780443"/>
    <w:rsid w:val="4F575782"/>
    <w:rsid w:val="51BD127A"/>
    <w:rsid w:val="529357C3"/>
    <w:rsid w:val="52D464C9"/>
    <w:rsid w:val="55B555B0"/>
    <w:rsid w:val="565D4AC4"/>
    <w:rsid w:val="57751E37"/>
    <w:rsid w:val="57765FA6"/>
    <w:rsid w:val="597C311F"/>
    <w:rsid w:val="5AFE1404"/>
    <w:rsid w:val="63A53B63"/>
    <w:rsid w:val="63DA34DC"/>
    <w:rsid w:val="65E12F30"/>
    <w:rsid w:val="666E5854"/>
    <w:rsid w:val="6A9B3C95"/>
    <w:rsid w:val="6B33404E"/>
    <w:rsid w:val="7CC709DB"/>
    <w:rsid w:val="7F893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Char">
    <w:name w:val="批注文字 Char"/>
    <w:link w:val="a4"/>
    <w:rPr>
      <w:kern w:val="2"/>
      <w:sz w:val="21"/>
      <w:szCs w:val="24"/>
    </w:rPr>
  </w:style>
  <w:style w:type="character" w:styleId="a5">
    <w:name w:val="annotation reference"/>
    <w:rPr>
      <w:sz w:val="21"/>
      <w:szCs w:val="21"/>
    </w:rPr>
  </w:style>
  <w:style w:type="character" w:customStyle="1" w:styleId="Char0">
    <w:name w:val="批注框文本 Char"/>
    <w:link w:val="a6"/>
    <w:rPr>
      <w:kern w:val="2"/>
      <w:sz w:val="18"/>
      <w:szCs w:val="18"/>
    </w:rPr>
  </w:style>
  <w:style w:type="character" w:customStyle="1" w:styleId="a7">
    <w:name w:val="未处理的提及"/>
    <w:uiPriority w:val="99"/>
    <w:unhideWhenUsed/>
    <w:rPr>
      <w:color w:val="605E5C"/>
      <w:shd w:val="clear" w:color="auto" w:fill="E1DFDD"/>
    </w:rPr>
  </w:style>
  <w:style w:type="character" w:customStyle="1" w:styleId="Char1">
    <w:name w:val="页眉 Char"/>
    <w:link w:val="a8"/>
    <w:rPr>
      <w:kern w:val="2"/>
      <w:sz w:val="18"/>
      <w:szCs w:val="18"/>
    </w:rPr>
  </w:style>
  <w:style w:type="character" w:customStyle="1" w:styleId="Char2">
    <w:name w:val="页脚 Char"/>
    <w:link w:val="a9"/>
    <w:uiPriority w:val="99"/>
    <w:rPr>
      <w:kern w:val="2"/>
      <w:sz w:val="18"/>
      <w:szCs w:val="18"/>
    </w:rPr>
  </w:style>
  <w:style w:type="character" w:customStyle="1" w:styleId="Char3">
    <w:name w:val="批注主题 Char"/>
    <w:link w:val="aa"/>
    <w:rPr>
      <w:b/>
      <w:bCs/>
      <w:kern w:val="2"/>
      <w:sz w:val="21"/>
      <w:szCs w:val="24"/>
    </w:rPr>
  </w:style>
  <w:style w:type="paragraph" w:styleId="a4">
    <w:name w:val="annotation text"/>
    <w:basedOn w:val="a"/>
    <w:link w:val="Char"/>
    <w:pPr>
      <w:jc w:val="left"/>
    </w:pPr>
  </w:style>
  <w:style w:type="paragraph" w:styleId="a6">
    <w:name w:val="Balloon Text"/>
    <w:basedOn w:val="a"/>
    <w:link w:val="Char0"/>
    <w:rPr>
      <w:sz w:val="18"/>
      <w:szCs w:val="18"/>
    </w:rPr>
  </w:style>
  <w:style w:type="paragraph" w:styleId="aa">
    <w:name w:val="annotation subject"/>
    <w:basedOn w:val="a4"/>
    <w:next w:val="a4"/>
    <w:link w:val="Char3"/>
    <w:rPr>
      <w:b/>
      <w:bCs/>
    </w:rPr>
  </w:style>
  <w:style w:type="paragraph" w:styleId="a9">
    <w:name w:val="footer"/>
    <w:basedOn w:val="a"/>
    <w:link w:val="Char2"/>
    <w:uiPriority w:val="99"/>
    <w:pPr>
      <w:tabs>
        <w:tab w:val="center" w:pos="4153"/>
        <w:tab w:val="right" w:pos="8306"/>
      </w:tabs>
      <w:snapToGrid w:val="0"/>
      <w:jc w:val="left"/>
    </w:pPr>
    <w:rPr>
      <w:sz w:val="18"/>
      <w:szCs w:val="18"/>
    </w:rPr>
  </w:style>
  <w:style w:type="paragraph" w:styleId="a8">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pPr>
      <w:widowControl/>
      <w:spacing w:after="160" w:line="259" w:lineRule="auto"/>
      <w:ind w:left="720"/>
      <w:contextualSpacing/>
      <w:jc w:val="left"/>
    </w:pPr>
    <w:rPr>
      <w:rFonts w:ascii="Calibri" w:hAnsi="Calibri"/>
      <w:kern w:val="0"/>
      <w:sz w:val="22"/>
      <w:szCs w:val="22"/>
      <w:lang w:val="el-GR" w:eastAsia="en-US"/>
    </w:rPr>
  </w:style>
  <w:style w:type="paragraph" w:styleId="ac">
    <w:name w:val="Revision"/>
    <w:uiPriority w:val="99"/>
    <w:unhideWhenUse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Char">
    <w:name w:val="批注文字 Char"/>
    <w:link w:val="a4"/>
    <w:rPr>
      <w:kern w:val="2"/>
      <w:sz w:val="21"/>
      <w:szCs w:val="24"/>
    </w:rPr>
  </w:style>
  <w:style w:type="character" w:styleId="a5">
    <w:name w:val="annotation reference"/>
    <w:rPr>
      <w:sz w:val="21"/>
      <w:szCs w:val="21"/>
    </w:rPr>
  </w:style>
  <w:style w:type="character" w:customStyle="1" w:styleId="Char0">
    <w:name w:val="批注框文本 Char"/>
    <w:link w:val="a6"/>
    <w:rPr>
      <w:kern w:val="2"/>
      <w:sz w:val="18"/>
      <w:szCs w:val="18"/>
    </w:rPr>
  </w:style>
  <w:style w:type="character" w:customStyle="1" w:styleId="a7">
    <w:name w:val="未处理的提及"/>
    <w:uiPriority w:val="99"/>
    <w:unhideWhenUsed/>
    <w:rPr>
      <w:color w:val="605E5C"/>
      <w:shd w:val="clear" w:color="auto" w:fill="E1DFDD"/>
    </w:rPr>
  </w:style>
  <w:style w:type="character" w:customStyle="1" w:styleId="Char1">
    <w:name w:val="页眉 Char"/>
    <w:link w:val="a8"/>
    <w:rPr>
      <w:kern w:val="2"/>
      <w:sz w:val="18"/>
      <w:szCs w:val="18"/>
    </w:rPr>
  </w:style>
  <w:style w:type="character" w:customStyle="1" w:styleId="Char2">
    <w:name w:val="页脚 Char"/>
    <w:link w:val="a9"/>
    <w:uiPriority w:val="99"/>
    <w:rPr>
      <w:kern w:val="2"/>
      <w:sz w:val="18"/>
      <w:szCs w:val="18"/>
    </w:rPr>
  </w:style>
  <w:style w:type="character" w:customStyle="1" w:styleId="Char3">
    <w:name w:val="批注主题 Char"/>
    <w:link w:val="aa"/>
    <w:rPr>
      <w:b/>
      <w:bCs/>
      <w:kern w:val="2"/>
      <w:sz w:val="21"/>
      <w:szCs w:val="24"/>
    </w:rPr>
  </w:style>
  <w:style w:type="paragraph" w:styleId="a4">
    <w:name w:val="annotation text"/>
    <w:basedOn w:val="a"/>
    <w:link w:val="Char"/>
    <w:pPr>
      <w:jc w:val="left"/>
    </w:pPr>
  </w:style>
  <w:style w:type="paragraph" w:styleId="a6">
    <w:name w:val="Balloon Text"/>
    <w:basedOn w:val="a"/>
    <w:link w:val="Char0"/>
    <w:rPr>
      <w:sz w:val="18"/>
      <w:szCs w:val="18"/>
    </w:rPr>
  </w:style>
  <w:style w:type="paragraph" w:styleId="aa">
    <w:name w:val="annotation subject"/>
    <w:basedOn w:val="a4"/>
    <w:next w:val="a4"/>
    <w:link w:val="Char3"/>
    <w:rPr>
      <w:b/>
      <w:bCs/>
    </w:rPr>
  </w:style>
  <w:style w:type="paragraph" w:styleId="a9">
    <w:name w:val="footer"/>
    <w:basedOn w:val="a"/>
    <w:link w:val="Char2"/>
    <w:uiPriority w:val="99"/>
    <w:pPr>
      <w:tabs>
        <w:tab w:val="center" w:pos="4153"/>
        <w:tab w:val="right" w:pos="8306"/>
      </w:tabs>
      <w:snapToGrid w:val="0"/>
      <w:jc w:val="left"/>
    </w:pPr>
    <w:rPr>
      <w:sz w:val="18"/>
      <w:szCs w:val="18"/>
    </w:rPr>
  </w:style>
  <w:style w:type="paragraph" w:styleId="a8">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pPr>
      <w:widowControl/>
      <w:spacing w:after="160" w:line="259" w:lineRule="auto"/>
      <w:ind w:left="720"/>
      <w:contextualSpacing/>
      <w:jc w:val="left"/>
    </w:pPr>
    <w:rPr>
      <w:rFonts w:ascii="Calibri" w:hAnsi="Calibri"/>
      <w:kern w:val="0"/>
      <w:sz w:val="22"/>
      <w:szCs w:val="22"/>
      <w:lang w:val="el-GR" w:eastAsia="en-US"/>
    </w:rPr>
  </w:style>
  <w:style w:type="paragraph" w:styleId="ac">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ixu@hnca.org.cn"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3337</Words>
  <Characters>19025</Characters>
  <Application>Microsoft Office Word</Application>
  <DocSecurity>0</DocSecurity>
  <PresentationFormat/>
  <Lines>158</Lines>
  <Paragraphs>44</Paragraphs>
  <Slides>0</Slides>
  <Notes>0</Notes>
  <HiddenSlides>0</HiddenSlides>
  <MMClips>0</MMClips>
  <ScaleCrop>false</ScaleCrop>
  <Company>Sky123.Org</Company>
  <LinksUpToDate>false</LinksUpToDate>
  <CharactersWithSpaces>22318</CharactersWithSpaces>
  <SharedDoc>false</SharedDoc>
  <HLinks>
    <vt:vector size="12" baseType="variant">
      <vt:variant>
        <vt:i4>2555949</vt:i4>
      </vt:variant>
      <vt:variant>
        <vt:i4>3</vt:i4>
      </vt:variant>
      <vt:variant>
        <vt:i4>0</vt:i4>
      </vt:variant>
      <vt:variant>
        <vt:i4>5</vt:i4>
      </vt:variant>
      <vt:variant>
        <vt:lpwstr>http://creativecommons.org/licenses/by-nc/4.0/</vt:lpwstr>
      </vt:variant>
      <vt:variant>
        <vt:lpwstr/>
      </vt:variant>
      <vt:variant>
        <vt:i4>655479</vt:i4>
      </vt:variant>
      <vt:variant>
        <vt:i4>0</vt:i4>
      </vt:variant>
      <vt:variant>
        <vt:i4>0</vt:i4>
      </vt:variant>
      <vt:variant>
        <vt:i4>5</vt:i4>
      </vt:variant>
      <vt:variant>
        <vt:lpwstr>mailto:caixu@hnca.org.cn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Postoperational Intraosseous venous malformations after simple bone cyst in a child with hemophilia A</dc:title>
  <dc:creator>Administrator</dc:creator>
  <cp:lastModifiedBy>邢燕霞</cp:lastModifiedBy>
  <cp:revision>3</cp:revision>
  <cp:lastPrinted>2020-03-04T19:43:00Z</cp:lastPrinted>
  <dcterms:created xsi:type="dcterms:W3CDTF">2020-09-25T07:53:00Z</dcterms:created>
  <dcterms:modified xsi:type="dcterms:W3CDTF">2020-09-25T16:51:00Z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