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1CB78" w14:textId="77777777" w:rsidR="0069542D" w:rsidRPr="0069542D" w:rsidRDefault="0069542D" w:rsidP="0069542D">
      <w:pPr>
        <w:spacing w:line="360" w:lineRule="auto"/>
        <w:jc w:val="both"/>
        <w:rPr>
          <w:rFonts w:ascii="Book Antiqua" w:eastAsia="SimSun" w:hAnsi="Book Antiqua" w:cs="Times New Roman"/>
          <w:b/>
          <w:color w:val="000000"/>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31"/>
      <w:bookmarkStart w:id="12" w:name="OLE_LINK18"/>
      <w:r w:rsidRPr="0069542D">
        <w:rPr>
          <w:rFonts w:ascii="Book Antiqua" w:eastAsia="SimSun" w:hAnsi="Book Antiqua" w:cs="Times New Roman"/>
          <w:b/>
          <w:color w:val="000000"/>
          <w:highlight w:val="white"/>
          <w:lang w:val="en-US" w:eastAsia="zh-CN"/>
        </w:rPr>
        <w:t xml:space="preserve">Name of </w:t>
      </w:r>
      <w:r w:rsidRPr="0069542D">
        <w:rPr>
          <w:rFonts w:ascii="Book Antiqua" w:eastAsia="SimSun" w:hAnsi="Book Antiqua" w:cs="Times New Roman"/>
          <w:b/>
          <w:caps/>
          <w:color w:val="000000"/>
          <w:highlight w:val="white"/>
          <w:lang w:val="en-US" w:eastAsia="zh-CN"/>
        </w:rPr>
        <w:t>j</w:t>
      </w:r>
      <w:r w:rsidRPr="0069542D">
        <w:rPr>
          <w:rFonts w:ascii="Book Antiqua" w:eastAsia="SimSun" w:hAnsi="Book Antiqua" w:cs="Times New Roman"/>
          <w:b/>
          <w:color w:val="000000"/>
          <w:highlight w:val="white"/>
          <w:lang w:val="en-US" w:eastAsia="zh-CN"/>
        </w:rPr>
        <w:t xml:space="preserve">ournal: </w:t>
      </w:r>
      <w:bookmarkStart w:id="13" w:name="OLE_LINK718"/>
      <w:bookmarkStart w:id="14" w:name="OLE_LINK719"/>
      <w:r w:rsidRPr="0069542D">
        <w:rPr>
          <w:rFonts w:ascii="Book Antiqua" w:eastAsia="SimSun" w:hAnsi="Book Antiqua" w:cs="Times New Roman"/>
          <w:b/>
          <w:i/>
          <w:color w:val="000000"/>
          <w:highlight w:val="white"/>
          <w:lang w:val="en-US" w:eastAsia="zh-CN"/>
        </w:rPr>
        <w:t>World Journal of Gastroenterology</w:t>
      </w:r>
      <w:bookmarkEnd w:id="13"/>
      <w:bookmarkEnd w:id="14"/>
    </w:p>
    <w:p w14:paraId="097770D8" w14:textId="3483AE22" w:rsidR="0069542D" w:rsidRPr="0069542D" w:rsidRDefault="0069542D" w:rsidP="0069542D">
      <w:pPr>
        <w:spacing w:line="360" w:lineRule="auto"/>
        <w:jc w:val="both"/>
        <w:rPr>
          <w:rFonts w:ascii="Book Antiqua" w:eastAsia="SimSun" w:hAnsi="Book Antiqua" w:cs="Times New Roman"/>
          <w:b/>
          <w:i/>
          <w:color w:val="000000"/>
          <w:highlight w:val="white"/>
          <w:lang w:val="en-US" w:eastAsia="zh-CN"/>
        </w:rPr>
      </w:pPr>
      <w:bookmarkStart w:id="15" w:name="OLE_LINK485"/>
      <w:bookmarkStart w:id="16" w:name="OLE_LINK486"/>
      <w:bookmarkStart w:id="17" w:name="OLE_LINK661"/>
      <w:bookmarkStart w:id="18" w:name="OLE_LINK768"/>
      <w:bookmarkStart w:id="19" w:name="OLE_LINK514"/>
      <w:bookmarkStart w:id="20" w:name="OLE_LINK515"/>
      <w:r w:rsidRPr="0069542D">
        <w:rPr>
          <w:rFonts w:ascii="Book Antiqua" w:eastAsia="SimSun" w:hAnsi="Book Antiqua" w:cs="Times New Roman"/>
          <w:b/>
          <w:color w:val="000000"/>
          <w:highlight w:val="white"/>
          <w:lang w:val="en-US" w:eastAsia="zh-CN"/>
        </w:rPr>
        <w:t>Manuscript NO:</w:t>
      </w:r>
      <w:bookmarkEnd w:id="15"/>
      <w:bookmarkEnd w:id="16"/>
      <w:bookmarkEnd w:id="17"/>
      <w:bookmarkEnd w:id="18"/>
      <w:r w:rsidRPr="0069542D">
        <w:rPr>
          <w:rFonts w:ascii="Book Antiqua" w:eastAsia="SimSun" w:hAnsi="Book Antiqua" w:cs="Times New Roman"/>
          <w:b/>
          <w:color w:val="000000"/>
          <w:highlight w:val="white"/>
          <w:lang w:val="en-US" w:eastAsia="zh-CN"/>
        </w:rPr>
        <w:t xml:space="preserve"> </w:t>
      </w:r>
      <w:r>
        <w:rPr>
          <w:rFonts w:ascii="Book Antiqua" w:eastAsia="SimSun" w:hAnsi="Book Antiqua" w:cs="Times New Roman"/>
          <w:b/>
          <w:color w:val="000000"/>
          <w:lang w:val="en-US" w:eastAsia="zh-CN"/>
        </w:rPr>
        <w:t>47636</w:t>
      </w:r>
    </w:p>
    <w:bookmarkEnd w:id="19"/>
    <w:bookmarkEnd w:id="20"/>
    <w:p w14:paraId="4CBB5CCE" w14:textId="5CF3FF68" w:rsidR="0069542D" w:rsidRDefault="0069542D" w:rsidP="0069542D">
      <w:pPr>
        <w:pStyle w:val="NormalWeb"/>
        <w:adjustRightInd w:val="0"/>
        <w:snapToGrid w:val="0"/>
        <w:spacing w:before="0" w:beforeAutospacing="0" w:after="0" w:afterAutospacing="0" w:line="360" w:lineRule="auto"/>
        <w:jc w:val="both"/>
        <w:rPr>
          <w:rFonts w:ascii="Book Antiqua" w:eastAsia="SimSun" w:hAnsi="Book Antiqua"/>
          <w:b/>
          <w:color w:val="000000"/>
          <w:sz w:val="24"/>
          <w:szCs w:val="24"/>
          <w:lang w:val="en-US" w:eastAsia="zh-CN"/>
        </w:rPr>
      </w:pPr>
      <w:r w:rsidRPr="0069542D">
        <w:rPr>
          <w:rFonts w:ascii="Book Antiqua" w:eastAsia="SimSun" w:hAnsi="Book Antiqua"/>
          <w:b/>
          <w:color w:val="000000"/>
          <w:sz w:val="24"/>
          <w:szCs w:val="24"/>
          <w:highlight w:val="white"/>
          <w:lang w:val="en-US" w:eastAsia="zh-CN"/>
        </w:rPr>
        <w:t xml:space="preserve">Manuscript </w:t>
      </w:r>
      <w:r w:rsidRPr="0069542D">
        <w:rPr>
          <w:rFonts w:ascii="Book Antiqua" w:eastAsia="SimSun" w:hAnsi="Book Antiqua"/>
          <w:b/>
          <w:caps/>
          <w:color w:val="000000"/>
          <w:sz w:val="24"/>
          <w:szCs w:val="24"/>
          <w:highlight w:val="white"/>
          <w:lang w:val="en-US" w:eastAsia="zh-CN"/>
        </w:rPr>
        <w:t>t</w:t>
      </w:r>
      <w:r w:rsidRPr="0069542D">
        <w:rPr>
          <w:rFonts w:ascii="Book Antiqua" w:eastAsia="SimSun" w:hAnsi="Book Antiqua"/>
          <w:b/>
          <w:color w:val="000000"/>
          <w:sz w:val="24"/>
          <w:szCs w:val="24"/>
          <w:highlight w:val="white"/>
          <w:lang w:val="en-US" w:eastAsia="zh-CN"/>
        </w:rPr>
        <w:t>ype</w:t>
      </w:r>
      <w:r w:rsidRPr="0069542D">
        <w:rPr>
          <w:rFonts w:ascii="Book Antiqua" w:eastAsia="SimSun" w:hAnsi="Book Antiqua"/>
          <w:b/>
          <w:color w:val="000000"/>
          <w:sz w:val="24"/>
          <w:szCs w:val="24"/>
          <w:lang w:val="en-US" w:eastAsia="zh-CN"/>
        </w:rPr>
        <w:t>:</w:t>
      </w:r>
      <w:bookmarkEnd w:id="0"/>
      <w:bookmarkEnd w:id="1"/>
      <w:bookmarkEnd w:id="2"/>
      <w:bookmarkEnd w:id="3"/>
      <w:bookmarkEnd w:id="4"/>
      <w:bookmarkEnd w:id="5"/>
      <w:bookmarkEnd w:id="6"/>
      <w:bookmarkEnd w:id="7"/>
      <w:bookmarkEnd w:id="8"/>
      <w:bookmarkEnd w:id="9"/>
      <w:bookmarkEnd w:id="10"/>
      <w:r w:rsidRPr="0069542D">
        <w:rPr>
          <w:rFonts w:ascii="Book Antiqua" w:eastAsia="SimSun" w:hAnsi="Book Antiqua"/>
          <w:b/>
          <w:color w:val="000000"/>
          <w:sz w:val="24"/>
          <w:szCs w:val="24"/>
          <w:lang w:val="en-US" w:eastAsia="zh-CN"/>
        </w:rPr>
        <w:t xml:space="preserve"> </w:t>
      </w:r>
      <w:bookmarkStart w:id="21" w:name="OLE_LINK12"/>
      <w:bookmarkStart w:id="22" w:name="OLE_LINK13"/>
      <w:r w:rsidRPr="0069542D">
        <w:rPr>
          <w:rFonts w:ascii="Book Antiqua" w:eastAsia="SimSun" w:hAnsi="Book Antiqua"/>
          <w:b/>
          <w:color w:val="000000"/>
          <w:sz w:val="24"/>
          <w:szCs w:val="24"/>
          <w:lang w:val="en-US" w:eastAsia="zh-CN"/>
        </w:rPr>
        <w:t>ORIGINAL ARTICLE</w:t>
      </w:r>
      <w:bookmarkEnd w:id="11"/>
      <w:bookmarkEnd w:id="12"/>
      <w:bookmarkEnd w:id="21"/>
      <w:bookmarkEnd w:id="22"/>
    </w:p>
    <w:p w14:paraId="179A1878" w14:textId="77777777" w:rsidR="0069542D" w:rsidRDefault="0069542D" w:rsidP="0069542D">
      <w:pPr>
        <w:pStyle w:val="NormalWeb"/>
        <w:adjustRightInd w:val="0"/>
        <w:snapToGrid w:val="0"/>
        <w:spacing w:before="0" w:beforeAutospacing="0" w:after="0" w:afterAutospacing="0" w:line="360" w:lineRule="auto"/>
        <w:jc w:val="both"/>
        <w:rPr>
          <w:rFonts w:ascii="Book Antiqua" w:hAnsi="Book Antiqua"/>
          <w:color w:val="000000" w:themeColor="text1"/>
          <w:sz w:val="24"/>
          <w:szCs w:val="24"/>
          <w:lang w:val="en-US"/>
        </w:rPr>
      </w:pPr>
    </w:p>
    <w:p w14:paraId="13FB755D" w14:textId="1434B1CC" w:rsidR="007C376B" w:rsidRPr="0046357D" w:rsidRDefault="0069542D" w:rsidP="0046357D">
      <w:pPr>
        <w:pStyle w:val="NormalWeb"/>
        <w:adjustRightInd w:val="0"/>
        <w:snapToGrid w:val="0"/>
        <w:spacing w:before="0" w:beforeAutospacing="0" w:after="0" w:afterAutospacing="0" w:line="360" w:lineRule="auto"/>
        <w:jc w:val="both"/>
        <w:rPr>
          <w:rFonts w:ascii="Book Antiqua" w:hAnsi="Book Antiqua"/>
          <w:color w:val="000000" w:themeColor="text1"/>
          <w:sz w:val="24"/>
          <w:szCs w:val="24"/>
          <w:lang w:val="en-US"/>
        </w:rPr>
      </w:pPr>
      <w:r w:rsidRPr="0069542D">
        <w:rPr>
          <w:rFonts w:ascii="Book Antiqua" w:hAnsi="Book Antiqua"/>
          <w:b/>
          <w:bCs/>
          <w:i/>
          <w:iCs/>
          <w:color w:val="000000" w:themeColor="text1"/>
          <w:sz w:val="24"/>
          <w:szCs w:val="24"/>
          <w:lang w:val="en-US"/>
        </w:rPr>
        <w:t>Retrospective Cohort Study</w:t>
      </w:r>
    </w:p>
    <w:p w14:paraId="243EC173" w14:textId="30082122" w:rsidR="00A21431" w:rsidRDefault="00183D22" w:rsidP="0046357D">
      <w:pPr>
        <w:pStyle w:val="NormalWeb"/>
        <w:adjustRightInd w:val="0"/>
        <w:snapToGrid w:val="0"/>
        <w:spacing w:before="0" w:beforeAutospacing="0" w:after="0" w:afterAutospacing="0" w:line="360" w:lineRule="auto"/>
        <w:jc w:val="both"/>
        <w:rPr>
          <w:rFonts w:ascii="Book Antiqua" w:hAnsi="Book Antiqua"/>
          <w:b/>
          <w:color w:val="000000" w:themeColor="text1"/>
          <w:sz w:val="24"/>
          <w:szCs w:val="24"/>
          <w:lang w:val="en-US"/>
        </w:rPr>
      </w:pPr>
      <w:r w:rsidRPr="0046357D">
        <w:rPr>
          <w:rFonts w:ascii="Book Antiqua" w:hAnsi="Book Antiqua"/>
          <w:b/>
          <w:color w:val="000000" w:themeColor="text1"/>
          <w:sz w:val="24"/>
          <w:szCs w:val="24"/>
          <w:lang w:val="en-US"/>
        </w:rPr>
        <w:t>Intermedia</w:t>
      </w:r>
      <w:r w:rsidR="001D2A16" w:rsidRPr="0046357D">
        <w:rPr>
          <w:rFonts w:ascii="Book Antiqua" w:hAnsi="Book Antiqua"/>
          <w:b/>
          <w:color w:val="000000" w:themeColor="text1"/>
          <w:sz w:val="24"/>
          <w:szCs w:val="24"/>
          <w:lang w:val="en-US"/>
        </w:rPr>
        <w:t xml:space="preserve">te-advanced </w:t>
      </w:r>
      <w:r w:rsidR="00F9116D" w:rsidRPr="0046357D">
        <w:rPr>
          <w:rFonts w:ascii="Book Antiqua" w:hAnsi="Book Antiqua"/>
          <w:b/>
          <w:color w:val="000000" w:themeColor="text1"/>
          <w:sz w:val="24"/>
          <w:szCs w:val="24"/>
          <w:lang w:val="en-US"/>
        </w:rPr>
        <w:t>hepatocellular carcinoma</w:t>
      </w:r>
      <w:r w:rsidRPr="0046357D">
        <w:rPr>
          <w:rFonts w:ascii="Book Antiqua" w:hAnsi="Book Antiqua"/>
          <w:b/>
          <w:color w:val="000000" w:themeColor="text1"/>
          <w:sz w:val="24"/>
          <w:szCs w:val="24"/>
          <w:lang w:val="en-US"/>
        </w:rPr>
        <w:t xml:space="preserve"> in Argentina: </w:t>
      </w:r>
      <w:r w:rsidR="001D2A16">
        <w:rPr>
          <w:rFonts w:ascii="Book Antiqua" w:hAnsi="Book Antiqua"/>
          <w:b/>
          <w:color w:val="000000" w:themeColor="text1"/>
          <w:sz w:val="24"/>
          <w:szCs w:val="24"/>
          <w:lang w:val="en-US"/>
        </w:rPr>
        <w:t>T</w:t>
      </w:r>
      <w:r w:rsidRPr="0046357D">
        <w:rPr>
          <w:rFonts w:ascii="Book Antiqua" w:hAnsi="Book Antiqua"/>
          <w:b/>
          <w:color w:val="000000" w:themeColor="text1"/>
          <w:sz w:val="24"/>
          <w:szCs w:val="24"/>
          <w:lang w:val="en-US"/>
        </w:rPr>
        <w:t>reatment and survival analysis</w:t>
      </w:r>
    </w:p>
    <w:p w14:paraId="42EBDC29" w14:textId="77777777" w:rsidR="001D2A16" w:rsidRPr="0046357D" w:rsidRDefault="001D2A16" w:rsidP="0046357D">
      <w:pPr>
        <w:pStyle w:val="NormalWeb"/>
        <w:adjustRightInd w:val="0"/>
        <w:snapToGrid w:val="0"/>
        <w:spacing w:before="0" w:beforeAutospacing="0" w:after="0" w:afterAutospacing="0" w:line="360" w:lineRule="auto"/>
        <w:jc w:val="both"/>
        <w:rPr>
          <w:rFonts w:ascii="Book Antiqua" w:hAnsi="Book Antiqua"/>
          <w:b/>
          <w:color w:val="000000" w:themeColor="text1"/>
          <w:sz w:val="24"/>
          <w:szCs w:val="24"/>
          <w:lang w:val="en-US"/>
        </w:rPr>
      </w:pPr>
    </w:p>
    <w:p w14:paraId="32753529" w14:textId="29B53E5A" w:rsidR="00AA5605" w:rsidRDefault="007C376B" w:rsidP="0046357D">
      <w:pPr>
        <w:pStyle w:val="NormalWeb"/>
        <w:adjustRightInd w:val="0"/>
        <w:snapToGrid w:val="0"/>
        <w:spacing w:before="0" w:beforeAutospacing="0" w:after="0" w:afterAutospacing="0" w:line="360" w:lineRule="auto"/>
        <w:jc w:val="both"/>
        <w:rPr>
          <w:rFonts w:ascii="Book Antiqua" w:hAnsi="Book Antiqua"/>
          <w:iCs/>
          <w:color w:val="000000" w:themeColor="text1"/>
          <w:sz w:val="24"/>
          <w:szCs w:val="24"/>
          <w:lang w:val="en-US"/>
        </w:rPr>
      </w:pPr>
      <w:proofErr w:type="spellStart"/>
      <w:r w:rsidRPr="001D2A16">
        <w:rPr>
          <w:rFonts w:ascii="Book Antiqua" w:hAnsi="Book Antiqua"/>
          <w:iCs/>
          <w:color w:val="000000" w:themeColor="text1"/>
          <w:sz w:val="24"/>
          <w:szCs w:val="24"/>
          <w:lang w:val="en-US"/>
        </w:rPr>
        <w:t>Piñero</w:t>
      </w:r>
      <w:proofErr w:type="spellEnd"/>
      <w:r w:rsidRPr="001D2A16">
        <w:rPr>
          <w:rFonts w:ascii="Book Antiqua" w:hAnsi="Book Antiqua"/>
          <w:iCs/>
          <w:color w:val="000000" w:themeColor="text1"/>
          <w:sz w:val="24"/>
          <w:szCs w:val="24"/>
          <w:lang w:val="en-US"/>
        </w:rPr>
        <w:t xml:space="preserve"> F</w:t>
      </w:r>
      <w:r w:rsidRPr="0046357D">
        <w:rPr>
          <w:rFonts w:ascii="Book Antiqua" w:hAnsi="Book Antiqua"/>
          <w:i/>
          <w:color w:val="000000" w:themeColor="text1"/>
          <w:sz w:val="24"/>
          <w:szCs w:val="24"/>
          <w:lang w:val="en-US"/>
        </w:rPr>
        <w:t xml:space="preserve"> et al</w:t>
      </w:r>
      <w:r w:rsidRPr="001D2A16">
        <w:rPr>
          <w:rFonts w:ascii="Book Antiqua" w:hAnsi="Book Antiqua"/>
          <w:iCs/>
          <w:color w:val="000000" w:themeColor="text1"/>
          <w:sz w:val="24"/>
          <w:szCs w:val="24"/>
          <w:lang w:val="en-US"/>
        </w:rPr>
        <w:t xml:space="preserve">. </w:t>
      </w:r>
      <w:r w:rsidR="00183D22" w:rsidRPr="001D2A16">
        <w:rPr>
          <w:rFonts w:ascii="Book Antiqua" w:hAnsi="Book Antiqua"/>
          <w:iCs/>
          <w:color w:val="000000" w:themeColor="text1"/>
          <w:sz w:val="24"/>
          <w:szCs w:val="24"/>
          <w:lang w:val="en-US"/>
        </w:rPr>
        <w:t>Intermediate-advanced HCC in Argentina</w:t>
      </w:r>
    </w:p>
    <w:p w14:paraId="2925BDBE" w14:textId="77777777" w:rsidR="001D2A16" w:rsidRPr="001D2A16" w:rsidRDefault="001D2A16" w:rsidP="0046357D">
      <w:pPr>
        <w:pStyle w:val="NormalWeb"/>
        <w:adjustRightInd w:val="0"/>
        <w:snapToGrid w:val="0"/>
        <w:spacing w:before="0" w:beforeAutospacing="0" w:after="0" w:afterAutospacing="0" w:line="360" w:lineRule="auto"/>
        <w:jc w:val="both"/>
        <w:rPr>
          <w:rFonts w:ascii="Book Antiqua" w:hAnsi="Book Antiqua" w:cs="Arial"/>
          <w:b/>
          <w:iCs/>
          <w:color w:val="000000" w:themeColor="text1"/>
          <w:sz w:val="24"/>
          <w:szCs w:val="24"/>
          <w:lang w:val="en-US"/>
        </w:rPr>
      </w:pPr>
    </w:p>
    <w:p w14:paraId="382A94B7" w14:textId="6AC495D6" w:rsidR="00754EB0" w:rsidRPr="0046357D" w:rsidRDefault="00183D22" w:rsidP="0046357D">
      <w:pPr>
        <w:adjustRightInd w:val="0"/>
        <w:snapToGrid w:val="0"/>
        <w:spacing w:line="360" w:lineRule="auto"/>
        <w:jc w:val="both"/>
        <w:rPr>
          <w:rFonts w:ascii="Book Antiqua" w:hAnsi="Book Antiqua"/>
          <w:color w:val="000000" w:themeColor="text1"/>
          <w:vertAlign w:val="superscript"/>
          <w:lang w:val="en-US"/>
        </w:rPr>
      </w:pPr>
      <w:r w:rsidRPr="0046357D">
        <w:rPr>
          <w:rFonts w:ascii="Book Antiqua" w:hAnsi="Book Antiqua"/>
          <w:color w:val="000000" w:themeColor="text1"/>
          <w:lang w:val="en-US"/>
        </w:rPr>
        <w:t xml:space="preserve">Federico </w:t>
      </w:r>
      <w:proofErr w:type="spellStart"/>
      <w:r w:rsidRPr="0046357D">
        <w:rPr>
          <w:rFonts w:ascii="Book Antiqua" w:hAnsi="Book Antiqua"/>
          <w:color w:val="000000" w:themeColor="text1"/>
          <w:lang w:val="en-US"/>
        </w:rPr>
        <w:t>Piñero</w:t>
      </w:r>
      <w:proofErr w:type="spellEnd"/>
      <w:r w:rsidRPr="0046357D">
        <w:rPr>
          <w:rFonts w:ascii="Book Antiqua" w:hAnsi="Book Antiqua"/>
          <w:color w:val="000000" w:themeColor="text1"/>
          <w:lang w:val="en-US"/>
        </w:rPr>
        <w:t xml:space="preserve">, Sebastián Marciano, Nora Fernández, Jorge Silva, </w:t>
      </w:r>
      <w:r w:rsidR="0022185D" w:rsidRPr="0046357D">
        <w:rPr>
          <w:rFonts w:ascii="Book Antiqua" w:hAnsi="Book Antiqua"/>
          <w:color w:val="000000" w:themeColor="text1"/>
          <w:lang w:val="en-US"/>
        </w:rPr>
        <w:t>Margarita Anders</w:t>
      </w:r>
      <w:r w:rsidRPr="0046357D">
        <w:rPr>
          <w:rFonts w:ascii="Book Antiqua" w:hAnsi="Book Antiqua"/>
          <w:color w:val="000000" w:themeColor="text1"/>
          <w:lang w:val="en-US"/>
        </w:rPr>
        <w:t>,</w:t>
      </w:r>
      <w:r w:rsidR="001D2A16">
        <w:rPr>
          <w:rFonts w:ascii="Book Antiqua" w:hAnsi="Book Antiqua"/>
          <w:color w:val="000000" w:themeColor="text1"/>
          <w:lang w:val="en-US"/>
        </w:rPr>
        <w:t xml:space="preserve"> </w:t>
      </w:r>
      <w:r w:rsidRPr="0046357D">
        <w:rPr>
          <w:rFonts w:ascii="Book Antiqua" w:hAnsi="Book Antiqua"/>
          <w:color w:val="000000" w:themeColor="text1"/>
          <w:lang w:val="en-US"/>
        </w:rPr>
        <w:t xml:space="preserve">Alina </w:t>
      </w:r>
      <w:proofErr w:type="spellStart"/>
      <w:r w:rsidRPr="0046357D">
        <w:rPr>
          <w:rFonts w:ascii="Book Antiqua" w:hAnsi="Book Antiqua"/>
          <w:color w:val="000000" w:themeColor="text1"/>
          <w:lang w:val="en-US"/>
        </w:rPr>
        <w:t>Zerega</w:t>
      </w:r>
      <w:proofErr w:type="spellEnd"/>
      <w:r w:rsidRPr="0046357D">
        <w:rPr>
          <w:rFonts w:ascii="Book Antiqua" w:hAnsi="Book Antiqua"/>
          <w:color w:val="000000" w:themeColor="text1"/>
          <w:lang w:val="en-US"/>
        </w:rPr>
        <w:t xml:space="preserve">, Ezequiel </w:t>
      </w:r>
      <w:proofErr w:type="spellStart"/>
      <w:r w:rsidRPr="0046357D">
        <w:rPr>
          <w:rFonts w:ascii="Book Antiqua" w:hAnsi="Book Antiqua"/>
          <w:color w:val="000000" w:themeColor="text1"/>
          <w:lang w:val="en-US"/>
        </w:rPr>
        <w:t>Ridruejo</w:t>
      </w:r>
      <w:proofErr w:type="spellEnd"/>
      <w:r w:rsidRPr="0046357D">
        <w:rPr>
          <w:rFonts w:ascii="Book Antiqua" w:hAnsi="Book Antiqua"/>
          <w:color w:val="000000" w:themeColor="text1"/>
          <w:lang w:val="en-US"/>
        </w:rPr>
        <w:t xml:space="preserve">, </w:t>
      </w:r>
      <w:r w:rsidR="0022185D" w:rsidRPr="0046357D">
        <w:rPr>
          <w:rFonts w:ascii="Book Antiqua" w:hAnsi="Book Antiqua"/>
          <w:color w:val="000000" w:themeColor="text1"/>
          <w:lang w:val="en-US"/>
        </w:rPr>
        <w:t xml:space="preserve">Gustavo Romero, </w:t>
      </w:r>
      <w:r w:rsidRPr="0046357D">
        <w:rPr>
          <w:rFonts w:ascii="Book Antiqua" w:hAnsi="Book Antiqua"/>
          <w:color w:val="000000" w:themeColor="text1"/>
          <w:lang w:val="en-US"/>
        </w:rPr>
        <w:t xml:space="preserve">Beatriz </w:t>
      </w:r>
      <w:proofErr w:type="spellStart"/>
      <w:r w:rsidRPr="0046357D">
        <w:rPr>
          <w:rFonts w:ascii="Book Antiqua" w:hAnsi="Book Antiqua"/>
          <w:color w:val="000000" w:themeColor="text1"/>
          <w:lang w:val="en-US"/>
        </w:rPr>
        <w:t>Ameigeiras</w:t>
      </w:r>
      <w:proofErr w:type="spellEnd"/>
      <w:r w:rsidRPr="0046357D">
        <w:rPr>
          <w:rFonts w:ascii="Book Antiqua" w:hAnsi="Book Antiqua"/>
          <w:color w:val="000000" w:themeColor="text1"/>
          <w:lang w:val="en-US"/>
        </w:rPr>
        <w:t xml:space="preserve">, Claudia D’Amico, Luis </w:t>
      </w:r>
      <w:proofErr w:type="spellStart"/>
      <w:r w:rsidRPr="0046357D">
        <w:rPr>
          <w:rFonts w:ascii="Book Antiqua" w:hAnsi="Book Antiqua"/>
          <w:color w:val="000000" w:themeColor="text1"/>
          <w:lang w:val="en-US"/>
        </w:rPr>
        <w:t>Gaite</w:t>
      </w:r>
      <w:proofErr w:type="spellEnd"/>
      <w:r w:rsidRPr="0046357D">
        <w:rPr>
          <w:rFonts w:ascii="Book Antiqua" w:hAnsi="Book Antiqua"/>
          <w:color w:val="000000" w:themeColor="text1"/>
          <w:lang w:val="en-US"/>
        </w:rPr>
        <w:t>,</w:t>
      </w:r>
      <w:r w:rsidR="0022185D" w:rsidRPr="0046357D">
        <w:rPr>
          <w:rFonts w:ascii="Book Antiqua" w:hAnsi="Book Antiqua"/>
          <w:color w:val="000000" w:themeColor="text1"/>
          <w:lang w:val="en-US"/>
        </w:rPr>
        <w:t xml:space="preserve"> </w:t>
      </w:r>
      <w:r w:rsidRPr="0046357D">
        <w:rPr>
          <w:rFonts w:ascii="Book Antiqua" w:hAnsi="Book Antiqua"/>
          <w:color w:val="000000" w:themeColor="text1"/>
          <w:lang w:val="en-US"/>
        </w:rPr>
        <w:t xml:space="preserve">Carla </w:t>
      </w:r>
      <w:proofErr w:type="spellStart"/>
      <w:r w:rsidRPr="0046357D">
        <w:rPr>
          <w:rFonts w:ascii="Book Antiqua" w:hAnsi="Book Antiqua"/>
          <w:color w:val="000000" w:themeColor="text1"/>
          <w:lang w:val="en-US"/>
        </w:rPr>
        <w:t>Bermúdez</w:t>
      </w:r>
      <w:proofErr w:type="spellEnd"/>
      <w:r w:rsidRPr="0046357D">
        <w:rPr>
          <w:rFonts w:ascii="Book Antiqua" w:hAnsi="Book Antiqua"/>
          <w:color w:val="000000" w:themeColor="text1"/>
          <w:lang w:val="en-US"/>
        </w:rPr>
        <w:t xml:space="preserve">, Virginia </w:t>
      </w:r>
      <w:proofErr w:type="spellStart"/>
      <w:r w:rsidRPr="0046357D">
        <w:rPr>
          <w:rFonts w:ascii="Book Antiqua" w:hAnsi="Book Antiqua"/>
          <w:color w:val="000000" w:themeColor="text1"/>
          <w:lang w:val="en-US"/>
        </w:rPr>
        <w:t>Reggiardo</w:t>
      </w:r>
      <w:proofErr w:type="spellEnd"/>
      <w:r w:rsidRPr="0046357D">
        <w:rPr>
          <w:rFonts w:ascii="Book Antiqua" w:hAnsi="Book Antiqua"/>
          <w:color w:val="000000" w:themeColor="text1"/>
          <w:lang w:val="en-US"/>
        </w:rPr>
        <w:t xml:space="preserve">, </w:t>
      </w:r>
      <w:r w:rsidR="004713FF" w:rsidRPr="0046357D">
        <w:rPr>
          <w:rFonts w:ascii="Book Antiqua" w:hAnsi="Book Antiqua"/>
          <w:color w:val="000000" w:themeColor="text1"/>
          <w:lang w:val="en-US"/>
        </w:rPr>
        <w:t xml:space="preserve">Luis </w:t>
      </w:r>
      <w:proofErr w:type="spellStart"/>
      <w:r w:rsidR="004713FF" w:rsidRPr="0046357D">
        <w:rPr>
          <w:rFonts w:ascii="Book Antiqua" w:hAnsi="Book Antiqua"/>
          <w:color w:val="000000" w:themeColor="text1"/>
          <w:lang w:val="en-US"/>
        </w:rPr>
        <w:t>Colombato</w:t>
      </w:r>
      <w:proofErr w:type="spellEnd"/>
      <w:r w:rsidR="004713FF" w:rsidRPr="0046357D">
        <w:rPr>
          <w:rFonts w:ascii="Book Antiqua" w:hAnsi="Book Antiqua"/>
          <w:color w:val="000000" w:themeColor="text1"/>
          <w:lang w:val="en-US"/>
        </w:rPr>
        <w:t xml:space="preserve">, </w:t>
      </w:r>
      <w:r w:rsidRPr="0046357D">
        <w:rPr>
          <w:rFonts w:ascii="Book Antiqua" w:hAnsi="Book Antiqua"/>
          <w:color w:val="000000" w:themeColor="text1"/>
          <w:lang w:val="en-US"/>
        </w:rPr>
        <w:t xml:space="preserve">Adrián </w:t>
      </w:r>
      <w:proofErr w:type="spellStart"/>
      <w:r w:rsidRPr="0046357D">
        <w:rPr>
          <w:rFonts w:ascii="Book Antiqua" w:hAnsi="Book Antiqua"/>
          <w:color w:val="000000" w:themeColor="text1"/>
          <w:lang w:val="en-US"/>
        </w:rPr>
        <w:t>Gadano</w:t>
      </w:r>
      <w:proofErr w:type="spellEnd"/>
      <w:r w:rsidR="001D2A16" w:rsidRPr="001D2A16">
        <w:rPr>
          <w:rFonts w:ascii="Book Antiqua" w:hAnsi="Book Antiqua"/>
          <w:color w:val="000000" w:themeColor="text1"/>
          <w:lang w:val="en-US"/>
        </w:rPr>
        <w:t>,</w:t>
      </w:r>
      <w:r w:rsidRPr="0046357D">
        <w:rPr>
          <w:rFonts w:ascii="Book Antiqua" w:hAnsi="Book Antiqua"/>
          <w:color w:val="000000" w:themeColor="text1"/>
          <w:lang w:val="en-US"/>
        </w:rPr>
        <w:t xml:space="preserve"> Marcelo Silva</w:t>
      </w:r>
    </w:p>
    <w:p w14:paraId="202E4105" w14:textId="77777777" w:rsidR="00616672" w:rsidRPr="0046357D" w:rsidRDefault="00616672" w:rsidP="0046357D">
      <w:pPr>
        <w:adjustRightInd w:val="0"/>
        <w:snapToGrid w:val="0"/>
        <w:spacing w:line="360" w:lineRule="auto"/>
        <w:jc w:val="both"/>
        <w:rPr>
          <w:rFonts w:ascii="Book Antiqua" w:hAnsi="Book Antiqua"/>
          <w:color w:val="000000" w:themeColor="text1"/>
          <w:lang w:val="en-US"/>
        </w:rPr>
      </w:pPr>
    </w:p>
    <w:p w14:paraId="6A13D241" w14:textId="39107001" w:rsidR="00D012E5" w:rsidRDefault="00D012E5" w:rsidP="0046357D">
      <w:pPr>
        <w:adjustRightInd w:val="0"/>
        <w:snapToGrid w:val="0"/>
        <w:spacing w:line="360" w:lineRule="auto"/>
        <w:jc w:val="both"/>
        <w:rPr>
          <w:rFonts w:ascii="Book Antiqua" w:eastAsia="Century Gothic" w:hAnsi="Book Antiqua" w:cs="Arial"/>
          <w:color w:val="000000" w:themeColor="text1"/>
          <w:lang w:val="en-US"/>
        </w:rPr>
      </w:pPr>
      <w:r w:rsidRPr="0046357D">
        <w:rPr>
          <w:rFonts w:ascii="Book Antiqua" w:hAnsi="Book Antiqua"/>
          <w:b/>
          <w:color w:val="000000" w:themeColor="text1"/>
          <w:lang w:val="en-US"/>
        </w:rPr>
        <w:t xml:space="preserve">Federico </w:t>
      </w:r>
      <w:proofErr w:type="spellStart"/>
      <w:r w:rsidRPr="0046357D">
        <w:rPr>
          <w:rFonts w:ascii="Book Antiqua" w:hAnsi="Book Antiqua"/>
          <w:b/>
          <w:color w:val="000000" w:themeColor="text1"/>
          <w:lang w:val="en-US"/>
        </w:rPr>
        <w:t>Piñero</w:t>
      </w:r>
      <w:proofErr w:type="spellEnd"/>
      <w:r w:rsidRPr="0046357D">
        <w:rPr>
          <w:rFonts w:ascii="Book Antiqua" w:hAnsi="Book Antiqua"/>
          <w:b/>
          <w:color w:val="000000" w:themeColor="text1"/>
          <w:lang w:val="en-US"/>
        </w:rPr>
        <w:t xml:space="preserve">, Ezequiel </w:t>
      </w:r>
      <w:proofErr w:type="spellStart"/>
      <w:r w:rsidRPr="0046357D">
        <w:rPr>
          <w:rFonts w:ascii="Book Antiqua" w:hAnsi="Book Antiqua"/>
          <w:b/>
          <w:color w:val="000000" w:themeColor="text1"/>
          <w:lang w:val="en-US"/>
        </w:rPr>
        <w:t>Ridruejo</w:t>
      </w:r>
      <w:proofErr w:type="spellEnd"/>
      <w:r w:rsidRPr="0046357D">
        <w:rPr>
          <w:rFonts w:ascii="Book Antiqua" w:hAnsi="Book Antiqua"/>
          <w:b/>
          <w:color w:val="000000" w:themeColor="text1"/>
          <w:lang w:val="en-US"/>
        </w:rPr>
        <w:t xml:space="preserve">, Marcelo Silva, </w:t>
      </w:r>
      <w:r w:rsidRPr="0046357D">
        <w:rPr>
          <w:rFonts w:ascii="Book Antiqua" w:eastAsia="Century Gothic" w:hAnsi="Book Antiqua" w:cs="Arial"/>
          <w:color w:val="000000" w:themeColor="text1"/>
          <w:lang w:val="en-US"/>
        </w:rPr>
        <w:t xml:space="preserve">Hospital Universitario Austral, </w:t>
      </w:r>
      <w:proofErr w:type="spellStart"/>
      <w:r w:rsidRPr="0046357D">
        <w:rPr>
          <w:rFonts w:ascii="Book Antiqua" w:eastAsia="Century Gothic" w:hAnsi="Book Antiqua" w:cs="Arial"/>
          <w:color w:val="000000" w:themeColor="text1"/>
          <w:lang w:val="en-US"/>
        </w:rPr>
        <w:t>Facultad</w:t>
      </w:r>
      <w:proofErr w:type="spellEnd"/>
      <w:r w:rsidRPr="0046357D">
        <w:rPr>
          <w:rFonts w:ascii="Book Antiqua" w:eastAsia="Century Gothic" w:hAnsi="Book Antiqua" w:cs="Arial"/>
          <w:color w:val="000000" w:themeColor="text1"/>
          <w:lang w:val="en-US"/>
        </w:rPr>
        <w:t xml:space="preserve"> de </w:t>
      </w:r>
      <w:proofErr w:type="spellStart"/>
      <w:r w:rsidRPr="0046357D">
        <w:rPr>
          <w:rFonts w:ascii="Book Antiqua" w:eastAsia="Century Gothic" w:hAnsi="Book Antiqua" w:cs="Arial"/>
          <w:color w:val="000000" w:themeColor="text1"/>
          <w:lang w:val="en-US"/>
        </w:rPr>
        <w:t>Ciencias</w:t>
      </w:r>
      <w:proofErr w:type="spellEnd"/>
      <w:r w:rsidRPr="0046357D">
        <w:rPr>
          <w:rFonts w:ascii="Book Antiqua" w:eastAsia="Century Gothic" w:hAnsi="Book Antiqua" w:cs="Arial"/>
          <w:color w:val="000000" w:themeColor="text1"/>
          <w:lang w:val="en-US"/>
        </w:rPr>
        <w:t xml:space="preserve"> </w:t>
      </w:r>
      <w:proofErr w:type="spellStart"/>
      <w:r w:rsidRPr="0046357D">
        <w:rPr>
          <w:rFonts w:ascii="Book Antiqua" w:eastAsia="Century Gothic" w:hAnsi="Book Antiqua" w:cs="Arial"/>
          <w:color w:val="000000" w:themeColor="text1"/>
          <w:lang w:val="en-US"/>
        </w:rPr>
        <w:t>Biomédicas</w:t>
      </w:r>
      <w:proofErr w:type="spellEnd"/>
      <w:r w:rsidRPr="0046357D">
        <w:rPr>
          <w:rFonts w:ascii="Book Antiqua" w:eastAsia="Century Gothic" w:hAnsi="Book Antiqua" w:cs="Arial"/>
          <w:color w:val="000000" w:themeColor="text1"/>
          <w:lang w:val="en-US"/>
        </w:rPr>
        <w:t>, Universidad Austral, Buenos Aires</w:t>
      </w:r>
      <w:r w:rsidR="001D2A16">
        <w:rPr>
          <w:rFonts w:ascii="Book Antiqua" w:eastAsia="Century Gothic" w:hAnsi="Book Antiqua" w:cs="Arial"/>
          <w:color w:val="000000" w:themeColor="text1"/>
          <w:lang w:val="en-US"/>
        </w:rPr>
        <w:t xml:space="preserve"> </w:t>
      </w:r>
      <w:r w:rsidR="001D2A16" w:rsidRPr="0046357D">
        <w:rPr>
          <w:rFonts w:ascii="Book Antiqua" w:eastAsia="Century Gothic" w:hAnsi="Book Antiqua" w:cs="Arial"/>
          <w:color w:val="000000" w:themeColor="text1"/>
          <w:lang w:val="en-US"/>
        </w:rPr>
        <w:t>B1629HJ</w:t>
      </w:r>
      <w:r w:rsidRPr="0046357D">
        <w:rPr>
          <w:rFonts w:ascii="Book Antiqua" w:eastAsia="Century Gothic" w:hAnsi="Book Antiqua" w:cs="Arial"/>
          <w:color w:val="000000" w:themeColor="text1"/>
          <w:lang w:val="en-US"/>
        </w:rPr>
        <w:t>, Argentina</w:t>
      </w:r>
    </w:p>
    <w:p w14:paraId="4CBA1E83" w14:textId="77777777" w:rsidR="001D2A16" w:rsidRPr="0046357D" w:rsidRDefault="001D2A16" w:rsidP="0046357D">
      <w:pPr>
        <w:adjustRightInd w:val="0"/>
        <w:snapToGrid w:val="0"/>
        <w:spacing w:line="360" w:lineRule="auto"/>
        <w:jc w:val="both"/>
        <w:rPr>
          <w:rFonts w:ascii="Book Antiqua" w:eastAsia="Century Gothic" w:hAnsi="Book Antiqua" w:cs="Arial"/>
          <w:color w:val="000000" w:themeColor="text1"/>
          <w:lang w:val="en-US"/>
        </w:rPr>
      </w:pPr>
    </w:p>
    <w:p w14:paraId="5BB637A4" w14:textId="350696C7" w:rsidR="00D012E5" w:rsidRDefault="00D012E5" w:rsidP="0046357D">
      <w:pPr>
        <w:adjustRightInd w:val="0"/>
        <w:snapToGrid w:val="0"/>
        <w:spacing w:line="360" w:lineRule="auto"/>
        <w:jc w:val="both"/>
        <w:rPr>
          <w:rFonts w:ascii="Book Antiqua" w:eastAsia="Century Gothic" w:hAnsi="Book Antiqua" w:cs="Arial"/>
          <w:color w:val="000000" w:themeColor="text1"/>
          <w:lang w:val="en-US"/>
        </w:rPr>
      </w:pPr>
      <w:r w:rsidRPr="0046357D">
        <w:rPr>
          <w:rFonts w:ascii="Book Antiqua" w:hAnsi="Book Antiqua"/>
          <w:b/>
          <w:color w:val="000000" w:themeColor="text1"/>
          <w:lang w:val="en-US"/>
        </w:rPr>
        <w:t xml:space="preserve">Federico </w:t>
      </w:r>
      <w:proofErr w:type="spellStart"/>
      <w:r w:rsidRPr="0046357D">
        <w:rPr>
          <w:rFonts w:ascii="Book Antiqua" w:hAnsi="Book Antiqua"/>
          <w:b/>
          <w:color w:val="000000" w:themeColor="text1"/>
          <w:lang w:val="en-US"/>
        </w:rPr>
        <w:t>Piñero</w:t>
      </w:r>
      <w:proofErr w:type="spellEnd"/>
      <w:r w:rsidRPr="0046357D">
        <w:rPr>
          <w:rFonts w:ascii="Book Antiqua" w:hAnsi="Book Antiqua"/>
          <w:b/>
          <w:color w:val="000000" w:themeColor="text1"/>
          <w:lang w:val="en-US"/>
        </w:rPr>
        <w:t xml:space="preserve">, Ezequiel </w:t>
      </w:r>
      <w:proofErr w:type="spellStart"/>
      <w:r w:rsidRPr="0046357D">
        <w:rPr>
          <w:rFonts w:ascii="Book Antiqua" w:hAnsi="Book Antiqua"/>
          <w:b/>
          <w:color w:val="000000" w:themeColor="text1"/>
          <w:lang w:val="en-US"/>
        </w:rPr>
        <w:t>Ridruejo</w:t>
      </w:r>
      <w:proofErr w:type="spellEnd"/>
      <w:r w:rsidRPr="0046357D">
        <w:rPr>
          <w:rFonts w:ascii="Book Antiqua" w:hAnsi="Book Antiqua"/>
          <w:b/>
          <w:color w:val="000000" w:themeColor="text1"/>
          <w:lang w:val="en-US"/>
        </w:rPr>
        <w:t xml:space="preserve">, </w:t>
      </w:r>
      <w:r w:rsidR="00307F3A" w:rsidRPr="0046357D">
        <w:rPr>
          <w:rFonts w:ascii="Book Antiqua" w:hAnsi="Book Antiqua"/>
          <w:b/>
          <w:color w:val="000000" w:themeColor="text1"/>
          <w:lang w:val="en-US"/>
        </w:rPr>
        <w:t xml:space="preserve">Margarita Anders, </w:t>
      </w:r>
      <w:r w:rsidRPr="0046357D">
        <w:rPr>
          <w:rFonts w:ascii="Book Antiqua" w:hAnsi="Book Antiqua"/>
          <w:b/>
          <w:color w:val="000000" w:themeColor="text1"/>
          <w:lang w:val="en-US"/>
        </w:rPr>
        <w:t xml:space="preserve">Marcelo Silva, </w:t>
      </w:r>
      <w:r w:rsidRPr="0046357D">
        <w:rPr>
          <w:rFonts w:ascii="Book Antiqua" w:eastAsia="Century Gothic" w:hAnsi="Book Antiqua" w:cs="Arial"/>
          <w:color w:val="000000" w:themeColor="text1"/>
          <w:lang w:val="en-US"/>
        </w:rPr>
        <w:t>Latin American Liver Research Educational and Awareness Network (LALREAN), Buenos Aires</w:t>
      </w:r>
      <w:r w:rsidR="001D2A16">
        <w:rPr>
          <w:rFonts w:ascii="Book Antiqua" w:eastAsia="Century Gothic" w:hAnsi="Book Antiqua" w:cs="Arial"/>
          <w:color w:val="000000" w:themeColor="text1"/>
          <w:lang w:val="en-US"/>
        </w:rPr>
        <w:t xml:space="preserve"> </w:t>
      </w:r>
      <w:r w:rsidR="001D2A16" w:rsidRPr="0046357D">
        <w:rPr>
          <w:rFonts w:ascii="Book Antiqua" w:eastAsia="Century Gothic" w:hAnsi="Book Antiqua" w:cs="Arial"/>
          <w:color w:val="000000" w:themeColor="text1"/>
          <w:lang w:val="en-US"/>
        </w:rPr>
        <w:t>B1629HJ</w:t>
      </w:r>
      <w:r w:rsidRPr="0046357D">
        <w:rPr>
          <w:rFonts w:ascii="Book Antiqua" w:eastAsia="Century Gothic" w:hAnsi="Book Antiqua" w:cs="Arial"/>
          <w:color w:val="000000" w:themeColor="text1"/>
          <w:lang w:val="en-US"/>
        </w:rPr>
        <w:t>, Argentina</w:t>
      </w:r>
    </w:p>
    <w:p w14:paraId="59E6B51D" w14:textId="77777777" w:rsidR="001D2A16" w:rsidRPr="0046357D" w:rsidRDefault="001D2A16" w:rsidP="0046357D">
      <w:pPr>
        <w:adjustRightInd w:val="0"/>
        <w:snapToGrid w:val="0"/>
        <w:spacing w:line="360" w:lineRule="auto"/>
        <w:jc w:val="both"/>
        <w:rPr>
          <w:rFonts w:ascii="Book Antiqua" w:eastAsia="Century Gothic" w:hAnsi="Book Antiqua" w:cs="Arial"/>
          <w:color w:val="000000" w:themeColor="text1"/>
          <w:lang w:val="en-US"/>
        </w:rPr>
      </w:pPr>
    </w:p>
    <w:p w14:paraId="57B0CE67" w14:textId="1668BE5C" w:rsidR="00544471" w:rsidRDefault="00D012E5" w:rsidP="0046357D">
      <w:pPr>
        <w:adjustRightInd w:val="0"/>
        <w:snapToGrid w:val="0"/>
        <w:spacing w:line="360" w:lineRule="auto"/>
        <w:jc w:val="both"/>
        <w:rPr>
          <w:rFonts w:ascii="Book Antiqua" w:hAnsi="Book Antiqua"/>
          <w:color w:val="000000" w:themeColor="text1"/>
          <w:lang w:val="en-US"/>
        </w:rPr>
      </w:pPr>
      <w:r w:rsidRPr="0046357D">
        <w:rPr>
          <w:rFonts w:ascii="Book Antiqua" w:hAnsi="Book Antiqua"/>
          <w:b/>
          <w:color w:val="000000" w:themeColor="text1"/>
          <w:lang w:val="en-US"/>
        </w:rPr>
        <w:t xml:space="preserve">Sebastián Marciano, </w:t>
      </w:r>
      <w:r w:rsidR="00544471" w:rsidRPr="0046357D">
        <w:rPr>
          <w:rFonts w:ascii="Book Antiqua" w:hAnsi="Book Antiqua"/>
          <w:b/>
          <w:color w:val="000000" w:themeColor="text1"/>
          <w:lang w:val="en-US"/>
        </w:rPr>
        <w:t xml:space="preserve">Carla </w:t>
      </w:r>
      <w:proofErr w:type="spellStart"/>
      <w:r w:rsidR="00544471" w:rsidRPr="0046357D">
        <w:rPr>
          <w:rFonts w:ascii="Book Antiqua" w:hAnsi="Book Antiqua"/>
          <w:b/>
          <w:color w:val="000000" w:themeColor="text1"/>
          <w:lang w:val="en-US"/>
        </w:rPr>
        <w:t>Bermúdez</w:t>
      </w:r>
      <w:proofErr w:type="spellEnd"/>
      <w:r w:rsidR="00544471" w:rsidRPr="0046357D">
        <w:rPr>
          <w:rFonts w:ascii="Book Antiqua" w:hAnsi="Book Antiqua"/>
          <w:b/>
          <w:color w:val="000000" w:themeColor="text1"/>
          <w:lang w:val="en-US"/>
        </w:rPr>
        <w:t xml:space="preserve">, Adrián </w:t>
      </w:r>
      <w:proofErr w:type="spellStart"/>
      <w:r w:rsidR="00544471" w:rsidRPr="0046357D">
        <w:rPr>
          <w:rFonts w:ascii="Book Antiqua" w:hAnsi="Book Antiqua"/>
          <w:b/>
          <w:color w:val="000000" w:themeColor="text1"/>
          <w:lang w:val="en-US"/>
        </w:rPr>
        <w:t>Gadano</w:t>
      </w:r>
      <w:proofErr w:type="spellEnd"/>
      <w:r w:rsidR="00544471" w:rsidRPr="0046357D">
        <w:rPr>
          <w:rFonts w:ascii="Book Antiqua" w:hAnsi="Book Antiqua"/>
          <w:b/>
          <w:color w:val="000000" w:themeColor="text1"/>
          <w:lang w:val="en-US"/>
        </w:rPr>
        <w:t xml:space="preserve">, </w:t>
      </w:r>
      <w:r w:rsidR="00544471" w:rsidRPr="0046357D">
        <w:rPr>
          <w:rFonts w:ascii="Book Antiqua" w:hAnsi="Book Antiqua"/>
          <w:color w:val="000000" w:themeColor="text1"/>
          <w:lang w:val="en-US"/>
        </w:rPr>
        <w:t xml:space="preserve">Hospital </w:t>
      </w:r>
      <w:proofErr w:type="spellStart"/>
      <w:r w:rsidR="00544471" w:rsidRPr="0046357D">
        <w:rPr>
          <w:rFonts w:ascii="Book Antiqua" w:hAnsi="Book Antiqua"/>
          <w:color w:val="000000" w:themeColor="text1"/>
          <w:lang w:val="en-US"/>
        </w:rPr>
        <w:t>Italiano</w:t>
      </w:r>
      <w:proofErr w:type="spellEnd"/>
      <w:r w:rsidR="00544471" w:rsidRPr="0046357D">
        <w:rPr>
          <w:rFonts w:ascii="Book Antiqua" w:hAnsi="Book Antiqua"/>
          <w:color w:val="000000" w:themeColor="text1"/>
          <w:lang w:val="en-US"/>
        </w:rPr>
        <w:t xml:space="preserve"> de Buenos, </w:t>
      </w:r>
      <w:proofErr w:type="spellStart"/>
      <w:r w:rsidR="00544471" w:rsidRPr="0046357D">
        <w:rPr>
          <w:rFonts w:ascii="Book Antiqua" w:eastAsia="Century Gothic" w:hAnsi="Book Antiqua" w:cs="Arial"/>
          <w:color w:val="000000" w:themeColor="text1"/>
          <w:lang w:val="en-US"/>
        </w:rPr>
        <w:t>Cuidad</w:t>
      </w:r>
      <w:proofErr w:type="spellEnd"/>
      <w:r w:rsidR="00544471" w:rsidRPr="0046357D">
        <w:rPr>
          <w:rFonts w:ascii="Book Antiqua" w:eastAsia="Century Gothic" w:hAnsi="Book Antiqua" w:cs="Arial"/>
          <w:color w:val="000000" w:themeColor="text1"/>
          <w:lang w:val="en-US"/>
        </w:rPr>
        <w:t xml:space="preserve"> </w:t>
      </w:r>
      <w:proofErr w:type="spellStart"/>
      <w:r w:rsidR="00544471" w:rsidRPr="0046357D">
        <w:rPr>
          <w:rFonts w:ascii="Book Antiqua" w:eastAsia="Century Gothic" w:hAnsi="Book Antiqua" w:cs="Arial"/>
          <w:color w:val="000000" w:themeColor="text1"/>
          <w:lang w:val="en-US"/>
        </w:rPr>
        <w:t>Autónoma</w:t>
      </w:r>
      <w:proofErr w:type="spellEnd"/>
      <w:r w:rsidR="00544471" w:rsidRPr="0046357D">
        <w:rPr>
          <w:rFonts w:ascii="Book Antiqua" w:eastAsia="Century Gothic" w:hAnsi="Book Antiqua" w:cs="Arial"/>
          <w:color w:val="000000" w:themeColor="text1"/>
          <w:lang w:val="en-US"/>
        </w:rPr>
        <w:t xml:space="preserve"> de Buenos Aires, Buenos Aires</w:t>
      </w:r>
      <w:r w:rsidR="001D2A16">
        <w:rPr>
          <w:rFonts w:ascii="Book Antiqua" w:eastAsia="Century Gothic" w:hAnsi="Book Antiqua" w:cs="Arial"/>
          <w:color w:val="000000" w:themeColor="text1"/>
          <w:lang w:val="en-US"/>
        </w:rPr>
        <w:t xml:space="preserve"> </w:t>
      </w:r>
      <w:r w:rsidR="001D2A16" w:rsidRPr="0046357D">
        <w:rPr>
          <w:rFonts w:ascii="Book Antiqua" w:eastAsia="Century Gothic" w:hAnsi="Book Antiqua" w:cs="Arial"/>
          <w:color w:val="000000" w:themeColor="text1"/>
          <w:lang w:val="en-US"/>
        </w:rPr>
        <w:t>C1424BYE</w:t>
      </w:r>
      <w:r w:rsidR="00544471" w:rsidRPr="0046357D">
        <w:rPr>
          <w:rFonts w:ascii="Book Antiqua" w:eastAsia="Century Gothic" w:hAnsi="Book Antiqua" w:cs="Arial"/>
          <w:color w:val="000000" w:themeColor="text1"/>
          <w:lang w:val="en-US"/>
        </w:rPr>
        <w:t>, Argentina</w:t>
      </w:r>
    </w:p>
    <w:p w14:paraId="4B5B94BB" w14:textId="77777777" w:rsidR="001D2A16" w:rsidRPr="0046357D" w:rsidRDefault="001D2A16" w:rsidP="0046357D">
      <w:pPr>
        <w:adjustRightInd w:val="0"/>
        <w:snapToGrid w:val="0"/>
        <w:spacing w:line="360" w:lineRule="auto"/>
        <w:jc w:val="both"/>
        <w:rPr>
          <w:rFonts w:ascii="Book Antiqua" w:hAnsi="Book Antiqua"/>
          <w:b/>
          <w:color w:val="000000" w:themeColor="text1"/>
          <w:lang w:val="en-US"/>
        </w:rPr>
      </w:pPr>
    </w:p>
    <w:p w14:paraId="08E14A8A" w14:textId="3288B764" w:rsidR="00A76481" w:rsidRDefault="00D012E5" w:rsidP="0046357D">
      <w:pPr>
        <w:adjustRightInd w:val="0"/>
        <w:snapToGrid w:val="0"/>
        <w:spacing w:line="360" w:lineRule="auto"/>
        <w:jc w:val="both"/>
        <w:rPr>
          <w:rFonts w:ascii="Book Antiqua" w:eastAsia="Century Gothic" w:hAnsi="Book Antiqua" w:cs="Arial"/>
          <w:color w:val="000000" w:themeColor="text1"/>
          <w:lang w:val="en-US"/>
        </w:rPr>
      </w:pPr>
      <w:r w:rsidRPr="0046357D">
        <w:rPr>
          <w:rFonts w:ascii="Book Antiqua" w:hAnsi="Book Antiqua"/>
          <w:b/>
          <w:color w:val="000000" w:themeColor="text1"/>
          <w:lang w:val="en-US"/>
        </w:rPr>
        <w:t xml:space="preserve">Nora Fernández, </w:t>
      </w:r>
      <w:r w:rsidR="00A76481" w:rsidRPr="0046357D">
        <w:rPr>
          <w:rFonts w:ascii="Book Antiqua" w:hAnsi="Book Antiqua"/>
          <w:b/>
          <w:color w:val="000000" w:themeColor="text1"/>
          <w:lang w:val="en-US"/>
        </w:rPr>
        <w:t xml:space="preserve">Luis </w:t>
      </w:r>
      <w:proofErr w:type="spellStart"/>
      <w:r w:rsidR="00A76481" w:rsidRPr="0046357D">
        <w:rPr>
          <w:rFonts w:ascii="Book Antiqua" w:hAnsi="Book Antiqua"/>
          <w:b/>
          <w:color w:val="000000" w:themeColor="text1"/>
          <w:lang w:val="en-US"/>
        </w:rPr>
        <w:t>Colombato</w:t>
      </w:r>
      <w:proofErr w:type="spellEnd"/>
      <w:r w:rsidR="00A76481" w:rsidRPr="0046357D">
        <w:rPr>
          <w:rFonts w:ascii="Book Antiqua" w:hAnsi="Book Antiqua"/>
          <w:b/>
          <w:color w:val="000000" w:themeColor="text1"/>
          <w:lang w:val="en-US"/>
        </w:rPr>
        <w:t>,</w:t>
      </w:r>
      <w:r w:rsidR="00A76481" w:rsidRPr="0046357D">
        <w:rPr>
          <w:rFonts w:ascii="Book Antiqua" w:eastAsia="Century Gothic" w:hAnsi="Book Antiqua" w:cs="Arial"/>
          <w:color w:val="000000" w:themeColor="text1"/>
          <w:lang w:val="en-US"/>
        </w:rPr>
        <w:t xml:space="preserve"> Hospital </w:t>
      </w:r>
      <w:proofErr w:type="spellStart"/>
      <w:r w:rsidR="00A76481" w:rsidRPr="0046357D">
        <w:rPr>
          <w:rFonts w:ascii="Book Antiqua" w:eastAsia="Century Gothic" w:hAnsi="Book Antiqua" w:cs="Arial"/>
          <w:color w:val="000000" w:themeColor="text1"/>
          <w:lang w:val="en-US"/>
        </w:rPr>
        <w:t>Británico</w:t>
      </w:r>
      <w:proofErr w:type="spellEnd"/>
      <w:r w:rsidR="00A76481" w:rsidRPr="0046357D">
        <w:rPr>
          <w:rFonts w:ascii="Book Antiqua" w:eastAsia="Century Gothic" w:hAnsi="Book Antiqua" w:cs="Arial"/>
          <w:color w:val="000000" w:themeColor="text1"/>
          <w:lang w:val="en-US"/>
        </w:rPr>
        <w:t xml:space="preserve">, </w:t>
      </w:r>
      <w:proofErr w:type="spellStart"/>
      <w:r w:rsidR="00A76481" w:rsidRPr="0046357D">
        <w:rPr>
          <w:rFonts w:ascii="Book Antiqua" w:eastAsia="Century Gothic" w:hAnsi="Book Antiqua" w:cs="Arial"/>
          <w:color w:val="000000" w:themeColor="text1"/>
          <w:lang w:val="en-US"/>
        </w:rPr>
        <w:t>Cuidad</w:t>
      </w:r>
      <w:proofErr w:type="spellEnd"/>
      <w:r w:rsidR="00A76481" w:rsidRPr="0046357D">
        <w:rPr>
          <w:rFonts w:ascii="Book Antiqua" w:eastAsia="Century Gothic" w:hAnsi="Book Antiqua" w:cs="Arial"/>
          <w:color w:val="000000" w:themeColor="text1"/>
          <w:lang w:val="en-US"/>
        </w:rPr>
        <w:t xml:space="preserve"> </w:t>
      </w:r>
      <w:proofErr w:type="spellStart"/>
      <w:r w:rsidR="00A76481" w:rsidRPr="0046357D">
        <w:rPr>
          <w:rFonts w:ascii="Book Antiqua" w:eastAsia="Century Gothic" w:hAnsi="Book Antiqua" w:cs="Arial"/>
          <w:color w:val="000000" w:themeColor="text1"/>
          <w:lang w:val="en-US"/>
        </w:rPr>
        <w:t>Autonoma</w:t>
      </w:r>
      <w:proofErr w:type="spellEnd"/>
      <w:r w:rsidR="00A76481" w:rsidRPr="0046357D">
        <w:rPr>
          <w:rFonts w:ascii="Book Antiqua" w:eastAsia="Century Gothic" w:hAnsi="Book Antiqua" w:cs="Arial"/>
          <w:color w:val="000000" w:themeColor="text1"/>
          <w:lang w:val="en-US"/>
        </w:rPr>
        <w:t xml:space="preserve"> de Buenos Aires, Buenos Aires</w:t>
      </w:r>
      <w:r w:rsidR="001D2A16">
        <w:rPr>
          <w:rFonts w:ascii="Book Antiqua" w:eastAsia="Century Gothic" w:hAnsi="Book Antiqua" w:cs="Arial"/>
          <w:color w:val="000000" w:themeColor="text1"/>
          <w:lang w:val="en-US"/>
        </w:rPr>
        <w:t xml:space="preserve"> </w:t>
      </w:r>
      <w:r w:rsidR="001D2A16" w:rsidRPr="0046357D">
        <w:rPr>
          <w:rFonts w:ascii="Book Antiqua" w:eastAsia="Century Gothic" w:hAnsi="Book Antiqua" w:cs="Arial"/>
          <w:color w:val="000000" w:themeColor="text1"/>
          <w:lang w:val="en-US"/>
        </w:rPr>
        <w:t>C1280AEB</w:t>
      </w:r>
      <w:r w:rsidR="00A76481" w:rsidRPr="0046357D">
        <w:rPr>
          <w:rFonts w:ascii="Book Antiqua" w:eastAsia="Century Gothic" w:hAnsi="Book Antiqua" w:cs="Arial"/>
          <w:color w:val="000000" w:themeColor="text1"/>
          <w:lang w:val="en-US"/>
        </w:rPr>
        <w:t>, Argentina</w:t>
      </w:r>
    </w:p>
    <w:p w14:paraId="41F04A0D" w14:textId="77777777" w:rsidR="001D2A16" w:rsidRPr="0046357D" w:rsidRDefault="001D2A16" w:rsidP="0046357D">
      <w:pPr>
        <w:adjustRightInd w:val="0"/>
        <w:snapToGrid w:val="0"/>
        <w:spacing w:line="360" w:lineRule="auto"/>
        <w:jc w:val="both"/>
        <w:rPr>
          <w:rFonts w:ascii="Book Antiqua" w:hAnsi="Book Antiqua"/>
          <w:b/>
          <w:color w:val="000000" w:themeColor="text1"/>
          <w:lang w:val="en-US"/>
        </w:rPr>
      </w:pPr>
    </w:p>
    <w:p w14:paraId="3BFCB784" w14:textId="666EA951" w:rsidR="000815AB" w:rsidRDefault="00D012E5" w:rsidP="0046357D">
      <w:pPr>
        <w:pStyle w:val="ColorfulList-Accent11"/>
        <w:adjustRightInd w:val="0"/>
        <w:snapToGrid w:val="0"/>
        <w:spacing w:after="0" w:line="360" w:lineRule="auto"/>
        <w:ind w:left="0"/>
        <w:contextualSpacing w:val="0"/>
        <w:jc w:val="both"/>
        <w:rPr>
          <w:rFonts w:ascii="Book Antiqua" w:eastAsia="Century Gothic" w:hAnsi="Book Antiqua" w:cs="Arial"/>
          <w:color w:val="000000" w:themeColor="text1"/>
          <w:sz w:val="24"/>
          <w:szCs w:val="24"/>
          <w:lang w:val="en-US"/>
        </w:rPr>
      </w:pPr>
      <w:r w:rsidRPr="0046357D">
        <w:rPr>
          <w:rFonts w:ascii="Book Antiqua" w:hAnsi="Book Antiqua"/>
          <w:b/>
          <w:color w:val="000000" w:themeColor="text1"/>
          <w:sz w:val="24"/>
          <w:szCs w:val="24"/>
          <w:lang w:val="en-US"/>
        </w:rPr>
        <w:t xml:space="preserve">Jorge Silva, </w:t>
      </w:r>
      <w:r w:rsidR="000815AB" w:rsidRPr="0046357D">
        <w:rPr>
          <w:rFonts w:ascii="Book Antiqua" w:hAnsi="Book Antiqua"/>
          <w:color w:val="000000" w:themeColor="text1"/>
          <w:sz w:val="24"/>
          <w:szCs w:val="24"/>
          <w:lang w:val="en-US"/>
        </w:rPr>
        <w:t>H</w:t>
      </w:r>
      <w:r w:rsidR="000815AB" w:rsidRPr="0046357D">
        <w:rPr>
          <w:rFonts w:ascii="Book Antiqua" w:eastAsia="Century Gothic" w:hAnsi="Book Antiqua" w:cs="Arial"/>
          <w:color w:val="000000" w:themeColor="text1"/>
          <w:sz w:val="24"/>
          <w:szCs w:val="24"/>
          <w:lang w:val="en-US"/>
        </w:rPr>
        <w:t>ospital G Rawson, San Juan</w:t>
      </w:r>
      <w:r w:rsidR="001D2A16">
        <w:rPr>
          <w:rFonts w:ascii="Book Antiqua" w:eastAsia="Century Gothic" w:hAnsi="Book Antiqua" w:cs="Arial"/>
          <w:color w:val="000000" w:themeColor="text1"/>
          <w:sz w:val="24"/>
          <w:szCs w:val="24"/>
          <w:lang w:val="en-US"/>
        </w:rPr>
        <w:t xml:space="preserve"> </w:t>
      </w:r>
      <w:r w:rsidR="001D2A16" w:rsidRPr="0046357D">
        <w:rPr>
          <w:rFonts w:ascii="Book Antiqua" w:eastAsia="Century Gothic" w:hAnsi="Book Antiqua" w:cs="Arial"/>
          <w:color w:val="000000" w:themeColor="text1"/>
          <w:sz w:val="24"/>
          <w:szCs w:val="24"/>
          <w:lang w:val="en-US"/>
        </w:rPr>
        <w:t>5400</w:t>
      </w:r>
      <w:r w:rsidR="000815AB" w:rsidRPr="0046357D">
        <w:rPr>
          <w:rFonts w:ascii="Book Antiqua" w:eastAsia="Century Gothic" w:hAnsi="Book Antiqua" w:cs="Arial"/>
          <w:color w:val="000000" w:themeColor="text1"/>
          <w:sz w:val="24"/>
          <w:szCs w:val="24"/>
          <w:lang w:val="en-US"/>
        </w:rPr>
        <w:t>, Argentina</w:t>
      </w:r>
    </w:p>
    <w:p w14:paraId="3E627C91" w14:textId="77777777" w:rsidR="001D2A16" w:rsidRPr="0046357D" w:rsidRDefault="001D2A16" w:rsidP="0046357D">
      <w:pPr>
        <w:pStyle w:val="ColorfulList-Accent11"/>
        <w:adjustRightInd w:val="0"/>
        <w:snapToGrid w:val="0"/>
        <w:spacing w:after="0" w:line="360" w:lineRule="auto"/>
        <w:ind w:left="0"/>
        <w:contextualSpacing w:val="0"/>
        <w:jc w:val="both"/>
        <w:rPr>
          <w:rFonts w:ascii="Book Antiqua" w:hAnsi="Book Antiqua" w:cs="Arial"/>
          <w:color w:val="000000" w:themeColor="text1"/>
          <w:sz w:val="24"/>
          <w:szCs w:val="24"/>
          <w:lang w:val="en-US"/>
        </w:rPr>
      </w:pPr>
    </w:p>
    <w:p w14:paraId="3023AEBE" w14:textId="0A0B2DF6" w:rsidR="007963B8" w:rsidRPr="0046357D" w:rsidRDefault="00D012E5" w:rsidP="0046357D">
      <w:pPr>
        <w:pStyle w:val="ColorfulList-Accent11"/>
        <w:adjustRightInd w:val="0"/>
        <w:snapToGrid w:val="0"/>
        <w:spacing w:after="0" w:line="360" w:lineRule="auto"/>
        <w:ind w:left="0"/>
        <w:contextualSpacing w:val="0"/>
        <w:jc w:val="both"/>
        <w:rPr>
          <w:rFonts w:ascii="Book Antiqua" w:hAnsi="Book Antiqua" w:cs="Arial"/>
          <w:color w:val="000000" w:themeColor="text1"/>
          <w:sz w:val="24"/>
          <w:szCs w:val="24"/>
          <w:lang w:val="en-US"/>
        </w:rPr>
      </w:pPr>
      <w:r w:rsidRPr="0046357D">
        <w:rPr>
          <w:rFonts w:ascii="Book Antiqua" w:hAnsi="Book Antiqua"/>
          <w:b/>
          <w:color w:val="000000" w:themeColor="text1"/>
          <w:sz w:val="24"/>
          <w:szCs w:val="24"/>
          <w:lang w:val="en-US"/>
        </w:rPr>
        <w:t xml:space="preserve">Margarita Anders, </w:t>
      </w:r>
      <w:r w:rsidR="007963B8" w:rsidRPr="0046357D">
        <w:rPr>
          <w:rFonts w:ascii="Book Antiqua" w:eastAsia="Century Gothic" w:hAnsi="Book Antiqua" w:cs="Arial"/>
          <w:color w:val="000000" w:themeColor="text1"/>
          <w:sz w:val="24"/>
          <w:szCs w:val="24"/>
          <w:lang w:val="en-US"/>
        </w:rPr>
        <w:t xml:space="preserve">Hospital Aleman, </w:t>
      </w:r>
      <w:proofErr w:type="spellStart"/>
      <w:r w:rsidR="007963B8" w:rsidRPr="0046357D">
        <w:rPr>
          <w:rFonts w:ascii="Book Antiqua" w:eastAsia="Century Gothic" w:hAnsi="Book Antiqua" w:cs="Arial"/>
          <w:color w:val="000000" w:themeColor="text1"/>
          <w:sz w:val="24"/>
          <w:szCs w:val="24"/>
          <w:lang w:val="en-US"/>
        </w:rPr>
        <w:t>Cuidad</w:t>
      </w:r>
      <w:proofErr w:type="spellEnd"/>
      <w:r w:rsidR="007963B8" w:rsidRPr="0046357D">
        <w:rPr>
          <w:rFonts w:ascii="Book Antiqua" w:eastAsia="Century Gothic" w:hAnsi="Book Antiqua" w:cs="Arial"/>
          <w:color w:val="000000" w:themeColor="text1"/>
          <w:sz w:val="24"/>
          <w:szCs w:val="24"/>
          <w:lang w:val="en-US"/>
        </w:rPr>
        <w:t xml:space="preserve"> </w:t>
      </w:r>
      <w:proofErr w:type="spellStart"/>
      <w:r w:rsidR="007963B8" w:rsidRPr="0046357D">
        <w:rPr>
          <w:rFonts w:ascii="Book Antiqua" w:eastAsia="Century Gothic" w:hAnsi="Book Antiqua" w:cs="Arial"/>
          <w:color w:val="000000" w:themeColor="text1"/>
          <w:sz w:val="24"/>
          <w:szCs w:val="24"/>
          <w:lang w:val="en-US"/>
        </w:rPr>
        <w:t>Autonoma</w:t>
      </w:r>
      <w:proofErr w:type="spellEnd"/>
      <w:r w:rsidR="007963B8" w:rsidRPr="0046357D">
        <w:rPr>
          <w:rFonts w:ascii="Book Antiqua" w:eastAsia="Century Gothic" w:hAnsi="Book Antiqua" w:cs="Arial"/>
          <w:color w:val="000000" w:themeColor="text1"/>
          <w:sz w:val="24"/>
          <w:szCs w:val="24"/>
          <w:lang w:val="en-US"/>
        </w:rPr>
        <w:t xml:space="preserve"> de Buenos Aires, Buenos Aires</w:t>
      </w:r>
      <w:r w:rsidR="001D2A16">
        <w:rPr>
          <w:rFonts w:ascii="Book Antiqua" w:eastAsia="Century Gothic" w:hAnsi="Book Antiqua" w:cs="Arial"/>
          <w:color w:val="000000" w:themeColor="text1"/>
          <w:sz w:val="24"/>
          <w:szCs w:val="24"/>
          <w:lang w:val="en-US"/>
        </w:rPr>
        <w:t xml:space="preserve"> </w:t>
      </w:r>
      <w:r w:rsidR="001D2A16" w:rsidRPr="0046357D">
        <w:rPr>
          <w:rFonts w:ascii="Book Antiqua" w:eastAsia="Century Gothic" w:hAnsi="Book Antiqua" w:cs="Arial"/>
          <w:color w:val="000000" w:themeColor="text1"/>
          <w:sz w:val="24"/>
          <w:szCs w:val="24"/>
          <w:lang w:val="en-US"/>
        </w:rPr>
        <w:t>C1280AEB</w:t>
      </w:r>
      <w:r w:rsidR="007963B8" w:rsidRPr="0046357D">
        <w:rPr>
          <w:rFonts w:ascii="Book Antiqua" w:eastAsia="Century Gothic" w:hAnsi="Book Antiqua" w:cs="Arial"/>
          <w:color w:val="000000" w:themeColor="text1"/>
          <w:sz w:val="24"/>
          <w:szCs w:val="24"/>
          <w:lang w:val="en-US"/>
        </w:rPr>
        <w:t>, Argentina</w:t>
      </w:r>
    </w:p>
    <w:p w14:paraId="4E4E4E5E" w14:textId="77777777" w:rsidR="003A3A29" w:rsidRDefault="003A3A29" w:rsidP="0046357D">
      <w:pPr>
        <w:pStyle w:val="ColorfulList-Accent11"/>
        <w:adjustRightInd w:val="0"/>
        <w:snapToGrid w:val="0"/>
        <w:spacing w:after="0" w:line="360" w:lineRule="auto"/>
        <w:ind w:left="0"/>
        <w:contextualSpacing w:val="0"/>
        <w:jc w:val="both"/>
        <w:rPr>
          <w:rFonts w:ascii="Book Antiqua" w:hAnsi="Book Antiqua"/>
          <w:b/>
          <w:color w:val="000000" w:themeColor="text1"/>
          <w:sz w:val="24"/>
          <w:szCs w:val="24"/>
          <w:lang w:val="en-US"/>
        </w:rPr>
      </w:pPr>
    </w:p>
    <w:p w14:paraId="1210CB6E" w14:textId="0F125B89" w:rsidR="00FB4ED0" w:rsidRDefault="00D012E5" w:rsidP="0046357D">
      <w:pPr>
        <w:pStyle w:val="ColorfulList-Accent11"/>
        <w:adjustRightInd w:val="0"/>
        <w:snapToGrid w:val="0"/>
        <w:spacing w:after="0" w:line="360" w:lineRule="auto"/>
        <w:ind w:left="0"/>
        <w:contextualSpacing w:val="0"/>
        <w:jc w:val="both"/>
        <w:rPr>
          <w:rFonts w:ascii="Book Antiqua" w:eastAsia="Century Gothic" w:hAnsi="Book Antiqua" w:cs="Arial"/>
          <w:color w:val="000000" w:themeColor="text1"/>
          <w:sz w:val="24"/>
          <w:szCs w:val="24"/>
          <w:lang w:val="en-US"/>
        </w:rPr>
      </w:pPr>
      <w:r w:rsidRPr="0046357D">
        <w:rPr>
          <w:rFonts w:ascii="Book Antiqua" w:hAnsi="Book Antiqua"/>
          <w:b/>
          <w:color w:val="000000" w:themeColor="text1"/>
          <w:sz w:val="24"/>
          <w:szCs w:val="24"/>
          <w:lang w:val="en-US"/>
        </w:rPr>
        <w:t xml:space="preserve">Alina </w:t>
      </w:r>
      <w:proofErr w:type="spellStart"/>
      <w:r w:rsidRPr="0046357D">
        <w:rPr>
          <w:rFonts w:ascii="Book Antiqua" w:hAnsi="Book Antiqua"/>
          <w:b/>
          <w:color w:val="000000" w:themeColor="text1"/>
          <w:sz w:val="24"/>
          <w:szCs w:val="24"/>
          <w:lang w:val="en-US"/>
        </w:rPr>
        <w:t>Zereg</w:t>
      </w:r>
      <w:r w:rsidR="00FB4ED0" w:rsidRPr="0046357D">
        <w:rPr>
          <w:rFonts w:ascii="Book Antiqua" w:hAnsi="Book Antiqua"/>
          <w:b/>
          <w:color w:val="000000" w:themeColor="text1"/>
          <w:sz w:val="24"/>
          <w:szCs w:val="24"/>
          <w:lang w:val="en-US"/>
        </w:rPr>
        <w:t>a</w:t>
      </w:r>
      <w:proofErr w:type="spellEnd"/>
      <w:r w:rsidR="00FB4ED0" w:rsidRPr="0046357D">
        <w:rPr>
          <w:rFonts w:ascii="Book Antiqua" w:hAnsi="Book Antiqua"/>
          <w:b/>
          <w:color w:val="000000" w:themeColor="text1"/>
          <w:sz w:val="24"/>
          <w:szCs w:val="24"/>
          <w:lang w:val="en-US"/>
        </w:rPr>
        <w:t xml:space="preserve">, </w:t>
      </w:r>
      <w:proofErr w:type="spellStart"/>
      <w:r w:rsidR="00FB4ED0" w:rsidRPr="0046357D">
        <w:rPr>
          <w:rFonts w:ascii="Book Antiqua" w:eastAsia="Century Gothic" w:hAnsi="Book Antiqua" w:cs="Arial"/>
          <w:color w:val="000000" w:themeColor="text1"/>
          <w:sz w:val="24"/>
          <w:szCs w:val="24"/>
          <w:lang w:val="en-US"/>
        </w:rPr>
        <w:t>Sanatorio</w:t>
      </w:r>
      <w:proofErr w:type="spellEnd"/>
      <w:r w:rsidR="00FB4ED0" w:rsidRPr="0046357D">
        <w:rPr>
          <w:rFonts w:ascii="Book Antiqua" w:eastAsia="Century Gothic" w:hAnsi="Book Antiqua" w:cs="Arial"/>
          <w:color w:val="000000" w:themeColor="text1"/>
          <w:sz w:val="24"/>
          <w:szCs w:val="24"/>
          <w:lang w:val="en-US"/>
        </w:rPr>
        <w:t xml:space="preserve"> Allende from Córdoba, Córdoba</w:t>
      </w:r>
      <w:r w:rsidR="001D2A16">
        <w:rPr>
          <w:rFonts w:ascii="Book Antiqua" w:eastAsia="Century Gothic" w:hAnsi="Book Antiqua" w:cs="Arial"/>
          <w:color w:val="000000" w:themeColor="text1"/>
          <w:sz w:val="24"/>
          <w:szCs w:val="24"/>
          <w:lang w:val="en-US"/>
        </w:rPr>
        <w:t xml:space="preserve"> </w:t>
      </w:r>
      <w:r w:rsidR="001D2A16" w:rsidRPr="0046357D">
        <w:rPr>
          <w:rFonts w:ascii="Book Antiqua" w:eastAsia="Century Gothic" w:hAnsi="Book Antiqua" w:cs="Arial"/>
          <w:color w:val="000000" w:themeColor="text1"/>
          <w:sz w:val="24"/>
          <w:szCs w:val="24"/>
          <w:lang w:val="en-US"/>
        </w:rPr>
        <w:t>5016</w:t>
      </w:r>
      <w:r w:rsidR="00FB4ED0" w:rsidRPr="0046357D">
        <w:rPr>
          <w:rFonts w:ascii="Book Antiqua" w:eastAsia="Century Gothic" w:hAnsi="Book Antiqua" w:cs="Arial"/>
          <w:color w:val="000000" w:themeColor="text1"/>
          <w:sz w:val="24"/>
          <w:szCs w:val="24"/>
          <w:lang w:val="en-US"/>
        </w:rPr>
        <w:t>, Argentina</w:t>
      </w:r>
    </w:p>
    <w:p w14:paraId="675A7CC3" w14:textId="77777777" w:rsidR="001D2A16" w:rsidRPr="0046357D" w:rsidRDefault="001D2A16" w:rsidP="0046357D">
      <w:pPr>
        <w:pStyle w:val="ColorfulList-Accent11"/>
        <w:adjustRightInd w:val="0"/>
        <w:snapToGrid w:val="0"/>
        <w:spacing w:after="0" w:line="360" w:lineRule="auto"/>
        <w:ind w:left="0"/>
        <w:contextualSpacing w:val="0"/>
        <w:jc w:val="both"/>
        <w:rPr>
          <w:rFonts w:ascii="Book Antiqua" w:hAnsi="Book Antiqua" w:cs="Arial"/>
          <w:color w:val="000000" w:themeColor="text1"/>
          <w:sz w:val="24"/>
          <w:szCs w:val="24"/>
          <w:lang w:val="en-US"/>
        </w:rPr>
      </w:pPr>
    </w:p>
    <w:p w14:paraId="0FF51F02" w14:textId="0FF2C911" w:rsidR="00FB4ED0" w:rsidRDefault="00D012E5" w:rsidP="0046357D">
      <w:pPr>
        <w:pStyle w:val="ColorfulList-Accent11"/>
        <w:adjustRightInd w:val="0"/>
        <w:snapToGrid w:val="0"/>
        <w:spacing w:after="0" w:line="360" w:lineRule="auto"/>
        <w:ind w:left="0"/>
        <w:contextualSpacing w:val="0"/>
        <w:jc w:val="both"/>
        <w:rPr>
          <w:rFonts w:ascii="Book Antiqua" w:hAnsi="Book Antiqua"/>
          <w:color w:val="000000" w:themeColor="text1"/>
          <w:sz w:val="24"/>
          <w:szCs w:val="24"/>
          <w:lang w:val="en-US"/>
        </w:rPr>
      </w:pPr>
      <w:r w:rsidRPr="0046357D">
        <w:rPr>
          <w:rFonts w:ascii="Book Antiqua" w:hAnsi="Book Antiqua"/>
          <w:b/>
          <w:color w:val="000000" w:themeColor="text1"/>
          <w:sz w:val="24"/>
          <w:szCs w:val="24"/>
          <w:lang w:val="en-US"/>
        </w:rPr>
        <w:t xml:space="preserve">Ezequiel </w:t>
      </w:r>
      <w:proofErr w:type="spellStart"/>
      <w:r w:rsidRPr="0046357D">
        <w:rPr>
          <w:rFonts w:ascii="Book Antiqua" w:hAnsi="Book Antiqua"/>
          <w:b/>
          <w:color w:val="000000" w:themeColor="text1"/>
          <w:sz w:val="24"/>
          <w:szCs w:val="24"/>
          <w:lang w:val="en-US"/>
        </w:rPr>
        <w:t>Ridruejo</w:t>
      </w:r>
      <w:proofErr w:type="spellEnd"/>
      <w:r w:rsidRPr="0046357D">
        <w:rPr>
          <w:rFonts w:ascii="Book Antiqua" w:hAnsi="Book Antiqua"/>
          <w:b/>
          <w:color w:val="000000" w:themeColor="text1"/>
          <w:sz w:val="24"/>
          <w:szCs w:val="24"/>
          <w:lang w:val="en-US"/>
        </w:rPr>
        <w:t xml:space="preserve">, </w:t>
      </w:r>
      <w:r w:rsidR="00FB4ED0" w:rsidRPr="0046357D">
        <w:rPr>
          <w:rFonts w:ascii="Book Antiqua" w:hAnsi="Book Antiqua"/>
          <w:color w:val="000000" w:themeColor="text1"/>
          <w:sz w:val="24"/>
          <w:szCs w:val="24"/>
          <w:lang w:val="en-US"/>
        </w:rPr>
        <w:t xml:space="preserve">Centro de </w:t>
      </w:r>
      <w:proofErr w:type="spellStart"/>
      <w:r w:rsidR="00FB4ED0" w:rsidRPr="0046357D">
        <w:rPr>
          <w:rFonts w:ascii="Book Antiqua" w:hAnsi="Book Antiqua"/>
          <w:color w:val="000000" w:themeColor="text1"/>
          <w:sz w:val="24"/>
          <w:szCs w:val="24"/>
          <w:lang w:val="en-US"/>
        </w:rPr>
        <w:t>Educación</w:t>
      </w:r>
      <w:proofErr w:type="spellEnd"/>
      <w:r w:rsidR="00FB4ED0" w:rsidRPr="0046357D">
        <w:rPr>
          <w:rFonts w:ascii="Book Antiqua" w:hAnsi="Book Antiqua"/>
          <w:color w:val="000000" w:themeColor="text1"/>
          <w:sz w:val="24"/>
          <w:szCs w:val="24"/>
          <w:lang w:val="en-US"/>
        </w:rPr>
        <w:t xml:space="preserve"> </w:t>
      </w:r>
      <w:proofErr w:type="spellStart"/>
      <w:r w:rsidR="00FB4ED0" w:rsidRPr="0046357D">
        <w:rPr>
          <w:rFonts w:ascii="Book Antiqua" w:hAnsi="Book Antiqua"/>
          <w:color w:val="000000" w:themeColor="text1"/>
          <w:sz w:val="24"/>
          <w:szCs w:val="24"/>
          <w:lang w:val="en-US"/>
        </w:rPr>
        <w:t>Médica</w:t>
      </w:r>
      <w:proofErr w:type="spellEnd"/>
      <w:r w:rsidR="00FB4ED0" w:rsidRPr="0046357D">
        <w:rPr>
          <w:rFonts w:ascii="Book Antiqua" w:hAnsi="Book Antiqua"/>
          <w:color w:val="000000" w:themeColor="text1"/>
          <w:sz w:val="24"/>
          <w:szCs w:val="24"/>
          <w:lang w:val="en-US"/>
        </w:rPr>
        <w:t xml:space="preserve"> e </w:t>
      </w:r>
      <w:proofErr w:type="spellStart"/>
      <w:r w:rsidR="00FB4ED0" w:rsidRPr="0046357D">
        <w:rPr>
          <w:rFonts w:ascii="Book Antiqua" w:hAnsi="Book Antiqua"/>
          <w:color w:val="000000" w:themeColor="text1"/>
          <w:sz w:val="24"/>
          <w:szCs w:val="24"/>
          <w:lang w:val="en-US"/>
        </w:rPr>
        <w:t>Investigaciones</w:t>
      </w:r>
      <w:proofErr w:type="spellEnd"/>
      <w:r w:rsidR="00FB4ED0" w:rsidRPr="0046357D">
        <w:rPr>
          <w:rFonts w:ascii="Book Antiqua" w:hAnsi="Book Antiqua"/>
          <w:color w:val="000000" w:themeColor="text1"/>
          <w:sz w:val="24"/>
          <w:szCs w:val="24"/>
          <w:lang w:val="en-US"/>
        </w:rPr>
        <w:t xml:space="preserve"> </w:t>
      </w:r>
      <w:proofErr w:type="spellStart"/>
      <w:r w:rsidR="00FB4ED0" w:rsidRPr="0046357D">
        <w:rPr>
          <w:rFonts w:ascii="Book Antiqua" w:hAnsi="Book Antiqua"/>
          <w:color w:val="000000" w:themeColor="text1"/>
          <w:sz w:val="24"/>
          <w:szCs w:val="24"/>
          <w:lang w:val="en-US"/>
        </w:rPr>
        <w:t>Clínicas</w:t>
      </w:r>
      <w:proofErr w:type="spellEnd"/>
      <w:r w:rsidR="00FB4ED0" w:rsidRPr="0046357D">
        <w:rPr>
          <w:rFonts w:ascii="Book Antiqua" w:hAnsi="Book Antiqua"/>
          <w:color w:val="000000" w:themeColor="text1"/>
          <w:sz w:val="24"/>
          <w:szCs w:val="24"/>
          <w:lang w:val="en-US"/>
        </w:rPr>
        <w:t xml:space="preserve"> “Norberto </w:t>
      </w:r>
      <w:proofErr w:type="spellStart"/>
      <w:r w:rsidR="00FB4ED0" w:rsidRPr="0046357D">
        <w:rPr>
          <w:rFonts w:ascii="Book Antiqua" w:hAnsi="Book Antiqua"/>
          <w:color w:val="000000" w:themeColor="text1"/>
          <w:sz w:val="24"/>
          <w:szCs w:val="24"/>
          <w:lang w:val="en-US"/>
        </w:rPr>
        <w:t>Quirno</w:t>
      </w:r>
      <w:proofErr w:type="spellEnd"/>
      <w:r w:rsidR="00FB4ED0" w:rsidRPr="0046357D">
        <w:rPr>
          <w:rFonts w:ascii="Book Antiqua" w:hAnsi="Book Antiqua"/>
          <w:color w:val="000000" w:themeColor="text1"/>
          <w:sz w:val="24"/>
          <w:szCs w:val="24"/>
          <w:lang w:val="en-US"/>
        </w:rPr>
        <w:t>” (CEMIC), Ciudad de Buenos Aires 1431</w:t>
      </w:r>
      <w:r w:rsidR="001D2A16">
        <w:rPr>
          <w:rFonts w:ascii="Book Antiqua" w:hAnsi="Book Antiqua"/>
          <w:color w:val="000000" w:themeColor="text1"/>
          <w:sz w:val="24"/>
          <w:szCs w:val="24"/>
          <w:lang w:val="en-US"/>
        </w:rPr>
        <w:t xml:space="preserve">, </w:t>
      </w:r>
      <w:r w:rsidR="00FB4ED0" w:rsidRPr="0046357D">
        <w:rPr>
          <w:rFonts w:ascii="Book Antiqua" w:hAnsi="Book Antiqua"/>
          <w:color w:val="000000" w:themeColor="text1"/>
          <w:sz w:val="24"/>
          <w:szCs w:val="24"/>
          <w:lang w:val="en-US"/>
        </w:rPr>
        <w:t>Argentina</w:t>
      </w:r>
    </w:p>
    <w:p w14:paraId="701851D6" w14:textId="77777777" w:rsidR="001D2A16" w:rsidRPr="0046357D" w:rsidRDefault="001D2A16" w:rsidP="0046357D">
      <w:pPr>
        <w:pStyle w:val="ColorfulList-Accent11"/>
        <w:adjustRightInd w:val="0"/>
        <w:snapToGrid w:val="0"/>
        <w:spacing w:after="0" w:line="360" w:lineRule="auto"/>
        <w:ind w:left="0"/>
        <w:contextualSpacing w:val="0"/>
        <w:jc w:val="both"/>
        <w:rPr>
          <w:rFonts w:ascii="Book Antiqua" w:hAnsi="Book Antiqua"/>
          <w:color w:val="000000" w:themeColor="text1"/>
          <w:sz w:val="24"/>
          <w:szCs w:val="24"/>
          <w:lang w:val="en-US"/>
        </w:rPr>
      </w:pPr>
    </w:p>
    <w:p w14:paraId="7BB8E3FC" w14:textId="6F3F1B53" w:rsidR="00FB4ED0" w:rsidRDefault="00D012E5" w:rsidP="0046357D">
      <w:pPr>
        <w:pStyle w:val="ColorfulList-Accent11"/>
        <w:adjustRightInd w:val="0"/>
        <w:snapToGrid w:val="0"/>
        <w:spacing w:after="0" w:line="360" w:lineRule="auto"/>
        <w:ind w:left="0"/>
        <w:contextualSpacing w:val="0"/>
        <w:jc w:val="both"/>
        <w:rPr>
          <w:rFonts w:ascii="Book Antiqua" w:eastAsia="Century Gothic" w:hAnsi="Book Antiqua" w:cs="Arial"/>
          <w:color w:val="000000" w:themeColor="text1"/>
          <w:sz w:val="24"/>
          <w:szCs w:val="24"/>
          <w:lang w:val="en-US"/>
        </w:rPr>
      </w:pPr>
      <w:r w:rsidRPr="0046357D">
        <w:rPr>
          <w:rFonts w:ascii="Book Antiqua" w:hAnsi="Book Antiqua"/>
          <w:b/>
          <w:color w:val="000000" w:themeColor="text1"/>
          <w:sz w:val="24"/>
          <w:szCs w:val="24"/>
          <w:lang w:val="en-US"/>
        </w:rPr>
        <w:t xml:space="preserve">Gustavo Romero, </w:t>
      </w:r>
      <w:r w:rsidR="00FB4ED0" w:rsidRPr="0046357D">
        <w:rPr>
          <w:rFonts w:ascii="Book Antiqua" w:eastAsia="Century Gothic" w:hAnsi="Book Antiqua" w:cs="Arial"/>
          <w:color w:val="000000" w:themeColor="text1"/>
          <w:sz w:val="24"/>
          <w:szCs w:val="24"/>
          <w:lang w:val="en-US"/>
        </w:rPr>
        <w:t xml:space="preserve">Hospital </w:t>
      </w:r>
      <w:proofErr w:type="spellStart"/>
      <w:r w:rsidR="00FB4ED0" w:rsidRPr="0046357D">
        <w:rPr>
          <w:rFonts w:ascii="Book Antiqua" w:eastAsia="Century Gothic" w:hAnsi="Book Antiqua" w:cs="Arial"/>
          <w:color w:val="000000" w:themeColor="text1"/>
          <w:sz w:val="24"/>
          <w:szCs w:val="24"/>
          <w:lang w:val="en-US"/>
        </w:rPr>
        <w:t>Udaondo</w:t>
      </w:r>
      <w:proofErr w:type="spellEnd"/>
      <w:r w:rsidR="00FB4ED0" w:rsidRPr="0046357D">
        <w:rPr>
          <w:rFonts w:ascii="Book Antiqua" w:eastAsia="Century Gothic" w:hAnsi="Book Antiqua" w:cs="Arial"/>
          <w:color w:val="000000" w:themeColor="text1"/>
          <w:sz w:val="24"/>
          <w:szCs w:val="24"/>
          <w:lang w:val="en-US"/>
        </w:rPr>
        <w:t>,</w:t>
      </w:r>
      <w:r w:rsidR="003A3A29">
        <w:rPr>
          <w:rFonts w:ascii="Book Antiqua" w:eastAsia="Century Gothic" w:hAnsi="Book Antiqua" w:cs="Arial"/>
          <w:color w:val="000000" w:themeColor="text1"/>
          <w:sz w:val="24"/>
          <w:szCs w:val="24"/>
          <w:lang w:val="en-US"/>
        </w:rPr>
        <w:t xml:space="preserve"> </w:t>
      </w:r>
      <w:proofErr w:type="spellStart"/>
      <w:r w:rsidR="00FB4ED0" w:rsidRPr="0046357D">
        <w:rPr>
          <w:rFonts w:ascii="Book Antiqua" w:eastAsia="Century Gothic" w:hAnsi="Book Antiqua" w:cs="Arial"/>
          <w:color w:val="000000" w:themeColor="text1"/>
          <w:sz w:val="24"/>
          <w:szCs w:val="24"/>
          <w:lang w:val="en-US"/>
        </w:rPr>
        <w:t>Cuidad</w:t>
      </w:r>
      <w:proofErr w:type="spellEnd"/>
      <w:r w:rsidR="00FB4ED0" w:rsidRPr="0046357D">
        <w:rPr>
          <w:rFonts w:ascii="Book Antiqua" w:eastAsia="Century Gothic" w:hAnsi="Book Antiqua" w:cs="Arial"/>
          <w:color w:val="000000" w:themeColor="text1"/>
          <w:sz w:val="24"/>
          <w:szCs w:val="24"/>
          <w:lang w:val="en-US"/>
        </w:rPr>
        <w:t xml:space="preserve"> </w:t>
      </w:r>
      <w:proofErr w:type="spellStart"/>
      <w:r w:rsidR="00FB4ED0" w:rsidRPr="0046357D">
        <w:rPr>
          <w:rFonts w:ascii="Book Antiqua" w:eastAsia="Century Gothic" w:hAnsi="Book Antiqua" w:cs="Arial"/>
          <w:color w:val="000000" w:themeColor="text1"/>
          <w:sz w:val="24"/>
          <w:szCs w:val="24"/>
          <w:lang w:val="en-US"/>
        </w:rPr>
        <w:t>Autonoma</w:t>
      </w:r>
      <w:proofErr w:type="spellEnd"/>
      <w:r w:rsidR="00FB4ED0" w:rsidRPr="0046357D">
        <w:rPr>
          <w:rFonts w:ascii="Book Antiqua" w:eastAsia="Century Gothic" w:hAnsi="Book Antiqua" w:cs="Arial"/>
          <w:color w:val="000000" w:themeColor="text1"/>
          <w:sz w:val="24"/>
          <w:szCs w:val="24"/>
          <w:lang w:val="en-US"/>
        </w:rPr>
        <w:t xml:space="preserve"> de Buenos Aires</w:t>
      </w:r>
      <w:r w:rsidR="001D2A16">
        <w:rPr>
          <w:rFonts w:ascii="Book Antiqua" w:eastAsia="Century Gothic" w:hAnsi="Book Antiqua" w:cs="Arial"/>
          <w:color w:val="000000" w:themeColor="text1"/>
          <w:sz w:val="24"/>
          <w:szCs w:val="24"/>
          <w:lang w:val="en-US"/>
        </w:rPr>
        <w:t xml:space="preserve"> </w:t>
      </w:r>
      <w:r w:rsidR="001D2A16" w:rsidRPr="0046357D">
        <w:rPr>
          <w:rFonts w:ascii="Book Antiqua" w:eastAsia="Century Gothic" w:hAnsi="Book Antiqua" w:cs="Arial"/>
          <w:color w:val="000000" w:themeColor="text1"/>
          <w:sz w:val="24"/>
          <w:szCs w:val="24"/>
          <w:lang w:val="en-US"/>
        </w:rPr>
        <w:t>C1264AAA</w:t>
      </w:r>
      <w:r w:rsidR="00FB4ED0" w:rsidRPr="0046357D">
        <w:rPr>
          <w:rFonts w:ascii="Book Antiqua" w:eastAsia="Century Gothic" w:hAnsi="Book Antiqua" w:cs="Arial"/>
          <w:color w:val="000000" w:themeColor="text1"/>
          <w:sz w:val="24"/>
          <w:szCs w:val="24"/>
          <w:lang w:val="en-US"/>
        </w:rPr>
        <w:t>, Argentina</w:t>
      </w:r>
    </w:p>
    <w:p w14:paraId="3AEA844C" w14:textId="77777777" w:rsidR="001D2A16" w:rsidRPr="0046357D" w:rsidRDefault="001D2A16" w:rsidP="0046357D">
      <w:pPr>
        <w:pStyle w:val="ColorfulList-Accent11"/>
        <w:adjustRightInd w:val="0"/>
        <w:snapToGrid w:val="0"/>
        <w:spacing w:after="0" w:line="360" w:lineRule="auto"/>
        <w:ind w:left="0"/>
        <w:contextualSpacing w:val="0"/>
        <w:jc w:val="both"/>
        <w:rPr>
          <w:rFonts w:ascii="Book Antiqua" w:hAnsi="Book Antiqua" w:cs="Arial"/>
          <w:color w:val="000000" w:themeColor="text1"/>
          <w:sz w:val="24"/>
          <w:szCs w:val="24"/>
          <w:lang w:val="en-US"/>
        </w:rPr>
      </w:pPr>
    </w:p>
    <w:p w14:paraId="042E6205" w14:textId="4A0C8A80" w:rsidR="00FB4ED0" w:rsidRDefault="00D012E5" w:rsidP="0046357D">
      <w:pPr>
        <w:pStyle w:val="ColorfulList-Accent11"/>
        <w:adjustRightInd w:val="0"/>
        <w:snapToGrid w:val="0"/>
        <w:spacing w:after="0" w:line="360" w:lineRule="auto"/>
        <w:ind w:left="0"/>
        <w:contextualSpacing w:val="0"/>
        <w:jc w:val="both"/>
        <w:rPr>
          <w:rFonts w:ascii="Book Antiqua" w:eastAsia="Century Gothic" w:hAnsi="Book Antiqua" w:cs="Arial"/>
          <w:color w:val="000000" w:themeColor="text1"/>
          <w:sz w:val="24"/>
          <w:szCs w:val="24"/>
          <w:lang w:val="en-US"/>
        </w:rPr>
      </w:pPr>
      <w:r w:rsidRPr="0046357D">
        <w:rPr>
          <w:rFonts w:ascii="Book Antiqua" w:hAnsi="Book Antiqua"/>
          <w:b/>
          <w:color w:val="000000" w:themeColor="text1"/>
          <w:sz w:val="24"/>
          <w:szCs w:val="24"/>
          <w:lang w:val="en-US"/>
        </w:rPr>
        <w:t xml:space="preserve">Beatriz </w:t>
      </w:r>
      <w:proofErr w:type="spellStart"/>
      <w:r w:rsidRPr="0046357D">
        <w:rPr>
          <w:rFonts w:ascii="Book Antiqua" w:hAnsi="Book Antiqua"/>
          <w:b/>
          <w:color w:val="000000" w:themeColor="text1"/>
          <w:sz w:val="24"/>
          <w:szCs w:val="24"/>
          <w:lang w:val="en-US"/>
        </w:rPr>
        <w:t>Ameigeiras</w:t>
      </w:r>
      <w:proofErr w:type="spellEnd"/>
      <w:r w:rsidRPr="0046357D">
        <w:rPr>
          <w:rFonts w:ascii="Book Antiqua" w:hAnsi="Book Antiqua"/>
          <w:b/>
          <w:color w:val="000000" w:themeColor="text1"/>
          <w:sz w:val="24"/>
          <w:szCs w:val="24"/>
          <w:lang w:val="en-US"/>
        </w:rPr>
        <w:t>,</w:t>
      </w:r>
      <w:r w:rsidR="003A3A29">
        <w:rPr>
          <w:rFonts w:ascii="Book Antiqua" w:hAnsi="Book Antiqua"/>
          <w:b/>
          <w:color w:val="000000" w:themeColor="text1"/>
          <w:sz w:val="24"/>
          <w:szCs w:val="24"/>
          <w:lang w:val="en-US"/>
        </w:rPr>
        <w:t xml:space="preserve"> </w:t>
      </w:r>
      <w:r w:rsidR="00FB4ED0" w:rsidRPr="0046357D">
        <w:rPr>
          <w:rFonts w:ascii="Book Antiqua" w:eastAsia="Century Gothic" w:hAnsi="Book Antiqua" w:cs="Arial"/>
          <w:color w:val="000000" w:themeColor="text1"/>
          <w:sz w:val="24"/>
          <w:szCs w:val="24"/>
          <w:lang w:val="en-US"/>
        </w:rPr>
        <w:t xml:space="preserve">Hospital Ramos </w:t>
      </w:r>
      <w:proofErr w:type="spellStart"/>
      <w:r w:rsidR="00FB4ED0" w:rsidRPr="0046357D">
        <w:rPr>
          <w:rFonts w:ascii="Book Antiqua" w:eastAsia="Century Gothic" w:hAnsi="Book Antiqua" w:cs="Arial"/>
          <w:color w:val="000000" w:themeColor="text1"/>
          <w:sz w:val="24"/>
          <w:szCs w:val="24"/>
          <w:lang w:val="en-US"/>
        </w:rPr>
        <w:t>Mejía</w:t>
      </w:r>
      <w:proofErr w:type="spellEnd"/>
      <w:r w:rsidR="00FB4ED0" w:rsidRPr="0046357D">
        <w:rPr>
          <w:rFonts w:ascii="Book Antiqua" w:eastAsia="Century Gothic" w:hAnsi="Book Antiqua" w:cs="Arial"/>
          <w:color w:val="000000" w:themeColor="text1"/>
          <w:sz w:val="24"/>
          <w:szCs w:val="24"/>
          <w:lang w:val="en-US"/>
        </w:rPr>
        <w:t>, Ciudad de Buenos Aires</w:t>
      </w:r>
      <w:r w:rsidR="001D2A16">
        <w:rPr>
          <w:rFonts w:ascii="Book Antiqua" w:eastAsia="Century Gothic" w:hAnsi="Book Antiqua" w:cs="Arial"/>
          <w:color w:val="000000" w:themeColor="text1"/>
          <w:sz w:val="24"/>
          <w:szCs w:val="24"/>
          <w:lang w:val="en-US"/>
        </w:rPr>
        <w:t xml:space="preserve"> </w:t>
      </w:r>
      <w:r w:rsidR="001D2A16" w:rsidRPr="0046357D">
        <w:rPr>
          <w:rFonts w:ascii="Book Antiqua" w:eastAsia="Century Gothic" w:hAnsi="Book Antiqua" w:cs="Arial"/>
          <w:color w:val="000000" w:themeColor="text1"/>
          <w:sz w:val="24"/>
          <w:szCs w:val="24"/>
          <w:lang w:val="en-US"/>
        </w:rPr>
        <w:t>C1221ADC</w:t>
      </w:r>
      <w:r w:rsidR="00FB4ED0" w:rsidRPr="0046357D">
        <w:rPr>
          <w:rFonts w:ascii="Book Antiqua" w:eastAsia="Century Gothic" w:hAnsi="Book Antiqua" w:cs="Arial"/>
          <w:color w:val="000000" w:themeColor="text1"/>
          <w:sz w:val="24"/>
          <w:szCs w:val="24"/>
          <w:lang w:val="en-US"/>
        </w:rPr>
        <w:t>, Argentina</w:t>
      </w:r>
    </w:p>
    <w:p w14:paraId="0FD3C03A" w14:textId="77777777" w:rsidR="001D2A16" w:rsidRPr="0046357D" w:rsidRDefault="001D2A16" w:rsidP="0046357D">
      <w:pPr>
        <w:pStyle w:val="ColorfulList-Accent11"/>
        <w:adjustRightInd w:val="0"/>
        <w:snapToGrid w:val="0"/>
        <w:spacing w:after="0" w:line="360" w:lineRule="auto"/>
        <w:ind w:left="0"/>
        <w:contextualSpacing w:val="0"/>
        <w:jc w:val="both"/>
        <w:rPr>
          <w:rFonts w:ascii="Book Antiqua" w:hAnsi="Book Antiqua" w:cs="Arial"/>
          <w:color w:val="000000" w:themeColor="text1"/>
          <w:sz w:val="24"/>
          <w:szCs w:val="24"/>
          <w:lang w:val="en-US"/>
        </w:rPr>
      </w:pPr>
    </w:p>
    <w:p w14:paraId="10D7DEAF" w14:textId="14422AC9" w:rsidR="00FB4ED0" w:rsidRDefault="00D012E5" w:rsidP="0046357D">
      <w:pPr>
        <w:pStyle w:val="ColorfulList-Accent11"/>
        <w:adjustRightInd w:val="0"/>
        <w:snapToGrid w:val="0"/>
        <w:spacing w:after="0" w:line="360" w:lineRule="auto"/>
        <w:ind w:left="0"/>
        <w:contextualSpacing w:val="0"/>
        <w:jc w:val="both"/>
        <w:rPr>
          <w:rFonts w:ascii="Book Antiqua" w:eastAsia="Century Gothic" w:hAnsi="Book Antiqua" w:cs="Arial"/>
          <w:color w:val="000000" w:themeColor="text1"/>
          <w:sz w:val="24"/>
          <w:szCs w:val="24"/>
          <w:lang w:val="en-US"/>
        </w:rPr>
      </w:pPr>
      <w:r w:rsidRPr="0046357D">
        <w:rPr>
          <w:rFonts w:ascii="Book Antiqua" w:hAnsi="Book Antiqua"/>
          <w:b/>
          <w:color w:val="000000" w:themeColor="text1"/>
          <w:sz w:val="24"/>
          <w:szCs w:val="24"/>
          <w:lang w:val="en-US"/>
        </w:rPr>
        <w:t>Claudia D’Amico,</w:t>
      </w:r>
      <w:r w:rsidR="003A3A29">
        <w:rPr>
          <w:rFonts w:ascii="Book Antiqua" w:hAnsi="Book Antiqua"/>
          <w:b/>
          <w:color w:val="000000" w:themeColor="text1"/>
          <w:sz w:val="24"/>
          <w:szCs w:val="24"/>
          <w:lang w:val="en-US"/>
        </w:rPr>
        <w:t xml:space="preserve"> </w:t>
      </w:r>
      <w:r w:rsidR="00FB4ED0" w:rsidRPr="0046357D">
        <w:rPr>
          <w:rFonts w:ascii="Book Antiqua" w:eastAsia="Century Gothic" w:hAnsi="Book Antiqua" w:cs="Arial"/>
          <w:color w:val="000000" w:themeColor="text1"/>
          <w:sz w:val="24"/>
          <w:szCs w:val="24"/>
          <w:lang w:val="en-US"/>
        </w:rPr>
        <w:t xml:space="preserve">Centro </w:t>
      </w:r>
      <w:proofErr w:type="spellStart"/>
      <w:r w:rsidR="00FB4ED0" w:rsidRPr="0046357D">
        <w:rPr>
          <w:rFonts w:ascii="Book Antiqua" w:eastAsia="Century Gothic" w:hAnsi="Book Antiqua" w:cs="Arial"/>
          <w:color w:val="000000" w:themeColor="text1"/>
          <w:sz w:val="24"/>
          <w:szCs w:val="24"/>
          <w:lang w:val="en-US"/>
        </w:rPr>
        <w:t>Especialidades</w:t>
      </w:r>
      <w:proofErr w:type="spellEnd"/>
      <w:r w:rsidR="00FB4ED0" w:rsidRPr="0046357D">
        <w:rPr>
          <w:rFonts w:ascii="Book Antiqua" w:eastAsia="Century Gothic" w:hAnsi="Book Antiqua" w:cs="Arial"/>
          <w:color w:val="000000" w:themeColor="text1"/>
          <w:sz w:val="24"/>
          <w:szCs w:val="24"/>
          <w:lang w:val="en-US"/>
        </w:rPr>
        <w:t xml:space="preserve"> </w:t>
      </w:r>
      <w:proofErr w:type="spellStart"/>
      <w:r w:rsidR="00FB4ED0" w:rsidRPr="0046357D">
        <w:rPr>
          <w:rFonts w:ascii="Book Antiqua" w:eastAsia="Century Gothic" w:hAnsi="Book Antiqua" w:cs="Arial"/>
          <w:color w:val="000000" w:themeColor="text1"/>
          <w:sz w:val="24"/>
          <w:szCs w:val="24"/>
          <w:lang w:val="en-US"/>
        </w:rPr>
        <w:t>Medicas</w:t>
      </w:r>
      <w:proofErr w:type="spellEnd"/>
      <w:r w:rsidR="00FB4ED0" w:rsidRPr="0046357D">
        <w:rPr>
          <w:rFonts w:ascii="Book Antiqua" w:eastAsia="Century Gothic" w:hAnsi="Book Antiqua" w:cs="Arial"/>
          <w:color w:val="000000" w:themeColor="text1"/>
          <w:sz w:val="24"/>
          <w:szCs w:val="24"/>
          <w:lang w:val="en-US"/>
        </w:rPr>
        <w:t xml:space="preserve"> </w:t>
      </w:r>
      <w:proofErr w:type="spellStart"/>
      <w:r w:rsidR="00FB4ED0" w:rsidRPr="0046357D">
        <w:rPr>
          <w:rFonts w:ascii="Book Antiqua" w:eastAsia="Century Gothic" w:hAnsi="Book Antiqua" w:cs="Arial"/>
          <w:color w:val="000000" w:themeColor="text1"/>
          <w:sz w:val="24"/>
          <w:szCs w:val="24"/>
          <w:lang w:val="en-US"/>
        </w:rPr>
        <w:t>Ambulatorias</w:t>
      </w:r>
      <w:proofErr w:type="spellEnd"/>
      <w:r w:rsidR="00FB4ED0" w:rsidRPr="0046357D">
        <w:rPr>
          <w:rFonts w:ascii="Book Antiqua" w:eastAsia="Century Gothic" w:hAnsi="Book Antiqua" w:cs="Arial"/>
          <w:color w:val="000000" w:themeColor="text1"/>
          <w:sz w:val="24"/>
          <w:szCs w:val="24"/>
          <w:lang w:val="en-US"/>
        </w:rPr>
        <w:t xml:space="preserve"> (CEMA), Mar del Plata, Buenos Aires</w:t>
      </w:r>
      <w:r w:rsidR="001D2A16">
        <w:rPr>
          <w:rFonts w:ascii="Book Antiqua" w:eastAsia="Century Gothic" w:hAnsi="Book Antiqua" w:cs="Arial"/>
          <w:color w:val="000000" w:themeColor="text1"/>
          <w:sz w:val="24"/>
          <w:szCs w:val="24"/>
          <w:lang w:val="en-US"/>
        </w:rPr>
        <w:t xml:space="preserve"> </w:t>
      </w:r>
      <w:r w:rsidR="001D2A16" w:rsidRPr="0046357D">
        <w:rPr>
          <w:rFonts w:ascii="Book Antiqua" w:eastAsia="Century Gothic" w:hAnsi="Book Antiqua" w:cs="Arial"/>
          <w:color w:val="000000" w:themeColor="text1"/>
          <w:sz w:val="24"/>
          <w:szCs w:val="24"/>
          <w:lang w:val="en-US"/>
        </w:rPr>
        <w:t>7600</w:t>
      </w:r>
      <w:r w:rsidR="00FB4ED0" w:rsidRPr="0046357D">
        <w:rPr>
          <w:rFonts w:ascii="Book Antiqua" w:eastAsia="Century Gothic" w:hAnsi="Book Antiqua" w:cs="Arial"/>
          <w:color w:val="000000" w:themeColor="text1"/>
          <w:sz w:val="24"/>
          <w:szCs w:val="24"/>
          <w:lang w:val="en-US"/>
        </w:rPr>
        <w:t>, Argentina</w:t>
      </w:r>
    </w:p>
    <w:p w14:paraId="4E958E24" w14:textId="77777777" w:rsidR="001D2A16" w:rsidRPr="0046357D" w:rsidRDefault="001D2A16" w:rsidP="0046357D">
      <w:pPr>
        <w:pStyle w:val="ColorfulList-Accent11"/>
        <w:adjustRightInd w:val="0"/>
        <w:snapToGrid w:val="0"/>
        <w:spacing w:after="0" w:line="360" w:lineRule="auto"/>
        <w:ind w:left="0"/>
        <w:contextualSpacing w:val="0"/>
        <w:jc w:val="both"/>
        <w:rPr>
          <w:rFonts w:ascii="Book Antiqua" w:hAnsi="Book Antiqua" w:cs="Arial"/>
          <w:color w:val="000000" w:themeColor="text1"/>
          <w:sz w:val="24"/>
          <w:szCs w:val="24"/>
          <w:lang w:val="en-US"/>
        </w:rPr>
      </w:pPr>
    </w:p>
    <w:p w14:paraId="79290961" w14:textId="08D69B0D" w:rsidR="00FB4ED0" w:rsidRDefault="00D012E5" w:rsidP="0046357D">
      <w:pPr>
        <w:pStyle w:val="ColorfulList-Accent11"/>
        <w:adjustRightInd w:val="0"/>
        <w:snapToGrid w:val="0"/>
        <w:spacing w:after="0" w:line="360" w:lineRule="auto"/>
        <w:ind w:left="0"/>
        <w:contextualSpacing w:val="0"/>
        <w:jc w:val="both"/>
        <w:rPr>
          <w:rFonts w:ascii="Book Antiqua" w:eastAsia="Century Gothic" w:hAnsi="Book Antiqua" w:cs="Arial"/>
          <w:color w:val="000000" w:themeColor="text1"/>
          <w:sz w:val="24"/>
          <w:szCs w:val="24"/>
          <w:lang w:val="en-US"/>
        </w:rPr>
      </w:pPr>
      <w:r w:rsidRPr="0046357D">
        <w:rPr>
          <w:rFonts w:ascii="Book Antiqua" w:hAnsi="Book Antiqua"/>
          <w:b/>
          <w:color w:val="000000" w:themeColor="text1"/>
          <w:sz w:val="24"/>
          <w:szCs w:val="24"/>
          <w:lang w:val="en-US"/>
        </w:rPr>
        <w:t xml:space="preserve">Luis </w:t>
      </w:r>
      <w:proofErr w:type="spellStart"/>
      <w:r w:rsidRPr="0046357D">
        <w:rPr>
          <w:rFonts w:ascii="Book Antiqua" w:hAnsi="Book Antiqua"/>
          <w:b/>
          <w:color w:val="000000" w:themeColor="text1"/>
          <w:sz w:val="24"/>
          <w:szCs w:val="24"/>
          <w:lang w:val="en-US"/>
        </w:rPr>
        <w:t>Gaite</w:t>
      </w:r>
      <w:proofErr w:type="spellEnd"/>
      <w:r w:rsidRPr="0046357D">
        <w:rPr>
          <w:rFonts w:ascii="Book Antiqua" w:hAnsi="Book Antiqua"/>
          <w:b/>
          <w:color w:val="000000" w:themeColor="text1"/>
          <w:sz w:val="24"/>
          <w:szCs w:val="24"/>
          <w:lang w:val="en-US"/>
        </w:rPr>
        <w:t xml:space="preserve">, </w:t>
      </w:r>
      <w:proofErr w:type="spellStart"/>
      <w:r w:rsidR="00FB4ED0" w:rsidRPr="0046357D">
        <w:rPr>
          <w:rFonts w:ascii="Book Antiqua" w:eastAsia="Century Gothic" w:hAnsi="Book Antiqua" w:cs="Arial"/>
          <w:color w:val="000000" w:themeColor="text1"/>
          <w:sz w:val="24"/>
          <w:szCs w:val="24"/>
          <w:lang w:val="en-US"/>
        </w:rPr>
        <w:t>Clínica</w:t>
      </w:r>
      <w:proofErr w:type="spellEnd"/>
      <w:r w:rsidR="00FB4ED0" w:rsidRPr="0046357D">
        <w:rPr>
          <w:rFonts w:ascii="Book Antiqua" w:eastAsia="Century Gothic" w:hAnsi="Book Antiqua" w:cs="Arial"/>
          <w:color w:val="000000" w:themeColor="text1"/>
          <w:sz w:val="24"/>
          <w:szCs w:val="24"/>
          <w:lang w:val="en-US"/>
        </w:rPr>
        <w:t xml:space="preserve"> de </w:t>
      </w:r>
      <w:proofErr w:type="spellStart"/>
      <w:r w:rsidR="00FB4ED0" w:rsidRPr="0046357D">
        <w:rPr>
          <w:rFonts w:ascii="Book Antiqua" w:eastAsia="Century Gothic" w:hAnsi="Book Antiqua" w:cs="Arial"/>
          <w:color w:val="000000" w:themeColor="text1"/>
          <w:sz w:val="24"/>
          <w:szCs w:val="24"/>
          <w:lang w:val="en-US"/>
        </w:rPr>
        <w:t>Nefrología</w:t>
      </w:r>
      <w:proofErr w:type="spellEnd"/>
      <w:r w:rsidR="00FB4ED0" w:rsidRPr="0046357D">
        <w:rPr>
          <w:rFonts w:ascii="Book Antiqua" w:eastAsia="Century Gothic" w:hAnsi="Book Antiqua" w:cs="Arial"/>
          <w:color w:val="000000" w:themeColor="text1"/>
          <w:sz w:val="24"/>
          <w:szCs w:val="24"/>
          <w:lang w:val="en-US"/>
        </w:rPr>
        <w:t>, Santa Fe</w:t>
      </w:r>
      <w:r w:rsidR="001D2A16">
        <w:rPr>
          <w:rFonts w:ascii="Book Antiqua" w:eastAsia="Century Gothic" w:hAnsi="Book Antiqua" w:cs="Arial"/>
          <w:color w:val="000000" w:themeColor="text1"/>
          <w:sz w:val="24"/>
          <w:szCs w:val="24"/>
          <w:lang w:val="en-US"/>
        </w:rPr>
        <w:t xml:space="preserve"> </w:t>
      </w:r>
      <w:r w:rsidR="001D2A16" w:rsidRPr="0046357D">
        <w:rPr>
          <w:rFonts w:ascii="Book Antiqua" w:eastAsia="Century Gothic" w:hAnsi="Book Antiqua" w:cs="Arial"/>
          <w:color w:val="000000" w:themeColor="text1"/>
          <w:sz w:val="24"/>
          <w:szCs w:val="24"/>
          <w:lang w:val="en-US"/>
        </w:rPr>
        <w:t>3000</w:t>
      </w:r>
      <w:r w:rsidR="00FB4ED0" w:rsidRPr="0046357D">
        <w:rPr>
          <w:rFonts w:ascii="Book Antiqua" w:eastAsia="Century Gothic" w:hAnsi="Book Antiqua" w:cs="Arial"/>
          <w:color w:val="000000" w:themeColor="text1"/>
          <w:sz w:val="24"/>
          <w:szCs w:val="24"/>
          <w:lang w:val="en-US"/>
        </w:rPr>
        <w:t>, Argentina</w:t>
      </w:r>
    </w:p>
    <w:p w14:paraId="2C06E41E" w14:textId="77777777" w:rsidR="001D2A16" w:rsidRPr="0046357D" w:rsidRDefault="001D2A16" w:rsidP="0046357D">
      <w:pPr>
        <w:pStyle w:val="ColorfulList-Accent11"/>
        <w:adjustRightInd w:val="0"/>
        <w:snapToGrid w:val="0"/>
        <w:spacing w:after="0" w:line="360" w:lineRule="auto"/>
        <w:ind w:left="0"/>
        <w:contextualSpacing w:val="0"/>
        <w:jc w:val="both"/>
        <w:rPr>
          <w:rFonts w:ascii="Book Antiqua" w:hAnsi="Book Antiqua" w:cs="Arial"/>
          <w:color w:val="000000" w:themeColor="text1"/>
          <w:sz w:val="24"/>
          <w:szCs w:val="24"/>
          <w:lang w:val="en-US"/>
        </w:rPr>
      </w:pPr>
    </w:p>
    <w:p w14:paraId="0C6DF0D1" w14:textId="350BAF18" w:rsidR="00FC2367" w:rsidRPr="0046357D" w:rsidRDefault="00D012E5" w:rsidP="0046357D">
      <w:pPr>
        <w:pStyle w:val="ColorfulList-Accent11"/>
        <w:adjustRightInd w:val="0"/>
        <w:snapToGrid w:val="0"/>
        <w:spacing w:after="0" w:line="360" w:lineRule="auto"/>
        <w:ind w:left="0"/>
        <w:contextualSpacing w:val="0"/>
        <w:jc w:val="both"/>
        <w:rPr>
          <w:rFonts w:ascii="Book Antiqua" w:hAnsi="Book Antiqua" w:cs="Arial"/>
          <w:color w:val="000000" w:themeColor="text1"/>
          <w:sz w:val="24"/>
          <w:szCs w:val="24"/>
          <w:lang w:val="en-US"/>
        </w:rPr>
      </w:pPr>
      <w:r w:rsidRPr="0046357D">
        <w:rPr>
          <w:rFonts w:ascii="Book Antiqua" w:hAnsi="Book Antiqua"/>
          <w:b/>
          <w:color w:val="000000" w:themeColor="text1"/>
          <w:sz w:val="24"/>
          <w:szCs w:val="24"/>
          <w:lang w:val="en-US"/>
        </w:rPr>
        <w:t xml:space="preserve">Virginia </w:t>
      </w:r>
      <w:proofErr w:type="spellStart"/>
      <w:r w:rsidRPr="0046357D">
        <w:rPr>
          <w:rFonts w:ascii="Book Antiqua" w:hAnsi="Book Antiqua"/>
          <w:b/>
          <w:color w:val="000000" w:themeColor="text1"/>
          <w:sz w:val="24"/>
          <w:szCs w:val="24"/>
          <w:lang w:val="en-US"/>
        </w:rPr>
        <w:t>Reggiardo</w:t>
      </w:r>
      <w:proofErr w:type="spellEnd"/>
      <w:r w:rsidRPr="0046357D">
        <w:rPr>
          <w:rFonts w:ascii="Book Antiqua" w:hAnsi="Book Antiqua"/>
          <w:b/>
          <w:color w:val="000000" w:themeColor="text1"/>
          <w:sz w:val="24"/>
          <w:szCs w:val="24"/>
          <w:lang w:val="en-US"/>
        </w:rPr>
        <w:t xml:space="preserve">, </w:t>
      </w:r>
      <w:r w:rsidR="00FB4ED0" w:rsidRPr="0046357D">
        <w:rPr>
          <w:rFonts w:ascii="Book Antiqua" w:eastAsia="Century Gothic" w:hAnsi="Book Antiqua" w:cs="Arial"/>
          <w:color w:val="000000" w:themeColor="text1"/>
          <w:sz w:val="24"/>
          <w:szCs w:val="24"/>
          <w:lang w:val="en-US"/>
        </w:rPr>
        <w:t>Hospital del Centenario, Rosario, Santa Fe</w:t>
      </w:r>
      <w:r w:rsidR="001D2A16">
        <w:rPr>
          <w:rFonts w:ascii="Book Antiqua" w:eastAsia="Century Gothic" w:hAnsi="Book Antiqua" w:cs="Arial"/>
          <w:color w:val="000000" w:themeColor="text1"/>
          <w:sz w:val="24"/>
          <w:szCs w:val="24"/>
          <w:lang w:val="en-US"/>
        </w:rPr>
        <w:t xml:space="preserve"> </w:t>
      </w:r>
      <w:r w:rsidR="001D2A16" w:rsidRPr="0046357D">
        <w:rPr>
          <w:rFonts w:ascii="Book Antiqua" w:eastAsia="Century Gothic" w:hAnsi="Book Antiqua" w:cs="Arial"/>
          <w:color w:val="000000" w:themeColor="text1"/>
          <w:sz w:val="24"/>
          <w:szCs w:val="24"/>
          <w:lang w:val="en-US"/>
        </w:rPr>
        <w:t>S2002KDT</w:t>
      </w:r>
      <w:r w:rsidR="00FB4ED0" w:rsidRPr="0046357D">
        <w:rPr>
          <w:rFonts w:ascii="Book Antiqua" w:eastAsia="Century Gothic" w:hAnsi="Book Antiqua" w:cs="Arial"/>
          <w:color w:val="000000" w:themeColor="text1"/>
          <w:sz w:val="24"/>
          <w:szCs w:val="24"/>
          <w:lang w:val="en-US"/>
        </w:rPr>
        <w:t>, Argentina</w:t>
      </w:r>
    </w:p>
    <w:p w14:paraId="07375E30" w14:textId="77777777" w:rsidR="009267F9" w:rsidRPr="0046357D" w:rsidRDefault="009267F9" w:rsidP="0046357D">
      <w:pPr>
        <w:pStyle w:val="ColorfulList-Accent11"/>
        <w:adjustRightInd w:val="0"/>
        <w:snapToGrid w:val="0"/>
        <w:spacing w:after="0" w:line="360" w:lineRule="auto"/>
        <w:ind w:left="0"/>
        <w:contextualSpacing w:val="0"/>
        <w:jc w:val="both"/>
        <w:rPr>
          <w:rFonts w:ascii="Book Antiqua" w:hAnsi="Book Antiqua" w:cs="Arial"/>
          <w:color w:val="000000" w:themeColor="text1"/>
          <w:sz w:val="24"/>
          <w:szCs w:val="24"/>
          <w:lang w:val="en-US"/>
        </w:rPr>
      </w:pPr>
    </w:p>
    <w:p w14:paraId="41F0545A" w14:textId="6F69D44B" w:rsidR="00B002BF" w:rsidRPr="0046357D" w:rsidRDefault="00B002BF" w:rsidP="0046357D">
      <w:pPr>
        <w:pStyle w:val="ColorfulList-Accent11"/>
        <w:adjustRightInd w:val="0"/>
        <w:snapToGrid w:val="0"/>
        <w:spacing w:after="0" w:line="360" w:lineRule="auto"/>
        <w:ind w:left="0"/>
        <w:contextualSpacing w:val="0"/>
        <w:jc w:val="both"/>
        <w:rPr>
          <w:rStyle w:val="hps"/>
          <w:rFonts w:ascii="Book Antiqua" w:hAnsi="Book Antiqua" w:cs="Arial"/>
          <w:b/>
          <w:color w:val="000000" w:themeColor="text1"/>
          <w:sz w:val="24"/>
          <w:szCs w:val="24"/>
          <w:lang w:val="en-US"/>
        </w:rPr>
      </w:pPr>
      <w:r w:rsidRPr="0046357D">
        <w:rPr>
          <w:rFonts w:ascii="Book Antiqua" w:hAnsi="Book Antiqua" w:cs="Arial"/>
          <w:b/>
          <w:color w:val="000000" w:themeColor="text1"/>
          <w:sz w:val="24"/>
          <w:szCs w:val="24"/>
          <w:lang w:val="en-US"/>
        </w:rPr>
        <w:t>ORCID number</w:t>
      </w:r>
      <w:r w:rsidR="001D2A16">
        <w:rPr>
          <w:rFonts w:ascii="Book Antiqua" w:hAnsi="Book Antiqua" w:cs="Arial"/>
          <w:b/>
          <w:color w:val="000000" w:themeColor="text1"/>
          <w:sz w:val="24"/>
          <w:szCs w:val="24"/>
          <w:lang w:val="en-US"/>
        </w:rPr>
        <w:t>:</w:t>
      </w:r>
      <w:r w:rsidR="00917CD1" w:rsidRPr="0046357D">
        <w:rPr>
          <w:rFonts w:ascii="Book Antiqua" w:hAnsi="Book Antiqua" w:cs="Arial"/>
          <w:b/>
          <w:color w:val="000000" w:themeColor="text1"/>
          <w:sz w:val="24"/>
          <w:szCs w:val="24"/>
          <w:lang w:val="en-US"/>
        </w:rPr>
        <w:t xml:space="preserve"> </w:t>
      </w:r>
      <w:r w:rsidRPr="0046357D">
        <w:rPr>
          <w:rStyle w:val="Hyperlink"/>
          <w:rFonts w:ascii="Book Antiqua" w:hAnsi="Book Antiqua" w:cs="Arial"/>
          <w:color w:val="000000" w:themeColor="text1"/>
          <w:sz w:val="24"/>
          <w:szCs w:val="24"/>
          <w:u w:val="none"/>
          <w:lang w:val="en-US"/>
        </w:rPr>
        <w:t xml:space="preserve">Federico </w:t>
      </w:r>
      <w:proofErr w:type="spellStart"/>
      <w:r w:rsidRPr="0046357D">
        <w:rPr>
          <w:rStyle w:val="Hyperlink"/>
          <w:rFonts w:ascii="Book Antiqua" w:hAnsi="Book Antiqua" w:cs="Arial"/>
          <w:color w:val="000000" w:themeColor="text1"/>
          <w:sz w:val="24"/>
          <w:szCs w:val="24"/>
          <w:u w:val="none"/>
          <w:lang w:val="en-US"/>
        </w:rPr>
        <w:t>Piñero</w:t>
      </w:r>
      <w:proofErr w:type="spellEnd"/>
      <w:r w:rsidRPr="0046357D">
        <w:rPr>
          <w:rFonts w:ascii="Book Antiqua" w:hAnsi="Book Antiqua" w:cs="Helvetica"/>
          <w:color w:val="000000" w:themeColor="text1"/>
          <w:sz w:val="24"/>
          <w:szCs w:val="24"/>
          <w:lang w:val="en-US"/>
        </w:rPr>
        <w:t xml:space="preserve"> </w:t>
      </w:r>
      <w:r w:rsidR="00E76A68" w:rsidRPr="0046357D">
        <w:rPr>
          <w:rFonts w:ascii="Book Antiqua" w:hAnsi="Book Antiqua" w:cs="Helvetica"/>
          <w:color w:val="000000" w:themeColor="text1"/>
          <w:sz w:val="24"/>
          <w:szCs w:val="24"/>
          <w:lang w:val="en-US"/>
        </w:rPr>
        <w:t>(</w:t>
      </w:r>
      <w:r w:rsidRPr="0046357D">
        <w:rPr>
          <w:rFonts w:ascii="Book Antiqua" w:hAnsi="Book Antiqua" w:cs="Helvetica"/>
          <w:color w:val="000000" w:themeColor="text1"/>
          <w:sz w:val="24"/>
          <w:szCs w:val="24"/>
          <w:lang w:val="en-US"/>
        </w:rPr>
        <w:t>0000-0002-9528-2279</w:t>
      </w:r>
      <w:r w:rsidR="00E76A68" w:rsidRPr="0046357D">
        <w:rPr>
          <w:rFonts w:ascii="Book Antiqua" w:hAnsi="Book Antiqua" w:cs="Helvetica"/>
          <w:color w:val="000000" w:themeColor="text1"/>
          <w:sz w:val="24"/>
          <w:szCs w:val="24"/>
          <w:lang w:val="en-US"/>
        </w:rPr>
        <w:t>);</w:t>
      </w:r>
      <w:r w:rsidR="00A26478" w:rsidRPr="0046357D">
        <w:rPr>
          <w:rFonts w:ascii="Book Antiqua" w:hAnsi="Book Antiqua" w:cs="Helvetica"/>
          <w:color w:val="000000" w:themeColor="text1"/>
          <w:sz w:val="24"/>
          <w:szCs w:val="24"/>
          <w:lang w:val="en-US"/>
        </w:rPr>
        <w:t xml:space="preserve"> </w:t>
      </w:r>
      <w:r w:rsidR="00E52360" w:rsidRPr="0046357D">
        <w:rPr>
          <w:rFonts w:ascii="Book Antiqua" w:hAnsi="Book Antiqua" w:cs="Helvetica"/>
          <w:color w:val="000000" w:themeColor="text1"/>
          <w:sz w:val="24"/>
          <w:szCs w:val="24"/>
          <w:lang w:val="en-US"/>
        </w:rPr>
        <w:t xml:space="preserve">Sebastian Marciano </w:t>
      </w:r>
      <w:r w:rsidR="00E76A68" w:rsidRPr="0046357D">
        <w:rPr>
          <w:rFonts w:ascii="Book Antiqua" w:hAnsi="Book Antiqua" w:cs="Helvetica"/>
          <w:color w:val="000000" w:themeColor="text1"/>
          <w:sz w:val="24"/>
          <w:szCs w:val="24"/>
          <w:lang w:val="en-US"/>
        </w:rPr>
        <w:t>(</w:t>
      </w:r>
      <w:r w:rsidR="00E52360" w:rsidRPr="0046357D">
        <w:rPr>
          <w:rFonts w:ascii="Book Antiqua" w:hAnsi="Book Antiqua" w:cs="Helvetica"/>
          <w:color w:val="000000" w:themeColor="text1"/>
          <w:sz w:val="24"/>
          <w:szCs w:val="24"/>
          <w:lang w:val="en-US"/>
        </w:rPr>
        <w:t>0000-0002-7983-1450</w:t>
      </w:r>
      <w:r w:rsidR="00E76A68" w:rsidRPr="0046357D">
        <w:rPr>
          <w:rFonts w:ascii="Book Antiqua" w:hAnsi="Book Antiqua" w:cs="Helvetica"/>
          <w:color w:val="000000" w:themeColor="text1"/>
          <w:sz w:val="24"/>
          <w:szCs w:val="24"/>
          <w:lang w:val="en-US"/>
        </w:rPr>
        <w:t>);</w:t>
      </w:r>
      <w:r w:rsidR="00A26478" w:rsidRPr="0046357D">
        <w:rPr>
          <w:rFonts w:ascii="Book Antiqua" w:hAnsi="Book Antiqua" w:cs="Helvetica"/>
          <w:color w:val="000000" w:themeColor="text1"/>
          <w:sz w:val="24"/>
          <w:szCs w:val="24"/>
          <w:lang w:val="en-US"/>
        </w:rPr>
        <w:t xml:space="preserve"> </w:t>
      </w:r>
      <w:r w:rsidR="00E52360" w:rsidRPr="0046357D">
        <w:rPr>
          <w:rFonts w:ascii="Book Antiqua" w:hAnsi="Book Antiqua" w:cs="Helvetica"/>
          <w:color w:val="000000" w:themeColor="text1"/>
          <w:sz w:val="24"/>
          <w:szCs w:val="24"/>
          <w:lang w:val="en-US"/>
        </w:rPr>
        <w:t xml:space="preserve">Nora Fernandez </w:t>
      </w:r>
      <w:r w:rsidR="00E76A68" w:rsidRPr="0046357D">
        <w:rPr>
          <w:rFonts w:ascii="Book Antiqua" w:hAnsi="Book Antiqua" w:cs="Helvetica"/>
          <w:color w:val="000000" w:themeColor="text1"/>
          <w:sz w:val="24"/>
          <w:szCs w:val="24"/>
          <w:lang w:val="en-US"/>
        </w:rPr>
        <w:t>(</w:t>
      </w:r>
      <w:r w:rsidR="00E52360" w:rsidRPr="0046357D">
        <w:rPr>
          <w:rFonts w:ascii="Book Antiqua" w:hAnsi="Book Antiqua" w:cs="Helvetica"/>
          <w:color w:val="000000" w:themeColor="text1"/>
          <w:sz w:val="24"/>
          <w:szCs w:val="24"/>
          <w:lang w:val="en-US"/>
        </w:rPr>
        <w:t>0000-0002-5026-8887</w:t>
      </w:r>
      <w:r w:rsidR="00E76A68" w:rsidRPr="0046357D">
        <w:rPr>
          <w:rFonts w:ascii="Book Antiqua" w:hAnsi="Book Antiqua" w:cs="Helvetica"/>
          <w:color w:val="000000" w:themeColor="text1"/>
          <w:sz w:val="24"/>
          <w:szCs w:val="24"/>
          <w:lang w:val="en-US"/>
        </w:rPr>
        <w:t>);</w:t>
      </w:r>
      <w:r w:rsidR="00A26478" w:rsidRPr="0046357D">
        <w:rPr>
          <w:rFonts w:ascii="Book Antiqua" w:hAnsi="Book Antiqua" w:cs="Helvetica"/>
          <w:color w:val="000000" w:themeColor="text1"/>
          <w:sz w:val="24"/>
          <w:szCs w:val="24"/>
          <w:lang w:val="en-US"/>
        </w:rPr>
        <w:t xml:space="preserve"> Jorge Silva</w:t>
      </w:r>
      <w:r w:rsidR="00B04861" w:rsidRPr="0046357D">
        <w:rPr>
          <w:rFonts w:ascii="Book Antiqua" w:hAnsi="Book Antiqua" w:cs="Helvetica"/>
          <w:color w:val="000000" w:themeColor="text1"/>
          <w:sz w:val="24"/>
          <w:szCs w:val="24"/>
          <w:lang w:val="en-US"/>
        </w:rPr>
        <w:t xml:space="preserve"> </w:t>
      </w:r>
      <w:r w:rsidR="00E76A68" w:rsidRPr="0046357D">
        <w:rPr>
          <w:rFonts w:ascii="Book Antiqua" w:hAnsi="Book Antiqua" w:cs="Helvetica"/>
          <w:color w:val="000000" w:themeColor="text1"/>
          <w:sz w:val="24"/>
          <w:szCs w:val="24"/>
          <w:lang w:val="en-US"/>
        </w:rPr>
        <w:t>(</w:t>
      </w:r>
      <w:r w:rsidR="00B04861" w:rsidRPr="0046357D">
        <w:rPr>
          <w:rFonts w:ascii="Book Antiqua" w:hAnsi="Book Antiqua" w:cs="Helvetica"/>
          <w:color w:val="000000" w:themeColor="text1"/>
          <w:sz w:val="24"/>
          <w:szCs w:val="24"/>
          <w:lang w:val="en-US"/>
        </w:rPr>
        <w:t>0000-0002-0214-9744</w:t>
      </w:r>
      <w:r w:rsidR="00E76A68" w:rsidRPr="0046357D">
        <w:rPr>
          <w:rFonts w:ascii="Book Antiqua" w:hAnsi="Book Antiqua" w:cs="Helvetica"/>
          <w:color w:val="000000" w:themeColor="text1"/>
          <w:sz w:val="24"/>
          <w:szCs w:val="24"/>
          <w:lang w:val="en-US"/>
        </w:rPr>
        <w:t>);</w:t>
      </w:r>
      <w:r w:rsidR="00A26478" w:rsidRPr="0046357D">
        <w:rPr>
          <w:rFonts w:ascii="Book Antiqua" w:hAnsi="Book Antiqua" w:cs="Helvetica"/>
          <w:color w:val="000000" w:themeColor="text1"/>
          <w:sz w:val="24"/>
          <w:szCs w:val="24"/>
          <w:lang w:val="en-US"/>
        </w:rPr>
        <w:t xml:space="preserve"> Margarita Anders</w:t>
      </w:r>
      <w:r w:rsidR="00B04861" w:rsidRPr="0046357D">
        <w:rPr>
          <w:rFonts w:ascii="Book Antiqua" w:hAnsi="Book Antiqua" w:cs="Helvetica"/>
          <w:color w:val="000000" w:themeColor="text1"/>
          <w:sz w:val="24"/>
          <w:szCs w:val="24"/>
          <w:lang w:val="en-US"/>
        </w:rPr>
        <w:t xml:space="preserve"> </w:t>
      </w:r>
      <w:r w:rsidR="00E76A68" w:rsidRPr="0046357D">
        <w:rPr>
          <w:rFonts w:ascii="Book Antiqua" w:hAnsi="Book Antiqua" w:cs="Helvetica"/>
          <w:color w:val="000000" w:themeColor="text1"/>
          <w:sz w:val="24"/>
          <w:szCs w:val="24"/>
          <w:lang w:val="en-US"/>
        </w:rPr>
        <w:t>(</w:t>
      </w:r>
      <w:r w:rsidR="00B04861" w:rsidRPr="0046357D">
        <w:rPr>
          <w:rFonts w:ascii="Book Antiqua" w:hAnsi="Book Antiqua" w:cs="Helvetica"/>
          <w:color w:val="000000" w:themeColor="text1"/>
          <w:sz w:val="24"/>
          <w:szCs w:val="24"/>
          <w:lang w:val="en-US"/>
        </w:rPr>
        <w:t>0000-0002-2238-5322</w:t>
      </w:r>
      <w:r w:rsidR="00E76A68" w:rsidRPr="0046357D">
        <w:rPr>
          <w:rFonts w:ascii="Book Antiqua" w:hAnsi="Book Antiqua" w:cs="Helvetica"/>
          <w:color w:val="000000" w:themeColor="text1"/>
          <w:sz w:val="24"/>
          <w:szCs w:val="24"/>
          <w:lang w:val="en-US"/>
        </w:rPr>
        <w:t>);</w:t>
      </w:r>
      <w:r w:rsidR="00A26478" w:rsidRPr="0046357D">
        <w:rPr>
          <w:rFonts w:ascii="Book Antiqua" w:hAnsi="Book Antiqua" w:cs="Helvetica"/>
          <w:color w:val="000000" w:themeColor="text1"/>
          <w:sz w:val="24"/>
          <w:szCs w:val="24"/>
          <w:lang w:val="en-US"/>
        </w:rPr>
        <w:t xml:space="preserve"> </w:t>
      </w:r>
      <w:r w:rsidR="00A26478" w:rsidRPr="0046357D">
        <w:rPr>
          <w:rFonts w:ascii="Book Antiqua" w:hAnsi="Book Antiqua"/>
          <w:color w:val="000000" w:themeColor="text1"/>
          <w:sz w:val="24"/>
          <w:szCs w:val="24"/>
          <w:lang w:val="en-US"/>
        </w:rPr>
        <w:t xml:space="preserve">Alina </w:t>
      </w:r>
      <w:proofErr w:type="spellStart"/>
      <w:r w:rsidR="00A26478" w:rsidRPr="0046357D">
        <w:rPr>
          <w:rFonts w:ascii="Book Antiqua" w:hAnsi="Book Antiqua"/>
          <w:color w:val="000000" w:themeColor="text1"/>
          <w:sz w:val="24"/>
          <w:szCs w:val="24"/>
          <w:lang w:val="en-US"/>
        </w:rPr>
        <w:t>Zerega</w:t>
      </w:r>
      <w:proofErr w:type="spellEnd"/>
      <w:r w:rsidR="00B04861" w:rsidRPr="0046357D">
        <w:rPr>
          <w:rFonts w:ascii="Book Antiqua" w:hAnsi="Book Antiqua"/>
          <w:color w:val="000000" w:themeColor="text1"/>
          <w:sz w:val="24"/>
          <w:szCs w:val="24"/>
          <w:lang w:val="en-US"/>
        </w:rPr>
        <w:t xml:space="preserve"> </w:t>
      </w:r>
      <w:r w:rsidR="00E76A68" w:rsidRPr="0046357D">
        <w:rPr>
          <w:rFonts w:ascii="Book Antiqua" w:hAnsi="Book Antiqua"/>
          <w:color w:val="000000" w:themeColor="text1"/>
          <w:sz w:val="24"/>
          <w:szCs w:val="24"/>
          <w:lang w:val="en-US"/>
        </w:rPr>
        <w:t>(</w:t>
      </w:r>
      <w:r w:rsidR="007A42B1" w:rsidRPr="0046357D">
        <w:rPr>
          <w:rFonts w:ascii="Book Antiqua" w:hAnsi="Book Antiqua" w:cs="Helvetica"/>
          <w:color w:val="000000" w:themeColor="text1"/>
          <w:sz w:val="24"/>
          <w:szCs w:val="24"/>
          <w:lang w:val="en-US"/>
        </w:rPr>
        <w:t>0000-0002-3678-5204</w:t>
      </w:r>
      <w:r w:rsidR="00E76A68" w:rsidRPr="0046357D">
        <w:rPr>
          <w:rFonts w:ascii="Book Antiqua" w:hAnsi="Book Antiqua"/>
          <w:color w:val="000000" w:themeColor="text1"/>
          <w:sz w:val="24"/>
          <w:szCs w:val="24"/>
          <w:lang w:val="en-US"/>
        </w:rPr>
        <w:t>);</w:t>
      </w:r>
      <w:r w:rsidR="00A26478" w:rsidRPr="0046357D">
        <w:rPr>
          <w:rFonts w:ascii="Book Antiqua" w:hAnsi="Book Antiqua"/>
          <w:color w:val="000000" w:themeColor="text1"/>
          <w:sz w:val="24"/>
          <w:szCs w:val="24"/>
          <w:lang w:val="en-US"/>
        </w:rPr>
        <w:t xml:space="preserve"> </w:t>
      </w:r>
      <w:r w:rsidR="00A26478" w:rsidRPr="0046357D">
        <w:rPr>
          <w:rStyle w:val="Hyperlink"/>
          <w:rFonts w:ascii="Book Antiqua" w:hAnsi="Book Antiqua" w:cs="Helvetica"/>
          <w:color w:val="000000" w:themeColor="text1"/>
          <w:sz w:val="24"/>
          <w:szCs w:val="24"/>
          <w:u w:val="none"/>
          <w:lang w:val="en-US"/>
        </w:rPr>
        <w:t xml:space="preserve">Ezequiel </w:t>
      </w:r>
      <w:proofErr w:type="spellStart"/>
      <w:r w:rsidR="00A26478" w:rsidRPr="0046357D">
        <w:rPr>
          <w:rStyle w:val="Hyperlink"/>
          <w:rFonts w:ascii="Book Antiqua" w:hAnsi="Book Antiqua" w:cs="Helvetica"/>
          <w:color w:val="000000" w:themeColor="text1"/>
          <w:sz w:val="24"/>
          <w:szCs w:val="24"/>
          <w:u w:val="none"/>
          <w:lang w:val="en-US"/>
        </w:rPr>
        <w:t>Ridruejo</w:t>
      </w:r>
      <w:proofErr w:type="spellEnd"/>
      <w:r w:rsidR="003A3A29">
        <w:rPr>
          <w:rStyle w:val="Hyperlink"/>
          <w:rFonts w:ascii="Book Antiqua" w:hAnsi="Book Antiqua" w:cs="Helvetica"/>
          <w:color w:val="000000" w:themeColor="text1"/>
          <w:sz w:val="24"/>
          <w:szCs w:val="24"/>
          <w:u w:val="none"/>
          <w:lang w:val="en-US"/>
        </w:rPr>
        <w:t xml:space="preserve"> </w:t>
      </w:r>
      <w:r w:rsidR="00E76A68" w:rsidRPr="0046357D">
        <w:rPr>
          <w:rStyle w:val="Hyperlink"/>
          <w:rFonts w:ascii="Book Antiqua" w:hAnsi="Book Antiqua" w:cs="Helvetica"/>
          <w:color w:val="000000" w:themeColor="text1"/>
          <w:sz w:val="24"/>
          <w:szCs w:val="24"/>
          <w:u w:val="none"/>
          <w:lang w:val="en-US"/>
        </w:rPr>
        <w:t>(</w:t>
      </w:r>
      <w:r w:rsidR="00A26478" w:rsidRPr="0046357D">
        <w:rPr>
          <w:rFonts w:ascii="Book Antiqua" w:hAnsi="Book Antiqua" w:cs="Helvetica"/>
          <w:color w:val="000000" w:themeColor="text1"/>
          <w:sz w:val="24"/>
          <w:szCs w:val="24"/>
          <w:lang w:val="en-US"/>
        </w:rPr>
        <w:t>0000-0002-3321-0683</w:t>
      </w:r>
      <w:r w:rsidR="00E76A68" w:rsidRPr="0046357D">
        <w:rPr>
          <w:rFonts w:ascii="Book Antiqua" w:hAnsi="Book Antiqua" w:cs="Helvetica"/>
          <w:color w:val="000000" w:themeColor="text1"/>
          <w:sz w:val="24"/>
          <w:szCs w:val="24"/>
          <w:lang w:val="en-US"/>
        </w:rPr>
        <w:t>)</w:t>
      </w:r>
      <w:r w:rsidR="00E76A68" w:rsidRPr="0046357D">
        <w:rPr>
          <w:rStyle w:val="Hyperlink"/>
          <w:rFonts w:ascii="Book Antiqua" w:hAnsi="Book Antiqua" w:cs="Helvetica"/>
          <w:color w:val="000000" w:themeColor="text1"/>
          <w:sz w:val="24"/>
          <w:szCs w:val="24"/>
          <w:u w:val="none"/>
          <w:lang w:val="en-US"/>
        </w:rPr>
        <w:t>;</w:t>
      </w:r>
      <w:r w:rsidR="00A26478" w:rsidRPr="0046357D">
        <w:rPr>
          <w:rStyle w:val="Hyperlink"/>
          <w:rFonts w:ascii="Book Antiqua" w:hAnsi="Book Antiqua" w:cs="Helvetica"/>
          <w:color w:val="000000" w:themeColor="text1"/>
          <w:sz w:val="24"/>
          <w:szCs w:val="24"/>
          <w:u w:val="none"/>
          <w:lang w:val="en-US"/>
        </w:rPr>
        <w:t xml:space="preserve"> </w:t>
      </w:r>
      <w:r w:rsidR="00A26478" w:rsidRPr="0046357D">
        <w:rPr>
          <w:rFonts w:ascii="Book Antiqua" w:hAnsi="Book Antiqua"/>
          <w:color w:val="000000" w:themeColor="text1"/>
          <w:sz w:val="24"/>
          <w:szCs w:val="24"/>
          <w:lang w:val="en-US"/>
        </w:rPr>
        <w:t>Gustavo Romero</w:t>
      </w:r>
      <w:r w:rsidR="00E76A68" w:rsidRPr="0046357D">
        <w:rPr>
          <w:rFonts w:ascii="Book Antiqua" w:hAnsi="Book Antiqua"/>
          <w:color w:val="000000" w:themeColor="text1"/>
          <w:sz w:val="24"/>
          <w:szCs w:val="24"/>
          <w:lang w:val="en-US"/>
        </w:rPr>
        <w:t xml:space="preserve"> (</w:t>
      </w:r>
      <w:r w:rsidR="00816C16" w:rsidRPr="0046357D">
        <w:rPr>
          <w:rFonts w:ascii="Book Antiqua" w:hAnsi="Book Antiqua" w:cs="Helvetica"/>
          <w:color w:val="000000" w:themeColor="text1"/>
          <w:sz w:val="24"/>
          <w:szCs w:val="24"/>
          <w:lang w:val="en-US"/>
        </w:rPr>
        <w:t>0000-0002-4100-206</w:t>
      </w:r>
      <w:r w:rsidR="007A42B1" w:rsidRPr="0046357D">
        <w:rPr>
          <w:rFonts w:ascii="Book Antiqua" w:hAnsi="Book Antiqua" w:cs="Helvetica"/>
          <w:color w:val="000000" w:themeColor="text1"/>
          <w:sz w:val="24"/>
          <w:szCs w:val="24"/>
          <w:lang w:val="en-US"/>
        </w:rPr>
        <w:t>7</w:t>
      </w:r>
      <w:r w:rsidR="00E76A68" w:rsidRPr="0046357D">
        <w:rPr>
          <w:rFonts w:ascii="Book Antiqua" w:hAnsi="Book Antiqua"/>
          <w:color w:val="000000" w:themeColor="text1"/>
          <w:sz w:val="24"/>
          <w:szCs w:val="24"/>
          <w:lang w:val="en-US"/>
        </w:rPr>
        <w:t>);</w:t>
      </w:r>
      <w:r w:rsidR="00A26478" w:rsidRPr="0046357D">
        <w:rPr>
          <w:rFonts w:ascii="Book Antiqua" w:hAnsi="Book Antiqua"/>
          <w:color w:val="000000" w:themeColor="text1"/>
          <w:sz w:val="24"/>
          <w:szCs w:val="24"/>
          <w:lang w:val="en-US"/>
        </w:rPr>
        <w:t xml:space="preserve"> Beatriz </w:t>
      </w:r>
      <w:proofErr w:type="spellStart"/>
      <w:r w:rsidR="00A26478" w:rsidRPr="0046357D">
        <w:rPr>
          <w:rFonts w:ascii="Book Antiqua" w:hAnsi="Book Antiqua"/>
          <w:color w:val="000000" w:themeColor="text1"/>
          <w:sz w:val="24"/>
          <w:szCs w:val="24"/>
          <w:lang w:val="en-US"/>
        </w:rPr>
        <w:t>Ameigeiras</w:t>
      </w:r>
      <w:proofErr w:type="spellEnd"/>
      <w:r w:rsidR="007A42B1" w:rsidRPr="0046357D">
        <w:rPr>
          <w:rFonts w:ascii="Book Antiqua" w:hAnsi="Book Antiqua"/>
          <w:color w:val="000000" w:themeColor="text1"/>
          <w:sz w:val="24"/>
          <w:szCs w:val="24"/>
          <w:lang w:val="en-US"/>
        </w:rPr>
        <w:t xml:space="preserve"> </w:t>
      </w:r>
      <w:r w:rsidR="00E76A68" w:rsidRPr="0046357D">
        <w:rPr>
          <w:rFonts w:ascii="Book Antiqua" w:hAnsi="Book Antiqua"/>
          <w:color w:val="000000" w:themeColor="text1"/>
          <w:sz w:val="24"/>
          <w:szCs w:val="24"/>
          <w:lang w:val="en-US"/>
        </w:rPr>
        <w:t>(</w:t>
      </w:r>
      <w:r w:rsidR="007A42B1" w:rsidRPr="0046357D">
        <w:rPr>
          <w:rFonts w:ascii="Book Antiqua" w:hAnsi="Book Antiqua" w:cs="Helvetica"/>
          <w:color w:val="000000" w:themeColor="text1"/>
          <w:sz w:val="24"/>
          <w:szCs w:val="24"/>
          <w:lang w:val="en-US"/>
        </w:rPr>
        <w:t>0000-0001-8754-2053</w:t>
      </w:r>
      <w:r w:rsidR="00E76A68" w:rsidRPr="0046357D">
        <w:rPr>
          <w:rFonts w:ascii="Book Antiqua" w:hAnsi="Book Antiqua"/>
          <w:color w:val="000000" w:themeColor="text1"/>
          <w:sz w:val="24"/>
          <w:szCs w:val="24"/>
          <w:lang w:val="en-US"/>
        </w:rPr>
        <w:t xml:space="preserve">); </w:t>
      </w:r>
      <w:r w:rsidR="00A26478" w:rsidRPr="0046357D">
        <w:rPr>
          <w:rFonts w:ascii="Book Antiqua" w:hAnsi="Book Antiqua"/>
          <w:color w:val="000000" w:themeColor="text1"/>
          <w:sz w:val="24"/>
          <w:szCs w:val="24"/>
          <w:lang w:val="en-US"/>
        </w:rPr>
        <w:t>Claudia D’Amico</w:t>
      </w:r>
      <w:r w:rsidR="00816C16" w:rsidRPr="0046357D">
        <w:rPr>
          <w:rFonts w:ascii="Book Antiqua" w:hAnsi="Book Antiqua"/>
          <w:color w:val="000000" w:themeColor="text1"/>
          <w:sz w:val="24"/>
          <w:szCs w:val="24"/>
          <w:lang w:val="en-US"/>
        </w:rPr>
        <w:t xml:space="preserve"> </w:t>
      </w:r>
      <w:r w:rsidR="00E76A68" w:rsidRPr="0046357D">
        <w:rPr>
          <w:rFonts w:ascii="Book Antiqua" w:hAnsi="Book Antiqua"/>
          <w:color w:val="000000" w:themeColor="text1"/>
          <w:sz w:val="24"/>
          <w:szCs w:val="24"/>
          <w:lang w:val="en-US"/>
        </w:rPr>
        <w:t>(</w:t>
      </w:r>
      <w:r w:rsidR="00305E2F" w:rsidRPr="0046357D">
        <w:rPr>
          <w:rFonts w:ascii="Book Antiqua" w:hAnsi="Book Antiqua" w:cs="Helvetica"/>
          <w:color w:val="000000" w:themeColor="text1"/>
          <w:sz w:val="24"/>
          <w:szCs w:val="24"/>
          <w:lang w:val="en-US"/>
        </w:rPr>
        <w:t>0000-0002-3246-6580</w:t>
      </w:r>
      <w:r w:rsidR="00E76A68" w:rsidRPr="0046357D">
        <w:rPr>
          <w:rFonts w:ascii="Book Antiqua" w:hAnsi="Book Antiqua"/>
          <w:color w:val="000000" w:themeColor="text1"/>
          <w:sz w:val="24"/>
          <w:szCs w:val="24"/>
          <w:lang w:val="en-US"/>
        </w:rPr>
        <w:t>);</w:t>
      </w:r>
      <w:r w:rsidR="00A26478" w:rsidRPr="0046357D">
        <w:rPr>
          <w:rFonts w:ascii="Book Antiqua" w:hAnsi="Book Antiqua"/>
          <w:color w:val="000000" w:themeColor="text1"/>
          <w:sz w:val="24"/>
          <w:szCs w:val="24"/>
          <w:lang w:val="en-US"/>
        </w:rPr>
        <w:t xml:space="preserve"> Luis </w:t>
      </w:r>
      <w:proofErr w:type="spellStart"/>
      <w:r w:rsidR="00A26478" w:rsidRPr="0046357D">
        <w:rPr>
          <w:rFonts w:ascii="Book Antiqua" w:hAnsi="Book Antiqua"/>
          <w:color w:val="000000" w:themeColor="text1"/>
          <w:sz w:val="24"/>
          <w:szCs w:val="24"/>
          <w:lang w:val="en-US"/>
        </w:rPr>
        <w:t>Gaite</w:t>
      </w:r>
      <w:proofErr w:type="spellEnd"/>
      <w:r w:rsidR="00305E2F" w:rsidRPr="0046357D">
        <w:rPr>
          <w:rFonts w:ascii="Book Antiqua" w:hAnsi="Book Antiqua"/>
          <w:color w:val="000000" w:themeColor="text1"/>
          <w:sz w:val="24"/>
          <w:szCs w:val="24"/>
          <w:lang w:val="en-US"/>
        </w:rPr>
        <w:t xml:space="preserve"> </w:t>
      </w:r>
      <w:r w:rsidR="00E76A68" w:rsidRPr="0046357D">
        <w:rPr>
          <w:rFonts w:ascii="Book Antiqua" w:hAnsi="Book Antiqua"/>
          <w:color w:val="000000" w:themeColor="text1"/>
          <w:sz w:val="24"/>
          <w:szCs w:val="24"/>
          <w:lang w:val="en-US"/>
        </w:rPr>
        <w:t>(</w:t>
      </w:r>
      <w:r w:rsidR="00305E2F" w:rsidRPr="0046357D">
        <w:rPr>
          <w:rFonts w:ascii="Book Antiqua" w:hAnsi="Book Antiqua" w:cs="Helvetica"/>
          <w:color w:val="000000" w:themeColor="text1"/>
          <w:sz w:val="24"/>
          <w:szCs w:val="24"/>
          <w:lang w:val="en-US"/>
        </w:rPr>
        <w:t>0000-0002-5180-1954</w:t>
      </w:r>
      <w:r w:rsidR="00E76A68" w:rsidRPr="0046357D">
        <w:rPr>
          <w:rFonts w:ascii="Book Antiqua" w:hAnsi="Book Antiqua" w:cs="Helvetica"/>
          <w:color w:val="000000" w:themeColor="text1"/>
          <w:sz w:val="24"/>
          <w:szCs w:val="24"/>
          <w:lang w:val="en-US"/>
        </w:rPr>
        <w:t>)</w:t>
      </w:r>
      <w:r w:rsidR="00E76A68" w:rsidRPr="0046357D">
        <w:rPr>
          <w:rFonts w:ascii="Book Antiqua" w:hAnsi="Book Antiqua"/>
          <w:color w:val="000000" w:themeColor="text1"/>
          <w:sz w:val="24"/>
          <w:szCs w:val="24"/>
          <w:lang w:val="en-US"/>
        </w:rPr>
        <w:t>;</w:t>
      </w:r>
      <w:r w:rsidR="00A26478" w:rsidRPr="0046357D">
        <w:rPr>
          <w:rFonts w:ascii="Book Antiqua" w:hAnsi="Book Antiqua"/>
          <w:color w:val="000000" w:themeColor="text1"/>
          <w:sz w:val="24"/>
          <w:szCs w:val="24"/>
          <w:lang w:val="en-US"/>
        </w:rPr>
        <w:t xml:space="preserve"> Carla </w:t>
      </w:r>
      <w:proofErr w:type="spellStart"/>
      <w:r w:rsidR="00A26478" w:rsidRPr="0046357D">
        <w:rPr>
          <w:rFonts w:ascii="Book Antiqua" w:hAnsi="Book Antiqua"/>
          <w:color w:val="000000" w:themeColor="text1"/>
          <w:sz w:val="24"/>
          <w:szCs w:val="24"/>
          <w:lang w:val="en-US"/>
        </w:rPr>
        <w:t>Bermúdez</w:t>
      </w:r>
      <w:proofErr w:type="spellEnd"/>
      <w:r w:rsidR="00C74CC1" w:rsidRPr="0046357D">
        <w:rPr>
          <w:rFonts w:ascii="Book Antiqua" w:hAnsi="Book Antiqua"/>
          <w:color w:val="000000" w:themeColor="text1"/>
          <w:sz w:val="24"/>
          <w:szCs w:val="24"/>
          <w:lang w:val="en-US"/>
        </w:rPr>
        <w:t xml:space="preserve"> </w:t>
      </w:r>
      <w:r w:rsidR="00E76A68" w:rsidRPr="0046357D">
        <w:rPr>
          <w:rFonts w:ascii="Book Antiqua" w:hAnsi="Book Antiqua"/>
          <w:color w:val="000000" w:themeColor="text1"/>
          <w:sz w:val="24"/>
          <w:szCs w:val="24"/>
          <w:lang w:val="en-US"/>
        </w:rPr>
        <w:t>(</w:t>
      </w:r>
      <w:r w:rsidR="00C74CC1" w:rsidRPr="0046357D">
        <w:rPr>
          <w:rFonts w:ascii="Book Antiqua" w:hAnsi="Book Antiqua" w:cs="Helvetica"/>
          <w:color w:val="000000" w:themeColor="text1"/>
          <w:sz w:val="24"/>
          <w:szCs w:val="24"/>
          <w:lang w:val="en-US"/>
        </w:rPr>
        <w:t>0000-0003-0082-9006</w:t>
      </w:r>
      <w:r w:rsidR="00E76A68" w:rsidRPr="0046357D">
        <w:rPr>
          <w:rFonts w:ascii="Book Antiqua" w:hAnsi="Book Antiqua"/>
          <w:color w:val="000000" w:themeColor="text1"/>
          <w:sz w:val="24"/>
          <w:szCs w:val="24"/>
          <w:lang w:val="en-US"/>
        </w:rPr>
        <w:t>);</w:t>
      </w:r>
      <w:r w:rsidR="00A26478" w:rsidRPr="0046357D">
        <w:rPr>
          <w:rFonts w:ascii="Book Antiqua" w:hAnsi="Book Antiqua"/>
          <w:color w:val="000000" w:themeColor="text1"/>
          <w:sz w:val="24"/>
          <w:szCs w:val="24"/>
          <w:lang w:val="en-US"/>
        </w:rPr>
        <w:t xml:space="preserve"> Virginia </w:t>
      </w:r>
      <w:proofErr w:type="spellStart"/>
      <w:r w:rsidR="00A26478" w:rsidRPr="0046357D">
        <w:rPr>
          <w:rFonts w:ascii="Book Antiqua" w:hAnsi="Book Antiqua"/>
          <w:color w:val="000000" w:themeColor="text1"/>
          <w:sz w:val="24"/>
          <w:szCs w:val="24"/>
          <w:lang w:val="en-US"/>
        </w:rPr>
        <w:t>Reggiardo</w:t>
      </w:r>
      <w:proofErr w:type="spellEnd"/>
      <w:r w:rsidR="00C74CC1" w:rsidRPr="0046357D">
        <w:rPr>
          <w:rFonts w:ascii="Book Antiqua" w:hAnsi="Book Antiqua"/>
          <w:color w:val="000000" w:themeColor="text1"/>
          <w:sz w:val="24"/>
          <w:szCs w:val="24"/>
          <w:lang w:val="en-US"/>
        </w:rPr>
        <w:t xml:space="preserve"> </w:t>
      </w:r>
      <w:r w:rsidR="00E76A68" w:rsidRPr="0046357D">
        <w:rPr>
          <w:rFonts w:ascii="Book Antiqua" w:hAnsi="Book Antiqua"/>
          <w:color w:val="000000" w:themeColor="text1"/>
          <w:sz w:val="24"/>
          <w:szCs w:val="24"/>
          <w:lang w:val="en-US"/>
        </w:rPr>
        <w:t>(</w:t>
      </w:r>
      <w:r w:rsidR="00C74CC1" w:rsidRPr="0046357D">
        <w:rPr>
          <w:rFonts w:ascii="Book Antiqua" w:hAnsi="Book Antiqua" w:cs="Helvetica"/>
          <w:color w:val="000000" w:themeColor="text1"/>
          <w:sz w:val="24"/>
          <w:szCs w:val="24"/>
          <w:lang w:val="en-US"/>
        </w:rPr>
        <w:t>0000-0003-3990-</w:t>
      </w:r>
      <w:r w:rsidR="00C74CC1" w:rsidRPr="0046357D">
        <w:rPr>
          <w:rFonts w:ascii="Book Antiqua" w:hAnsi="Book Antiqua" w:cs="Helvetica"/>
          <w:color w:val="000000" w:themeColor="text1"/>
          <w:sz w:val="24"/>
          <w:szCs w:val="24"/>
          <w:lang w:val="en-US"/>
        </w:rPr>
        <w:lastRenderedPageBreak/>
        <w:t>5790</w:t>
      </w:r>
      <w:r w:rsidR="00E76A68" w:rsidRPr="0046357D">
        <w:rPr>
          <w:rFonts w:ascii="Book Antiqua" w:hAnsi="Book Antiqua" w:cs="Helvetica"/>
          <w:color w:val="000000" w:themeColor="text1"/>
          <w:sz w:val="24"/>
          <w:szCs w:val="24"/>
          <w:lang w:val="en-US"/>
        </w:rPr>
        <w:t>);</w:t>
      </w:r>
      <w:r w:rsidR="00A26478" w:rsidRPr="0046357D">
        <w:rPr>
          <w:rFonts w:ascii="Book Antiqua" w:hAnsi="Book Antiqua"/>
          <w:color w:val="000000" w:themeColor="text1"/>
          <w:sz w:val="24"/>
          <w:szCs w:val="24"/>
          <w:lang w:val="en-US"/>
        </w:rPr>
        <w:t xml:space="preserve"> </w:t>
      </w:r>
      <w:r w:rsidR="00474D48" w:rsidRPr="0046357D">
        <w:rPr>
          <w:rFonts w:ascii="Book Antiqua" w:hAnsi="Book Antiqua"/>
          <w:color w:val="000000" w:themeColor="text1"/>
          <w:sz w:val="24"/>
          <w:szCs w:val="24"/>
          <w:lang w:val="en-US"/>
        </w:rPr>
        <w:t xml:space="preserve">Luis </w:t>
      </w:r>
      <w:proofErr w:type="spellStart"/>
      <w:r w:rsidR="00474D48" w:rsidRPr="0046357D">
        <w:rPr>
          <w:rFonts w:ascii="Book Antiqua" w:hAnsi="Book Antiqua"/>
          <w:color w:val="000000" w:themeColor="text1"/>
          <w:sz w:val="24"/>
          <w:szCs w:val="24"/>
          <w:lang w:val="en-US"/>
        </w:rPr>
        <w:t>Colombato</w:t>
      </w:r>
      <w:proofErr w:type="spellEnd"/>
      <w:r w:rsidR="00474D48" w:rsidRPr="0046357D">
        <w:rPr>
          <w:rFonts w:ascii="Book Antiqua" w:hAnsi="Book Antiqua"/>
          <w:color w:val="000000" w:themeColor="text1"/>
          <w:sz w:val="24"/>
          <w:szCs w:val="24"/>
          <w:lang w:val="en-US"/>
        </w:rPr>
        <w:t xml:space="preserve"> </w:t>
      </w:r>
      <w:r w:rsidR="00E76A68" w:rsidRPr="0046357D">
        <w:rPr>
          <w:rFonts w:ascii="Book Antiqua" w:hAnsi="Book Antiqua"/>
          <w:color w:val="000000" w:themeColor="text1"/>
          <w:sz w:val="24"/>
          <w:szCs w:val="24"/>
          <w:lang w:val="en-US"/>
        </w:rPr>
        <w:t>(</w:t>
      </w:r>
      <w:r w:rsidR="00783169" w:rsidRPr="0046357D">
        <w:rPr>
          <w:rFonts w:ascii="Book Antiqua" w:hAnsi="Book Antiqua"/>
          <w:color w:val="000000" w:themeColor="text1"/>
          <w:sz w:val="24"/>
          <w:szCs w:val="24"/>
          <w:lang w:val="en-US"/>
        </w:rPr>
        <w:t>0000-0001-7859-6842</w:t>
      </w:r>
      <w:r w:rsidR="00E76A68" w:rsidRPr="0046357D">
        <w:rPr>
          <w:rFonts w:ascii="Book Antiqua" w:hAnsi="Book Antiqua"/>
          <w:color w:val="000000" w:themeColor="text1"/>
          <w:sz w:val="24"/>
          <w:szCs w:val="24"/>
          <w:lang w:val="en-US"/>
        </w:rPr>
        <w:t>);</w:t>
      </w:r>
      <w:r w:rsidR="00783169" w:rsidRPr="0046357D">
        <w:rPr>
          <w:rFonts w:ascii="Book Antiqua" w:hAnsi="Book Antiqua"/>
          <w:color w:val="000000" w:themeColor="text1"/>
          <w:sz w:val="24"/>
          <w:szCs w:val="24"/>
          <w:lang w:val="en-US"/>
        </w:rPr>
        <w:t xml:space="preserve"> </w:t>
      </w:r>
      <w:r w:rsidR="00A26478" w:rsidRPr="0046357D">
        <w:rPr>
          <w:rFonts w:ascii="Book Antiqua" w:hAnsi="Book Antiqua"/>
          <w:color w:val="000000" w:themeColor="text1"/>
          <w:sz w:val="24"/>
          <w:szCs w:val="24"/>
          <w:lang w:val="en-US"/>
        </w:rPr>
        <w:t xml:space="preserve">Adrián </w:t>
      </w:r>
      <w:proofErr w:type="spellStart"/>
      <w:r w:rsidR="00A26478" w:rsidRPr="0046357D">
        <w:rPr>
          <w:rFonts w:ascii="Book Antiqua" w:hAnsi="Book Antiqua"/>
          <w:color w:val="000000" w:themeColor="text1"/>
          <w:sz w:val="24"/>
          <w:szCs w:val="24"/>
          <w:lang w:val="en-US"/>
        </w:rPr>
        <w:t>Gadano</w:t>
      </w:r>
      <w:proofErr w:type="spellEnd"/>
      <w:r w:rsidR="00FA514A" w:rsidRPr="0046357D">
        <w:rPr>
          <w:rFonts w:ascii="Book Antiqua" w:hAnsi="Book Antiqua"/>
          <w:color w:val="000000" w:themeColor="text1"/>
          <w:sz w:val="24"/>
          <w:szCs w:val="24"/>
          <w:lang w:val="en-US"/>
        </w:rPr>
        <w:t xml:space="preserve"> </w:t>
      </w:r>
      <w:r w:rsidR="00E76A68" w:rsidRPr="0046357D">
        <w:rPr>
          <w:rFonts w:ascii="Book Antiqua" w:hAnsi="Book Antiqua"/>
          <w:color w:val="000000" w:themeColor="text1"/>
          <w:sz w:val="24"/>
          <w:szCs w:val="24"/>
          <w:lang w:val="en-US"/>
        </w:rPr>
        <w:t>(</w:t>
      </w:r>
      <w:r w:rsidR="00FA514A" w:rsidRPr="0046357D">
        <w:rPr>
          <w:rFonts w:ascii="Book Antiqua" w:hAnsi="Book Antiqua" w:cs="Helvetica"/>
          <w:color w:val="000000" w:themeColor="text1"/>
          <w:sz w:val="24"/>
          <w:szCs w:val="24"/>
          <w:lang w:val="en-US"/>
        </w:rPr>
        <w:t>0000-0002-3590-2472</w:t>
      </w:r>
      <w:r w:rsidR="00E76A68" w:rsidRPr="0046357D">
        <w:rPr>
          <w:rFonts w:ascii="Book Antiqua" w:hAnsi="Book Antiqua"/>
          <w:color w:val="000000" w:themeColor="text1"/>
          <w:sz w:val="24"/>
          <w:szCs w:val="24"/>
          <w:lang w:val="en-US"/>
        </w:rPr>
        <w:t>);</w:t>
      </w:r>
      <w:r w:rsidR="00A26478" w:rsidRPr="0046357D">
        <w:rPr>
          <w:rFonts w:ascii="Book Antiqua" w:hAnsi="Book Antiqua"/>
          <w:color w:val="000000" w:themeColor="text1"/>
          <w:sz w:val="24"/>
          <w:szCs w:val="24"/>
          <w:lang w:val="en-US"/>
        </w:rPr>
        <w:t xml:space="preserve"> </w:t>
      </w:r>
      <w:r w:rsidRPr="0046357D">
        <w:rPr>
          <w:rStyle w:val="hps"/>
          <w:rFonts w:ascii="Book Antiqua" w:hAnsi="Book Antiqua"/>
          <w:color w:val="000000" w:themeColor="text1"/>
          <w:sz w:val="24"/>
          <w:szCs w:val="24"/>
          <w:lang w:val="en-US"/>
        </w:rPr>
        <w:t xml:space="preserve">Marcelo Silva </w:t>
      </w:r>
      <w:r w:rsidR="00E76A68" w:rsidRPr="0046357D">
        <w:rPr>
          <w:rStyle w:val="hps"/>
          <w:rFonts w:ascii="Book Antiqua" w:hAnsi="Book Antiqua"/>
          <w:color w:val="000000" w:themeColor="text1"/>
          <w:sz w:val="24"/>
          <w:szCs w:val="24"/>
          <w:lang w:val="en-US"/>
        </w:rPr>
        <w:t>(</w:t>
      </w:r>
      <w:r w:rsidRPr="0046357D">
        <w:rPr>
          <w:rStyle w:val="hps"/>
          <w:rFonts w:ascii="Book Antiqua" w:hAnsi="Book Antiqua"/>
          <w:color w:val="000000" w:themeColor="text1"/>
          <w:sz w:val="24"/>
          <w:szCs w:val="24"/>
          <w:lang w:val="en-US"/>
        </w:rPr>
        <w:t>0000-0002-2287-7351</w:t>
      </w:r>
      <w:r w:rsidR="00E76A68" w:rsidRPr="0046357D">
        <w:rPr>
          <w:rStyle w:val="hps"/>
          <w:rFonts w:ascii="Book Antiqua" w:hAnsi="Book Antiqua"/>
          <w:color w:val="000000" w:themeColor="text1"/>
          <w:sz w:val="24"/>
          <w:szCs w:val="24"/>
          <w:lang w:val="en-US"/>
        </w:rPr>
        <w:t>)</w:t>
      </w:r>
      <w:r w:rsidR="00474A31" w:rsidRPr="0046357D">
        <w:rPr>
          <w:rStyle w:val="hps"/>
          <w:rFonts w:ascii="Book Antiqua" w:hAnsi="Book Antiqua"/>
          <w:color w:val="000000" w:themeColor="text1"/>
          <w:sz w:val="24"/>
          <w:szCs w:val="24"/>
          <w:lang w:val="en-US"/>
        </w:rPr>
        <w:t>.</w:t>
      </w:r>
    </w:p>
    <w:p w14:paraId="6306555B" w14:textId="77777777" w:rsidR="006E24E3" w:rsidRPr="0046357D" w:rsidRDefault="006E24E3" w:rsidP="0046357D">
      <w:pPr>
        <w:pStyle w:val="ColorfulList-Accent11"/>
        <w:adjustRightInd w:val="0"/>
        <w:snapToGrid w:val="0"/>
        <w:spacing w:after="0" w:line="360" w:lineRule="auto"/>
        <w:ind w:left="0"/>
        <w:contextualSpacing w:val="0"/>
        <w:jc w:val="both"/>
        <w:rPr>
          <w:rFonts w:ascii="Book Antiqua" w:hAnsi="Book Antiqua" w:cs="Arial"/>
          <w:b/>
          <w:color w:val="000000" w:themeColor="text1"/>
          <w:sz w:val="24"/>
          <w:szCs w:val="24"/>
          <w:lang w:val="en-US"/>
        </w:rPr>
      </w:pPr>
    </w:p>
    <w:p w14:paraId="753F1C7F" w14:textId="315A343B" w:rsidR="00AA5605" w:rsidRPr="0046357D" w:rsidRDefault="00373FF6" w:rsidP="001D2A16">
      <w:pPr>
        <w:adjustRightInd w:val="0"/>
        <w:snapToGrid w:val="0"/>
        <w:spacing w:line="360" w:lineRule="auto"/>
        <w:jc w:val="both"/>
        <w:rPr>
          <w:rFonts w:ascii="Book Antiqua" w:hAnsi="Book Antiqua"/>
          <w:color w:val="000000" w:themeColor="text1"/>
          <w:lang w:val="en-US"/>
        </w:rPr>
      </w:pPr>
      <w:r w:rsidRPr="0046357D">
        <w:rPr>
          <w:rStyle w:val="hps"/>
          <w:rFonts w:ascii="Book Antiqua" w:hAnsi="Book Antiqua"/>
          <w:b/>
          <w:color w:val="000000" w:themeColor="text1"/>
          <w:lang w:val="en-US"/>
        </w:rPr>
        <w:t>Author</w:t>
      </w:r>
      <w:r w:rsidR="00033739" w:rsidRPr="0046357D">
        <w:rPr>
          <w:rStyle w:val="hps"/>
          <w:rFonts w:ascii="Book Antiqua" w:hAnsi="Book Antiqua"/>
          <w:b/>
          <w:color w:val="000000" w:themeColor="text1"/>
          <w:lang w:val="en-US"/>
        </w:rPr>
        <w:t xml:space="preserve"> contributions: </w:t>
      </w:r>
      <w:proofErr w:type="spellStart"/>
      <w:r w:rsidR="000678DE" w:rsidRPr="0046357D">
        <w:rPr>
          <w:rStyle w:val="hps"/>
          <w:rFonts w:ascii="Book Antiqua" w:hAnsi="Book Antiqua"/>
          <w:color w:val="000000" w:themeColor="text1"/>
          <w:lang w:val="en-US"/>
        </w:rPr>
        <w:t>P</w:t>
      </w:r>
      <w:r w:rsidR="001D2A16" w:rsidRPr="0046357D">
        <w:rPr>
          <w:rStyle w:val="hps"/>
          <w:rFonts w:ascii="Book Antiqua" w:hAnsi="Book Antiqua"/>
          <w:color w:val="000000" w:themeColor="text1"/>
          <w:lang w:val="en-US"/>
        </w:rPr>
        <w:t>iñero</w:t>
      </w:r>
      <w:proofErr w:type="spellEnd"/>
      <w:r w:rsidR="000678DE" w:rsidRPr="0046357D">
        <w:rPr>
          <w:rStyle w:val="hps"/>
          <w:rFonts w:ascii="Book Antiqua" w:hAnsi="Book Antiqua"/>
          <w:color w:val="000000" w:themeColor="text1"/>
          <w:lang w:val="en-US"/>
        </w:rPr>
        <w:t xml:space="preserve"> F, S</w:t>
      </w:r>
      <w:r w:rsidR="001D2A16" w:rsidRPr="0046357D">
        <w:rPr>
          <w:rStyle w:val="hps"/>
          <w:rFonts w:ascii="Book Antiqua" w:hAnsi="Book Antiqua"/>
          <w:color w:val="000000" w:themeColor="text1"/>
          <w:lang w:val="en-US"/>
        </w:rPr>
        <w:t xml:space="preserve">ilva </w:t>
      </w:r>
      <w:r w:rsidR="000678DE" w:rsidRPr="0046357D">
        <w:rPr>
          <w:rStyle w:val="hps"/>
          <w:rFonts w:ascii="Book Antiqua" w:hAnsi="Book Antiqua"/>
          <w:color w:val="000000" w:themeColor="text1"/>
          <w:lang w:val="en-US"/>
        </w:rPr>
        <w:t xml:space="preserve">M </w:t>
      </w:r>
      <w:r w:rsidR="001D2A16">
        <w:rPr>
          <w:rStyle w:val="hps"/>
          <w:rFonts w:ascii="Book Antiqua" w:hAnsi="Book Antiqua"/>
          <w:color w:val="000000" w:themeColor="text1"/>
          <w:lang w:val="en-US"/>
        </w:rPr>
        <w:t xml:space="preserve">contributed to </w:t>
      </w:r>
      <w:r w:rsidR="000678DE" w:rsidRPr="0046357D">
        <w:rPr>
          <w:rStyle w:val="hps"/>
          <w:rFonts w:ascii="Book Antiqua" w:hAnsi="Book Antiqua"/>
          <w:color w:val="000000" w:themeColor="text1"/>
          <w:lang w:val="en-US"/>
        </w:rPr>
        <w:t>c</w:t>
      </w:r>
      <w:r w:rsidR="00CE0BCD" w:rsidRPr="0046357D">
        <w:rPr>
          <w:rStyle w:val="hps"/>
          <w:rFonts w:ascii="Book Antiqua" w:hAnsi="Book Antiqua"/>
          <w:color w:val="000000" w:themeColor="text1"/>
          <w:lang w:val="en-US"/>
        </w:rPr>
        <w:t>oncept</w:t>
      </w:r>
      <w:r w:rsidR="000678DE" w:rsidRPr="0046357D">
        <w:rPr>
          <w:rStyle w:val="hps"/>
          <w:rFonts w:ascii="Book Antiqua" w:hAnsi="Book Antiqua"/>
          <w:color w:val="000000" w:themeColor="text1"/>
          <w:lang w:val="en-US"/>
        </w:rPr>
        <w:t xml:space="preserve"> and design, writing of article;</w:t>
      </w:r>
      <w:r w:rsidR="000678DE" w:rsidRPr="0046357D">
        <w:rPr>
          <w:rFonts w:ascii="Book Antiqua" w:hAnsi="Book Antiqua"/>
          <w:color w:val="000000" w:themeColor="text1"/>
          <w:lang w:val="en-US"/>
        </w:rPr>
        <w:t xml:space="preserve"> </w:t>
      </w:r>
      <w:r w:rsidR="000678DE" w:rsidRPr="0046357D">
        <w:rPr>
          <w:rFonts w:ascii="Book Antiqua" w:hAnsi="Book Antiqua"/>
          <w:caps/>
          <w:color w:val="000000" w:themeColor="text1"/>
          <w:lang w:val="en-US"/>
        </w:rPr>
        <w:t>M</w:t>
      </w:r>
      <w:r w:rsidR="001D2A16" w:rsidRPr="0046357D">
        <w:rPr>
          <w:rFonts w:ascii="Book Antiqua" w:hAnsi="Book Antiqua"/>
          <w:color w:val="000000" w:themeColor="text1"/>
          <w:lang w:val="en-US"/>
        </w:rPr>
        <w:t>arciano</w:t>
      </w:r>
      <w:r w:rsidR="000678DE" w:rsidRPr="0046357D">
        <w:rPr>
          <w:rFonts w:ascii="Book Antiqua" w:hAnsi="Book Antiqua"/>
          <w:caps/>
          <w:color w:val="000000" w:themeColor="text1"/>
          <w:lang w:val="en-US"/>
        </w:rPr>
        <w:t xml:space="preserve"> S, F</w:t>
      </w:r>
      <w:r w:rsidR="001D2A16" w:rsidRPr="0046357D">
        <w:rPr>
          <w:rFonts w:ascii="Book Antiqua" w:hAnsi="Book Antiqua"/>
          <w:color w:val="000000" w:themeColor="text1"/>
          <w:lang w:val="en-US"/>
        </w:rPr>
        <w:t>ernández</w:t>
      </w:r>
      <w:r w:rsidR="000678DE" w:rsidRPr="0046357D">
        <w:rPr>
          <w:rFonts w:ascii="Book Antiqua" w:hAnsi="Book Antiqua"/>
          <w:caps/>
          <w:color w:val="000000" w:themeColor="text1"/>
          <w:lang w:val="en-US"/>
        </w:rPr>
        <w:t xml:space="preserve"> N, S</w:t>
      </w:r>
      <w:r w:rsidR="001D2A16" w:rsidRPr="0046357D">
        <w:rPr>
          <w:rFonts w:ascii="Book Antiqua" w:hAnsi="Book Antiqua"/>
          <w:color w:val="000000" w:themeColor="text1"/>
          <w:lang w:val="en-US"/>
        </w:rPr>
        <w:t>ilva</w:t>
      </w:r>
      <w:r w:rsidR="000678DE" w:rsidRPr="0046357D">
        <w:rPr>
          <w:rFonts w:ascii="Book Antiqua" w:hAnsi="Book Antiqua"/>
          <w:caps/>
          <w:color w:val="000000" w:themeColor="text1"/>
          <w:lang w:val="en-US"/>
        </w:rPr>
        <w:t xml:space="preserve"> J, A</w:t>
      </w:r>
      <w:r w:rsidR="001D2A16" w:rsidRPr="0046357D">
        <w:rPr>
          <w:rFonts w:ascii="Book Antiqua" w:hAnsi="Book Antiqua"/>
          <w:color w:val="000000" w:themeColor="text1"/>
          <w:lang w:val="en-US"/>
        </w:rPr>
        <w:t>nders</w:t>
      </w:r>
      <w:r w:rsidR="000678DE" w:rsidRPr="0046357D">
        <w:rPr>
          <w:rFonts w:ascii="Book Antiqua" w:hAnsi="Book Antiqua"/>
          <w:caps/>
          <w:color w:val="000000" w:themeColor="text1"/>
          <w:lang w:val="en-US"/>
        </w:rPr>
        <w:t xml:space="preserve"> M, </w:t>
      </w:r>
      <w:proofErr w:type="spellStart"/>
      <w:r w:rsidR="000678DE" w:rsidRPr="0046357D">
        <w:rPr>
          <w:rFonts w:ascii="Book Antiqua" w:hAnsi="Book Antiqua"/>
          <w:caps/>
          <w:color w:val="000000" w:themeColor="text1"/>
          <w:lang w:val="en-US"/>
        </w:rPr>
        <w:t>Z</w:t>
      </w:r>
      <w:r w:rsidR="001D2A16" w:rsidRPr="0046357D">
        <w:rPr>
          <w:rFonts w:ascii="Book Antiqua" w:hAnsi="Book Antiqua"/>
          <w:color w:val="000000" w:themeColor="text1"/>
          <w:lang w:val="en-US"/>
        </w:rPr>
        <w:t>erega</w:t>
      </w:r>
      <w:proofErr w:type="spellEnd"/>
      <w:r w:rsidR="000678DE" w:rsidRPr="0046357D">
        <w:rPr>
          <w:rFonts w:ascii="Book Antiqua" w:hAnsi="Book Antiqua"/>
          <w:caps/>
          <w:color w:val="000000" w:themeColor="text1"/>
          <w:lang w:val="en-US"/>
        </w:rPr>
        <w:t xml:space="preserve"> A, </w:t>
      </w:r>
      <w:proofErr w:type="spellStart"/>
      <w:r w:rsidR="000678DE" w:rsidRPr="0046357D">
        <w:rPr>
          <w:rFonts w:ascii="Book Antiqua" w:hAnsi="Book Antiqua"/>
          <w:caps/>
          <w:color w:val="000000" w:themeColor="text1"/>
          <w:lang w:val="en-US"/>
        </w:rPr>
        <w:t>R</w:t>
      </w:r>
      <w:r w:rsidR="001D2A16" w:rsidRPr="0046357D">
        <w:rPr>
          <w:rFonts w:ascii="Book Antiqua" w:hAnsi="Book Antiqua"/>
          <w:color w:val="000000" w:themeColor="text1"/>
          <w:lang w:val="en-US"/>
        </w:rPr>
        <w:t>idruejo</w:t>
      </w:r>
      <w:proofErr w:type="spellEnd"/>
      <w:r w:rsidR="001D2A16" w:rsidRPr="0046357D">
        <w:rPr>
          <w:rFonts w:ascii="Book Antiqua" w:hAnsi="Book Antiqua"/>
          <w:color w:val="000000" w:themeColor="text1"/>
          <w:lang w:val="en-US"/>
        </w:rPr>
        <w:t xml:space="preserve"> </w:t>
      </w:r>
      <w:r w:rsidR="000678DE" w:rsidRPr="0046357D">
        <w:rPr>
          <w:rFonts w:ascii="Book Antiqua" w:hAnsi="Book Antiqua"/>
          <w:caps/>
          <w:color w:val="000000" w:themeColor="text1"/>
          <w:lang w:val="en-US"/>
        </w:rPr>
        <w:t xml:space="preserve">E, </w:t>
      </w:r>
      <w:proofErr w:type="spellStart"/>
      <w:r w:rsidR="000678DE" w:rsidRPr="0046357D">
        <w:rPr>
          <w:rFonts w:ascii="Book Antiqua" w:hAnsi="Book Antiqua"/>
          <w:caps/>
          <w:color w:val="000000" w:themeColor="text1"/>
          <w:lang w:val="en-US"/>
        </w:rPr>
        <w:t>A</w:t>
      </w:r>
      <w:r w:rsidR="001D2A16" w:rsidRPr="0046357D">
        <w:rPr>
          <w:rFonts w:ascii="Book Antiqua" w:hAnsi="Book Antiqua"/>
          <w:color w:val="000000" w:themeColor="text1"/>
          <w:lang w:val="en-US"/>
        </w:rPr>
        <w:t>meigeiras</w:t>
      </w:r>
      <w:proofErr w:type="spellEnd"/>
      <w:r w:rsidR="001D2A16" w:rsidRPr="0046357D">
        <w:rPr>
          <w:rFonts w:ascii="Book Antiqua" w:hAnsi="Book Antiqua"/>
          <w:color w:val="000000" w:themeColor="text1"/>
          <w:lang w:val="en-US"/>
        </w:rPr>
        <w:t xml:space="preserve"> </w:t>
      </w:r>
      <w:r w:rsidR="000678DE" w:rsidRPr="0046357D">
        <w:rPr>
          <w:rFonts w:ascii="Book Antiqua" w:hAnsi="Book Antiqua"/>
          <w:caps/>
          <w:color w:val="000000" w:themeColor="text1"/>
          <w:lang w:val="en-US"/>
        </w:rPr>
        <w:t xml:space="preserve">B, </w:t>
      </w:r>
      <w:proofErr w:type="spellStart"/>
      <w:r w:rsidR="000678DE" w:rsidRPr="0046357D">
        <w:rPr>
          <w:rFonts w:ascii="Book Antiqua" w:hAnsi="Book Antiqua"/>
          <w:caps/>
          <w:color w:val="000000" w:themeColor="text1"/>
          <w:lang w:val="en-US"/>
        </w:rPr>
        <w:t>D</w:t>
      </w:r>
      <w:r w:rsidR="001D2A16" w:rsidRPr="0046357D">
        <w:rPr>
          <w:rFonts w:ascii="Book Antiqua" w:hAnsi="Book Antiqua"/>
          <w:color w:val="000000" w:themeColor="text1"/>
          <w:lang w:val="en-US"/>
        </w:rPr>
        <w:t>’amico</w:t>
      </w:r>
      <w:proofErr w:type="spellEnd"/>
      <w:r w:rsidR="000678DE" w:rsidRPr="0046357D">
        <w:rPr>
          <w:rFonts w:ascii="Book Antiqua" w:hAnsi="Book Antiqua"/>
          <w:caps/>
          <w:color w:val="000000" w:themeColor="text1"/>
          <w:lang w:val="en-US"/>
        </w:rPr>
        <w:t xml:space="preserve"> C, </w:t>
      </w:r>
      <w:proofErr w:type="spellStart"/>
      <w:r w:rsidR="000678DE" w:rsidRPr="0046357D">
        <w:rPr>
          <w:rFonts w:ascii="Book Antiqua" w:hAnsi="Book Antiqua"/>
          <w:caps/>
          <w:color w:val="000000" w:themeColor="text1"/>
          <w:lang w:val="en-US"/>
        </w:rPr>
        <w:t>G</w:t>
      </w:r>
      <w:r w:rsidR="001D2A16" w:rsidRPr="0046357D">
        <w:rPr>
          <w:rFonts w:ascii="Book Antiqua" w:hAnsi="Book Antiqua"/>
          <w:color w:val="000000" w:themeColor="text1"/>
          <w:lang w:val="en-US"/>
        </w:rPr>
        <w:t>aite</w:t>
      </w:r>
      <w:proofErr w:type="spellEnd"/>
      <w:r w:rsidR="000678DE" w:rsidRPr="0046357D">
        <w:rPr>
          <w:rFonts w:ascii="Book Antiqua" w:hAnsi="Book Antiqua"/>
          <w:caps/>
          <w:color w:val="000000" w:themeColor="text1"/>
          <w:lang w:val="en-US"/>
        </w:rPr>
        <w:t xml:space="preserve"> L, </w:t>
      </w:r>
      <w:proofErr w:type="spellStart"/>
      <w:r w:rsidR="000678DE" w:rsidRPr="0046357D">
        <w:rPr>
          <w:rFonts w:ascii="Book Antiqua" w:hAnsi="Book Antiqua"/>
          <w:caps/>
          <w:color w:val="000000" w:themeColor="text1"/>
          <w:lang w:val="en-US"/>
        </w:rPr>
        <w:t>B</w:t>
      </w:r>
      <w:r w:rsidR="001D2A16" w:rsidRPr="0046357D">
        <w:rPr>
          <w:rFonts w:ascii="Book Antiqua" w:hAnsi="Book Antiqua"/>
          <w:color w:val="000000" w:themeColor="text1"/>
          <w:lang w:val="en-US"/>
        </w:rPr>
        <w:t>ermúdez</w:t>
      </w:r>
      <w:proofErr w:type="spellEnd"/>
      <w:r w:rsidR="000678DE" w:rsidRPr="0046357D">
        <w:rPr>
          <w:rFonts w:ascii="Book Antiqua" w:hAnsi="Book Antiqua"/>
          <w:caps/>
          <w:color w:val="000000" w:themeColor="text1"/>
          <w:lang w:val="en-US"/>
        </w:rPr>
        <w:t xml:space="preserve"> C, R</w:t>
      </w:r>
      <w:r w:rsidR="001D2A16" w:rsidRPr="0046357D">
        <w:rPr>
          <w:rFonts w:ascii="Book Antiqua" w:hAnsi="Book Antiqua"/>
          <w:color w:val="000000" w:themeColor="text1"/>
          <w:lang w:val="en-US"/>
        </w:rPr>
        <w:t>omero</w:t>
      </w:r>
      <w:r w:rsidR="000678DE" w:rsidRPr="0046357D">
        <w:rPr>
          <w:rFonts w:ascii="Book Antiqua" w:hAnsi="Book Antiqua"/>
          <w:caps/>
          <w:color w:val="000000" w:themeColor="text1"/>
          <w:lang w:val="en-US"/>
        </w:rPr>
        <w:t xml:space="preserve"> G, </w:t>
      </w:r>
      <w:proofErr w:type="spellStart"/>
      <w:r w:rsidR="000678DE" w:rsidRPr="0046357D">
        <w:rPr>
          <w:rFonts w:ascii="Book Antiqua" w:hAnsi="Book Antiqua"/>
          <w:caps/>
          <w:color w:val="000000" w:themeColor="text1"/>
          <w:lang w:val="en-US"/>
        </w:rPr>
        <w:t>R</w:t>
      </w:r>
      <w:r w:rsidR="001D2A16" w:rsidRPr="0046357D">
        <w:rPr>
          <w:rFonts w:ascii="Book Antiqua" w:hAnsi="Book Antiqua"/>
          <w:color w:val="000000" w:themeColor="text1"/>
          <w:lang w:val="en-US"/>
        </w:rPr>
        <w:t>eggiardo</w:t>
      </w:r>
      <w:proofErr w:type="spellEnd"/>
      <w:r w:rsidR="000678DE" w:rsidRPr="0046357D">
        <w:rPr>
          <w:rFonts w:ascii="Book Antiqua" w:hAnsi="Book Antiqua"/>
          <w:caps/>
          <w:color w:val="000000" w:themeColor="text1"/>
          <w:lang w:val="en-US"/>
        </w:rPr>
        <w:t xml:space="preserve"> </w:t>
      </w:r>
      <w:r w:rsidR="000678DE" w:rsidRPr="001D2A16">
        <w:rPr>
          <w:rFonts w:ascii="Book Antiqua" w:hAnsi="Book Antiqua"/>
          <w:caps/>
          <w:color w:val="000000" w:themeColor="text1"/>
          <w:lang w:val="en-US"/>
        </w:rPr>
        <w:t xml:space="preserve">V, </w:t>
      </w:r>
      <w:proofErr w:type="spellStart"/>
      <w:r w:rsidR="000678DE" w:rsidRPr="001D2A16">
        <w:rPr>
          <w:rFonts w:ascii="Book Antiqua" w:hAnsi="Book Antiqua"/>
          <w:caps/>
          <w:color w:val="000000" w:themeColor="text1"/>
          <w:lang w:val="en-US"/>
        </w:rPr>
        <w:t>C</w:t>
      </w:r>
      <w:r w:rsidR="001D2A16" w:rsidRPr="001D2A16">
        <w:rPr>
          <w:rFonts w:ascii="Book Antiqua" w:hAnsi="Book Antiqua"/>
          <w:color w:val="000000" w:themeColor="text1"/>
          <w:lang w:val="en-US"/>
        </w:rPr>
        <w:t>olombato</w:t>
      </w:r>
      <w:proofErr w:type="spellEnd"/>
      <w:r w:rsidR="000678DE" w:rsidRPr="001D2A16">
        <w:rPr>
          <w:rFonts w:ascii="Book Antiqua" w:hAnsi="Book Antiqua"/>
          <w:caps/>
          <w:color w:val="000000" w:themeColor="text1"/>
          <w:lang w:val="en-US"/>
        </w:rPr>
        <w:t xml:space="preserve"> L</w:t>
      </w:r>
      <w:r w:rsidR="001D2A16" w:rsidRPr="001D2A16">
        <w:rPr>
          <w:rFonts w:ascii="Book Antiqua" w:hAnsi="Book Antiqua"/>
          <w:caps/>
          <w:color w:val="000000" w:themeColor="text1"/>
          <w:lang w:val="en-US"/>
        </w:rPr>
        <w:t xml:space="preserve"> </w:t>
      </w:r>
      <w:r w:rsidR="001D2A16">
        <w:rPr>
          <w:rFonts w:ascii="Book Antiqua" w:eastAsia="Microsoft YaHei" w:hAnsi="Book Antiqua" w:cs="Microsoft YaHei"/>
          <w:color w:val="000000" w:themeColor="text1"/>
          <w:lang w:val="en-US" w:eastAsia="zh-CN"/>
        </w:rPr>
        <w:t>and</w:t>
      </w:r>
      <w:r w:rsidR="001D2A16">
        <w:rPr>
          <w:rFonts w:ascii="Microsoft YaHei" w:eastAsia="Microsoft YaHei" w:hAnsi="Microsoft YaHei" w:cs="Microsoft YaHei"/>
          <w:color w:val="000000" w:themeColor="text1"/>
          <w:lang w:val="en-US" w:eastAsia="zh-CN"/>
        </w:rPr>
        <w:t xml:space="preserve"> </w:t>
      </w:r>
      <w:proofErr w:type="spellStart"/>
      <w:r w:rsidR="000678DE" w:rsidRPr="0046357D">
        <w:rPr>
          <w:rFonts w:ascii="Book Antiqua" w:hAnsi="Book Antiqua"/>
          <w:caps/>
          <w:color w:val="000000" w:themeColor="text1"/>
          <w:lang w:val="en-US"/>
        </w:rPr>
        <w:t>G</w:t>
      </w:r>
      <w:r w:rsidR="001D2A16" w:rsidRPr="0046357D">
        <w:rPr>
          <w:rFonts w:ascii="Book Antiqua" w:hAnsi="Book Antiqua"/>
          <w:color w:val="000000" w:themeColor="text1"/>
          <w:lang w:val="en-US"/>
        </w:rPr>
        <w:t>adano</w:t>
      </w:r>
      <w:proofErr w:type="spellEnd"/>
      <w:r w:rsidR="000678DE" w:rsidRPr="0046357D">
        <w:rPr>
          <w:rFonts w:ascii="Book Antiqua" w:hAnsi="Book Antiqua"/>
          <w:color w:val="000000" w:themeColor="text1"/>
          <w:lang w:val="en-US"/>
        </w:rPr>
        <w:t xml:space="preserve"> A </w:t>
      </w:r>
      <w:r w:rsidR="001D2A16">
        <w:rPr>
          <w:rStyle w:val="hps"/>
          <w:rFonts w:ascii="Book Antiqua" w:hAnsi="Book Antiqua"/>
          <w:color w:val="000000" w:themeColor="text1"/>
          <w:lang w:val="en-US"/>
        </w:rPr>
        <w:t>contributed to</w:t>
      </w:r>
      <w:r w:rsidR="001D2A16" w:rsidRPr="0046357D">
        <w:rPr>
          <w:rStyle w:val="hps"/>
          <w:rFonts w:ascii="Book Antiqua" w:hAnsi="Book Antiqua"/>
          <w:color w:val="000000" w:themeColor="text1"/>
          <w:lang w:val="en-US"/>
        </w:rPr>
        <w:t xml:space="preserve"> </w:t>
      </w:r>
      <w:r w:rsidR="000678DE" w:rsidRPr="0046357D">
        <w:rPr>
          <w:rStyle w:val="hps"/>
          <w:rFonts w:ascii="Book Antiqua" w:hAnsi="Book Antiqua"/>
          <w:color w:val="000000" w:themeColor="text1"/>
          <w:lang w:val="en-US"/>
        </w:rPr>
        <w:t>d</w:t>
      </w:r>
      <w:r w:rsidR="00CE0BCD" w:rsidRPr="0046357D">
        <w:rPr>
          <w:rStyle w:val="hps"/>
          <w:rFonts w:ascii="Book Antiqua" w:hAnsi="Book Antiqua"/>
          <w:color w:val="000000" w:themeColor="text1"/>
          <w:lang w:val="en-US"/>
        </w:rPr>
        <w:t>ata recording, critical review of the manuscript</w:t>
      </w:r>
      <w:r w:rsidR="00EF7345" w:rsidRPr="0046357D">
        <w:rPr>
          <w:rStyle w:val="hps"/>
          <w:rFonts w:ascii="Book Antiqua" w:hAnsi="Book Antiqua"/>
          <w:color w:val="000000" w:themeColor="text1"/>
          <w:lang w:val="en-US"/>
        </w:rPr>
        <w:t xml:space="preserve">; </w:t>
      </w:r>
      <w:proofErr w:type="spellStart"/>
      <w:r w:rsidR="001D2A16" w:rsidRPr="0046357D">
        <w:rPr>
          <w:rStyle w:val="hps"/>
          <w:rFonts w:ascii="Book Antiqua" w:hAnsi="Book Antiqua"/>
          <w:color w:val="000000" w:themeColor="text1"/>
          <w:lang w:val="en-US"/>
        </w:rPr>
        <w:t>Piñero</w:t>
      </w:r>
      <w:proofErr w:type="spellEnd"/>
      <w:r w:rsidR="00EF7345" w:rsidRPr="0046357D">
        <w:rPr>
          <w:rStyle w:val="hps"/>
          <w:rFonts w:ascii="Book Antiqua" w:hAnsi="Book Antiqua"/>
          <w:color w:val="000000" w:themeColor="text1"/>
          <w:lang w:val="en-US"/>
        </w:rPr>
        <w:t xml:space="preserve"> F </w:t>
      </w:r>
      <w:r w:rsidR="001D2A16">
        <w:rPr>
          <w:rStyle w:val="hps"/>
          <w:rFonts w:ascii="Book Antiqua" w:hAnsi="Book Antiqua"/>
          <w:color w:val="000000" w:themeColor="text1"/>
          <w:lang w:val="en-US"/>
        </w:rPr>
        <w:t>contributed to</w:t>
      </w:r>
      <w:r w:rsidR="001D2A16" w:rsidRPr="0046357D">
        <w:rPr>
          <w:rFonts w:ascii="Book Antiqua" w:hAnsi="Book Antiqua"/>
          <w:color w:val="000000" w:themeColor="text1"/>
          <w:lang w:val="en-US"/>
        </w:rPr>
        <w:t xml:space="preserve"> </w:t>
      </w:r>
      <w:r w:rsidR="00EF7345" w:rsidRPr="0046357D">
        <w:rPr>
          <w:rFonts w:ascii="Book Antiqua" w:hAnsi="Book Antiqua"/>
          <w:color w:val="000000" w:themeColor="text1"/>
          <w:lang w:val="en-US"/>
        </w:rPr>
        <w:t>statistical analysis</w:t>
      </w:r>
      <w:r w:rsidR="00CE0BCD" w:rsidRPr="0046357D">
        <w:rPr>
          <w:rFonts w:ascii="Book Antiqua" w:hAnsi="Book Antiqua"/>
          <w:color w:val="000000" w:themeColor="text1"/>
          <w:lang w:val="en-US"/>
        </w:rPr>
        <w:t>.</w:t>
      </w:r>
    </w:p>
    <w:p w14:paraId="198FDEDE" w14:textId="77777777" w:rsidR="001D2A16" w:rsidRPr="0046357D" w:rsidRDefault="001D2A16" w:rsidP="0046357D">
      <w:pPr>
        <w:adjustRightInd w:val="0"/>
        <w:snapToGrid w:val="0"/>
        <w:spacing w:line="360" w:lineRule="auto"/>
        <w:jc w:val="both"/>
        <w:rPr>
          <w:rFonts w:ascii="Book Antiqua" w:hAnsi="Book Antiqua" w:cs="Arial"/>
          <w:color w:val="000000" w:themeColor="text1"/>
          <w:lang w:val="en-US" w:eastAsia="ja-JP"/>
        </w:rPr>
      </w:pPr>
    </w:p>
    <w:p w14:paraId="518D5808" w14:textId="0C87E733" w:rsidR="00CE0BCD" w:rsidRPr="0046357D" w:rsidRDefault="00CE0BCD" w:rsidP="0046357D">
      <w:pPr>
        <w:adjustRightInd w:val="0"/>
        <w:snapToGrid w:val="0"/>
        <w:spacing w:line="360" w:lineRule="auto"/>
        <w:jc w:val="both"/>
        <w:rPr>
          <w:rStyle w:val="hps"/>
          <w:rFonts w:ascii="Book Antiqua" w:hAnsi="Book Antiqua"/>
          <w:color w:val="000000" w:themeColor="text1"/>
          <w:lang w:val="en-US"/>
        </w:rPr>
      </w:pPr>
      <w:r w:rsidRPr="0046357D">
        <w:rPr>
          <w:rStyle w:val="hps"/>
          <w:rFonts w:ascii="Book Antiqua" w:hAnsi="Book Antiqua"/>
          <w:b/>
          <w:color w:val="000000" w:themeColor="text1"/>
          <w:lang w:val="en-US"/>
        </w:rPr>
        <w:t xml:space="preserve">Institutional review board statement: </w:t>
      </w:r>
      <w:r w:rsidRPr="0046357D">
        <w:rPr>
          <w:rStyle w:val="hps"/>
          <w:rFonts w:ascii="Book Antiqua" w:hAnsi="Book Antiqua"/>
          <w:color w:val="000000" w:themeColor="text1"/>
          <w:lang w:val="en-US"/>
        </w:rPr>
        <w:t>The study was reviewed and approved by the Austral University, School of Medicine and the Bioethics Institutional Committee of the Austral University Hospital (CIE approval study protocol number 14-039)</w:t>
      </w:r>
      <w:r w:rsidR="00771FB0" w:rsidRPr="0046357D">
        <w:rPr>
          <w:rStyle w:val="hps"/>
          <w:rFonts w:ascii="Book Antiqua" w:hAnsi="Book Antiqua"/>
          <w:color w:val="000000" w:themeColor="text1"/>
          <w:lang w:val="en-US"/>
        </w:rPr>
        <w:t xml:space="preserve"> and from each Bioethics Institutional Committee from all participating centers</w:t>
      </w:r>
      <w:r w:rsidRPr="0046357D">
        <w:rPr>
          <w:rStyle w:val="hps"/>
          <w:rFonts w:ascii="Book Antiqua" w:hAnsi="Book Antiqua"/>
          <w:color w:val="000000" w:themeColor="text1"/>
          <w:lang w:val="en-US"/>
        </w:rPr>
        <w:t>.</w:t>
      </w:r>
    </w:p>
    <w:p w14:paraId="6B2EEA6B" w14:textId="01E3EB4F" w:rsidR="00CE0BCD" w:rsidRPr="0046357D" w:rsidRDefault="00CE0BCD" w:rsidP="0046357D">
      <w:pPr>
        <w:adjustRightInd w:val="0"/>
        <w:snapToGrid w:val="0"/>
        <w:spacing w:line="360" w:lineRule="auto"/>
        <w:jc w:val="both"/>
        <w:rPr>
          <w:rStyle w:val="hps"/>
          <w:rFonts w:ascii="Book Antiqua" w:hAnsi="Book Antiqua"/>
          <w:color w:val="000000" w:themeColor="text1"/>
          <w:lang w:val="en-US"/>
        </w:rPr>
      </w:pPr>
    </w:p>
    <w:p w14:paraId="1FC6E07C" w14:textId="18C2B152" w:rsidR="00CE0BCD" w:rsidRPr="0046357D" w:rsidRDefault="00CE0BCD" w:rsidP="0046357D">
      <w:pPr>
        <w:adjustRightInd w:val="0"/>
        <w:snapToGrid w:val="0"/>
        <w:spacing w:line="360" w:lineRule="auto"/>
        <w:jc w:val="both"/>
        <w:rPr>
          <w:rFonts w:ascii="Book Antiqua" w:hAnsi="Book Antiqua"/>
          <w:color w:val="000000" w:themeColor="text1"/>
          <w:lang w:val="en-US"/>
        </w:rPr>
      </w:pPr>
      <w:r w:rsidRPr="0046357D">
        <w:rPr>
          <w:rStyle w:val="hps"/>
          <w:rFonts w:ascii="Book Antiqua" w:hAnsi="Book Antiqua"/>
          <w:b/>
          <w:color w:val="000000" w:themeColor="text1"/>
          <w:lang w:val="en-US"/>
        </w:rPr>
        <w:t>Informed consent statement</w:t>
      </w:r>
      <w:r w:rsidR="001D2A16">
        <w:rPr>
          <w:rStyle w:val="hps"/>
          <w:rFonts w:ascii="Book Antiqua" w:hAnsi="Book Antiqua"/>
          <w:b/>
          <w:color w:val="000000" w:themeColor="text1"/>
          <w:lang w:val="en-US"/>
        </w:rPr>
        <w:t>:</w:t>
      </w:r>
      <w:r w:rsidRPr="0046357D">
        <w:rPr>
          <w:rStyle w:val="hps"/>
          <w:rFonts w:ascii="Book Antiqua" w:hAnsi="Book Antiqua"/>
          <w:b/>
          <w:color w:val="000000" w:themeColor="text1"/>
          <w:lang w:val="en-US"/>
        </w:rPr>
        <w:t xml:space="preserve"> </w:t>
      </w:r>
      <w:r w:rsidRPr="0046357D">
        <w:rPr>
          <w:rStyle w:val="hps"/>
          <w:rFonts w:ascii="Book Antiqua" w:hAnsi="Book Antiqua"/>
          <w:color w:val="000000" w:themeColor="text1"/>
          <w:lang w:val="en-US"/>
        </w:rPr>
        <w:t>All study participants</w:t>
      </w:r>
      <w:r w:rsidR="00AE5FC9" w:rsidRPr="0046357D">
        <w:rPr>
          <w:rStyle w:val="hps"/>
          <w:rFonts w:ascii="Book Antiqua" w:hAnsi="Book Antiqua"/>
          <w:color w:val="000000" w:themeColor="text1"/>
          <w:lang w:val="en-US"/>
        </w:rPr>
        <w:t xml:space="preserve"> from the prospective cohort</w:t>
      </w:r>
      <w:r w:rsidRPr="0046357D">
        <w:rPr>
          <w:rStyle w:val="hps"/>
          <w:rFonts w:ascii="Book Antiqua" w:hAnsi="Book Antiqua"/>
          <w:color w:val="000000" w:themeColor="text1"/>
          <w:lang w:val="en-US"/>
        </w:rPr>
        <w:t xml:space="preserve">, or their legal guardian, provided informed written consent prior to the study enrollment. </w:t>
      </w:r>
      <w:r w:rsidR="00AE5FC9" w:rsidRPr="0046357D">
        <w:rPr>
          <w:rStyle w:val="hps"/>
          <w:rFonts w:ascii="Book Antiqua" w:hAnsi="Book Antiqua"/>
          <w:color w:val="000000" w:themeColor="text1"/>
          <w:lang w:val="en-US"/>
        </w:rPr>
        <w:t xml:space="preserve">From the retrospective cohort, all study investigators signed a confidential agreement. </w:t>
      </w:r>
      <w:r w:rsidRPr="0046357D">
        <w:rPr>
          <w:rStyle w:val="hps"/>
          <w:rFonts w:ascii="Book Antiqua" w:hAnsi="Book Antiqua"/>
          <w:color w:val="000000" w:themeColor="text1"/>
          <w:lang w:val="en-US"/>
        </w:rPr>
        <w:t xml:space="preserve">We submit the informed consent (IC) and </w:t>
      </w:r>
      <w:proofErr w:type="gramStart"/>
      <w:r w:rsidRPr="0046357D">
        <w:rPr>
          <w:rStyle w:val="hps"/>
          <w:rFonts w:ascii="Book Antiqua" w:hAnsi="Book Antiqua"/>
          <w:color w:val="000000" w:themeColor="text1"/>
          <w:lang w:val="en-US"/>
        </w:rPr>
        <w:t>it’s</w:t>
      </w:r>
      <w:proofErr w:type="gramEnd"/>
      <w:r w:rsidRPr="0046357D">
        <w:rPr>
          <w:rStyle w:val="hps"/>
          <w:rFonts w:ascii="Book Antiqua" w:hAnsi="Book Antiqua"/>
          <w:color w:val="000000" w:themeColor="text1"/>
          <w:lang w:val="en-US"/>
        </w:rPr>
        <w:t xml:space="preserve"> Spanish version approved by the Austral University, School of Medicine and the Bioethics Institutional Committee of the Austral University Hospital (CIE approval study protocol number 14-039).</w:t>
      </w:r>
    </w:p>
    <w:p w14:paraId="3B64C624" w14:textId="5CF8EF6A" w:rsidR="001A60C1" w:rsidRPr="0046357D" w:rsidRDefault="001A60C1" w:rsidP="0046357D">
      <w:pPr>
        <w:adjustRightInd w:val="0"/>
        <w:snapToGrid w:val="0"/>
        <w:spacing w:line="360" w:lineRule="auto"/>
        <w:jc w:val="both"/>
        <w:rPr>
          <w:rStyle w:val="hps"/>
          <w:rFonts w:ascii="Book Antiqua" w:hAnsi="Book Antiqua"/>
          <w:color w:val="000000" w:themeColor="text1"/>
          <w:lang w:val="en-US"/>
        </w:rPr>
      </w:pPr>
    </w:p>
    <w:p w14:paraId="24122A85" w14:textId="50BE6B51" w:rsidR="001A60C1" w:rsidRPr="0046357D" w:rsidRDefault="005A17DA" w:rsidP="0046357D">
      <w:pPr>
        <w:adjustRightInd w:val="0"/>
        <w:snapToGrid w:val="0"/>
        <w:spacing w:line="360" w:lineRule="auto"/>
        <w:jc w:val="both"/>
        <w:rPr>
          <w:rFonts w:ascii="Book Antiqua" w:hAnsi="Book Antiqua" w:cs="Arial"/>
          <w:color w:val="000000" w:themeColor="text1"/>
          <w:lang w:val="en-US"/>
        </w:rPr>
      </w:pPr>
      <w:r w:rsidRPr="0046357D">
        <w:rPr>
          <w:rFonts w:ascii="Book Antiqua" w:hAnsi="Book Antiqua" w:cs="Arial"/>
          <w:b/>
          <w:color w:val="000000" w:themeColor="text1"/>
          <w:lang w:val="en-US"/>
        </w:rPr>
        <w:t>Conflict</w:t>
      </w:r>
      <w:r w:rsidR="00C570B0" w:rsidRPr="0046357D">
        <w:rPr>
          <w:rFonts w:ascii="Book Antiqua" w:hAnsi="Book Antiqua" w:cs="Arial"/>
          <w:b/>
          <w:color w:val="000000" w:themeColor="text1"/>
          <w:lang w:val="en-US"/>
        </w:rPr>
        <w:t>-of-i</w:t>
      </w:r>
      <w:r w:rsidR="001A60C1" w:rsidRPr="0046357D">
        <w:rPr>
          <w:rFonts w:ascii="Book Antiqua" w:hAnsi="Book Antiqua" w:cs="Arial"/>
          <w:b/>
          <w:color w:val="000000" w:themeColor="text1"/>
          <w:lang w:val="en-US"/>
        </w:rPr>
        <w:t xml:space="preserve">nterest </w:t>
      </w:r>
      <w:r w:rsidR="00C570B0" w:rsidRPr="0046357D">
        <w:rPr>
          <w:rFonts w:ascii="Book Antiqua" w:hAnsi="Book Antiqua" w:cs="Arial"/>
          <w:b/>
          <w:color w:val="000000" w:themeColor="text1"/>
          <w:lang w:val="en-US"/>
        </w:rPr>
        <w:t>statement</w:t>
      </w:r>
      <w:r w:rsidR="001D2A16">
        <w:rPr>
          <w:rFonts w:ascii="Book Antiqua" w:hAnsi="Book Antiqua" w:cs="Arial"/>
          <w:b/>
          <w:color w:val="000000" w:themeColor="text1"/>
          <w:lang w:val="en-US"/>
        </w:rPr>
        <w:t>:</w:t>
      </w:r>
      <w:r w:rsidR="001A60C1" w:rsidRPr="0046357D">
        <w:rPr>
          <w:rFonts w:ascii="Book Antiqua" w:hAnsi="Book Antiqua" w:cs="Arial"/>
          <w:b/>
          <w:color w:val="000000" w:themeColor="text1"/>
          <w:lang w:val="en-US"/>
        </w:rPr>
        <w:t xml:space="preserve"> </w:t>
      </w:r>
      <w:proofErr w:type="spellStart"/>
      <w:r w:rsidR="00373FF6" w:rsidRPr="0046357D">
        <w:rPr>
          <w:rFonts w:ascii="Book Antiqua" w:hAnsi="Book Antiqua" w:cs="Arial"/>
          <w:color w:val="000000" w:themeColor="text1"/>
          <w:lang w:val="en-US"/>
        </w:rPr>
        <w:t>Piñero</w:t>
      </w:r>
      <w:proofErr w:type="spellEnd"/>
      <w:r w:rsidR="00373FF6" w:rsidRPr="0046357D">
        <w:rPr>
          <w:rFonts w:ascii="Book Antiqua" w:hAnsi="Book Antiqua" w:cs="Arial"/>
          <w:color w:val="000000" w:themeColor="text1"/>
          <w:lang w:val="en-US"/>
        </w:rPr>
        <w:t xml:space="preserve"> </w:t>
      </w:r>
      <w:r w:rsidR="001D2A16" w:rsidRPr="0046357D">
        <w:rPr>
          <w:rFonts w:ascii="Book Antiqua" w:hAnsi="Book Antiqua" w:cs="Arial"/>
          <w:color w:val="000000" w:themeColor="text1"/>
          <w:lang w:val="en-US"/>
        </w:rPr>
        <w:t xml:space="preserve">F </w:t>
      </w:r>
      <w:r w:rsidR="00AC27C0" w:rsidRPr="0046357D">
        <w:rPr>
          <w:rFonts w:ascii="Book Antiqua" w:hAnsi="Book Antiqua" w:cs="Arial"/>
          <w:color w:val="000000" w:themeColor="text1"/>
          <w:lang w:val="en-US"/>
        </w:rPr>
        <w:t>has</w:t>
      </w:r>
      <w:r w:rsidR="005D6122" w:rsidRPr="0046357D">
        <w:rPr>
          <w:rFonts w:ascii="Book Antiqua" w:hAnsi="Book Antiqua" w:cs="Arial"/>
          <w:color w:val="000000" w:themeColor="text1"/>
          <w:lang w:val="en-US"/>
        </w:rPr>
        <w:t xml:space="preserve"> received Advisory Board </w:t>
      </w:r>
      <w:r w:rsidR="00DD2247" w:rsidRPr="0046357D">
        <w:rPr>
          <w:rFonts w:ascii="Book Antiqua" w:hAnsi="Book Antiqua" w:cs="Arial"/>
          <w:color w:val="000000" w:themeColor="text1"/>
          <w:lang w:val="en-US"/>
        </w:rPr>
        <w:t xml:space="preserve">and speaker honoraria and </w:t>
      </w:r>
      <w:r w:rsidR="00260374" w:rsidRPr="0046357D">
        <w:rPr>
          <w:rFonts w:ascii="Book Antiqua" w:hAnsi="Book Antiqua" w:cs="Arial"/>
          <w:color w:val="000000" w:themeColor="text1"/>
          <w:lang w:val="en-US"/>
        </w:rPr>
        <w:t xml:space="preserve">he </w:t>
      </w:r>
      <w:r w:rsidR="00DD2247" w:rsidRPr="0046357D">
        <w:rPr>
          <w:rFonts w:ascii="Book Antiqua" w:hAnsi="Book Antiqua" w:cs="Arial"/>
          <w:color w:val="000000" w:themeColor="text1"/>
          <w:lang w:val="en-US"/>
        </w:rPr>
        <w:t>is consultant</w:t>
      </w:r>
      <w:r w:rsidR="005D6122" w:rsidRPr="0046357D">
        <w:rPr>
          <w:rFonts w:ascii="Book Antiqua" w:hAnsi="Book Antiqua" w:cs="Arial"/>
          <w:color w:val="000000" w:themeColor="text1"/>
          <w:lang w:val="en-US"/>
        </w:rPr>
        <w:t xml:space="preserve"> </w:t>
      </w:r>
      <w:r w:rsidR="00F44AAA" w:rsidRPr="0046357D">
        <w:rPr>
          <w:rFonts w:ascii="Book Antiqua" w:hAnsi="Book Antiqua" w:cs="Arial"/>
          <w:color w:val="000000" w:themeColor="text1"/>
          <w:lang w:val="en-US"/>
        </w:rPr>
        <w:t>for</w:t>
      </w:r>
      <w:r w:rsidR="005D6122" w:rsidRPr="0046357D">
        <w:rPr>
          <w:rFonts w:ascii="Book Antiqua" w:hAnsi="Book Antiqua" w:cs="Arial"/>
          <w:color w:val="000000" w:themeColor="text1"/>
          <w:lang w:val="en-US"/>
        </w:rPr>
        <w:t xml:space="preserve"> BAYER</w:t>
      </w:r>
      <w:r w:rsidR="0050019E" w:rsidRPr="0046357D">
        <w:rPr>
          <w:rFonts w:ascii="Book Antiqua" w:hAnsi="Book Antiqua" w:cs="Arial"/>
          <w:color w:val="000000" w:themeColor="text1"/>
          <w:lang w:val="en-US"/>
        </w:rPr>
        <w:t xml:space="preserve"> </w:t>
      </w:r>
      <w:proofErr w:type="spellStart"/>
      <w:r w:rsidR="0050019E" w:rsidRPr="0046357D">
        <w:rPr>
          <w:rFonts w:ascii="Book Antiqua" w:hAnsi="Book Antiqua" w:cs="Arial"/>
          <w:color w:val="000000" w:themeColor="text1"/>
          <w:lang w:val="en-US"/>
        </w:rPr>
        <w:t>Cono</w:t>
      </w:r>
      <w:proofErr w:type="spellEnd"/>
      <w:r w:rsidR="0050019E" w:rsidRPr="0046357D">
        <w:rPr>
          <w:rFonts w:ascii="Book Antiqua" w:hAnsi="Book Antiqua" w:cs="Arial"/>
          <w:color w:val="000000" w:themeColor="text1"/>
          <w:lang w:val="en-US"/>
        </w:rPr>
        <w:t xml:space="preserve"> Sur</w:t>
      </w:r>
      <w:r w:rsidR="00DD2247" w:rsidRPr="0046357D">
        <w:rPr>
          <w:rFonts w:ascii="Book Antiqua" w:hAnsi="Book Antiqua" w:cs="Arial"/>
          <w:color w:val="000000" w:themeColor="text1"/>
          <w:lang w:val="en-US"/>
        </w:rPr>
        <w:t xml:space="preserve">; </w:t>
      </w:r>
      <w:r w:rsidR="005D6122" w:rsidRPr="0046357D">
        <w:rPr>
          <w:rFonts w:ascii="Book Antiqua" w:hAnsi="Book Antiqua" w:cs="Arial"/>
          <w:color w:val="000000" w:themeColor="text1"/>
          <w:lang w:val="en-US"/>
        </w:rPr>
        <w:t>research grants from the Argentinean Na</w:t>
      </w:r>
      <w:r w:rsidR="008B0CC3" w:rsidRPr="0046357D">
        <w:rPr>
          <w:rFonts w:ascii="Book Antiqua" w:hAnsi="Book Antiqua" w:cs="Arial"/>
          <w:color w:val="000000" w:themeColor="text1"/>
          <w:lang w:val="en-US"/>
        </w:rPr>
        <w:t>tional Institute of Cancer (INC ID-190</w:t>
      </w:r>
      <w:r w:rsidR="005D6122" w:rsidRPr="0046357D">
        <w:rPr>
          <w:rFonts w:ascii="Book Antiqua" w:hAnsi="Book Antiqua" w:cs="Arial"/>
          <w:color w:val="000000" w:themeColor="text1"/>
          <w:lang w:val="en-US"/>
        </w:rPr>
        <w:t xml:space="preserve">), </w:t>
      </w:r>
      <w:r w:rsidR="00AB64A6" w:rsidRPr="0046357D">
        <w:rPr>
          <w:rFonts w:ascii="Book Antiqua" w:hAnsi="Book Antiqua" w:cs="Arial"/>
          <w:color w:val="000000" w:themeColor="text1"/>
          <w:lang w:val="en-US"/>
        </w:rPr>
        <w:t xml:space="preserve">Argentinean National </w:t>
      </w:r>
      <w:r w:rsidR="00295F08" w:rsidRPr="0046357D">
        <w:rPr>
          <w:rFonts w:ascii="Book Antiqua" w:hAnsi="Book Antiqua" w:cs="Arial"/>
          <w:color w:val="000000" w:themeColor="text1"/>
          <w:lang w:val="en-US"/>
        </w:rPr>
        <w:t>Ministry</w:t>
      </w:r>
      <w:r w:rsidR="00AB64A6" w:rsidRPr="0046357D">
        <w:rPr>
          <w:rFonts w:ascii="Book Antiqua" w:hAnsi="Book Antiqua" w:cs="Arial"/>
          <w:color w:val="000000" w:themeColor="text1"/>
          <w:lang w:val="en-US"/>
        </w:rPr>
        <w:t xml:space="preserve"> of Science and Technology Development (PICT 2017, FONCYT) and from the Latin American Liver Research Educational and Awareness Network (LALREAN).</w:t>
      </w:r>
      <w:r w:rsidR="003A3A29">
        <w:rPr>
          <w:rFonts w:ascii="Book Antiqua" w:hAnsi="Book Antiqua" w:cs="Arial"/>
          <w:color w:val="000000" w:themeColor="text1"/>
          <w:lang w:val="en-US"/>
        </w:rPr>
        <w:t xml:space="preserve"> </w:t>
      </w:r>
      <w:r w:rsidR="00B368DB" w:rsidRPr="0046357D">
        <w:rPr>
          <w:rFonts w:ascii="Book Antiqua" w:hAnsi="Book Antiqua" w:cs="Arial"/>
          <w:color w:val="000000" w:themeColor="text1"/>
          <w:lang w:val="en-US"/>
        </w:rPr>
        <w:t>Silva</w:t>
      </w:r>
      <w:r w:rsidR="001D2A16">
        <w:rPr>
          <w:rFonts w:ascii="Book Antiqua" w:hAnsi="Book Antiqua" w:cs="Arial"/>
          <w:color w:val="000000" w:themeColor="text1"/>
          <w:lang w:val="en-US"/>
        </w:rPr>
        <w:t xml:space="preserve"> </w:t>
      </w:r>
      <w:r w:rsidR="001D2A16" w:rsidRPr="0046357D">
        <w:rPr>
          <w:rFonts w:ascii="Book Antiqua" w:hAnsi="Book Antiqua" w:cs="Arial"/>
          <w:color w:val="000000" w:themeColor="text1"/>
          <w:lang w:val="en-US"/>
        </w:rPr>
        <w:t>M</w:t>
      </w:r>
      <w:r w:rsidR="00B368DB" w:rsidRPr="0046357D">
        <w:rPr>
          <w:rFonts w:ascii="Book Antiqua" w:hAnsi="Book Antiqua" w:cs="Arial"/>
          <w:color w:val="000000" w:themeColor="text1"/>
          <w:lang w:val="en-US"/>
        </w:rPr>
        <w:t xml:space="preserve"> </w:t>
      </w:r>
      <w:r w:rsidR="00AC27C0" w:rsidRPr="0046357D">
        <w:rPr>
          <w:rFonts w:ascii="Book Antiqua" w:hAnsi="Book Antiqua" w:cs="Arial"/>
          <w:color w:val="000000" w:themeColor="text1"/>
          <w:lang w:val="en-US"/>
        </w:rPr>
        <w:t>has</w:t>
      </w:r>
      <w:r w:rsidR="00B368DB" w:rsidRPr="0046357D">
        <w:rPr>
          <w:rFonts w:ascii="Book Antiqua" w:hAnsi="Book Antiqua" w:cs="Arial"/>
          <w:color w:val="000000" w:themeColor="text1"/>
          <w:lang w:val="en-US"/>
        </w:rPr>
        <w:t xml:space="preserve"> received </w:t>
      </w:r>
      <w:r w:rsidR="00DD2247" w:rsidRPr="0046357D">
        <w:rPr>
          <w:rFonts w:ascii="Book Antiqua" w:hAnsi="Book Antiqua" w:cs="Arial"/>
          <w:color w:val="000000" w:themeColor="text1"/>
          <w:lang w:val="en-US"/>
        </w:rPr>
        <w:t xml:space="preserve">has received speaker honoraria and is a consultant for </w:t>
      </w:r>
      <w:proofErr w:type="spellStart"/>
      <w:r w:rsidR="00DD2247" w:rsidRPr="0046357D">
        <w:rPr>
          <w:rFonts w:ascii="Book Antiqua" w:hAnsi="Book Antiqua" w:cs="Arial"/>
          <w:color w:val="000000" w:themeColor="text1"/>
          <w:lang w:val="en-US"/>
        </w:rPr>
        <w:t>Abvie</w:t>
      </w:r>
      <w:proofErr w:type="spellEnd"/>
      <w:r w:rsidR="00DD2247" w:rsidRPr="0046357D">
        <w:rPr>
          <w:rFonts w:ascii="Book Antiqua" w:hAnsi="Book Antiqua" w:cs="Arial"/>
          <w:color w:val="000000" w:themeColor="text1"/>
          <w:lang w:val="en-US"/>
        </w:rPr>
        <w:t xml:space="preserve">, </w:t>
      </w:r>
      <w:proofErr w:type="spellStart"/>
      <w:r w:rsidR="00DD2247" w:rsidRPr="0046357D">
        <w:rPr>
          <w:rFonts w:ascii="Book Antiqua" w:hAnsi="Book Antiqua" w:cs="Arial"/>
          <w:color w:val="000000" w:themeColor="text1"/>
          <w:lang w:val="en-US"/>
        </w:rPr>
        <w:t>Gador</w:t>
      </w:r>
      <w:proofErr w:type="spellEnd"/>
      <w:r w:rsidR="00DD2247" w:rsidRPr="0046357D">
        <w:rPr>
          <w:rFonts w:ascii="Book Antiqua" w:hAnsi="Book Antiqua" w:cs="Arial"/>
          <w:color w:val="000000" w:themeColor="text1"/>
          <w:lang w:val="en-US"/>
        </w:rPr>
        <w:t>, Bristol-</w:t>
      </w:r>
      <w:r w:rsidR="00B368DB" w:rsidRPr="0046357D">
        <w:rPr>
          <w:rFonts w:ascii="Book Antiqua" w:hAnsi="Book Antiqua" w:cs="Arial"/>
          <w:color w:val="000000" w:themeColor="text1"/>
          <w:lang w:val="en-US"/>
        </w:rPr>
        <w:t>Myers Squib</w:t>
      </w:r>
      <w:r w:rsidR="00DD2247" w:rsidRPr="0046357D">
        <w:rPr>
          <w:rFonts w:ascii="Book Antiqua" w:hAnsi="Book Antiqua" w:cs="Arial"/>
          <w:color w:val="000000" w:themeColor="text1"/>
          <w:lang w:val="en-US"/>
        </w:rPr>
        <w:t>b</w:t>
      </w:r>
      <w:r w:rsidR="00B368DB" w:rsidRPr="0046357D">
        <w:rPr>
          <w:rFonts w:ascii="Book Antiqua" w:hAnsi="Book Antiqua" w:cs="Arial"/>
          <w:color w:val="000000" w:themeColor="text1"/>
          <w:lang w:val="en-US"/>
        </w:rPr>
        <w:t>,</w:t>
      </w:r>
      <w:r w:rsidR="00260374" w:rsidRPr="0046357D">
        <w:rPr>
          <w:rFonts w:ascii="Book Antiqua" w:hAnsi="Book Antiqua" w:cs="Arial"/>
          <w:color w:val="000000" w:themeColor="text1"/>
          <w:lang w:val="en-US"/>
        </w:rPr>
        <w:t xml:space="preserve"> Merck, </w:t>
      </w:r>
      <w:r w:rsidR="00B368DB" w:rsidRPr="0046357D">
        <w:rPr>
          <w:rFonts w:ascii="Book Antiqua" w:hAnsi="Book Antiqua" w:cs="Arial"/>
          <w:color w:val="000000" w:themeColor="text1"/>
          <w:lang w:val="en-US"/>
        </w:rPr>
        <w:t xml:space="preserve">BAYER and research grants from the Argentinean National Institute of </w:t>
      </w:r>
      <w:r w:rsidR="00B368DB" w:rsidRPr="0046357D">
        <w:rPr>
          <w:rFonts w:ascii="Book Antiqua" w:hAnsi="Book Antiqua" w:cs="Arial"/>
          <w:color w:val="000000" w:themeColor="text1"/>
          <w:lang w:val="en-US"/>
        </w:rPr>
        <w:lastRenderedPageBreak/>
        <w:t>Cancer (INC ID-190), Argentinean National Ministry of Science and Technology Development (PICT 2017, FONCYT).</w:t>
      </w:r>
    </w:p>
    <w:p w14:paraId="68B8FFD1" w14:textId="66C117EC" w:rsidR="00BD397B" w:rsidRPr="0046357D" w:rsidRDefault="00BD397B" w:rsidP="0046357D">
      <w:pPr>
        <w:adjustRightInd w:val="0"/>
        <w:snapToGrid w:val="0"/>
        <w:spacing w:line="360" w:lineRule="auto"/>
        <w:jc w:val="both"/>
        <w:rPr>
          <w:rFonts w:ascii="Book Antiqua" w:hAnsi="Book Antiqua" w:cs="Arial"/>
          <w:color w:val="000000" w:themeColor="text1"/>
          <w:lang w:val="en-US"/>
        </w:rPr>
      </w:pPr>
    </w:p>
    <w:p w14:paraId="17D519C2" w14:textId="5D9B5C61" w:rsidR="002D0A06" w:rsidRPr="0046357D" w:rsidRDefault="002D0A06" w:rsidP="0046357D">
      <w:pPr>
        <w:adjustRightInd w:val="0"/>
        <w:snapToGrid w:val="0"/>
        <w:spacing w:line="360" w:lineRule="auto"/>
        <w:jc w:val="both"/>
        <w:rPr>
          <w:rFonts w:ascii="Book Antiqua" w:hAnsi="Book Antiqua" w:cs="Arial"/>
          <w:color w:val="000000" w:themeColor="text1"/>
          <w:lang w:val="en-US"/>
        </w:rPr>
      </w:pPr>
      <w:r w:rsidRPr="0046357D">
        <w:rPr>
          <w:rFonts w:ascii="Book Antiqua" w:hAnsi="Book Antiqua" w:cs="Arial"/>
          <w:b/>
          <w:color w:val="000000" w:themeColor="text1"/>
          <w:lang w:val="en-US"/>
        </w:rPr>
        <w:t>STROBE statement</w:t>
      </w:r>
      <w:r w:rsidR="001D2A16">
        <w:rPr>
          <w:rFonts w:ascii="Book Antiqua" w:hAnsi="Book Antiqua" w:cs="Arial"/>
          <w:b/>
          <w:color w:val="000000" w:themeColor="text1"/>
          <w:lang w:val="en-US"/>
        </w:rPr>
        <w:t>:</w:t>
      </w:r>
      <w:r w:rsidRPr="0046357D">
        <w:rPr>
          <w:rFonts w:ascii="Book Antiqua" w:hAnsi="Book Antiqua" w:cs="Arial"/>
          <w:b/>
          <w:color w:val="000000" w:themeColor="text1"/>
          <w:lang w:val="en-US"/>
        </w:rPr>
        <w:t xml:space="preserve"> </w:t>
      </w:r>
      <w:r w:rsidR="00B26E0C" w:rsidRPr="0046357D">
        <w:rPr>
          <w:rFonts w:ascii="Book Antiqua" w:hAnsi="Book Antiqua"/>
          <w:color w:val="000000" w:themeColor="text1"/>
          <w:lang w:val="en-US"/>
        </w:rPr>
        <w:t>All procedures followed were in accordance with the Strengthening the Reporting of Observational Studies in Epidemiology (STROBE) guidelines.</w:t>
      </w:r>
    </w:p>
    <w:p w14:paraId="4CB6B1F0" w14:textId="2C33D752" w:rsidR="002D0A06" w:rsidRDefault="002D0A06" w:rsidP="0046357D">
      <w:pPr>
        <w:adjustRightInd w:val="0"/>
        <w:snapToGrid w:val="0"/>
        <w:spacing w:line="360" w:lineRule="auto"/>
        <w:jc w:val="both"/>
        <w:rPr>
          <w:rFonts w:ascii="Book Antiqua" w:hAnsi="Book Antiqua" w:cs="Arial"/>
          <w:color w:val="000000" w:themeColor="text1"/>
          <w:lang w:val="en-US"/>
        </w:rPr>
      </w:pPr>
    </w:p>
    <w:p w14:paraId="7701A230" w14:textId="77777777" w:rsidR="001D2A16" w:rsidRPr="001D2A16" w:rsidRDefault="001D2A16" w:rsidP="001D2A16">
      <w:pPr>
        <w:snapToGrid w:val="0"/>
        <w:spacing w:line="360" w:lineRule="auto"/>
        <w:jc w:val="both"/>
        <w:rPr>
          <w:rFonts w:ascii="Book Antiqua" w:eastAsia="SimSun" w:hAnsi="Book Antiqua" w:cs="Times New Roman"/>
          <w:lang w:val="en-US" w:eastAsia="zh-CN"/>
        </w:rPr>
      </w:pPr>
      <w:bookmarkStart w:id="23" w:name="OLE_LINK25"/>
      <w:bookmarkStart w:id="24" w:name="OLE_LINK26"/>
      <w:bookmarkStart w:id="25" w:name="OLE_LINK375"/>
      <w:bookmarkStart w:id="26" w:name="OLE_LINK32"/>
      <w:bookmarkStart w:id="27" w:name="OLE_LINK381"/>
      <w:bookmarkStart w:id="28" w:name="OLE_LINK413"/>
      <w:bookmarkStart w:id="29" w:name="OLE_LINK61"/>
      <w:bookmarkStart w:id="30" w:name="OLE_LINK615"/>
      <w:r w:rsidRPr="001D2A16">
        <w:rPr>
          <w:rFonts w:ascii="Book Antiqua" w:eastAsia="SimSun" w:hAnsi="Book Antiqua" w:cs="Times New Roman"/>
          <w:b/>
          <w:color w:val="000000"/>
          <w:lang w:val="en-US" w:eastAsia="zh-CN"/>
        </w:rPr>
        <w:t xml:space="preserve">Open-Access: </w:t>
      </w:r>
      <w:r w:rsidRPr="001D2A16">
        <w:rPr>
          <w:rFonts w:ascii="Book Antiqua" w:eastAsia="SimSun" w:hAnsi="Book Antiqua" w:cs="Times New Roman"/>
          <w:color w:val="000000"/>
          <w:lang w:val="en-US" w:eastAsia="zh-CN"/>
        </w:rPr>
        <w:t xml:space="preserve">This is an </w:t>
      </w:r>
      <w:r w:rsidRPr="001D2A16">
        <w:rPr>
          <w:rFonts w:ascii="Book Antiqua" w:eastAsia="SimSun" w:hAnsi="Book Antiqua" w:cs="SimSun"/>
          <w:lang w:val="en-US" w:eastAsia="zh-CN"/>
        </w:rPr>
        <w:t xml:space="preserve">open-access article that was </w:t>
      </w:r>
      <w:r w:rsidRPr="001D2A16">
        <w:rPr>
          <w:rFonts w:ascii="Book Antiqua" w:eastAsia="SimSun" w:hAnsi="Book Antiqua" w:cs="Times New Roman"/>
          <w:lang w:val="en-US" w:eastAsia="zh-CN"/>
        </w:rPr>
        <w:t xml:space="preserve">selected by an in-house editor and fully peer-reviewed by external reviewers. It is </w:t>
      </w:r>
      <w:r w:rsidRPr="001D2A16">
        <w:rPr>
          <w:rFonts w:ascii="Book Antiqua" w:eastAsia="SimSun" w:hAnsi="Book Antiqua" w:cs="SimSun"/>
          <w:lang w:val="en-US" w:eastAsia="zh-CN"/>
        </w:rPr>
        <w:t xml:space="preserve">distributed in accordance with </w:t>
      </w:r>
      <w:r w:rsidRPr="001D2A16">
        <w:rPr>
          <w:rFonts w:ascii="Book Antiqua" w:eastAsia="SimSun" w:hAnsi="Book Antiqua" w:cs="Times New Roman"/>
          <w:lang w:val="en-US" w:eastAsia="zh-CN"/>
        </w:rPr>
        <w:t xml:space="preserve">the Creative Commons Attribution </w:t>
      </w:r>
      <w:proofErr w:type="gramStart"/>
      <w:r w:rsidRPr="001D2A16">
        <w:rPr>
          <w:rFonts w:ascii="Book Antiqua" w:eastAsia="SimSun" w:hAnsi="Book Antiqua" w:cs="Times New Roman"/>
          <w:lang w:val="en-US" w:eastAsia="zh-CN"/>
        </w:rPr>
        <w:t>Non Commercial</w:t>
      </w:r>
      <w:proofErr w:type="gramEnd"/>
      <w:r w:rsidRPr="001D2A16">
        <w:rPr>
          <w:rFonts w:ascii="Book Antiqua" w:eastAsia="SimSun" w:hAnsi="Book Antiqua" w:cs="Times New Roman"/>
          <w:lang w:val="en-US" w:eastAsia="zh-CN"/>
        </w:rPr>
        <w:t xml:space="preserve">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1D2A16">
          <w:rPr>
            <w:rFonts w:ascii="Book Antiqua" w:eastAsia="SimSun" w:hAnsi="Book Antiqua" w:cs="Times New Roman"/>
            <w:color w:val="0000FF"/>
            <w:u w:val="single"/>
            <w:lang w:val="en-US" w:eastAsia="zh-CN"/>
          </w:rPr>
          <w:t>http://creativecommons.org/licenses/by-nc/4.0/</w:t>
        </w:r>
      </w:hyperlink>
    </w:p>
    <w:p w14:paraId="14B80845" w14:textId="77777777" w:rsidR="001D2A16" w:rsidRPr="001D2A16" w:rsidRDefault="001D2A16" w:rsidP="001D2A16">
      <w:pPr>
        <w:snapToGrid w:val="0"/>
        <w:spacing w:line="360" w:lineRule="auto"/>
        <w:jc w:val="both"/>
        <w:rPr>
          <w:rFonts w:ascii="Book Antiqua" w:eastAsia="SimSun" w:hAnsi="Book Antiqua" w:cs="Times New Roman"/>
          <w:lang w:val="en-US" w:eastAsia="zh-CN"/>
        </w:rPr>
      </w:pPr>
    </w:p>
    <w:p w14:paraId="5BD835B6" w14:textId="48D02B32" w:rsidR="001D2A16" w:rsidRDefault="001D2A16" w:rsidP="001D2A16">
      <w:pPr>
        <w:adjustRightInd w:val="0"/>
        <w:snapToGrid w:val="0"/>
        <w:spacing w:line="360" w:lineRule="auto"/>
        <w:jc w:val="both"/>
        <w:rPr>
          <w:rFonts w:ascii="Book Antiqua" w:eastAsia="SimSun" w:hAnsi="Book Antiqua" w:cs="Times New Roman"/>
          <w:bCs/>
          <w:lang w:val="en-US" w:eastAsia="zh-CN"/>
        </w:rPr>
      </w:pPr>
      <w:bookmarkStart w:id="31" w:name="OLE_LINK11"/>
      <w:r w:rsidRPr="001D2A16">
        <w:rPr>
          <w:rFonts w:ascii="Book Antiqua" w:eastAsia="SimSun" w:hAnsi="Book Antiqua" w:cs="Times New Roman"/>
          <w:b/>
          <w:bCs/>
          <w:highlight w:val="white"/>
          <w:lang w:val="en-US" w:eastAsia="zh-CN"/>
        </w:rPr>
        <w:t>Manuscript source:</w:t>
      </w:r>
      <w:r w:rsidRPr="001D2A16">
        <w:rPr>
          <w:rFonts w:ascii="Book Antiqua" w:eastAsia="SimSun" w:hAnsi="Book Antiqua" w:cs="Times New Roman" w:hint="eastAsia"/>
          <w:b/>
          <w:bCs/>
          <w:highlight w:val="white"/>
          <w:lang w:val="en-US" w:eastAsia="zh-CN"/>
        </w:rPr>
        <w:t xml:space="preserve"> </w:t>
      </w:r>
      <w:r>
        <w:rPr>
          <w:rFonts w:ascii="Book Antiqua" w:eastAsia="SimSun" w:hAnsi="Book Antiqua" w:cs="Times New Roman"/>
          <w:bCs/>
          <w:highlight w:val="white"/>
          <w:lang w:val="en-US" w:eastAsia="zh-CN"/>
        </w:rPr>
        <w:t>Inv</w:t>
      </w:r>
      <w:r w:rsidRPr="001D2A16">
        <w:rPr>
          <w:rFonts w:ascii="Book Antiqua" w:eastAsia="SimSun" w:hAnsi="Book Antiqua" w:cs="Times New Roman"/>
          <w:bCs/>
          <w:highlight w:val="white"/>
          <w:lang w:val="en-US" w:eastAsia="zh-CN"/>
        </w:rPr>
        <w:t>ited manuscript</w:t>
      </w:r>
      <w:bookmarkEnd w:id="23"/>
      <w:bookmarkEnd w:id="24"/>
      <w:bookmarkEnd w:id="25"/>
      <w:bookmarkEnd w:id="26"/>
      <w:bookmarkEnd w:id="27"/>
      <w:bookmarkEnd w:id="28"/>
      <w:bookmarkEnd w:id="29"/>
      <w:bookmarkEnd w:id="30"/>
      <w:bookmarkEnd w:id="31"/>
    </w:p>
    <w:p w14:paraId="5A7B346B" w14:textId="77777777" w:rsidR="001D2A16" w:rsidRPr="0046357D" w:rsidRDefault="001D2A16" w:rsidP="001D2A16">
      <w:pPr>
        <w:adjustRightInd w:val="0"/>
        <w:snapToGrid w:val="0"/>
        <w:spacing w:line="360" w:lineRule="auto"/>
        <w:jc w:val="both"/>
        <w:rPr>
          <w:rFonts w:ascii="Book Antiqua" w:hAnsi="Book Antiqua" w:cs="Arial"/>
          <w:color w:val="000000" w:themeColor="text1"/>
          <w:lang w:val="en-US"/>
        </w:rPr>
      </w:pPr>
    </w:p>
    <w:p w14:paraId="05E946FC" w14:textId="4AE24C69" w:rsidR="00BD397B" w:rsidRPr="00BF0984" w:rsidRDefault="00BD397B" w:rsidP="0046357D">
      <w:pPr>
        <w:pStyle w:val="Footer"/>
        <w:adjustRightInd w:val="0"/>
        <w:snapToGrid w:val="0"/>
        <w:spacing w:line="360" w:lineRule="auto"/>
        <w:jc w:val="both"/>
        <w:rPr>
          <w:rFonts w:ascii="Book Antiqua" w:hAnsi="Book Antiqua" w:cs="Arial"/>
          <w:b/>
          <w:color w:val="000000" w:themeColor="text1"/>
          <w:sz w:val="24"/>
          <w:szCs w:val="24"/>
          <w:lang w:val="en-US"/>
        </w:rPr>
      </w:pPr>
      <w:r w:rsidRPr="0046357D">
        <w:rPr>
          <w:rFonts w:ascii="Book Antiqua" w:hAnsi="Book Antiqua" w:cs="Arial"/>
          <w:b/>
          <w:color w:val="000000" w:themeColor="text1"/>
          <w:sz w:val="24"/>
          <w:szCs w:val="24"/>
          <w:lang w:val="en-US"/>
        </w:rPr>
        <w:t>Correspon</w:t>
      </w:r>
      <w:r w:rsidR="002F4C4E" w:rsidRPr="0046357D">
        <w:rPr>
          <w:rFonts w:ascii="Book Antiqua" w:hAnsi="Book Antiqua" w:cs="Arial"/>
          <w:b/>
          <w:color w:val="000000" w:themeColor="text1"/>
          <w:sz w:val="24"/>
          <w:szCs w:val="24"/>
          <w:lang w:val="en-US"/>
        </w:rPr>
        <w:t xml:space="preserve">ding author: </w:t>
      </w:r>
      <w:r w:rsidRPr="0046357D">
        <w:rPr>
          <w:rFonts w:ascii="Book Antiqua" w:hAnsi="Book Antiqua" w:cs="Arial"/>
          <w:b/>
          <w:color w:val="000000" w:themeColor="text1"/>
          <w:sz w:val="24"/>
          <w:szCs w:val="24"/>
          <w:lang w:val="en-US"/>
        </w:rPr>
        <w:t xml:space="preserve">Federico </w:t>
      </w:r>
      <w:proofErr w:type="spellStart"/>
      <w:r w:rsidRPr="0046357D">
        <w:rPr>
          <w:rFonts w:ascii="Book Antiqua" w:hAnsi="Book Antiqua" w:cs="Arial"/>
          <w:b/>
          <w:color w:val="000000" w:themeColor="text1"/>
          <w:sz w:val="24"/>
          <w:szCs w:val="24"/>
          <w:lang w:val="en-US"/>
        </w:rPr>
        <w:t>Piñe</w:t>
      </w:r>
      <w:r w:rsidRPr="00BF0984">
        <w:rPr>
          <w:rFonts w:ascii="Book Antiqua" w:hAnsi="Book Antiqua" w:cs="Arial"/>
          <w:b/>
          <w:color w:val="000000" w:themeColor="text1"/>
          <w:sz w:val="24"/>
          <w:szCs w:val="24"/>
          <w:lang w:val="en-US"/>
        </w:rPr>
        <w:t>ro</w:t>
      </w:r>
      <w:proofErr w:type="spellEnd"/>
      <w:r w:rsidRPr="00BF0984">
        <w:rPr>
          <w:rFonts w:ascii="Book Antiqua" w:hAnsi="Book Antiqua" w:cs="Arial"/>
          <w:b/>
          <w:color w:val="000000" w:themeColor="text1"/>
          <w:sz w:val="24"/>
          <w:szCs w:val="24"/>
          <w:lang w:val="en-US"/>
        </w:rPr>
        <w:t xml:space="preserve">, </w:t>
      </w:r>
      <w:r w:rsidR="00BF0984" w:rsidRPr="00BF0984">
        <w:rPr>
          <w:rFonts w:ascii="Book Antiqua" w:hAnsi="Book Antiqua" w:cs="Arial"/>
          <w:b/>
          <w:color w:val="000000" w:themeColor="text1"/>
          <w:sz w:val="24"/>
          <w:szCs w:val="24"/>
          <w:lang w:val="en-US"/>
        </w:rPr>
        <w:t>MD, MSc, Academic Research,</w:t>
      </w:r>
      <w:r w:rsidR="00BF0984">
        <w:rPr>
          <w:rFonts w:ascii="Book Antiqua" w:hAnsi="Book Antiqua" w:cs="Arial"/>
          <w:b/>
          <w:color w:val="000000" w:themeColor="text1"/>
          <w:sz w:val="24"/>
          <w:szCs w:val="24"/>
          <w:lang w:val="en-US"/>
        </w:rPr>
        <w:t xml:space="preserve"> </w:t>
      </w:r>
      <w:r w:rsidR="00BF0984" w:rsidRPr="00BF0984">
        <w:rPr>
          <w:rFonts w:ascii="Book Antiqua" w:hAnsi="Book Antiqua" w:cs="Arial"/>
          <w:b/>
          <w:color w:val="000000" w:themeColor="text1"/>
          <w:sz w:val="24"/>
          <w:szCs w:val="24"/>
          <w:lang w:val="en-US"/>
        </w:rPr>
        <w:t>Doctor</w:t>
      </w:r>
      <w:r w:rsidR="00BF0984">
        <w:rPr>
          <w:rFonts w:ascii="Book Antiqua" w:hAnsi="Book Antiqua" w:cs="Arial"/>
          <w:b/>
          <w:color w:val="000000" w:themeColor="text1"/>
          <w:sz w:val="24"/>
          <w:szCs w:val="24"/>
          <w:lang w:val="en-US"/>
        </w:rPr>
        <w:t xml:space="preserve">, </w:t>
      </w:r>
      <w:r w:rsidRPr="0046357D">
        <w:rPr>
          <w:rFonts w:ascii="Book Antiqua" w:hAnsi="Book Antiqua"/>
          <w:color w:val="000000" w:themeColor="text1"/>
          <w:sz w:val="24"/>
          <w:szCs w:val="24"/>
          <w:lang w:val="en-US"/>
        </w:rPr>
        <w:t>Hepatology and Liver Transplant Unit, Ho</w:t>
      </w:r>
      <w:r w:rsidR="00110DE2" w:rsidRPr="0046357D">
        <w:rPr>
          <w:rFonts w:ascii="Book Antiqua" w:hAnsi="Book Antiqua"/>
          <w:color w:val="000000" w:themeColor="text1"/>
          <w:sz w:val="24"/>
          <w:szCs w:val="24"/>
          <w:lang w:val="en-US"/>
        </w:rPr>
        <w:t xml:space="preserve">spital Universitario Austral, </w:t>
      </w:r>
      <w:r w:rsidRPr="0046357D">
        <w:rPr>
          <w:rFonts w:ascii="Book Antiqua" w:hAnsi="Book Antiqua" w:cs="Arial"/>
          <w:color w:val="000000" w:themeColor="text1"/>
          <w:sz w:val="24"/>
          <w:szCs w:val="24"/>
          <w:lang w:val="en-US"/>
        </w:rPr>
        <w:t xml:space="preserve">Av. </w:t>
      </w:r>
      <w:proofErr w:type="spellStart"/>
      <w:r w:rsidRPr="0046357D">
        <w:rPr>
          <w:rFonts w:ascii="Book Antiqua" w:hAnsi="Book Antiqua" w:cs="Arial"/>
          <w:color w:val="000000" w:themeColor="text1"/>
          <w:sz w:val="24"/>
          <w:szCs w:val="24"/>
          <w:lang w:val="en-US"/>
        </w:rPr>
        <w:t>Presidente</w:t>
      </w:r>
      <w:proofErr w:type="spellEnd"/>
      <w:r w:rsidRPr="0046357D">
        <w:rPr>
          <w:rFonts w:ascii="Book Antiqua" w:hAnsi="Book Antiqua" w:cs="Arial"/>
          <w:color w:val="000000" w:themeColor="text1"/>
          <w:sz w:val="24"/>
          <w:szCs w:val="24"/>
          <w:lang w:val="en-US"/>
        </w:rPr>
        <w:t xml:space="preserve"> </w:t>
      </w:r>
      <w:proofErr w:type="spellStart"/>
      <w:r w:rsidRPr="0046357D">
        <w:rPr>
          <w:rFonts w:ascii="Book Antiqua" w:hAnsi="Book Antiqua" w:cs="Arial"/>
          <w:color w:val="000000" w:themeColor="text1"/>
          <w:sz w:val="24"/>
          <w:szCs w:val="24"/>
          <w:lang w:val="en-US"/>
        </w:rPr>
        <w:t>Perón</w:t>
      </w:r>
      <w:proofErr w:type="spellEnd"/>
      <w:r w:rsidRPr="0046357D">
        <w:rPr>
          <w:rFonts w:ascii="Book Antiqua" w:hAnsi="Book Antiqua" w:cs="Arial"/>
          <w:color w:val="000000" w:themeColor="text1"/>
          <w:sz w:val="24"/>
          <w:szCs w:val="24"/>
          <w:lang w:val="en-US"/>
        </w:rPr>
        <w:t xml:space="preserve"> 1500, Pilar, Buenos Aires</w:t>
      </w:r>
      <w:r w:rsidR="00BF0984">
        <w:rPr>
          <w:rFonts w:ascii="Book Antiqua" w:hAnsi="Book Antiqua" w:cs="Arial"/>
          <w:color w:val="000000" w:themeColor="text1"/>
          <w:sz w:val="24"/>
          <w:szCs w:val="24"/>
          <w:lang w:val="en-US"/>
        </w:rPr>
        <w:t xml:space="preserve"> </w:t>
      </w:r>
      <w:r w:rsidR="00BF0984" w:rsidRPr="0046357D">
        <w:rPr>
          <w:rFonts w:ascii="Book Antiqua" w:hAnsi="Book Antiqua" w:cs="Arial"/>
          <w:color w:val="000000" w:themeColor="text1"/>
          <w:sz w:val="24"/>
          <w:szCs w:val="24"/>
          <w:lang w:val="en-US"/>
        </w:rPr>
        <w:t>B1629HJ</w:t>
      </w:r>
      <w:r w:rsidRPr="0046357D">
        <w:rPr>
          <w:rFonts w:ascii="Book Antiqua" w:hAnsi="Book Antiqua" w:cs="Arial"/>
          <w:color w:val="000000" w:themeColor="text1"/>
          <w:sz w:val="24"/>
          <w:szCs w:val="24"/>
          <w:lang w:val="en-US"/>
        </w:rPr>
        <w:t xml:space="preserve">, Argentina. </w:t>
      </w:r>
      <w:r w:rsidR="002477F4" w:rsidRPr="0046357D">
        <w:rPr>
          <w:rFonts w:ascii="Book Antiqua" w:hAnsi="Book Antiqua" w:cs="Arial"/>
          <w:color w:val="000000" w:themeColor="text1"/>
          <w:sz w:val="24"/>
          <w:szCs w:val="24"/>
          <w:lang w:val="en-US"/>
        </w:rPr>
        <w:t>fpinerof</w:t>
      </w:r>
      <w:hyperlink r:id="rId9" w:history="1">
        <w:r w:rsidR="002477F4" w:rsidRPr="0046357D">
          <w:rPr>
            <w:rStyle w:val="Hyperlink"/>
            <w:rFonts w:ascii="Book Antiqua" w:hAnsi="Book Antiqua" w:cs="Arial"/>
            <w:color w:val="000000" w:themeColor="text1"/>
            <w:sz w:val="24"/>
            <w:szCs w:val="24"/>
            <w:u w:val="none"/>
            <w:lang w:val="en-US"/>
          </w:rPr>
          <w:t>@cas.austral.edu.ar</w:t>
        </w:r>
      </w:hyperlink>
    </w:p>
    <w:p w14:paraId="70DE362F" w14:textId="68F35E27" w:rsidR="002477F4" w:rsidRPr="0046357D" w:rsidRDefault="00BD397B" w:rsidP="0046357D">
      <w:pPr>
        <w:adjustRightInd w:val="0"/>
        <w:snapToGrid w:val="0"/>
        <w:spacing w:line="360" w:lineRule="auto"/>
        <w:jc w:val="both"/>
        <w:rPr>
          <w:rFonts w:ascii="Book Antiqua" w:hAnsi="Book Antiqua" w:cs="Arial"/>
          <w:color w:val="000000" w:themeColor="text1"/>
          <w:lang w:val="en-US"/>
        </w:rPr>
      </w:pPr>
      <w:r w:rsidRPr="0046357D">
        <w:rPr>
          <w:rFonts w:ascii="Book Antiqua" w:hAnsi="Book Antiqua" w:cs="Arial"/>
          <w:b/>
          <w:color w:val="000000" w:themeColor="text1"/>
          <w:lang w:val="en-US"/>
        </w:rPr>
        <w:t>Telephone:</w:t>
      </w:r>
      <w:r w:rsidRPr="0046357D">
        <w:rPr>
          <w:rFonts w:ascii="Book Antiqua" w:hAnsi="Book Antiqua" w:cs="Arial"/>
          <w:color w:val="000000" w:themeColor="text1"/>
          <w:lang w:val="en-US"/>
        </w:rPr>
        <w:t xml:space="preserve"> +54</w:t>
      </w:r>
      <w:r w:rsidR="00BF0984">
        <w:rPr>
          <w:rFonts w:ascii="Book Antiqua" w:hAnsi="Book Antiqua" w:cs="Arial"/>
          <w:color w:val="000000" w:themeColor="text1"/>
          <w:lang w:val="en-US"/>
        </w:rPr>
        <w:t>-</w:t>
      </w:r>
      <w:r w:rsidRPr="0046357D">
        <w:rPr>
          <w:rFonts w:ascii="Book Antiqua" w:hAnsi="Book Antiqua" w:cs="Arial"/>
          <w:color w:val="000000" w:themeColor="text1"/>
          <w:lang w:val="en-US"/>
        </w:rPr>
        <w:t>230</w:t>
      </w:r>
      <w:r w:rsidR="00BF0984">
        <w:rPr>
          <w:rFonts w:ascii="Book Antiqua" w:hAnsi="Book Antiqua" w:cs="Arial"/>
          <w:color w:val="000000" w:themeColor="text1"/>
          <w:lang w:val="en-US"/>
        </w:rPr>
        <w:t>-</w:t>
      </w:r>
      <w:r w:rsidRPr="0046357D">
        <w:rPr>
          <w:rFonts w:ascii="Book Antiqua" w:hAnsi="Book Antiqua" w:cs="Arial"/>
          <w:color w:val="000000" w:themeColor="text1"/>
          <w:lang w:val="en-US"/>
        </w:rPr>
        <w:t>4482000</w:t>
      </w:r>
    </w:p>
    <w:p w14:paraId="6154E519" w14:textId="66107B71" w:rsidR="00BD397B" w:rsidRDefault="00BD397B" w:rsidP="0046357D">
      <w:pPr>
        <w:adjustRightInd w:val="0"/>
        <w:snapToGrid w:val="0"/>
        <w:spacing w:line="360" w:lineRule="auto"/>
        <w:jc w:val="both"/>
        <w:rPr>
          <w:rFonts w:ascii="Book Antiqua" w:hAnsi="Book Antiqua" w:cs="Arial"/>
          <w:color w:val="000000" w:themeColor="text1"/>
          <w:lang w:val="en-US"/>
        </w:rPr>
      </w:pPr>
      <w:r w:rsidRPr="0046357D">
        <w:rPr>
          <w:rFonts w:ascii="Book Antiqua" w:hAnsi="Book Antiqua" w:cs="Arial"/>
          <w:b/>
          <w:color w:val="000000" w:themeColor="text1"/>
          <w:lang w:val="en-US"/>
        </w:rPr>
        <w:t>Fax:</w:t>
      </w:r>
      <w:r w:rsidRPr="0046357D">
        <w:rPr>
          <w:rFonts w:ascii="Book Antiqua" w:hAnsi="Book Antiqua" w:cs="Arial"/>
          <w:color w:val="000000" w:themeColor="text1"/>
          <w:lang w:val="en-US"/>
        </w:rPr>
        <w:t xml:space="preserve"> +54</w:t>
      </w:r>
      <w:r w:rsidR="00BF0984">
        <w:rPr>
          <w:rFonts w:ascii="Book Antiqua" w:hAnsi="Book Antiqua" w:cs="Arial"/>
          <w:color w:val="000000" w:themeColor="text1"/>
          <w:lang w:val="en-US"/>
        </w:rPr>
        <w:t>-</w:t>
      </w:r>
      <w:r w:rsidRPr="0046357D">
        <w:rPr>
          <w:rFonts w:ascii="Book Antiqua" w:hAnsi="Book Antiqua" w:cs="Arial"/>
          <w:color w:val="000000" w:themeColor="text1"/>
          <w:lang w:val="en-US"/>
        </w:rPr>
        <w:t>230</w:t>
      </w:r>
      <w:r w:rsidR="00BF0984">
        <w:rPr>
          <w:rFonts w:ascii="Book Antiqua" w:hAnsi="Book Antiqua" w:cs="Arial"/>
          <w:color w:val="000000" w:themeColor="text1"/>
          <w:lang w:val="en-US"/>
        </w:rPr>
        <w:t>-</w:t>
      </w:r>
      <w:r w:rsidRPr="0046357D">
        <w:rPr>
          <w:rFonts w:ascii="Book Antiqua" w:hAnsi="Book Antiqua" w:cs="Arial"/>
          <w:color w:val="000000" w:themeColor="text1"/>
          <w:lang w:val="en-US"/>
        </w:rPr>
        <w:t>4482236</w:t>
      </w:r>
    </w:p>
    <w:p w14:paraId="215C78CB" w14:textId="7392CCF3" w:rsidR="00BF0984" w:rsidRDefault="00BF0984" w:rsidP="0046357D">
      <w:pPr>
        <w:adjustRightInd w:val="0"/>
        <w:snapToGrid w:val="0"/>
        <w:spacing w:line="360" w:lineRule="auto"/>
        <w:jc w:val="both"/>
        <w:rPr>
          <w:rFonts w:ascii="Book Antiqua" w:hAnsi="Book Antiqua" w:cs="Arial"/>
          <w:color w:val="000000" w:themeColor="text1"/>
          <w:lang w:val="en-US"/>
        </w:rPr>
      </w:pPr>
    </w:p>
    <w:p w14:paraId="50128F77" w14:textId="407104B6" w:rsidR="00C14F02" w:rsidRPr="00C14F02" w:rsidRDefault="00C14F02" w:rsidP="00C14F02">
      <w:pPr>
        <w:adjustRightInd w:val="0"/>
        <w:snapToGrid w:val="0"/>
        <w:spacing w:line="360" w:lineRule="auto"/>
        <w:jc w:val="both"/>
        <w:rPr>
          <w:rFonts w:ascii="Book Antiqua" w:eastAsia="SimSun" w:hAnsi="Book Antiqua" w:cs="Times New Roman"/>
          <w:b/>
          <w:lang w:val="en-US" w:eastAsia="zh-CN"/>
        </w:rPr>
      </w:pPr>
      <w:bookmarkStart w:id="32" w:name="OLE_LINK14"/>
      <w:bookmarkStart w:id="33" w:name="OLE_LINK16"/>
      <w:bookmarkStart w:id="34" w:name="OLE_LINK51"/>
      <w:bookmarkStart w:id="35" w:name="OLE_LINK27"/>
      <w:bookmarkStart w:id="36" w:name="OLE_LINK382"/>
      <w:bookmarkStart w:id="37" w:name="OLE_LINK30"/>
      <w:bookmarkStart w:id="38" w:name="OLE_LINK376"/>
      <w:bookmarkStart w:id="39" w:name="OLE_LINK35"/>
      <w:bookmarkStart w:id="40" w:name="OLE_LINK64"/>
      <w:bookmarkStart w:id="41" w:name="OLE_LINK616"/>
      <w:bookmarkStart w:id="42" w:name="OLE_LINK19"/>
      <w:r w:rsidRPr="00C14F02">
        <w:rPr>
          <w:rFonts w:ascii="Book Antiqua" w:eastAsia="SimSun" w:hAnsi="Book Antiqua" w:cs="Times New Roman"/>
          <w:b/>
          <w:lang w:val="en-US" w:eastAsia="zh-CN"/>
        </w:rPr>
        <w:t xml:space="preserve">Received: </w:t>
      </w:r>
      <w:bookmarkStart w:id="43" w:name="OLE_LINK80"/>
      <w:bookmarkStart w:id="44" w:name="OLE_LINK81"/>
      <w:r w:rsidRPr="00C14F02">
        <w:rPr>
          <w:rFonts w:ascii="Book Antiqua" w:eastAsia="SimSun" w:hAnsi="Book Antiqua" w:cs="Times New Roman"/>
          <w:lang w:val="en-US" w:eastAsia="zh-CN"/>
        </w:rPr>
        <w:t>Ma</w:t>
      </w:r>
      <w:r w:rsidR="00B142D3">
        <w:rPr>
          <w:rFonts w:ascii="Book Antiqua" w:eastAsia="SimSun" w:hAnsi="Book Antiqua" w:cs="Times New Roman"/>
          <w:lang w:val="en-US" w:eastAsia="zh-CN"/>
        </w:rPr>
        <w:t>rch</w:t>
      </w:r>
      <w:r w:rsidRPr="00C14F02">
        <w:rPr>
          <w:rFonts w:ascii="Book Antiqua" w:eastAsia="DengXian" w:hAnsi="Book Antiqua" w:cs="Times New Roman"/>
          <w:lang w:val="en-US" w:eastAsia="zh-CN"/>
        </w:rPr>
        <w:t xml:space="preserve"> </w:t>
      </w:r>
      <w:r w:rsidR="00B142D3">
        <w:rPr>
          <w:rFonts w:ascii="Book Antiqua" w:eastAsia="DengXian" w:hAnsi="Book Antiqua" w:cs="Times New Roman"/>
          <w:lang w:val="en-US" w:eastAsia="zh-CN"/>
        </w:rPr>
        <w:t>19</w:t>
      </w:r>
      <w:r w:rsidRPr="00C14F02">
        <w:rPr>
          <w:rFonts w:ascii="Book Antiqua" w:eastAsia="DengXian" w:hAnsi="Book Antiqua" w:cs="Times New Roman"/>
          <w:lang w:val="en-US" w:eastAsia="zh-CN"/>
        </w:rPr>
        <w:t>, 2019</w:t>
      </w:r>
      <w:bookmarkEnd w:id="43"/>
      <w:bookmarkEnd w:id="44"/>
    </w:p>
    <w:p w14:paraId="73169ACC" w14:textId="4C0C81FC" w:rsidR="00C14F02" w:rsidRPr="00C14F02" w:rsidRDefault="00C14F02" w:rsidP="00C14F02">
      <w:pPr>
        <w:adjustRightInd w:val="0"/>
        <w:snapToGrid w:val="0"/>
        <w:spacing w:line="360" w:lineRule="auto"/>
        <w:jc w:val="both"/>
        <w:rPr>
          <w:rFonts w:ascii="Book Antiqua" w:eastAsia="DengXian" w:hAnsi="Book Antiqua" w:cs="Times New Roman"/>
          <w:b/>
          <w:lang w:val="en-US" w:eastAsia="zh-CN"/>
        </w:rPr>
      </w:pPr>
      <w:r w:rsidRPr="00C14F02">
        <w:rPr>
          <w:rFonts w:ascii="Book Antiqua" w:eastAsia="SimSun" w:hAnsi="Book Antiqua" w:cs="Times New Roman"/>
          <w:b/>
          <w:lang w:val="en-US" w:eastAsia="zh-CN"/>
        </w:rPr>
        <w:t>Peer-review started:</w:t>
      </w:r>
      <w:r w:rsidRPr="00C14F02">
        <w:rPr>
          <w:rFonts w:ascii="Book Antiqua" w:eastAsia="DengXian" w:hAnsi="Book Antiqua" w:cs="Times New Roman"/>
          <w:b/>
          <w:lang w:val="en-US" w:eastAsia="zh-CN"/>
        </w:rPr>
        <w:t xml:space="preserve"> </w:t>
      </w:r>
      <w:r w:rsidR="00B142D3" w:rsidRPr="00C14F02">
        <w:rPr>
          <w:rFonts w:ascii="Book Antiqua" w:eastAsia="SimSun" w:hAnsi="Book Antiqua" w:cs="Times New Roman"/>
          <w:lang w:val="en-US" w:eastAsia="zh-CN"/>
        </w:rPr>
        <w:t>Ma</w:t>
      </w:r>
      <w:r w:rsidR="00B142D3">
        <w:rPr>
          <w:rFonts w:ascii="Book Antiqua" w:eastAsia="SimSun" w:hAnsi="Book Antiqua" w:cs="Times New Roman"/>
          <w:lang w:val="en-US" w:eastAsia="zh-CN"/>
        </w:rPr>
        <w:t>rch</w:t>
      </w:r>
      <w:r w:rsidR="00B142D3" w:rsidRPr="00C14F02">
        <w:rPr>
          <w:rFonts w:ascii="Book Antiqua" w:eastAsia="DengXian" w:hAnsi="Book Antiqua" w:cs="Times New Roman"/>
          <w:lang w:val="en-US" w:eastAsia="zh-CN"/>
        </w:rPr>
        <w:t xml:space="preserve"> </w:t>
      </w:r>
      <w:r w:rsidR="00B142D3">
        <w:rPr>
          <w:rFonts w:ascii="Book Antiqua" w:eastAsia="DengXian" w:hAnsi="Book Antiqua" w:cs="Times New Roman"/>
          <w:lang w:val="en-US" w:eastAsia="zh-CN"/>
        </w:rPr>
        <w:t>19</w:t>
      </w:r>
      <w:r w:rsidR="00B142D3" w:rsidRPr="00C14F02">
        <w:rPr>
          <w:rFonts w:ascii="Book Antiqua" w:eastAsia="DengXian" w:hAnsi="Book Antiqua" w:cs="Times New Roman"/>
          <w:lang w:val="en-US" w:eastAsia="zh-CN"/>
        </w:rPr>
        <w:t>, 2019</w:t>
      </w:r>
    </w:p>
    <w:p w14:paraId="453D8AC1" w14:textId="0B5CD281" w:rsidR="00C14F02" w:rsidRPr="00C14F02" w:rsidRDefault="00C14F02" w:rsidP="00C14F02">
      <w:pPr>
        <w:adjustRightInd w:val="0"/>
        <w:snapToGrid w:val="0"/>
        <w:spacing w:line="360" w:lineRule="auto"/>
        <w:jc w:val="both"/>
        <w:rPr>
          <w:rFonts w:ascii="Book Antiqua" w:eastAsia="DengXian" w:hAnsi="Book Antiqua" w:cs="Times New Roman"/>
          <w:b/>
          <w:lang w:val="en-US" w:eastAsia="zh-CN"/>
        </w:rPr>
      </w:pPr>
      <w:r w:rsidRPr="00C14F02">
        <w:rPr>
          <w:rFonts w:ascii="Book Antiqua" w:eastAsia="SimSun" w:hAnsi="Book Antiqua" w:cs="Times New Roman"/>
          <w:b/>
          <w:lang w:val="en-US" w:eastAsia="zh-CN"/>
        </w:rPr>
        <w:t>First decision:</w:t>
      </w:r>
      <w:r w:rsidR="00B142D3">
        <w:rPr>
          <w:rFonts w:ascii="Book Antiqua" w:eastAsia="DengXian" w:hAnsi="Book Antiqua" w:cs="Times New Roman"/>
          <w:b/>
          <w:lang w:val="en-US" w:eastAsia="zh-CN"/>
        </w:rPr>
        <w:t xml:space="preserve"> </w:t>
      </w:r>
      <w:r w:rsidR="00B142D3" w:rsidRPr="00B142D3">
        <w:rPr>
          <w:rFonts w:ascii="Book Antiqua" w:eastAsia="DengXian" w:hAnsi="Book Antiqua" w:cs="Times New Roman"/>
          <w:bCs/>
          <w:lang w:val="en-US" w:eastAsia="zh-CN"/>
        </w:rPr>
        <w:t>April</w:t>
      </w:r>
      <w:r w:rsidRPr="00C14F02">
        <w:rPr>
          <w:rFonts w:ascii="Book Antiqua" w:eastAsia="DengXian" w:hAnsi="Book Antiqua" w:cs="Times New Roman"/>
          <w:bCs/>
          <w:lang w:val="en-US" w:eastAsia="zh-CN"/>
        </w:rPr>
        <w:t xml:space="preserve"> </w:t>
      </w:r>
      <w:r w:rsidR="00B142D3">
        <w:rPr>
          <w:rFonts w:ascii="Book Antiqua" w:eastAsia="DengXian" w:hAnsi="Book Antiqua" w:cs="Times New Roman"/>
          <w:lang w:val="en-US" w:eastAsia="zh-CN"/>
        </w:rPr>
        <w:t>30</w:t>
      </w:r>
      <w:r w:rsidRPr="00C14F02">
        <w:rPr>
          <w:rFonts w:ascii="Book Antiqua" w:eastAsia="DengXian" w:hAnsi="Book Antiqua" w:cs="Times New Roman"/>
          <w:lang w:val="en-US" w:eastAsia="zh-CN"/>
        </w:rPr>
        <w:t>, 2019</w:t>
      </w:r>
    </w:p>
    <w:p w14:paraId="6500F7AF" w14:textId="3606AB96" w:rsidR="00C14F02" w:rsidRPr="00C14F02" w:rsidRDefault="00C14F02" w:rsidP="00C14F02">
      <w:pPr>
        <w:adjustRightInd w:val="0"/>
        <w:snapToGrid w:val="0"/>
        <w:spacing w:line="360" w:lineRule="auto"/>
        <w:jc w:val="both"/>
        <w:rPr>
          <w:rFonts w:ascii="Book Antiqua" w:eastAsia="SimSun" w:hAnsi="Book Antiqua" w:cs="Times New Roman"/>
          <w:b/>
          <w:lang w:val="en-US" w:eastAsia="zh-CN"/>
        </w:rPr>
      </w:pPr>
      <w:r w:rsidRPr="00C14F02">
        <w:rPr>
          <w:rFonts w:ascii="Book Antiqua" w:eastAsia="SimSun" w:hAnsi="Book Antiqua" w:cs="Times New Roman"/>
          <w:b/>
          <w:lang w:val="en-US" w:eastAsia="zh-CN"/>
        </w:rPr>
        <w:t xml:space="preserve">Revised: </w:t>
      </w:r>
      <w:r w:rsidR="00B142D3">
        <w:rPr>
          <w:rFonts w:ascii="Book Antiqua" w:eastAsia="SimSun" w:hAnsi="Book Antiqua" w:cs="Times New Roman"/>
          <w:lang w:val="en-US" w:eastAsia="zh-CN"/>
        </w:rPr>
        <w:t>May</w:t>
      </w:r>
      <w:r w:rsidRPr="00C14F02">
        <w:rPr>
          <w:rFonts w:ascii="Book Antiqua" w:eastAsia="SimSun" w:hAnsi="Book Antiqua" w:cs="Times New Roman"/>
          <w:lang w:val="en-US" w:eastAsia="zh-CN"/>
        </w:rPr>
        <w:t xml:space="preserve"> </w:t>
      </w:r>
      <w:r w:rsidR="00B142D3">
        <w:rPr>
          <w:rFonts w:ascii="Book Antiqua" w:eastAsia="SimSun" w:hAnsi="Book Antiqua" w:cs="Times New Roman"/>
          <w:lang w:val="en-US" w:eastAsia="zh-CN"/>
        </w:rPr>
        <w:t>5</w:t>
      </w:r>
      <w:r w:rsidRPr="00C14F02">
        <w:rPr>
          <w:rFonts w:ascii="Book Antiqua" w:eastAsia="SimSun" w:hAnsi="Book Antiqua" w:cs="Times New Roman"/>
          <w:lang w:val="en-US" w:eastAsia="zh-CN"/>
        </w:rPr>
        <w:t>, 2019</w:t>
      </w:r>
    </w:p>
    <w:p w14:paraId="712AF227" w14:textId="27019801" w:rsidR="00C14F02" w:rsidRPr="00C14F02" w:rsidRDefault="00C14F02" w:rsidP="00C14F02">
      <w:pPr>
        <w:adjustRightInd w:val="0"/>
        <w:snapToGrid w:val="0"/>
        <w:spacing w:line="360" w:lineRule="auto"/>
        <w:jc w:val="both"/>
        <w:rPr>
          <w:rFonts w:ascii="Book Antiqua" w:eastAsia="SimSun" w:hAnsi="Book Antiqua" w:cs="Times New Roman"/>
          <w:b/>
          <w:lang w:val="en-US" w:eastAsia="zh-CN"/>
        </w:rPr>
      </w:pPr>
      <w:r w:rsidRPr="00C14F02">
        <w:rPr>
          <w:rFonts w:ascii="Book Antiqua" w:eastAsia="SimSun" w:hAnsi="Book Antiqua" w:cs="Times New Roman"/>
          <w:b/>
          <w:lang w:val="en-US" w:eastAsia="zh-CN"/>
        </w:rPr>
        <w:t>Accepted:</w:t>
      </w:r>
      <w:r w:rsidR="001F7234" w:rsidRPr="001F7234">
        <w:t xml:space="preserve"> </w:t>
      </w:r>
      <w:r w:rsidR="001F7234" w:rsidRPr="001F7234">
        <w:rPr>
          <w:rFonts w:ascii="Book Antiqua" w:eastAsia="SimSun" w:hAnsi="Book Antiqua" w:cs="Times New Roman"/>
          <w:bCs/>
          <w:lang w:val="en-US" w:eastAsia="zh-CN"/>
        </w:rPr>
        <w:t>June 25, 2019</w:t>
      </w:r>
      <w:r w:rsidRPr="00C14F02">
        <w:rPr>
          <w:rFonts w:ascii="Book Antiqua" w:eastAsia="SimSun" w:hAnsi="Book Antiqua" w:cs="Times New Roman"/>
          <w:b/>
          <w:lang w:val="en-US" w:eastAsia="zh-CN"/>
        </w:rPr>
        <w:t xml:space="preserve"> </w:t>
      </w:r>
    </w:p>
    <w:p w14:paraId="1798AC7E" w14:textId="77777777" w:rsidR="00C14F02" w:rsidRPr="00C14F02" w:rsidRDefault="00C14F02" w:rsidP="00C14F02">
      <w:pPr>
        <w:adjustRightInd w:val="0"/>
        <w:snapToGrid w:val="0"/>
        <w:spacing w:line="360" w:lineRule="auto"/>
        <w:jc w:val="both"/>
        <w:rPr>
          <w:rFonts w:ascii="Book Antiqua" w:eastAsia="SimSun" w:hAnsi="Book Antiqua" w:cs="Times New Roman"/>
          <w:b/>
          <w:lang w:val="en-US" w:eastAsia="zh-CN"/>
        </w:rPr>
      </w:pPr>
      <w:r w:rsidRPr="00C14F02">
        <w:rPr>
          <w:rFonts w:ascii="Book Antiqua" w:eastAsia="SimSun" w:hAnsi="Book Antiqua" w:cs="Times New Roman"/>
          <w:b/>
          <w:lang w:val="en-US" w:eastAsia="zh-CN"/>
        </w:rPr>
        <w:t>Article in press:</w:t>
      </w:r>
    </w:p>
    <w:p w14:paraId="571E2E05" w14:textId="77777777" w:rsidR="00C14F02" w:rsidRPr="00C14F02" w:rsidRDefault="00C14F02" w:rsidP="00C14F02">
      <w:pPr>
        <w:snapToGrid w:val="0"/>
        <w:spacing w:line="360" w:lineRule="auto"/>
        <w:jc w:val="both"/>
        <w:rPr>
          <w:rFonts w:ascii="Book Antiqua" w:eastAsia="SimSun" w:hAnsi="Book Antiqua" w:cs="Times New Roman"/>
          <w:color w:val="000000"/>
          <w:lang w:val="en-US" w:eastAsia="zh-CN"/>
        </w:rPr>
      </w:pPr>
      <w:r w:rsidRPr="00C14F02">
        <w:rPr>
          <w:rFonts w:ascii="Book Antiqua" w:eastAsia="SimSun" w:hAnsi="Book Antiqua" w:cs="Times New Roman"/>
          <w:b/>
          <w:lang w:val="en-US" w:eastAsia="zh-CN"/>
        </w:rPr>
        <w:t>Published online:</w:t>
      </w:r>
      <w:bookmarkEnd w:id="32"/>
      <w:bookmarkEnd w:id="33"/>
      <w:bookmarkEnd w:id="34"/>
      <w:bookmarkEnd w:id="35"/>
      <w:bookmarkEnd w:id="36"/>
    </w:p>
    <w:bookmarkEnd w:id="37"/>
    <w:bookmarkEnd w:id="38"/>
    <w:bookmarkEnd w:id="39"/>
    <w:bookmarkEnd w:id="40"/>
    <w:bookmarkEnd w:id="41"/>
    <w:bookmarkEnd w:id="42"/>
    <w:p w14:paraId="5B99BD4E" w14:textId="27197598" w:rsidR="00C95312" w:rsidRPr="00B142D3" w:rsidRDefault="00B142D3" w:rsidP="0046357D">
      <w:pPr>
        <w:adjustRightInd w:val="0"/>
        <w:snapToGrid w:val="0"/>
        <w:spacing w:line="360" w:lineRule="auto"/>
        <w:jc w:val="both"/>
        <w:rPr>
          <w:rStyle w:val="longtext"/>
          <w:rFonts w:ascii="Book Antiqua" w:hAnsi="Book Antiqua"/>
          <w:b/>
          <w:color w:val="000000" w:themeColor="text1"/>
          <w:lang w:val="en-US"/>
        </w:rPr>
      </w:pPr>
      <w:r w:rsidRPr="00B142D3">
        <w:rPr>
          <w:rStyle w:val="longtext"/>
          <w:rFonts w:ascii="Book Antiqua" w:hAnsi="Book Antiqua"/>
          <w:b/>
          <w:color w:val="000000" w:themeColor="text1"/>
          <w:lang w:val="en-US"/>
        </w:rPr>
        <w:lastRenderedPageBreak/>
        <w:t>Abstract</w:t>
      </w:r>
    </w:p>
    <w:p w14:paraId="5369825C" w14:textId="77777777" w:rsidR="009A293F" w:rsidRPr="009A293F" w:rsidRDefault="00E13595" w:rsidP="0046357D">
      <w:pPr>
        <w:pStyle w:val="Default"/>
        <w:snapToGrid w:val="0"/>
        <w:spacing w:line="360" w:lineRule="auto"/>
        <w:jc w:val="both"/>
        <w:rPr>
          <w:rStyle w:val="longtext"/>
          <w:rFonts w:ascii="Book Antiqua" w:hAnsi="Book Antiqua"/>
          <w:b/>
          <w:i/>
          <w:iCs/>
          <w:color w:val="000000" w:themeColor="text1"/>
          <w:lang w:val="en-US"/>
        </w:rPr>
      </w:pPr>
      <w:r w:rsidRPr="009A293F">
        <w:rPr>
          <w:rStyle w:val="longtext"/>
          <w:rFonts w:ascii="Book Antiqua" w:hAnsi="Book Antiqua"/>
          <w:b/>
          <w:i/>
          <w:iCs/>
          <w:color w:val="000000" w:themeColor="text1"/>
          <w:lang w:val="en-US"/>
        </w:rPr>
        <w:t>BACKGROUND</w:t>
      </w:r>
    </w:p>
    <w:p w14:paraId="40B43D7D" w14:textId="22E8AE0A" w:rsidR="0021459F" w:rsidRPr="0046357D" w:rsidRDefault="009C722C" w:rsidP="0046357D">
      <w:pPr>
        <w:pStyle w:val="Default"/>
        <w:snapToGrid w:val="0"/>
        <w:spacing w:line="360" w:lineRule="auto"/>
        <w:jc w:val="both"/>
        <w:rPr>
          <w:rFonts w:ascii="Book Antiqua" w:hAnsi="Book Antiqua"/>
          <w:color w:val="000000" w:themeColor="text1"/>
          <w:lang w:val="en-US"/>
        </w:rPr>
      </w:pPr>
      <w:r w:rsidRPr="0046357D">
        <w:rPr>
          <w:rFonts w:ascii="Book Antiqua" w:hAnsi="Book Antiqua"/>
          <w:color w:val="000000" w:themeColor="text1"/>
          <w:lang w:val="en-US"/>
        </w:rPr>
        <w:t>H</w:t>
      </w:r>
      <w:r w:rsidR="00055585" w:rsidRPr="0046357D">
        <w:rPr>
          <w:rFonts w:ascii="Book Antiqua" w:hAnsi="Book Antiqua"/>
          <w:color w:val="000000" w:themeColor="text1"/>
          <w:lang w:val="en-US"/>
        </w:rPr>
        <w:t xml:space="preserve">epatocellular carcinoma (HCC) </w:t>
      </w:r>
      <w:r w:rsidRPr="0046357D">
        <w:rPr>
          <w:rFonts w:ascii="Book Antiqua" w:hAnsi="Book Antiqua"/>
          <w:color w:val="000000" w:themeColor="text1"/>
          <w:lang w:val="en-US"/>
        </w:rPr>
        <w:t xml:space="preserve">represents the sixteenth most frequent cancer </w:t>
      </w:r>
      <w:r w:rsidR="00055585" w:rsidRPr="0046357D">
        <w:rPr>
          <w:rFonts w:ascii="Book Antiqua" w:hAnsi="Book Antiqua"/>
          <w:color w:val="000000" w:themeColor="text1"/>
          <w:lang w:val="en-US"/>
        </w:rPr>
        <w:t>in Argentina.</w:t>
      </w:r>
      <w:r w:rsidR="0021459F" w:rsidRPr="0046357D">
        <w:rPr>
          <w:rFonts w:ascii="Book Antiqua" w:hAnsi="Book Antiqua"/>
          <w:color w:val="000000" w:themeColor="text1"/>
          <w:lang w:val="en-US"/>
        </w:rPr>
        <w:t xml:space="preserve"> The rise of new therapeutic modalities </w:t>
      </w:r>
      <w:r w:rsidR="00967C3E" w:rsidRPr="0046357D">
        <w:rPr>
          <w:rFonts w:ascii="Book Antiqua" w:hAnsi="Book Antiqua"/>
          <w:color w:val="000000" w:themeColor="text1"/>
          <w:lang w:val="en-US"/>
        </w:rPr>
        <w:t xml:space="preserve">in intermediate-advanced </w:t>
      </w:r>
      <w:r w:rsidR="00497944" w:rsidRPr="0046357D">
        <w:rPr>
          <w:rFonts w:ascii="Book Antiqua" w:hAnsi="Book Antiqua"/>
          <w:color w:val="000000" w:themeColor="text1"/>
          <w:lang w:val="en-US"/>
        </w:rPr>
        <w:t>HCC</w:t>
      </w:r>
      <w:r w:rsidR="0021459F" w:rsidRPr="0046357D">
        <w:rPr>
          <w:rFonts w:ascii="Book Antiqua" w:hAnsi="Book Antiqua"/>
          <w:color w:val="000000" w:themeColor="text1"/>
          <w:lang w:val="en-US"/>
        </w:rPr>
        <w:t xml:space="preserve"> open</w:t>
      </w:r>
      <w:r w:rsidR="00967C3E" w:rsidRPr="0046357D">
        <w:rPr>
          <w:rFonts w:ascii="Book Antiqua" w:hAnsi="Book Antiqua"/>
          <w:color w:val="000000" w:themeColor="text1"/>
          <w:lang w:val="en-US"/>
        </w:rPr>
        <w:t>s</w:t>
      </w:r>
      <w:r w:rsidR="0021459F" w:rsidRPr="0046357D">
        <w:rPr>
          <w:rFonts w:ascii="Book Antiqua" w:hAnsi="Book Antiqua"/>
          <w:color w:val="000000" w:themeColor="text1"/>
          <w:lang w:val="en-US"/>
        </w:rPr>
        <w:t xml:space="preserve"> up a new paradigm for the treatment of HCC. </w:t>
      </w:r>
    </w:p>
    <w:p w14:paraId="4E0A3E51" w14:textId="5817E7BE" w:rsidR="00E13595" w:rsidRPr="0046357D" w:rsidRDefault="00E13595" w:rsidP="0046357D">
      <w:pPr>
        <w:adjustRightInd w:val="0"/>
        <w:snapToGrid w:val="0"/>
        <w:spacing w:line="360" w:lineRule="auto"/>
        <w:jc w:val="both"/>
        <w:rPr>
          <w:rStyle w:val="longtext"/>
          <w:rFonts w:ascii="Book Antiqua" w:hAnsi="Book Antiqua"/>
          <w:color w:val="000000" w:themeColor="text1"/>
          <w:lang w:val="en-US"/>
        </w:rPr>
      </w:pPr>
    </w:p>
    <w:p w14:paraId="5AC8E765" w14:textId="77777777" w:rsidR="009A293F" w:rsidRPr="009A293F" w:rsidRDefault="00C95312" w:rsidP="0046357D">
      <w:pPr>
        <w:adjustRightInd w:val="0"/>
        <w:snapToGrid w:val="0"/>
        <w:spacing w:line="360" w:lineRule="auto"/>
        <w:jc w:val="both"/>
        <w:rPr>
          <w:rStyle w:val="longtext"/>
          <w:rFonts w:ascii="Book Antiqua" w:hAnsi="Book Antiqua"/>
          <w:b/>
          <w:i/>
          <w:iCs/>
          <w:color w:val="000000" w:themeColor="text1"/>
          <w:lang w:val="en-US"/>
        </w:rPr>
      </w:pPr>
      <w:r w:rsidRPr="009A293F">
        <w:rPr>
          <w:rStyle w:val="longtext"/>
          <w:rFonts w:ascii="Book Antiqua" w:hAnsi="Book Antiqua"/>
          <w:b/>
          <w:i/>
          <w:iCs/>
          <w:color w:val="000000" w:themeColor="text1"/>
          <w:lang w:val="en-US"/>
        </w:rPr>
        <w:t>AIM</w:t>
      </w:r>
    </w:p>
    <w:p w14:paraId="6A65BA7F" w14:textId="4716A451" w:rsidR="00C95312" w:rsidRPr="0046357D" w:rsidRDefault="009A293F" w:rsidP="0046357D">
      <w:pPr>
        <w:adjustRightInd w:val="0"/>
        <w:snapToGrid w:val="0"/>
        <w:spacing w:line="360" w:lineRule="auto"/>
        <w:jc w:val="both"/>
        <w:rPr>
          <w:rStyle w:val="longtext"/>
          <w:rFonts w:ascii="Book Antiqua" w:hAnsi="Book Antiqua"/>
          <w:color w:val="000000" w:themeColor="text1"/>
          <w:lang w:val="en-US"/>
        </w:rPr>
      </w:pPr>
      <w:r>
        <w:rPr>
          <w:rStyle w:val="longtext"/>
          <w:rFonts w:ascii="Book Antiqua" w:hAnsi="Book Antiqua"/>
          <w:color w:val="000000" w:themeColor="text1"/>
          <w:lang w:val="en-US"/>
        </w:rPr>
        <w:t>T</w:t>
      </w:r>
      <w:r w:rsidR="00704832" w:rsidRPr="0046357D">
        <w:rPr>
          <w:rStyle w:val="longtext"/>
          <w:rFonts w:ascii="Book Antiqua" w:hAnsi="Book Antiqua"/>
          <w:color w:val="000000" w:themeColor="text1"/>
          <w:lang w:val="en-US"/>
        </w:rPr>
        <w:t xml:space="preserve">o describe </w:t>
      </w:r>
      <w:r w:rsidR="007B29EA" w:rsidRPr="0046357D">
        <w:rPr>
          <w:rStyle w:val="longtext"/>
          <w:rFonts w:ascii="Book Antiqua" w:hAnsi="Book Antiqua"/>
          <w:color w:val="000000" w:themeColor="text1"/>
          <w:lang w:val="en-US"/>
        </w:rPr>
        <w:t xml:space="preserve">real-life </w:t>
      </w:r>
      <w:r w:rsidR="00704832" w:rsidRPr="0046357D">
        <w:rPr>
          <w:rStyle w:val="longtext"/>
          <w:rFonts w:ascii="Book Antiqua" w:hAnsi="Book Antiqua"/>
          <w:color w:val="000000" w:themeColor="text1"/>
          <w:lang w:val="en-US"/>
        </w:rPr>
        <w:t xml:space="preserve">treatments performed </w:t>
      </w:r>
      <w:r w:rsidR="007B29EA" w:rsidRPr="0046357D">
        <w:rPr>
          <w:rStyle w:val="longtext"/>
          <w:rFonts w:ascii="Book Antiqua" w:hAnsi="Book Antiqua"/>
          <w:color w:val="000000" w:themeColor="text1"/>
          <w:lang w:val="en-US"/>
        </w:rPr>
        <w:t>i</w:t>
      </w:r>
      <w:r w:rsidR="00497944" w:rsidRPr="0046357D">
        <w:rPr>
          <w:rStyle w:val="longtext"/>
          <w:rFonts w:ascii="Book Antiqua" w:hAnsi="Book Antiqua"/>
          <w:color w:val="000000" w:themeColor="text1"/>
          <w:lang w:val="en-US"/>
        </w:rPr>
        <w:t xml:space="preserve">n patients with intermediate-advanced HCC </w:t>
      </w:r>
      <w:r w:rsidR="00497944" w:rsidRPr="0046357D">
        <w:rPr>
          <w:rFonts w:ascii="Book Antiqua" w:hAnsi="Book Antiqua"/>
          <w:color w:val="000000" w:themeColor="text1"/>
          <w:lang w:val="en-US"/>
        </w:rPr>
        <w:t>before the approval of new systemic options</w:t>
      </w:r>
      <w:r w:rsidR="00497944" w:rsidRPr="0046357D">
        <w:rPr>
          <w:rStyle w:val="longtext"/>
          <w:rFonts w:ascii="Book Antiqua" w:hAnsi="Book Antiqua"/>
          <w:color w:val="000000" w:themeColor="text1"/>
          <w:lang w:val="en-US"/>
        </w:rPr>
        <w:t>.</w:t>
      </w:r>
    </w:p>
    <w:p w14:paraId="3BDAAEAC" w14:textId="77777777" w:rsidR="00D346D2" w:rsidRPr="0046357D" w:rsidRDefault="00D346D2" w:rsidP="0046357D">
      <w:pPr>
        <w:adjustRightInd w:val="0"/>
        <w:snapToGrid w:val="0"/>
        <w:spacing w:line="360" w:lineRule="auto"/>
        <w:jc w:val="both"/>
        <w:rPr>
          <w:rStyle w:val="longtext"/>
          <w:rFonts w:ascii="Book Antiqua" w:hAnsi="Book Antiqua"/>
          <w:b/>
          <w:color w:val="000000" w:themeColor="text1"/>
          <w:lang w:val="en-US"/>
        </w:rPr>
      </w:pPr>
    </w:p>
    <w:p w14:paraId="488B7390" w14:textId="77777777" w:rsidR="009A293F" w:rsidRPr="009A293F" w:rsidRDefault="00C95312" w:rsidP="0046357D">
      <w:pPr>
        <w:adjustRightInd w:val="0"/>
        <w:snapToGrid w:val="0"/>
        <w:spacing w:line="360" w:lineRule="auto"/>
        <w:jc w:val="both"/>
        <w:rPr>
          <w:rStyle w:val="longtext"/>
          <w:rFonts w:ascii="Book Antiqua" w:hAnsi="Book Antiqua"/>
          <w:b/>
          <w:i/>
          <w:iCs/>
          <w:color w:val="000000" w:themeColor="text1"/>
          <w:lang w:val="en-US"/>
        </w:rPr>
      </w:pPr>
      <w:r w:rsidRPr="009A293F">
        <w:rPr>
          <w:rStyle w:val="longtext"/>
          <w:rFonts w:ascii="Book Antiqua" w:hAnsi="Book Antiqua"/>
          <w:b/>
          <w:i/>
          <w:iCs/>
          <w:color w:val="000000" w:themeColor="text1"/>
          <w:lang w:val="en-US"/>
        </w:rPr>
        <w:t>METHODS</w:t>
      </w:r>
    </w:p>
    <w:p w14:paraId="5BB07E64" w14:textId="615973FA" w:rsidR="00C95312" w:rsidRPr="0046357D" w:rsidRDefault="005626DB" w:rsidP="0046357D">
      <w:pPr>
        <w:adjustRightInd w:val="0"/>
        <w:snapToGrid w:val="0"/>
        <w:spacing w:line="360" w:lineRule="auto"/>
        <w:jc w:val="both"/>
        <w:rPr>
          <w:rFonts w:ascii="Book Antiqua" w:hAnsi="Book Antiqua"/>
          <w:color w:val="000000" w:themeColor="text1"/>
          <w:lang w:val="en-US"/>
        </w:rPr>
      </w:pPr>
      <w:r w:rsidRPr="0046357D">
        <w:rPr>
          <w:rFonts w:ascii="Book Antiqua" w:hAnsi="Book Antiqua"/>
          <w:color w:val="000000" w:themeColor="text1"/>
          <w:lang w:val="en-US"/>
        </w:rPr>
        <w:t xml:space="preserve">This longitudinal observational cohort study was conducted between 2009 and 2016 in 14 different regional hospitals from Argentina. </w:t>
      </w:r>
      <w:r w:rsidRPr="0046357D">
        <w:rPr>
          <w:rStyle w:val="longtext"/>
          <w:rFonts w:ascii="Book Antiqua" w:hAnsi="Book Antiqua"/>
          <w:color w:val="000000" w:themeColor="text1"/>
          <w:lang w:val="en-US"/>
        </w:rPr>
        <w:t>I</w:t>
      </w:r>
      <w:r w:rsidR="00704832" w:rsidRPr="0046357D">
        <w:rPr>
          <w:rStyle w:val="longtext"/>
          <w:rFonts w:ascii="Book Antiqua" w:hAnsi="Book Antiqua"/>
          <w:color w:val="000000" w:themeColor="text1"/>
          <w:lang w:val="en-US"/>
        </w:rPr>
        <w:t xml:space="preserve">ncluded </w:t>
      </w:r>
      <w:r w:rsidRPr="0046357D">
        <w:rPr>
          <w:rStyle w:val="longtext"/>
          <w:rFonts w:ascii="Book Antiqua" w:hAnsi="Book Antiqua"/>
          <w:color w:val="000000" w:themeColor="text1"/>
          <w:lang w:val="en-US"/>
        </w:rPr>
        <w:t xml:space="preserve">subjects </w:t>
      </w:r>
      <w:r w:rsidR="00F85E45" w:rsidRPr="0046357D">
        <w:rPr>
          <w:rStyle w:val="longtext"/>
          <w:rFonts w:ascii="Book Antiqua" w:hAnsi="Book Antiqua"/>
          <w:color w:val="000000" w:themeColor="text1"/>
          <w:lang w:val="en-US"/>
        </w:rPr>
        <w:t xml:space="preserve">had </w:t>
      </w:r>
      <w:r w:rsidR="00316270" w:rsidRPr="0046357D">
        <w:rPr>
          <w:rStyle w:val="longtext"/>
          <w:rFonts w:ascii="Book Antiqua" w:hAnsi="Book Antiqua"/>
          <w:color w:val="000000" w:themeColor="text1"/>
          <w:lang w:val="en-US"/>
        </w:rPr>
        <w:t xml:space="preserve">intermediate-advanced </w:t>
      </w:r>
      <w:r w:rsidR="00066D21" w:rsidRPr="0046357D">
        <w:rPr>
          <w:rStyle w:val="longtext"/>
          <w:rFonts w:ascii="Book Antiqua" w:hAnsi="Book Antiqua"/>
          <w:color w:val="000000" w:themeColor="text1"/>
          <w:lang w:val="en-US"/>
        </w:rPr>
        <w:t xml:space="preserve">Barcelona Clinic Liver Cancer (BCLC) </w:t>
      </w:r>
      <w:r w:rsidR="00F85E45" w:rsidRPr="0046357D">
        <w:rPr>
          <w:rStyle w:val="longtext"/>
          <w:rFonts w:ascii="Book Antiqua" w:hAnsi="Book Antiqua"/>
          <w:color w:val="000000" w:themeColor="text1"/>
          <w:lang w:val="en-US"/>
        </w:rPr>
        <w:t xml:space="preserve">HCC </w:t>
      </w:r>
      <w:r w:rsidR="00066D21" w:rsidRPr="0046357D">
        <w:rPr>
          <w:rStyle w:val="longtext"/>
          <w:rFonts w:ascii="Book Antiqua" w:hAnsi="Book Antiqua"/>
          <w:color w:val="000000" w:themeColor="text1"/>
          <w:lang w:val="en-US"/>
        </w:rPr>
        <w:t>stages (BCLC B to D)</w:t>
      </w:r>
      <w:r w:rsidR="00316270" w:rsidRPr="0046357D">
        <w:rPr>
          <w:rStyle w:val="longtext"/>
          <w:rFonts w:ascii="Book Antiqua" w:hAnsi="Book Antiqua"/>
          <w:color w:val="000000" w:themeColor="text1"/>
          <w:lang w:val="en-US"/>
        </w:rPr>
        <w:t xml:space="preserve">. </w:t>
      </w:r>
      <w:r w:rsidR="001C5013" w:rsidRPr="0046357D">
        <w:rPr>
          <w:rFonts w:ascii="Book Antiqua" w:hAnsi="Book Antiqua"/>
          <w:color w:val="000000" w:themeColor="text1"/>
          <w:lang w:val="en-US"/>
        </w:rPr>
        <w:t>Primary end point analyzed was survival</w:t>
      </w:r>
      <w:r w:rsidR="00F752F7" w:rsidRPr="0046357D">
        <w:rPr>
          <w:rFonts w:ascii="Book Antiqua" w:hAnsi="Book Antiqua"/>
          <w:color w:val="000000" w:themeColor="text1"/>
          <w:lang w:val="en-US"/>
        </w:rPr>
        <w:t>,</w:t>
      </w:r>
      <w:r w:rsidR="005360AC" w:rsidRPr="0046357D">
        <w:rPr>
          <w:rFonts w:ascii="Book Antiqua" w:hAnsi="Book Antiqua"/>
          <w:color w:val="000000" w:themeColor="text1"/>
          <w:lang w:val="en-US"/>
        </w:rPr>
        <w:t xml:space="preserve"> which </w:t>
      </w:r>
      <w:r w:rsidR="001C5013" w:rsidRPr="0046357D">
        <w:rPr>
          <w:rFonts w:ascii="Book Antiqua" w:hAnsi="Book Antiqua"/>
          <w:color w:val="000000" w:themeColor="text1"/>
          <w:lang w:val="en-US"/>
        </w:rPr>
        <w:t xml:space="preserve">was assessed for each BCLC stage from the date of treatment until last patient follow-up or death. </w:t>
      </w:r>
      <w:r w:rsidR="00316270" w:rsidRPr="0046357D">
        <w:rPr>
          <w:rStyle w:val="longtext"/>
          <w:rFonts w:ascii="Book Antiqua" w:hAnsi="Book Antiqua"/>
          <w:color w:val="000000" w:themeColor="text1"/>
          <w:lang w:val="en-US"/>
        </w:rPr>
        <w:t xml:space="preserve">Kaplan Meier survival curves and </w:t>
      </w:r>
      <w:r w:rsidR="00704832" w:rsidRPr="0046357D">
        <w:rPr>
          <w:rStyle w:val="longtext"/>
          <w:rFonts w:ascii="Book Antiqua" w:hAnsi="Book Antiqua"/>
          <w:color w:val="000000" w:themeColor="text1"/>
          <w:lang w:val="en-US"/>
        </w:rPr>
        <w:t xml:space="preserve">Cox regression analysis </w:t>
      </w:r>
      <w:r w:rsidR="00316270" w:rsidRPr="0046357D">
        <w:rPr>
          <w:rStyle w:val="longtext"/>
          <w:rFonts w:ascii="Book Antiqua" w:hAnsi="Book Antiqua"/>
          <w:color w:val="000000" w:themeColor="text1"/>
          <w:lang w:val="en-US"/>
        </w:rPr>
        <w:t>were</w:t>
      </w:r>
      <w:r w:rsidR="00704832" w:rsidRPr="0046357D">
        <w:rPr>
          <w:rStyle w:val="longtext"/>
          <w:rFonts w:ascii="Book Antiqua" w:hAnsi="Book Antiqua"/>
          <w:color w:val="000000" w:themeColor="text1"/>
          <w:lang w:val="en-US"/>
        </w:rPr>
        <w:t xml:space="preserve"> performed, with </w:t>
      </w:r>
      <w:r w:rsidR="00380B33" w:rsidRPr="0046357D">
        <w:rPr>
          <w:rStyle w:val="longtext"/>
          <w:rFonts w:ascii="Book Antiqua" w:hAnsi="Book Antiqua"/>
          <w:color w:val="000000" w:themeColor="text1"/>
          <w:lang w:val="en-US"/>
        </w:rPr>
        <w:t>hazard ratios</w:t>
      </w:r>
      <w:r w:rsidR="00704832" w:rsidRPr="0046357D">
        <w:rPr>
          <w:rStyle w:val="longtext"/>
          <w:rFonts w:ascii="Book Antiqua" w:hAnsi="Book Antiqua"/>
          <w:color w:val="000000" w:themeColor="text1"/>
          <w:lang w:val="en-US"/>
        </w:rPr>
        <w:t xml:space="preserve"> (HR) calculations and 95% confidence intervals (</w:t>
      </w:r>
      <w:r w:rsidR="00380B33">
        <w:rPr>
          <w:rStyle w:val="longtext"/>
          <w:rFonts w:ascii="Book Antiqua" w:hAnsi="Book Antiqua"/>
          <w:color w:val="000000" w:themeColor="text1"/>
          <w:lang w:val="en-US"/>
        </w:rPr>
        <w:t>95%CI</w:t>
      </w:r>
      <w:r w:rsidR="00704832" w:rsidRPr="0046357D">
        <w:rPr>
          <w:rStyle w:val="longtext"/>
          <w:rFonts w:ascii="Book Antiqua" w:hAnsi="Book Antiqua"/>
          <w:color w:val="000000" w:themeColor="text1"/>
          <w:lang w:val="en-US"/>
        </w:rPr>
        <w:t xml:space="preserve">). </w:t>
      </w:r>
    </w:p>
    <w:p w14:paraId="4F6BE29C" w14:textId="77777777" w:rsidR="00D346D2" w:rsidRPr="0046357D" w:rsidRDefault="00D346D2" w:rsidP="0046357D">
      <w:pPr>
        <w:adjustRightInd w:val="0"/>
        <w:snapToGrid w:val="0"/>
        <w:spacing w:line="360" w:lineRule="auto"/>
        <w:jc w:val="both"/>
        <w:rPr>
          <w:rStyle w:val="longtext"/>
          <w:rFonts w:ascii="Book Antiqua" w:hAnsi="Book Antiqua"/>
          <w:b/>
          <w:color w:val="000000" w:themeColor="text1"/>
          <w:lang w:val="en-US"/>
        </w:rPr>
      </w:pPr>
    </w:p>
    <w:p w14:paraId="19D493FE" w14:textId="77777777" w:rsidR="00F72708" w:rsidRPr="00F72708" w:rsidRDefault="00C95312" w:rsidP="0046357D">
      <w:pPr>
        <w:adjustRightInd w:val="0"/>
        <w:snapToGrid w:val="0"/>
        <w:spacing w:line="360" w:lineRule="auto"/>
        <w:jc w:val="both"/>
        <w:rPr>
          <w:rStyle w:val="longtext"/>
          <w:rFonts w:ascii="Book Antiqua" w:hAnsi="Book Antiqua"/>
          <w:b/>
          <w:i/>
          <w:iCs/>
          <w:color w:val="000000" w:themeColor="text1"/>
          <w:lang w:val="en-US"/>
        </w:rPr>
      </w:pPr>
      <w:r w:rsidRPr="00F72708">
        <w:rPr>
          <w:rStyle w:val="longtext"/>
          <w:rFonts w:ascii="Book Antiqua" w:hAnsi="Book Antiqua"/>
          <w:b/>
          <w:i/>
          <w:iCs/>
          <w:color w:val="000000" w:themeColor="text1"/>
          <w:lang w:val="en-US"/>
        </w:rPr>
        <w:t>RESULTS</w:t>
      </w:r>
    </w:p>
    <w:p w14:paraId="09B0BDDB" w14:textId="2F3129C2" w:rsidR="00276E63" w:rsidRPr="0046357D" w:rsidRDefault="00276E63" w:rsidP="0046357D">
      <w:pPr>
        <w:adjustRightInd w:val="0"/>
        <w:snapToGrid w:val="0"/>
        <w:spacing w:line="360" w:lineRule="auto"/>
        <w:jc w:val="both"/>
        <w:rPr>
          <w:rStyle w:val="longtext"/>
          <w:rFonts w:ascii="Book Antiqua" w:hAnsi="Book Antiqua"/>
          <w:color w:val="000000" w:themeColor="text1"/>
          <w:lang w:val="en-US"/>
        </w:rPr>
      </w:pPr>
      <w:r w:rsidRPr="0046357D">
        <w:rPr>
          <w:rStyle w:val="longtext"/>
          <w:rFonts w:ascii="Book Antiqua" w:hAnsi="Book Antiqua"/>
          <w:color w:val="000000" w:themeColor="text1"/>
          <w:lang w:val="en-US"/>
        </w:rPr>
        <w:t>From</w:t>
      </w:r>
      <w:r w:rsidR="00831C0D" w:rsidRPr="0046357D">
        <w:rPr>
          <w:rStyle w:val="longtext"/>
          <w:rFonts w:ascii="Book Antiqua" w:hAnsi="Book Antiqua"/>
          <w:color w:val="000000" w:themeColor="text1"/>
          <w:lang w:val="en-US"/>
        </w:rPr>
        <w:t xml:space="preserve"> 327 </w:t>
      </w:r>
      <w:r w:rsidRPr="0046357D">
        <w:rPr>
          <w:rStyle w:val="longtext"/>
          <w:rFonts w:ascii="Book Antiqua" w:hAnsi="Book Antiqua"/>
          <w:color w:val="000000" w:themeColor="text1"/>
          <w:lang w:val="en-US"/>
        </w:rPr>
        <w:t xml:space="preserve">HCC patients, </w:t>
      </w:r>
      <w:r w:rsidR="00965C07" w:rsidRPr="0046357D">
        <w:rPr>
          <w:rStyle w:val="longtext"/>
          <w:rFonts w:ascii="Book Antiqua" w:hAnsi="Book Antiqua" w:cs="Arial"/>
          <w:color w:val="000000" w:themeColor="text1"/>
          <w:lang w:val="en-US"/>
        </w:rPr>
        <w:t>41</w:t>
      </w:r>
      <w:r w:rsidR="00210442" w:rsidRPr="0046357D">
        <w:rPr>
          <w:rStyle w:val="longtext"/>
          <w:rFonts w:ascii="Book Antiqua" w:hAnsi="Book Antiqua" w:cs="Arial"/>
          <w:color w:val="000000" w:themeColor="text1"/>
          <w:lang w:val="en-US"/>
        </w:rPr>
        <w:t xml:space="preserve">% were </w:t>
      </w:r>
      <w:r w:rsidRPr="0046357D">
        <w:rPr>
          <w:rStyle w:val="longtext"/>
          <w:rFonts w:ascii="Book Antiqua" w:hAnsi="Book Antiqua" w:cs="Arial"/>
          <w:color w:val="000000" w:themeColor="text1"/>
          <w:lang w:val="en-US"/>
        </w:rPr>
        <w:t>BCLC stage B</w:t>
      </w:r>
      <w:r w:rsidR="00965C07" w:rsidRPr="0046357D">
        <w:rPr>
          <w:rStyle w:val="longtext"/>
          <w:rFonts w:ascii="Book Antiqua" w:hAnsi="Book Antiqua" w:cs="Arial"/>
          <w:color w:val="000000" w:themeColor="text1"/>
          <w:lang w:val="en-US"/>
        </w:rPr>
        <w:t>, 20</w:t>
      </w:r>
      <w:r w:rsidR="00210442" w:rsidRPr="0046357D">
        <w:rPr>
          <w:rStyle w:val="longtext"/>
          <w:rFonts w:ascii="Book Antiqua" w:hAnsi="Book Antiqua" w:cs="Arial"/>
          <w:color w:val="000000" w:themeColor="text1"/>
          <w:lang w:val="en-US"/>
        </w:rPr>
        <w:t xml:space="preserve">% </w:t>
      </w:r>
      <w:r w:rsidR="00FE1AC0" w:rsidRPr="0046357D">
        <w:rPr>
          <w:rStyle w:val="longtext"/>
          <w:rFonts w:ascii="Book Antiqua" w:hAnsi="Book Antiqua" w:cs="Arial"/>
          <w:color w:val="000000" w:themeColor="text1"/>
          <w:lang w:val="en-US"/>
        </w:rPr>
        <w:t xml:space="preserve">stage C </w:t>
      </w:r>
      <w:r w:rsidR="00965C07" w:rsidRPr="0046357D">
        <w:rPr>
          <w:rStyle w:val="longtext"/>
          <w:rFonts w:ascii="Book Antiqua" w:hAnsi="Book Antiqua" w:cs="Arial"/>
          <w:color w:val="000000" w:themeColor="text1"/>
          <w:lang w:val="en-US"/>
        </w:rPr>
        <w:t>and 39</w:t>
      </w:r>
      <w:r w:rsidR="00210442" w:rsidRPr="0046357D">
        <w:rPr>
          <w:rStyle w:val="longtext"/>
          <w:rFonts w:ascii="Book Antiqua" w:hAnsi="Book Antiqua" w:cs="Arial"/>
          <w:color w:val="000000" w:themeColor="text1"/>
          <w:lang w:val="en-US"/>
        </w:rPr>
        <w:t xml:space="preserve">% </w:t>
      </w:r>
      <w:r w:rsidRPr="0046357D">
        <w:rPr>
          <w:rStyle w:val="longtext"/>
          <w:rFonts w:ascii="Book Antiqua" w:hAnsi="Book Antiqua" w:cs="Arial"/>
          <w:color w:val="000000" w:themeColor="text1"/>
          <w:lang w:val="en-US"/>
        </w:rPr>
        <w:t>stage D.</w:t>
      </w:r>
      <w:r w:rsidR="00F77BE8" w:rsidRPr="0046357D">
        <w:rPr>
          <w:rStyle w:val="longtext"/>
          <w:rFonts w:ascii="Book Antiqua" w:hAnsi="Book Antiqua" w:cs="Arial"/>
          <w:color w:val="000000" w:themeColor="text1"/>
          <w:lang w:val="en-US"/>
        </w:rPr>
        <w:t xml:space="preserve"> </w:t>
      </w:r>
      <w:r w:rsidR="00DC1F20" w:rsidRPr="0046357D">
        <w:rPr>
          <w:rStyle w:val="longtext"/>
          <w:rFonts w:ascii="Book Antiqua" w:hAnsi="Book Antiqua" w:cs="Arial"/>
          <w:color w:val="000000" w:themeColor="text1"/>
          <w:lang w:val="en-US"/>
        </w:rPr>
        <w:t xml:space="preserve">Corresponding </w:t>
      </w:r>
      <w:r w:rsidR="00F77BE8" w:rsidRPr="0046357D">
        <w:rPr>
          <w:rFonts w:ascii="Book Antiqua" w:hAnsi="Book Antiqua"/>
          <w:color w:val="000000" w:themeColor="text1"/>
          <w:lang w:val="en-US"/>
        </w:rPr>
        <w:t xml:space="preserve">median survival were 15 </w:t>
      </w:r>
      <w:proofErr w:type="spellStart"/>
      <w:r w:rsidR="00F77BE8" w:rsidRPr="0046357D">
        <w:rPr>
          <w:rFonts w:ascii="Book Antiqua" w:hAnsi="Book Antiqua"/>
          <w:color w:val="000000" w:themeColor="text1"/>
          <w:lang w:val="en-US"/>
        </w:rPr>
        <w:t>mo</w:t>
      </w:r>
      <w:proofErr w:type="spellEnd"/>
      <w:r w:rsidR="00F77BE8" w:rsidRPr="0046357D">
        <w:rPr>
          <w:rFonts w:ascii="Book Antiqua" w:hAnsi="Book Antiqua"/>
          <w:color w:val="000000" w:themeColor="text1"/>
          <w:lang w:val="en-US"/>
        </w:rPr>
        <w:t xml:space="preserve"> (IQR 5-26 </w:t>
      </w:r>
      <w:proofErr w:type="spellStart"/>
      <w:r w:rsidR="00F77BE8" w:rsidRPr="0046357D">
        <w:rPr>
          <w:rFonts w:ascii="Book Antiqua" w:hAnsi="Book Antiqua"/>
          <w:color w:val="000000" w:themeColor="text1"/>
          <w:lang w:val="en-US"/>
        </w:rPr>
        <w:t>mo</w:t>
      </w:r>
      <w:proofErr w:type="spellEnd"/>
      <w:r w:rsidR="00F77BE8" w:rsidRPr="0046357D">
        <w:rPr>
          <w:rFonts w:ascii="Book Antiqua" w:hAnsi="Book Antiqua"/>
          <w:color w:val="000000" w:themeColor="text1"/>
          <w:lang w:val="en-US"/>
        </w:rPr>
        <w:t xml:space="preserve">), 5 </w:t>
      </w:r>
      <w:proofErr w:type="spellStart"/>
      <w:r w:rsidR="00F77BE8" w:rsidRPr="0046357D">
        <w:rPr>
          <w:rFonts w:ascii="Book Antiqua" w:hAnsi="Book Antiqua"/>
          <w:color w:val="000000" w:themeColor="text1"/>
          <w:lang w:val="en-US"/>
        </w:rPr>
        <w:t>mo</w:t>
      </w:r>
      <w:proofErr w:type="spellEnd"/>
      <w:r w:rsidR="00F77BE8" w:rsidRPr="0046357D">
        <w:rPr>
          <w:rFonts w:ascii="Book Antiqua" w:hAnsi="Book Antiqua"/>
          <w:color w:val="000000" w:themeColor="text1"/>
          <w:lang w:val="en-US"/>
        </w:rPr>
        <w:t xml:space="preserve"> (IQR 2-13 </w:t>
      </w:r>
      <w:proofErr w:type="spellStart"/>
      <w:r w:rsidR="00F77BE8" w:rsidRPr="0046357D">
        <w:rPr>
          <w:rFonts w:ascii="Book Antiqua" w:hAnsi="Book Antiqua"/>
          <w:color w:val="000000" w:themeColor="text1"/>
          <w:lang w:val="en-US"/>
        </w:rPr>
        <w:t>mo</w:t>
      </w:r>
      <w:proofErr w:type="spellEnd"/>
      <w:r w:rsidR="00F77BE8" w:rsidRPr="0046357D">
        <w:rPr>
          <w:rFonts w:ascii="Book Antiqua" w:hAnsi="Book Antiqua"/>
          <w:color w:val="000000" w:themeColor="text1"/>
          <w:lang w:val="en-US"/>
        </w:rPr>
        <w:t xml:space="preserve">) and 3 </w:t>
      </w:r>
      <w:proofErr w:type="spellStart"/>
      <w:r w:rsidR="00F77BE8" w:rsidRPr="0046357D">
        <w:rPr>
          <w:rFonts w:ascii="Book Antiqua" w:hAnsi="Book Antiqua"/>
          <w:color w:val="000000" w:themeColor="text1"/>
          <w:lang w:val="en-US"/>
        </w:rPr>
        <w:t>mo</w:t>
      </w:r>
      <w:proofErr w:type="spellEnd"/>
      <w:r w:rsidR="00F77BE8" w:rsidRPr="0046357D">
        <w:rPr>
          <w:rFonts w:ascii="Book Antiqua" w:hAnsi="Book Antiqua"/>
          <w:color w:val="000000" w:themeColor="text1"/>
          <w:lang w:val="en-US"/>
        </w:rPr>
        <w:t xml:space="preserve"> (IQR 1-13 </w:t>
      </w:r>
      <w:proofErr w:type="spellStart"/>
      <w:r w:rsidR="00F77BE8" w:rsidRPr="0046357D">
        <w:rPr>
          <w:rFonts w:ascii="Book Antiqua" w:hAnsi="Book Antiqua"/>
          <w:color w:val="000000" w:themeColor="text1"/>
          <w:lang w:val="en-US"/>
        </w:rPr>
        <w:t>mo</w:t>
      </w:r>
      <w:proofErr w:type="spellEnd"/>
      <w:r w:rsidR="00F77BE8" w:rsidRPr="0046357D">
        <w:rPr>
          <w:rFonts w:ascii="Book Antiqua" w:hAnsi="Book Antiqua"/>
          <w:color w:val="000000" w:themeColor="text1"/>
          <w:lang w:val="en-US"/>
        </w:rPr>
        <w:t>)</w:t>
      </w:r>
      <w:r w:rsidR="00463731">
        <w:rPr>
          <w:rFonts w:ascii="Book Antiqua" w:hAnsi="Book Antiqua"/>
          <w:color w:val="000000" w:themeColor="text1"/>
          <w:lang w:val="en-US"/>
        </w:rPr>
        <w:t xml:space="preserve"> </w:t>
      </w:r>
      <w:r w:rsidR="001C0D9F" w:rsidRPr="0046357D">
        <w:rPr>
          <w:rFonts w:ascii="Book Antiqua" w:hAnsi="Book Antiqua"/>
          <w:color w:val="000000" w:themeColor="text1"/>
          <w:lang w:val="en-US"/>
        </w:rPr>
        <w:t>(</w:t>
      </w:r>
      <w:r w:rsidR="00F72708" w:rsidRPr="00F72708">
        <w:rPr>
          <w:rFonts w:ascii="Book Antiqua" w:hAnsi="Book Antiqua"/>
          <w:i/>
          <w:iCs/>
          <w:color w:val="000000" w:themeColor="text1"/>
          <w:lang w:val="en-US"/>
        </w:rPr>
        <w:t>P</w:t>
      </w:r>
      <w:r w:rsidR="00463731">
        <w:rPr>
          <w:rFonts w:ascii="Book Antiqua" w:hAnsi="Book Antiqua"/>
          <w:color w:val="000000" w:themeColor="text1"/>
          <w:lang w:val="en-US"/>
        </w:rPr>
        <w:t xml:space="preserve"> </w:t>
      </w:r>
      <w:r w:rsidR="00F72708">
        <w:rPr>
          <w:rFonts w:ascii="Book Antiqua" w:hAnsi="Book Antiqua"/>
          <w:color w:val="000000" w:themeColor="text1"/>
          <w:lang w:val="en-US"/>
        </w:rPr>
        <w:t>&lt;</w:t>
      </w:r>
      <w:r w:rsidR="00463731">
        <w:rPr>
          <w:rFonts w:ascii="Book Antiqua" w:hAnsi="Book Antiqua"/>
          <w:color w:val="000000" w:themeColor="text1"/>
          <w:lang w:val="en-US"/>
        </w:rPr>
        <w:t xml:space="preserve"> </w:t>
      </w:r>
      <w:r w:rsidR="001C0D9F" w:rsidRPr="0046357D">
        <w:rPr>
          <w:rFonts w:ascii="Book Antiqua" w:hAnsi="Book Antiqua"/>
          <w:color w:val="000000" w:themeColor="text1"/>
          <w:lang w:val="en-US"/>
        </w:rPr>
        <w:t>0.0001)</w:t>
      </w:r>
      <w:r w:rsidR="00FE1AC0" w:rsidRPr="0046357D">
        <w:rPr>
          <w:rFonts w:ascii="Book Antiqua" w:hAnsi="Book Antiqua"/>
          <w:color w:val="000000" w:themeColor="text1"/>
          <w:lang w:val="en-US"/>
        </w:rPr>
        <w:t>, respectively</w:t>
      </w:r>
      <w:r w:rsidR="001C0D9F" w:rsidRPr="0046357D">
        <w:rPr>
          <w:rFonts w:ascii="Book Antiqua" w:hAnsi="Book Antiqua"/>
          <w:color w:val="000000" w:themeColor="text1"/>
          <w:lang w:val="en-US"/>
        </w:rPr>
        <w:t>.</w:t>
      </w:r>
      <w:r w:rsidR="006D46DB" w:rsidRPr="0046357D">
        <w:rPr>
          <w:rFonts w:ascii="Book Antiqua" w:hAnsi="Book Antiqua"/>
          <w:color w:val="000000" w:themeColor="text1"/>
          <w:lang w:val="en-US"/>
        </w:rPr>
        <w:t xml:space="preserve"> Among BCLC-B patients</w:t>
      </w:r>
      <w:r w:rsidR="00FE1AC0" w:rsidRPr="0046357D">
        <w:rPr>
          <w:rFonts w:ascii="Book Antiqua" w:hAnsi="Book Antiqua"/>
          <w:color w:val="000000" w:themeColor="text1"/>
          <w:lang w:val="en-US"/>
        </w:rPr>
        <w:t xml:space="preserve"> (</w:t>
      </w:r>
      <w:r w:rsidR="00F72708" w:rsidRPr="00F72708">
        <w:rPr>
          <w:rFonts w:ascii="Book Antiqua" w:hAnsi="Book Antiqua"/>
          <w:i/>
          <w:iCs/>
          <w:color w:val="000000" w:themeColor="text1"/>
          <w:lang w:val="en-US"/>
        </w:rPr>
        <w:t>n</w:t>
      </w:r>
      <w:r w:rsidR="00F72708">
        <w:rPr>
          <w:rFonts w:ascii="Book Antiqua" w:hAnsi="Book Antiqua"/>
          <w:color w:val="000000" w:themeColor="text1"/>
          <w:lang w:val="en-US"/>
        </w:rPr>
        <w:t xml:space="preserve"> = </w:t>
      </w:r>
      <w:r w:rsidR="00FE1AC0" w:rsidRPr="0046357D">
        <w:rPr>
          <w:rFonts w:ascii="Book Antiqua" w:hAnsi="Book Antiqua"/>
          <w:color w:val="000000" w:themeColor="text1"/>
          <w:lang w:val="en-US"/>
        </w:rPr>
        <w:t>135)</w:t>
      </w:r>
      <w:r w:rsidR="006D46DB" w:rsidRPr="0046357D">
        <w:rPr>
          <w:rFonts w:ascii="Book Antiqua" w:hAnsi="Book Antiqua"/>
          <w:color w:val="000000" w:themeColor="text1"/>
          <w:lang w:val="en-US"/>
        </w:rPr>
        <w:t xml:space="preserve">, 57% received TACE </w:t>
      </w:r>
      <w:r w:rsidR="00FE1AC0" w:rsidRPr="0046357D">
        <w:rPr>
          <w:rFonts w:ascii="Book Antiqua" w:hAnsi="Book Antiqua"/>
          <w:color w:val="000000" w:themeColor="text1"/>
          <w:lang w:val="en-US"/>
        </w:rPr>
        <w:t xml:space="preserve">with </w:t>
      </w:r>
      <w:r w:rsidR="00210442" w:rsidRPr="0046357D">
        <w:rPr>
          <w:rFonts w:ascii="Book Antiqua" w:hAnsi="Book Antiqua"/>
          <w:color w:val="000000" w:themeColor="text1"/>
          <w:lang w:val="en-US"/>
        </w:rPr>
        <w:t xml:space="preserve">a </w:t>
      </w:r>
      <w:r w:rsidR="00FE1AC0" w:rsidRPr="0046357D">
        <w:rPr>
          <w:rFonts w:ascii="Book Antiqua" w:hAnsi="Book Antiqua"/>
          <w:color w:val="000000" w:themeColor="text1"/>
          <w:lang w:val="en-US"/>
        </w:rPr>
        <w:t xml:space="preserve">median </w:t>
      </w:r>
      <w:r w:rsidR="00AC2F17" w:rsidRPr="0046357D">
        <w:rPr>
          <w:rFonts w:ascii="Book Antiqua" w:hAnsi="Book Antiqua"/>
          <w:color w:val="000000" w:themeColor="text1"/>
          <w:lang w:val="en-US"/>
        </w:rPr>
        <w:t>number</w:t>
      </w:r>
      <w:r w:rsidR="006D46DB" w:rsidRPr="0046357D">
        <w:rPr>
          <w:rFonts w:ascii="Book Antiqua" w:hAnsi="Book Antiqua"/>
          <w:color w:val="000000" w:themeColor="text1"/>
          <w:lang w:val="en-US"/>
        </w:rPr>
        <w:t xml:space="preserve"> of 2</w:t>
      </w:r>
      <w:r w:rsidR="00210442" w:rsidRPr="0046357D">
        <w:rPr>
          <w:rFonts w:ascii="Book Antiqua" w:hAnsi="Book Antiqua"/>
          <w:color w:val="000000" w:themeColor="text1"/>
          <w:lang w:val="en-US"/>
        </w:rPr>
        <w:t xml:space="preserve"> sessions</w:t>
      </w:r>
      <w:r w:rsidR="006D46DB" w:rsidRPr="0046357D">
        <w:rPr>
          <w:rFonts w:ascii="Book Antiqua" w:hAnsi="Book Antiqua"/>
          <w:color w:val="000000" w:themeColor="text1"/>
          <w:lang w:val="en-US"/>
        </w:rPr>
        <w:t xml:space="preserve"> (IQR 1-3 sessions).</w:t>
      </w:r>
      <w:r w:rsidR="0005118C" w:rsidRPr="0046357D">
        <w:rPr>
          <w:rFonts w:ascii="Book Antiqua" w:hAnsi="Book Antiqua"/>
          <w:color w:val="000000" w:themeColor="text1"/>
          <w:lang w:val="en-US"/>
        </w:rPr>
        <w:t xml:space="preserve"> Survival was significantly better in BCLC-B patients treated with TACE HR </w:t>
      </w:r>
      <w:r w:rsidR="00F72708">
        <w:rPr>
          <w:rFonts w:ascii="Book Antiqua" w:hAnsi="Book Antiqua"/>
          <w:color w:val="000000" w:themeColor="text1"/>
          <w:lang w:val="en-US"/>
        </w:rPr>
        <w:t xml:space="preserve">= </w:t>
      </w:r>
      <w:r w:rsidR="0005118C" w:rsidRPr="0046357D">
        <w:rPr>
          <w:rFonts w:ascii="Book Antiqua" w:hAnsi="Book Antiqua"/>
          <w:color w:val="000000" w:themeColor="text1"/>
          <w:lang w:val="en-US"/>
        </w:rPr>
        <w:t>0.29 (CI</w:t>
      </w:r>
      <w:r w:rsidR="00F72708">
        <w:rPr>
          <w:rFonts w:ascii="Book Antiqua" w:hAnsi="Book Antiqua"/>
          <w:color w:val="000000" w:themeColor="text1"/>
          <w:lang w:val="en-US"/>
        </w:rPr>
        <w:t>:</w:t>
      </w:r>
      <w:r w:rsidR="0005118C" w:rsidRPr="0046357D">
        <w:rPr>
          <w:rFonts w:ascii="Book Antiqua" w:hAnsi="Book Antiqua"/>
          <w:color w:val="000000" w:themeColor="text1"/>
          <w:lang w:val="en-US"/>
        </w:rPr>
        <w:t xml:space="preserve"> 0.21</w:t>
      </w:r>
      <w:r w:rsidR="00F72708">
        <w:rPr>
          <w:rFonts w:ascii="Book Antiqua" w:hAnsi="Book Antiqua"/>
          <w:color w:val="000000" w:themeColor="text1"/>
          <w:lang w:val="en-US"/>
        </w:rPr>
        <w:t>-</w:t>
      </w:r>
      <w:r w:rsidR="0005118C" w:rsidRPr="0046357D">
        <w:rPr>
          <w:rFonts w:ascii="Book Antiqua" w:hAnsi="Book Antiqua"/>
          <w:color w:val="000000" w:themeColor="text1"/>
          <w:lang w:val="en-US"/>
        </w:rPr>
        <w:t>0.40)</w:t>
      </w:r>
      <w:r w:rsidR="00FE1AC0" w:rsidRPr="0046357D">
        <w:rPr>
          <w:rFonts w:ascii="Book Antiqua" w:hAnsi="Book Antiqua"/>
          <w:color w:val="000000" w:themeColor="text1"/>
          <w:lang w:val="en-US"/>
        </w:rPr>
        <w:t xml:space="preserve"> than those </w:t>
      </w:r>
      <w:r w:rsidR="00210442" w:rsidRPr="0046357D">
        <w:rPr>
          <w:rFonts w:ascii="Book Antiqua" w:hAnsi="Book Antiqua"/>
          <w:color w:val="000000" w:themeColor="text1"/>
          <w:lang w:val="en-US"/>
        </w:rPr>
        <w:t>without</w:t>
      </w:r>
      <w:r w:rsidR="00F752F7" w:rsidRPr="0046357D">
        <w:rPr>
          <w:rFonts w:ascii="Book Antiqua" w:hAnsi="Book Antiqua"/>
          <w:color w:val="000000" w:themeColor="text1"/>
          <w:lang w:val="en-US"/>
        </w:rPr>
        <w:t xml:space="preserve"> TACE</w:t>
      </w:r>
      <w:r w:rsidR="0005118C" w:rsidRPr="0046357D">
        <w:rPr>
          <w:rFonts w:ascii="Book Antiqua" w:hAnsi="Book Antiqua"/>
          <w:color w:val="000000" w:themeColor="text1"/>
          <w:lang w:val="en-US"/>
        </w:rPr>
        <w:t>. A</w:t>
      </w:r>
      <w:r w:rsidR="00FE1AC0" w:rsidRPr="0046357D">
        <w:rPr>
          <w:rFonts w:ascii="Book Antiqua" w:hAnsi="Book Antiqua"/>
          <w:color w:val="000000" w:themeColor="text1"/>
          <w:lang w:val="en-US"/>
        </w:rPr>
        <w:t xml:space="preserve">fter tumor </w:t>
      </w:r>
      <w:r w:rsidR="0005118C" w:rsidRPr="0046357D">
        <w:rPr>
          <w:rFonts w:ascii="Book Antiqua" w:hAnsi="Book Antiqua"/>
          <w:color w:val="000000" w:themeColor="text1"/>
          <w:lang w:val="en-US"/>
        </w:rPr>
        <w:t xml:space="preserve">reassessment </w:t>
      </w:r>
      <w:r w:rsidR="00FE1AC0" w:rsidRPr="0046357D">
        <w:rPr>
          <w:rFonts w:ascii="Book Antiqua" w:hAnsi="Book Antiqua"/>
          <w:color w:val="000000" w:themeColor="text1"/>
          <w:lang w:val="en-US"/>
        </w:rPr>
        <w:t>by RECIST 1.1 criteria following</w:t>
      </w:r>
      <w:r w:rsidR="0005118C" w:rsidRPr="0046357D">
        <w:rPr>
          <w:rFonts w:ascii="Book Antiqua" w:hAnsi="Book Antiqua"/>
          <w:color w:val="000000" w:themeColor="text1"/>
          <w:lang w:val="en-US"/>
        </w:rPr>
        <w:t xml:space="preserve"> the first TACE, patients with complete response achieved </w:t>
      </w:r>
      <w:r w:rsidR="00FE1AC0" w:rsidRPr="0046357D">
        <w:rPr>
          <w:rFonts w:ascii="Book Antiqua" w:hAnsi="Book Antiqua"/>
          <w:color w:val="000000" w:themeColor="text1"/>
          <w:lang w:val="en-US"/>
        </w:rPr>
        <w:t>longer</w:t>
      </w:r>
      <w:r w:rsidR="0005118C" w:rsidRPr="0046357D">
        <w:rPr>
          <w:rFonts w:ascii="Book Antiqua" w:hAnsi="Book Antiqua"/>
          <w:color w:val="000000" w:themeColor="text1"/>
          <w:lang w:val="en-US"/>
        </w:rPr>
        <w:t xml:space="preserve"> survival </w:t>
      </w:r>
      <w:r w:rsidR="00FE1AC0" w:rsidRPr="0046357D">
        <w:rPr>
          <w:rFonts w:ascii="Book Antiqua" w:hAnsi="Book Antiqua"/>
          <w:color w:val="000000" w:themeColor="text1"/>
          <w:lang w:val="en-US"/>
        </w:rPr>
        <w:t>[</w:t>
      </w:r>
      <w:r w:rsidR="0005118C" w:rsidRPr="0046357D">
        <w:rPr>
          <w:rFonts w:ascii="Book Antiqua" w:hAnsi="Book Antiqua"/>
          <w:color w:val="000000" w:themeColor="text1"/>
          <w:lang w:val="en-US"/>
        </w:rPr>
        <w:t xml:space="preserve">HR </w:t>
      </w:r>
      <w:r w:rsidR="00F72708">
        <w:rPr>
          <w:rFonts w:ascii="Book Antiqua" w:hAnsi="Book Antiqua"/>
          <w:color w:val="000000" w:themeColor="text1"/>
          <w:lang w:val="en-US"/>
        </w:rPr>
        <w:t>=</w:t>
      </w:r>
      <w:r w:rsidR="0005118C" w:rsidRPr="0046357D">
        <w:rPr>
          <w:rFonts w:ascii="Book Antiqua" w:hAnsi="Book Antiqua"/>
          <w:color w:val="000000" w:themeColor="text1"/>
          <w:lang w:val="en-US"/>
        </w:rPr>
        <w:t xml:space="preserve"> 0.15 (CI</w:t>
      </w:r>
      <w:r w:rsidR="00F72708">
        <w:rPr>
          <w:rFonts w:ascii="Book Antiqua" w:hAnsi="Book Antiqua"/>
          <w:color w:val="000000" w:themeColor="text1"/>
          <w:lang w:val="en-US"/>
        </w:rPr>
        <w:t>:</w:t>
      </w:r>
      <w:r w:rsidR="0005118C" w:rsidRPr="0046357D">
        <w:rPr>
          <w:rFonts w:ascii="Book Antiqua" w:hAnsi="Book Antiqua"/>
          <w:color w:val="000000" w:themeColor="text1"/>
          <w:lang w:val="en-US"/>
        </w:rPr>
        <w:t xml:space="preserve"> 0.04</w:t>
      </w:r>
      <w:r w:rsidR="00F72708">
        <w:rPr>
          <w:rFonts w:ascii="Book Antiqua" w:hAnsi="Book Antiqua"/>
          <w:color w:val="000000" w:themeColor="text1"/>
          <w:lang w:val="en-US"/>
        </w:rPr>
        <w:t>-</w:t>
      </w:r>
      <w:r w:rsidR="0005118C" w:rsidRPr="0046357D">
        <w:rPr>
          <w:rFonts w:ascii="Book Antiqua" w:hAnsi="Book Antiqua"/>
          <w:color w:val="000000" w:themeColor="text1"/>
          <w:lang w:val="en-US"/>
        </w:rPr>
        <w:t>0.56</w:t>
      </w:r>
      <w:r w:rsidR="00F72708">
        <w:rPr>
          <w:rFonts w:ascii="Book Antiqua" w:hAnsi="Book Antiqua"/>
          <w:color w:val="000000" w:themeColor="text1"/>
          <w:lang w:val="en-US"/>
        </w:rPr>
        <w:t>,</w:t>
      </w:r>
      <w:r w:rsidR="0005118C" w:rsidRPr="0046357D">
        <w:rPr>
          <w:rFonts w:ascii="Book Antiqua" w:hAnsi="Book Antiqua"/>
          <w:color w:val="000000" w:themeColor="text1"/>
          <w:lang w:val="en-US"/>
        </w:rPr>
        <w:t xml:space="preserve"> </w:t>
      </w:r>
      <w:r w:rsidR="00F72708" w:rsidRPr="00F72708">
        <w:rPr>
          <w:rFonts w:ascii="Book Antiqua" w:hAnsi="Book Antiqua"/>
          <w:i/>
          <w:iCs/>
          <w:color w:val="000000" w:themeColor="text1"/>
          <w:lang w:val="en-US"/>
        </w:rPr>
        <w:t xml:space="preserve">P </w:t>
      </w:r>
      <w:r w:rsidR="00F72708">
        <w:rPr>
          <w:rFonts w:ascii="Book Antiqua" w:hAnsi="Book Antiqua"/>
          <w:color w:val="000000" w:themeColor="text1"/>
          <w:lang w:val="en-US"/>
        </w:rPr>
        <w:t xml:space="preserve">= </w:t>
      </w:r>
      <w:r w:rsidR="0005118C" w:rsidRPr="0046357D">
        <w:rPr>
          <w:rFonts w:ascii="Book Antiqua" w:hAnsi="Book Antiqua"/>
          <w:color w:val="000000" w:themeColor="text1"/>
          <w:lang w:val="en-US"/>
        </w:rPr>
        <w:t>0.005)</w:t>
      </w:r>
      <w:r w:rsidR="00FE1AC0" w:rsidRPr="0046357D">
        <w:rPr>
          <w:rFonts w:ascii="Book Antiqua" w:hAnsi="Book Antiqua"/>
          <w:color w:val="000000" w:themeColor="text1"/>
          <w:lang w:val="en-US"/>
        </w:rPr>
        <w:t>]</w:t>
      </w:r>
      <w:r w:rsidR="0005118C" w:rsidRPr="0046357D">
        <w:rPr>
          <w:rFonts w:ascii="Book Antiqua" w:hAnsi="Book Antiqua"/>
          <w:color w:val="000000" w:themeColor="text1"/>
          <w:lang w:val="en-US"/>
        </w:rPr>
        <w:t>.</w:t>
      </w:r>
      <w:r w:rsidR="007E266E" w:rsidRPr="0046357D">
        <w:rPr>
          <w:rFonts w:ascii="Book Antiqua" w:hAnsi="Book Antiqua"/>
          <w:color w:val="000000" w:themeColor="text1"/>
          <w:lang w:val="en-US"/>
        </w:rPr>
        <w:t xml:space="preserve"> </w:t>
      </w:r>
      <w:r w:rsidR="00FE1AC0" w:rsidRPr="0046357D">
        <w:rPr>
          <w:rFonts w:ascii="Book Antiqua" w:hAnsi="Book Antiqua"/>
          <w:color w:val="000000" w:themeColor="text1"/>
          <w:lang w:val="en-US"/>
        </w:rPr>
        <w:t xml:space="preserve">Eighty-two </w:t>
      </w:r>
      <w:r w:rsidR="007E266E" w:rsidRPr="0046357D">
        <w:rPr>
          <w:rFonts w:ascii="Book Antiqua" w:hAnsi="Book Antiqua"/>
          <w:color w:val="000000" w:themeColor="text1"/>
          <w:lang w:val="en-US"/>
        </w:rPr>
        <w:t xml:space="preserve">patients </w:t>
      </w:r>
      <w:r w:rsidR="00FE1AC0" w:rsidRPr="0046357D">
        <w:rPr>
          <w:rFonts w:ascii="Book Antiqua" w:hAnsi="Book Antiqua"/>
          <w:color w:val="000000" w:themeColor="text1"/>
          <w:lang w:val="en-US"/>
        </w:rPr>
        <w:t>were treated with sorafenib</w:t>
      </w:r>
      <w:r w:rsidR="007E266E" w:rsidRPr="0046357D">
        <w:rPr>
          <w:rFonts w:ascii="Book Antiqua" w:hAnsi="Book Antiqua"/>
          <w:color w:val="000000" w:themeColor="text1"/>
          <w:lang w:val="en-US"/>
        </w:rPr>
        <w:t xml:space="preserve">, </w:t>
      </w:r>
      <w:r w:rsidR="005E1A4C" w:rsidRPr="0046357D">
        <w:rPr>
          <w:rFonts w:ascii="Book Antiqua" w:hAnsi="Book Antiqua"/>
          <w:color w:val="000000" w:themeColor="text1"/>
          <w:lang w:val="en-US"/>
        </w:rPr>
        <w:t>mostly BCLC-B and C (87.8%). However,</w:t>
      </w:r>
      <w:r w:rsidR="007E266E" w:rsidRPr="0046357D">
        <w:rPr>
          <w:rFonts w:ascii="Book Antiqua" w:hAnsi="Book Antiqua"/>
          <w:color w:val="000000" w:themeColor="text1"/>
          <w:lang w:val="en-US"/>
        </w:rPr>
        <w:t xml:space="preserve"> 12.2% </w:t>
      </w:r>
      <w:r w:rsidR="005E1A4C" w:rsidRPr="0046357D">
        <w:rPr>
          <w:rFonts w:ascii="Book Antiqua" w:hAnsi="Book Antiqua"/>
          <w:color w:val="000000" w:themeColor="text1"/>
          <w:lang w:val="en-US"/>
        </w:rPr>
        <w:t xml:space="preserve">were </w:t>
      </w:r>
      <w:r w:rsidR="007E266E" w:rsidRPr="0046357D">
        <w:rPr>
          <w:rFonts w:ascii="Book Antiqua" w:hAnsi="Book Antiqua"/>
          <w:color w:val="000000" w:themeColor="text1"/>
          <w:lang w:val="en-US"/>
        </w:rPr>
        <w:t>BCLC-D.</w:t>
      </w:r>
      <w:r w:rsidR="00DD1B87" w:rsidRPr="0046357D">
        <w:rPr>
          <w:rFonts w:ascii="Book Antiqua" w:hAnsi="Book Antiqua"/>
          <w:color w:val="000000" w:themeColor="text1"/>
          <w:lang w:val="en-US"/>
        </w:rPr>
        <w:t xml:space="preserve"> </w:t>
      </w:r>
      <w:r w:rsidR="00956DF6" w:rsidRPr="0046357D">
        <w:rPr>
          <w:rFonts w:ascii="Book Antiqua" w:hAnsi="Book Antiqua"/>
          <w:color w:val="000000" w:themeColor="text1"/>
          <w:lang w:val="en-US"/>
        </w:rPr>
        <w:t xml:space="preserve">Median survival </w:t>
      </w:r>
      <w:r w:rsidR="00FE1AC0" w:rsidRPr="0046357D">
        <w:rPr>
          <w:rFonts w:ascii="Book Antiqua" w:hAnsi="Book Antiqua"/>
          <w:color w:val="000000" w:themeColor="text1"/>
          <w:lang w:val="en-US"/>
        </w:rPr>
        <w:t>with s</w:t>
      </w:r>
      <w:r w:rsidR="00956DF6" w:rsidRPr="0046357D">
        <w:rPr>
          <w:rFonts w:ascii="Book Antiqua" w:hAnsi="Book Antiqua"/>
          <w:color w:val="000000" w:themeColor="text1"/>
          <w:lang w:val="en-US"/>
        </w:rPr>
        <w:t xml:space="preserve">orafenib </w:t>
      </w:r>
      <w:r w:rsidR="00956DF6" w:rsidRPr="0046357D">
        <w:rPr>
          <w:rFonts w:ascii="Book Antiqua" w:hAnsi="Book Antiqua"/>
          <w:color w:val="000000" w:themeColor="text1"/>
          <w:lang w:val="en-US"/>
        </w:rPr>
        <w:lastRenderedPageBreak/>
        <w:t xml:space="preserve">was 4.5 </w:t>
      </w:r>
      <w:proofErr w:type="spellStart"/>
      <w:r w:rsidR="00956DF6" w:rsidRPr="0046357D">
        <w:rPr>
          <w:rFonts w:ascii="Book Antiqua" w:hAnsi="Book Antiqua"/>
          <w:color w:val="000000" w:themeColor="text1"/>
          <w:lang w:val="en-US"/>
        </w:rPr>
        <w:t>mo</w:t>
      </w:r>
      <w:proofErr w:type="spellEnd"/>
      <w:r w:rsidR="00956DF6" w:rsidRPr="0046357D">
        <w:rPr>
          <w:rFonts w:ascii="Book Antiqua" w:hAnsi="Book Antiqua"/>
          <w:color w:val="000000" w:themeColor="text1"/>
          <w:lang w:val="en-US"/>
        </w:rPr>
        <w:t xml:space="preserve"> (IQR 2.3-11.7 </w:t>
      </w:r>
      <w:proofErr w:type="spellStart"/>
      <w:r w:rsidR="00956DF6" w:rsidRPr="0046357D">
        <w:rPr>
          <w:rFonts w:ascii="Book Antiqua" w:hAnsi="Book Antiqua"/>
          <w:color w:val="000000" w:themeColor="text1"/>
          <w:lang w:val="en-US"/>
        </w:rPr>
        <w:t>mo</w:t>
      </w:r>
      <w:proofErr w:type="spellEnd"/>
      <w:r w:rsidR="00956DF6" w:rsidRPr="0046357D">
        <w:rPr>
          <w:rFonts w:ascii="Book Antiqua" w:hAnsi="Book Antiqua"/>
          <w:color w:val="000000" w:themeColor="text1"/>
          <w:lang w:val="en-US"/>
        </w:rPr>
        <w:t xml:space="preserve">); </w:t>
      </w:r>
      <w:r w:rsidR="00A15277" w:rsidRPr="0046357D">
        <w:rPr>
          <w:rFonts w:ascii="Book Antiqua" w:hAnsi="Book Antiqua"/>
          <w:color w:val="000000" w:themeColor="text1"/>
          <w:lang w:val="en-US"/>
        </w:rPr>
        <w:t>which was lower among BCLC-D patients</w:t>
      </w:r>
      <w:r w:rsidR="00956DF6" w:rsidRPr="0046357D">
        <w:rPr>
          <w:rFonts w:ascii="Book Antiqua" w:hAnsi="Book Antiqua"/>
          <w:color w:val="000000" w:themeColor="text1"/>
          <w:lang w:val="en-US"/>
        </w:rPr>
        <w:t xml:space="preserve"> 3.2 </w:t>
      </w:r>
      <w:proofErr w:type="spellStart"/>
      <w:r w:rsidR="00956DF6" w:rsidRPr="0046357D">
        <w:rPr>
          <w:rFonts w:ascii="Book Antiqua" w:hAnsi="Book Antiqua"/>
          <w:color w:val="000000" w:themeColor="text1"/>
          <w:lang w:val="en-US"/>
        </w:rPr>
        <w:t>mo</w:t>
      </w:r>
      <w:proofErr w:type="spellEnd"/>
      <w:r w:rsidR="00956DF6" w:rsidRPr="0046357D">
        <w:rPr>
          <w:rFonts w:ascii="Book Antiqua" w:hAnsi="Book Antiqua"/>
          <w:color w:val="000000" w:themeColor="text1"/>
          <w:lang w:val="en-US"/>
        </w:rPr>
        <w:t xml:space="preserve"> (IQR 2.0-14.1 </w:t>
      </w:r>
      <w:proofErr w:type="spellStart"/>
      <w:r w:rsidR="00956DF6" w:rsidRPr="0046357D">
        <w:rPr>
          <w:rFonts w:ascii="Book Antiqua" w:hAnsi="Book Antiqua"/>
          <w:color w:val="000000" w:themeColor="text1"/>
          <w:lang w:val="en-US"/>
        </w:rPr>
        <w:t>mo</w:t>
      </w:r>
      <w:proofErr w:type="spellEnd"/>
      <w:r w:rsidR="00956DF6" w:rsidRPr="0046357D">
        <w:rPr>
          <w:rFonts w:ascii="Book Antiqua" w:hAnsi="Book Antiqua"/>
          <w:color w:val="000000" w:themeColor="text1"/>
          <w:lang w:val="en-US"/>
        </w:rPr>
        <w:t>)</w:t>
      </w:r>
      <w:r w:rsidR="00103382" w:rsidRPr="0046357D">
        <w:rPr>
          <w:rFonts w:ascii="Book Antiqua" w:hAnsi="Book Antiqua"/>
          <w:color w:val="000000" w:themeColor="text1"/>
          <w:lang w:val="en-US"/>
        </w:rPr>
        <w:t xml:space="preserve">. </w:t>
      </w:r>
      <w:r w:rsidR="00F752F7" w:rsidRPr="0046357D">
        <w:rPr>
          <w:rFonts w:ascii="Book Antiqua" w:hAnsi="Book Antiqua"/>
          <w:color w:val="000000" w:themeColor="text1"/>
          <w:lang w:val="en-US"/>
        </w:rPr>
        <w:t xml:space="preserve">A total of 36 </w:t>
      </w:r>
      <w:r w:rsidR="00103382" w:rsidRPr="0046357D">
        <w:rPr>
          <w:rFonts w:ascii="Book Antiqua" w:hAnsi="Book Antiqua"/>
          <w:color w:val="000000" w:themeColor="text1"/>
          <w:lang w:val="en-US"/>
        </w:rPr>
        <w:t>BCLC-B patients</w:t>
      </w:r>
      <w:r w:rsidR="00FE1AC0" w:rsidRPr="0046357D">
        <w:rPr>
          <w:rFonts w:ascii="Book Antiqua" w:hAnsi="Book Antiqua"/>
          <w:color w:val="000000" w:themeColor="text1"/>
          <w:lang w:val="en-US"/>
        </w:rPr>
        <w:t xml:space="preserve"> presented tumor </w:t>
      </w:r>
      <w:r w:rsidR="00103382" w:rsidRPr="0046357D">
        <w:rPr>
          <w:rFonts w:ascii="Book Antiqua" w:hAnsi="Book Antiqua"/>
          <w:color w:val="000000" w:themeColor="text1"/>
          <w:lang w:val="en-US"/>
        </w:rPr>
        <w:t xml:space="preserve">progression </w:t>
      </w:r>
      <w:r w:rsidR="006C0035" w:rsidRPr="0046357D">
        <w:rPr>
          <w:rFonts w:ascii="Book Antiqua" w:hAnsi="Book Antiqua"/>
          <w:color w:val="000000" w:themeColor="text1"/>
          <w:lang w:val="en-US"/>
        </w:rPr>
        <w:t>after TACE. In these patients,</w:t>
      </w:r>
      <w:r w:rsidR="00FE1AC0" w:rsidRPr="0046357D">
        <w:rPr>
          <w:rFonts w:ascii="Book Antiqua" w:hAnsi="Book Antiqua"/>
          <w:color w:val="000000" w:themeColor="text1"/>
          <w:lang w:val="en-US"/>
        </w:rPr>
        <w:t xml:space="preserve"> treatment </w:t>
      </w:r>
      <w:r w:rsidR="004B4F77" w:rsidRPr="0046357D">
        <w:rPr>
          <w:rFonts w:ascii="Book Antiqua" w:hAnsi="Book Antiqua"/>
          <w:color w:val="000000" w:themeColor="text1"/>
          <w:lang w:val="en-US"/>
        </w:rPr>
        <w:t>with</w:t>
      </w:r>
      <w:r w:rsidR="00FE1AC0" w:rsidRPr="0046357D">
        <w:rPr>
          <w:rFonts w:ascii="Book Antiqua" w:hAnsi="Book Antiqua"/>
          <w:color w:val="000000" w:themeColor="text1"/>
          <w:lang w:val="en-US"/>
        </w:rPr>
        <w:t xml:space="preserve"> s</w:t>
      </w:r>
      <w:r w:rsidR="00103382" w:rsidRPr="0046357D">
        <w:rPr>
          <w:rFonts w:ascii="Book Antiqua" w:hAnsi="Book Antiqua"/>
          <w:color w:val="000000" w:themeColor="text1"/>
          <w:lang w:val="en-US"/>
        </w:rPr>
        <w:t>orafenib presented better survival when compared to th</w:t>
      </w:r>
      <w:r w:rsidR="00FE1AC0" w:rsidRPr="0046357D">
        <w:rPr>
          <w:rFonts w:ascii="Book Antiqua" w:hAnsi="Book Antiqua"/>
          <w:color w:val="000000" w:themeColor="text1"/>
          <w:lang w:val="en-US"/>
        </w:rPr>
        <w:t>ose patients who received s</w:t>
      </w:r>
      <w:r w:rsidR="00103382" w:rsidRPr="0046357D">
        <w:rPr>
          <w:rFonts w:ascii="Book Antiqua" w:hAnsi="Book Antiqua"/>
          <w:color w:val="000000" w:themeColor="text1"/>
          <w:lang w:val="en-US"/>
        </w:rPr>
        <w:t xml:space="preserve">orafenib without prior TACE [HR </w:t>
      </w:r>
      <w:r w:rsidR="00F72708">
        <w:rPr>
          <w:rFonts w:ascii="Book Antiqua" w:hAnsi="Book Antiqua"/>
          <w:color w:val="000000" w:themeColor="text1"/>
          <w:lang w:val="en-US"/>
        </w:rPr>
        <w:t xml:space="preserve">= </w:t>
      </w:r>
      <w:r w:rsidR="00103382" w:rsidRPr="0046357D">
        <w:rPr>
          <w:rFonts w:ascii="Book Antiqua" w:hAnsi="Book Antiqua"/>
          <w:color w:val="000000" w:themeColor="text1"/>
          <w:lang w:val="en-US"/>
        </w:rPr>
        <w:t>0.26 (CI</w:t>
      </w:r>
      <w:r w:rsidR="00F72708">
        <w:rPr>
          <w:rFonts w:ascii="Book Antiqua" w:hAnsi="Book Antiqua"/>
          <w:color w:val="000000" w:themeColor="text1"/>
          <w:lang w:val="en-US"/>
        </w:rPr>
        <w:t>:</w:t>
      </w:r>
      <w:r w:rsidR="00103382" w:rsidRPr="0046357D">
        <w:rPr>
          <w:rFonts w:ascii="Book Antiqua" w:hAnsi="Book Antiqua"/>
          <w:color w:val="000000" w:themeColor="text1"/>
          <w:lang w:val="en-US"/>
        </w:rPr>
        <w:t xml:space="preserve"> 0.09</w:t>
      </w:r>
      <w:r w:rsidR="00F72708">
        <w:rPr>
          <w:rFonts w:ascii="Book Antiqua" w:hAnsi="Book Antiqua"/>
          <w:color w:val="000000" w:themeColor="text1"/>
          <w:lang w:val="en-US"/>
        </w:rPr>
        <w:t>-</w:t>
      </w:r>
      <w:r w:rsidR="00103382" w:rsidRPr="0046357D">
        <w:rPr>
          <w:rFonts w:ascii="Book Antiqua" w:hAnsi="Book Antiqua"/>
          <w:color w:val="000000" w:themeColor="text1"/>
          <w:lang w:val="en-US"/>
        </w:rPr>
        <w:t xml:space="preserve">0.71); </w:t>
      </w:r>
      <w:r w:rsidR="00F72708" w:rsidRPr="00F72708">
        <w:rPr>
          <w:rFonts w:ascii="Book Antiqua" w:hAnsi="Book Antiqua"/>
          <w:i/>
          <w:iCs/>
          <w:color w:val="000000" w:themeColor="text1"/>
          <w:lang w:val="en-US"/>
        </w:rPr>
        <w:t>P</w:t>
      </w:r>
      <w:r w:rsidR="00F72708">
        <w:rPr>
          <w:rFonts w:ascii="Book Antiqua" w:hAnsi="Book Antiqua"/>
          <w:color w:val="000000" w:themeColor="text1"/>
          <w:lang w:val="en-US"/>
        </w:rPr>
        <w:t xml:space="preserve"> = </w:t>
      </w:r>
      <w:r w:rsidR="00103382" w:rsidRPr="0046357D">
        <w:rPr>
          <w:rFonts w:ascii="Book Antiqua" w:hAnsi="Book Antiqua"/>
          <w:color w:val="000000" w:themeColor="text1"/>
          <w:lang w:val="en-US"/>
        </w:rPr>
        <w:t>0.013].</w:t>
      </w:r>
    </w:p>
    <w:p w14:paraId="488A232B" w14:textId="77777777" w:rsidR="00323AF0" w:rsidRPr="0046357D" w:rsidRDefault="00323AF0" w:rsidP="0046357D">
      <w:pPr>
        <w:adjustRightInd w:val="0"/>
        <w:snapToGrid w:val="0"/>
        <w:spacing w:line="360" w:lineRule="auto"/>
        <w:jc w:val="both"/>
        <w:rPr>
          <w:rStyle w:val="longtext"/>
          <w:rFonts w:ascii="Book Antiqua" w:hAnsi="Book Antiqua"/>
          <w:color w:val="000000" w:themeColor="text1"/>
          <w:lang w:val="en-US"/>
        </w:rPr>
      </w:pPr>
    </w:p>
    <w:p w14:paraId="5B42E4BB" w14:textId="77777777" w:rsidR="00F72708" w:rsidRPr="00F72708" w:rsidRDefault="00C95312" w:rsidP="0046357D">
      <w:pPr>
        <w:adjustRightInd w:val="0"/>
        <w:snapToGrid w:val="0"/>
        <w:spacing w:line="360" w:lineRule="auto"/>
        <w:jc w:val="both"/>
        <w:rPr>
          <w:rStyle w:val="longtext"/>
          <w:rFonts w:ascii="Book Antiqua" w:hAnsi="Book Antiqua"/>
          <w:b/>
          <w:i/>
          <w:iCs/>
          <w:color w:val="000000" w:themeColor="text1"/>
          <w:lang w:val="en-US"/>
        </w:rPr>
      </w:pPr>
      <w:r w:rsidRPr="00F72708">
        <w:rPr>
          <w:rStyle w:val="longtext"/>
          <w:rFonts w:ascii="Book Antiqua" w:hAnsi="Book Antiqua"/>
          <w:b/>
          <w:i/>
          <w:iCs/>
          <w:color w:val="000000" w:themeColor="text1"/>
          <w:lang w:val="en-US"/>
        </w:rPr>
        <w:t>CONCLUSION</w:t>
      </w:r>
    </w:p>
    <w:p w14:paraId="62C0ACF7" w14:textId="0119F118" w:rsidR="00C95312" w:rsidRPr="0046357D" w:rsidRDefault="005C22F8" w:rsidP="0046357D">
      <w:pPr>
        <w:adjustRightInd w:val="0"/>
        <w:snapToGrid w:val="0"/>
        <w:spacing w:line="360" w:lineRule="auto"/>
        <w:jc w:val="both"/>
        <w:rPr>
          <w:rStyle w:val="longtext"/>
          <w:rFonts w:ascii="Book Antiqua" w:hAnsi="Book Antiqua"/>
          <w:color w:val="000000" w:themeColor="text1"/>
          <w:lang w:val="en-US"/>
        </w:rPr>
      </w:pPr>
      <w:r w:rsidRPr="0046357D">
        <w:rPr>
          <w:rFonts w:ascii="Book Antiqua" w:hAnsi="Book Antiqua"/>
          <w:color w:val="000000" w:themeColor="text1"/>
          <w:lang w:val="en-US"/>
        </w:rPr>
        <w:t>In this</w:t>
      </w:r>
      <w:r w:rsidR="00AC2F17" w:rsidRPr="0046357D">
        <w:rPr>
          <w:rFonts w:ascii="Book Antiqua" w:hAnsi="Book Antiqua"/>
          <w:color w:val="000000" w:themeColor="text1"/>
          <w:lang w:val="en-US"/>
        </w:rPr>
        <w:t xml:space="preserve"> real setting, our results</w:t>
      </w:r>
      <w:r w:rsidR="001C23FD" w:rsidRPr="0046357D">
        <w:rPr>
          <w:rFonts w:ascii="Book Antiqua" w:hAnsi="Book Antiqua"/>
          <w:color w:val="000000" w:themeColor="text1"/>
          <w:lang w:val="en-US"/>
        </w:rPr>
        <w:t xml:space="preserve"> </w:t>
      </w:r>
      <w:r w:rsidR="00791846" w:rsidRPr="0046357D">
        <w:rPr>
          <w:rFonts w:ascii="Book Antiqua" w:hAnsi="Book Antiqua"/>
          <w:color w:val="000000" w:themeColor="text1"/>
          <w:lang w:val="en-US"/>
        </w:rPr>
        <w:t xml:space="preserve">were lower than expected. </w:t>
      </w:r>
      <w:proofErr w:type="gramStart"/>
      <w:r w:rsidR="00791846" w:rsidRPr="0046357D">
        <w:rPr>
          <w:rFonts w:ascii="Book Antiqua" w:hAnsi="Book Antiqua"/>
          <w:color w:val="000000" w:themeColor="text1"/>
          <w:lang w:val="en-US"/>
        </w:rPr>
        <w:t xml:space="preserve">This </w:t>
      </w:r>
      <w:r w:rsidR="00FD1C9E" w:rsidRPr="0046357D">
        <w:rPr>
          <w:rFonts w:ascii="Book Antiqua" w:hAnsi="Book Antiqua"/>
          <w:color w:val="000000" w:themeColor="text1"/>
          <w:lang w:val="en-US"/>
        </w:rPr>
        <w:t>highlight</w:t>
      </w:r>
      <w:r w:rsidR="00AC2F17" w:rsidRPr="0046357D">
        <w:rPr>
          <w:rFonts w:ascii="Book Antiqua" w:hAnsi="Book Antiqua"/>
          <w:color w:val="000000" w:themeColor="text1"/>
          <w:lang w:val="en-US"/>
        </w:rPr>
        <w:t>s</w:t>
      </w:r>
      <w:proofErr w:type="gramEnd"/>
      <w:r w:rsidR="001C23FD" w:rsidRPr="0046357D">
        <w:rPr>
          <w:rFonts w:ascii="Book Antiqua" w:hAnsi="Book Antiqua"/>
          <w:color w:val="000000" w:themeColor="text1"/>
          <w:lang w:val="en-US"/>
        </w:rPr>
        <w:t xml:space="preserve"> unmet needs in </w:t>
      </w:r>
      <w:r w:rsidR="00AC2F17" w:rsidRPr="0046357D">
        <w:rPr>
          <w:rFonts w:ascii="Book Antiqua" w:hAnsi="Book Antiqua"/>
          <w:color w:val="000000" w:themeColor="text1"/>
          <w:lang w:val="en-US"/>
        </w:rPr>
        <w:t xml:space="preserve">Argentina, </w:t>
      </w:r>
      <w:r w:rsidR="001C23FD" w:rsidRPr="0046357D">
        <w:rPr>
          <w:rFonts w:ascii="Book Antiqua" w:hAnsi="Book Antiqua"/>
          <w:color w:val="000000" w:themeColor="text1"/>
          <w:lang w:val="en-US"/>
        </w:rPr>
        <w:t>prior to the introduction of new treatments for HCC.</w:t>
      </w:r>
    </w:p>
    <w:p w14:paraId="14B85BAC" w14:textId="77777777" w:rsidR="00C95312" w:rsidRPr="0046357D" w:rsidRDefault="00C95312" w:rsidP="0046357D">
      <w:pPr>
        <w:pStyle w:val="Default"/>
        <w:snapToGrid w:val="0"/>
        <w:spacing w:line="360" w:lineRule="auto"/>
        <w:jc w:val="both"/>
        <w:rPr>
          <w:rStyle w:val="longtext"/>
          <w:rFonts w:ascii="Book Antiqua" w:hAnsi="Book Antiqua"/>
          <w:color w:val="000000" w:themeColor="text1"/>
          <w:lang w:val="en-US"/>
        </w:rPr>
      </w:pPr>
    </w:p>
    <w:p w14:paraId="7FA18416" w14:textId="0F363485" w:rsidR="00C95312" w:rsidRDefault="00C95312" w:rsidP="0046357D">
      <w:pPr>
        <w:adjustRightInd w:val="0"/>
        <w:snapToGrid w:val="0"/>
        <w:spacing w:line="360" w:lineRule="auto"/>
        <w:jc w:val="both"/>
        <w:rPr>
          <w:rStyle w:val="longtext"/>
          <w:rFonts w:ascii="Book Antiqua" w:hAnsi="Book Antiqua"/>
          <w:color w:val="000000" w:themeColor="text1"/>
          <w:lang w:val="en-US"/>
        </w:rPr>
      </w:pPr>
      <w:r w:rsidRPr="0046357D">
        <w:rPr>
          <w:rStyle w:val="longtext"/>
          <w:rFonts w:ascii="Book Antiqua" w:hAnsi="Book Antiqua"/>
          <w:b/>
          <w:color w:val="000000" w:themeColor="text1"/>
          <w:lang w:val="en-US"/>
        </w:rPr>
        <w:t>Key</w:t>
      </w:r>
      <w:r w:rsidR="00F72708">
        <w:rPr>
          <w:rStyle w:val="longtext"/>
          <w:rFonts w:ascii="Book Antiqua" w:hAnsi="Book Antiqua"/>
          <w:b/>
          <w:color w:val="000000" w:themeColor="text1"/>
          <w:lang w:val="en-US"/>
        </w:rPr>
        <w:t xml:space="preserve"> </w:t>
      </w:r>
      <w:r w:rsidRPr="0046357D">
        <w:rPr>
          <w:rStyle w:val="longtext"/>
          <w:rFonts w:ascii="Book Antiqua" w:hAnsi="Book Antiqua"/>
          <w:b/>
          <w:color w:val="000000" w:themeColor="text1"/>
          <w:lang w:val="en-US"/>
        </w:rPr>
        <w:t>words:</w:t>
      </w:r>
      <w:r w:rsidR="00EF28B0">
        <w:rPr>
          <w:rStyle w:val="longtext"/>
          <w:rFonts w:ascii="Book Antiqua" w:hAnsi="Book Antiqua"/>
          <w:b/>
          <w:color w:val="000000" w:themeColor="text1"/>
          <w:lang w:val="en-US"/>
        </w:rPr>
        <w:t xml:space="preserve"> </w:t>
      </w:r>
      <w:r w:rsidRPr="0046357D">
        <w:rPr>
          <w:rStyle w:val="longtext"/>
          <w:rFonts w:ascii="Book Antiqua" w:hAnsi="Book Antiqua"/>
          <w:color w:val="000000" w:themeColor="text1"/>
          <w:lang w:val="en-US"/>
        </w:rPr>
        <w:t xml:space="preserve">Hepatocellular carcinoma; </w:t>
      </w:r>
      <w:r w:rsidR="00F72708">
        <w:rPr>
          <w:rStyle w:val="longtext"/>
          <w:rFonts w:ascii="Book Antiqua" w:hAnsi="Book Antiqua"/>
          <w:color w:val="000000" w:themeColor="text1"/>
          <w:lang w:val="en-US"/>
        </w:rPr>
        <w:t>T</w:t>
      </w:r>
      <w:r w:rsidR="007F6E0B" w:rsidRPr="0046357D">
        <w:rPr>
          <w:rStyle w:val="longtext"/>
          <w:rFonts w:ascii="Book Antiqua" w:hAnsi="Book Antiqua"/>
          <w:color w:val="000000" w:themeColor="text1"/>
          <w:lang w:val="en-US"/>
        </w:rPr>
        <w:t xml:space="preserve">herapeutics; </w:t>
      </w:r>
      <w:r w:rsidR="00F72708">
        <w:rPr>
          <w:rStyle w:val="longtext"/>
          <w:rFonts w:ascii="Book Antiqua" w:hAnsi="Book Antiqua"/>
          <w:color w:val="000000" w:themeColor="text1"/>
          <w:lang w:val="en-US"/>
        </w:rPr>
        <w:t>S</w:t>
      </w:r>
      <w:r w:rsidR="007F6E0B" w:rsidRPr="0046357D">
        <w:rPr>
          <w:rStyle w:val="longtext"/>
          <w:rFonts w:ascii="Book Antiqua" w:hAnsi="Book Antiqua"/>
          <w:color w:val="000000" w:themeColor="text1"/>
          <w:lang w:val="en-US"/>
        </w:rPr>
        <w:t xml:space="preserve">urvival; </w:t>
      </w:r>
      <w:r w:rsidR="00F72708">
        <w:rPr>
          <w:rStyle w:val="longtext"/>
          <w:rFonts w:ascii="Book Antiqua" w:hAnsi="Book Antiqua"/>
          <w:color w:val="000000" w:themeColor="text1"/>
          <w:lang w:val="en-US"/>
        </w:rPr>
        <w:t>R</w:t>
      </w:r>
      <w:r w:rsidR="007F6E0B" w:rsidRPr="0046357D">
        <w:rPr>
          <w:rStyle w:val="longtext"/>
          <w:rFonts w:ascii="Book Antiqua" w:hAnsi="Book Antiqua"/>
          <w:color w:val="000000" w:themeColor="text1"/>
          <w:lang w:val="en-US"/>
        </w:rPr>
        <w:t>eal-life</w:t>
      </w:r>
    </w:p>
    <w:p w14:paraId="1B3B5C9D" w14:textId="4F5CC681" w:rsidR="00F72708" w:rsidRDefault="00F72708" w:rsidP="0046357D">
      <w:pPr>
        <w:adjustRightInd w:val="0"/>
        <w:snapToGrid w:val="0"/>
        <w:spacing w:line="360" w:lineRule="auto"/>
        <w:jc w:val="both"/>
        <w:rPr>
          <w:rStyle w:val="longtext"/>
          <w:rFonts w:ascii="Book Antiqua" w:hAnsi="Book Antiqua"/>
          <w:color w:val="000000" w:themeColor="text1"/>
          <w:lang w:val="en-US"/>
        </w:rPr>
      </w:pPr>
    </w:p>
    <w:p w14:paraId="35382A0A" w14:textId="3CE65758" w:rsidR="00F72708" w:rsidRPr="0046357D" w:rsidRDefault="00F72708" w:rsidP="0046357D">
      <w:pPr>
        <w:adjustRightInd w:val="0"/>
        <w:snapToGrid w:val="0"/>
        <w:spacing w:line="360" w:lineRule="auto"/>
        <w:jc w:val="both"/>
        <w:rPr>
          <w:rStyle w:val="longtext"/>
          <w:rFonts w:ascii="Book Antiqua" w:hAnsi="Book Antiqua"/>
          <w:color w:val="000000" w:themeColor="text1"/>
          <w:lang w:val="en-US"/>
        </w:rPr>
      </w:pPr>
      <w:bookmarkStart w:id="45" w:name="OLE_LINK43"/>
      <w:bookmarkStart w:id="46" w:name="OLE_LINK44"/>
      <w:bookmarkStart w:id="47" w:name="OLE_LINK67"/>
      <w:bookmarkStart w:id="48" w:name="OLE_LINK103"/>
      <w:bookmarkStart w:id="49" w:name="OLE_LINK104"/>
      <w:r w:rsidRPr="00F72708">
        <w:rPr>
          <w:rFonts w:ascii="Book Antiqua" w:eastAsia="SimSun" w:hAnsi="Book Antiqua" w:cs="Times New Roman"/>
          <w:b/>
          <w:lang w:val="en-US" w:eastAsia="zh-CN"/>
        </w:rPr>
        <w:t>© The Author(s) 201</w:t>
      </w:r>
      <w:r w:rsidRPr="00F72708">
        <w:rPr>
          <w:rFonts w:ascii="Book Antiqua" w:eastAsia="SimSun" w:hAnsi="Book Antiqua" w:cs="Times New Roman" w:hint="eastAsia"/>
          <w:b/>
          <w:lang w:val="en-US" w:eastAsia="zh-CN"/>
        </w:rPr>
        <w:t>9</w:t>
      </w:r>
      <w:r w:rsidRPr="00F72708">
        <w:rPr>
          <w:rFonts w:ascii="Book Antiqua" w:eastAsia="SimSun" w:hAnsi="Book Antiqua" w:cs="Times New Roman"/>
          <w:b/>
          <w:lang w:val="en-US" w:eastAsia="zh-CN"/>
        </w:rPr>
        <w:t xml:space="preserve">. </w:t>
      </w:r>
      <w:r w:rsidRPr="00F72708">
        <w:rPr>
          <w:rFonts w:ascii="Book Antiqua" w:eastAsia="SimSun" w:hAnsi="Book Antiqua" w:cs="Times New Roman"/>
          <w:lang w:val="en-US" w:eastAsia="zh-CN"/>
        </w:rPr>
        <w:t xml:space="preserve">Published by </w:t>
      </w:r>
      <w:proofErr w:type="spellStart"/>
      <w:r w:rsidRPr="00F72708">
        <w:rPr>
          <w:rFonts w:ascii="Book Antiqua" w:eastAsia="SimSun" w:hAnsi="Book Antiqua" w:cs="Times New Roman"/>
          <w:lang w:val="en-US" w:eastAsia="zh-CN"/>
        </w:rPr>
        <w:t>Baishideng</w:t>
      </w:r>
      <w:proofErr w:type="spellEnd"/>
      <w:r w:rsidRPr="00F72708">
        <w:rPr>
          <w:rFonts w:ascii="Book Antiqua" w:eastAsia="SimSun" w:hAnsi="Book Antiqua" w:cs="Times New Roman"/>
          <w:lang w:val="en-US" w:eastAsia="zh-CN"/>
        </w:rPr>
        <w:t xml:space="preserve"> Publishing Group Inc. All rights reserved.</w:t>
      </w:r>
      <w:bookmarkEnd w:id="45"/>
      <w:bookmarkEnd w:id="46"/>
      <w:bookmarkEnd w:id="47"/>
    </w:p>
    <w:bookmarkEnd w:id="48"/>
    <w:bookmarkEnd w:id="49"/>
    <w:p w14:paraId="726E8151" w14:textId="77777777" w:rsidR="00BF3225" w:rsidRPr="0046357D" w:rsidRDefault="00BF3225" w:rsidP="0046357D">
      <w:pPr>
        <w:adjustRightInd w:val="0"/>
        <w:snapToGrid w:val="0"/>
        <w:spacing w:line="360" w:lineRule="auto"/>
        <w:jc w:val="both"/>
        <w:rPr>
          <w:rStyle w:val="longtext"/>
          <w:rFonts w:ascii="Book Antiqua" w:hAnsi="Book Antiqua"/>
          <w:color w:val="000000" w:themeColor="text1"/>
          <w:lang w:val="en-US"/>
        </w:rPr>
      </w:pPr>
    </w:p>
    <w:p w14:paraId="76119D6B" w14:textId="30170047" w:rsidR="009B75B6" w:rsidRPr="00F72708" w:rsidRDefault="009B75B6" w:rsidP="0046357D">
      <w:pPr>
        <w:adjustRightInd w:val="0"/>
        <w:snapToGrid w:val="0"/>
        <w:spacing w:line="360" w:lineRule="auto"/>
        <w:jc w:val="both"/>
        <w:rPr>
          <w:rStyle w:val="longtext"/>
          <w:rFonts w:ascii="Book Antiqua" w:hAnsi="Book Antiqua"/>
          <w:color w:val="000000" w:themeColor="text1"/>
          <w:lang w:val="en-US"/>
        </w:rPr>
      </w:pPr>
      <w:r w:rsidRPr="0046357D">
        <w:rPr>
          <w:rStyle w:val="longtext"/>
          <w:rFonts w:ascii="Book Antiqua" w:hAnsi="Book Antiqua"/>
          <w:b/>
          <w:color w:val="000000" w:themeColor="text1"/>
          <w:lang w:val="en-US"/>
        </w:rPr>
        <w:t xml:space="preserve">Core tip: </w:t>
      </w:r>
      <w:r w:rsidR="006F2234" w:rsidRPr="0046357D">
        <w:rPr>
          <w:rFonts w:ascii="Book Antiqua" w:hAnsi="Book Antiqua"/>
          <w:color w:val="000000" w:themeColor="text1"/>
          <w:lang w:val="en-US"/>
        </w:rPr>
        <w:t>Trans</w:t>
      </w:r>
      <w:r w:rsidR="00D63C32" w:rsidRPr="0046357D">
        <w:rPr>
          <w:rFonts w:ascii="Book Antiqua" w:hAnsi="Book Antiqua"/>
          <w:color w:val="000000" w:themeColor="text1"/>
          <w:lang w:val="en-US"/>
        </w:rPr>
        <w:t>-</w:t>
      </w:r>
      <w:r w:rsidR="006F2234" w:rsidRPr="0046357D">
        <w:rPr>
          <w:rFonts w:ascii="Book Antiqua" w:hAnsi="Book Antiqua"/>
          <w:color w:val="000000" w:themeColor="text1"/>
          <w:lang w:val="en-US"/>
        </w:rPr>
        <w:t>arterial chemoembolization and systemic treatment with sorafenib are the standards</w:t>
      </w:r>
      <w:r w:rsidR="00ED5C6A" w:rsidRPr="0046357D">
        <w:rPr>
          <w:rFonts w:ascii="Book Antiqua" w:hAnsi="Book Antiqua"/>
          <w:color w:val="000000" w:themeColor="text1"/>
          <w:lang w:val="en-US"/>
        </w:rPr>
        <w:t xml:space="preserve"> of treatment</w:t>
      </w:r>
      <w:r w:rsidR="006F2234" w:rsidRPr="0046357D">
        <w:rPr>
          <w:rFonts w:ascii="Book Antiqua" w:hAnsi="Book Antiqua"/>
          <w:color w:val="000000" w:themeColor="text1"/>
          <w:lang w:val="en-US"/>
        </w:rPr>
        <w:t xml:space="preserve"> for patients with intermediate and advanced stage </w:t>
      </w:r>
      <w:r w:rsidR="00F72708">
        <w:rPr>
          <w:rFonts w:ascii="Book Antiqua" w:hAnsi="Book Antiqua"/>
          <w:color w:val="000000" w:themeColor="text1"/>
          <w:lang w:val="en-US"/>
        </w:rPr>
        <w:t>h</w:t>
      </w:r>
      <w:r w:rsidR="00F72708" w:rsidRPr="0046357D">
        <w:rPr>
          <w:rFonts w:ascii="Book Antiqua" w:hAnsi="Book Antiqua"/>
          <w:color w:val="000000" w:themeColor="text1"/>
          <w:lang w:val="en-US"/>
        </w:rPr>
        <w:t>epatocellular carcinoma (HCC)</w:t>
      </w:r>
      <w:r w:rsidR="006F2234" w:rsidRPr="0046357D">
        <w:rPr>
          <w:rFonts w:ascii="Book Antiqua" w:hAnsi="Book Antiqua"/>
          <w:color w:val="000000" w:themeColor="text1"/>
          <w:lang w:val="en-US"/>
        </w:rPr>
        <w:t>. The rise of new current therapeutic modalities such as radioembolization, the combination of antiangiogenic agents with locoregional therapies and other first and second line systemic options</w:t>
      </w:r>
      <w:r w:rsidR="00ED5C6A" w:rsidRPr="0046357D">
        <w:rPr>
          <w:rFonts w:ascii="Book Antiqua" w:hAnsi="Book Antiqua"/>
          <w:color w:val="000000" w:themeColor="text1"/>
          <w:lang w:val="en-US"/>
        </w:rPr>
        <w:t>,</w:t>
      </w:r>
      <w:r w:rsidR="006F2234" w:rsidRPr="0046357D">
        <w:rPr>
          <w:rFonts w:ascii="Book Antiqua" w:hAnsi="Book Antiqua"/>
          <w:color w:val="000000" w:themeColor="text1"/>
          <w:lang w:val="en-US"/>
        </w:rPr>
        <w:t xml:space="preserve"> open up a new paradigm for the treatment of HCC. In this dual cohort study, we describe the treatments performed in</w:t>
      </w:r>
      <w:r w:rsidR="00ED5C6A" w:rsidRPr="0046357D">
        <w:rPr>
          <w:rFonts w:ascii="Book Antiqua" w:hAnsi="Book Antiqua"/>
          <w:color w:val="000000" w:themeColor="text1"/>
          <w:lang w:val="en-US"/>
        </w:rPr>
        <w:t xml:space="preserve"> the</w:t>
      </w:r>
      <w:r w:rsidR="006F2234" w:rsidRPr="0046357D">
        <w:rPr>
          <w:rFonts w:ascii="Book Antiqua" w:hAnsi="Book Antiqua"/>
          <w:color w:val="000000" w:themeColor="text1"/>
          <w:lang w:val="en-US"/>
        </w:rPr>
        <w:t xml:space="preserve"> real life </w:t>
      </w:r>
      <w:r w:rsidR="00ED5C6A" w:rsidRPr="0046357D">
        <w:rPr>
          <w:rFonts w:ascii="Book Antiqua" w:hAnsi="Book Antiqua"/>
          <w:color w:val="000000" w:themeColor="text1"/>
          <w:lang w:val="en-US"/>
        </w:rPr>
        <w:t xml:space="preserve">setting </w:t>
      </w:r>
      <w:r w:rsidR="006F2234" w:rsidRPr="0046357D">
        <w:rPr>
          <w:rFonts w:ascii="Book Antiqua" w:hAnsi="Book Antiqua"/>
          <w:color w:val="000000" w:themeColor="text1"/>
          <w:lang w:val="en-US"/>
        </w:rPr>
        <w:t xml:space="preserve">before the approval of </w:t>
      </w:r>
      <w:r w:rsidR="00ED5C6A" w:rsidRPr="0046357D">
        <w:rPr>
          <w:rFonts w:ascii="Book Antiqua" w:hAnsi="Book Antiqua"/>
          <w:color w:val="000000" w:themeColor="text1"/>
          <w:lang w:val="en-US"/>
        </w:rPr>
        <w:t>these</w:t>
      </w:r>
      <w:r w:rsidR="006F2234" w:rsidRPr="0046357D">
        <w:rPr>
          <w:rFonts w:ascii="Book Antiqua" w:hAnsi="Book Antiqua"/>
          <w:color w:val="000000" w:themeColor="text1"/>
          <w:lang w:val="en-US"/>
        </w:rPr>
        <w:t xml:space="preserve"> </w:t>
      </w:r>
      <w:r w:rsidR="00ED5C6A" w:rsidRPr="0046357D">
        <w:rPr>
          <w:rFonts w:ascii="Book Antiqua" w:hAnsi="Book Antiqua"/>
          <w:color w:val="000000" w:themeColor="text1"/>
          <w:lang w:val="en-US"/>
        </w:rPr>
        <w:t>new</w:t>
      </w:r>
      <w:r w:rsidR="006F2234" w:rsidRPr="0046357D">
        <w:rPr>
          <w:rFonts w:ascii="Book Antiqua" w:hAnsi="Book Antiqua"/>
          <w:color w:val="000000" w:themeColor="text1"/>
          <w:lang w:val="en-US"/>
        </w:rPr>
        <w:t xml:space="preserve"> systemic options. </w:t>
      </w:r>
      <w:r w:rsidR="00AE4869" w:rsidRPr="0046357D">
        <w:rPr>
          <w:rFonts w:ascii="Book Antiqua" w:hAnsi="Book Antiqua"/>
          <w:color w:val="000000" w:themeColor="text1"/>
          <w:lang w:val="en-US"/>
        </w:rPr>
        <w:t>Our real-data outcomes, lower than expected</w:t>
      </w:r>
      <w:r w:rsidR="006F2234" w:rsidRPr="0046357D">
        <w:rPr>
          <w:rFonts w:ascii="Book Antiqua" w:hAnsi="Book Antiqua"/>
          <w:color w:val="000000" w:themeColor="text1"/>
          <w:lang w:val="en-US"/>
        </w:rPr>
        <w:t xml:space="preserve">, </w:t>
      </w:r>
      <w:r w:rsidR="0010248A" w:rsidRPr="0046357D">
        <w:rPr>
          <w:rFonts w:ascii="Book Antiqua" w:hAnsi="Book Antiqua"/>
          <w:color w:val="000000" w:themeColor="text1"/>
          <w:lang w:val="en-US"/>
        </w:rPr>
        <w:t>highlight</w:t>
      </w:r>
      <w:r w:rsidR="00CF058C" w:rsidRPr="0046357D">
        <w:rPr>
          <w:rFonts w:ascii="Book Antiqua" w:hAnsi="Book Antiqua"/>
          <w:color w:val="000000" w:themeColor="text1"/>
          <w:lang w:val="en-US"/>
        </w:rPr>
        <w:t xml:space="preserve"> </w:t>
      </w:r>
      <w:r w:rsidR="004F7278" w:rsidRPr="0046357D">
        <w:rPr>
          <w:rFonts w:ascii="Book Antiqua" w:hAnsi="Book Antiqua"/>
          <w:color w:val="000000" w:themeColor="text1"/>
          <w:lang w:val="en-US"/>
        </w:rPr>
        <w:t>unmet needs and</w:t>
      </w:r>
      <w:r w:rsidR="006F2234" w:rsidRPr="0046357D">
        <w:rPr>
          <w:rFonts w:ascii="Book Antiqua" w:hAnsi="Book Antiqua"/>
          <w:color w:val="000000" w:themeColor="text1"/>
          <w:lang w:val="en-US"/>
        </w:rPr>
        <w:t xml:space="preserve"> improvement areas</w:t>
      </w:r>
      <w:r w:rsidR="004F7278" w:rsidRPr="0046357D">
        <w:rPr>
          <w:rFonts w:ascii="Book Antiqua" w:hAnsi="Book Antiqua"/>
          <w:color w:val="000000" w:themeColor="text1"/>
          <w:lang w:val="en-US"/>
        </w:rPr>
        <w:t xml:space="preserve"> in the daily practice</w:t>
      </w:r>
      <w:r w:rsidR="006F2234" w:rsidRPr="0046357D">
        <w:rPr>
          <w:rFonts w:ascii="Book Antiqua" w:hAnsi="Book Antiqua"/>
          <w:color w:val="000000" w:themeColor="text1"/>
          <w:lang w:val="en-US"/>
        </w:rPr>
        <w:t xml:space="preserve"> prior to the introduction of new treatments</w:t>
      </w:r>
      <w:r w:rsidR="004F7278" w:rsidRPr="0046357D">
        <w:rPr>
          <w:rFonts w:ascii="Book Antiqua" w:hAnsi="Book Antiqua"/>
          <w:color w:val="000000" w:themeColor="text1"/>
          <w:lang w:val="en-US"/>
        </w:rPr>
        <w:t xml:space="preserve"> for HCC</w:t>
      </w:r>
      <w:r w:rsidR="006F2234" w:rsidRPr="0046357D">
        <w:rPr>
          <w:rFonts w:ascii="Book Antiqua" w:hAnsi="Book Antiqua"/>
          <w:color w:val="000000" w:themeColor="text1"/>
          <w:lang w:val="en-US"/>
        </w:rPr>
        <w:t>.</w:t>
      </w:r>
    </w:p>
    <w:p w14:paraId="1CD10BC8" w14:textId="77777777" w:rsidR="009B75B6" w:rsidRPr="0046357D" w:rsidRDefault="009B75B6" w:rsidP="0046357D">
      <w:pPr>
        <w:adjustRightInd w:val="0"/>
        <w:snapToGrid w:val="0"/>
        <w:spacing w:line="360" w:lineRule="auto"/>
        <w:jc w:val="both"/>
        <w:rPr>
          <w:rStyle w:val="longtext"/>
          <w:rFonts w:ascii="Book Antiqua" w:hAnsi="Book Antiqua"/>
          <w:b/>
          <w:color w:val="000000" w:themeColor="text1"/>
          <w:lang w:val="en-US"/>
        </w:rPr>
      </w:pPr>
    </w:p>
    <w:p w14:paraId="4CE002D7" w14:textId="088EBA08" w:rsidR="006447E1" w:rsidRPr="0046357D" w:rsidRDefault="009B75B6" w:rsidP="0046357D">
      <w:pPr>
        <w:pStyle w:val="NormalWeb"/>
        <w:adjustRightInd w:val="0"/>
        <w:snapToGrid w:val="0"/>
        <w:spacing w:before="0" w:beforeAutospacing="0" w:after="0" w:afterAutospacing="0" w:line="360" w:lineRule="auto"/>
        <w:jc w:val="both"/>
        <w:rPr>
          <w:rFonts w:ascii="Book Antiqua" w:hAnsi="Book Antiqua"/>
          <w:b/>
          <w:i/>
          <w:color w:val="000000" w:themeColor="text1"/>
          <w:sz w:val="24"/>
          <w:szCs w:val="24"/>
          <w:lang w:val="en-US"/>
        </w:rPr>
      </w:pPr>
      <w:proofErr w:type="spellStart"/>
      <w:r w:rsidRPr="00F72708">
        <w:rPr>
          <w:rStyle w:val="longtext"/>
          <w:rFonts w:ascii="Book Antiqua" w:hAnsi="Book Antiqua"/>
          <w:bCs/>
          <w:color w:val="000000" w:themeColor="text1"/>
          <w:sz w:val="24"/>
          <w:szCs w:val="24"/>
          <w:lang w:val="en-US"/>
        </w:rPr>
        <w:t>Piñero</w:t>
      </w:r>
      <w:proofErr w:type="spellEnd"/>
      <w:r w:rsidRPr="00F72708">
        <w:rPr>
          <w:rStyle w:val="longtext"/>
          <w:rFonts w:ascii="Book Antiqua" w:hAnsi="Book Antiqua"/>
          <w:bCs/>
          <w:color w:val="000000" w:themeColor="text1"/>
          <w:sz w:val="24"/>
          <w:szCs w:val="24"/>
          <w:lang w:val="en-US"/>
        </w:rPr>
        <w:t xml:space="preserve"> F,</w:t>
      </w:r>
      <w:r w:rsidRPr="0046357D">
        <w:rPr>
          <w:rStyle w:val="longtext"/>
          <w:rFonts w:ascii="Book Antiqua" w:hAnsi="Book Antiqua"/>
          <w:color w:val="000000" w:themeColor="text1"/>
          <w:sz w:val="24"/>
          <w:szCs w:val="24"/>
          <w:lang w:val="en-US"/>
        </w:rPr>
        <w:t xml:space="preserve"> </w:t>
      </w:r>
      <w:r w:rsidR="006E24E3" w:rsidRPr="0046357D">
        <w:rPr>
          <w:rFonts w:ascii="Book Antiqua" w:hAnsi="Book Antiqua"/>
          <w:color w:val="000000" w:themeColor="text1"/>
          <w:sz w:val="24"/>
          <w:szCs w:val="24"/>
          <w:lang w:val="en-US"/>
        </w:rPr>
        <w:t>Marciano</w:t>
      </w:r>
      <w:r w:rsidR="006E24E3" w:rsidRPr="0046357D">
        <w:rPr>
          <w:rFonts w:ascii="Book Antiqua" w:hAnsi="Book Antiqua"/>
          <w:color w:val="000000" w:themeColor="text1"/>
          <w:sz w:val="24"/>
          <w:szCs w:val="24"/>
          <w:vertAlign w:val="superscript"/>
          <w:lang w:val="en-US"/>
        </w:rPr>
        <w:t xml:space="preserve"> </w:t>
      </w:r>
      <w:r w:rsidR="006E24E3" w:rsidRPr="0046357D">
        <w:rPr>
          <w:rFonts w:ascii="Book Antiqua" w:hAnsi="Book Antiqua"/>
          <w:color w:val="000000" w:themeColor="text1"/>
          <w:sz w:val="24"/>
          <w:szCs w:val="24"/>
          <w:lang w:val="en-US"/>
        </w:rPr>
        <w:t>S, Fernández</w:t>
      </w:r>
      <w:r w:rsidR="006E24E3" w:rsidRPr="0046357D">
        <w:rPr>
          <w:rFonts w:ascii="Book Antiqua" w:hAnsi="Book Antiqua"/>
          <w:color w:val="000000" w:themeColor="text1"/>
          <w:sz w:val="24"/>
          <w:szCs w:val="24"/>
          <w:vertAlign w:val="superscript"/>
          <w:lang w:val="en-US"/>
        </w:rPr>
        <w:t xml:space="preserve"> </w:t>
      </w:r>
      <w:r w:rsidR="006E24E3" w:rsidRPr="0046357D">
        <w:rPr>
          <w:rFonts w:ascii="Book Antiqua" w:hAnsi="Book Antiqua"/>
          <w:color w:val="000000" w:themeColor="text1"/>
          <w:sz w:val="24"/>
          <w:szCs w:val="24"/>
          <w:lang w:val="en-US"/>
        </w:rPr>
        <w:t>N, Silva</w:t>
      </w:r>
      <w:r w:rsidR="006E24E3" w:rsidRPr="0046357D">
        <w:rPr>
          <w:rFonts w:ascii="Book Antiqua" w:hAnsi="Book Antiqua"/>
          <w:color w:val="000000" w:themeColor="text1"/>
          <w:sz w:val="24"/>
          <w:szCs w:val="24"/>
          <w:vertAlign w:val="superscript"/>
          <w:lang w:val="en-US"/>
        </w:rPr>
        <w:t xml:space="preserve"> </w:t>
      </w:r>
      <w:r w:rsidR="006E24E3" w:rsidRPr="0046357D">
        <w:rPr>
          <w:rFonts w:ascii="Book Antiqua" w:hAnsi="Book Antiqua"/>
          <w:color w:val="000000" w:themeColor="text1"/>
          <w:sz w:val="24"/>
          <w:szCs w:val="24"/>
          <w:lang w:val="en-US"/>
        </w:rPr>
        <w:t>J, Anders</w:t>
      </w:r>
      <w:r w:rsidR="006E24E3" w:rsidRPr="0046357D">
        <w:rPr>
          <w:rFonts w:ascii="Book Antiqua" w:hAnsi="Book Antiqua"/>
          <w:color w:val="000000" w:themeColor="text1"/>
          <w:sz w:val="24"/>
          <w:szCs w:val="24"/>
          <w:vertAlign w:val="superscript"/>
          <w:lang w:val="en-US"/>
        </w:rPr>
        <w:t xml:space="preserve"> </w:t>
      </w:r>
      <w:r w:rsidR="006E24E3" w:rsidRPr="0046357D">
        <w:rPr>
          <w:rFonts w:ascii="Book Antiqua" w:hAnsi="Book Antiqua"/>
          <w:color w:val="000000" w:themeColor="text1"/>
          <w:sz w:val="24"/>
          <w:szCs w:val="24"/>
          <w:lang w:val="en-US"/>
        </w:rPr>
        <w:t xml:space="preserve">M, </w:t>
      </w:r>
      <w:proofErr w:type="spellStart"/>
      <w:r w:rsidR="006E24E3" w:rsidRPr="0046357D">
        <w:rPr>
          <w:rFonts w:ascii="Book Antiqua" w:hAnsi="Book Antiqua"/>
          <w:color w:val="000000" w:themeColor="text1"/>
          <w:sz w:val="24"/>
          <w:szCs w:val="24"/>
          <w:lang w:val="en-US"/>
        </w:rPr>
        <w:t>Zerega</w:t>
      </w:r>
      <w:proofErr w:type="spellEnd"/>
      <w:r w:rsidR="006E24E3" w:rsidRPr="0046357D">
        <w:rPr>
          <w:rFonts w:ascii="Book Antiqua" w:hAnsi="Book Antiqua"/>
          <w:color w:val="000000" w:themeColor="text1"/>
          <w:sz w:val="24"/>
          <w:szCs w:val="24"/>
          <w:vertAlign w:val="superscript"/>
          <w:lang w:val="en-US"/>
        </w:rPr>
        <w:t xml:space="preserve"> </w:t>
      </w:r>
      <w:r w:rsidR="006E24E3" w:rsidRPr="0046357D">
        <w:rPr>
          <w:rFonts w:ascii="Book Antiqua" w:hAnsi="Book Antiqua"/>
          <w:color w:val="000000" w:themeColor="text1"/>
          <w:sz w:val="24"/>
          <w:szCs w:val="24"/>
          <w:lang w:val="en-US"/>
        </w:rPr>
        <w:t xml:space="preserve">A, </w:t>
      </w:r>
      <w:proofErr w:type="spellStart"/>
      <w:r w:rsidR="006E24E3" w:rsidRPr="0046357D">
        <w:rPr>
          <w:rFonts w:ascii="Book Antiqua" w:hAnsi="Book Antiqua"/>
          <w:color w:val="000000" w:themeColor="text1"/>
          <w:sz w:val="24"/>
          <w:szCs w:val="24"/>
          <w:lang w:val="en-US"/>
        </w:rPr>
        <w:t>Ridruejo</w:t>
      </w:r>
      <w:proofErr w:type="spellEnd"/>
      <w:r w:rsidR="006E24E3" w:rsidRPr="0046357D">
        <w:rPr>
          <w:rFonts w:ascii="Book Antiqua" w:hAnsi="Book Antiqua"/>
          <w:color w:val="000000" w:themeColor="text1"/>
          <w:sz w:val="24"/>
          <w:szCs w:val="24"/>
          <w:vertAlign w:val="superscript"/>
          <w:lang w:val="en-US"/>
        </w:rPr>
        <w:t xml:space="preserve"> </w:t>
      </w:r>
      <w:r w:rsidR="006E24E3" w:rsidRPr="0046357D">
        <w:rPr>
          <w:rFonts w:ascii="Book Antiqua" w:hAnsi="Book Antiqua"/>
          <w:color w:val="000000" w:themeColor="text1"/>
          <w:sz w:val="24"/>
          <w:szCs w:val="24"/>
          <w:lang w:val="en-US"/>
        </w:rPr>
        <w:t xml:space="preserve">E, Romero G, </w:t>
      </w:r>
      <w:proofErr w:type="spellStart"/>
      <w:r w:rsidR="006E24E3" w:rsidRPr="0046357D">
        <w:rPr>
          <w:rFonts w:ascii="Book Antiqua" w:hAnsi="Book Antiqua"/>
          <w:color w:val="000000" w:themeColor="text1"/>
          <w:sz w:val="24"/>
          <w:szCs w:val="24"/>
          <w:lang w:val="en-US"/>
        </w:rPr>
        <w:t>Ameigeiras</w:t>
      </w:r>
      <w:proofErr w:type="spellEnd"/>
      <w:r w:rsidR="006E24E3" w:rsidRPr="0046357D">
        <w:rPr>
          <w:rFonts w:ascii="Book Antiqua" w:hAnsi="Book Antiqua"/>
          <w:color w:val="000000" w:themeColor="text1"/>
          <w:sz w:val="24"/>
          <w:szCs w:val="24"/>
          <w:lang w:val="en-US"/>
        </w:rPr>
        <w:t xml:space="preserve"> B, D’Amico C, </w:t>
      </w:r>
      <w:proofErr w:type="spellStart"/>
      <w:r w:rsidR="006E24E3" w:rsidRPr="0046357D">
        <w:rPr>
          <w:rFonts w:ascii="Book Antiqua" w:hAnsi="Book Antiqua"/>
          <w:color w:val="000000" w:themeColor="text1"/>
          <w:sz w:val="24"/>
          <w:szCs w:val="24"/>
          <w:lang w:val="en-US"/>
        </w:rPr>
        <w:t>Gaite</w:t>
      </w:r>
      <w:proofErr w:type="spellEnd"/>
      <w:r w:rsidR="006E24E3" w:rsidRPr="0046357D">
        <w:rPr>
          <w:rFonts w:ascii="Book Antiqua" w:hAnsi="Book Antiqua"/>
          <w:color w:val="000000" w:themeColor="text1"/>
          <w:sz w:val="24"/>
          <w:szCs w:val="24"/>
          <w:lang w:val="en-US"/>
        </w:rPr>
        <w:t xml:space="preserve"> L, </w:t>
      </w:r>
      <w:proofErr w:type="spellStart"/>
      <w:r w:rsidR="006E24E3" w:rsidRPr="0046357D">
        <w:rPr>
          <w:rFonts w:ascii="Book Antiqua" w:hAnsi="Book Antiqua"/>
          <w:color w:val="000000" w:themeColor="text1"/>
          <w:sz w:val="24"/>
          <w:szCs w:val="24"/>
          <w:lang w:val="en-US"/>
        </w:rPr>
        <w:t>Bermúdez</w:t>
      </w:r>
      <w:proofErr w:type="spellEnd"/>
      <w:r w:rsidR="006E24E3" w:rsidRPr="0046357D">
        <w:rPr>
          <w:rFonts w:ascii="Book Antiqua" w:hAnsi="Book Antiqua"/>
          <w:color w:val="000000" w:themeColor="text1"/>
          <w:sz w:val="24"/>
          <w:szCs w:val="24"/>
          <w:lang w:val="en-US"/>
        </w:rPr>
        <w:t xml:space="preserve"> C, </w:t>
      </w:r>
      <w:proofErr w:type="spellStart"/>
      <w:r w:rsidR="006E24E3" w:rsidRPr="0046357D">
        <w:rPr>
          <w:rFonts w:ascii="Book Antiqua" w:hAnsi="Book Antiqua"/>
          <w:color w:val="000000" w:themeColor="text1"/>
          <w:sz w:val="24"/>
          <w:szCs w:val="24"/>
          <w:lang w:val="en-US"/>
        </w:rPr>
        <w:t>Reggiardo</w:t>
      </w:r>
      <w:proofErr w:type="spellEnd"/>
      <w:r w:rsidR="006E24E3" w:rsidRPr="0046357D">
        <w:rPr>
          <w:rFonts w:ascii="Book Antiqua" w:hAnsi="Book Antiqua"/>
          <w:color w:val="000000" w:themeColor="text1"/>
          <w:sz w:val="24"/>
          <w:szCs w:val="24"/>
          <w:lang w:val="en-US"/>
        </w:rPr>
        <w:t xml:space="preserve"> V, </w:t>
      </w:r>
      <w:proofErr w:type="spellStart"/>
      <w:r w:rsidR="00E90308" w:rsidRPr="0046357D">
        <w:rPr>
          <w:rFonts w:ascii="Book Antiqua" w:hAnsi="Book Antiqua"/>
          <w:color w:val="000000" w:themeColor="text1"/>
          <w:sz w:val="24"/>
          <w:szCs w:val="24"/>
          <w:lang w:val="en-US"/>
        </w:rPr>
        <w:t>Colombato</w:t>
      </w:r>
      <w:proofErr w:type="spellEnd"/>
      <w:r w:rsidR="00E90308" w:rsidRPr="0046357D">
        <w:rPr>
          <w:rFonts w:ascii="Book Antiqua" w:hAnsi="Book Antiqua"/>
          <w:color w:val="000000" w:themeColor="text1"/>
          <w:sz w:val="24"/>
          <w:szCs w:val="24"/>
          <w:lang w:val="en-US"/>
        </w:rPr>
        <w:t xml:space="preserve"> L, </w:t>
      </w:r>
      <w:proofErr w:type="spellStart"/>
      <w:r w:rsidR="006E24E3" w:rsidRPr="0046357D">
        <w:rPr>
          <w:rFonts w:ascii="Book Antiqua" w:hAnsi="Book Antiqua"/>
          <w:color w:val="000000" w:themeColor="text1"/>
          <w:sz w:val="24"/>
          <w:szCs w:val="24"/>
          <w:lang w:val="en-US"/>
        </w:rPr>
        <w:t>Gadano</w:t>
      </w:r>
      <w:proofErr w:type="spellEnd"/>
      <w:r w:rsidR="006E24E3" w:rsidRPr="0046357D">
        <w:rPr>
          <w:rFonts w:ascii="Book Antiqua" w:hAnsi="Book Antiqua"/>
          <w:color w:val="000000" w:themeColor="text1"/>
          <w:sz w:val="24"/>
          <w:szCs w:val="24"/>
          <w:lang w:val="en-US"/>
        </w:rPr>
        <w:t xml:space="preserve"> A and Silva M. </w:t>
      </w:r>
      <w:r w:rsidR="00F72708" w:rsidRPr="00F72708">
        <w:rPr>
          <w:rFonts w:ascii="Book Antiqua" w:hAnsi="Book Antiqua"/>
          <w:color w:val="000000" w:themeColor="text1"/>
          <w:sz w:val="24"/>
          <w:szCs w:val="24"/>
          <w:lang w:val="en-US"/>
        </w:rPr>
        <w:t xml:space="preserve">Intermediate-advanced hepatocellular </w:t>
      </w:r>
      <w:r w:rsidR="00F72708" w:rsidRPr="00F72708">
        <w:rPr>
          <w:rFonts w:ascii="Book Antiqua" w:hAnsi="Book Antiqua"/>
          <w:color w:val="000000" w:themeColor="text1"/>
          <w:sz w:val="24"/>
          <w:szCs w:val="24"/>
          <w:lang w:val="en-US"/>
        </w:rPr>
        <w:lastRenderedPageBreak/>
        <w:t>carcinoma in Argentina: Treatment and survival analysis</w:t>
      </w:r>
      <w:r w:rsidR="006447E1" w:rsidRPr="0046357D">
        <w:rPr>
          <w:rFonts w:ascii="Book Antiqua" w:hAnsi="Book Antiqua"/>
          <w:color w:val="000000" w:themeColor="text1"/>
          <w:sz w:val="24"/>
          <w:szCs w:val="24"/>
          <w:lang w:val="en-US"/>
        </w:rPr>
        <w:t>.</w:t>
      </w:r>
      <w:r w:rsidR="00F72708">
        <w:rPr>
          <w:rFonts w:ascii="Book Antiqua" w:hAnsi="Book Antiqua"/>
          <w:color w:val="000000" w:themeColor="text1"/>
          <w:sz w:val="24"/>
          <w:szCs w:val="24"/>
          <w:lang w:val="en-US"/>
        </w:rPr>
        <w:t xml:space="preserve"> </w:t>
      </w:r>
      <w:bookmarkStart w:id="50" w:name="OLE_LINK1105"/>
      <w:bookmarkStart w:id="51" w:name="OLE_LINK1107"/>
      <w:bookmarkStart w:id="52" w:name="OLE_LINK380"/>
      <w:bookmarkStart w:id="53" w:name="OLE_LINK68"/>
      <w:bookmarkStart w:id="54" w:name="OLE_LINK66"/>
      <w:r w:rsidR="00F72708" w:rsidRPr="00F72708">
        <w:rPr>
          <w:rFonts w:ascii="Book Antiqua" w:eastAsia="SimSun" w:hAnsi="Book Antiqua"/>
          <w:i/>
          <w:color w:val="000000"/>
          <w:sz w:val="24"/>
          <w:szCs w:val="24"/>
          <w:lang w:val="en-US" w:eastAsia="zh-CN"/>
        </w:rPr>
        <w:t xml:space="preserve">World J Gastroenterol </w:t>
      </w:r>
      <w:r w:rsidR="00F72708" w:rsidRPr="00F72708">
        <w:rPr>
          <w:rFonts w:ascii="Book Antiqua" w:eastAsia="SimSun" w:hAnsi="Book Antiqua"/>
          <w:color w:val="000000"/>
          <w:sz w:val="24"/>
          <w:szCs w:val="24"/>
          <w:lang w:val="en-US" w:eastAsia="zh-CN"/>
        </w:rPr>
        <w:t>2019; In press</w:t>
      </w:r>
      <w:bookmarkEnd w:id="50"/>
      <w:bookmarkEnd w:id="51"/>
      <w:bookmarkEnd w:id="52"/>
      <w:bookmarkEnd w:id="53"/>
      <w:bookmarkEnd w:id="54"/>
    </w:p>
    <w:p w14:paraId="22AFBCCC" w14:textId="77777777" w:rsidR="00463731" w:rsidRDefault="00463731">
      <w:pPr>
        <w:rPr>
          <w:rFonts w:ascii="Book Antiqua" w:hAnsi="Book Antiqua"/>
          <w:b/>
          <w:color w:val="000000" w:themeColor="text1"/>
          <w:lang w:val="en-US"/>
        </w:rPr>
      </w:pPr>
      <w:r>
        <w:rPr>
          <w:rFonts w:ascii="Book Antiqua" w:hAnsi="Book Antiqua"/>
          <w:b/>
          <w:color w:val="000000" w:themeColor="text1"/>
          <w:lang w:val="en-US"/>
        </w:rPr>
        <w:br w:type="page"/>
      </w:r>
    </w:p>
    <w:p w14:paraId="36CBD6A3" w14:textId="0C1BD464" w:rsidR="00257273" w:rsidRPr="00F72708" w:rsidRDefault="000F1894" w:rsidP="0046357D">
      <w:pPr>
        <w:adjustRightInd w:val="0"/>
        <w:snapToGrid w:val="0"/>
        <w:spacing w:line="360" w:lineRule="auto"/>
        <w:jc w:val="both"/>
        <w:rPr>
          <w:rFonts w:ascii="Book Antiqua" w:hAnsi="Book Antiqua" w:cs="Arial"/>
          <w:b/>
          <w:color w:val="000000" w:themeColor="text1"/>
          <w:lang w:val="en-US"/>
        </w:rPr>
      </w:pPr>
      <w:r w:rsidRPr="0046357D">
        <w:rPr>
          <w:rFonts w:ascii="Book Antiqua" w:hAnsi="Book Antiqua"/>
          <w:b/>
          <w:color w:val="000000" w:themeColor="text1"/>
          <w:lang w:val="en-US"/>
        </w:rPr>
        <w:lastRenderedPageBreak/>
        <w:t>INTRODUCTION</w:t>
      </w:r>
    </w:p>
    <w:p w14:paraId="5D50302D" w14:textId="2D43AF91" w:rsidR="00D63C32" w:rsidRPr="0046357D" w:rsidRDefault="00374281" w:rsidP="0046357D">
      <w:pPr>
        <w:pStyle w:val="Default"/>
        <w:snapToGrid w:val="0"/>
        <w:spacing w:line="360" w:lineRule="auto"/>
        <w:jc w:val="both"/>
        <w:rPr>
          <w:rFonts w:ascii="Book Antiqua" w:hAnsi="Book Antiqua"/>
          <w:color w:val="000000" w:themeColor="text1"/>
          <w:lang w:val="en-US"/>
        </w:rPr>
      </w:pPr>
      <w:r w:rsidRPr="0046357D">
        <w:rPr>
          <w:rFonts w:ascii="Book Antiqua" w:hAnsi="Book Antiqua"/>
          <w:color w:val="000000" w:themeColor="text1"/>
          <w:lang w:val="en-US"/>
        </w:rPr>
        <w:t xml:space="preserve">According to the latest estimates made by the International Agency for Research on Cancer </w:t>
      </w:r>
      <w:r w:rsidR="00547133">
        <w:rPr>
          <w:rFonts w:ascii="Book Antiqua" w:hAnsi="Book Antiqua"/>
          <w:color w:val="000000" w:themeColor="text1"/>
          <w:lang w:val="en-US"/>
        </w:rPr>
        <w:t>[</w:t>
      </w:r>
      <w:r w:rsidRPr="0046357D">
        <w:rPr>
          <w:rFonts w:ascii="Book Antiqua" w:hAnsi="Book Antiqua"/>
          <w:color w:val="000000" w:themeColor="text1"/>
          <w:lang w:val="en-US"/>
        </w:rPr>
        <w:t>IARC</w:t>
      </w:r>
      <w:r w:rsidR="00547133">
        <w:rPr>
          <w:rFonts w:ascii="Book Antiqua" w:hAnsi="Book Antiqua"/>
          <w:color w:val="000000" w:themeColor="text1"/>
          <w:lang w:val="en-US"/>
        </w:rPr>
        <w:t xml:space="preserve"> (</w:t>
      </w:r>
      <w:r w:rsidRPr="0046357D">
        <w:rPr>
          <w:rFonts w:ascii="Book Antiqua" w:hAnsi="Book Antiqua"/>
          <w:color w:val="000000" w:themeColor="text1"/>
          <w:lang w:val="en-US"/>
        </w:rPr>
        <w:t>http://gco.iarc.fr)</w:t>
      </w:r>
      <w:r w:rsidR="00547133">
        <w:rPr>
          <w:rFonts w:ascii="Book Antiqua" w:hAnsi="Book Antiqua"/>
          <w:color w:val="000000" w:themeColor="text1"/>
          <w:lang w:val="en-US"/>
        </w:rPr>
        <w:t>]</w:t>
      </w:r>
      <w:r w:rsidRPr="0046357D">
        <w:rPr>
          <w:rFonts w:ascii="Book Antiqua" w:hAnsi="Book Antiqua"/>
          <w:color w:val="000000" w:themeColor="text1"/>
          <w:lang w:val="en-US"/>
        </w:rPr>
        <w:t xml:space="preserve"> for the year 2018, Argentina has an incidence rate of 212 cases per 100000 </w:t>
      </w:r>
      <w:proofErr w:type="gramStart"/>
      <w:r w:rsidRPr="0046357D">
        <w:rPr>
          <w:rFonts w:ascii="Book Antiqua" w:hAnsi="Book Antiqua"/>
          <w:color w:val="000000" w:themeColor="text1"/>
          <w:lang w:val="en-US"/>
        </w:rPr>
        <w:t>inhabitants</w:t>
      </w:r>
      <w:r w:rsidR="00D1744E" w:rsidRPr="0046357D">
        <w:rPr>
          <w:rStyle w:val="longtext"/>
          <w:rFonts w:ascii="Book Antiqua" w:hAnsi="Book Antiqua" w:cs="Arial"/>
          <w:color w:val="000000" w:themeColor="text1"/>
          <w:vertAlign w:val="superscript"/>
          <w:lang w:val="en-US"/>
        </w:rPr>
        <w:t>[</w:t>
      </w:r>
      <w:proofErr w:type="gramEnd"/>
      <w:r w:rsidR="00D1744E" w:rsidRPr="0046357D">
        <w:rPr>
          <w:rStyle w:val="longtext"/>
          <w:rFonts w:ascii="Book Antiqua" w:hAnsi="Book Antiqua" w:cs="Arial"/>
          <w:color w:val="000000" w:themeColor="text1"/>
          <w:vertAlign w:val="superscript"/>
          <w:lang w:val="en-US"/>
        </w:rPr>
        <w:t>1]</w:t>
      </w:r>
      <w:r w:rsidR="000E025E" w:rsidRPr="0046357D">
        <w:rPr>
          <w:rFonts w:ascii="Book Antiqua" w:hAnsi="Book Antiqua"/>
          <w:color w:val="000000" w:themeColor="text1"/>
          <w:lang w:val="en-US"/>
        </w:rPr>
        <w:t xml:space="preserve">. This figure </w:t>
      </w:r>
      <w:r w:rsidRPr="0046357D">
        <w:rPr>
          <w:rFonts w:ascii="Book Antiqua" w:hAnsi="Book Antiqua"/>
          <w:color w:val="000000" w:themeColor="text1"/>
          <w:lang w:val="en-US"/>
        </w:rPr>
        <w:t>places it within the countries of the world with medium-high incidence of cancer (range 177 to 245.6 per 100000 inhabitants)</w:t>
      </w:r>
      <w:r w:rsidR="00520105" w:rsidRPr="0046357D">
        <w:rPr>
          <w:rFonts w:ascii="Book Antiqua" w:hAnsi="Book Antiqua"/>
          <w:color w:val="000000" w:themeColor="text1"/>
          <w:lang w:val="en-US"/>
        </w:rPr>
        <w:t xml:space="preserve"> and </w:t>
      </w:r>
      <w:r w:rsidRPr="0046357D">
        <w:rPr>
          <w:rFonts w:ascii="Book Antiqua" w:hAnsi="Book Antiqua"/>
          <w:color w:val="000000" w:themeColor="text1"/>
          <w:lang w:val="en-US"/>
        </w:rPr>
        <w:t xml:space="preserve">in </w:t>
      </w:r>
      <w:r w:rsidR="00D63C32" w:rsidRPr="0046357D">
        <w:rPr>
          <w:rFonts w:ascii="Book Antiqua" w:hAnsi="Book Antiqua"/>
          <w:color w:val="000000" w:themeColor="text1"/>
          <w:lang w:val="en-US"/>
        </w:rPr>
        <w:t xml:space="preserve">seventh place in Latin America. </w:t>
      </w:r>
      <w:r w:rsidR="00483DD5" w:rsidRPr="0046357D">
        <w:rPr>
          <w:rFonts w:ascii="Book Antiqua" w:hAnsi="Book Antiqua"/>
          <w:color w:val="000000" w:themeColor="text1"/>
          <w:lang w:val="en-US"/>
        </w:rPr>
        <w:t>Although l</w:t>
      </w:r>
      <w:r w:rsidR="006E1111" w:rsidRPr="0046357D">
        <w:rPr>
          <w:rFonts w:ascii="Book Antiqua" w:hAnsi="Book Antiqua"/>
          <w:color w:val="000000" w:themeColor="text1"/>
          <w:lang w:val="en-US"/>
        </w:rPr>
        <w:t>iver cancer or hepatocellular carcinoma (HCC) is currently the 5</w:t>
      </w:r>
      <w:r w:rsidR="006E1111" w:rsidRPr="00547133">
        <w:rPr>
          <w:rFonts w:ascii="Book Antiqua" w:hAnsi="Book Antiqua"/>
          <w:color w:val="000000" w:themeColor="text1"/>
          <w:vertAlign w:val="superscript"/>
          <w:lang w:val="en-US"/>
        </w:rPr>
        <w:t>th</w:t>
      </w:r>
      <w:r w:rsidR="006E1111" w:rsidRPr="0046357D">
        <w:rPr>
          <w:rFonts w:ascii="Book Antiqua" w:hAnsi="Book Antiqua"/>
          <w:color w:val="000000" w:themeColor="text1"/>
          <w:lang w:val="en-US"/>
        </w:rPr>
        <w:t xml:space="preserve"> most common cancer and the 2</w:t>
      </w:r>
      <w:r w:rsidR="006E1111" w:rsidRPr="00547133">
        <w:rPr>
          <w:rFonts w:ascii="Book Antiqua" w:hAnsi="Book Antiqua"/>
          <w:color w:val="000000" w:themeColor="text1"/>
          <w:vertAlign w:val="superscript"/>
          <w:lang w:val="en-US"/>
        </w:rPr>
        <w:t>nd</w:t>
      </w:r>
      <w:r w:rsidR="006E1111" w:rsidRPr="0046357D">
        <w:rPr>
          <w:rFonts w:ascii="Book Antiqua" w:hAnsi="Book Antiqua"/>
          <w:color w:val="000000" w:themeColor="text1"/>
          <w:lang w:val="en-US"/>
        </w:rPr>
        <w:t xml:space="preserve"> cause of d</w:t>
      </w:r>
      <w:r w:rsidR="002F1D8A" w:rsidRPr="0046357D">
        <w:rPr>
          <w:rFonts w:ascii="Book Antiqua" w:hAnsi="Book Antiqua"/>
          <w:color w:val="000000" w:themeColor="text1"/>
          <w:lang w:val="en-US"/>
        </w:rPr>
        <w:t>eath from cancer worldwide</w:t>
      </w:r>
      <w:r w:rsidR="00483DD5" w:rsidRPr="0046357D">
        <w:rPr>
          <w:rFonts w:ascii="Book Antiqua" w:hAnsi="Book Antiqua"/>
          <w:color w:val="000000" w:themeColor="text1"/>
          <w:lang w:val="en-US"/>
        </w:rPr>
        <w:t xml:space="preserve">, in Argentina represents the sixteenth most frequent cancer </w:t>
      </w:r>
      <w:r w:rsidR="00483DD5" w:rsidRPr="00547133">
        <w:rPr>
          <w:rFonts w:ascii="Book Antiqua" w:hAnsi="Book Antiqua"/>
          <w:color w:val="000000" w:themeColor="text1"/>
          <w:lang w:val="en-US"/>
        </w:rPr>
        <w:t>(</w:t>
      </w:r>
      <w:hyperlink r:id="rId10" w:history="1">
        <w:r w:rsidR="00520105" w:rsidRPr="00547133">
          <w:rPr>
            <w:rStyle w:val="Hyperlink"/>
            <w:rFonts w:ascii="Book Antiqua" w:hAnsi="Book Antiqua"/>
            <w:color w:val="000000" w:themeColor="text1"/>
            <w:u w:val="none"/>
            <w:lang w:val="en-US"/>
          </w:rPr>
          <w:t>www.argentina.gob.ar/salud/instituto-nacional-del-cancer</w:t>
        </w:r>
      </w:hyperlink>
      <w:r w:rsidR="00483DD5" w:rsidRPr="0046357D">
        <w:rPr>
          <w:rFonts w:ascii="Book Antiqua" w:hAnsi="Book Antiqua"/>
          <w:color w:val="000000" w:themeColor="text1"/>
          <w:lang w:val="en-US"/>
        </w:rPr>
        <w:t>)</w:t>
      </w:r>
      <w:r w:rsidR="00623F9B" w:rsidRPr="0046357D">
        <w:rPr>
          <w:rStyle w:val="longtext"/>
          <w:rFonts w:ascii="Book Antiqua" w:hAnsi="Book Antiqua" w:cs="Arial"/>
          <w:color w:val="000000" w:themeColor="text1"/>
          <w:vertAlign w:val="superscript"/>
          <w:lang w:val="en-US"/>
        </w:rPr>
        <w:t>[1]</w:t>
      </w:r>
      <w:r w:rsidR="006E1111" w:rsidRPr="0046357D">
        <w:rPr>
          <w:rFonts w:ascii="Book Antiqua" w:hAnsi="Book Antiqua"/>
          <w:color w:val="000000" w:themeColor="text1"/>
          <w:lang w:val="en-US"/>
        </w:rPr>
        <w:t xml:space="preserve">. </w:t>
      </w:r>
    </w:p>
    <w:p w14:paraId="004E96AC" w14:textId="5196B195" w:rsidR="000E025E" w:rsidRPr="0046357D" w:rsidRDefault="00B0706E" w:rsidP="00547133">
      <w:pPr>
        <w:pStyle w:val="Default"/>
        <w:snapToGrid w:val="0"/>
        <w:spacing w:line="360" w:lineRule="auto"/>
        <w:ind w:firstLineChars="100" w:firstLine="240"/>
        <w:jc w:val="both"/>
        <w:rPr>
          <w:rFonts w:ascii="Book Antiqua" w:hAnsi="Book Antiqua"/>
          <w:color w:val="000000" w:themeColor="text1"/>
          <w:lang w:val="en-US"/>
        </w:rPr>
      </w:pPr>
      <w:r w:rsidRPr="0046357D">
        <w:rPr>
          <w:rFonts w:ascii="Book Antiqua" w:hAnsi="Book Antiqua"/>
          <w:color w:val="000000" w:themeColor="text1"/>
          <w:lang w:val="en-US"/>
        </w:rPr>
        <w:t>Given that in more than 90% of</w:t>
      </w:r>
      <w:r w:rsidR="00C03A70" w:rsidRPr="0046357D">
        <w:rPr>
          <w:rFonts w:ascii="Book Antiqua" w:hAnsi="Book Antiqua"/>
          <w:color w:val="000000" w:themeColor="text1"/>
          <w:lang w:val="en-US"/>
        </w:rPr>
        <w:t xml:space="preserve"> the cases this tumor develops i</w:t>
      </w:r>
      <w:r w:rsidRPr="0046357D">
        <w:rPr>
          <w:rFonts w:ascii="Book Antiqua" w:hAnsi="Book Antiqua"/>
          <w:color w:val="000000" w:themeColor="text1"/>
          <w:lang w:val="en-US"/>
        </w:rPr>
        <w:t xml:space="preserve">n patients with cirrhosis or chronic infection with hepatitis </w:t>
      </w:r>
      <w:r w:rsidR="000D1207" w:rsidRPr="0046357D">
        <w:rPr>
          <w:rFonts w:ascii="Book Antiqua" w:hAnsi="Book Antiqua"/>
          <w:color w:val="000000" w:themeColor="text1"/>
          <w:lang w:val="en-US"/>
        </w:rPr>
        <w:t>B or C</w:t>
      </w:r>
      <w:r w:rsidRPr="0046357D">
        <w:rPr>
          <w:rFonts w:ascii="Book Antiqua" w:hAnsi="Book Antiqua"/>
          <w:color w:val="000000" w:themeColor="text1"/>
          <w:lang w:val="en-US"/>
        </w:rPr>
        <w:t xml:space="preserve"> virus, the diagnostic</w:t>
      </w:r>
      <w:r w:rsidR="00FB33E9" w:rsidRPr="0046357D">
        <w:rPr>
          <w:rFonts w:ascii="Book Antiqua" w:hAnsi="Book Antiqua"/>
          <w:color w:val="000000" w:themeColor="text1"/>
          <w:lang w:val="en-US"/>
        </w:rPr>
        <w:t>, staging</w:t>
      </w:r>
      <w:r w:rsidRPr="0046357D">
        <w:rPr>
          <w:rFonts w:ascii="Book Antiqua" w:hAnsi="Book Antiqua"/>
          <w:color w:val="000000" w:themeColor="text1"/>
          <w:lang w:val="en-US"/>
        </w:rPr>
        <w:t xml:space="preserve"> and therapeutic management in our country is </w:t>
      </w:r>
      <w:r w:rsidR="005620D8" w:rsidRPr="0046357D">
        <w:rPr>
          <w:rFonts w:ascii="Book Antiqua" w:hAnsi="Book Antiqua"/>
          <w:color w:val="000000" w:themeColor="text1"/>
          <w:lang w:val="en-US"/>
        </w:rPr>
        <w:t>mainly done by</w:t>
      </w:r>
      <w:r w:rsidRPr="0046357D">
        <w:rPr>
          <w:rFonts w:ascii="Book Antiqua" w:hAnsi="Book Antiqua"/>
          <w:color w:val="000000" w:themeColor="text1"/>
          <w:lang w:val="en-US"/>
        </w:rPr>
        <w:t xml:space="preserve"> hepatologists </w:t>
      </w:r>
      <w:r w:rsidR="005620D8" w:rsidRPr="0046357D">
        <w:rPr>
          <w:rFonts w:ascii="Book Antiqua" w:hAnsi="Book Antiqua"/>
          <w:color w:val="000000" w:themeColor="text1"/>
          <w:lang w:val="en-US"/>
        </w:rPr>
        <w:t>or</w:t>
      </w:r>
      <w:r w:rsidRPr="0046357D">
        <w:rPr>
          <w:rFonts w:ascii="Book Antiqua" w:hAnsi="Book Antiqua"/>
          <w:color w:val="000000" w:themeColor="text1"/>
          <w:lang w:val="en-US"/>
        </w:rPr>
        <w:t xml:space="preserve"> hepatobiliary surgeon</w:t>
      </w:r>
      <w:r w:rsidR="007E2917" w:rsidRPr="0046357D">
        <w:rPr>
          <w:rFonts w:ascii="Book Antiqua" w:hAnsi="Book Antiqua"/>
          <w:color w:val="000000" w:themeColor="text1"/>
          <w:lang w:val="en-US"/>
        </w:rPr>
        <w:t>s</w:t>
      </w:r>
      <w:r w:rsidR="000D1207" w:rsidRPr="0046357D">
        <w:rPr>
          <w:rFonts w:ascii="Book Antiqua" w:hAnsi="Book Antiqua"/>
          <w:color w:val="000000" w:themeColor="text1"/>
          <w:lang w:val="en-US"/>
        </w:rPr>
        <w:t xml:space="preserve">, rather than clinical </w:t>
      </w:r>
      <w:proofErr w:type="gramStart"/>
      <w:r w:rsidR="000D1207" w:rsidRPr="0046357D">
        <w:rPr>
          <w:rFonts w:ascii="Book Antiqua" w:hAnsi="Book Antiqua"/>
          <w:color w:val="000000" w:themeColor="text1"/>
          <w:lang w:val="en-US"/>
        </w:rPr>
        <w:t>oncologists</w:t>
      </w:r>
      <w:r w:rsidR="00623F9B" w:rsidRPr="0046357D">
        <w:rPr>
          <w:rStyle w:val="longtext"/>
          <w:rFonts w:ascii="Book Antiqua" w:hAnsi="Book Antiqua" w:cs="Arial"/>
          <w:color w:val="000000" w:themeColor="text1"/>
          <w:vertAlign w:val="superscript"/>
          <w:lang w:val="en-US"/>
        </w:rPr>
        <w:t>[</w:t>
      </w:r>
      <w:proofErr w:type="gramEnd"/>
      <w:r w:rsidR="00623F9B" w:rsidRPr="0046357D">
        <w:rPr>
          <w:rStyle w:val="longtext"/>
          <w:rFonts w:ascii="Book Antiqua" w:hAnsi="Book Antiqua" w:cs="Arial"/>
          <w:color w:val="000000" w:themeColor="text1"/>
          <w:vertAlign w:val="superscript"/>
          <w:lang w:val="en-US"/>
        </w:rPr>
        <w:t>2]</w:t>
      </w:r>
      <w:r w:rsidRPr="0046357D">
        <w:rPr>
          <w:rFonts w:ascii="Book Antiqua" w:hAnsi="Book Antiqua"/>
          <w:color w:val="000000" w:themeColor="text1"/>
          <w:lang w:val="en-US"/>
        </w:rPr>
        <w:t>.</w:t>
      </w:r>
    </w:p>
    <w:p w14:paraId="4497D998" w14:textId="1131D069" w:rsidR="00520105" w:rsidRPr="0046357D" w:rsidRDefault="00D71DB2" w:rsidP="00547133">
      <w:pPr>
        <w:pStyle w:val="Default"/>
        <w:snapToGrid w:val="0"/>
        <w:spacing w:line="360" w:lineRule="auto"/>
        <w:ind w:firstLineChars="100" w:firstLine="240"/>
        <w:jc w:val="both"/>
        <w:rPr>
          <w:rFonts w:ascii="Book Antiqua" w:hAnsi="Book Antiqua"/>
          <w:color w:val="000000" w:themeColor="text1"/>
          <w:lang w:val="en-US"/>
        </w:rPr>
      </w:pPr>
      <w:proofErr w:type="spellStart"/>
      <w:r w:rsidRPr="0046357D">
        <w:rPr>
          <w:rFonts w:ascii="Book Antiqua" w:hAnsi="Book Antiqua"/>
          <w:color w:val="000000" w:themeColor="text1"/>
          <w:lang w:val="en-US"/>
        </w:rPr>
        <w:t>Transarterial</w:t>
      </w:r>
      <w:proofErr w:type="spellEnd"/>
      <w:r w:rsidRPr="0046357D">
        <w:rPr>
          <w:rFonts w:ascii="Book Antiqua" w:hAnsi="Book Antiqua"/>
          <w:color w:val="000000" w:themeColor="text1"/>
          <w:lang w:val="en-US"/>
        </w:rPr>
        <w:t xml:space="preserve"> chemoembolization</w:t>
      </w:r>
      <w:r w:rsidR="00DD4EBD" w:rsidRPr="0046357D">
        <w:rPr>
          <w:rFonts w:ascii="Book Antiqua" w:hAnsi="Book Antiqua"/>
          <w:color w:val="000000" w:themeColor="text1"/>
          <w:lang w:val="en-US"/>
        </w:rPr>
        <w:t xml:space="preserve"> (TACE)</w:t>
      </w:r>
      <w:r w:rsidRPr="0046357D">
        <w:rPr>
          <w:rFonts w:ascii="Book Antiqua" w:hAnsi="Book Antiqua"/>
          <w:color w:val="000000" w:themeColor="text1"/>
          <w:lang w:val="en-US"/>
        </w:rPr>
        <w:t xml:space="preserve"> and systemic treatment </w:t>
      </w:r>
      <w:r w:rsidR="00C03A70" w:rsidRPr="0046357D">
        <w:rPr>
          <w:rFonts w:ascii="Book Antiqua" w:hAnsi="Book Antiqua"/>
          <w:color w:val="000000" w:themeColor="text1"/>
          <w:lang w:val="en-US"/>
        </w:rPr>
        <w:t>with sorafenib are the standard</w:t>
      </w:r>
      <w:r w:rsidRPr="0046357D">
        <w:rPr>
          <w:rFonts w:ascii="Book Antiqua" w:hAnsi="Book Antiqua"/>
          <w:color w:val="000000" w:themeColor="text1"/>
          <w:lang w:val="en-US"/>
        </w:rPr>
        <w:t xml:space="preserve"> treatment</w:t>
      </w:r>
      <w:r w:rsidR="00C03A70" w:rsidRPr="0046357D">
        <w:rPr>
          <w:rFonts w:ascii="Book Antiqua" w:hAnsi="Book Antiqua"/>
          <w:color w:val="000000" w:themeColor="text1"/>
          <w:lang w:val="en-US"/>
        </w:rPr>
        <w:t>s</w:t>
      </w:r>
      <w:r w:rsidRPr="0046357D">
        <w:rPr>
          <w:rFonts w:ascii="Book Antiqua" w:hAnsi="Book Antiqua"/>
          <w:color w:val="000000" w:themeColor="text1"/>
          <w:lang w:val="en-US"/>
        </w:rPr>
        <w:t xml:space="preserve"> for patients with intermediate and advanced stage </w:t>
      </w:r>
      <w:proofErr w:type="gramStart"/>
      <w:r w:rsidRPr="0046357D">
        <w:rPr>
          <w:rFonts w:ascii="Book Antiqua" w:hAnsi="Book Antiqua"/>
          <w:color w:val="000000" w:themeColor="text1"/>
          <w:lang w:val="en-US"/>
        </w:rPr>
        <w:t>HCC</w:t>
      </w:r>
      <w:r w:rsidR="001B5BBC" w:rsidRPr="0046357D">
        <w:rPr>
          <w:rStyle w:val="longtext"/>
          <w:rFonts w:ascii="Book Antiqua" w:hAnsi="Book Antiqua" w:cs="Arial"/>
          <w:color w:val="000000" w:themeColor="text1"/>
          <w:vertAlign w:val="superscript"/>
          <w:lang w:val="en-US"/>
        </w:rPr>
        <w:t>[</w:t>
      </w:r>
      <w:proofErr w:type="gramEnd"/>
      <w:r w:rsidR="001B5BBC" w:rsidRPr="0046357D">
        <w:rPr>
          <w:rStyle w:val="longtext"/>
          <w:rFonts w:ascii="Book Antiqua" w:hAnsi="Book Antiqua" w:cs="Arial"/>
          <w:color w:val="000000" w:themeColor="text1"/>
          <w:vertAlign w:val="superscript"/>
          <w:lang w:val="en-US"/>
        </w:rPr>
        <w:t>3-5</w:t>
      </w:r>
      <w:r w:rsidR="008D67EC" w:rsidRPr="0046357D">
        <w:rPr>
          <w:rStyle w:val="longtext"/>
          <w:rFonts w:ascii="Book Antiqua" w:hAnsi="Book Antiqua" w:cs="Arial"/>
          <w:color w:val="000000" w:themeColor="text1"/>
          <w:vertAlign w:val="superscript"/>
          <w:lang w:val="en-US"/>
        </w:rPr>
        <w:t>]</w:t>
      </w:r>
      <w:r w:rsidRPr="0046357D">
        <w:rPr>
          <w:rFonts w:ascii="Book Antiqua" w:hAnsi="Book Antiqua"/>
          <w:color w:val="000000" w:themeColor="text1"/>
          <w:lang w:val="en-US"/>
        </w:rPr>
        <w:t xml:space="preserve">. The rise of new therapeutic modalities such as radioembolization, the combination of antiangiogenic agents with locoregional therapies and other first and second line systemic options, open up a new paradigm for the treatment of HCC. </w:t>
      </w:r>
    </w:p>
    <w:p w14:paraId="4594357C" w14:textId="2F212F36" w:rsidR="009C6373" w:rsidRPr="0046357D" w:rsidRDefault="00D71DB2" w:rsidP="00547133">
      <w:pPr>
        <w:pStyle w:val="Default"/>
        <w:snapToGrid w:val="0"/>
        <w:spacing w:line="360" w:lineRule="auto"/>
        <w:ind w:firstLineChars="100" w:firstLine="240"/>
        <w:jc w:val="both"/>
        <w:rPr>
          <w:rFonts w:ascii="Book Antiqua" w:hAnsi="Book Antiqua"/>
          <w:color w:val="000000" w:themeColor="text1"/>
          <w:lang w:val="en-US"/>
        </w:rPr>
      </w:pPr>
      <w:r w:rsidRPr="0046357D">
        <w:rPr>
          <w:rFonts w:ascii="Book Antiqua" w:hAnsi="Book Antiqua"/>
          <w:color w:val="000000" w:themeColor="text1"/>
          <w:lang w:val="en-US"/>
        </w:rPr>
        <w:t xml:space="preserve">In this dual cohort study, we </w:t>
      </w:r>
      <w:r w:rsidR="00DD4EBD" w:rsidRPr="0046357D">
        <w:rPr>
          <w:rFonts w:ascii="Book Antiqua" w:hAnsi="Book Antiqua"/>
          <w:color w:val="000000" w:themeColor="text1"/>
          <w:lang w:val="en-US"/>
        </w:rPr>
        <w:t xml:space="preserve">aimed to </w:t>
      </w:r>
      <w:r w:rsidRPr="0046357D">
        <w:rPr>
          <w:rFonts w:ascii="Book Antiqua" w:hAnsi="Book Antiqua"/>
          <w:color w:val="000000" w:themeColor="text1"/>
          <w:lang w:val="en-US"/>
        </w:rPr>
        <w:t xml:space="preserve">describe treatments performed in the real life setting before the approval of these new systemic options. </w:t>
      </w:r>
      <w:r w:rsidR="00E37118" w:rsidRPr="0046357D">
        <w:rPr>
          <w:rFonts w:ascii="Book Antiqua" w:eastAsia="Times New Roman" w:hAnsi="Book Antiqua" w:cs="Arial"/>
          <w:color w:val="000000" w:themeColor="text1"/>
          <w:shd w:val="clear" w:color="auto" w:fill="FFFFFF"/>
          <w:lang w:val="en-US" w:eastAsia="es-ES_tradnl"/>
        </w:rPr>
        <w:t xml:space="preserve">It is of interest to know the </w:t>
      </w:r>
      <w:proofErr w:type="gramStart"/>
      <w:r w:rsidR="00E37118" w:rsidRPr="0046357D">
        <w:rPr>
          <w:rFonts w:ascii="Book Antiqua" w:eastAsia="Times New Roman" w:hAnsi="Book Antiqua" w:cs="Arial"/>
          <w:color w:val="000000" w:themeColor="text1"/>
          <w:shd w:val="clear" w:color="auto" w:fill="FFFFFF"/>
          <w:lang w:val="en-US" w:eastAsia="es-ES_tradnl"/>
        </w:rPr>
        <w:t>real</w:t>
      </w:r>
      <w:r w:rsidR="00D14446">
        <w:rPr>
          <w:rFonts w:ascii="Book Antiqua" w:eastAsia="Times New Roman" w:hAnsi="Book Antiqua" w:cs="Arial"/>
          <w:color w:val="000000" w:themeColor="text1"/>
          <w:shd w:val="clear" w:color="auto" w:fill="FFFFFF"/>
          <w:lang w:val="en-US" w:eastAsia="es-ES_tradnl"/>
        </w:rPr>
        <w:t xml:space="preserve"> </w:t>
      </w:r>
      <w:r w:rsidR="00E37118" w:rsidRPr="0046357D">
        <w:rPr>
          <w:rFonts w:ascii="Book Antiqua" w:eastAsia="Times New Roman" w:hAnsi="Book Antiqua" w:cs="Arial"/>
          <w:color w:val="000000" w:themeColor="text1"/>
          <w:shd w:val="clear" w:color="auto" w:fill="FFFFFF"/>
          <w:lang w:val="en-US" w:eastAsia="es-ES_tradnl"/>
        </w:rPr>
        <w:t>life</w:t>
      </w:r>
      <w:proofErr w:type="gramEnd"/>
      <w:r w:rsidR="00E37118" w:rsidRPr="0046357D">
        <w:rPr>
          <w:rFonts w:ascii="Book Antiqua" w:eastAsia="Times New Roman" w:hAnsi="Book Antiqua" w:cs="Arial"/>
          <w:color w:val="000000" w:themeColor="text1"/>
          <w:shd w:val="clear" w:color="auto" w:fill="FFFFFF"/>
          <w:lang w:val="en-US" w:eastAsia="es-ES_tradnl"/>
        </w:rPr>
        <w:t xml:space="preserve"> context, in order to evaluate the therapeutic management in these patients and gaps that should be explored more thoroughly as areas of public health improvement.</w:t>
      </w:r>
    </w:p>
    <w:p w14:paraId="505585D8" w14:textId="77777777" w:rsidR="006E1111" w:rsidRPr="0046357D" w:rsidRDefault="006E1111" w:rsidP="0046357D">
      <w:pPr>
        <w:adjustRightInd w:val="0"/>
        <w:snapToGrid w:val="0"/>
        <w:spacing w:line="360" w:lineRule="auto"/>
        <w:jc w:val="both"/>
        <w:rPr>
          <w:rFonts w:ascii="Book Antiqua" w:hAnsi="Book Antiqua"/>
          <w:b/>
          <w:color w:val="000000" w:themeColor="text1"/>
          <w:lang w:val="en-US"/>
        </w:rPr>
      </w:pPr>
    </w:p>
    <w:p w14:paraId="7BFC8B2D" w14:textId="108837F1" w:rsidR="006E1111" w:rsidRPr="0046357D" w:rsidRDefault="00114DC2" w:rsidP="0046357D">
      <w:pPr>
        <w:adjustRightInd w:val="0"/>
        <w:snapToGrid w:val="0"/>
        <w:spacing w:line="360" w:lineRule="auto"/>
        <w:jc w:val="both"/>
        <w:rPr>
          <w:rFonts w:ascii="Book Antiqua" w:hAnsi="Book Antiqua" w:cs="Arial"/>
          <w:color w:val="000000" w:themeColor="text1"/>
          <w:lang w:val="en-US"/>
        </w:rPr>
      </w:pPr>
      <w:r w:rsidRPr="0046357D">
        <w:rPr>
          <w:rFonts w:ascii="Book Antiqua" w:hAnsi="Book Antiqua"/>
          <w:b/>
          <w:color w:val="000000" w:themeColor="text1"/>
          <w:lang w:val="en-US"/>
        </w:rPr>
        <w:t>MATERIALS AND METHODS</w:t>
      </w:r>
      <w:r w:rsidR="006E1111" w:rsidRPr="0046357D">
        <w:rPr>
          <w:rFonts w:ascii="Book Antiqua" w:hAnsi="Book Antiqua"/>
          <w:b/>
          <w:color w:val="000000" w:themeColor="text1"/>
          <w:lang w:val="en-US"/>
        </w:rPr>
        <w:t xml:space="preserve"> </w:t>
      </w:r>
    </w:p>
    <w:p w14:paraId="22744A24" w14:textId="27178079" w:rsidR="006E1111" w:rsidRPr="0046357D" w:rsidRDefault="006E1111" w:rsidP="0046357D">
      <w:pPr>
        <w:adjustRightInd w:val="0"/>
        <w:snapToGrid w:val="0"/>
        <w:spacing w:line="360" w:lineRule="auto"/>
        <w:jc w:val="both"/>
        <w:rPr>
          <w:rFonts w:ascii="Book Antiqua" w:hAnsi="Book Antiqua"/>
          <w:b/>
          <w:i/>
          <w:color w:val="000000" w:themeColor="text1"/>
          <w:lang w:val="en-US"/>
        </w:rPr>
      </w:pPr>
      <w:r w:rsidRPr="0046357D">
        <w:rPr>
          <w:rFonts w:ascii="Book Antiqua" w:hAnsi="Book Antiqua"/>
          <w:b/>
          <w:i/>
          <w:color w:val="000000" w:themeColor="text1"/>
          <w:lang w:val="en-US"/>
        </w:rPr>
        <w:t>Study design, setting and participating centers</w:t>
      </w:r>
    </w:p>
    <w:p w14:paraId="624D063E" w14:textId="1874405D" w:rsidR="006E1111" w:rsidRPr="0046357D" w:rsidRDefault="006E1111" w:rsidP="0046357D">
      <w:pPr>
        <w:adjustRightInd w:val="0"/>
        <w:snapToGrid w:val="0"/>
        <w:spacing w:line="360" w:lineRule="auto"/>
        <w:jc w:val="both"/>
        <w:rPr>
          <w:rFonts w:ascii="Book Antiqua" w:hAnsi="Book Antiqua"/>
          <w:b/>
          <w:i/>
          <w:color w:val="000000" w:themeColor="text1"/>
          <w:lang w:val="en-US"/>
        </w:rPr>
      </w:pPr>
      <w:r w:rsidRPr="0046357D">
        <w:rPr>
          <w:rFonts w:ascii="Book Antiqua" w:hAnsi="Book Antiqua"/>
          <w:color w:val="000000" w:themeColor="text1"/>
          <w:lang w:val="en-US"/>
        </w:rPr>
        <w:t xml:space="preserve">This longitudinal observational cohort study was conducted in 14 different regional hospitals from Argentina. </w:t>
      </w:r>
      <w:r w:rsidR="00C65441" w:rsidRPr="0046357D">
        <w:rPr>
          <w:rFonts w:ascii="Book Antiqua" w:hAnsi="Book Antiqua"/>
          <w:color w:val="000000" w:themeColor="text1"/>
          <w:lang w:val="en-US"/>
        </w:rPr>
        <w:t>Two cohorts of consecutive adult patients (&gt;</w:t>
      </w:r>
      <w:r w:rsidR="00547133">
        <w:rPr>
          <w:rFonts w:ascii="Book Antiqua" w:hAnsi="Book Antiqua"/>
          <w:color w:val="000000" w:themeColor="text1"/>
          <w:lang w:val="en-US"/>
        </w:rPr>
        <w:t xml:space="preserve"> </w:t>
      </w:r>
      <w:r w:rsidR="00C65441" w:rsidRPr="0046357D">
        <w:rPr>
          <w:rFonts w:ascii="Book Antiqua" w:hAnsi="Book Antiqua"/>
          <w:color w:val="000000" w:themeColor="text1"/>
          <w:lang w:val="en-US"/>
        </w:rPr>
        <w:t xml:space="preserve">17 years of age) with newly diagnosed HCC were included. Between </w:t>
      </w:r>
      <w:r w:rsidR="00C65441" w:rsidRPr="0046357D">
        <w:rPr>
          <w:rFonts w:ascii="Book Antiqua" w:hAnsi="Book Antiqua"/>
          <w:color w:val="000000" w:themeColor="text1"/>
          <w:lang w:val="en-US"/>
        </w:rPr>
        <w:lastRenderedPageBreak/>
        <w:t xml:space="preserve">January 1 2009 and September 1 2014, a retrospective cohort was followed-up until death or last ambulatory visit until January 1 2016 (Cohort 1). A second prospective cohort was </w:t>
      </w:r>
      <w:r w:rsidR="00436567" w:rsidRPr="0046357D">
        <w:rPr>
          <w:rFonts w:ascii="Book Antiqua" w:hAnsi="Book Antiqua"/>
          <w:color w:val="000000" w:themeColor="text1"/>
          <w:lang w:val="en-US"/>
        </w:rPr>
        <w:t>included</w:t>
      </w:r>
      <w:r w:rsidR="00C65441" w:rsidRPr="0046357D">
        <w:rPr>
          <w:rFonts w:ascii="Book Antiqua" w:hAnsi="Book Antiqua"/>
          <w:color w:val="000000" w:themeColor="text1"/>
          <w:lang w:val="en-US"/>
        </w:rPr>
        <w:t xml:space="preserve"> from September 2 2014</w:t>
      </w:r>
      <w:r w:rsidR="00933CBF" w:rsidRPr="0046357D">
        <w:rPr>
          <w:rFonts w:ascii="Book Antiqua" w:hAnsi="Book Antiqua"/>
          <w:color w:val="000000" w:themeColor="text1"/>
          <w:lang w:val="en-US"/>
        </w:rPr>
        <w:t>, followed until</w:t>
      </w:r>
      <w:r w:rsidR="00C65441" w:rsidRPr="0046357D">
        <w:rPr>
          <w:rFonts w:ascii="Book Antiqua" w:hAnsi="Book Antiqua"/>
          <w:color w:val="000000" w:themeColor="text1"/>
          <w:lang w:val="en-US"/>
        </w:rPr>
        <w:t xml:space="preserve"> January 1 2016 (Cohort 2). </w:t>
      </w:r>
      <w:r w:rsidRPr="0046357D">
        <w:rPr>
          <w:rFonts w:ascii="Book Antiqua" w:hAnsi="Book Antiqua"/>
          <w:color w:val="000000" w:themeColor="text1"/>
          <w:lang w:val="en-US"/>
        </w:rPr>
        <w:t xml:space="preserve">Participating centers appointed a study coordinator responsible for data collection. Sites were instructed to enroll all eligible patients on a sequential basis and to </w:t>
      </w:r>
      <w:r w:rsidR="00436567" w:rsidRPr="0046357D">
        <w:rPr>
          <w:rFonts w:ascii="Book Antiqua" w:hAnsi="Book Antiqua"/>
          <w:color w:val="000000" w:themeColor="text1"/>
          <w:lang w:val="en-US"/>
        </w:rPr>
        <w:t>record</w:t>
      </w:r>
      <w:r w:rsidRPr="0046357D">
        <w:rPr>
          <w:rFonts w:ascii="Book Antiqua" w:hAnsi="Book Antiqua"/>
          <w:color w:val="000000" w:themeColor="text1"/>
          <w:lang w:val="en-US"/>
        </w:rPr>
        <w:t xml:space="preserve"> </w:t>
      </w:r>
      <w:r w:rsidR="00436567" w:rsidRPr="0046357D">
        <w:rPr>
          <w:rFonts w:ascii="Book Antiqua" w:hAnsi="Book Antiqua"/>
          <w:color w:val="000000" w:themeColor="text1"/>
          <w:lang w:val="en-US"/>
        </w:rPr>
        <w:t xml:space="preserve">data </w:t>
      </w:r>
      <w:r w:rsidRPr="0046357D">
        <w:rPr>
          <w:rFonts w:ascii="Book Antiqua" w:hAnsi="Book Antiqua"/>
          <w:color w:val="000000" w:themeColor="text1"/>
          <w:lang w:val="en-US"/>
        </w:rPr>
        <w:t xml:space="preserve">from medical charts into a web-based electronic system. In cases of conflicting or missing data, central revision and resubmission was requested. </w:t>
      </w:r>
    </w:p>
    <w:p w14:paraId="3FF55715" w14:textId="77777777" w:rsidR="006E1111" w:rsidRPr="0046357D" w:rsidRDefault="006E1111" w:rsidP="0046357D">
      <w:pPr>
        <w:adjustRightInd w:val="0"/>
        <w:snapToGrid w:val="0"/>
        <w:spacing w:line="360" w:lineRule="auto"/>
        <w:jc w:val="both"/>
        <w:rPr>
          <w:rFonts w:ascii="Book Antiqua" w:hAnsi="Book Antiqua"/>
          <w:b/>
          <w:i/>
          <w:color w:val="000000" w:themeColor="text1"/>
          <w:lang w:val="en-US"/>
        </w:rPr>
      </w:pPr>
    </w:p>
    <w:p w14:paraId="421AA34F" w14:textId="3006214C" w:rsidR="006E1111" w:rsidRPr="0046357D" w:rsidRDefault="006E1111" w:rsidP="0046357D">
      <w:pPr>
        <w:adjustRightInd w:val="0"/>
        <w:snapToGrid w:val="0"/>
        <w:spacing w:line="360" w:lineRule="auto"/>
        <w:jc w:val="both"/>
        <w:rPr>
          <w:rFonts w:ascii="Book Antiqua" w:hAnsi="Book Antiqua"/>
          <w:b/>
          <w:i/>
          <w:color w:val="000000" w:themeColor="text1"/>
          <w:lang w:val="en-US"/>
        </w:rPr>
      </w:pPr>
      <w:r w:rsidRPr="0046357D">
        <w:rPr>
          <w:rFonts w:ascii="Book Antiqua" w:hAnsi="Book Antiqua"/>
          <w:b/>
          <w:i/>
          <w:color w:val="000000" w:themeColor="text1"/>
          <w:lang w:val="en-US"/>
        </w:rPr>
        <w:t>Cohort characteristics and study variables</w:t>
      </w:r>
    </w:p>
    <w:p w14:paraId="4CBF3C31" w14:textId="0FCE95BD" w:rsidR="006E1111" w:rsidRPr="0046357D" w:rsidRDefault="006E1111" w:rsidP="0046357D">
      <w:pPr>
        <w:adjustRightInd w:val="0"/>
        <w:snapToGrid w:val="0"/>
        <w:spacing w:line="360" w:lineRule="auto"/>
        <w:jc w:val="both"/>
        <w:rPr>
          <w:rFonts w:ascii="Book Antiqua" w:hAnsi="Book Antiqua"/>
          <w:color w:val="000000" w:themeColor="text1"/>
          <w:lang w:val="en-US"/>
        </w:rPr>
      </w:pPr>
      <w:r w:rsidRPr="0046357D">
        <w:rPr>
          <w:rFonts w:ascii="Book Antiqua" w:hAnsi="Book Antiqua"/>
          <w:color w:val="000000" w:themeColor="text1"/>
          <w:lang w:val="en-US"/>
        </w:rPr>
        <w:t>Patients with intermediate (BCLC-B) or advanced</w:t>
      </w:r>
      <w:r w:rsidR="00290537" w:rsidRPr="0046357D">
        <w:rPr>
          <w:rFonts w:ascii="Book Antiqua" w:hAnsi="Book Antiqua"/>
          <w:color w:val="000000" w:themeColor="text1"/>
          <w:lang w:val="en-US"/>
        </w:rPr>
        <w:t>-end stage</w:t>
      </w:r>
      <w:r w:rsidRPr="0046357D">
        <w:rPr>
          <w:rFonts w:ascii="Book Antiqua" w:hAnsi="Book Antiqua"/>
          <w:color w:val="000000" w:themeColor="text1"/>
          <w:lang w:val="en-US"/>
        </w:rPr>
        <w:t xml:space="preserve"> (BCLC C-D) HCC were </w:t>
      </w:r>
      <w:proofErr w:type="gramStart"/>
      <w:r w:rsidRPr="0046357D">
        <w:rPr>
          <w:rFonts w:ascii="Book Antiqua" w:hAnsi="Book Antiqua"/>
          <w:color w:val="000000" w:themeColor="text1"/>
          <w:lang w:val="en-US"/>
        </w:rPr>
        <w:t>included</w:t>
      </w:r>
      <w:r w:rsidR="00436567" w:rsidRPr="0046357D">
        <w:rPr>
          <w:rStyle w:val="longtext"/>
          <w:rFonts w:ascii="Book Antiqua" w:hAnsi="Book Antiqua" w:cs="Arial"/>
          <w:color w:val="000000" w:themeColor="text1"/>
          <w:vertAlign w:val="superscript"/>
          <w:lang w:val="en-US"/>
        </w:rPr>
        <w:t>[</w:t>
      </w:r>
      <w:proofErr w:type="gramEnd"/>
      <w:r w:rsidR="00436567" w:rsidRPr="0046357D">
        <w:rPr>
          <w:rStyle w:val="longtext"/>
          <w:rFonts w:ascii="Book Antiqua" w:hAnsi="Book Antiqua" w:cs="Arial"/>
          <w:color w:val="000000" w:themeColor="text1"/>
          <w:vertAlign w:val="superscript"/>
          <w:lang w:val="en-US"/>
        </w:rPr>
        <w:t>6,7]</w:t>
      </w:r>
      <w:r w:rsidRPr="0046357D">
        <w:rPr>
          <w:rFonts w:ascii="Book Antiqua" w:hAnsi="Book Antiqua"/>
          <w:color w:val="000000" w:themeColor="text1"/>
          <w:lang w:val="en-US"/>
        </w:rPr>
        <w:t>. Criteria for inclusion required patients to be adult recipients with newly diagnosed HCC either by pathological criteria or imaging evaluation as recommended b</w:t>
      </w:r>
      <w:r w:rsidR="00C35EBE" w:rsidRPr="0046357D">
        <w:rPr>
          <w:rFonts w:ascii="Book Antiqua" w:hAnsi="Book Antiqua"/>
          <w:color w:val="000000" w:themeColor="text1"/>
          <w:lang w:val="en-US"/>
        </w:rPr>
        <w:t xml:space="preserve">y international </w:t>
      </w:r>
      <w:r w:rsidR="00743541" w:rsidRPr="0046357D">
        <w:rPr>
          <w:rFonts w:ascii="Book Antiqua" w:hAnsi="Book Antiqua"/>
          <w:color w:val="000000" w:themeColor="text1"/>
          <w:lang w:val="en-US"/>
        </w:rPr>
        <w:t xml:space="preserve">Western </w:t>
      </w:r>
      <w:proofErr w:type="gramStart"/>
      <w:r w:rsidR="00C35EBE" w:rsidRPr="0046357D">
        <w:rPr>
          <w:rFonts w:ascii="Book Antiqua" w:hAnsi="Book Antiqua"/>
          <w:color w:val="000000" w:themeColor="text1"/>
          <w:lang w:val="en-US"/>
        </w:rPr>
        <w:t>guidelines</w:t>
      </w:r>
      <w:r w:rsidR="001B5BBC" w:rsidRPr="0046357D">
        <w:rPr>
          <w:rStyle w:val="longtext"/>
          <w:rFonts w:ascii="Book Antiqua" w:hAnsi="Book Antiqua" w:cs="Arial"/>
          <w:color w:val="000000" w:themeColor="text1"/>
          <w:vertAlign w:val="superscript"/>
          <w:lang w:val="en-US"/>
        </w:rPr>
        <w:t>[</w:t>
      </w:r>
      <w:proofErr w:type="gramEnd"/>
      <w:r w:rsidR="001B5BBC" w:rsidRPr="0046357D">
        <w:rPr>
          <w:rStyle w:val="longtext"/>
          <w:rFonts w:ascii="Book Antiqua" w:hAnsi="Book Antiqua" w:cs="Arial"/>
          <w:color w:val="000000" w:themeColor="text1"/>
          <w:vertAlign w:val="superscript"/>
          <w:lang w:val="en-US"/>
        </w:rPr>
        <w:t>6,7</w:t>
      </w:r>
      <w:r w:rsidR="00C35EBE" w:rsidRPr="0046357D">
        <w:rPr>
          <w:rStyle w:val="longtext"/>
          <w:rFonts w:ascii="Book Antiqua" w:hAnsi="Book Antiqua" w:cs="Arial"/>
          <w:color w:val="000000" w:themeColor="text1"/>
          <w:vertAlign w:val="superscript"/>
          <w:lang w:val="en-US"/>
        </w:rPr>
        <w:t>]</w:t>
      </w:r>
      <w:r w:rsidRPr="0046357D">
        <w:rPr>
          <w:rFonts w:ascii="Book Antiqua" w:hAnsi="Book Antiqua"/>
          <w:color w:val="000000" w:themeColor="text1"/>
          <w:lang w:val="en-US"/>
        </w:rPr>
        <w:t xml:space="preserve">. Intermediate stage or BCLC B includes patients with </w:t>
      </w:r>
      <w:r w:rsidR="001B0672" w:rsidRPr="0046357D">
        <w:rPr>
          <w:rFonts w:ascii="Book Antiqua" w:hAnsi="Book Antiqua"/>
          <w:color w:val="000000" w:themeColor="text1"/>
          <w:lang w:val="en-US"/>
        </w:rPr>
        <w:t>preserved liver function</w:t>
      </w:r>
      <w:r w:rsidRPr="0046357D">
        <w:rPr>
          <w:rFonts w:ascii="Book Antiqua" w:hAnsi="Book Antiqua"/>
          <w:color w:val="000000" w:themeColor="text1"/>
          <w:lang w:val="en-US"/>
        </w:rPr>
        <w:t xml:space="preserve"> with multifocal tumors, in the absence of cancer </w:t>
      </w:r>
      <w:r w:rsidR="001B0672" w:rsidRPr="0046357D">
        <w:rPr>
          <w:rFonts w:ascii="Book Antiqua" w:hAnsi="Book Antiqua"/>
          <w:color w:val="000000" w:themeColor="text1"/>
          <w:lang w:val="en-US"/>
        </w:rPr>
        <w:t xml:space="preserve">related </w:t>
      </w:r>
      <w:r w:rsidRPr="0046357D">
        <w:rPr>
          <w:rFonts w:ascii="Book Antiqua" w:hAnsi="Book Antiqua"/>
          <w:color w:val="000000" w:themeColor="text1"/>
          <w:lang w:val="en-US"/>
        </w:rPr>
        <w:t xml:space="preserve">symptoms, vascular invasion or extrahepatic spread. In these patients the recommended treatment is TACE. Advanced-stage HCC (BCLC C) comprises patients with </w:t>
      </w:r>
      <w:r w:rsidR="001B0672" w:rsidRPr="0046357D">
        <w:rPr>
          <w:rFonts w:ascii="Book Antiqua" w:hAnsi="Book Antiqua"/>
          <w:color w:val="000000" w:themeColor="text1"/>
          <w:lang w:val="en-US"/>
        </w:rPr>
        <w:t>preserved liver function,</w:t>
      </w:r>
      <w:r w:rsidRPr="0046357D">
        <w:rPr>
          <w:rFonts w:ascii="Book Antiqua" w:hAnsi="Book Antiqua"/>
          <w:color w:val="000000" w:themeColor="text1"/>
          <w:lang w:val="en-US"/>
        </w:rPr>
        <w:t xml:space="preserve"> </w:t>
      </w:r>
      <w:r w:rsidR="001B0672" w:rsidRPr="0046357D">
        <w:rPr>
          <w:rFonts w:ascii="Book Antiqua" w:hAnsi="Book Antiqua"/>
          <w:color w:val="000000" w:themeColor="text1"/>
          <w:lang w:val="en-US"/>
        </w:rPr>
        <w:t>good performance status or</w:t>
      </w:r>
      <w:r w:rsidRPr="0046357D">
        <w:rPr>
          <w:rFonts w:ascii="Book Antiqua" w:hAnsi="Book Antiqua"/>
          <w:color w:val="000000" w:themeColor="text1"/>
          <w:lang w:val="en-US"/>
        </w:rPr>
        <w:t xml:space="preserve"> ECOG 1-2, </w:t>
      </w:r>
      <w:r w:rsidR="001B0672" w:rsidRPr="0046357D">
        <w:rPr>
          <w:rFonts w:ascii="Book Antiqua" w:hAnsi="Book Antiqua"/>
          <w:color w:val="000000" w:themeColor="text1"/>
          <w:lang w:val="en-US"/>
        </w:rPr>
        <w:t>with</w:t>
      </w:r>
      <w:r w:rsidRPr="0046357D">
        <w:rPr>
          <w:rFonts w:ascii="Book Antiqua" w:hAnsi="Book Antiqua"/>
          <w:color w:val="000000" w:themeColor="text1"/>
          <w:lang w:val="en-US"/>
        </w:rPr>
        <w:t xml:space="preserve"> extrahepatic spread (lymph node</w:t>
      </w:r>
      <w:r w:rsidR="001B0672" w:rsidRPr="0046357D">
        <w:rPr>
          <w:rFonts w:ascii="Book Antiqua" w:hAnsi="Book Antiqua"/>
          <w:color w:val="000000" w:themeColor="text1"/>
          <w:lang w:val="en-US"/>
        </w:rPr>
        <w:t xml:space="preserve"> involvement or metastases) </w:t>
      </w:r>
      <w:r w:rsidRPr="0046357D">
        <w:rPr>
          <w:rFonts w:ascii="Book Antiqua" w:hAnsi="Book Antiqua"/>
          <w:color w:val="000000" w:themeColor="text1"/>
          <w:lang w:val="en-US"/>
        </w:rPr>
        <w:t xml:space="preserve">or vascular invasion. In this subgroup, sorafenib is the recommended treatment. Best supportive care (BSC) or symptomatic treatment is recommended for patients with </w:t>
      </w:r>
      <w:r w:rsidR="00D31B69" w:rsidRPr="0046357D">
        <w:rPr>
          <w:rFonts w:ascii="Book Antiqua" w:hAnsi="Book Antiqua"/>
          <w:color w:val="000000" w:themeColor="text1"/>
          <w:lang w:val="en-US"/>
        </w:rPr>
        <w:t>unpreserved liver function (</w:t>
      </w:r>
      <w:r w:rsidRPr="0046357D">
        <w:rPr>
          <w:rFonts w:ascii="Book Antiqua" w:hAnsi="Book Antiqua"/>
          <w:color w:val="000000" w:themeColor="text1"/>
          <w:lang w:val="en-US"/>
        </w:rPr>
        <w:t>Child Pugh C</w:t>
      </w:r>
      <w:r w:rsidR="00D31B69" w:rsidRPr="0046357D">
        <w:rPr>
          <w:rFonts w:ascii="Book Antiqua" w:hAnsi="Book Antiqua"/>
          <w:color w:val="000000" w:themeColor="text1"/>
          <w:lang w:val="en-US"/>
        </w:rPr>
        <w:t>)</w:t>
      </w:r>
      <w:r w:rsidRPr="0046357D">
        <w:rPr>
          <w:rFonts w:ascii="Book Antiqua" w:hAnsi="Book Antiqua"/>
          <w:color w:val="000000" w:themeColor="text1"/>
          <w:lang w:val="en-US"/>
        </w:rPr>
        <w:t xml:space="preserve"> or ECOG &gt;</w:t>
      </w:r>
      <w:r w:rsidR="00547133">
        <w:rPr>
          <w:rFonts w:ascii="Book Antiqua" w:hAnsi="Book Antiqua"/>
          <w:color w:val="000000" w:themeColor="text1"/>
          <w:lang w:val="en-US"/>
        </w:rPr>
        <w:t xml:space="preserve"> </w:t>
      </w:r>
      <w:r w:rsidRPr="0046357D">
        <w:rPr>
          <w:rFonts w:ascii="Book Antiqua" w:hAnsi="Book Antiqua"/>
          <w:color w:val="000000" w:themeColor="text1"/>
          <w:lang w:val="en-US"/>
        </w:rPr>
        <w:t xml:space="preserve">2 or </w:t>
      </w:r>
      <w:r w:rsidR="00D31B69" w:rsidRPr="0046357D">
        <w:rPr>
          <w:rFonts w:ascii="Book Antiqua" w:hAnsi="Book Antiqua"/>
          <w:color w:val="000000" w:themeColor="text1"/>
          <w:lang w:val="en-US"/>
        </w:rPr>
        <w:t xml:space="preserve">cancer </w:t>
      </w:r>
      <w:r w:rsidR="00E31BAB" w:rsidRPr="0046357D">
        <w:rPr>
          <w:rFonts w:ascii="Book Antiqua" w:hAnsi="Book Antiqua"/>
          <w:color w:val="000000" w:themeColor="text1"/>
          <w:lang w:val="en-US"/>
        </w:rPr>
        <w:t xml:space="preserve">related </w:t>
      </w:r>
      <w:proofErr w:type="gramStart"/>
      <w:r w:rsidR="00D31B69" w:rsidRPr="0046357D">
        <w:rPr>
          <w:rFonts w:ascii="Book Antiqua" w:hAnsi="Book Antiqua"/>
          <w:color w:val="000000" w:themeColor="text1"/>
          <w:lang w:val="en-US"/>
        </w:rPr>
        <w:t>symptoms</w:t>
      </w:r>
      <w:r w:rsidR="001B5BBC" w:rsidRPr="0046357D">
        <w:rPr>
          <w:rStyle w:val="longtext"/>
          <w:rFonts w:ascii="Book Antiqua" w:hAnsi="Book Antiqua" w:cs="Arial"/>
          <w:color w:val="000000" w:themeColor="text1"/>
          <w:vertAlign w:val="superscript"/>
          <w:lang w:val="en-US"/>
        </w:rPr>
        <w:t>[</w:t>
      </w:r>
      <w:proofErr w:type="gramEnd"/>
      <w:r w:rsidR="001B5BBC" w:rsidRPr="0046357D">
        <w:rPr>
          <w:rStyle w:val="longtext"/>
          <w:rFonts w:ascii="Book Antiqua" w:hAnsi="Book Antiqua" w:cs="Arial"/>
          <w:color w:val="000000" w:themeColor="text1"/>
          <w:vertAlign w:val="superscript"/>
          <w:lang w:val="en-US"/>
        </w:rPr>
        <w:t>8</w:t>
      </w:r>
      <w:r w:rsidR="00743541" w:rsidRPr="0046357D">
        <w:rPr>
          <w:rStyle w:val="longtext"/>
          <w:rFonts w:ascii="Book Antiqua" w:hAnsi="Book Antiqua" w:cs="Arial"/>
          <w:color w:val="000000" w:themeColor="text1"/>
          <w:vertAlign w:val="superscript"/>
          <w:lang w:val="en-US"/>
        </w:rPr>
        <w:t>]</w:t>
      </w:r>
      <w:r w:rsidRPr="0046357D">
        <w:rPr>
          <w:rFonts w:ascii="Book Antiqua" w:hAnsi="Book Antiqua"/>
          <w:color w:val="000000" w:themeColor="text1"/>
          <w:lang w:val="en-US"/>
        </w:rPr>
        <w:t>.</w:t>
      </w:r>
      <w:r w:rsidR="00112EA9" w:rsidRPr="0046357D">
        <w:rPr>
          <w:rFonts w:ascii="Book Antiqua" w:hAnsi="Book Antiqua"/>
          <w:color w:val="000000" w:themeColor="text1"/>
          <w:lang w:val="en-US"/>
        </w:rPr>
        <w:t xml:space="preserve"> </w:t>
      </w:r>
      <w:r w:rsidRPr="0046357D">
        <w:rPr>
          <w:rFonts w:ascii="Book Antiqua" w:hAnsi="Book Antiqua"/>
          <w:color w:val="000000" w:themeColor="text1"/>
          <w:lang w:val="en-US"/>
        </w:rPr>
        <w:t xml:space="preserve">Patients were excluded if </w:t>
      </w:r>
      <w:r w:rsidR="00547133">
        <w:rPr>
          <w:rFonts w:ascii="Book Antiqua" w:hAnsi="Book Antiqua"/>
          <w:color w:val="000000" w:themeColor="text1"/>
          <w:lang w:val="en-US"/>
        </w:rPr>
        <w:t>(</w:t>
      </w:r>
      <w:r w:rsidRPr="0046357D">
        <w:rPr>
          <w:rFonts w:ascii="Book Antiqua" w:hAnsi="Book Antiqua"/>
          <w:color w:val="000000" w:themeColor="text1"/>
          <w:lang w:val="en-US"/>
        </w:rPr>
        <w:t xml:space="preserve">1) clinical baseline data was missing; </w:t>
      </w:r>
      <w:r w:rsidR="00547133">
        <w:rPr>
          <w:rFonts w:ascii="Book Antiqua" w:hAnsi="Book Antiqua"/>
          <w:color w:val="000000" w:themeColor="text1"/>
          <w:lang w:val="en-US"/>
        </w:rPr>
        <w:t>(</w:t>
      </w:r>
      <w:r w:rsidRPr="0046357D">
        <w:rPr>
          <w:rFonts w:ascii="Book Antiqua" w:hAnsi="Book Antiqua"/>
          <w:color w:val="000000" w:themeColor="text1"/>
          <w:lang w:val="en-US"/>
        </w:rPr>
        <w:t xml:space="preserve">2) BCLC stage was either 0 or A; and </w:t>
      </w:r>
      <w:r w:rsidR="00547133">
        <w:rPr>
          <w:rFonts w:ascii="Book Antiqua" w:hAnsi="Book Antiqua"/>
          <w:color w:val="000000" w:themeColor="text1"/>
          <w:lang w:val="en-US"/>
        </w:rPr>
        <w:t>(</w:t>
      </w:r>
      <w:r w:rsidRPr="0046357D">
        <w:rPr>
          <w:rFonts w:ascii="Book Antiqua" w:hAnsi="Book Antiqua"/>
          <w:color w:val="000000" w:themeColor="text1"/>
          <w:lang w:val="en-US"/>
        </w:rPr>
        <w:t xml:space="preserve">3) patients with </w:t>
      </w:r>
      <w:r w:rsidR="00FC7015" w:rsidRPr="0046357D">
        <w:rPr>
          <w:rFonts w:ascii="Book Antiqua" w:hAnsi="Book Antiqua"/>
          <w:color w:val="000000" w:themeColor="text1"/>
          <w:lang w:val="en-US"/>
        </w:rPr>
        <w:t>BCLC-B-D</w:t>
      </w:r>
      <w:r w:rsidRPr="0046357D">
        <w:rPr>
          <w:rFonts w:ascii="Book Antiqua" w:hAnsi="Book Antiqua"/>
          <w:color w:val="000000" w:themeColor="text1"/>
          <w:lang w:val="en-US"/>
        </w:rPr>
        <w:t xml:space="preserve"> who </w:t>
      </w:r>
      <w:r w:rsidR="00FC7015" w:rsidRPr="0046357D">
        <w:rPr>
          <w:rFonts w:ascii="Book Antiqua" w:hAnsi="Book Antiqua"/>
          <w:color w:val="000000" w:themeColor="text1"/>
          <w:lang w:val="en-US"/>
        </w:rPr>
        <w:t>underwent</w:t>
      </w:r>
      <w:r w:rsidRPr="0046357D">
        <w:rPr>
          <w:rFonts w:ascii="Book Antiqua" w:hAnsi="Book Antiqua"/>
          <w:color w:val="000000" w:themeColor="text1"/>
          <w:lang w:val="en-US"/>
        </w:rPr>
        <w:t xml:space="preserve"> liver transplantation.</w:t>
      </w:r>
    </w:p>
    <w:p w14:paraId="40A77D68" w14:textId="296FEB9C" w:rsidR="007E266E" w:rsidRPr="0046357D" w:rsidRDefault="006E1111" w:rsidP="00547133">
      <w:pPr>
        <w:adjustRightInd w:val="0"/>
        <w:snapToGrid w:val="0"/>
        <w:spacing w:line="360" w:lineRule="auto"/>
        <w:ind w:firstLineChars="100" w:firstLine="240"/>
        <w:jc w:val="both"/>
        <w:rPr>
          <w:rFonts w:ascii="Book Antiqua" w:hAnsi="Book Antiqua"/>
          <w:color w:val="000000" w:themeColor="text1"/>
          <w:lang w:val="en-US"/>
        </w:rPr>
      </w:pPr>
      <w:r w:rsidRPr="0046357D">
        <w:rPr>
          <w:rFonts w:ascii="Book Antiqua" w:hAnsi="Book Antiqua"/>
          <w:color w:val="000000" w:themeColor="text1"/>
          <w:lang w:val="en-US"/>
        </w:rPr>
        <w:t>Baseline characteristics at HCC diagnosis included patients demographics, performa</w:t>
      </w:r>
      <w:r w:rsidR="00AC249B" w:rsidRPr="0046357D">
        <w:rPr>
          <w:rFonts w:ascii="Book Antiqua" w:hAnsi="Book Antiqua"/>
          <w:color w:val="000000" w:themeColor="text1"/>
          <w:lang w:val="en-US"/>
        </w:rPr>
        <w:t>nce status (ECOG grade 0-4)</w:t>
      </w:r>
      <w:r w:rsidRPr="0046357D">
        <w:rPr>
          <w:rFonts w:ascii="Book Antiqua" w:hAnsi="Book Antiqua"/>
          <w:color w:val="000000" w:themeColor="text1"/>
          <w:lang w:val="en-US"/>
        </w:rPr>
        <w:t xml:space="preserve">, grade of liver fibrosis (I-IV) assessed by liver biopsy or elastography or other non-invasive measurements or by clinical data (including imaging data, presence of </w:t>
      </w:r>
      <w:r w:rsidR="00A16B90" w:rsidRPr="0046357D">
        <w:rPr>
          <w:rFonts w:ascii="Book Antiqua" w:hAnsi="Book Antiqua"/>
          <w:color w:val="000000" w:themeColor="text1"/>
          <w:lang w:val="en-US"/>
        </w:rPr>
        <w:t>gastro-</w:t>
      </w:r>
      <w:r w:rsidRPr="0046357D">
        <w:rPr>
          <w:rFonts w:ascii="Book Antiqua" w:hAnsi="Book Antiqua"/>
          <w:color w:val="000000" w:themeColor="text1"/>
          <w:lang w:val="en-US"/>
        </w:rPr>
        <w:t>esophageal varices or ascites or splenomegaly &gt;</w:t>
      </w:r>
      <w:r w:rsidR="00547133">
        <w:rPr>
          <w:rFonts w:ascii="Book Antiqua" w:hAnsi="Book Antiqua"/>
          <w:color w:val="000000" w:themeColor="text1"/>
          <w:lang w:val="en-US"/>
        </w:rPr>
        <w:t xml:space="preserve"> </w:t>
      </w:r>
      <w:r w:rsidRPr="0046357D">
        <w:rPr>
          <w:rFonts w:ascii="Book Antiqua" w:hAnsi="Book Antiqua"/>
          <w:color w:val="000000" w:themeColor="text1"/>
          <w:lang w:val="en-US"/>
        </w:rPr>
        <w:t xml:space="preserve">120 mm diameter, or other complications related </w:t>
      </w:r>
      <w:r w:rsidRPr="0046357D">
        <w:rPr>
          <w:rFonts w:ascii="Book Antiqua" w:hAnsi="Book Antiqua"/>
          <w:color w:val="000000" w:themeColor="text1"/>
          <w:lang w:val="en-US"/>
        </w:rPr>
        <w:lastRenderedPageBreak/>
        <w:t xml:space="preserve">to portal hypertension), Child Pugh score; selected laboratory variables, </w:t>
      </w:r>
      <w:r w:rsidR="00DD4EBD" w:rsidRPr="0046357D">
        <w:rPr>
          <w:rFonts w:ascii="Book Antiqua" w:hAnsi="Book Antiqua"/>
          <w:color w:val="000000" w:themeColor="text1"/>
          <w:lang w:val="en-US"/>
        </w:rPr>
        <w:t xml:space="preserve">serum alpha-fetoprotein (AFP) levels and </w:t>
      </w:r>
      <w:r w:rsidRPr="0046357D">
        <w:rPr>
          <w:rFonts w:ascii="Book Antiqua" w:hAnsi="Book Antiqua"/>
          <w:color w:val="000000" w:themeColor="text1"/>
          <w:lang w:val="en-US"/>
        </w:rPr>
        <w:t xml:space="preserve">tumor characteristics </w:t>
      </w:r>
      <w:r w:rsidR="00DD4EBD" w:rsidRPr="0046357D">
        <w:rPr>
          <w:rFonts w:ascii="Book Antiqua" w:hAnsi="Book Antiqua"/>
          <w:color w:val="000000" w:themeColor="text1"/>
          <w:lang w:val="en-US"/>
        </w:rPr>
        <w:t xml:space="preserve">at diagnosis, as well as </w:t>
      </w:r>
      <w:r w:rsidRPr="0046357D">
        <w:rPr>
          <w:rFonts w:ascii="Book Antiqua" w:hAnsi="Book Antiqua"/>
          <w:color w:val="000000" w:themeColor="text1"/>
          <w:lang w:val="en-US"/>
        </w:rPr>
        <w:t>treatments pe</w:t>
      </w:r>
      <w:r w:rsidR="00DD4EBD" w:rsidRPr="0046357D">
        <w:rPr>
          <w:rFonts w:ascii="Book Antiqua" w:hAnsi="Book Antiqua"/>
          <w:color w:val="000000" w:themeColor="text1"/>
          <w:lang w:val="en-US"/>
        </w:rPr>
        <w:t>rformed</w:t>
      </w:r>
      <w:r w:rsidRPr="0046357D">
        <w:rPr>
          <w:rFonts w:ascii="Book Antiqua" w:hAnsi="Book Antiqua"/>
          <w:color w:val="000000" w:themeColor="text1"/>
          <w:lang w:val="en-US"/>
        </w:rPr>
        <w:t xml:space="preserve">. Computed tomography (CT) or magnetic resonance images (MRI) were evaluated considering tumor number and diameter, vascular invasion and extrahepatic or lymph node metastasis. </w:t>
      </w:r>
    </w:p>
    <w:p w14:paraId="6E1FED0E" w14:textId="5597A706" w:rsidR="006E1111" w:rsidRPr="0046357D" w:rsidRDefault="006E1111" w:rsidP="00547133">
      <w:pPr>
        <w:adjustRightInd w:val="0"/>
        <w:snapToGrid w:val="0"/>
        <w:spacing w:line="360" w:lineRule="auto"/>
        <w:ind w:firstLineChars="100" w:firstLine="240"/>
        <w:jc w:val="both"/>
        <w:rPr>
          <w:rFonts w:ascii="Book Antiqua" w:hAnsi="Book Antiqua"/>
          <w:color w:val="000000" w:themeColor="text1"/>
          <w:lang w:val="en-US"/>
        </w:rPr>
      </w:pPr>
      <w:r w:rsidRPr="0046357D">
        <w:rPr>
          <w:rFonts w:ascii="Book Antiqua" w:eastAsia="MS Mincho" w:hAnsi="Book Antiqua"/>
          <w:color w:val="000000" w:themeColor="text1"/>
          <w:lang w:val="en-US" w:eastAsia="ja-JP"/>
        </w:rPr>
        <w:t xml:space="preserve">Tumor </w:t>
      </w:r>
      <w:r w:rsidRPr="0046357D">
        <w:rPr>
          <w:rFonts w:ascii="Book Antiqua" w:hAnsi="Book Antiqua"/>
          <w:color w:val="000000" w:themeColor="text1"/>
          <w:lang w:val="en-US"/>
        </w:rPr>
        <w:t xml:space="preserve">treatment after HCC diagnosis was reviewed, namely: </w:t>
      </w:r>
      <w:r w:rsidR="00914C72" w:rsidRPr="0046357D">
        <w:rPr>
          <w:rFonts w:ascii="Book Antiqua" w:hAnsi="Book Antiqua"/>
          <w:color w:val="000000" w:themeColor="text1"/>
          <w:lang w:val="en-US"/>
        </w:rPr>
        <w:t xml:space="preserve">liver resection (LR), </w:t>
      </w:r>
      <w:r w:rsidR="00D66612" w:rsidRPr="0046357D">
        <w:rPr>
          <w:rFonts w:ascii="Book Antiqua" w:hAnsi="Book Antiqua"/>
          <w:color w:val="000000" w:themeColor="text1"/>
          <w:lang w:val="en-US"/>
        </w:rPr>
        <w:t>radiofrequency ablation (</w:t>
      </w:r>
      <w:r w:rsidRPr="0046357D">
        <w:rPr>
          <w:rFonts w:ascii="Book Antiqua" w:hAnsi="Book Antiqua"/>
          <w:color w:val="000000" w:themeColor="text1"/>
          <w:lang w:val="en-US"/>
        </w:rPr>
        <w:t>RFA</w:t>
      </w:r>
      <w:r w:rsidR="00D66612" w:rsidRPr="0046357D">
        <w:rPr>
          <w:rFonts w:ascii="Book Antiqua" w:hAnsi="Book Antiqua"/>
          <w:color w:val="000000" w:themeColor="text1"/>
          <w:lang w:val="en-US"/>
        </w:rPr>
        <w:t>), percutaneous ethanol injection (</w:t>
      </w:r>
      <w:r w:rsidRPr="0046357D">
        <w:rPr>
          <w:rFonts w:ascii="Book Antiqua" w:hAnsi="Book Antiqua"/>
          <w:color w:val="000000" w:themeColor="text1"/>
          <w:lang w:val="en-US"/>
        </w:rPr>
        <w:t>PEI</w:t>
      </w:r>
      <w:r w:rsidR="00D66612" w:rsidRPr="0046357D">
        <w:rPr>
          <w:rFonts w:ascii="Book Antiqua" w:hAnsi="Book Antiqua"/>
          <w:color w:val="000000" w:themeColor="text1"/>
          <w:lang w:val="en-US"/>
        </w:rPr>
        <w:t>)</w:t>
      </w:r>
      <w:r w:rsidRPr="0046357D">
        <w:rPr>
          <w:rFonts w:ascii="Book Antiqua" w:hAnsi="Book Antiqua"/>
          <w:color w:val="000000" w:themeColor="text1"/>
          <w:lang w:val="en-US"/>
        </w:rPr>
        <w:t xml:space="preserve">, </w:t>
      </w:r>
      <w:r w:rsidR="00D66612" w:rsidRPr="0046357D">
        <w:rPr>
          <w:rFonts w:ascii="Book Antiqua" w:hAnsi="Book Antiqua"/>
          <w:color w:val="000000" w:themeColor="text1"/>
          <w:lang w:val="en-US"/>
        </w:rPr>
        <w:t xml:space="preserve">trans-arterial chemoembolization (TACE), </w:t>
      </w:r>
      <w:r w:rsidRPr="0046357D">
        <w:rPr>
          <w:rFonts w:ascii="Book Antiqua" w:hAnsi="Book Antiqua"/>
          <w:color w:val="000000" w:themeColor="text1"/>
          <w:lang w:val="en-US"/>
        </w:rPr>
        <w:t xml:space="preserve">trans-arterial radioembolization (TARE), sorafenib and </w:t>
      </w:r>
      <w:r w:rsidR="00D66612" w:rsidRPr="0046357D">
        <w:rPr>
          <w:rFonts w:ascii="Book Antiqua" w:hAnsi="Book Antiqua"/>
          <w:color w:val="000000" w:themeColor="text1"/>
          <w:lang w:val="en-US"/>
        </w:rPr>
        <w:t>best supportive care (</w:t>
      </w:r>
      <w:r w:rsidRPr="0046357D">
        <w:rPr>
          <w:rFonts w:ascii="Book Antiqua" w:hAnsi="Book Antiqua"/>
          <w:color w:val="000000" w:themeColor="text1"/>
          <w:lang w:val="en-US"/>
        </w:rPr>
        <w:t>BSC</w:t>
      </w:r>
      <w:r w:rsidR="00D66612" w:rsidRPr="0046357D">
        <w:rPr>
          <w:rFonts w:ascii="Book Antiqua" w:hAnsi="Book Antiqua"/>
          <w:color w:val="000000" w:themeColor="text1"/>
          <w:lang w:val="en-US"/>
        </w:rPr>
        <w:t>)</w:t>
      </w:r>
      <w:r w:rsidRPr="0046357D">
        <w:rPr>
          <w:rFonts w:ascii="Book Antiqua" w:hAnsi="Book Antiqua"/>
          <w:color w:val="000000" w:themeColor="text1"/>
          <w:lang w:val="en-US"/>
        </w:rPr>
        <w:t>. Each treatment was discussed at each center on a case-by-case basis.</w:t>
      </w:r>
      <w:r w:rsidRPr="0046357D">
        <w:rPr>
          <w:rFonts w:ascii="Book Antiqua" w:eastAsia="MS Mincho" w:hAnsi="Book Antiqua"/>
          <w:b/>
          <w:color w:val="000000" w:themeColor="text1"/>
          <w:lang w:val="en-US" w:eastAsia="ja-JP"/>
        </w:rPr>
        <w:t xml:space="preserve"> </w:t>
      </w:r>
      <w:r w:rsidR="002A46DD" w:rsidRPr="0046357D">
        <w:rPr>
          <w:rFonts w:ascii="Book Antiqua" w:eastAsia="MS Mincho" w:hAnsi="Book Antiqua"/>
          <w:color w:val="000000" w:themeColor="text1"/>
          <w:lang w:val="en-US" w:eastAsia="ja-JP"/>
        </w:rPr>
        <w:t xml:space="preserve">Imaging tumor reassessment after treatments were done according to RECIST 1.1 criteria as recommended by </w:t>
      </w:r>
      <w:r w:rsidR="001C59D7" w:rsidRPr="0046357D">
        <w:rPr>
          <w:rFonts w:ascii="Book Antiqua" w:eastAsia="MS Mincho" w:hAnsi="Book Antiqua"/>
          <w:color w:val="000000" w:themeColor="text1"/>
          <w:lang w:val="en-US" w:eastAsia="ja-JP"/>
        </w:rPr>
        <w:t>international Western</w:t>
      </w:r>
      <w:r w:rsidR="002A46DD" w:rsidRPr="0046357D">
        <w:rPr>
          <w:rFonts w:ascii="Book Antiqua" w:eastAsia="MS Mincho" w:hAnsi="Book Antiqua"/>
          <w:color w:val="000000" w:themeColor="text1"/>
          <w:lang w:val="en-US" w:eastAsia="ja-JP"/>
        </w:rPr>
        <w:t xml:space="preserve"> </w:t>
      </w:r>
      <w:proofErr w:type="gramStart"/>
      <w:r w:rsidR="002A46DD" w:rsidRPr="0046357D">
        <w:rPr>
          <w:rFonts w:ascii="Book Antiqua" w:eastAsia="MS Mincho" w:hAnsi="Book Antiqua"/>
          <w:color w:val="000000" w:themeColor="text1"/>
          <w:lang w:val="en-US" w:eastAsia="ja-JP"/>
        </w:rPr>
        <w:t>guidelines</w:t>
      </w:r>
      <w:r w:rsidR="002A46DD" w:rsidRPr="0046357D">
        <w:rPr>
          <w:rStyle w:val="longtext"/>
          <w:rFonts w:ascii="Book Antiqua" w:hAnsi="Book Antiqua" w:cs="Arial"/>
          <w:color w:val="000000" w:themeColor="text1"/>
          <w:vertAlign w:val="superscript"/>
          <w:lang w:val="en-US"/>
        </w:rPr>
        <w:t>[</w:t>
      </w:r>
      <w:proofErr w:type="gramEnd"/>
      <w:r w:rsidR="002A46DD" w:rsidRPr="0046357D">
        <w:rPr>
          <w:rStyle w:val="longtext"/>
          <w:rFonts w:ascii="Book Antiqua" w:hAnsi="Book Antiqua" w:cs="Arial"/>
          <w:color w:val="000000" w:themeColor="text1"/>
          <w:vertAlign w:val="superscript"/>
          <w:lang w:val="en-US"/>
        </w:rPr>
        <w:t>6,7]</w:t>
      </w:r>
      <w:r w:rsidR="002A46DD" w:rsidRPr="0046357D">
        <w:rPr>
          <w:rFonts w:ascii="Book Antiqua" w:eastAsia="MS Mincho" w:hAnsi="Book Antiqua"/>
          <w:color w:val="000000" w:themeColor="text1"/>
          <w:lang w:val="en-US" w:eastAsia="ja-JP"/>
        </w:rPr>
        <w:t>.</w:t>
      </w:r>
    </w:p>
    <w:p w14:paraId="59D63030" w14:textId="77777777" w:rsidR="006E1111" w:rsidRPr="0046357D" w:rsidRDefault="006E1111" w:rsidP="0046357D">
      <w:pPr>
        <w:adjustRightInd w:val="0"/>
        <w:snapToGrid w:val="0"/>
        <w:spacing w:line="360" w:lineRule="auto"/>
        <w:jc w:val="both"/>
        <w:rPr>
          <w:rFonts w:ascii="Book Antiqua" w:eastAsia="MS Mincho" w:hAnsi="Book Antiqua"/>
          <w:color w:val="000000" w:themeColor="text1"/>
          <w:lang w:val="en-US" w:eastAsia="ja-JP"/>
        </w:rPr>
      </w:pPr>
    </w:p>
    <w:p w14:paraId="09039641" w14:textId="77777777" w:rsidR="006E1111" w:rsidRPr="0046357D" w:rsidRDefault="006E1111" w:rsidP="0046357D">
      <w:pPr>
        <w:adjustRightInd w:val="0"/>
        <w:snapToGrid w:val="0"/>
        <w:spacing w:line="360" w:lineRule="auto"/>
        <w:jc w:val="both"/>
        <w:rPr>
          <w:rFonts w:ascii="Book Antiqua" w:eastAsia="MS Mincho" w:hAnsi="Book Antiqua"/>
          <w:b/>
          <w:i/>
          <w:color w:val="000000" w:themeColor="text1"/>
          <w:lang w:val="en-US" w:eastAsia="ja-JP"/>
        </w:rPr>
      </w:pPr>
      <w:r w:rsidRPr="0046357D">
        <w:rPr>
          <w:rFonts w:ascii="Book Antiqua" w:eastAsia="MS Mincho" w:hAnsi="Book Antiqua"/>
          <w:b/>
          <w:i/>
          <w:color w:val="000000" w:themeColor="text1"/>
          <w:lang w:val="en-US" w:eastAsia="ja-JP"/>
        </w:rPr>
        <w:t>Study end-points</w:t>
      </w:r>
    </w:p>
    <w:p w14:paraId="69A7F5E8" w14:textId="6CA0F206" w:rsidR="006E1111" w:rsidRPr="0046357D" w:rsidRDefault="006E1111" w:rsidP="0046357D">
      <w:pPr>
        <w:adjustRightInd w:val="0"/>
        <w:snapToGrid w:val="0"/>
        <w:spacing w:line="360" w:lineRule="auto"/>
        <w:jc w:val="both"/>
        <w:rPr>
          <w:rFonts w:ascii="Book Antiqua" w:hAnsi="Book Antiqua"/>
          <w:color w:val="000000" w:themeColor="text1"/>
          <w:lang w:val="en-US"/>
        </w:rPr>
      </w:pPr>
      <w:r w:rsidRPr="0046357D">
        <w:rPr>
          <w:rFonts w:ascii="Book Antiqua" w:hAnsi="Book Antiqua"/>
          <w:color w:val="000000" w:themeColor="text1"/>
          <w:lang w:val="en-US"/>
        </w:rPr>
        <w:t>P</w:t>
      </w:r>
      <w:r w:rsidR="00236B55" w:rsidRPr="0046357D">
        <w:rPr>
          <w:rFonts w:ascii="Book Antiqua" w:hAnsi="Book Antiqua"/>
          <w:color w:val="000000" w:themeColor="text1"/>
          <w:lang w:val="en-US"/>
        </w:rPr>
        <w:t xml:space="preserve">rimary end point analyzed was </w:t>
      </w:r>
      <w:r w:rsidRPr="0046357D">
        <w:rPr>
          <w:rFonts w:ascii="Book Antiqua" w:hAnsi="Book Antiqua"/>
          <w:color w:val="000000" w:themeColor="text1"/>
          <w:lang w:val="en-US"/>
        </w:rPr>
        <w:t>survival</w:t>
      </w:r>
      <w:r w:rsidR="00EB6731" w:rsidRPr="0046357D">
        <w:rPr>
          <w:rFonts w:ascii="Book Antiqua" w:hAnsi="Book Antiqua"/>
          <w:color w:val="000000" w:themeColor="text1"/>
          <w:lang w:val="en-US"/>
        </w:rPr>
        <w:t>, which</w:t>
      </w:r>
      <w:r w:rsidRPr="0046357D">
        <w:rPr>
          <w:rFonts w:ascii="Book Antiqua" w:hAnsi="Book Antiqua"/>
          <w:color w:val="000000" w:themeColor="text1"/>
          <w:lang w:val="en-US"/>
        </w:rPr>
        <w:t xml:space="preserve"> was assessed for each BCLC stage</w:t>
      </w:r>
      <w:r w:rsidR="00E31EB7" w:rsidRPr="0046357D">
        <w:rPr>
          <w:rFonts w:ascii="Book Antiqua" w:hAnsi="Book Antiqua"/>
          <w:color w:val="000000" w:themeColor="text1"/>
          <w:lang w:val="en-US"/>
        </w:rPr>
        <w:t xml:space="preserve"> from the date of treatment until last p</w:t>
      </w:r>
      <w:r w:rsidRPr="0046357D">
        <w:rPr>
          <w:rFonts w:ascii="Book Antiqua" w:hAnsi="Book Antiqua"/>
          <w:color w:val="000000" w:themeColor="text1"/>
          <w:lang w:val="en-US"/>
        </w:rPr>
        <w:t>atient follow-</w:t>
      </w:r>
      <w:r w:rsidR="00E31EB7" w:rsidRPr="0046357D">
        <w:rPr>
          <w:rFonts w:ascii="Book Antiqua" w:hAnsi="Book Antiqua"/>
          <w:color w:val="000000" w:themeColor="text1"/>
          <w:lang w:val="en-US"/>
        </w:rPr>
        <w:t xml:space="preserve">up or </w:t>
      </w:r>
      <w:r w:rsidRPr="0046357D">
        <w:rPr>
          <w:rFonts w:ascii="Book Antiqua" w:hAnsi="Book Antiqua"/>
          <w:color w:val="000000" w:themeColor="text1"/>
          <w:lang w:val="en-US"/>
        </w:rPr>
        <w:t xml:space="preserve">death. </w:t>
      </w:r>
      <w:r w:rsidR="003B3758" w:rsidRPr="0046357D">
        <w:rPr>
          <w:rFonts w:ascii="Book Antiqua" w:hAnsi="Book Antiqua"/>
          <w:color w:val="000000" w:themeColor="text1"/>
          <w:lang w:val="en-US"/>
        </w:rPr>
        <w:t>Secondary objective</w:t>
      </w:r>
      <w:r w:rsidR="009F127C" w:rsidRPr="0046357D">
        <w:rPr>
          <w:rFonts w:ascii="Book Antiqua" w:hAnsi="Book Antiqua"/>
          <w:color w:val="000000" w:themeColor="text1"/>
          <w:lang w:val="en-US"/>
        </w:rPr>
        <w:t>s</w:t>
      </w:r>
      <w:r w:rsidR="003B3758" w:rsidRPr="0046357D">
        <w:rPr>
          <w:rFonts w:ascii="Book Antiqua" w:hAnsi="Book Antiqua"/>
          <w:color w:val="000000" w:themeColor="text1"/>
          <w:lang w:val="en-US"/>
        </w:rPr>
        <w:t xml:space="preserve"> were to </w:t>
      </w:r>
      <w:r w:rsidR="00547133">
        <w:rPr>
          <w:rFonts w:ascii="Book Antiqua" w:hAnsi="Book Antiqua"/>
          <w:color w:val="000000" w:themeColor="text1"/>
          <w:lang w:val="en-US"/>
        </w:rPr>
        <w:t>(</w:t>
      </w:r>
      <w:r w:rsidR="00236B55" w:rsidRPr="0046357D">
        <w:rPr>
          <w:rFonts w:ascii="Book Antiqua" w:hAnsi="Book Antiqua"/>
          <w:color w:val="000000" w:themeColor="text1"/>
          <w:lang w:val="en-US"/>
        </w:rPr>
        <w:t xml:space="preserve">1) </w:t>
      </w:r>
      <w:r w:rsidR="003B3758" w:rsidRPr="0046357D">
        <w:rPr>
          <w:rFonts w:ascii="Book Antiqua" w:hAnsi="Book Antiqua"/>
          <w:color w:val="000000" w:themeColor="text1"/>
          <w:lang w:val="en-US"/>
        </w:rPr>
        <w:t>describe treatment</w:t>
      </w:r>
      <w:r w:rsidR="00236B55" w:rsidRPr="0046357D">
        <w:rPr>
          <w:rFonts w:ascii="Book Antiqua" w:hAnsi="Book Antiqua"/>
          <w:color w:val="000000" w:themeColor="text1"/>
          <w:lang w:val="en-US"/>
        </w:rPr>
        <w:t>s</w:t>
      </w:r>
      <w:r w:rsidR="00FB703F" w:rsidRPr="0046357D">
        <w:rPr>
          <w:rFonts w:ascii="Book Antiqua" w:hAnsi="Book Antiqua"/>
          <w:color w:val="000000" w:themeColor="text1"/>
          <w:lang w:val="en-US"/>
        </w:rPr>
        <w:t xml:space="preserve"> performed in each BCLC stage</w:t>
      </w:r>
      <w:r w:rsidR="00547133">
        <w:rPr>
          <w:rFonts w:ascii="Book Antiqua" w:hAnsi="Book Antiqua"/>
          <w:color w:val="000000" w:themeColor="text1"/>
          <w:lang w:val="en-US"/>
        </w:rPr>
        <w:t>;</w:t>
      </w:r>
      <w:r w:rsidR="003B3758" w:rsidRPr="0046357D">
        <w:rPr>
          <w:rFonts w:ascii="Book Antiqua" w:hAnsi="Book Antiqua"/>
          <w:color w:val="000000" w:themeColor="text1"/>
          <w:lang w:val="en-US"/>
        </w:rPr>
        <w:t xml:space="preserve"> </w:t>
      </w:r>
      <w:r w:rsidR="00547133">
        <w:rPr>
          <w:rFonts w:ascii="Book Antiqua" w:hAnsi="Book Antiqua" w:hint="eastAsia"/>
          <w:color w:val="000000" w:themeColor="text1"/>
          <w:lang w:val="en-US"/>
        </w:rPr>
        <w:t>(</w:t>
      </w:r>
      <w:r w:rsidR="00236B55" w:rsidRPr="0046357D">
        <w:rPr>
          <w:rFonts w:ascii="Book Antiqua" w:hAnsi="Book Antiqua"/>
          <w:color w:val="000000" w:themeColor="text1"/>
          <w:lang w:val="en-US"/>
        </w:rPr>
        <w:t xml:space="preserve">2) </w:t>
      </w:r>
      <w:r w:rsidR="003B3758" w:rsidRPr="0046357D">
        <w:rPr>
          <w:rFonts w:ascii="Book Antiqua" w:hAnsi="Book Antiqua"/>
          <w:color w:val="000000" w:themeColor="text1"/>
          <w:lang w:val="en-US"/>
        </w:rPr>
        <w:t>to evaluate the sequential treatment of TACE-sorafenib in BCLC-B patients</w:t>
      </w:r>
      <w:r w:rsidR="00547133">
        <w:rPr>
          <w:rFonts w:ascii="Book Antiqua" w:hAnsi="Book Antiqua"/>
          <w:color w:val="000000" w:themeColor="text1"/>
          <w:lang w:val="en-US"/>
        </w:rPr>
        <w:t>;</w:t>
      </w:r>
      <w:r w:rsidR="003B3758" w:rsidRPr="0046357D">
        <w:rPr>
          <w:rFonts w:ascii="Book Antiqua" w:hAnsi="Book Antiqua"/>
          <w:color w:val="000000" w:themeColor="text1"/>
          <w:lang w:val="en-US"/>
        </w:rPr>
        <w:t xml:space="preserve"> and</w:t>
      </w:r>
      <w:r w:rsidR="00236B55" w:rsidRPr="0046357D">
        <w:rPr>
          <w:rFonts w:ascii="Book Antiqua" w:hAnsi="Book Antiqua"/>
          <w:color w:val="000000" w:themeColor="text1"/>
          <w:lang w:val="en-US"/>
        </w:rPr>
        <w:t xml:space="preserve"> </w:t>
      </w:r>
      <w:r w:rsidR="00547133">
        <w:rPr>
          <w:rFonts w:ascii="Book Antiqua" w:hAnsi="Book Antiqua"/>
          <w:color w:val="000000" w:themeColor="text1"/>
          <w:lang w:val="en-US"/>
        </w:rPr>
        <w:t>(</w:t>
      </w:r>
      <w:r w:rsidR="00236B55" w:rsidRPr="0046357D">
        <w:rPr>
          <w:rFonts w:ascii="Book Antiqua" w:hAnsi="Book Antiqua"/>
          <w:color w:val="000000" w:themeColor="text1"/>
          <w:lang w:val="en-US"/>
        </w:rPr>
        <w:t>3)</w:t>
      </w:r>
      <w:r w:rsidR="003B3758" w:rsidRPr="0046357D">
        <w:rPr>
          <w:rFonts w:ascii="Book Antiqua" w:hAnsi="Book Antiqua"/>
          <w:color w:val="000000" w:themeColor="text1"/>
          <w:lang w:val="en-US"/>
        </w:rPr>
        <w:t xml:space="preserve"> to evaluate adverse events and tolerability of sorafenib in the daily practice.</w:t>
      </w:r>
    </w:p>
    <w:p w14:paraId="6B91AB42" w14:textId="253B0C10" w:rsidR="006E1111" w:rsidRPr="0046357D" w:rsidRDefault="006E1111" w:rsidP="00547133">
      <w:pPr>
        <w:autoSpaceDE w:val="0"/>
        <w:autoSpaceDN w:val="0"/>
        <w:adjustRightInd w:val="0"/>
        <w:snapToGrid w:val="0"/>
        <w:spacing w:line="360" w:lineRule="auto"/>
        <w:ind w:firstLineChars="100" w:firstLine="240"/>
        <w:jc w:val="both"/>
        <w:rPr>
          <w:rFonts w:ascii="Book Antiqua" w:hAnsi="Book Antiqua"/>
          <w:color w:val="000000" w:themeColor="text1"/>
          <w:lang w:val="en-US"/>
        </w:rPr>
      </w:pPr>
      <w:r w:rsidRPr="0046357D">
        <w:rPr>
          <w:rFonts w:ascii="Book Antiqua" w:hAnsi="Book Antiqua"/>
          <w:color w:val="000000" w:themeColor="text1"/>
          <w:lang w:val="en-US"/>
        </w:rPr>
        <w:t xml:space="preserve">All procedures followed were in accordance with the Strengthening the Reporting of Observational Studies in Epidemiology (STROBE) </w:t>
      </w:r>
      <w:proofErr w:type="gramStart"/>
      <w:r w:rsidR="002F72E8" w:rsidRPr="0046357D">
        <w:rPr>
          <w:rFonts w:ascii="Book Antiqua" w:hAnsi="Book Antiqua"/>
          <w:color w:val="000000" w:themeColor="text1"/>
          <w:lang w:val="en-US"/>
        </w:rPr>
        <w:t>statement</w:t>
      </w:r>
      <w:r w:rsidR="001B5BBC" w:rsidRPr="0046357D">
        <w:rPr>
          <w:rStyle w:val="longtext"/>
          <w:rFonts w:ascii="Book Antiqua" w:hAnsi="Book Antiqua" w:cs="Arial"/>
          <w:color w:val="000000" w:themeColor="text1"/>
          <w:vertAlign w:val="superscript"/>
          <w:lang w:val="en-US"/>
        </w:rPr>
        <w:t>[</w:t>
      </w:r>
      <w:proofErr w:type="gramEnd"/>
      <w:r w:rsidR="001B5BBC" w:rsidRPr="0046357D">
        <w:rPr>
          <w:rStyle w:val="longtext"/>
          <w:rFonts w:ascii="Book Antiqua" w:hAnsi="Book Antiqua" w:cs="Arial"/>
          <w:color w:val="000000" w:themeColor="text1"/>
          <w:vertAlign w:val="superscript"/>
          <w:lang w:val="en-US"/>
        </w:rPr>
        <w:t>9</w:t>
      </w:r>
      <w:r w:rsidR="00AC249B" w:rsidRPr="0046357D">
        <w:rPr>
          <w:rStyle w:val="longtext"/>
          <w:rFonts w:ascii="Book Antiqua" w:hAnsi="Book Antiqua" w:cs="Arial"/>
          <w:color w:val="000000" w:themeColor="text1"/>
          <w:vertAlign w:val="superscript"/>
          <w:lang w:val="en-US"/>
        </w:rPr>
        <w:t>]</w:t>
      </w:r>
      <w:r w:rsidRPr="0046357D">
        <w:rPr>
          <w:rFonts w:ascii="Book Antiqua" w:hAnsi="Book Antiqua"/>
          <w:color w:val="000000" w:themeColor="text1"/>
          <w:lang w:val="en-US"/>
        </w:rPr>
        <w:t xml:space="preserve">. This study was approved by the Austral University </w:t>
      </w:r>
      <w:r w:rsidR="000064C4" w:rsidRPr="0046357D">
        <w:rPr>
          <w:rFonts w:ascii="Book Antiqua" w:hAnsi="Book Antiqua"/>
          <w:color w:val="000000" w:themeColor="text1"/>
          <w:lang w:val="en-US"/>
        </w:rPr>
        <w:t>School</w:t>
      </w:r>
      <w:r w:rsidRPr="0046357D">
        <w:rPr>
          <w:rFonts w:ascii="Book Antiqua" w:hAnsi="Book Antiqua"/>
          <w:color w:val="000000" w:themeColor="text1"/>
          <w:lang w:val="en-US"/>
        </w:rPr>
        <w:t xml:space="preserve"> of Medicine and by each center; complied with the ethical standards (institutional and national) and with Helsinki Declaration of 1975, as revised in 2008. </w:t>
      </w:r>
    </w:p>
    <w:p w14:paraId="4E63E4FB" w14:textId="77777777" w:rsidR="006E1111" w:rsidRPr="0046357D" w:rsidRDefault="006E1111" w:rsidP="0046357D">
      <w:pPr>
        <w:autoSpaceDE w:val="0"/>
        <w:autoSpaceDN w:val="0"/>
        <w:adjustRightInd w:val="0"/>
        <w:snapToGrid w:val="0"/>
        <w:spacing w:line="360" w:lineRule="auto"/>
        <w:jc w:val="both"/>
        <w:rPr>
          <w:rFonts w:ascii="Book Antiqua" w:hAnsi="Book Antiqua"/>
          <w:b/>
          <w:color w:val="000000" w:themeColor="text1"/>
          <w:lang w:val="en-US"/>
        </w:rPr>
      </w:pPr>
    </w:p>
    <w:p w14:paraId="69546180" w14:textId="4B6C45D7" w:rsidR="006E1111" w:rsidRPr="00D14446" w:rsidRDefault="006E1111" w:rsidP="0046357D">
      <w:pPr>
        <w:autoSpaceDE w:val="0"/>
        <w:autoSpaceDN w:val="0"/>
        <w:adjustRightInd w:val="0"/>
        <w:snapToGrid w:val="0"/>
        <w:spacing w:line="360" w:lineRule="auto"/>
        <w:jc w:val="both"/>
        <w:rPr>
          <w:rFonts w:ascii="Book Antiqua" w:hAnsi="Book Antiqua"/>
          <w:i/>
          <w:iCs/>
          <w:color w:val="000000" w:themeColor="text1"/>
          <w:lang w:val="en-US"/>
        </w:rPr>
      </w:pPr>
      <w:r w:rsidRPr="00D14446">
        <w:rPr>
          <w:rFonts w:ascii="Book Antiqua" w:hAnsi="Book Antiqua"/>
          <w:b/>
          <w:i/>
          <w:iCs/>
          <w:color w:val="000000" w:themeColor="text1"/>
          <w:lang w:val="en-US"/>
        </w:rPr>
        <w:t xml:space="preserve">Statistical </w:t>
      </w:r>
      <w:r w:rsidR="00E83F4E" w:rsidRPr="00D14446">
        <w:rPr>
          <w:rFonts w:ascii="Book Antiqua" w:hAnsi="Book Antiqua"/>
          <w:b/>
          <w:i/>
          <w:iCs/>
          <w:color w:val="000000" w:themeColor="text1"/>
          <w:lang w:val="en-US"/>
        </w:rPr>
        <w:t>a</w:t>
      </w:r>
      <w:r w:rsidRPr="00D14446">
        <w:rPr>
          <w:rFonts w:ascii="Book Antiqua" w:hAnsi="Book Antiqua"/>
          <w:b/>
          <w:i/>
          <w:iCs/>
          <w:color w:val="000000" w:themeColor="text1"/>
          <w:lang w:val="en-US"/>
        </w:rPr>
        <w:t>nalysis</w:t>
      </w:r>
    </w:p>
    <w:p w14:paraId="652D500D" w14:textId="13C02A37" w:rsidR="006E1111" w:rsidRPr="0046357D" w:rsidRDefault="005E417F" w:rsidP="0046357D">
      <w:pPr>
        <w:adjustRightInd w:val="0"/>
        <w:snapToGrid w:val="0"/>
        <w:spacing w:line="360" w:lineRule="auto"/>
        <w:jc w:val="both"/>
        <w:rPr>
          <w:rFonts w:ascii="Book Antiqua" w:hAnsi="Book Antiqua"/>
          <w:color w:val="000000" w:themeColor="text1"/>
          <w:lang w:val="en-US"/>
        </w:rPr>
      </w:pPr>
      <w:r w:rsidRPr="0046357D">
        <w:rPr>
          <w:rFonts w:ascii="Book Antiqua" w:hAnsi="Book Antiqua"/>
          <w:color w:val="000000" w:themeColor="text1"/>
          <w:lang w:val="en-US"/>
        </w:rPr>
        <w:t xml:space="preserve">Statistical significance is expressed as </w:t>
      </w:r>
      <w:r w:rsidR="00F72708">
        <w:rPr>
          <w:rFonts w:ascii="Book Antiqua" w:hAnsi="Book Antiqua"/>
          <w:i/>
          <w:color w:val="000000" w:themeColor="text1"/>
          <w:lang w:val="en-US"/>
        </w:rPr>
        <w:t xml:space="preserve">P &lt; </w:t>
      </w:r>
      <w:r w:rsidRPr="0046357D">
        <w:rPr>
          <w:rFonts w:ascii="Book Antiqua" w:hAnsi="Book Antiqua"/>
          <w:color w:val="000000" w:themeColor="text1"/>
          <w:lang w:val="en-US"/>
        </w:rPr>
        <w:t xml:space="preserve">0.05. </w:t>
      </w:r>
      <w:r w:rsidR="006E1111" w:rsidRPr="0046357D">
        <w:rPr>
          <w:rFonts w:ascii="Book Antiqua" w:hAnsi="Book Antiqua"/>
          <w:color w:val="000000" w:themeColor="text1"/>
          <w:lang w:val="en-US"/>
        </w:rPr>
        <w:t xml:space="preserve">Categorical data were compared using Fisher’s exact test or Chi-Square test. Continuous variables were compared with Student’s </w:t>
      </w:r>
      <w:r w:rsidR="006E1111" w:rsidRPr="00E83F4E">
        <w:rPr>
          <w:rFonts w:ascii="Book Antiqua" w:hAnsi="Book Antiqua"/>
          <w:i/>
          <w:iCs/>
          <w:color w:val="000000" w:themeColor="text1"/>
          <w:lang w:val="en-US"/>
        </w:rPr>
        <w:t>T</w:t>
      </w:r>
      <w:r w:rsidR="006E1111" w:rsidRPr="0046357D">
        <w:rPr>
          <w:rFonts w:ascii="Book Antiqua" w:hAnsi="Book Antiqua"/>
          <w:color w:val="000000" w:themeColor="text1"/>
          <w:lang w:val="en-US"/>
        </w:rPr>
        <w:t xml:space="preserve"> test or Mann-Whitney </w:t>
      </w:r>
      <w:r w:rsidR="006E1111" w:rsidRPr="00E83F4E">
        <w:rPr>
          <w:rFonts w:ascii="Book Antiqua" w:hAnsi="Book Antiqua"/>
          <w:i/>
          <w:iCs/>
          <w:color w:val="000000" w:themeColor="text1"/>
          <w:lang w:val="en-US"/>
        </w:rPr>
        <w:t>U</w:t>
      </w:r>
      <w:r w:rsidR="006E1111" w:rsidRPr="0046357D">
        <w:rPr>
          <w:rFonts w:ascii="Book Antiqua" w:hAnsi="Book Antiqua"/>
          <w:color w:val="000000" w:themeColor="text1"/>
          <w:lang w:val="en-US"/>
        </w:rPr>
        <w:t xml:space="preserve"> test according to their distribution, respectively. </w:t>
      </w:r>
      <w:r w:rsidR="00931D95" w:rsidRPr="0046357D">
        <w:rPr>
          <w:rFonts w:ascii="Book Antiqua" w:hAnsi="Book Antiqua"/>
          <w:color w:val="000000" w:themeColor="text1"/>
          <w:lang w:val="en-US"/>
        </w:rPr>
        <w:t xml:space="preserve">Multiple comparisons for continuous data </w:t>
      </w:r>
      <w:r w:rsidR="00BF3DDC" w:rsidRPr="0046357D">
        <w:rPr>
          <w:rFonts w:ascii="Book Antiqua" w:hAnsi="Book Antiqua"/>
          <w:color w:val="000000" w:themeColor="text1"/>
          <w:lang w:val="en-US"/>
        </w:rPr>
        <w:lastRenderedPageBreak/>
        <w:t>were</w:t>
      </w:r>
      <w:r w:rsidR="00931D95" w:rsidRPr="0046357D">
        <w:rPr>
          <w:rFonts w:ascii="Book Antiqua" w:hAnsi="Book Antiqua"/>
          <w:color w:val="000000" w:themeColor="text1"/>
          <w:lang w:val="en-US"/>
        </w:rPr>
        <w:t xml:space="preserve"> done according to its distribution with ANOVA or Kruskal Wallis tests</w:t>
      </w:r>
      <w:r w:rsidR="00BF3DDC" w:rsidRPr="0046357D">
        <w:rPr>
          <w:rFonts w:ascii="Book Antiqua" w:hAnsi="Book Antiqua"/>
          <w:color w:val="000000" w:themeColor="text1"/>
          <w:lang w:val="en-US"/>
        </w:rPr>
        <w:t xml:space="preserve"> as </w:t>
      </w:r>
      <w:r w:rsidR="00FB5E9F" w:rsidRPr="0046357D">
        <w:rPr>
          <w:rFonts w:ascii="Book Antiqua" w:hAnsi="Book Antiqua"/>
          <w:color w:val="000000" w:themeColor="text1"/>
          <w:lang w:val="en-US"/>
        </w:rPr>
        <w:t>appropriate</w:t>
      </w:r>
      <w:r w:rsidR="00931D95" w:rsidRPr="0046357D">
        <w:rPr>
          <w:rFonts w:ascii="Book Antiqua" w:hAnsi="Book Antiqua"/>
          <w:color w:val="000000" w:themeColor="text1"/>
          <w:lang w:val="en-US"/>
        </w:rPr>
        <w:t xml:space="preserve">. </w:t>
      </w:r>
      <w:r w:rsidR="006E1111" w:rsidRPr="0046357D">
        <w:rPr>
          <w:rFonts w:ascii="Book Antiqua" w:hAnsi="Book Antiqua"/>
          <w:color w:val="000000" w:themeColor="text1"/>
          <w:lang w:val="en-US"/>
        </w:rPr>
        <w:t xml:space="preserve">Dummies for ordinal variables were assessed. </w:t>
      </w:r>
      <w:r w:rsidR="006E1111" w:rsidRPr="0046357D">
        <w:rPr>
          <w:rFonts w:ascii="Book Antiqua" w:eastAsiaTheme="minorHAnsi" w:hAnsi="Book Antiqua" w:cs="Times"/>
          <w:color w:val="000000" w:themeColor="text1"/>
          <w:lang w:val="en-US"/>
        </w:rPr>
        <w:t xml:space="preserve">For survival analysis, </w:t>
      </w:r>
      <w:r w:rsidR="0010488D" w:rsidRPr="0046357D">
        <w:rPr>
          <w:rFonts w:ascii="Book Antiqua" w:hAnsi="Book Antiqua"/>
          <w:color w:val="000000" w:themeColor="text1"/>
          <w:lang w:val="en-US"/>
        </w:rPr>
        <w:t xml:space="preserve">Cox regression </w:t>
      </w:r>
      <w:r w:rsidR="006E1111" w:rsidRPr="0046357D">
        <w:rPr>
          <w:rFonts w:ascii="Book Antiqua" w:hAnsi="Book Antiqua"/>
          <w:color w:val="000000" w:themeColor="text1"/>
          <w:lang w:val="en-US"/>
        </w:rPr>
        <w:t xml:space="preserve">analysis estimating hazard ratios (HR) and </w:t>
      </w:r>
      <w:r w:rsidR="00380B33">
        <w:rPr>
          <w:rFonts w:ascii="Book Antiqua" w:hAnsi="Book Antiqua"/>
          <w:color w:val="000000" w:themeColor="text1"/>
          <w:lang w:val="en-US"/>
        </w:rPr>
        <w:t>95%CI</w:t>
      </w:r>
      <w:r w:rsidR="006E1111" w:rsidRPr="0046357D">
        <w:rPr>
          <w:rFonts w:ascii="Book Antiqua" w:hAnsi="Book Antiqua"/>
          <w:color w:val="000000" w:themeColor="text1"/>
          <w:lang w:val="en-US"/>
        </w:rPr>
        <w:t xml:space="preserve"> for baseline vari</w:t>
      </w:r>
      <w:r w:rsidR="00EE45DD" w:rsidRPr="0046357D">
        <w:rPr>
          <w:rFonts w:ascii="Book Antiqua" w:hAnsi="Book Antiqua"/>
          <w:color w:val="000000" w:themeColor="text1"/>
          <w:lang w:val="en-US"/>
        </w:rPr>
        <w:t>ables related with</w:t>
      </w:r>
      <w:r w:rsidR="006E1111" w:rsidRPr="0046357D">
        <w:rPr>
          <w:rFonts w:ascii="Book Antiqua" w:hAnsi="Book Antiqua"/>
          <w:color w:val="000000" w:themeColor="text1"/>
          <w:lang w:val="en-US"/>
        </w:rPr>
        <w:t xml:space="preserve"> mortality was performed. </w:t>
      </w:r>
      <w:r w:rsidR="004638A8" w:rsidRPr="0046357D">
        <w:rPr>
          <w:rFonts w:ascii="Book Antiqua" w:eastAsiaTheme="minorHAnsi" w:hAnsi="Book Antiqua" w:cs="Times"/>
          <w:color w:val="000000" w:themeColor="text1"/>
          <w:lang w:val="en-US"/>
        </w:rPr>
        <w:t>Proportional hazards through graphic and statistical evaluation (Schoenfeld residual test) were</w:t>
      </w:r>
      <w:r w:rsidR="00EE45DD" w:rsidRPr="0046357D">
        <w:rPr>
          <w:rFonts w:ascii="Book Antiqua" w:eastAsiaTheme="minorHAnsi" w:hAnsi="Book Antiqua" w:cs="Times"/>
          <w:color w:val="000000" w:themeColor="text1"/>
          <w:lang w:val="en-US"/>
        </w:rPr>
        <w:t xml:space="preserve"> </w:t>
      </w:r>
      <w:r w:rsidR="002F72E8" w:rsidRPr="0046357D">
        <w:rPr>
          <w:rFonts w:ascii="Book Antiqua" w:eastAsiaTheme="minorHAnsi" w:hAnsi="Book Antiqua" w:cs="Times"/>
          <w:color w:val="000000" w:themeColor="text1"/>
          <w:lang w:val="en-US"/>
        </w:rPr>
        <w:t>done</w:t>
      </w:r>
      <w:r w:rsidR="00EE45DD" w:rsidRPr="0046357D">
        <w:rPr>
          <w:rFonts w:ascii="Book Antiqua" w:eastAsiaTheme="minorHAnsi" w:hAnsi="Book Antiqua" w:cs="Times"/>
          <w:color w:val="000000" w:themeColor="text1"/>
          <w:lang w:val="en-US"/>
        </w:rPr>
        <w:t xml:space="preserve">. </w:t>
      </w:r>
      <w:r w:rsidR="006E1111" w:rsidRPr="0046357D">
        <w:rPr>
          <w:rFonts w:ascii="Book Antiqua" w:hAnsi="Book Antiqua"/>
          <w:color w:val="000000" w:themeColor="text1"/>
          <w:lang w:val="en-US"/>
        </w:rPr>
        <w:t xml:space="preserve">Kaplan Meier survival curves were compared using the log-rank test (Mantel-Cox) </w:t>
      </w:r>
      <w:r w:rsidR="006E1111" w:rsidRPr="0046357D">
        <w:rPr>
          <w:rStyle w:val="hps"/>
          <w:rFonts w:ascii="Book Antiqua" w:hAnsi="Book Antiqua"/>
          <w:color w:val="000000" w:themeColor="text1"/>
          <w:lang w:val="en-US"/>
        </w:rPr>
        <w:t xml:space="preserve">Collected data was analyzed using </w:t>
      </w:r>
      <w:r w:rsidR="00114ED4" w:rsidRPr="0046357D">
        <w:rPr>
          <w:rFonts w:ascii="Book Antiqua" w:hAnsi="Book Antiqua"/>
          <w:color w:val="000000" w:themeColor="text1"/>
          <w:lang w:val="en-US"/>
        </w:rPr>
        <w:t>STATA 13</w:t>
      </w:r>
      <w:r w:rsidR="006E1111" w:rsidRPr="0046357D">
        <w:rPr>
          <w:rFonts w:ascii="Book Antiqua" w:hAnsi="Book Antiqua"/>
          <w:color w:val="000000" w:themeColor="text1"/>
          <w:lang w:val="en-US"/>
        </w:rPr>
        <w:t>.0.</w:t>
      </w:r>
    </w:p>
    <w:p w14:paraId="1664F9C9" w14:textId="77777777" w:rsidR="006E1111" w:rsidRPr="0046357D" w:rsidRDefault="006E1111" w:rsidP="0046357D">
      <w:pPr>
        <w:adjustRightInd w:val="0"/>
        <w:snapToGrid w:val="0"/>
        <w:spacing w:line="360" w:lineRule="auto"/>
        <w:jc w:val="both"/>
        <w:rPr>
          <w:rFonts w:ascii="Book Antiqua" w:hAnsi="Book Antiqua"/>
          <w:color w:val="000000" w:themeColor="text1"/>
          <w:lang w:val="en-US"/>
        </w:rPr>
      </w:pPr>
    </w:p>
    <w:p w14:paraId="3ACF5F8C" w14:textId="784A6A18" w:rsidR="006E1111" w:rsidRPr="0046357D" w:rsidRDefault="00D650D3" w:rsidP="0046357D">
      <w:pPr>
        <w:adjustRightInd w:val="0"/>
        <w:snapToGrid w:val="0"/>
        <w:spacing w:line="360" w:lineRule="auto"/>
        <w:jc w:val="both"/>
        <w:rPr>
          <w:rFonts w:ascii="Book Antiqua" w:hAnsi="Book Antiqua"/>
          <w:b/>
          <w:color w:val="000000" w:themeColor="text1"/>
          <w:lang w:val="en-US"/>
        </w:rPr>
      </w:pPr>
      <w:r w:rsidRPr="0046357D">
        <w:rPr>
          <w:rFonts w:ascii="Book Antiqua" w:hAnsi="Book Antiqua"/>
          <w:b/>
          <w:color w:val="000000" w:themeColor="text1"/>
          <w:lang w:val="en-US"/>
        </w:rPr>
        <w:t>RESULTS</w:t>
      </w:r>
    </w:p>
    <w:p w14:paraId="2368397E" w14:textId="7E341F4E" w:rsidR="006E1111" w:rsidRPr="0046357D" w:rsidRDefault="00E14E9A" w:rsidP="0046357D">
      <w:pPr>
        <w:adjustRightInd w:val="0"/>
        <w:snapToGrid w:val="0"/>
        <w:spacing w:line="360" w:lineRule="auto"/>
        <w:jc w:val="both"/>
        <w:rPr>
          <w:rStyle w:val="longtext"/>
          <w:rFonts w:ascii="Book Antiqua" w:hAnsi="Book Antiqua" w:cs="Arial"/>
          <w:color w:val="000000" w:themeColor="text1"/>
          <w:lang w:val="en-US"/>
        </w:rPr>
      </w:pPr>
      <w:r w:rsidRPr="0046357D">
        <w:rPr>
          <w:rStyle w:val="longtext"/>
          <w:rFonts w:ascii="Book Antiqua" w:hAnsi="Book Antiqua" w:cs="Arial"/>
          <w:color w:val="000000" w:themeColor="text1"/>
          <w:lang w:val="en-US"/>
        </w:rPr>
        <w:t xml:space="preserve">From a total of 721 </w:t>
      </w:r>
      <w:r w:rsidR="00F402FB" w:rsidRPr="0046357D">
        <w:rPr>
          <w:rStyle w:val="longtext"/>
          <w:rFonts w:ascii="Book Antiqua" w:hAnsi="Book Antiqua" w:cs="Arial"/>
          <w:color w:val="000000" w:themeColor="text1"/>
          <w:lang w:val="en-US"/>
        </w:rPr>
        <w:t xml:space="preserve">consecutive </w:t>
      </w:r>
      <w:r w:rsidR="008B668A" w:rsidRPr="0046357D">
        <w:rPr>
          <w:rStyle w:val="longtext"/>
          <w:rFonts w:ascii="Book Antiqua" w:hAnsi="Book Antiqua" w:cs="Arial"/>
          <w:color w:val="000000" w:themeColor="text1"/>
          <w:lang w:val="en-US"/>
        </w:rPr>
        <w:t xml:space="preserve">adult </w:t>
      </w:r>
      <w:r w:rsidRPr="0046357D">
        <w:rPr>
          <w:rStyle w:val="longtext"/>
          <w:rFonts w:ascii="Book Antiqua" w:hAnsi="Book Antiqua" w:cs="Arial"/>
          <w:color w:val="000000" w:themeColor="text1"/>
          <w:lang w:val="en-US"/>
        </w:rPr>
        <w:t xml:space="preserve">patients with HCC during the study period, </w:t>
      </w:r>
      <w:r w:rsidR="000129B9" w:rsidRPr="0046357D">
        <w:rPr>
          <w:rStyle w:val="longtext"/>
          <w:rFonts w:ascii="Book Antiqua" w:hAnsi="Book Antiqua" w:cs="Arial"/>
          <w:color w:val="000000" w:themeColor="text1"/>
          <w:lang w:val="en-US"/>
        </w:rPr>
        <w:t>327</w:t>
      </w:r>
      <w:r w:rsidR="006E1111" w:rsidRPr="0046357D">
        <w:rPr>
          <w:rStyle w:val="longtext"/>
          <w:rFonts w:ascii="Book Antiqua" w:hAnsi="Book Antiqua" w:cs="Arial"/>
          <w:color w:val="000000" w:themeColor="text1"/>
          <w:lang w:val="en-US"/>
        </w:rPr>
        <w:t xml:space="preserve"> patients with newly diagnosed intermediate and advanced HCC were i</w:t>
      </w:r>
      <w:r w:rsidR="00461219" w:rsidRPr="0046357D">
        <w:rPr>
          <w:rStyle w:val="longtext"/>
          <w:rFonts w:ascii="Book Antiqua" w:hAnsi="Book Antiqua" w:cs="Arial"/>
          <w:color w:val="000000" w:themeColor="text1"/>
          <w:lang w:val="en-US"/>
        </w:rPr>
        <w:t>ncluded</w:t>
      </w:r>
      <w:r w:rsidR="006E1111" w:rsidRPr="0046357D">
        <w:rPr>
          <w:rStyle w:val="longtext"/>
          <w:rFonts w:ascii="Book Antiqua" w:hAnsi="Book Antiqua" w:cs="Arial"/>
          <w:color w:val="000000" w:themeColor="text1"/>
          <w:lang w:val="en-US"/>
        </w:rPr>
        <w:t xml:space="preserve">. </w:t>
      </w:r>
      <w:r w:rsidR="008B668A" w:rsidRPr="0046357D">
        <w:rPr>
          <w:rStyle w:val="longtext"/>
          <w:rFonts w:ascii="Book Antiqua" w:hAnsi="Book Antiqua" w:cs="Arial"/>
          <w:color w:val="000000" w:themeColor="text1"/>
          <w:lang w:val="en-US"/>
        </w:rPr>
        <w:t>P</w:t>
      </w:r>
      <w:r w:rsidRPr="0046357D">
        <w:rPr>
          <w:rStyle w:val="longtext"/>
          <w:rFonts w:ascii="Book Antiqua" w:hAnsi="Book Antiqua" w:cs="Arial"/>
          <w:color w:val="000000" w:themeColor="text1"/>
          <w:lang w:val="en-US"/>
        </w:rPr>
        <w:t>atients who received a liver transplant in BCLC-B (</w:t>
      </w:r>
      <w:r w:rsidR="00F72708" w:rsidRPr="00E83F4E">
        <w:rPr>
          <w:rStyle w:val="longtext"/>
          <w:rFonts w:ascii="Book Antiqua" w:hAnsi="Book Antiqua" w:cs="Arial"/>
          <w:i/>
          <w:iCs/>
          <w:color w:val="000000" w:themeColor="text1"/>
          <w:lang w:val="en-US"/>
        </w:rPr>
        <w:t>n</w:t>
      </w:r>
      <w:r w:rsidR="00F72708">
        <w:rPr>
          <w:rStyle w:val="longtext"/>
          <w:rFonts w:ascii="Book Antiqua" w:hAnsi="Book Antiqua" w:cs="Arial"/>
          <w:color w:val="000000" w:themeColor="text1"/>
          <w:lang w:val="en-US"/>
        </w:rPr>
        <w:t xml:space="preserve"> = </w:t>
      </w:r>
      <w:r w:rsidRPr="0046357D">
        <w:rPr>
          <w:rStyle w:val="longtext"/>
          <w:rFonts w:ascii="Book Antiqua" w:hAnsi="Book Antiqua" w:cs="Arial"/>
          <w:color w:val="000000" w:themeColor="text1"/>
          <w:lang w:val="en-US"/>
        </w:rPr>
        <w:t>16),</w:t>
      </w:r>
      <w:r w:rsidR="008B668A" w:rsidRPr="0046357D">
        <w:rPr>
          <w:rStyle w:val="longtext"/>
          <w:rFonts w:ascii="Book Antiqua" w:hAnsi="Book Antiqua" w:cs="Arial"/>
          <w:color w:val="000000" w:themeColor="text1"/>
          <w:lang w:val="en-US"/>
        </w:rPr>
        <w:t xml:space="preserve"> BCLC-C (</w:t>
      </w:r>
      <w:r w:rsidR="00F72708" w:rsidRPr="00E83F4E">
        <w:rPr>
          <w:rStyle w:val="longtext"/>
          <w:rFonts w:ascii="Book Antiqua" w:hAnsi="Book Antiqua" w:cs="Arial"/>
          <w:i/>
          <w:iCs/>
          <w:color w:val="000000" w:themeColor="text1"/>
          <w:lang w:val="en-US"/>
        </w:rPr>
        <w:t xml:space="preserve">n </w:t>
      </w:r>
      <w:r w:rsidR="00F72708">
        <w:rPr>
          <w:rStyle w:val="longtext"/>
          <w:rFonts w:ascii="Book Antiqua" w:hAnsi="Book Antiqua" w:cs="Arial"/>
          <w:color w:val="000000" w:themeColor="text1"/>
          <w:lang w:val="en-US"/>
        </w:rPr>
        <w:t xml:space="preserve">= </w:t>
      </w:r>
      <w:r w:rsidR="008B668A" w:rsidRPr="0046357D">
        <w:rPr>
          <w:rStyle w:val="longtext"/>
          <w:rFonts w:ascii="Book Antiqua" w:hAnsi="Book Antiqua" w:cs="Arial"/>
          <w:color w:val="000000" w:themeColor="text1"/>
          <w:lang w:val="en-US"/>
        </w:rPr>
        <w:t>2) and BCLC-D (</w:t>
      </w:r>
      <w:r w:rsidR="00F72708" w:rsidRPr="00E83F4E">
        <w:rPr>
          <w:rStyle w:val="longtext"/>
          <w:rFonts w:ascii="Book Antiqua" w:hAnsi="Book Antiqua" w:cs="Arial"/>
          <w:i/>
          <w:iCs/>
          <w:color w:val="000000" w:themeColor="text1"/>
          <w:lang w:val="en-US"/>
        </w:rPr>
        <w:t>n</w:t>
      </w:r>
      <w:r w:rsidR="00F72708">
        <w:rPr>
          <w:rStyle w:val="longtext"/>
          <w:rFonts w:ascii="Book Antiqua" w:hAnsi="Book Antiqua" w:cs="Arial"/>
          <w:color w:val="000000" w:themeColor="text1"/>
          <w:lang w:val="en-US"/>
        </w:rPr>
        <w:t xml:space="preserve"> = </w:t>
      </w:r>
      <w:r w:rsidR="008B668A" w:rsidRPr="0046357D">
        <w:rPr>
          <w:rStyle w:val="longtext"/>
          <w:rFonts w:ascii="Book Antiqua" w:hAnsi="Book Antiqua" w:cs="Arial"/>
          <w:color w:val="000000" w:themeColor="text1"/>
          <w:lang w:val="en-US"/>
        </w:rPr>
        <w:t>28) were excluded.</w:t>
      </w:r>
    </w:p>
    <w:p w14:paraId="138B7EE0" w14:textId="7D84CB51" w:rsidR="00914C72" w:rsidRPr="0046357D" w:rsidRDefault="006E1111" w:rsidP="00E83F4E">
      <w:pPr>
        <w:adjustRightInd w:val="0"/>
        <w:snapToGrid w:val="0"/>
        <w:spacing w:line="360" w:lineRule="auto"/>
        <w:ind w:firstLineChars="100" w:firstLine="240"/>
        <w:jc w:val="both"/>
        <w:rPr>
          <w:rStyle w:val="longtext"/>
          <w:rFonts w:ascii="Book Antiqua" w:hAnsi="Book Antiqua" w:cs="Arial"/>
          <w:color w:val="000000" w:themeColor="text1"/>
          <w:lang w:val="en-US"/>
        </w:rPr>
      </w:pPr>
      <w:r w:rsidRPr="0046357D">
        <w:rPr>
          <w:rStyle w:val="longtext"/>
          <w:rFonts w:ascii="Book Antiqua" w:hAnsi="Book Antiqua" w:cs="Arial"/>
          <w:color w:val="000000" w:themeColor="text1"/>
          <w:lang w:val="en-US"/>
        </w:rPr>
        <w:t>Table 1 describes the main baseline patient characteristics.</w:t>
      </w:r>
      <w:r w:rsidRPr="0046357D">
        <w:rPr>
          <w:rFonts w:ascii="Book Antiqua" w:hAnsi="Book Antiqua"/>
          <w:color w:val="000000" w:themeColor="text1"/>
          <w:lang w:val="en-US"/>
        </w:rPr>
        <w:t xml:space="preserve"> </w:t>
      </w:r>
      <w:r w:rsidR="00C73C22" w:rsidRPr="0046357D">
        <w:rPr>
          <w:rStyle w:val="longtext"/>
          <w:rFonts w:ascii="Book Antiqua" w:hAnsi="Book Antiqua" w:cs="Arial"/>
          <w:color w:val="000000" w:themeColor="text1"/>
          <w:lang w:val="en-US"/>
        </w:rPr>
        <w:t>Overall, 41.3% of the patients were in BCLC stage B (</w:t>
      </w:r>
      <w:r w:rsidR="00F72708" w:rsidRPr="00E83F4E">
        <w:rPr>
          <w:rStyle w:val="longtext"/>
          <w:rFonts w:ascii="Book Antiqua" w:hAnsi="Book Antiqua" w:cs="Arial"/>
          <w:i/>
          <w:iCs/>
          <w:color w:val="000000" w:themeColor="text1"/>
          <w:lang w:val="en-US"/>
        </w:rPr>
        <w:t xml:space="preserve">n </w:t>
      </w:r>
      <w:r w:rsidR="00F72708">
        <w:rPr>
          <w:rStyle w:val="longtext"/>
          <w:rFonts w:ascii="Book Antiqua" w:hAnsi="Book Antiqua" w:cs="Arial"/>
          <w:color w:val="000000" w:themeColor="text1"/>
          <w:lang w:val="en-US"/>
        </w:rPr>
        <w:t xml:space="preserve">= </w:t>
      </w:r>
      <w:r w:rsidR="00C73C22" w:rsidRPr="0046357D">
        <w:rPr>
          <w:rStyle w:val="longtext"/>
          <w:rFonts w:ascii="Book Antiqua" w:hAnsi="Book Antiqua" w:cs="Arial"/>
          <w:color w:val="000000" w:themeColor="text1"/>
          <w:lang w:val="en-US"/>
        </w:rPr>
        <w:t>135), 19.9% in stage C (</w:t>
      </w:r>
      <w:r w:rsidR="00F72708" w:rsidRPr="00E83F4E">
        <w:rPr>
          <w:rStyle w:val="longtext"/>
          <w:rFonts w:ascii="Book Antiqua" w:hAnsi="Book Antiqua" w:cs="Arial"/>
          <w:i/>
          <w:iCs/>
          <w:color w:val="000000" w:themeColor="text1"/>
          <w:lang w:val="en-US"/>
        </w:rPr>
        <w:t>n</w:t>
      </w:r>
      <w:r w:rsidR="00F72708">
        <w:rPr>
          <w:rStyle w:val="longtext"/>
          <w:rFonts w:ascii="Book Antiqua" w:hAnsi="Book Antiqua" w:cs="Arial"/>
          <w:color w:val="000000" w:themeColor="text1"/>
          <w:lang w:val="en-US"/>
        </w:rPr>
        <w:t xml:space="preserve"> = </w:t>
      </w:r>
      <w:r w:rsidR="00C73C22" w:rsidRPr="0046357D">
        <w:rPr>
          <w:rStyle w:val="longtext"/>
          <w:rFonts w:ascii="Book Antiqua" w:hAnsi="Book Antiqua" w:cs="Arial"/>
          <w:color w:val="000000" w:themeColor="text1"/>
          <w:lang w:val="en-US"/>
        </w:rPr>
        <w:t>65) and 38.8% in stage D (</w:t>
      </w:r>
      <w:r w:rsidR="00F72708" w:rsidRPr="00E83F4E">
        <w:rPr>
          <w:rStyle w:val="longtext"/>
          <w:rFonts w:ascii="Book Antiqua" w:hAnsi="Book Antiqua" w:cs="Arial"/>
          <w:i/>
          <w:iCs/>
          <w:color w:val="000000" w:themeColor="text1"/>
          <w:lang w:val="en-US"/>
        </w:rPr>
        <w:t>n</w:t>
      </w:r>
      <w:r w:rsidR="00F72708">
        <w:rPr>
          <w:rStyle w:val="longtext"/>
          <w:rFonts w:ascii="Book Antiqua" w:hAnsi="Book Antiqua" w:cs="Arial"/>
          <w:color w:val="000000" w:themeColor="text1"/>
          <w:lang w:val="en-US"/>
        </w:rPr>
        <w:t xml:space="preserve"> = </w:t>
      </w:r>
      <w:r w:rsidR="00C73C22" w:rsidRPr="0046357D">
        <w:rPr>
          <w:rStyle w:val="longtext"/>
          <w:rFonts w:ascii="Book Antiqua" w:hAnsi="Book Antiqua" w:cs="Arial"/>
          <w:color w:val="000000" w:themeColor="text1"/>
          <w:lang w:val="en-US"/>
        </w:rPr>
        <w:t>127).</w:t>
      </w:r>
      <w:r w:rsidR="00C73C22" w:rsidRPr="0046357D">
        <w:rPr>
          <w:rFonts w:ascii="Book Antiqua" w:hAnsi="Book Antiqua"/>
          <w:color w:val="000000" w:themeColor="text1"/>
          <w:lang w:val="en-US"/>
        </w:rPr>
        <w:t xml:space="preserve"> </w:t>
      </w:r>
      <w:r w:rsidR="00B40937" w:rsidRPr="0046357D">
        <w:rPr>
          <w:rStyle w:val="longtext"/>
          <w:rFonts w:ascii="Book Antiqua" w:hAnsi="Book Antiqua" w:cs="Arial"/>
          <w:color w:val="000000" w:themeColor="text1"/>
          <w:lang w:val="en-US"/>
        </w:rPr>
        <w:t>T</w:t>
      </w:r>
      <w:r w:rsidR="00914C72" w:rsidRPr="0046357D">
        <w:rPr>
          <w:rStyle w:val="longtext"/>
          <w:rFonts w:ascii="Book Antiqua" w:hAnsi="Book Antiqua" w:cs="Arial"/>
          <w:color w:val="000000" w:themeColor="text1"/>
          <w:lang w:val="en-US"/>
        </w:rPr>
        <w:t>reatment</w:t>
      </w:r>
      <w:r w:rsidR="00AC6164" w:rsidRPr="0046357D">
        <w:rPr>
          <w:rStyle w:val="longtext"/>
          <w:rFonts w:ascii="Book Antiqua" w:hAnsi="Book Antiqua" w:cs="Arial"/>
          <w:color w:val="000000" w:themeColor="text1"/>
          <w:lang w:val="en-US"/>
        </w:rPr>
        <w:t>s</w:t>
      </w:r>
      <w:r w:rsidR="00914C72" w:rsidRPr="0046357D">
        <w:rPr>
          <w:rStyle w:val="longtext"/>
          <w:rFonts w:ascii="Book Antiqua" w:hAnsi="Book Antiqua" w:cs="Arial"/>
          <w:color w:val="000000" w:themeColor="text1"/>
          <w:lang w:val="en-US"/>
        </w:rPr>
        <w:t xml:space="preserve"> </w:t>
      </w:r>
      <w:r w:rsidR="00AC6164" w:rsidRPr="0046357D">
        <w:rPr>
          <w:rStyle w:val="longtext"/>
          <w:rFonts w:ascii="Book Antiqua" w:hAnsi="Book Antiqua" w:cs="Arial"/>
          <w:color w:val="000000" w:themeColor="text1"/>
          <w:lang w:val="en-US"/>
        </w:rPr>
        <w:t>performed during the whole follow-up period</w:t>
      </w:r>
      <w:r w:rsidR="00914C72" w:rsidRPr="0046357D">
        <w:rPr>
          <w:rStyle w:val="longtext"/>
          <w:rFonts w:ascii="Book Antiqua" w:hAnsi="Book Antiqua" w:cs="Arial"/>
          <w:color w:val="000000" w:themeColor="text1"/>
          <w:lang w:val="en-US"/>
        </w:rPr>
        <w:t xml:space="preserve"> were </w:t>
      </w:r>
      <w:r w:rsidR="00AC6164" w:rsidRPr="0046357D">
        <w:rPr>
          <w:rStyle w:val="longtext"/>
          <w:rFonts w:ascii="Book Antiqua" w:hAnsi="Book Antiqua" w:cs="Arial"/>
          <w:color w:val="000000" w:themeColor="text1"/>
          <w:lang w:val="en-US"/>
        </w:rPr>
        <w:t>LR</w:t>
      </w:r>
      <w:r w:rsidR="00914C72" w:rsidRPr="0046357D">
        <w:rPr>
          <w:rStyle w:val="longtext"/>
          <w:rFonts w:ascii="Book Antiqua" w:hAnsi="Book Antiqua" w:cs="Arial"/>
          <w:color w:val="000000" w:themeColor="text1"/>
          <w:lang w:val="en-US"/>
        </w:rPr>
        <w:t xml:space="preserve"> (</w:t>
      </w:r>
      <w:r w:rsidR="00F72708" w:rsidRPr="00E83F4E">
        <w:rPr>
          <w:rStyle w:val="longtext"/>
          <w:rFonts w:ascii="Book Antiqua" w:hAnsi="Book Antiqua" w:cs="Arial"/>
          <w:i/>
          <w:iCs/>
          <w:color w:val="000000" w:themeColor="text1"/>
          <w:lang w:val="en-US"/>
        </w:rPr>
        <w:t xml:space="preserve">n </w:t>
      </w:r>
      <w:r w:rsidR="00F72708">
        <w:rPr>
          <w:rStyle w:val="longtext"/>
          <w:rFonts w:ascii="Book Antiqua" w:hAnsi="Book Antiqua" w:cs="Arial"/>
          <w:color w:val="000000" w:themeColor="text1"/>
          <w:lang w:val="en-US"/>
        </w:rPr>
        <w:t xml:space="preserve">= </w:t>
      </w:r>
      <w:r w:rsidR="00AC6164" w:rsidRPr="0046357D">
        <w:rPr>
          <w:rStyle w:val="longtext"/>
          <w:rFonts w:ascii="Book Antiqua" w:hAnsi="Book Antiqua" w:cs="Arial"/>
          <w:color w:val="000000" w:themeColor="text1"/>
          <w:lang w:val="en-US"/>
        </w:rPr>
        <w:t>36), RFA or PEI (</w:t>
      </w:r>
      <w:r w:rsidR="00F72708" w:rsidRPr="00E83F4E">
        <w:rPr>
          <w:rStyle w:val="longtext"/>
          <w:rFonts w:ascii="Book Antiqua" w:hAnsi="Book Antiqua" w:cs="Arial"/>
          <w:i/>
          <w:iCs/>
          <w:color w:val="000000" w:themeColor="text1"/>
          <w:lang w:val="en-US"/>
        </w:rPr>
        <w:t>n</w:t>
      </w:r>
      <w:r w:rsidR="00F72708">
        <w:rPr>
          <w:rStyle w:val="longtext"/>
          <w:rFonts w:ascii="Book Antiqua" w:hAnsi="Book Antiqua" w:cs="Arial"/>
          <w:color w:val="000000" w:themeColor="text1"/>
          <w:lang w:val="en-US"/>
        </w:rPr>
        <w:t xml:space="preserve"> = </w:t>
      </w:r>
      <w:r w:rsidR="00AC6164" w:rsidRPr="0046357D">
        <w:rPr>
          <w:rStyle w:val="longtext"/>
          <w:rFonts w:ascii="Book Antiqua" w:hAnsi="Book Antiqua" w:cs="Arial"/>
          <w:color w:val="000000" w:themeColor="text1"/>
          <w:lang w:val="en-US"/>
        </w:rPr>
        <w:t>19), TACE (</w:t>
      </w:r>
      <w:r w:rsidR="00F72708" w:rsidRPr="00E83F4E">
        <w:rPr>
          <w:rStyle w:val="longtext"/>
          <w:rFonts w:ascii="Book Antiqua" w:hAnsi="Book Antiqua" w:cs="Arial"/>
          <w:i/>
          <w:iCs/>
          <w:color w:val="000000" w:themeColor="text1"/>
          <w:lang w:val="en-US"/>
        </w:rPr>
        <w:t>n</w:t>
      </w:r>
      <w:r w:rsidR="00F72708">
        <w:rPr>
          <w:rStyle w:val="longtext"/>
          <w:rFonts w:ascii="Book Antiqua" w:hAnsi="Book Antiqua" w:cs="Arial"/>
          <w:color w:val="000000" w:themeColor="text1"/>
          <w:lang w:val="en-US"/>
        </w:rPr>
        <w:t xml:space="preserve"> = </w:t>
      </w:r>
      <w:r w:rsidR="00AC6164" w:rsidRPr="0046357D">
        <w:rPr>
          <w:rStyle w:val="longtext"/>
          <w:rFonts w:ascii="Book Antiqua" w:hAnsi="Book Antiqua" w:cs="Arial"/>
          <w:color w:val="000000" w:themeColor="text1"/>
          <w:lang w:val="en-US"/>
        </w:rPr>
        <w:t>1</w:t>
      </w:r>
      <w:r w:rsidR="009F237D" w:rsidRPr="0046357D">
        <w:rPr>
          <w:rStyle w:val="longtext"/>
          <w:rFonts w:ascii="Book Antiqua" w:hAnsi="Book Antiqua" w:cs="Arial"/>
          <w:color w:val="000000" w:themeColor="text1"/>
          <w:lang w:val="en-US"/>
        </w:rPr>
        <w:t>26), TARE (</w:t>
      </w:r>
      <w:r w:rsidR="00F72708" w:rsidRPr="00E83F4E">
        <w:rPr>
          <w:rStyle w:val="longtext"/>
          <w:rFonts w:ascii="Book Antiqua" w:hAnsi="Book Antiqua" w:cs="Arial"/>
          <w:i/>
          <w:iCs/>
          <w:color w:val="000000" w:themeColor="text1"/>
          <w:lang w:val="en-US"/>
        </w:rPr>
        <w:t>n</w:t>
      </w:r>
      <w:r w:rsidR="00F72708">
        <w:rPr>
          <w:rStyle w:val="longtext"/>
          <w:rFonts w:ascii="Book Antiqua" w:hAnsi="Book Antiqua" w:cs="Arial"/>
          <w:color w:val="000000" w:themeColor="text1"/>
          <w:lang w:val="en-US"/>
        </w:rPr>
        <w:t xml:space="preserve"> = </w:t>
      </w:r>
      <w:r w:rsidR="009F237D" w:rsidRPr="0046357D">
        <w:rPr>
          <w:rStyle w:val="longtext"/>
          <w:rFonts w:ascii="Book Antiqua" w:hAnsi="Book Antiqua" w:cs="Arial"/>
          <w:color w:val="000000" w:themeColor="text1"/>
          <w:lang w:val="en-US"/>
        </w:rPr>
        <w:t>6), s</w:t>
      </w:r>
      <w:r w:rsidR="00E325F0" w:rsidRPr="0046357D">
        <w:rPr>
          <w:rStyle w:val="longtext"/>
          <w:rFonts w:ascii="Book Antiqua" w:hAnsi="Book Antiqua" w:cs="Arial"/>
          <w:color w:val="000000" w:themeColor="text1"/>
          <w:lang w:val="en-US"/>
        </w:rPr>
        <w:t>orafenib (</w:t>
      </w:r>
      <w:r w:rsidR="00F72708" w:rsidRPr="00E83F4E">
        <w:rPr>
          <w:rStyle w:val="longtext"/>
          <w:rFonts w:ascii="Book Antiqua" w:hAnsi="Book Antiqua" w:cs="Arial"/>
          <w:i/>
          <w:iCs/>
          <w:color w:val="000000" w:themeColor="text1"/>
          <w:lang w:val="en-US"/>
        </w:rPr>
        <w:t>n</w:t>
      </w:r>
      <w:r w:rsidR="00F72708">
        <w:rPr>
          <w:rStyle w:val="longtext"/>
          <w:rFonts w:ascii="Book Antiqua" w:hAnsi="Book Antiqua" w:cs="Arial"/>
          <w:color w:val="000000" w:themeColor="text1"/>
          <w:lang w:val="en-US"/>
        </w:rPr>
        <w:t xml:space="preserve"> = </w:t>
      </w:r>
      <w:r w:rsidR="00E325F0" w:rsidRPr="0046357D">
        <w:rPr>
          <w:rStyle w:val="longtext"/>
          <w:rFonts w:ascii="Book Antiqua" w:hAnsi="Book Antiqua" w:cs="Arial"/>
          <w:color w:val="000000" w:themeColor="text1"/>
          <w:lang w:val="en-US"/>
        </w:rPr>
        <w:t>82</w:t>
      </w:r>
      <w:r w:rsidR="00AC6164" w:rsidRPr="0046357D">
        <w:rPr>
          <w:rStyle w:val="longtext"/>
          <w:rFonts w:ascii="Book Antiqua" w:hAnsi="Book Antiqua" w:cs="Arial"/>
          <w:color w:val="000000" w:themeColor="text1"/>
          <w:lang w:val="en-US"/>
        </w:rPr>
        <w:t>) and BSC (</w:t>
      </w:r>
      <w:r w:rsidR="00F72708" w:rsidRPr="00E83F4E">
        <w:rPr>
          <w:rStyle w:val="longtext"/>
          <w:rFonts w:ascii="Book Antiqua" w:hAnsi="Book Antiqua" w:cs="Arial"/>
          <w:i/>
          <w:iCs/>
          <w:color w:val="000000" w:themeColor="text1"/>
          <w:lang w:val="en-US"/>
        </w:rPr>
        <w:t>n</w:t>
      </w:r>
      <w:r w:rsidR="00F72708">
        <w:rPr>
          <w:rStyle w:val="longtext"/>
          <w:rFonts w:ascii="Book Antiqua" w:hAnsi="Book Antiqua" w:cs="Arial"/>
          <w:color w:val="000000" w:themeColor="text1"/>
          <w:lang w:val="en-US"/>
        </w:rPr>
        <w:t xml:space="preserve"> = </w:t>
      </w:r>
      <w:r w:rsidR="00AC6164" w:rsidRPr="0046357D">
        <w:rPr>
          <w:rStyle w:val="longtext"/>
          <w:rFonts w:ascii="Book Antiqua" w:hAnsi="Book Antiqua" w:cs="Arial"/>
          <w:color w:val="000000" w:themeColor="text1"/>
          <w:lang w:val="en-US"/>
        </w:rPr>
        <w:t>146).</w:t>
      </w:r>
    </w:p>
    <w:p w14:paraId="738E9709" w14:textId="6EABFC08" w:rsidR="00F9418C" w:rsidRPr="0046357D" w:rsidRDefault="00F9418C" w:rsidP="00E83F4E">
      <w:pPr>
        <w:adjustRightInd w:val="0"/>
        <w:snapToGrid w:val="0"/>
        <w:spacing w:line="360" w:lineRule="auto"/>
        <w:ind w:firstLineChars="100" w:firstLine="240"/>
        <w:jc w:val="both"/>
        <w:rPr>
          <w:rStyle w:val="longtext"/>
          <w:rFonts w:ascii="Book Antiqua" w:hAnsi="Book Antiqua"/>
          <w:color w:val="000000" w:themeColor="text1"/>
          <w:lang w:val="en-US"/>
        </w:rPr>
      </w:pPr>
      <w:r w:rsidRPr="0046357D">
        <w:rPr>
          <w:rStyle w:val="longtext"/>
          <w:rFonts w:ascii="Book Antiqua" w:hAnsi="Book Antiqua"/>
          <w:color w:val="000000" w:themeColor="text1"/>
          <w:lang w:val="en-US"/>
        </w:rPr>
        <w:t xml:space="preserve">Outcomes were assessed in all patients during </w:t>
      </w:r>
      <w:r w:rsidRPr="0046357D">
        <w:rPr>
          <w:rFonts w:ascii="Book Antiqua" w:hAnsi="Book Antiqua"/>
          <w:color w:val="000000" w:themeColor="text1"/>
          <w:lang w:val="en-US"/>
        </w:rPr>
        <w:t xml:space="preserve">follow-up with a median survival of 12.0 </w:t>
      </w:r>
      <w:proofErr w:type="spellStart"/>
      <w:r w:rsidRPr="0046357D">
        <w:rPr>
          <w:rFonts w:ascii="Book Antiqua" w:hAnsi="Book Antiqua"/>
          <w:color w:val="000000" w:themeColor="text1"/>
          <w:lang w:val="en-US"/>
        </w:rPr>
        <w:t>mo</w:t>
      </w:r>
      <w:proofErr w:type="spellEnd"/>
      <w:r w:rsidRPr="0046357D">
        <w:rPr>
          <w:rFonts w:ascii="Book Antiqua" w:hAnsi="Book Antiqua"/>
          <w:color w:val="000000" w:themeColor="text1"/>
          <w:lang w:val="en-US"/>
        </w:rPr>
        <w:t xml:space="preserve"> (IQR 4.0-27.0 </w:t>
      </w:r>
      <w:proofErr w:type="spellStart"/>
      <w:r w:rsidRPr="0046357D">
        <w:rPr>
          <w:rFonts w:ascii="Book Antiqua" w:hAnsi="Book Antiqua"/>
          <w:color w:val="000000" w:themeColor="text1"/>
          <w:lang w:val="en-US"/>
        </w:rPr>
        <w:t>mo</w:t>
      </w:r>
      <w:proofErr w:type="spellEnd"/>
      <w:r w:rsidRPr="0046357D">
        <w:rPr>
          <w:rFonts w:ascii="Book Antiqua" w:hAnsi="Book Antiqua"/>
          <w:color w:val="000000" w:themeColor="text1"/>
          <w:lang w:val="en-US"/>
        </w:rPr>
        <w:t>)</w:t>
      </w:r>
      <w:r w:rsidRPr="0046357D">
        <w:rPr>
          <w:rStyle w:val="longtext"/>
          <w:rFonts w:ascii="Book Antiqua" w:hAnsi="Book Antiqua"/>
          <w:color w:val="000000" w:themeColor="text1"/>
          <w:lang w:val="en-US"/>
        </w:rPr>
        <w:t xml:space="preserve">. </w:t>
      </w:r>
      <w:r w:rsidRPr="0046357D">
        <w:rPr>
          <w:rFonts w:ascii="Book Antiqua" w:hAnsi="Book Antiqua"/>
          <w:color w:val="000000" w:themeColor="text1"/>
          <w:lang w:val="en-US"/>
        </w:rPr>
        <w:t xml:space="preserve">Corresponding median survival for BCLC stages were as follows: stage B 15 </w:t>
      </w:r>
      <w:proofErr w:type="spellStart"/>
      <w:r w:rsidRPr="0046357D">
        <w:rPr>
          <w:rFonts w:ascii="Book Antiqua" w:hAnsi="Book Antiqua"/>
          <w:color w:val="000000" w:themeColor="text1"/>
          <w:lang w:val="en-US"/>
        </w:rPr>
        <w:t>mo</w:t>
      </w:r>
      <w:proofErr w:type="spellEnd"/>
      <w:r w:rsidRPr="0046357D">
        <w:rPr>
          <w:rFonts w:ascii="Book Antiqua" w:hAnsi="Book Antiqua"/>
          <w:color w:val="000000" w:themeColor="text1"/>
          <w:lang w:val="en-US"/>
        </w:rPr>
        <w:t xml:space="preserve"> (IQR 5-26 </w:t>
      </w:r>
      <w:proofErr w:type="spellStart"/>
      <w:r w:rsidRPr="0046357D">
        <w:rPr>
          <w:rFonts w:ascii="Book Antiqua" w:hAnsi="Book Antiqua"/>
          <w:color w:val="000000" w:themeColor="text1"/>
          <w:lang w:val="en-US"/>
        </w:rPr>
        <w:t>mo</w:t>
      </w:r>
      <w:proofErr w:type="spellEnd"/>
      <w:r w:rsidRPr="0046357D">
        <w:rPr>
          <w:rFonts w:ascii="Book Antiqua" w:hAnsi="Book Antiqua"/>
          <w:color w:val="000000" w:themeColor="text1"/>
          <w:lang w:val="en-US"/>
        </w:rPr>
        <w:t xml:space="preserve">), stage C 5 </w:t>
      </w:r>
      <w:proofErr w:type="spellStart"/>
      <w:r w:rsidRPr="0046357D">
        <w:rPr>
          <w:rFonts w:ascii="Book Antiqua" w:hAnsi="Book Antiqua"/>
          <w:color w:val="000000" w:themeColor="text1"/>
          <w:lang w:val="en-US"/>
        </w:rPr>
        <w:t>mo</w:t>
      </w:r>
      <w:proofErr w:type="spellEnd"/>
      <w:r w:rsidRPr="0046357D">
        <w:rPr>
          <w:rFonts w:ascii="Book Antiqua" w:hAnsi="Book Antiqua"/>
          <w:color w:val="000000" w:themeColor="text1"/>
          <w:lang w:val="en-US"/>
        </w:rPr>
        <w:t xml:space="preserve"> (IQR 2-13 </w:t>
      </w:r>
      <w:proofErr w:type="spellStart"/>
      <w:r w:rsidRPr="0046357D">
        <w:rPr>
          <w:rFonts w:ascii="Book Antiqua" w:hAnsi="Book Antiqua"/>
          <w:color w:val="000000" w:themeColor="text1"/>
          <w:lang w:val="en-US"/>
        </w:rPr>
        <w:t>mo</w:t>
      </w:r>
      <w:proofErr w:type="spellEnd"/>
      <w:r w:rsidRPr="0046357D">
        <w:rPr>
          <w:rFonts w:ascii="Book Antiqua" w:hAnsi="Book Antiqua"/>
          <w:color w:val="000000" w:themeColor="text1"/>
          <w:lang w:val="en-US"/>
        </w:rPr>
        <w:t xml:space="preserve">) and stage D 3 </w:t>
      </w:r>
      <w:proofErr w:type="spellStart"/>
      <w:r w:rsidRPr="0046357D">
        <w:rPr>
          <w:rFonts w:ascii="Book Antiqua" w:hAnsi="Book Antiqua"/>
          <w:color w:val="000000" w:themeColor="text1"/>
          <w:lang w:val="en-US"/>
        </w:rPr>
        <w:t>mo</w:t>
      </w:r>
      <w:proofErr w:type="spellEnd"/>
      <w:r w:rsidRPr="0046357D">
        <w:rPr>
          <w:rFonts w:ascii="Book Antiqua" w:hAnsi="Book Antiqua"/>
          <w:color w:val="000000" w:themeColor="text1"/>
          <w:lang w:val="en-US"/>
        </w:rPr>
        <w:t xml:space="preserve"> (IQR 1-13 </w:t>
      </w:r>
      <w:proofErr w:type="spellStart"/>
      <w:proofErr w:type="gramStart"/>
      <w:r w:rsidRPr="0046357D">
        <w:rPr>
          <w:rFonts w:ascii="Book Antiqua" w:hAnsi="Book Antiqua"/>
          <w:color w:val="000000" w:themeColor="text1"/>
          <w:lang w:val="en-US"/>
        </w:rPr>
        <w:t>mo</w:t>
      </w:r>
      <w:proofErr w:type="spellEnd"/>
      <w:r w:rsidRPr="0046357D">
        <w:rPr>
          <w:rFonts w:ascii="Book Antiqua" w:hAnsi="Book Antiqua"/>
          <w:color w:val="000000" w:themeColor="text1"/>
          <w:lang w:val="en-US"/>
        </w:rPr>
        <w:t>)</w:t>
      </w:r>
      <w:r w:rsidR="00461219" w:rsidRPr="0046357D">
        <w:rPr>
          <w:rFonts w:ascii="Book Antiqua" w:hAnsi="Book Antiqua"/>
          <w:color w:val="000000" w:themeColor="text1"/>
          <w:lang w:val="en-US"/>
        </w:rPr>
        <w:t>(</w:t>
      </w:r>
      <w:proofErr w:type="gramEnd"/>
      <w:r w:rsidR="00461219" w:rsidRPr="0046357D">
        <w:rPr>
          <w:rFonts w:ascii="Book Antiqua" w:hAnsi="Book Antiqua"/>
          <w:color w:val="000000" w:themeColor="text1"/>
          <w:lang w:val="en-US"/>
        </w:rPr>
        <w:t>Figure 1</w:t>
      </w:r>
      <w:r w:rsidR="00252146" w:rsidRPr="0046357D">
        <w:rPr>
          <w:rFonts w:ascii="Book Antiqua" w:hAnsi="Book Antiqua"/>
          <w:color w:val="000000" w:themeColor="text1"/>
          <w:lang w:val="en-US"/>
        </w:rPr>
        <w:t>)</w:t>
      </w:r>
      <w:r w:rsidRPr="0046357D">
        <w:rPr>
          <w:rFonts w:ascii="Book Antiqua" w:hAnsi="Book Antiqua"/>
          <w:color w:val="000000" w:themeColor="text1"/>
          <w:lang w:val="en-US"/>
        </w:rPr>
        <w:t xml:space="preserve">. </w:t>
      </w:r>
    </w:p>
    <w:p w14:paraId="052B3496" w14:textId="77777777" w:rsidR="0082369B" w:rsidRPr="0046357D" w:rsidRDefault="0082369B" w:rsidP="0046357D">
      <w:pPr>
        <w:adjustRightInd w:val="0"/>
        <w:snapToGrid w:val="0"/>
        <w:spacing w:line="360" w:lineRule="auto"/>
        <w:jc w:val="both"/>
        <w:rPr>
          <w:rStyle w:val="longtext"/>
          <w:rFonts w:ascii="Book Antiqua" w:hAnsi="Book Antiqua"/>
          <w:color w:val="000000" w:themeColor="text1"/>
          <w:lang w:val="en-US"/>
        </w:rPr>
      </w:pPr>
    </w:p>
    <w:p w14:paraId="05A3724C" w14:textId="56F0A914" w:rsidR="006E1111" w:rsidRPr="0046357D" w:rsidRDefault="006E2E29" w:rsidP="0046357D">
      <w:pPr>
        <w:adjustRightInd w:val="0"/>
        <w:snapToGrid w:val="0"/>
        <w:spacing w:line="360" w:lineRule="auto"/>
        <w:jc w:val="both"/>
        <w:rPr>
          <w:rFonts w:ascii="Book Antiqua" w:hAnsi="Book Antiqua"/>
          <w:b/>
          <w:i/>
          <w:color w:val="000000" w:themeColor="text1"/>
          <w:lang w:val="en-US"/>
        </w:rPr>
      </w:pPr>
      <w:bookmarkStart w:id="55" w:name="OLE_LINK89"/>
      <w:bookmarkStart w:id="56" w:name="OLE_LINK90"/>
      <w:r w:rsidRPr="0046357D">
        <w:rPr>
          <w:rFonts w:ascii="Book Antiqua" w:hAnsi="Book Antiqua"/>
          <w:b/>
          <w:i/>
          <w:color w:val="000000" w:themeColor="text1"/>
          <w:lang w:val="en-US"/>
        </w:rPr>
        <w:t xml:space="preserve">Characteristics and management </w:t>
      </w:r>
      <w:r w:rsidR="00E751B1" w:rsidRPr="0046357D">
        <w:rPr>
          <w:rFonts w:ascii="Book Antiqua" w:hAnsi="Book Antiqua"/>
          <w:b/>
          <w:i/>
          <w:color w:val="000000" w:themeColor="text1"/>
          <w:lang w:val="en-US"/>
        </w:rPr>
        <w:t xml:space="preserve">of patients </w:t>
      </w:r>
      <w:r w:rsidR="0078755A" w:rsidRPr="0046357D">
        <w:rPr>
          <w:rFonts w:ascii="Book Antiqua" w:hAnsi="Book Antiqua"/>
          <w:b/>
          <w:i/>
          <w:color w:val="000000" w:themeColor="text1"/>
          <w:lang w:val="en-US"/>
        </w:rPr>
        <w:t>treated with</w:t>
      </w:r>
      <w:r w:rsidR="00840142" w:rsidRPr="0046357D">
        <w:rPr>
          <w:rFonts w:ascii="Book Antiqua" w:hAnsi="Book Antiqua"/>
          <w:b/>
          <w:i/>
          <w:color w:val="000000" w:themeColor="text1"/>
          <w:lang w:val="en-US"/>
        </w:rPr>
        <w:t xml:space="preserve"> TACE</w:t>
      </w:r>
      <w:bookmarkEnd w:id="55"/>
      <w:bookmarkEnd w:id="56"/>
    </w:p>
    <w:p w14:paraId="03AD8843" w14:textId="69934CF0" w:rsidR="00074129" w:rsidRPr="0046357D" w:rsidRDefault="00192534" w:rsidP="0046357D">
      <w:pPr>
        <w:adjustRightInd w:val="0"/>
        <w:snapToGrid w:val="0"/>
        <w:spacing w:line="360" w:lineRule="auto"/>
        <w:jc w:val="both"/>
        <w:rPr>
          <w:rFonts w:ascii="Book Antiqua" w:hAnsi="Book Antiqua"/>
          <w:color w:val="000000" w:themeColor="text1"/>
          <w:lang w:val="en-US"/>
        </w:rPr>
      </w:pPr>
      <w:r w:rsidRPr="0046357D">
        <w:rPr>
          <w:rFonts w:ascii="Book Antiqua" w:hAnsi="Book Antiqua"/>
          <w:color w:val="000000" w:themeColor="text1"/>
          <w:lang w:val="en-US"/>
        </w:rPr>
        <w:t>TACE was performed in 126 patients (38.5%); 77 were BCLC-B, 22 were BC</w:t>
      </w:r>
      <w:r w:rsidR="00E94775" w:rsidRPr="0046357D">
        <w:rPr>
          <w:rFonts w:ascii="Book Antiqua" w:hAnsi="Book Antiqua"/>
          <w:color w:val="000000" w:themeColor="text1"/>
          <w:lang w:val="en-US"/>
        </w:rPr>
        <w:t>LC-C and 27 patients were BCLC-D</w:t>
      </w:r>
      <w:r w:rsidRPr="0046357D">
        <w:rPr>
          <w:rFonts w:ascii="Book Antiqua" w:hAnsi="Book Antiqua"/>
          <w:color w:val="000000" w:themeColor="text1"/>
          <w:lang w:val="en-US"/>
        </w:rPr>
        <w:t xml:space="preserve">. </w:t>
      </w:r>
      <w:r w:rsidR="00074129" w:rsidRPr="0046357D">
        <w:rPr>
          <w:rFonts w:ascii="Book Antiqua" w:hAnsi="Book Antiqua"/>
          <w:color w:val="000000" w:themeColor="text1"/>
          <w:lang w:val="en-US"/>
        </w:rPr>
        <w:t>According to the type of endovascular treatment, 43.6% of the patients were treated with conventional TACE (</w:t>
      </w:r>
      <w:proofErr w:type="spellStart"/>
      <w:r w:rsidR="00074129" w:rsidRPr="0046357D">
        <w:rPr>
          <w:rFonts w:ascii="Book Antiqua" w:hAnsi="Book Antiqua"/>
          <w:color w:val="000000" w:themeColor="text1"/>
          <w:lang w:val="en-US"/>
        </w:rPr>
        <w:t>cTAC</w:t>
      </w:r>
      <w:r w:rsidR="00A00441" w:rsidRPr="0046357D">
        <w:rPr>
          <w:rFonts w:ascii="Book Antiqua" w:hAnsi="Book Antiqua"/>
          <w:color w:val="000000" w:themeColor="text1"/>
          <w:lang w:val="en-US"/>
        </w:rPr>
        <w:t>E</w:t>
      </w:r>
      <w:proofErr w:type="spellEnd"/>
      <w:r w:rsidR="00A00441" w:rsidRPr="0046357D">
        <w:rPr>
          <w:rFonts w:ascii="Book Antiqua" w:hAnsi="Book Antiqua"/>
          <w:color w:val="000000" w:themeColor="text1"/>
          <w:lang w:val="en-US"/>
        </w:rPr>
        <w:t xml:space="preserve">), </w:t>
      </w:r>
      <w:r w:rsidR="00074129" w:rsidRPr="0046357D">
        <w:rPr>
          <w:rFonts w:ascii="Book Antiqua" w:hAnsi="Book Antiqua"/>
          <w:color w:val="000000" w:themeColor="text1"/>
          <w:lang w:val="en-US"/>
        </w:rPr>
        <w:t>45.2% with TACE with drug eluting beads (TACE-</w:t>
      </w:r>
      <w:proofErr w:type="spellStart"/>
      <w:r w:rsidR="00074129" w:rsidRPr="0046357D">
        <w:rPr>
          <w:rFonts w:ascii="Book Antiqua" w:hAnsi="Book Antiqua"/>
          <w:color w:val="000000" w:themeColor="text1"/>
          <w:lang w:val="en-US"/>
        </w:rPr>
        <w:t>DCbeads</w:t>
      </w:r>
      <w:proofErr w:type="spellEnd"/>
      <w:r w:rsidR="00074129" w:rsidRPr="0046357D">
        <w:rPr>
          <w:rFonts w:ascii="Book Antiqua" w:hAnsi="Book Antiqua"/>
          <w:color w:val="000000" w:themeColor="text1"/>
          <w:lang w:val="en-US"/>
        </w:rPr>
        <w:t xml:space="preserve">) and </w:t>
      </w:r>
      <w:r w:rsidR="00211C5A" w:rsidRPr="0046357D">
        <w:rPr>
          <w:rFonts w:ascii="Book Antiqua" w:hAnsi="Book Antiqua"/>
          <w:color w:val="000000" w:themeColor="text1"/>
          <w:lang w:val="en-US"/>
        </w:rPr>
        <w:t>11.2%</w:t>
      </w:r>
      <w:r w:rsidR="00074129" w:rsidRPr="0046357D">
        <w:rPr>
          <w:rFonts w:ascii="Book Antiqua" w:hAnsi="Book Antiqua"/>
          <w:color w:val="000000" w:themeColor="text1"/>
          <w:lang w:val="en-US"/>
        </w:rPr>
        <w:t xml:space="preserve"> with </w:t>
      </w:r>
      <w:proofErr w:type="spellStart"/>
      <w:r w:rsidR="00867E9E" w:rsidRPr="0046357D">
        <w:rPr>
          <w:rFonts w:ascii="Book Antiqua" w:hAnsi="Book Antiqua"/>
          <w:color w:val="000000" w:themeColor="text1"/>
          <w:lang w:val="en-US"/>
        </w:rPr>
        <w:t>transarterial</w:t>
      </w:r>
      <w:proofErr w:type="spellEnd"/>
      <w:r w:rsidR="00867E9E" w:rsidRPr="0046357D">
        <w:rPr>
          <w:rFonts w:ascii="Book Antiqua" w:hAnsi="Book Antiqua"/>
          <w:color w:val="000000" w:themeColor="text1"/>
          <w:lang w:val="en-US"/>
        </w:rPr>
        <w:t xml:space="preserve"> embolization (TAE).</w:t>
      </w:r>
      <w:r w:rsidR="00AB06D2" w:rsidRPr="0046357D">
        <w:rPr>
          <w:rFonts w:ascii="Book Antiqua" w:hAnsi="Book Antiqua"/>
          <w:color w:val="000000" w:themeColor="text1"/>
          <w:lang w:val="en-US"/>
        </w:rPr>
        <w:t xml:space="preserve"> </w:t>
      </w:r>
    </w:p>
    <w:p w14:paraId="0FB934EA" w14:textId="52FB89E0" w:rsidR="00E325F0" w:rsidRPr="0046357D" w:rsidRDefault="00E325F0" w:rsidP="00E83F4E">
      <w:pPr>
        <w:adjustRightInd w:val="0"/>
        <w:snapToGrid w:val="0"/>
        <w:spacing w:line="360" w:lineRule="auto"/>
        <w:ind w:firstLineChars="100" w:firstLine="240"/>
        <w:jc w:val="both"/>
        <w:rPr>
          <w:rFonts w:ascii="Book Antiqua" w:hAnsi="Book Antiqua"/>
          <w:color w:val="000000" w:themeColor="text1"/>
          <w:lang w:val="en-US"/>
        </w:rPr>
      </w:pPr>
      <w:r w:rsidRPr="0046357D">
        <w:rPr>
          <w:rFonts w:ascii="Book Antiqua" w:hAnsi="Book Antiqua"/>
          <w:color w:val="000000" w:themeColor="text1"/>
          <w:lang w:val="en-US"/>
        </w:rPr>
        <w:t>Among BCLC-B patients (</w:t>
      </w:r>
      <w:r w:rsidR="00F72708" w:rsidRPr="00E83F4E">
        <w:rPr>
          <w:rFonts w:ascii="Book Antiqua" w:hAnsi="Book Antiqua"/>
          <w:i/>
          <w:iCs/>
          <w:color w:val="000000" w:themeColor="text1"/>
          <w:lang w:val="en-US"/>
        </w:rPr>
        <w:t>n</w:t>
      </w:r>
      <w:r w:rsidR="00F72708">
        <w:rPr>
          <w:rFonts w:ascii="Book Antiqua" w:hAnsi="Book Antiqua"/>
          <w:color w:val="000000" w:themeColor="text1"/>
          <w:lang w:val="en-US"/>
        </w:rPr>
        <w:t xml:space="preserve"> = </w:t>
      </w:r>
      <w:r w:rsidRPr="0046357D">
        <w:rPr>
          <w:rFonts w:ascii="Book Antiqua" w:hAnsi="Book Antiqua"/>
          <w:color w:val="000000" w:themeColor="text1"/>
          <w:lang w:val="en-US"/>
        </w:rPr>
        <w:t>135), 57% received TACE (</w:t>
      </w:r>
      <w:r w:rsidR="00F72708" w:rsidRPr="00E83F4E">
        <w:rPr>
          <w:rFonts w:ascii="Book Antiqua" w:hAnsi="Book Antiqua"/>
          <w:i/>
          <w:iCs/>
          <w:color w:val="000000" w:themeColor="text1"/>
          <w:lang w:val="en-US"/>
        </w:rPr>
        <w:t xml:space="preserve">n </w:t>
      </w:r>
      <w:r w:rsidR="00F72708">
        <w:rPr>
          <w:rFonts w:ascii="Book Antiqua" w:hAnsi="Book Antiqua"/>
          <w:color w:val="000000" w:themeColor="text1"/>
          <w:lang w:val="en-US"/>
        </w:rPr>
        <w:t xml:space="preserve">= </w:t>
      </w:r>
      <w:r w:rsidRPr="0046357D">
        <w:rPr>
          <w:rFonts w:ascii="Book Antiqua" w:hAnsi="Book Antiqua"/>
          <w:color w:val="000000" w:themeColor="text1"/>
          <w:lang w:val="en-US"/>
        </w:rPr>
        <w:t xml:space="preserve">77) whereas 43% did not (Table 2). Median number of TACEs sessions was 2 (IQR 1-3 </w:t>
      </w:r>
      <w:r w:rsidRPr="0046357D">
        <w:rPr>
          <w:rFonts w:ascii="Book Antiqua" w:hAnsi="Book Antiqua"/>
          <w:color w:val="000000" w:themeColor="text1"/>
          <w:lang w:val="en-US"/>
        </w:rPr>
        <w:lastRenderedPageBreak/>
        <w:t>sessions); 40%, 26% and 34% of these patients received 1, 2 and 3 or more sessions, respectively. Other treatments than TACE were performed in BCLC-B patients, as follows: RFA or PEI in 7 patients, l</w:t>
      </w:r>
      <w:r w:rsidR="009F237D" w:rsidRPr="0046357D">
        <w:rPr>
          <w:rFonts w:ascii="Book Antiqua" w:hAnsi="Book Antiqua"/>
          <w:color w:val="000000" w:themeColor="text1"/>
          <w:lang w:val="en-US"/>
        </w:rPr>
        <w:t>iver resection in 21 patients, s</w:t>
      </w:r>
      <w:r w:rsidRPr="0046357D">
        <w:rPr>
          <w:rFonts w:ascii="Book Antiqua" w:hAnsi="Book Antiqua"/>
          <w:color w:val="000000" w:themeColor="text1"/>
          <w:lang w:val="en-US"/>
        </w:rPr>
        <w:t>orafenib in 15 patients and BSC in 5 patients.</w:t>
      </w:r>
    </w:p>
    <w:p w14:paraId="7DA3D0E8" w14:textId="3D79722B" w:rsidR="00DF69F4" w:rsidRPr="0046357D" w:rsidRDefault="00DF69F4" w:rsidP="00E83F4E">
      <w:pPr>
        <w:adjustRightInd w:val="0"/>
        <w:snapToGrid w:val="0"/>
        <w:spacing w:line="360" w:lineRule="auto"/>
        <w:ind w:firstLineChars="100" w:firstLine="240"/>
        <w:jc w:val="both"/>
        <w:rPr>
          <w:rFonts w:ascii="Book Antiqua" w:hAnsi="Book Antiqua"/>
          <w:color w:val="000000" w:themeColor="text1"/>
          <w:lang w:val="en-US"/>
        </w:rPr>
      </w:pPr>
      <w:r w:rsidRPr="0046357D">
        <w:rPr>
          <w:rFonts w:ascii="Book Antiqua" w:hAnsi="Book Antiqua"/>
          <w:color w:val="000000" w:themeColor="text1"/>
          <w:lang w:val="en-US"/>
        </w:rPr>
        <w:t>Of the 22 BCLC-C patients who were treated with TACE, 13 had</w:t>
      </w:r>
      <w:r w:rsidR="00E81DB1" w:rsidRPr="0046357D">
        <w:rPr>
          <w:rFonts w:ascii="Book Antiqua" w:hAnsi="Book Antiqua"/>
          <w:color w:val="000000" w:themeColor="text1"/>
          <w:lang w:val="en-US"/>
        </w:rPr>
        <w:t xml:space="preserve"> non-</w:t>
      </w:r>
      <w:r w:rsidRPr="0046357D">
        <w:rPr>
          <w:rFonts w:ascii="Book Antiqua" w:hAnsi="Book Antiqua"/>
          <w:color w:val="000000" w:themeColor="text1"/>
          <w:lang w:val="en-US"/>
        </w:rPr>
        <w:t xml:space="preserve">main portal </w:t>
      </w:r>
      <w:r w:rsidR="003F2E49" w:rsidRPr="0046357D">
        <w:rPr>
          <w:rFonts w:ascii="Book Antiqua" w:hAnsi="Book Antiqua"/>
          <w:color w:val="000000" w:themeColor="text1"/>
          <w:lang w:val="en-US"/>
        </w:rPr>
        <w:t>trunk</w:t>
      </w:r>
      <w:r w:rsidRPr="0046357D">
        <w:rPr>
          <w:rFonts w:ascii="Book Antiqua" w:hAnsi="Book Antiqua"/>
          <w:color w:val="000000" w:themeColor="text1"/>
          <w:lang w:val="en-US"/>
        </w:rPr>
        <w:t xml:space="preserve"> vascular invasion and 12 </w:t>
      </w:r>
      <w:r w:rsidR="007E32B0" w:rsidRPr="0046357D">
        <w:rPr>
          <w:rFonts w:ascii="Book Antiqua" w:hAnsi="Book Antiqua"/>
          <w:color w:val="000000" w:themeColor="text1"/>
          <w:lang w:val="en-US"/>
        </w:rPr>
        <w:t>patient</w:t>
      </w:r>
      <w:r w:rsidR="002101E9" w:rsidRPr="0046357D">
        <w:rPr>
          <w:rFonts w:ascii="Book Antiqua" w:hAnsi="Book Antiqua"/>
          <w:color w:val="000000" w:themeColor="text1"/>
          <w:lang w:val="en-US"/>
        </w:rPr>
        <w:t>s</w:t>
      </w:r>
      <w:r w:rsidR="007E32B0" w:rsidRPr="0046357D">
        <w:rPr>
          <w:rFonts w:ascii="Book Antiqua" w:hAnsi="Book Antiqua"/>
          <w:color w:val="000000" w:themeColor="text1"/>
          <w:lang w:val="en-US"/>
        </w:rPr>
        <w:t xml:space="preserve"> had </w:t>
      </w:r>
      <w:r w:rsidRPr="0046357D">
        <w:rPr>
          <w:rFonts w:ascii="Book Antiqua" w:hAnsi="Book Antiqua"/>
          <w:color w:val="000000" w:themeColor="text1"/>
          <w:lang w:val="en-US"/>
        </w:rPr>
        <w:t>extrahepatic disease (lymph node metastasis in 5, bone metastasis in 3 and 4 patients with lung involvement).</w:t>
      </w:r>
      <w:r w:rsidR="003F2E49" w:rsidRPr="0046357D">
        <w:rPr>
          <w:rFonts w:ascii="Book Antiqua" w:hAnsi="Book Antiqua"/>
          <w:color w:val="000000" w:themeColor="text1"/>
          <w:lang w:val="en-US"/>
        </w:rPr>
        <w:t xml:space="preserve"> Sorafenib was </w:t>
      </w:r>
      <w:r w:rsidR="0082247E" w:rsidRPr="0046357D">
        <w:rPr>
          <w:rFonts w:ascii="Book Antiqua" w:hAnsi="Book Antiqua"/>
          <w:color w:val="000000" w:themeColor="text1"/>
          <w:lang w:val="en-US"/>
        </w:rPr>
        <w:t xml:space="preserve">the </w:t>
      </w:r>
      <w:r w:rsidR="00E325F0" w:rsidRPr="0046357D">
        <w:rPr>
          <w:rFonts w:ascii="Book Antiqua" w:hAnsi="Book Antiqua"/>
          <w:color w:val="000000" w:themeColor="text1"/>
          <w:lang w:val="en-US"/>
        </w:rPr>
        <w:t>following</w:t>
      </w:r>
      <w:r w:rsidR="003F2E49" w:rsidRPr="0046357D">
        <w:rPr>
          <w:rFonts w:ascii="Book Antiqua" w:hAnsi="Book Antiqua"/>
          <w:color w:val="000000" w:themeColor="text1"/>
          <w:lang w:val="en-US"/>
        </w:rPr>
        <w:t xml:space="preserve"> treatment performed in 7 patients.</w:t>
      </w:r>
      <w:r w:rsidR="00174D77" w:rsidRPr="0046357D">
        <w:rPr>
          <w:rFonts w:ascii="Book Antiqua" w:hAnsi="Book Antiqua"/>
          <w:color w:val="000000" w:themeColor="text1"/>
          <w:lang w:val="en-US"/>
        </w:rPr>
        <w:t xml:space="preserve"> </w:t>
      </w:r>
      <w:r w:rsidR="00330920" w:rsidRPr="0046357D">
        <w:rPr>
          <w:rFonts w:ascii="Book Antiqua" w:hAnsi="Book Antiqua"/>
          <w:color w:val="000000" w:themeColor="text1"/>
          <w:lang w:val="en-US"/>
        </w:rPr>
        <w:t>Among BCLC-D</w:t>
      </w:r>
      <w:r w:rsidR="00B405FD" w:rsidRPr="0046357D">
        <w:rPr>
          <w:rFonts w:ascii="Book Antiqua" w:hAnsi="Book Antiqua"/>
          <w:color w:val="000000" w:themeColor="text1"/>
          <w:lang w:val="en-US"/>
        </w:rPr>
        <w:t>, 27</w:t>
      </w:r>
      <w:r w:rsidR="00330920" w:rsidRPr="0046357D">
        <w:rPr>
          <w:rFonts w:ascii="Book Antiqua" w:hAnsi="Book Antiqua"/>
          <w:color w:val="000000" w:themeColor="text1"/>
          <w:lang w:val="en-US"/>
        </w:rPr>
        <w:t xml:space="preserve"> patients </w:t>
      </w:r>
      <w:r w:rsidR="00B405FD" w:rsidRPr="0046357D">
        <w:rPr>
          <w:rFonts w:ascii="Book Antiqua" w:hAnsi="Book Antiqua"/>
          <w:color w:val="000000" w:themeColor="text1"/>
          <w:lang w:val="en-US"/>
        </w:rPr>
        <w:t>received TACE</w:t>
      </w:r>
      <w:r w:rsidR="00330920" w:rsidRPr="0046357D">
        <w:rPr>
          <w:rFonts w:ascii="Book Antiqua" w:hAnsi="Book Antiqua"/>
          <w:color w:val="000000" w:themeColor="text1"/>
          <w:lang w:val="en-US"/>
        </w:rPr>
        <w:t xml:space="preserve">, 19 were Child Pugh C, 10 patients presented performance status ECOG 3-4, 2 patients presented non-main portal trunk vascular invasion and 1 </w:t>
      </w:r>
      <w:r w:rsidR="007E32B0" w:rsidRPr="0046357D">
        <w:rPr>
          <w:rFonts w:ascii="Book Antiqua" w:hAnsi="Book Antiqua"/>
          <w:color w:val="000000" w:themeColor="text1"/>
          <w:lang w:val="en-US"/>
        </w:rPr>
        <w:t xml:space="preserve">had </w:t>
      </w:r>
      <w:r w:rsidR="00330920" w:rsidRPr="0046357D">
        <w:rPr>
          <w:rFonts w:ascii="Book Antiqua" w:hAnsi="Book Antiqua"/>
          <w:color w:val="000000" w:themeColor="text1"/>
          <w:lang w:val="en-US"/>
        </w:rPr>
        <w:t>extrahepatic disease</w:t>
      </w:r>
      <w:r w:rsidR="00996658" w:rsidRPr="0046357D">
        <w:rPr>
          <w:rFonts w:ascii="Book Antiqua" w:hAnsi="Book Antiqua"/>
          <w:color w:val="000000" w:themeColor="text1"/>
          <w:lang w:val="en-US"/>
        </w:rPr>
        <w:t xml:space="preserve"> (lymph node metastasis)</w:t>
      </w:r>
      <w:r w:rsidR="00330920" w:rsidRPr="0046357D">
        <w:rPr>
          <w:rFonts w:ascii="Book Antiqua" w:hAnsi="Book Antiqua"/>
          <w:color w:val="000000" w:themeColor="text1"/>
          <w:lang w:val="en-US"/>
        </w:rPr>
        <w:t>.</w:t>
      </w:r>
      <w:r w:rsidR="000A6D70" w:rsidRPr="0046357D">
        <w:rPr>
          <w:rFonts w:ascii="Book Antiqua" w:hAnsi="Book Antiqua"/>
          <w:color w:val="000000" w:themeColor="text1"/>
          <w:lang w:val="en-US"/>
        </w:rPr>
        <w:t xml:space="preserve"> Best supportive care following TACE was done in all pati</w:t>
      </w:r>
      <w:r w:rsidR="009F237D" w:rsidRPr="0046357D">
        <w:rPr>
          <w:rFonts w:ascii="Book Antiqua" w:hAnsi="Book Antiqua"/>
          <w:color w:val="000000" w:themeColor="text1"/>
          <w:lang w:val="en-US"/>
        </w:rPr>
        <w:t>ents except for 1 who received s</w:t>
      </w:r>
      <w:r w:rsidR="000A6D70" w:rsidRPr="0046357D">
        <w:rPr>
          <w:rFonts w:ascii="Book Antiqua" w:hAnsi="Book Antiqua"/>
          <w:color w:val="000000" w:themeColor="text1"/>
          <w:lang w:val="en-US"/>
        </w:rPr>
        <w:t>orafenib in this latter group.</w:t>
      </w:r>
    </w:p>
    <w:p w14:paraId="57888565" w14:textId="271CFC71" w:rsidR="00ED462C" w:rsidRPr="0046357D" w:rsidRDefault="00ED462C" w:rsidP="00E83F4E">
      <w:pPr>
        <w:adjustRightInd w:val="0"/>
        <w:snapToGrid w:val="0"/>
        <w:spacing w:line="360" w:lineRule="auto"/>
        <w:ind w:firstLineChars="100" w:firstLine="240"/>
        <w:jc w:val="both"/>
        <w:rPr>
          <w:rFonts w:ascii="Book Antiqua" w:hAnsi="Book Antiqua"/>
          <w:color w:val="000000" w:themeColor="text1"/>
          <w:lang w:val="en-US"/>
        </w:rPr>
      </w:pPr>
      <w:r w:rsidRPr="0046357D">
        <w:rPr>
          <w:rFonts w:ascii="Book Antiqua" w:hAnsi="Book Antiqua"/>
          <w:color w:val="000000" w:themeColor="text1"/>
          <w:lang w:val="en-US"/>
        </w:rPr>
        <w:t>Survival was significantly better in BCLC-B patients treated with TACE HR 0.29 (CI</w:t>
      </w:r>
      <w:r w:rsidR="00E83F4E">
        <w:rPr>
          <w:rFonts w:ascii="Book Antiqua" w:hAnsi="Book Antiqua"/>
          <w:color w:val="000000" w:themeColor="text1"/>
          <w:lang w:val="en-US"/>
        </w:rPr>
        <w:t>:</w:t>
      </w:r>
      <w:r w:rsidRPr="0046357D">
        <w:rPr>
          <w:rFonts w:ascii="Book Antiqua" w:hAnsi="Book Antiqua"/>
          <w:color w:val="000000" w:themeColor="text1"/>
          <w:lang w:val="en-US"/>
        </w:rPr>
        <w:t xml:space="preserve"> 0.21</w:t>
      </w:r>
      <w:r w:rsidR="00E83F4E">
        <w:rPr>
          <w:rFonts w:ascii="Book Antiqua" w:hAnsi="Book Antiqua"/>
          <w:color w:val="000000" w:themeColor="text1"/>
          <w:lang w:val="en-US"/>
        </w:rPr>
        <w:t>-</w:t>
      </w:r>
      <w:r w:rsidRPr="0046357D">
        <w:rPr>
          <w:rFonts w:ascii="Book Antiqua" w:hAnsi="Book Antiqua"/>
          <w:color w:val="000000" w:themeColor="text1"/>
          <w:lang w:val="en-US"/>
        </w:rPr>
        <w:t xml:space="preserve">0.40) </w:t>
      </w:r>
      <w:r w:rsidR="004B52C3" w:rsidRPr="0046357D">
        <w:rPr>
          <w:rFonts w:ascii="Book Antiqua" w:hAnsi="Book Antiqua"/>
          <w:color w:val="000000" w:themeColor="text1"/>
          <w:lang w:val="en-US"/>
        </w:rPr>
        <w:t xml:space="preserve">with a median survival of 15 </w:t>
      </w:r>
      <w:proofErr w:type="spellStart"/>
      <w:r w:rsidR="004B52C3" w:rsidRPr="0046357D">
        <w:rPr>
          <w:rFonts w:ascii="Book Antiqua" w:hAnsi="Book Antiqua"/>
          <w:color w:val="000000" w:themeColor="text1"/>
          <w:lang w:val="en-US"/>
        </w:rPr>
        <w:t>mo</w:t>
      </w:r>
      <w:proofErr w:type="spellEnd"/>
      <w:r w:rsidR="004B52C3" w:rsidRPr="0046357D">
        <w:rPr>
          <w:rFonts w:ascii="Book Antiqua" w:hAnsi="Book Antiqua"/>
          <w:color w:val="000000" w:themeColor="text1"/>
          <w:lang w:val="en-US"/>
        </w:rPr>
        <w:t xml:space="preserve"> (IQR 7-25 </w:t>
      </w:r>
      <w:proofErr w:type="spellStart"/>
      <w:r w:rsidR="004B52C3" w:rsidRPr="0046357D">
        <w:rPr>
          <w:rFonts w:ascii="Book Antiqua" w:hAnsi="Book Antiqua"/>
          <w:color w:val="000000" w:themeColor="text1"/>
          <w:lang w:val="en-US"/>
        </w:rPr>
        <w:t>mo</w:t>
      </w:r>
      <w:proofErr w:type="spellEnd"/>
      <w:r w:rsidR="004B52C3" w:rsidRPr="0046357D">
        <w:rPr>
          <w:rFonts w:ascii="Book Antiqua" w:hAnsi="Book Antiqua"/>
          <w:color w:val="000000" w:themeColor="text1"/>
          <w:lang w:val="en-US"/>
        </w:rPr>
        <w:t xml:space="preserve">), </w:t>
      </w:r>
      <w:r w:rsidRPr="0046357D">
        <w:rPr>
          <w:rFonts w:ascii="Book Antiqua" w:hAnsi="Book Antiqua"/>
          <w:color w:val="000000" w:themeColor="text1"/>
          <w:lang w:val="en-US"/>
        </w:rPr>
        <w:t>when compared with BCLC-B without TACE and BCLC-C or D patients treated with TACE (Figure 2A). According to tumor reassessment after the first TACE, patients with complete response (CR) achieved a better overall survival with a HR of 0.15 (CI</w:t>
      </w:r>
      <w:r w:rsidR="00E83F4E">
        <w:rPr>
          <w:rFonts w:ascii="Book Antiqua" w:hAnsi="Book Antiqua"/>
          <w:color w:val="000000" w:themeColor="text1"/>
          <w:lang w:val="en-US"/>
        </w:rPr>
        <w:t>:</w:t>
      </w:r>
      <w:r w:rsidRPr="0046357D">
        <w:rPr>
          <w:rFonts w:ascii="Book Antiqua" w:hAnsi="Book Antiqua"/>
          <w:color w:val="000000" w:themeColor="text1"/>
          <w:lang w:val="en-US"/>
        </w:rPr>
        <w:t xml:space="preserve"> 0.04</w:t>
      </w:r>
      <w:r w:rsidR="00E83F4E">
        <w:rPr>
          <w:rFonts w:ascii="Book Antiqua" w:hAnsi="Book Antiqua"/>
          <w:color w:val="000000" w:themeColor="text1"/>
          <w:lang w:val="en-US"/>
        </w:rPr>
        <w:t>-</w:t>
      </w:r>
      <w:r w:rsidRPr="0046357D">
        <w:rPr>
          <w:rFonts w:ascii="Book Antiqua" w:hAnsi="Book Antiqua"/>
          <w:color w:val="000000" w:themeColor="text1"/>
          <w:lang w:val="en-US"/>
        </w:rPr>
        <w:t xml:space="preserve">0.56. </w:t>
      </w:r>
      <w:r w:rsidR="00F72708" w:rsidRPr="00E83F4E">
        <w:rPr>
          <w:rFonts w:ascii="Book Antiqua" w:hAnsi="Book Antiqua"/>
          <w:i/>
          <w:iCs/>
          <w:color w:val="000000" w:themeColor="text1"/>
          <w:lang w:val="en-US"/>
        </w:rPr>
        <w:t xml:space="preserve">P </w:t>
      </w:r>
      <w:r w:rsidR="00F72708">
        <w:rPr>
          <w:rFonts w:ascii="Book Antiqua" w:hAnsi="Book Antiqua"/>
          <w:color w:val="000000" w:themeColor="text1"/>
          <w:lang w:val="en-US"/>
        </w:rPr>
        <w:t xml:space="preserve">= </w:t>
      </w:r>
      <w:r w:rsidRPr="0046357D">
        <w:rPr>
          <w:rFonts w:ascii="Book Antiqua" w:hAnsi="Book Antiqua"/>
          <w:color w:val="000000" w:themeColor="text1"/>
          <w:lang w:val="en-US"/>
        </w:rPr>
        <w:t>0.005)</w:t>
      </w:r>
      <w:r w:rsidR="00D14446">
        <w:rPr>
          <w:rFonts w:ascii="Book Antiqua" w:hAnsi="Book Antiqua"/>
          <w:color w:val="000000" w:themeColor="text1"/>
          <w:lang w:val="en-US"/>
        </w:rPr>
        <w:t xml:space="preserve"> </w:t>
      </w:r>
      <w:r w:rsidRPr="0046357D">
        <w:rPr>
          <w:rFonts w:ascii="Book Antiqua" w:hAnsi="Book Antiqua"/>
          <w:color w:val="000000" w:themeColor="text1"/>
          <w:lang w:val="en-US"/>
        </w:rPr>
        <w:t>(Figure 2B).</w:t>
      </w:r>
    </w:p>
    <w:p w14:paraId="363F1950" w14:textId="77777777" w:rsidR="00CF36B7" w:rsidRPr="0046357D" w:rsidRDefault="00CF36B7" w:rsidP="0046357D">
      <w:pPr>
        <w:adjustRightInd w:val="0"/>
        <w:snapToGrid w:val="0"/>
        <w:spacing w:line="360" w:lineRule="auto"/>
        <w:jc w:val="both"/>
        <w:rPr>
          <w:rFonts w:ascii="Book Antiqua" w:hAnsi="Book Antiqua"/>
          <w:b/>
          <w:i/>
          <w:color w:val="000000" w:themeColor="text1"/>
          <w:lang w:val="en-US"/>
        </w:rPr>
      </w:pPr>
    </w:p>
    <w:p w14:paraId="7976DE37" w14:textId="029A7A11" w:rsidR="00523D3C" w:rsidRPr="0046357D" w:rsidRDefault="00523D3C" w:rsidP="0046357D">
      <w:pPr>
        <w:adjustRightInd w:val="0"/>
        <w:snapToGrid w:val="0"/>
        <w:spacing w:line="360" w:lineRule="auto"/>
        <w:jc w:val="both"/>
        <w:rPr>
          <w:rFonts w:ascii="Book Antiqua" w:hAnsi="Book Antiqua"/>
          <w:b/>
          <w:i/>
          <w:color w:val="000000" w:themeColor="text1"/>
          <w:lang w:val="en-US"/>
        </w:rPr>
      </w:pPr>
      <w:r w:rsidRPr="0046357D">
        <w:rPr>
          <w:rFonts w:ascii="Book Antiqua" w:hAnsi="Book Antiqua"/>
          <w:b/>
          <w:i/>
          <w:color w:val="000000" w:themeColor="text1"/>
          <w:lang w:val="en-US"/>
        </w:rPr>
        <w:t>Characteristics and manag</w:t>
      </w:r>
      <w:r w:rsidR="001901A6" w:rsidRPr="0046357D">
        <w:rPr>
          <w:rFonts w:ascii="Book Antiqua" w:hAnsi="Book Antiqua"/>
          <w:b/>
          <w:i/>
          <w:color w:val="000000" w:themeColor="text1"/>
          <w:lang w:val="en-US"/>
        </w:rPr>
        <w:t>ement of patients treated with s</w:t>
      </w:r>
      <w:r w:rsidRPr="0046357D">
        <w:rPr>
          <w:rFonts w:ascii="Book Antiqua" w:hAnsi="Book Antiqua"/>
          <w:b/>
          <w:i/>
          <w:color w:val="000000" w:themeColor="text1"/>
          <w:lang w:val="en-US"/>
        </w:rPr>
        <w:t>orafenib</w:t>
      </w:r>
    </w:p>
    <w:p w14:paraId="0A31D3E6" w14:textId="7CC42B6F" w:rsidR="00D641C9" w:rsidRPr="0046357D" w:rsidRDefault="00295B17" w:rsidP="00E83F4E">
      <w:pPr>
        <w:adjustRightInd w:val="0"/>
        <w:snapToGrid w:val="0"/>
        <w:spacing w:line="360" w:lineRule="auto"/>
        <w:jc w:val="both"/>
        <w:rPr>
          <w:rFonts w:ascii="Book Antiqua" w:hAnsi="Book Antiqua"/>
          <w:color w:val="000000" w:themeColor="text1"/>
          <w:lang w:val="en-US"/>
        </w:rPr>
      </w:pPr>
      <w:r w:rsidRPr="0046357D">
        <w:rPr>
          <w:rFonts w:ascii="Book Antiqua" w:hAnsi="Book Antiqua"/>
          <w:color w:val="000000" w:themeColor="text1"/>
          <w:lang w:val="en-US"/>
        </w:rPr>
        <w:t>Table 3</w:t>
      </w:r>
      <w:r w:rsidR="001F7A2E" w:rsidRPr="0046357D">
        <w:rPr>
          <w:rFonts w:ascii="Book Antiqua" w:hAnsi="Book Antiqua"/>
          <w:color w:val="000000" w:themeColor="text1"/>
          <w:lang w:val="en-US"/>
        </w:rPr>
        <w:t xml:space="preserve"> describes baseline patient characteristic</w:t>
      </w:r>
      <w:r w:rsidR="009629FA" w:rsidRPr="0046357D">
        <w:rPr>
          <w:rFonts w:ascii="Book Antiqua" w:hAnsi="Book Antiqua"/>
          <w:color w:val="000000" w:themeColor="text1"/>
          <w:lang w:val="en-US"/>
        </w:rPr>
        <w:t xml:space="preserve"> </w:t>
      </w:r>
      <w:r w:rsidR="00A76B2E" w:rsidRPr="0046357D">
        <w:rPr>
          <w:rFonts w:ascii="Book Antiqua" w:hAnsi="Book Antiqua"/>
          <w:color w:val="000000" w:themeColor="text1"/>
          <w:lang w:val="en-US"/>
        </w:rPr>
        <w:t>treated</w:t>
      </w:r>
      <w:r w:rsidR="001901A6" w:rsidRPr="0046357D">
        <w:rPr>
          <w:rFonts w:ascii="Book Antiqua" w:hAnsi="Book Antiqua"/>
          <w:color w:val="000000" w:themeColor="text1"/>
          <w:lang w:val="en-US"/>
        </w:rPr>
        <w:t xml:space="preserve"> with s</w:t>
      </w:r>
      <w:r w:rsidR="0085105B" w:rsidRPr="0046357D">
        <w:rPr>
          <w:rFonts w:ascii="Book Antiqua" w:hAnsi="Book Antiqua"/>
          <w:color w:val="000000" w:themeColor="text1"/>
          <w:lang w:val="en-US"/>
        </w:rPr>
        <w:t>orafenib (</w:t>
      </w:r>
      <w:r w:rsidR="00F72708" w:rsidRPr="00E83F4E">
        <w:rPr>
          <w:rFonts w:ascii="Book Antiqua" w:hAnsi="Book Antiqua"/>
          <w:i/>
          <w:iCs/>
          <w:color w:val="000000" w:themeColor="text1"/>
          <w:lang w:val="en-US"/>
        </w:rPr>
        <w:t xml:space="preserve">n </w:t>
      </w:r>
      <w:r w:rsidR="00F72708">
        <w:rPr>
          <w:rFonts w:ascii="Book Antiqua" w:hAnsi="Book Antiqua"/>
          <w:color w:val="000000" w:themeColor="text1"/>
          <w:lang w:val="en-US"/>
        </w:rPr>
        <w:t xml:space="preserve">= </w:t>
      </w:r>
      <w:r w:rsidR="0085105B" w:rsidRPr="0046357D">
        <w:rPr>
          <w:rFonts w:ascii="Book Antiqua" w:hAnsi="Book Antiqua"/>
          <w:color w:val="000000" w:themeColor="text1"/>
          <w:lang w:val="en-US"/>
        </w:rPr>
        <w:t>82). Of these, 43.9% were BCLC-B, 43.9%</w:t>
      </w:r>
      <w:r w:rsidR="00D14446">
        <w:rPr>
          <w:rFonts w:ascii="Book Antiqua" w:hAnsi="Book Antiqua"/>
          <w:color w:val="000000" w:themeColor="text1"/>
          <w:lang w:val="en-US"/>
        </w:rPr>
        <w:t xml:space="preserve"> </w:t>
      </w:r>
      <w:r w:rsidR="0085105B" w:rsidRPr="0046357D">
        <w:rPr>
          <w:rFonts w:ascii="Book Antiqua" w:hAnsi="Book Antiqua"/>
          <w:color w:val="000000" w:themeColor="text1"/>
          <w:lang w:val="en-US"/>
        </w:rPr>
        <w:t>BCLC-C and 12.2</w:t>
      </w:r>
      <w:r w:rsidR="009629FA" w:rsidRPr="0046357D">
        <w:rPr>
          <w:rFonts w:ascii="Book Antiqua" w:hAnsi="Book Antiqua"/>
          <w:color w:val="000000" w:themeColor="text1"/>
          <w:lang w:val="en-US"/>
        </w:rPr>
        <w:t xml:space="preserve">% BCLC-D. </w:t>
      </w:r>
      <w:r w:rsidR="00A76B2E" w:rsidRPr="0046357D">
        <w:rPr>
          <w:rFonts w:ascii="Book Antiqua" w:hAnsi="Book Antiqua"/>
          <w:color w:val="000000" w:themeColor="text1"/>
          <w:lang w:val="en-US"/>
        </w:rPr>
        <w:t>Amon</w:t>
      </w:r>
      <w:r w:rsidR="001901A6" w:rsidRPr="0046357D">
        <w:rPr>
          <w:rFonts w:ascii="Book Antiqua" w:hAnsi="Book Antiqua"/>
          <w:color w:val="000000" w:themeColor="text1"/>
          <w:lang w:val="en-US"/>
        </w:rPr>
        <w:t>g BCLC-B</w:t>
      </w:r>
      <w:r w:rsidR="00A76B2E" w:rsidRPr="0046357D">
        <w:rPr>
          <w:rFonts w:ascii="Book Antiqua" w:hAnsi="Book Antiqua"/>
          <w:color w:val="000000" w:themeColor="text1"/>
          <w:lang w:val="en-US"/>
        </w:rPr>
        <w:t>, 15 were TACE naïve and 21 received a median</w:t>
      </w:r>
      <w:r w:rsidR="00970A67" w:rsidRPr="0046357D">
        <w:rPr>
          <w:rFonts w:ascii="Book Antiqua" w:hAnsi="Book Antiqua"/>
          <w:color w:val="000000" w:themeColor="text1"/>
          <w:lang w:val="en-US"/>
        </w:rPr>
        <w:t xml:space="preserve"> number of 3</w:t>
      </w:r>
      <w:r w:rsidR="00A76B2E" w:rsidRPr="0046357D">
        <w:rPr>
          <w:rFonts w:ascii="Book Antiqua" w:hAnsi="Book Antiqua"/>
          <w:color w:val="000000" w:themeColor="text1"/>
          <w:lang w:val="en-US"/>
        </w:rPr>
        <w:t xml:space="preserve"> </w:t>
      </w:r>
      <w:r w:rsidR="009444B1" w:rsidRPr="0046357D">
        <w:rPr>
          <w:rFonts w:ascii="Book Antiqua" w:hAnsi="Book Antiqua"/>
          <w:color w:val="000000" w:themeColor="text1"/>
          <w:lang w:val="en-US"/>
        </w:rPr>
        <w:t>TACE sessions</w:t>
      </w:r>
      <w:r w:rsidR="00970A67" w:rsidRPr="0046357D">
        <w:rPr>
          <w:rFonts w:ascii="Book Antiqua" w:hAnsi="Book Antiqua"/>
          <w:color w:val="000000" w:themeColor="text1"/>
          <w:lang w:val="en-US"/>
        </w:rPr>
        <w:t xml:space="preserve"> </w:t>
      </w:r>
      <w:r w:rsidR="00A76B2E" w:rsidRPr="0046357D">
        <w:rPr>
          <w:rFonts w:ascii="Book Antiqua" w:hAnsi="Book Antiqua"/>
          <w:color w:val="000000" w:themeColor="text1"/>
          <w:lang w:val="en-US"/>
        </w:rPr>
        <w:t>(IQR 2-4</w:t>
      </w:r>
      <w:r w:rsidR="009444B1" w:rsidRPr="0046357D">
        <w:rPr>
          <w:rFonts w:ascii="Book Antiqua" w:hAnsi="Book Antiqua"/>
          <w:color w:val="000000" w:themeColor="text1"/>
          <w:lang w:val="en-US"/>
        </w:rPr>
        <w:t xml:space="preserve"> sessions</w:t>
      </w:r>
      <w:r w:rsidR="00A76B2E" w:rsidRPr="0046357D">
        <w:rPr>
          <w:rFonts w:ascii="Book Antiqua" w:hAnsi="Book Antiqua"/>
          <w:color w:val="000000" w:themeColor="text1"/>
          <w:lang w:val="en-US"/>
        </w:rPr>
        <w:t>) until disease progression (</w:t>
      </w:r>
      <w:r w:rsidR="00F72708" w:rsidRPr="00E83F4E">
        <w:rPr>
          <w:rFonts w:ascii="Book Antiqua" w:hAnsi="Book Antiqua"/>
          <w:i/>
          <w:iCs/>
          <w:color w:val="000000" w:themeColor="text1"/>
          <w:lang w:val="en-US"/>
        </w:rPr>
        <w:t>n</w:t>
      </w:r>
      <w:r w:rsidR="00F72708">
        <w:rPr>
          <w:rFonts w:ascii="Book Antiqua" w:hAnsi="Book Antiqua"/>
          <w:color w:val="000000" w:themeColor="text1"/>
          <w:lang w:val="en-US"/>
        </w:rPr>
        <w:t xml:space="preserve"> = </w:t>
      </w:r>
      <w:r w:rsidR="00A76B2E" w:rsidRPr="0046357D">
        <w:rPr>
          <w:rFonts w:ascii="Book Antiqua" w:hAnsi="Book Antiqua"/>
          <w:color w:val="000000" w:themeColor="text1"/>
          <w:lang w:val="en-US"/>
        </w:rPr>
        <w:t>7) or no response (</w:t>
      </w:r>
      <w:r w:rsidR="00F72708" w:rsidRPr="00E83F4E">
        <w:rPr>
          <w:rFonts w:ascii="Book Antiqua" w:hAnsi="Book Antiqua"/>
          <w:i/>
          <w:iCs/>
          <w:color w:val="000000" w:themeColor="text1"/>
          <w:lang w:val="en-US"/>
        </w:rPr>
        <w:t xml:space="preserve">n </w:t>
      </w:r>
      <w:r w:rsidR="00F72708">
        <w:rPr>
          <w:rFonts w:ascii="Book Antiqua" w:hAnsi="Book Antiqua"/>
          <w:color w:val="000000" w:themeColor="text1"/>
          <w:lang w:val="en-US"/>
        </w:rPr>
        <w:t xml:space="preserve">= </w:t>
      </w:r>
      <w:r w:rsidR="00A76B2E" w:rsidRPr="0046357D">
        <w:rPr>
          <w:rFonts w:ascii="Book Antiqua" w:hAnsi="Book Antiqua"/>
          <w:color w:val="000000" w:themeColor="text1"/>
          <w:lang w:val="en-US"/>
        </w:rPr>
        <w:t>14).</w:t>
      </w:r>
      <w:r w:rsidR="00371129" w:rsidRPr="0046357D">
        <w:rPr>
          <w:rFonts w:ascii="Book Antiqua" w:hAnsi="Book Antiqua"/>
          <w:color w:val="000000" w:themeColor="text1"/>
          <w:lang w:val="en-US"/>
        </w:rPr>
        <w:t xml:space="preserve"> </w:t>
      </w:r>
      <w:r w:rsidR="00413148" w:rsidRPr="0046357D">
        <w:rPr>
          <w:rFonts w:ascii="Book Antiqua" w:hAnsi="Book Antiqua"/>
          <w:color w:val="000000" w:themeColor="text1"/>
          <w:lang w:val="en-US"/>
        </w:rPr>
        <w:t>Among BCLC-C patients</w:t>
      </w:r>
      <w:r w:rsidR="00D641C9" w:rsidRPr="0046357D">
        <w:rPr>
          <w:rFonts w:ascii="Book Antiqua" w:hAnsi="Book Antiqua"/>
          <w:color w:val="000000" w:themeColor="text1"/>
          <w:lang w:val="en-US"/>
        </w:rPr>
        <w:t xml:space="preserve"> (</w:t>
      </w:r>
      <w:r w:rsidR="00F72708" w:rsidRPr="00E83F4E">
        <w:rPr>
          <w:rFonts w:ascii="Book Antiqua" w:hAnsi="Book Antiqua"/>
          <w:i/>
          <w:iCs/>
          <w:color w:val="000000" w:themeColor="text1"/>
          <w:lang w:val="en-US"/>
        </w:rPr>
        <w:t>n</w:t>
      </w:r>
      <w:r w:rsidR="00F72708">
        <w:rPr>
          <w:rFonts w:ascii="Book Antiqua" w:hAnsi="Book Antiqua"/>
          <w:color w:val="000000" w:themeColor="text1"/>
          <w:lang w:val="en-US"/>
        </w:rPr>
        <w:t xml:space="preserve"> = </w:t>
      </w:r>
      <w:r w:rsidR="00D641C9" w:rsidRPr="0046357D">
        <w:rPr>
          <w:rFonts w:ascii="Book Antiqua" w:hAnsi="Book Antiqua"/>
          <w:color w:val="000000" w:themeColor="text1"/>
          <w:lang w:val="en-US"/>
        </w:rPr>
        <w:t>65)</w:t>
      </w:r>
      <w:r w:rsidR="00413148" w:rsidRPr="0046357D">
        <w:rPr>
          <w:rFonts w:ascii="Book Antiqua" w:hAnsi="Book Antiqua"/>
          <w:color w:val="000000" w:themeColor="text1"/>
          <w:lang w:val="en-US"/>
        </w:rPr>
        <w:t xml:space="preserve">, </w:t>
      </w:r>
      <w:r w:rsidR="00D641C9" w:rsidRPr="0046357D">
        <w:rPr>
          <w:rFonts w:ascii="Book Antiqua" w:hAnsi="Book Antiqua"/>
          <w:color w:val="000000" w:themeColor="text1"/>
          <w:lang w:val="en-US"/>
        </w:rPr>
        <w:t xml:space="preserve">55.4% were </w:t>
      </w:r>
      <w:r w:rsidR="00413148" w:rsidRPr="0046357D">
        <w:rPr>
          <w:rFonts w:ascii="Book Antiqua" w:hAnsi="Book Antiqua"/>
          <w:color w:val="000000" w:themeColor="text1"/>
          <w:lang w:val="en-US"/>
        </w:rPr>
        <w:t>trea</w:t>
      </w:r>
      <w:r w:rsidR="001901A6" w:rsidRPr="0046357D">
        <w:rPr>
          <w:rFonts w:ascii="Book Antiqua" w:hAnsi="Book Antiqua"/>
          <w:color w:val="000000" w:themeColor="text1"/>
          <w:lang w:val="en-US"/>
        </w:rPr>
        <w:t>ted with s</w:t>
      </w:r>
      <w:r w:rsidR="00413148" w:rsidRPr="0046357D">
        <w:rPr>
          <w:rFonts w:ascii="Book Antiqua" w:hAnsi="Book Antiqua"/>
          <w:color w:val="000000" w:themeColor="text1"/>
          <w:lang w:val="en-US"/>
        </w:rPr>
        <w:t>orafenib</w:t>
      </w:r>
      <w:r w:rsidR="00970A67" w:rsidRPr="0046357D">
        <w:rPr>
          <w:rFonts w:ascii="Book Antiqua" w:hAnsi="Book Antiqua"/>
          <w:color w:val="000000" w:themeColor="text1"/>
          <w:lang w:val="en-US"/>
        </w:rPr>
        <w:t>, 21</w:t>
      </w:r>
      <w:r w:rsidR="001901A6" w:rsidRPr="0046357D">
        <w:rPr>
          <w:rFonts w:ascii="Book Antiqua" w:hAnsi="Book Antiqua"/>
          <w:color w:val="000000" w:themeColor="text1"/>
          <w:lang w:val="en-US"/>
        </w:rPr>
        <w:t xml:space="preserve"> </w:t>
      </w:r>
      <w:r w:rsidR="00EA3166" w:rsidRPr="0046357D">
        <w:rPr>
          <w:rFonts w:ascii="Book Antiqua" w:hAnsi="Book Antiqua"/>
          <w:color w:val="000000" w:themeColor="text1"/>
          <w:lang w:val="en-US"/>
        </w:rPr>
        <w:t xml:space="preserve">received BSC and </w:t>
      </w:r>
      <w:r w:rsidR="00970A67" w:rsidRPr="0046357D">
        <w:rPr>
          <w:rFonts w:ascii="Book Antiqua" w:hAnsi="Book Antiqua"/>
          <w:color w:val="000000" w:themeColor="text1"/>
          <w:lang w:val="en-US"/>
        </w:rPr>
        <w:t xml:space="preserve">8 patients received </w:t>
      </w:r>
      <w:r w:rsidR="00EA3166" w:rsidRPr="0046357D">
        <w:rPr>
          <w:rFonts w:ascii="Book Antiqua" w:hAnsi="Book Antiqua"/>
          <w:color w:val="000000" w:themeColor="text1"/>
          <w:lang w:val="en-US"/>
        </w:rPr>
        <w:t>other treatments (4 patients TACE, 1 TARE and patients 3 LR)</w:t>
      </w:r>
      <w:r w:rsidR="00413148" w:rsidRPr="0046357D">
        <w:rPr>
          <w:rFonts w:ascii="Book Antiqua" w:hAnsi="Book Antiqua"/>
          <w:color w:val="000000" w:themeColor="text1"/>
          <w:lang w:val="en-US"/>
        </w:rPr>
        <w:t>.</w:t>
      </w:r>
      <w:r w:rsidR="005E40E6" w:rsidRPr="0046357D">
        <w:rPr>
          <w:rFonts w:ascii="Book Antiqua" w:hAnsi="Book Antiqua"/>
          <w:color w:val="000000" w:themeColor="text1"/>
          <w:lang w:val="en-US"/>
        </w:rPr>
        <w:t xml:space="preserve"> </w:t>
      </w:r>
    </w:p>
    <w:p w14:paraId="05A89C99" w14:textId="1AAAA10A" w:rsidR="00523D3C" w:rsidRPr="0046357D" w:rsidRDefault="001901A6" w:rsidP="00E83F4E">
      <w:pPr>
        <w:adjustRightInd w:val="0"/>
        <w:snapToGrid w:val="0"/>
        <w:spacing w:line="360" w:lineRule="auto"/>
        <w:ind w:firstLineChars="100" w:firstLine="240"/>
        <w:jc w:val="both"/>
        <w:rPr>
          <w:rFonts w:ascii="Book Antiqua" w:hAnsi="Book Antiqua"/>
          <w:color w:val="000000" w:themeColor="text1"/>
          <w:lang w:val="en-US"/>
        </w:rPr>
      </w:pPr>
      <w:r w:rsidRPr="0046357D">
        <w:rPr>
          <w:rFonts w:ascii="Book Antiqua" w:hAnsi="Book Antiqua"/>
          <w:color w:val="000000" w:themeColor="text1"/>
          <w:lang w:val="en-US"/>
        </w:rPr>
        <w:t>Median s</w:t>
      </w:r>
      <w:r w:rsidR="00772F36" w:rsidRPr="0046357D">
        <w:rPr>
          <w:rFonts w:ascii="Book Antiqua" w:hAnsi="Book Antiqua"/>
          <w:color w:val="000000" w:themeColor="text1"/>
          <w:lang w:val="en-US"/>
        </w:rPr>
        <w:t>orafenib treatm</w:t>
      </w:r>
      <w:r w:rsidR="005A7AFC" w:rsidRPr="0046357D">
        <w:rPr>
          <w:rFonts w:ascii="Book Antiqua" w:hAnsi="Book Antiqua"/>
          <w:color w:val="000000" w:themeColor="text1"/>
          <w:lang w:val="en-US"/>
        </w:rPr>
        <w:t xml:space="preserve">ent duration was 4.0 </w:t>
      </w:r>
      <w:proofErr w:type="spellStart"/>
      <w:r w:rsidR="005A7AFC" w:rsidRPr="0046357D">
        <w:rPr>
          <w:rFonts w:ascii="Book Antiqua" w:hAnsi="Book Antiqua"/>
          <w:color w:val="000000" w:themeColor="text1"/>
          <w:lang w:val="en-US"/>
        </w:rPr>
        <w:t>mo</w:t>
      </w:r>
      <w:proofErr w:type="spellEnd"/>
      <w:r w:rsidR="005A7AFC" w:rsidRPr="0046357D">
        <w:rPr>
          <w:rFonts w:ascii="Book Antiqua" w:hAnsi="Book Antiqua"/>
          <w:color w:val="000000" w:themeColor="text1"/>
          <w:lang w:val="en-US"/>
        </w:rPr>
        <w:t xml:space="preserve"> (IQR 2-11</w:t>
      </w:r>
      <w:r w:rsidR="00772F36" w:rsidRPr="0046357D">
        <w:rPr>
          <w:rFonts w:ascii="Book Antiqua" w:hAnsi="Book Antiqua"/>
          <w:color w:val="000000" w:themeColor="text1"/>
          <w:lang w:val="en-US"/>
        </w:rPr>
        <w:t xml:space="preserve"> </w:t>
      </w:r>
      <w:proofErr w:type="spellStart"/>
      <w:r w:rsidR="00772F36" w:rsidRPr="0046357D">
        <w:rPr>
          <w:rFonts w:ascii="Book Antiqua" w:hAnsi="Book Antiqua"/>
          <w:color w:val="000000" w:themeColor="text1"/>
          <w:lang w:val="en-US"/>
        </w:rPr>
        <w:t>mo</w:t>
      </w:r>
      <w:proofErr w:type="spellEnd"/>
      <w:r w:rsidR="00772F36" w:rsidRPr="0046357D">
        <w:rPr>
          <w:rFonts w:ascii="Book Antiqua" w:hAnsi="Book Antiqua"/>
          <w:color w:val="000000" w:themeColor="text1"/>
          <w:lang w:val="en-US"/>
        </w:rPr>
        <w:t>)</w:t>
      </w:r>
      <w:r w:rsidRPr="0046357D">
        <w:rPr>
          <w:rFonts w:ascii="Book Antiqua" w:hAnsi="Book Antiqua"/>
          <w:color w:val="000000" w:themeColor="text1"/>
          <w:lang w:val="en-US"/>
        </w:rPr>
        <w:t>. The most frequent s</w:t>
      </w:r>
      <w:r w:rsidR="00230473" w:rsidRPr="0046357D">
        <w:rPr>
          <w:rFonts w:ascii="Book Antiqua" w:hAnsi="Book Antiqua"/>
          <w:color w:val="000000" w:themeColor="text1"/>
          <w:lang w:val="en-US"/>
        </w:rPr>
        <w:t>orafenib st</w:t>
      </w:r>
      <w:r w:rsidR="0085105B" w:rsidRPr="0046357D">
        <w:rPr>
          <w:rFonts w:ascii="Book Antiqua" w:hAnsi="Book Antiqua"/>
          <w:color w:val="000000" w:themeColor="text1"/>
          <w:lang w:val="en-US"/>
        </w:rPr>
        <w:t>arting dose was 400 mg/d</w:t>
      </w:r>
      <w:r w:rsidR="00D14446">
        <w:rPr>
          <w:rFonts w:ascii="Book Antiqua" w:hAnsi="Book Antiqua"/>
          <w:color w:val="000000" w:themeColor="text1"/>
          <w:lang w:val="en-US"/>
        </w:rPr>
        <w:t xml:space="preserve"> </w:t>
      </w:r>
      <w:r w:rsidR="0085105B" w:rsidRPr="0046357D">
        <w:rPr>
          <w:rFonts w:ascii="Book Antiqua" w:hAnsi="Book Antiqua"/>
          <w:color w:val="000000" w:themeColor="text1"/>
          <w:lang w:val="en-US"/>
        </w:rPr>
        <w:t>in 41</w:t>
      </w:r>
      <w:r w:rsidR="00230473" w:rsidRPr="0046357D">
        <w:rPr>
          <w:rFonts w:ascii="Book Antiqua" w:hAnsi="Book Antiqua"/>
          <w:color w:val="000000" w:themeColor="text1"/>
          <w:lang w:val="en-US"/>
        </w:rPr>
        <w:t>% of the patien</w:t>
      </w:r>
      <w:r w:rsidR="0085105B" w:rsidRPr="0046357D">
        <w:rPr>
          <w:rFonts w:ascii="Book Antiqua" w:hAnsi="Book Antiqua"/>
          <w:color w:val="000000" w:themeColor="text1"/>
          <w:lang w:val="en-US"/>
        </w:rPr>
        <w:t>ts, followed by 800 mg/d in 32%. During follow-up, 55</w:t>
      </w:r>
      <w:r w:rsidR="00230473" w:rsidRPr="0046357D">
        <w:rPr>
          <w:rFonts w:ascii="Book Antiqua" w:hAnsi="Book Antiqua"/>
          <w:color w:val="000000" w:themeColor="text1"/>
          <w:lang w:val="en-US"/>
        </w:rPr>
        <w:t>% of the patients achieve</w:t>
      </w:r>
      <w:r w:rsidR="00515749" w:rsidRPr="0046357D">
        <w:rPr>
          <w:rFonts w:ascii="Book Antiqua" w:hAnsi="Book Antiqua"/>
          <w:color w:val="000000" w:themeColor="text1"/>
          <w:lang w:val="en-US"/>
        </w:rPr>
        <w:t xml:space="preserve">d </w:t>
      </w:r>
      <w:r w:rsidR="00515749" w:rsidRPr="0046357D">
        <w:rPr>
          <w:rFonts w:ascii="Book Antiqua" w:hAnsi="Book Antiqua"/>
          <w:color w:val="000000" w:themeColor="text1"/>
          <w:lang w:val="en-US"/>
        </w:rPr>
        <w:lastRenderedPageBreak/>
        <w:t>800</w:t>
      </w:r>
      <w:r w:rsidR="0085105B" w:rsidRPr="0046357D">
        <w:rPr>
          <w:rFonts w:ascii="Book Antiqua" w:hAnsi="Book Antiqua"/>
          <w:color w:val="000000" w:themeColor="text1"/>
          <w:lang w:val="en-US"/>
        </w:rPr>
        <w:t xml:space="preserve"> mg full-dose of treatment, 35.4</w:t>
      </w:r>
      <w:r w:rsidR="00515749" w:rsidRPr="0046357D">
        <w:rPr>
          <w:rFonts w:ascii="Book Antiqua" w:hAnsi="Book Antiqua"/>
          <w:color w:val="000000" w:themeColor="text1"/>
          <w:lang w:val="en-US"/>
        </w:rPr>
        <w:t>% had dose reductions (</w:t>
      </w:r>
      <w:r w:rsidR="00F72708" w:rsidRPr="00E83F4E">
        <w:rPr>
          <w:rFonts w:ascii="Book Antiqua" w:hAnsi="Book Antiqua"/>
          <w:i/>
          <w:iCs/>
          <w:color w:val="000000" w:themeColor="text1"/>
          <w:lang w:val="en-US"/>
        </w:rPr>
        <w:t>n</w:t>
      </w:r>
      <w:r w:rsidR="00F72708">
        <w:rPr>
          <w:rFonts w:ascii="Book Antiqua" w:hAnsi="Book Antiqua"/>
          <w:color w:val="000000" w:themeColor="text1"/>
          <w:lang w:val="en-US"/>
        </w:rPr>
        <w:t xml:space="preserve"> = </w:t>
      </w:r>
      <w:r w:rsidR="00515749" w:rsidRPr="0046357D">
        <w:rPr>
          <w:rFonts w:ascii="Book Antiqua" w:hAnsi="Book Antiqua"/>
          <w:color w:val="000000" w:themeColor="text1"/>
          <w:lang w:val="en-US"/>
        </w:rPr>
        <w:t xml:space="preserve">29) of which </w:t>
      </w:r>
      <w:r w:rsidR="000F6073" w:rsidRPr="0046357D">
        <w:rPr>
          <w:rFonts w:ascii="Book Antiqua" w:hAnsi="Book Antiqua"/>
          <w:color w:val="000000" w:themeColor="text1"/>
          <w:lang w:val="en-US"/>
        </w:rPr>
        <w:t xml:space="preserve">in 21 </w:t>
      </w:r>
      <w:proofErr w:type="gramStart"/>
      <w:r w:rsidR="000F6073" w:rsidRPr="0046357D">
        <w:rPr>
          <w:rFonts w:ascii="Book Antiqua" w:hAnsi="Book Antiqua"/>
          <w:color w:val="000000" w:themeColor="text1"/>
          <w:lang w:val="en-US"/>
        </w:rPr>
        <w:t>patients</w:t>
      </w:r>
      <w:proofErr w:type="gramEnd"/>
      <w:r w:rsidR="000F6073" w:rsidRPr="0046357D">
        <w:rPr>
          <w:rFonts w:ascii="Book Antiqua" w:hAnsi="Book Antiqua"/>
          <w:color w:val="000000" w:themeColor="text1"/>
          <w:lang w:val="en-US"/>
        </w:rPr>
        <w:t xml:space="preserve"> dose-reduction were associated with </w:t>
      </w:r>
      <w:r w:rsidR="00253DAD" w:rsidRPr="0046357D">
        <w:rPr>
          <w:rFonts w:ascii="Book Antiqua" w:hAnsi="Book Antiqua"/>
          <w:color w:val="000000" w:themeColor="text1"/>
          <w:lang w:val="en-US"/>
        </w:rPr>
        <w:t xml:space="preserve">drug-related </w:t>
      </w:r>
      <w:r w:rsidR="000F6073" w:rsidRPr="0046357D">
        <w:rPr>
          <w:rFonts w:ascii="Book Antiqua" w:hAnsi="Book Antiqua"/>
          <w:color w:val="000000" w:themeColor="text1"/>
          <w:lang w:val="en-US"/>
        </w:rPr>
        <w:t>adverse events</w:t>
      </w:r>
      <w:r w:rsidR="00215694" w:rsidRPr="0046357D">
        <w:rPr>
          <w:rFonts w:ascii="Book Antiqua" w:hAnsi="Book Antiqua"/>
          <w:color w:val="000000" w:themeColor="text1"/>
          <w:lang w:val="en-US"/>
        </w:rPr>
        <w:t>.</w:t>
      </w:r>
      <w:r w:rsidR="00197D34" w:rsidRPr="0046357D">
        <w:rPr>
          <w:rFonts w:ascii="Book Antiqua" w:hAnsi="Book Antiqua"/>
          <w:color w:val="000000" w:themeColor="text1"/>
          <w:lang w:val="en-US"/>
        </w:rPr>
        <w:t xml:space="preserve"> Most frequent adverse events </w:t>
      </w:r>
      <w:r w:rsidR="00354EA8" w:rsidRPr="0046357D">
        <w:rPr>
          <w:rFonts w:ascii="Book Antiqua" w:hAnsi="Book Antiqua"/>
          <w:color w:val="000000" w:themeColor="text1"/>
          <w:lang w:val="en-US"/>
        </w:rPr>
        <w:t xml:space="preserve">(AEs) </w:t>
      </w:r>
      <w:r w:rsidR="00197D34" w:rsidRPr="0046357D">
        <w:rPr>
          <w:rFonts w:ascii="Book Antiqua" w:hAnsi="Book Antiqua"/>
          <w:color w:val="000000" w:themeColor="text1"/>
          <w:lang w:val="en-US"/>
        </w:rPr>
        <w:t>were fatigue (</w:t>
      </w:r>
      <w:r w:rsidR="00F72708" w:rsidRPr="00E83F4E">
        <w:rPr>
          <w:rFonts w:ascii="Book Antiqua" w:hAnsi="Book Antiqua"/>
          <w:i/>
          <w:iCs/>
          <w:color w:val="000000" w:themeColor="text1"/>
          <w:lang w:val="en-US"/>
        </w:rPr>
        <w:t>n</w:t>
      </w:r>
      <w:r w:rsidR="00F72708">
        <w:rPr>
          <w:rFonts w:ascii="Book Antiqua" w:hAnsi="Book Antiqua"/>
          <w:color w:val="000000" w:themeColor="text1"/>
          <w:lang w:val="en-US"/>
        </w:rPr>
        <w:t xml:space="preserve"> = </w:t>
      </w:r>
      <w:r w:rsidR="00197D34" w:rsidRPr="0046357D">
        <w:rPr>
          <w:rFonts w:ascii="Book Antiqua" w:hAnsi="Book Antiqua"/>
          <w:color w:val="000000" w:themeColor="text1"/>
          <w:lang w:val="en-US"/>
        </w:rPr>
        <w:t>27), diarrhea (</w:t>
      </w:r>
      <w:r w:rsidR="00F72708" w:rsidRPr="00E83F4E">
        <w:rPr>
          <w:rFonts w:ascii="Book Antiqua" w:hAnsi="Book Antiqua"/>
          <w:i/>
          <w:iCs/>
          <w:color w:val="000000" w:themeColor="text1"/>
          <w:lang w:val="en-US"/>
        </w:rPr>
        <w:t>n</w:t>
      </w:r>
      <w:r w:rsidR="00F72708">
        <w:rPr>
          <w:rFonts w:ascii="Book Antiqua" w:hAnsi="Book Antiqua"/>
          <w:color w:val="000000" w:themeColor="text1"/>
          <w:lang w:val="en-US"/>
        </w:rPr>
        <w:t xml:space="preserve"> = </w:t>
      </w:r>
      <w:r w:rsidR="00197D34" w:rsidRPr="0046357D">
        <w:rPr>
          <w:rFonts w:ascii="Book Antiqua" w:hAnsi="Book Antiqua"/>
          <w:color w:val="000000" w:themeColor="text1"/>
          <w:lang w:val="en-US"/>
        </w:rPr>
        <w:t>16), dermatologic events (</w:t>
      </w:r>
      <w:r w:rsidR="00F72708" w:rsidRPr="00E83F4E">
        <w:rPr>
          <w:rFonts w:ascii="Book Antiqua" w:hAnsi="Book Antiqua"/>
          <w:i/>
          <w:iCs/>
          <w:color w:val="000000" w:themeColor="text1"/>
          <w:lang w:val="en-US"/>
        </w:rPr>
        <w:t>n</w:t>
      </w:r>
      <w:r w:rsidR="00F72708">
        <w:rPr>
          <w:rFonts w:ascii="Book Antiqua" w:hAnsi="Book Antiqua"/>
          <w:color w:val="000000" w:themeColor="text1"/>
          <w:lang w:val="en-US"/>
        </w:rPr>
        <w:t xml:space="preserve"> = </w:t>
      </w:r>
      <w:r w:rsidR="00197D34" w:rsidRPr="0046357D">
        <w:rPr>
          <w:rFonts w:ascii="Book Antiqua" w:hAnsi="Book Antiqua"/>
          <w:color w:val="000000" w:themeColor="text1"/>
          <w:lang w:val="en-US"/>
        </w:rPr>
        <w:t>5), hand-foot-skin reaction (</w:t>
      </w:r>
      <w:r w:rsidR="00F72708" w:rsidRPr="00E83F4E">
        <w:rPr>
          <w:rFonts w:ascii="Book Antiqua" w:hAnsi="Book Antiqua"/>
          <w:i/>
          <w:iCs/>
          <w:color w:val="000000" w:themeColor="text1"/>
          <w:lang w:val="en-US"/>
        </w:rPr>
        <w:t>n</w:t>
      </w:r>
      <w:r w:rsidR="00F72708">
        <w:rPr>
          <w:rFonts w:ascii="Book Antiqua" w:hAnsi="Book Antiqua"/>
          <w:color w:val="000000" w:themeColor="text1"/>
          <w:lang w:val="en-US"/>
        </w:rPr>
        <w:t xml:space="preserve"> = </w:t>
      </w:r>
      <w:r w:rsidR="00197D34" w:rsidRPr="0046357D">
        <w:rPr>
          <w:rFonts w:ascii="Book Antiqua" w:hAnsi="Book Antiqua"/>
          <w:color w:val="000000" w:themeColor="text1"/>
          <w:lang w:val="en-US"/>
        </w:rPr>
        <w:t>3), and hypertension (</w:t>
      </w:r>
      <w:r w:rsidR="00F72708" w:rsidRPr="00E83F4E">
        <w:rPr>
          <w:rFonts w:ascii="Book Antiqua" w:hAnsi="Book Antiqua"/>
          <w:i/>
          <w:iCs/>
          <w:color w:val="000000" w:themeColor="text1"/>
          <w:lang w:val="en-US"/>
        </w:rPr>
        <w:t xml:space="preserve">n </w:t>
      </w:r>
      <w:r w:rsidR="00F72708">
        <w:rPr>
          <w:rFonts w:ascii="Book Antiqua" w:hAnsi="Book Antiqua"/>
          <w:color w:val="000000" w:themeColor="text1"/>
          <w:lang w:val="en-US"/>
        </w:rPr>
        <w:t xml:space="preserve">= </w:t>
      </w:r>
      <w:r w:rsidR="00197D34" w:rsidRPr="0046357D">
        <w:rPr>
          <w:rFonts w:ascii="Book Antiqua" w:hAnsi="Book Antiqua"/>
          <w:color w:val="000000" w:themeColor="text1"/>
          <w:lang w:val="en-US"/>
        </w:rPr>
        <w:t>1).</w:t>
      </w:r>
      <w:r w:rsidR="00EC176F" w:rsidRPr="0046357D">
        <w:rPr>
          <w:rFonts w:ascii="Book Antiqua" w:hAnsi="Book Antiqua"/>
          <w:color w:val="000000" w:themeColor="text1"/>
          <w:lang w:val="en-US"/>
        </w:rPr>
        <w:t xml:space="preserve"> Permanent treatment di</w:t>
      </w:r>
      <w:r w:rsidR="00354EA8" w:rsidRPr="0046357D">
        <w:rPr>
          <w:rFonts w:ascii="Book Antiqua" w:hAnsi="Book Antiqua"/>
          <w:color w:val="000000" w:themeColor="text1"/>
          <w:lang w:val="en-US"/>
        </w:rPr>
        <w:t>scontinuatio</w:t>
      </w:r>
      <w:r w:rsidR="0085105B" w:rsidRPr="0046357D">
        <w:rPr>
          <w:rFonts w:ascii="Book Antiqua" w:hAnsi="Book Antiqua"/>
          <w:color w:val="000000" w:themeColor="text1"/>
          <w:lang w:val="en-US"/>
        </w:rPr>
        <w:t>n was observed in 12.2</w:t>
      </w:r>
      <w:r w:rsidR="00354EA8" w:rsidRPr="0046357D">
        <w:rPr>
          <w:rFonts w:ascii="Book Antiqua" w:hAnsi="Book Antiqua"/>
          <w:color w:val="000000" w:themeColor="text1"/>
          <w:lang w:val="en-US"/>
        </w:rPr>
        <w:t>% of the</w:t>
      </w:r>
      <w:r w:rsidR="00EC176F" w:rsidRPr="0046357D">
        <w:rPr>
          <w:rFonts w:ascii="Book Antiqua" w:hAnsi="Book Antiqua"/>
          <w:color w:val="000000" w:themeColor="text1"/>
          <w:lang w:val="en-US"/>
        </w:rPr>
        <w:t xml:space="preserve"> patients </w:t>
      </w:r>
      <w:r w:rsidR="00354EA8" w:rsidRPr="0046357D">
        <w:rPr>
          <w:rFonts w:ascii="Book Antiqua" w:hAnsi="Book Antiqua"/>
          <w:color w:val="000000" w:themeColor="text1"/>
          <w:lang w:val="en-US"/>
        </w:rPr>
        <w:t>secondary to treatment AEs</w:t>
      </w:r>
      <w:r w:rsidR="0085105B" w:rsidRPr="0046357D">
        <w:rPr>
          <w:rFonts w:ascii="Book Antiqua" w:hAnsi="Book Antiqua"/>
          <w:color w:val="000000" w:themeColor="text1"/>
          <w:lang w:val="en-US"/>
        </w:rPr>
        <w:t xml:space="preserve"> (</w:t>
      </w:r>
      <w:r w:rsidR="00F72708" w:rsidRPr="00E83F4E">
        <w:rPr>
          <w:rFonts w:ascii="Book Antiqua" w:hAnsi="Book Antiqua"/>
          <w:i/>
          <w:iCs/>
          <w:color w:val="000000" w:themeColor="text1"/>
          <w:lang w:val="en-US"/>
        </w:rPr>
        <w:t>n</w:t>
      </w:r>
      <w:r w:rsidR="00F72708">
        <w:rPr>
          <w:rFonts w:ascii="Book Antiqua" w:hAnsi="Book Antiqua"/>
          <w:color w:val="000000" w:themeColor="text1"/>
          <w:lang w:val="en-US"/>
        </w:rPr>
        <w:t xml:space="preserve"> = </w:t>
      </w:r>
      <w:r w:rsidR="0085105B" w:rsidRPr="0046357D">
        <w:rPr>
          <w:rFonts w:ascii="Book Antiqua" w:hAnsi="Book Antiqua"/>
          <w:color w:val="000000" w:themeColor="text1"/>
          <w:lang w:val="en-US"/>
        </w:rPr>
        <w:t>10), tumor progression in 26.8</w:t>
      </w:r>
      <w:r w:rsidR="00354EA8" w:rsidRPr="0046357D">
        <w:rPr>
          <w:rFonts w:ascii="Book Antiqua" w:hAnsi="Book Antiqua"/>
          <w:color w:val="000000" w:themeColor="text1"/>
          <w:lang w:val="en-US"/>
        </w:rPr>
        <w:t>%, (</w:t>
      </w:r>
      <w:r w:rsidR="00F72708" w:rsidRPr="00E83F4E">
        <w:rPr>
          <w:rFonts w:ascii="Book Antiqua" w:hAnsi="Book Antiqua"/>
          <w:i/>
          <w:iCs/>
          <w:color w:val="000000" w:themeColor="text1"/>
          <w:lang w:val="en-US"/>
        </w:rPr>
        <w:t xml:space="preserve">n </w:t>
      </w:r>
      <w:r w:rsidR="00F72708">
        <w:rPr>
          <w:rFonts w:ascii="Book Antiqua" w:hAnsi="Book Antiqua"/>
          <w:color w:val="000000" w:themeColor="text1"/>
          <w:lang w:val="en-US"/>
        </w:rPr>
        <w:t xml:space="preserve">= </w:t>
      </w:r>
      <w:r w:rsidR="00354EA8" w:rsidRPr="0046357D">
        <w:rPr>
          <w:rFonts w:ascii="Book Antiqua" w:hAnsi="Book Antiqua"/>
          <w:color w:val="000000" w:themeColor="text1"/>
          <w:lang w:val="en-US"/>
        </w:rPr>
        <w:t>22) and death in the rest of the patients.</w:t>
      </w:r>
      <w:r w:rsidR="006F2E22" w:rsidRPr="0046357D">
        <w:rPr>
          <w:rFonts w:ascii="Book Antiqua" w:hAnsi="Book Antiqua"/>
          <w:color w:val="000000" w:themeColor="text1"/>
          <w:lang w:val="en-US"/>
        </w:rPr>
        <w:t xml:space="preserve"> In 37 out of 82</w:t>
      </w:r>
      <w:r w:rsidR="008669A8" w:rsidRPr="0046357D">
        <w:rPr>
          <w:rFonts w:ascii="Book Antiqua" w:hAnsi="Book Antiqua"/>
          <w:color w:val="000000" w:themeColor="text1"/>
          <w:lang w:val="en-US"/>
        </w:rPr>
        <w:t xml:space="preserve"> patient</w:t>
      </w:r>
      <w:r w:rsidR="008D3EA9" w:rsidRPr="0046357D">
        <w:rPr>
          <w:rFonts w:ascii="Book Antiqua" w:hAnsi="Book Antiqua"/>
          <w:color w:val="000000" w:themeColor="text1"/>
          <w:lang w:val="en-US"/>
        </w:rPr>
        <w:t>s in which</w:t>
      </w:r>
      <w:r w:rsidRPr="0046357D">
        <w:rPr>
          <w:rFonts w:ascii="Book Antiqua" w:hAnsi="Book Antiqua"/>
          <w:color w:val="000000" w:themeColor="text1"/>
          <w:lang w:val="en-US"/>
        </w:rPr>
        <w:t xml:space="preserve"> radiologic evaluation after s</w:t>
      </w:r>
      <w:r w:rsidR="008669A8" w:rsidRPr="0046357D">
        <w:rPr>
          <w:rFonts w:ascii="Book Antiqua" w:hAnsi="Book Antiqua"/>
          <w:color w:val="000000" w:themeColor="text1"/>
          <w:lang w:val="en-US"/>
        </w:rPr>
        <w:t>orafenib initiation</w:t>
      </w:r>
      <w:r w:rsidR="008D3EA9" w:rsidRPr="0046357D">
        <w:rPr>
          <w:rFonts w:ascii="Book Antiqua" w:hAnsi="Book Antiqua"/>
          <w:color w:val="000000" w:themeColor="text1"/>
          <w:lang w:val="en-US"/>
        </w:rPr>
        <w:t xml:space="preserve"> was performed, </w:t>
      </w:r>
      <w:r w:rsidR="008669A8" w:rsidRPr="0046357D">
        <w:rPr>
          <w:rFonts w:ascii="Book Antiqua" w:hAnsi="Book Antiqua"/>
          <w:color w:val="000000" w:themeColor="text1"/>
          <w:lang w:val="en-US"/>
        </w:rPr>
        <w:t xml:space="preserve">complete </w:t>
      </w:r>
      <w:r w:rsidR="002F3BF3" w:rsidRPr="0046357D">
        <w:rPr>
          <w:rFonts w:ascii="Book Antiqua" w:hAnsi="Book Antiqua"/>
          <w:color w:val="000000" w:themeColor="text1"/>
          <w:lang w:val="en-US"/>
        </w:rPr>
        <w:t xml:space="preserve">and partial </w:t>
      </w:r>
      <w:r w:rsidR="008669A8" w:rsidRPr="0046357D">
        <w:rPr>
          <w:rFonts w:ascii="Book Antiqua" w:hAnsi="Book Antiqua"/>
          <w:color w:val="000000" w:themeColor="text1"/>
          <w:lang w:val="en-US"/>
        </w:rPr>
        <w:t>response</w:t>
      </w:r>
      <w:r w:rsidR="002F3BF3" w:rsidRPr="0046357D">
        <w:rPr>
          <w:rFonts w:ascii="Book Antiqua" w:hAnsi="Book Antiqua"/>
          <w:color w:val="000000" w:themeColor="text1"/>
          <w:lang w:val="en-US"/>
        </w:rPr>
        <w:t>s</w:t>
      </w:r>
      <w:r w:rsidR="008669A8" w:rsidRPr="0046357D">
        <w:rPr>
          <w:rFonts w:ascii="Book Antiqua" w:hAnsi="Book Antiqua"/>
          <w:color w:val="000000" w:themeColor="text1"/>
          <w:lang w:val="en-US"/>
        </w:rPr>
        <w:t xml:space="preserve"> </w:t>
      </w:r>
      <w:r w:rsidR="002F3BF3" w:rsidRPr="0046357D">
        <w:rPr>
          <w:rFonts w:ascii="Book Antiqua" w:hAnsi="Book Antiqua"/>
          <w:color w:val="000000" w:themeColor="text1"/>
          <w:lang w:val="en-US"/>
        </w:rPr>
        <w:t>were</w:t>
      </w:r>
      <w:r w:rsidR="008D3EA9" w:rsidRPr="0046357D">
        <w:rPr>
          <w:rFonts w:ascii="Book Antiqua" w:hAnsi="Book Antiqua"/>
          <w:color w:val="000000" w:themeColor="text1"/>
          <w:lang w:val="en-US"/>
        </w:rPr>
        <w:t xml:space="preserve"> observed </w:t>
      </w:r>
      <w:r w:rsidR="008669A8" w:rsidRPr="0046357D">
        <w:rPr>
          <w:rFonts w:ascii="Book Antiqua" w:hAnsi="Book Antiqua"/>
          <w:color w:val="000000" w:themeColor="text1"/>
          <w:lang w:val="en-US"/>
        </w:rPr>
        <w:t>in 1.2</w:t>
      </w:r>
      <w:r w:rsidR="00DE2349" w:rsidRPr="0046357D">
        <w:rPr>
          <w:rFonts w:ascii="Book Antiqua" w:hAnsi="Book Antiqua"/>
          <w:color w:val="000000" w:themeColor="text1"/>
          <w:lang w:val="en-US"/>
        </w:rPr>
        <w:t>% (</w:t>
      </w:r>
      <w:r w:rsidR="00F72708" w:rsidRPr="00E83F4E">
        <w:rPr>
          <w:rFonts w:ascii="Book Antiqua" w:hAnsi="Book Antiqua"/>
          <w:i/>
          <w:iCs/>
          <w:color w:val="000000" w:themeColor="text1"/>
          <w:lang w:val="en-US"/>
        </w:rPr>
        <w:t>n</w:t>
      </w:r>
      <w:r w:rsidR="00F72708">
        <w:rPr>
          <w:rFonts w:ascii="Book Antiqua" w:hAnsi="Book Antiqua"/>
          <w:color w:val="000000" w:themeColor="text1"/>
          <w:lang w:val="en-US"/>
        </w:rPr>
        <w:t xml:space="preserve"> = </w:t>
      </w:r>
      <w:r w:rsidR="00DE2349" w:rsidRPr="0046357D">
        <w:rPr>
          <w:rFonts w:ascii="Book Antiqua" w:hAnsi="Book Antiqua"/>
          <w:color w:val="000000" w:themeColor="text1"/>
          <w:lang w:val="en-US"/>
        </w:rPr>
        <w:t>1) and</w:t>
      </w:r>
      <w:r w:rsidR="006F2E22" w:rsidRPr="0046357D">
        <w:rPr>
          <w:rFonts w:ascii="Book Antiqua" w:hAnsi="Book Antiqua"/>
          <w:color w:val="000000" w:themeColor="text1"/>
          <w:lang w:val="en-US"/>
        </w:rPr>
        <w:t xml:space="preserve"> 2.4</w:t>
      </w:r>
      <w:r w:rsidR="008669A8" w:rsidRPr="0046357D">
        <w:rPr>
          <w:rFonts w:ascii="Book Antiqua" w:hAnsi="Book Antiqua"/>
          <w:color w:val="000000" w:themeColor="text1"/>
          <w:lang w:val="en-US"/>
        </w:rPr>
        <w:t>% (</w:t>
      </w:r>
      <w:r w:rsidR="00F72708" w:rsidRPr="00E83F4E">
        <w:rPr>
          <w:rFonts w:ascii="Book Antiqua" w:hAnsi="Book Antiqua"/>
          <w:i/>
          <w:iCs/>
          <w:color w:val="000000" w:themeColor="text1"/>
          <w:lang w:val="en-US"/>
        </w:rPr>
        <w:t>n</w:t>
      </w:r>
      <w:r w:rsidR="00F72708">
        <w:rPr>
          <w:rFonts w:ascii="Book Antiqua" w:hAnsi="Book Antiqua"/>
          <w:color w:val="000000" w:themeColor="text1"/>
          <w:lang w:val="en-US"/>
        </w:rPr>
        <w:t xml:space="preserve"> = </w:t>
      </w:r>
      <w:r w:rsidR="008669A8" w:rsidRPr="0046357D">
        <w:rPr>
          <w:rFonts w:ascii="Book Antiqua" w:hAnsi="Book Antiqua"/>
          <w:color w:val="000000" w:themeColor="text1"/>
          <w:lang w:val="en-US"/>
        </w:rPr>
        <w:t>2)</w:t>
      </w:r>
      <w:r w:rsidR="002F3BF3" w:rsidRPr="0046357D">
        <w:rPr>
          <w:rFonts w:ascii="Book Antiqua" w:hAnsi="Book Antiqua"/>
          <w:color w:val="000000" w:themeColor="text1"/>
          <w:lang w:val="en-US"/>
        </w:rPr>
        <w:t>, respectively</w:t>
      </w:r>
      <w:r w:rsidR="008669A8" w:rsidRPr="0046357D">
        <w:rPr>
          <w:rFonts w:ascii="Book Antiqua" w:hAnsi="Book Antiqua"/>
          <w:color w:val="000000" w:themeColor="text1"/>
          <w:lang w:val="en-US"/>
        </w:rPr>
        <w:t>.</w:t>
      </w:r>
      <w:r w:rsidR="00DA7DBA" w:rsidRPr="0046357D">
        <w:rPr>
          <w:rFonts w:ascii="Book Antiqua" w:hAnsi="Book Antiqua"/>
          <w:color w:val="000000" w:themeColor="text1"/>
          <w:lang w:val="en-US"/>
        </w:rPr>
        <w:t xml:space="preserve"> </w:t>
      </w:r>
      <w:r w:rsidR="00DE192C" w:rsidRPr="0046357D">
        <w:rPr>
          <w:rFonts w:ascii="Book Antiqua" w:hAnsi="Book Antiqua"/>
          <w:color w:val="000000" w:themeColor="text1"/>
          <w:lang w:val="en-US"/>
        </w:rPr>
        <w:t>In these subgroup</w:t>
      </w:r>
      <w:r w:rsidR="00CE2F75" w:rsidRPr="0046357D">
        <w:rPr>
          <w:rFonts w:ascii="Book Antiqua" w:hAnsi="Book Antiqua"/>
          <w:color w:val="000000" w:themeColor="text1"/>
          <w:lang w:val="en-US"/>
        </w:rPr>
        <w:t>, m</w:t>
      </w:r>
      <w:r w:rsidR="00DA7DBA" w:rsidRPr="0046357D">
        <w:rPr>
          <w:rFonts w:ascii="Book Antiqua" w:hAnsi="Book Antiqua"/>
          <w:color w:val="000000" w:themeColor="text1"/>
          <w:lang w:val="en-US"/>
        </w:rPr>
        <w:t>e</w:t>
      </w:r>
      <w:r w:rsidRPr="0046357D">
        <w:rPr>
          <w:rFonts w:ascii="Book Antiqua" w:hAnsi="Book Antiqua"/>
          <w:color w:val="000000" w:themeColor="text1"/>
          <w:lang w:val="en-US"/>
        </w:rPr>
        <w:t>dian time to progression since s</w:t>
      </w:r>
      <w:r w:rsidR="00DA7DBA" w:rsidRPr="0046357D">
        <w:rPr>
          <w:rFonts w:ascii="Book Antiqua" w:hAnsi="Book Antiqua"/>
          <w:color w:val="000000" w:themeColor="text1"/>
          <w:lang w:val="en-US"/>
        </w:rPr>
        <w:t xml:space="preserve">orafenib initiation was 7.3 </w:t>
      </w:r>
      <w:proofErr w:type="spellStart"/>
      <w:r w:rsidR="00DA7DBA" w:rsidRPr="0046357D">
        <w:rPr>
          <w:rFonts w:ascii="Book Antiqua" w:hAnsi="Book Antiqua"/>
          <w:color w:val="000000" w:themeColor="text1"/>
          <w:lang w:val="en-US"/>
        </w:rPr>
        <w:t>mo</w:t>
      </w:r>
      <w:proofErr w:type="spellEnd"/>
      <w:r w:rsidR="00DA7DBA" w:rsidRPr="0046357D">
        <w:rPr>
          <w:rFonts w:ascii="Book Antiqua" w:hAnsi="Book Antiqua"/>
          <w:color w:val="000000" w:themeColor="text1"/>
          <w:lang w:val="en-US"/>
        </w:rPr>
        <w:t xml:space="preserve"> (IQR 2.1-10.7 </w:t>
      </w:r>
      <w:proofErr w:type="spellStart"/>
      <w:r w:rsidR="00DA7DBA" w:rsidRPr="0046357D">
        <w:rPr>
          <w:rFonts w:ascii="Book Antiqua" w:hAnsi="Book Antiqua"/>
          <w:color w:val="000000" w:themeColor="text1"/>
          <w:lang w:val="en-US"/>
        </w:rPr>
        <w:t>mo</w:t>
      </w:r>
      <w:proofErr w:type="spellEnd"/>
      <w:r w:rsidR="00DA7DBA" w:rsidRPr="0046357D">
        <w:rPr>
          <w:rFonts w:ascii="Book Antiqua" w:hAnsi="Book Antiqua"/>
          <w:color w:val="000000" w:themeColor="text1"/>
          <w:lang w:val="en-US"/>
        </w:rPr>
        <w:t>).</w:t>
      </w:r>
    </w:p>
    <w:p w14:paraId="09F98D70" w14:textId="1EF0AF70" w:rsidR="00094B27" w:rsidRPr="0046357D" w:rsidRDefault="00094B27" w:rsidP="00E83F4E">
      <w:pPr>
        <w:adjustRightInd w:val="0"/>
        <w:snapToGrid w:val="0"/>
        <w:spacing w:line="360" w:lineRule="auto"/>
        <w:ind w:firstLineChars="100" w:firstLine="240"/>
        <w:jc w:val="both"/>
        <w:rPr>
          <w:rFonts w:ascii="Book Antiqua" w:hAnsi="Book Antiqua"/>
          <w:color w:val="000000" w:themeColor="text1"/>
          <w:lang w:val="en-US"/>
        </w:rPr>
      </w:pPr>
      <w:r w:rsidRPr="0046357D">
        <w:rPr>
          <w:rFonts w:ascii="Book Antiqua" w:hAnsi="Book Antiqua"/>
          <w:color w:val="000000" w:themeColor="text1"/>
          <w:lang w:val="en-US"/>
        </w:rPr>
        <w:t>Corresponding median surviva</w:t>
      </w:r>
      <w:r w:rsidR="001901A6" w:rsidRPr="0046357D">
        <w:rPr>
          <w:rFonts w:ascii="Book Antiqua" w:hAnsi="Book Antiqua"/>
          <w:color w:val="000000" w:themeColor="text1"/>
          <w:lang w:val="en-US"/>
        </w:rPr>
        <w:t>l in all patients treated with s</w:t>
      </w:r>
      <w:r w:rsidRPr="0046357D">
        <w:rPr>
          <w:rFonts w:ascii="Book Antiqua" w:hAnsi="Book Antiqua"/>
          <w:color w:val="000000" w:themeColor="text1"/>
          <w:lang w:val="en-US"/>
        </w:rPr>
        <w:t xml:space="preserve">orafenib was 4.5 </w:t>
      </w:r>
      <w:proofErr w:type="spellStart"/>
      <w:r w:rsidRPr="0046357D">
        <w:rPr>
          <w:rFonts w:ascii="Book Antiqua" w:hAnsi="Book Antiqua"/>
          <w:color w:val="000000" w:themeColor="text1"/>
          <w:lang w:val="en-US"/>
        </w:rPr>
        <w:t>mo</w:t>
      </w:r>
      <w:proofErr w:type="spellEnd"/>
      <w:r w:rsidRPr="0046357D">
        <w:rPr>
          <w:rFonts w:ascii="Book Antiqua" w:hAnsi="Book Antiqua"/>
          <w:color w:val="000000" w:themeColor="text1"/>
          <w:lang w:val="en-US"/>
        </w:rPr>
        <w:t xml:space="preserve"> (IQR 2.3-11.7 </w:t>
      </w:r>
      <w:proofErr w:type="spellStart"/>
      <w:r w:rsidRPr="0046357D">
        <w:rPr>
          <w:rFonts w:ascii="Book Antiqua" w:hAnsi="Book Antiqua"/>
          <w:color w:val="000000" w:themeColor="text1"/>
          <w:lang w:val="en-US"/>
        </w:rPr>
        <w:t>mo</w:t>
      </w:r>
      <w:proofErr w:type="spellEnd"/>
      <w:r w:rsidRPr="0046357D">
        <w:rPr>
          <w:rFonts w:ascii="Book Antiqua" w:hAnsi="Book Antiqua"/>
          <w:color w:val="000000" w:themeColor="text1"/>
          <w:lang w:val="en-US"/>
        </w:rPr>
        <w:t xml:space="preserve">); 5.2 mo (IQR 3.7-12.6 mo) in BCLC-B, 3.8 </w:t>
      </w:r>
      <w:proofErr w:type="spellStart"/>
      <w:r w:rsidRPr="0046357D">
        <w:rPr>
          <w:rFonts w:ascii="Book Antiqua" w:hAnsi="Book Antiqua"/>
          <w:color w:val="000000" w:themeColor="text1"/>
          <w:lang w:val="en-US"/>
        </w:rPr>
        <w:t>mo</w:t>
      </w:r>
      <w:proofErr w:type="spellEnd"/>
      <w:r w:rsidRPr="0046357D">
        <w:rPr>
          <w:rFonts w:ascii="Book Antiqua" w:hAnsi="Book Antiqua"/>
          <w:color w:val="000000" w:themeColor="text1"/>
          <w:lang w:val="en-US"/>
        </w:rPr>
        <w:t xml:space="preserve"> (IQR 1.9-9.9 </w:t>
      </w:r>
      <w:proofErr w:type="spellStart"/>
      <w:r w:rsidRPr="0046357D">
        <w:rPr>
          <w:rFonts w:ascii="Book Antiqua" w:hAnsi="Book Antiqua"/>
          <w:color w:val="000000" w:themeColor="text1"/>
          <w:lang w:val="en-US"/>
        </w:rPr>
        <w:t>mo</w:t>
      </w:r>
      <w:proofErr w:type="spellEnd"/>
      <w:r w:rsidRPr="0046357D">
        <w:rPr>
          <w:rFonts w:ascii="Book Antiqua" w:hAnsi="Book Antiqua"/>
          <w:color w:val="000000" w:themeColor="text1"/>
          <w:lang w:val="en-US"/>
        </w:rPr>
        <w:t xml:space="preserve">) in BCLC-C and 3.2 </w:t>
      </w:r>
      <w:proofErr w:type="spellStart"/>
      <w:r w:rsidRPr="0046357D">
        <w:rPr>
          <w:rFonts w:ascii="Book Antiqua" w:hAnsi="Book Antiqua"/>
          <w:color w:val="000000" w:themeColor="text1"/>
          <w:lang w:val="en-US"/>
        </w:rPr>
        <w:t>mo</w:t>
      </w:r>
      <w:proofErr w:type="spellEnd"/>
      <w:r w:rsidRPr="0046357D">
        <w:rPr>
          <w:rFonts w:ascii="Book Antiqua" w:hAnsi="Book Antiqua"/>
          <w:color w:val="000000" w:themeColor="text1"/>
          <w:lang w:val="en-US"/>
        </w:rPr>
        <w:t xml:space="preserve"> (IQR 2.0-14.1 </w:t>
      </w:r>
      <w:proofErr w:type="spellStart"/>
      <w:r w:rsidRPr="0046357D">
        <w:rPr>
          <w:rFonts w:ascii="Book Antiqua" w:hAnsi="Book Antiqua"/>
          <w:color w:val="000000" w:themeColor="text1"/>
          <w:lang w:val="en-US"/>
        </w:rPr>
        <w:t>mo</w:t>
      </w:r>
      <w:proofErr w:type="spellEnd"/>
      <w:r w:rsidRPr="0046357D">
        <w:rPr>
          <w:rFonts w:ascii="Book Antiqua" w:hAnsi="Book Antiqua"/>
          <w:color w:val="000000" w:themeColor="text1"/>
          <w:lang w:val="en-US"/>
        </w:rPr>
        <w:t>) in BCLC-D (Figure 3).</w:t>
      </w:r>
      <w:r w:rsidR="00134C65" w:rsidRPr="0046357D">
        <w:rPr>
          <w:rFonts w:ascii="Book Antiqua" w:hAnsi="Book Antiqua"/>
          <w:color w:val="000000" w:themeColor="text1"/>
          <w:lang w:val="en-US"/>
        </w:rPr>
        <w:t xml:space="preserve"> When comparing BCLC-B and C </w:t>
      </w:r>
      <w:r w:rsidR="00E83F4E" w:rsidRPr="00E83F4E">
        <w:rPr>
          <w:rFonts w:ascii="Book Antiqua" w:hAnsi="Book Antiqua"/>
          <w:i/>
          <w:iCs/>
          <w:color w:val="000000" w:themeColor="text1"/>
          <w:lang w:val="en-US"/>
        </w:rPr>
        <w:t>vs</w:t>
      </w:r>
      <w:r w:rsidR="00134C65" w:rsidRPr="00E83F4E">
        <w:rPr>
          <w:rFonts w:ascii="Book Antiqua" w:hAnsi="Book Antiqua"/>
          <w:i/>
          <w:iCs/>
          <w:color w:val="000000" w:themeColor="text1"/>
          <w:lang w:val="en-US"/>
        </w:rPr>
        <w:t xml:space="preserve"> </w:t>
      </w:r>
      <w:r w:rsidR="00134C65" w:rsidRPr="0046357D">
        <w:rPr>
          <w:rFonts w:ascii="Book Antiqua" w:hAnsi="Book Antiqua"/>
          <w:color w:val="000000" w:themeColor="text1"/>
          <w:lang w:val="en-US"/>
        </w:rPr>
        <w:t>BCLC-D treated patients, although it did not reach statistical significance, a better survival curve was observed in BCLC-B/C patients with a HR of 0.63 (CI</w:t>
      </w:r>
      <w:r w:rsidR="00D14446">
        <w:rPr>
          <w:rFonts w:ascii="Book Antiqua" w:hAnsi="Book Antiqua"/>
          <w:color w:val="000000" w:themeColor="text1"/>
          <w:lang w:val="en-US"/>
        </w:rPr>
        <w:t>:</w:t>
      </w:r>
      <w:r w:rsidR="00134C65" w:rsidRPr="0046357D">
        <w:rPr>
          <w:rFonts w:ascii="Book Antiqua" w:hAnsi="Book Antiqua"/>
          <w:color w:val="000000" w:themeColor="text1"/>
          <w:lang w:val="en-US"/>
        </w:rPr>
        <w:t xml:space="preserve"> 0.31</w:t>
      </w:r>
      <w:r w:rsidR="00E83F4E">
        <w:rPr>
          <w:rFonts w:ascii="Book Antiqua" w:hAnsi="Book Antiqua"/>
          <w:color w:val="000000" w:themeColor="text1"/>
          <w:lang w:val="en-US"/>
        </w:rPr>
        <w:t>-</w:t>
      </w:r>
      <w:r w:rsidR="00134C65" w:rsidRPr="0046357D">
        <w:rPr>
          <w:rFonts w:ascii="Book Antiqua" w:hAnsi="Book Antiqua"/>
          <w:color w:val="000000" w:themeColor="text1"/>
          <w:lang w:val="en-US"/>
        </w:rPr>
        <w:t xml:space="preserve">1.27; </w:t>
      </w:r>
      <w:r w:rsidR="00F72708" w:rsidRPr="00E83F4E">
        <w:rPr>
          <w:rFonts w:ascii="Book Antiqua" w:hAnsi="Book Antiqua"/>
          <w:i/>
          <w:iCs/>
          <w:color w:val="000000" w:themeColor="text1"/>
          <w:lang w:val="en-US"/>
        </w:rPr>
        <w:t xml:space="preserve">P </w:t>
      </w:r>
      <w:r w:rsidR="00F72708">
        <w:rPr>
          <w:rFonts w:ascii="Book Antiqua" w:hAnsi="Book Antiqua"/>
          <w:color w:val="000000" w:themeColor="text1"/>
          <w:lang w:val="en-US"/>
        </w:rPr>
        <w:t xml:space="preserve">= </w:t>
      </w:r>
      <w:r w:rsidR="00134C65" w:rsidRPr="0046357D">
        <w:rPr>
          <w:rFonts w:ascii="Book Antiqua" w:hAnsi="Book Antiqua"/>
          <w:color w:val="000000" w:themeColor="text1"/>
          <w:lang w:val="en-US"/>
        </w:rPr>
        <w:t>0.19).</w:t>
      </w:r>
    </w:p>
    <w:p w14:paraId="5AB55E1A" w14:textId="77777777" w:rsidR="0007464A" w:rsidRPr="0046357D" w:rsidRDefault="0007464A" w:rsidP="0046357D">
      <w:pPr>
        <w:adjustRightInd w:val="0"/>
        <w:snapToGrid w:val="0"/>
        <w:spacing w:line="360" w:lineRule="auto"/>
        <w:jc w:val="both"/>
        <w:rPr>
          <w:rFonts w:ascii="Book Antiqua" w:hAnsi="Book Antiqua"/>
          <w:color w:val="000000" w:themeColor="text1"/>
          <w:lang w:val="en-US"/>
        </w:rPr>
      </w:pPr>
    </w:p>
    <w:p w14:paraId="6809FBC1" w14:textId="03C8A27A" w:rsidR="00365128" w:rsidRPr="0046357D" w:rsidRDefault="00E0629D" w:rsidP="0046357D">
      <w:pPr>
        <w:adjustRightInd w:val="0"/>
        <w:snapToGrid w:val="0"/>
        <w:spacing w:line="360" w:lineRule="auto"/>
        <w:jc w:val="both"/>
        <w:rPr>
          <w:rFonts w:ascii="Book Antiqua" w:hAnsi="Book Antiqua"/>
          <w:b/>
          <w:i/>
          <w:color w:val="000000" w:themeColor="text1"/>
          <w:lang w:val="en-US"/>
        </w:rPr>
      </w:pPr>
      <w:r w:rsidRPr="0046357D">
        <w:rPr>
          <w:rFonts w:ascii="Book Antiqua" w:hAnsi="Book Antiqua"/>
          <w:b/>
          <w:i/>
          <w:color w:val="000000" w:themeColor="text1"/>
          <w:lang w:val="en-US"/>
        </w:rPr>
        <w:t>Sequential treatment with</w:t>
      </w:r>
      <w:r w:rsidR="00365128" w:rsidRPr="0046357D">
        <w:rPr>
          <w:rFonts w:ascii="Book Antiqua" w:hAnsi="Book Antiqua"/>
          <w:b/>
          <w:i/>
          <w:color w:val="000000" w:themeColor="text1"/>
          <w:lang w:val="en-US"/>
        </w:rPr>
        <w:t xml:space="preserve"> So</w:t>
      </w:r>
      <w:r w:rsidR="008A6030" w:rsidRPr="0046357D">
        <w:rPr>
          <w:rFonts w:ascii="Book Antiqua" w:hAnsi="Book Antiqua"/>
          <w:b/>
          <w:i/>
          <w:color w:val="000000" w:themeColor="text1"/>
          <w:lang w:val="en-US"/>
        </w:rPr>
        <w:t xml:space="preserve">rafenib after TACE and impact </w:t>
      </w:r>
      <w:r w:rsidR="00365128" w:rsidRPr="0046357D">
        <w:rPr>
          <w:rFonts w:ascii="Book Antiqua" w:hAnsi="Book Antiqua"/>
          <w:b/>
          <w:i/>
          <w:color w:val="000000" w:themeColor="text1"/>
          <w:lang w:val="en-US"/>
        </w:rPr>
        <w:t>on survival</w:t>
      </w:r>
    </w:p>
    <w:p w14:paraId="3D4080D1" w14:textId="3AA38661" w:rsidR="00765FB8" w:rsidRPr="0046357D" w:rsidRDefault="00765FB8" w:rsidP="0046357D">
      <w:pPr>
        <w:adjustRightInd w:val="0"/>
        <w:snapToGrid w:val="0"/>
        <w:spacing w:line="360" w:lineRule="auto"/>
        <w:jc w:val="both"/>
        <w:rPr>
          <w:rFonts w:ascii="Book Antiqua" w:hAnsi="Book Antiqua"/>
          <w:color w:val="000000" w:themeColor="text1"/>
          <w:lang w:val="en-US"/>
        </w:rPr>
      </w:pPr>
      <w:r w:rsidRPr="0046357D">
        <w:rPr>
          <w:rFonts w:ascii="Book Antiqua" w:hAnsi="Book Antiqua"/>
          <w:color w:val="000000" w:themeColor="text1"/>
          <w:lang w:val="en-US"/>
        </w:rPr>
        <w:t xml:space="preserve">Imaging evaluation after the first TACE in BCLC-B patients was registered in 64 out of 77 patients in median time from TACE to evaluation of 5 </w:t>
      </w:r>
      <w:proofErr w:type="spellStart"/>
      <w:r w:rsidRPr="0046357D">
        <w:rPr>
          <w:rFonts w:ascii="Book Antiqua" w:hAnsi="Book Antiqua"/>
          <w:color w:val="000000" w:themeColor="text1"/>
          <w:lang w:val="en-US"/>
        </w:rPr>
        <w:t>w</w:t>
      </w:r>
      <w:r w:rsidR="00E83F4E">
        <w:rPr>
          <w:rFonts w:ascii="Book Antiqua" w:hAnsi="Book Antiqua"/>
          <w:color w:val="000000" w:themeColor="text1"/>
          <w:lang w:val="en-US"/>
        </w:rPr>
        <w:t>k</w:t>
      </w:r>
      <w:proofErr w:type="spellEnd"/>
      <w:r w:rsidRPr="0046357D">
        <w:rPr>
          <w:rFonts w:ascii="Book Antiqua" w:hAnsi="Book Antiqua"/>
          <w:color w:val="000000" w:themeColor="text1"/>
          <w:lang w:val="en-US"/>
        </w:rPr>
        <w:t xml:space="preserve"> (IQR 4-6 </w:t>
      </w:r>
      <w:proofErr w:type="spellStart"/>
      <w:r w:rsidRPr="0046357D">
        <w:rPr>
          <w:rFonts w:ascii="Book Antiqua" w:hAnsi="Book Antiqua"/>
          <w:color w:val="000000" w:themeColor="text1"/>
          <w:lang w:val="en-US"/>
        </w:rPr>
        <w:t>w</w:t>
      </w:r>
      <w:r w:rsidR="00E83F4E">
        <w:rPr>
          <w:rFonts w:ascii="Book Antiqua" w:hAnsi="Book Antiqua"/>
          <w:color w:val="000000" w:themeColor="text1"/>
          <w:lang w:val="en-US"/>
        </w:rPr>
        <w:t>k</w:t>
      </w:r>
      <w:proofErr w:type="spellEnd"/>
      <w:r w:rsidRPr="0046357D">
        <w:rPr>
          <w:rFonts w:ascii="Book Antiqua" w:hAnsi="Book Antiqua"/>
          <w:color w:val="000000" w:themeColor="text1"/>
          <w:lang w:val="en-US"/>
        </w:rPr>
        <w:t>). According to RECIST 1.1 criteria tumor response was as follows: partial response in 62.5% (</w:t>
      </w:r>
      <w:r w:rsidR="00F72708" w:rsidRPr="00E83F4E">
        <w:rPr>
          <w:rFonts w:ascii="Book Antiqua" w:hAnsi="Book Antiqua"/>
          <w:i/>
          <w:iCs/>
          <w:color w:val="000000" w:themeColor="text1"/>
          <w:lang w:val="en-US"/>
        </w:rPr>
        <w:t>n</w:t>
      </w:r>
      <w:r w:rsidR="00F72708">
        <w:rPr>
          <w:rFonts w:ascii="Book Antiqua" w:hAnsi="Book Antiqua"/>
          <w:color w:val="000000" w:themeColor="text1"/>
          <w:lang w:val="en-US"/>
        </w:rPr>
        <w:t xml:space="preserve"> = </w:t>
      </w:r>
      <w:r w:rsidRPr="0046357D">
        <w:rPr>
          <w:rFonts w:ascii="Book Antiqua" w:hAnsi="Book Antiqua"/>
          <w:color w:val="000000" w:themeColor="text1"/>
          <w:lang w:val="en-US"/>
        </w:rPr>
        <w:t>40), stable disease 15.6% (</w:t>
      </w:r>
      <w:r w:rsidR="00F72708" w:rsidRPr="00E83F4E">
        <w:rPr>
          <w:rFonts w:ascii="Book Antiqua" w:hAnsi="Book Antiqua"/>
          <w:i/>
          <w:iCs/>
          <w:color w:val="000000" w:themeColor="text1"/>
          <w:lang w:val="en-US"/>
        </w:rPr>
        <w:t>n</w:t>
      </w:r>
      <w:r w:rsidR="00F72708">
        <w:rPr>
          <w:rFonts w:ascii="Book Antiqua" w:hAnsi="Book Antiqua"/>
          <w:color w:val="000000" w:themeColor="text1"/>
          <w:lang w:val="en-US"/>
        </w:rPr>
        <w:t xml:space="preserve"> = </w:t>
      </w:r>
      <w:r w:rsidRPr="0046357D">
        <w:rPr>
          <w:rFonts w:ascii="Book Antiqua" w:hAnsi="Book Antiqua"/>
          <w:color w:val="000000" w:themeColor="text1"/>
          <w:lang w:val="en-US"/>
        </w:rPr>
        <w:t>10), complete response in 12.5% (</w:t>
      </w:r>
      <w:r w:rsidR="00F72708">
        <w:rPr>
          <w:rFonts w:ascii="Book Antiqua" w:hAnsi="Book Antiqua"/>
          <w:color w:val="000000" w:themeColor="text1"/>
          <w:lang w:val="en-US"/>
        </w:rPr>
        <w:t xml:space="preserve">n = </w:t>
      </w:r>
      <w:r w:rsidRPr="0046357D">
        <w:rPr>
          <w:rFonts w:ascii="Book Antiqua" w:hAnsi="Book Antiqua"/>
          <w:color w:val="000000" w:themeColor="text1"/>
          <w:lang w:val="en-US"/>
        </w:rPr>
        <w:t>8), and disease progression in 9.3% (</w:t>
      </w:r>
      <w:r w:rsidR="00F72708" w:rsidRPr="00E83F4E">
        <w:rPr>
          <w:rFonts w:ascii="Book Antiqua" w:hAnsi="Book Antiqua"/>
          <w:i/>
          <w:iCs/>
          <w:color w:val="000000" w:themeColor="text1"/>
          <w:lang w:val="en-US"/>
        </w:rPr>
        <w:t xml:space="preserve">n </w:t>
      </w:r>
      <w:r w:rsidR="00F72708">
        <w:rPr>
          <w:rFonts w:ascii="Book Antiqua" w:hAnsi="Book Antiqua"/>
          <w:color w:val="000000" w:themeColor="text1"/>
          <w:lang w:val="en-US"/>
        </w:rPr>
        <w:t xml:space="preserve">= </w:t>
      </w:r>
      <w:r w:rsidRPr="0046357D">
        <w:rPr>
          <w:rFonts w:ascii="Book Antiqua" w:hAnsi="Book Antiqua"/>
          <w:color w:val="000000" w:themeColor="text1"/>
          <w:lang w:val="en-US"/>
        </w:rPr>
        <w:t xml:space="preserve">6). Thus, overall objective response (ORR) and disease control rates (DCR) were 75% and 90.7% after first TACE, respectively. </w:t>
      </w:r>
    </w:p>
    <w:p w14:paraId="79234E3F" w14:textId="217E9E25" w:rsidR="00ED1E55" w:rsidRPr="0046357D" w:rsidRDefault="001A7271" w:rsidP="00E83F4E">
      <w:pPr>
        <w:adjustRightInd w:val="0"/>
        <w:snapToGrid w:val="0"/>
        <w:spacing w:line="360" w:lineRule="auto"/>
        <w:ind w:firstLineChars="100" w:firstLine="240"/>
        <w:jc w:val="both"/>
        <w:rPr>
          <w:rFonts w:ascii="Book Antiqua" w:hAnsi="Book Antiqua"/>
          <w:color w:val="000000" w:themeColor="text1"/>
          <w:lang w:val="en-US"/>
        </w:rPr>
      </w:pPr>
      <w:r w:rsidRPr="0046357D">
        <w:rPr>
          <w:rFonts w:ascii="Book Antiqua" w:hAnsi="Book Antiqua"/>
          <w:color w:val="000000" w:themeColor="text1"/>
          <w:lang w:val="en-US"/>
        </w:rPr>
        <w:t>I</w:t>
      </w:r>
      <w:r w:rsidR="001901A6" w:rsidRPr="0046357D">
        <w:rPr>
          <w:rFonts w:ascii="Book Antiqua" w:hAnsi="Book Antiqua"/>
          <w:color w:val="000000" w:themeColor="text1"/>
          <w:lang w:val="en-US"/>
        </w:rPr>
        <w:t>n BCLC-B patients treated with s</w:t>
      </w:r>
      <w:r w:rsidRPr="0046357D">
        <w:rPr>
          <w:rFonts w:ascii="Book Antiqua" w:hAnsi="Book Antiqua"/>
          <w:color w:val="000000" w:themeColor="text1"/>
          <w:lang w:val="en-US"/>
        </w:rPr>
        <w:t>orafenib after progression (</w:t>
      </w:r>
      <w:r w:rsidR="00F72708" w:rsidRPr="00E83F4E">
        <w:rPr>
          <w:rFonts w:ascii="Book Antiqua" w:hAnsi="Book Antiqua"/>
          <w:i/>
          <w:iCs/>
          <w:color w:val="000000" w:themeColor="text1"/>
          <w:lang w:val="en-US"/>
        </w:rPr>
        <w:t>n</w:t>
      </w:r>
      <w:r w:rsidR="00F72708">
        <w:rPr>
          <w:rFonts w:ascii="Book Antiqua" w:hAnsi="Book Antiqua"/>
          <w:color w:val="000000" w:themeColor="text1"/>
          <w:lang w:val="en-US"/>
        </w:rPr>
        <w:t xml:space="preserve"> = </w:t>
      </w:r>
      <w:r w:rsidRPr="0046357D">
        <w:rPr>
          <w:rFonts w:ascii="Book Antiqua" w:hAnsi="Book Antiqua"/>
          <w:color w:val="000000" w:themeColor="text1"/>
          <w:lang w:val="en-US"/>
        </w:rPr>
        <w:t>36</w:t>
      </w:r>
      <w:r w:rsidR="001901A6" w:rsidRPr="0046357D">
        <w:rPr>
          <w:rFonts w:ascii="Book Antiqua" w:hAnsi="Book Antiqua"/>
          <w:color w:val="000000" w:themeColor="text1"/>
          <w:lang w:val="en-US"/>
        </w:rPr>
        <w:t>), the sequential treatment of s</w:t>
      </w:r>
      <w:r w:rsidRPr="0046357D">
        <w:rPr>
          <w:rFonts w:ascii="Book Antiqua" w:hAnsi="Book Antiqua"/>
          <w:color w:val="000000" w:themeColor="text1"/>
          <w:lang w:val="en-US"/>
        </w:rPr>
        <w:t xml:space="preserve">orafenib </w:t>
      </w:r>
      <w:r w:rsidR="00EC5951" w:rsidRPr="0046357D">
        <w:rPr>
          <w:rFonts w:ascii="Book Antiqua" w:hAnsi="Book Antiqua"/>
          <w:color w:val="000000" w:themeColor="text1"/>
          <w:lang w:val="en-US"/>
        </w:rPr>
        <w:t>following TACE presented</w:t>
      </w:r>
      <w:r w:rsidRPr="0046357D">
        <w:rPr>
          <w:rFonts w:ascii="Book Antiqua" w:hAnsi="Book Antiqua"/>
          <w:color w:val="000000" w:themeColor="text1"/>
          <w:lang w:val="en-US"/>
        </w:rPr>
        <w:t xml:space="preserve"> better survival when compared to those patients </w:t>
      </w:r>
      <w:r w:rsidR="001901A6" w:rsidRPr="0046357D">
        <w:rPr>
          <w:rFonts w:ascii="Book Antiqua" w:hAnsi="Book Antiqua"/>
          <w:color w:val="000000" w:themeColor="text1"/>
          <w:lang w:val="en-US"/>
        </w:rPr>
        <w:t>who received s</w:t>
      </w:r>
      <w:r w:rsidR="00EC5951" w:rsidRPr="0046357D">
        <w:rPr>
          <w:rFonts w:ascii="Book Antiqua" w:hAnsi="Book Antiqua"/>
          <w:color w:val="000000" w:themeColor="text1"/>
          <w:lang w:val="en-US"/>
        </w:rPr>
        <w:t xml:space="preserve">orafenib without prior treatment with TACE [HR </w:t>
      </w:r>
      <w:r w:rsidR="00E83F4E">
        <w:rPr>
          <w:rFonts w:ascii="Book Antiqua" w:hAnsi="Book Antiqua"/>
          <w:color w:val="000000" w:themeColor="text1"/>
          <w:lang w:val="en-US"/>
        </w:rPr>
        <w:t xml:space="preserve">= </w:t>
      </w:r>
      <w:r w:rsidR="00EC5951" w:rsidRPr="0046357D">
        <w:rPr>
          <w:rFonts w:ascii="Book Antiqua" w:hAnsi="Book Antiqua"/>
          <w:color w:val="000000" w:themeColor="text1"/>
          <w:lang w:val="en-US"/>
        </w:rPr>
        <w:t>0.26 (CI</w:t>
      </w:r>
      <w:r w:rsidR="00E83F4E">
        <w:rPr>
          <w:rFonts w:ascii="Book Antiqua" w:hAnsi="Book Antiqua"/>
          <w:color w:val="000000" w:themeColor="text1"/>
          <w:lang w:val="en-US"/>
        </w:rPr>
        <w:t xml:space="preserve">: </w:t>
      </w:r>
      <w:r w:rsidR="00362E82" w:rsidRPr="0046357D">
        <w:rPr>
          <w:rFonts w:ascii="Book Antiqua" w:hAnsi="Book Antiqua"/>
          <w:color w:val="000000" w:themeColor="text1"/>
          <w:lang w:val="en-US"/>
        </w:rPr>
        <w:t>0.09</w:t>
      </w:r>
      <w:r w:rsidR="00E83F4E">
        <w:rPr>
          <w:rFonts w:ascii="Book Antiqua" w:hAnsi="Book Antiqua"/>
          <w:color w:val="000000" w:themeColor="text1"/>
          <w:lang w:val="en-US"/>
        </w:rPr>
        <w:t>-</w:t>
      </w:r>
      <w:r w:rsidR="00362E82" w:rsidRPr="0046357D">
        <w:rPr>
          <w:rFonts w:ascii="Book Antiqua" w:hAnsi="Book Antiqua"/>
          <w:color w:val="000000" w:themeColor="text1"/>
          <w:lang w:val="en-US"/>
        </w:rPr>
        <w:t xml:space="preserve">0.71); </w:t>
      </w:r>
      <w:r w:rsidR="00F72708" w:rsidRPr="00E83F4E">
        <w:rPr>
          <w:rFonts w:ascii="Book Antiqua" w:hAnsi="Book Antiqua"/>
          <w:i/>
          <w:iCs/>
          <w:color w:val="000000" w:themeColor="text1"/>
          <w:lang w:val="en-US"/>
        </w:rPr>
        <w:t>P</w:t>
      </w:r>
      <w:r w:rsidR="00F72708">
        <w:rPr>
          <w:rFonts w:ascii="Book Antiqua" w:hAnsi="Book Antiqua"/>
          <w:color w:val="000000" w:themeColor="text1"/>
          <w:lang w:val="en-US"/>
        </w:rPr>
        <w:t xml:space="preserve"> = </w:t>
      </w:r>
      <w:r w:rsidR="00362E82" w:rsidRPr="0046357D">
        <w:rPr>
          <w:rFonts w:ascii="Book Antiqua" w:hAnsi="Book Antiqua"/>
          <w:color w:val="000000" w:themeColor="text1"/>
          <w:lang w:val="en-US"/>
        </w:rPr>
        <w:t>0.013] (Figure 4</w:t>
      </w:r>
      <w:r w:rsidR="00EC5951" w:rsidRPr="0046357D">
        <w:rPr>
          <w:rFonts w:ascii="Book Antiqua" w:hAnsi="Book Antiqua"/>
          <w:color w:val="000000" w:themeColor="text1"/>
          <w:lang w:val="en-US"/>
        </w:rPr>
        <w:t>).</w:t>
      </w:r>
      <w:r w:rsidR="00BB0B4F" w:rsidRPr="0046357D">
        <w:rPr>
          <w:rFonts w:ascii="Book Antiqua" w:hAnsi="Book Antiqua"/>
          <w:color w:val="000000" w:themeColor="text1"/>
          <w:lang w:val="en-US"/>
        </w:rPr>
        <w:t xml:space="preserve"> Median number of TACEs in these patients prior to systemic treatment was 3 sessions </w:t>
      </w:r>
      <w:r w:rsidR="00BB0B4F" w:rsidRPr="0046357D">
        <w:rPr>
          <w:rFonts w:ascii="Book Antiqua" w:hAnsi="Book Antiqua"/>
          <w:color w:val="000000" w:themeColor="text1"/>
          <w:lang w:val="en-US"/>
        </w:rPr>
        <w:lastRenderedPageBreak/>
        <w:t>(IQR 2-4 sessions).</w:t>
      </w:r>
      <w:r w:rsidR="005B369C" w:rsidRPr="0046357D">
        <w:rPr>
          <w:rFonts w:ascii="Book Antiqua" w:hAnsi="Book Antiqua"/>
          <w:color w:val="000000" w:themeColor="text1"/>
          <w:lang w:val="en-US"/>
        </w:rPr>
        <w:t xml:space="preserve"> </w:t>
      </w:r>
      <w:r w:rsidR="00530499" w:rsidRPr="0046357D">
        <w:rPr>
          <w:rFonts w:ascii="Book Antiqua" w:hAnsi="Book Antiqua"/>
          <w:color w:val="000000" w:themeColor="text1"/>
          <w:lang w:val="en-US"/>
        </w:rPr>
        <w:t xml:space="preserve">Among those patients </w:t>
      </w:r>
      <w:r w:rsidR="001901A6" w:rsidRPr="0046357D">
        <w:rPr>
          <w:rFonts w:ascii="Book Antiqua" w:hAnsi="Book Antiqua"/>
          <w:color w:val="000000" w:themeColor="text1"/>
          <w:lang w:val="en-US"/>
        </w:rPr>
        <w:t>not treated with TACE prior to s</w:t>
      </w:r>
      <w:r w:rsidR="00530499" w:rsidRPr="0046357D">
        <w:rPr>
          <w:rFonts w:ascii="Book Antiqua" w:hAnsi="Book Antiqua"/>
          <w:color w:val="000000" w:themeColor="text1"/>
          <w:lang w:val="en-US"/>
        </w:rPr>
        <w:t>orafenib initiation, prio</w:t>
      </w:r>
      <w:r w:rsidR="00C82D96" w:rsidRPr="0046357D">
        <w:rPr>
          <w:rFonts w:ascii="Book Antiqua" w:hAnsi="Book Antiqua"/>
          <w:color w:val="000000" w:themeColor="text1"/>
          <w:lang w:val="en-US"/>
        </w:rPr>
        <w:t>r treatments were RFA/PEI (</w:t>
      </w:r>
      <w:r w:rsidR="00F72708" w:rsidRPr="00E83F4E">
        <w:rPr>
          <w:rFonts w:ascii="Book Antiqua" w:hAnsi="Book Antiqua"/>
          <w:i/>
          <w:iCs/>
          <w:color w:val="000000" w:themeColor="text1"/>
          <w:lang w:val="en-US"/>
        </w:rPr>
        <w:t>n</w:t>
      </w:r>
      <w:r w:rsidR="00F72708">
        <w:rPr>
          <w:rFonts w:ascii="Book Antiqua" w:hAnsi="Book Antiqua"/>
          <w:color w:val="000000" w:themeColor="text1"/>
          <w:lang w:val="en-US"/>
        </w:rPr>
        <w:t xml:space="preserve"> = </w:t>
      </w:r>
      <w:r w:rsidR="00C82D96" w:rsidRPr="0046357D">
        <w:rPr>
          <w:rFonts w:ascii="Book Antiqua" w:hAnsi="Book Antiqua"/>
          <w:color w:val="000000" w:themeColor="text1"/>
          <w:lang w:val="en-US"/>
        </w:rPr>
        <w:t>4) and LR (</w:t>
      </w:r>
      <w:r w:rsidR="00F72708" w:rsidRPr="00E83F4E">
        <w:rPr>
          <w:rFonts w:ascii="Book Antiqua" w:hAnsi="Book Antiqua"/>
          <w:i/>
          <w:iCs/>
          <w:color w:val="000000" w:themeColor="text1"/>
          <w:lang w:val="en-US"/>
        </w:rPr>
        <w:t>n</w:t>
      </w:r>
      <w:r w:rsidR="00F72708">
        <w:rPr>
          <w:rFonts w:ascii="Book Antiqua" w:hAnsi="Book Antiqua"/>
          <w:color w:val="000000" w:themeColor="text1"/>
          <w:lang w:val="en-US"/>
        </w:rPr>
        <w:t xml:space="preserve"> = </w:t>
      </w:r>
      <w:r w:rsidR="00C82D96" w:rsidRPr="0046357D">
        <w:rPr>
          <w:rFonts w:ascii="Book Antiqua" w:hAnsi="Book Antiqua"/>
          <w:color w:val="000000" w:themeColor="text1"/>
          <w:lang w:val="en-US"/>
        </w:rPr>
        <w:t>5).</w:t>
      </w:r>
      <w:r w:rsidR="000B7F70" w:rsidRPr="0046357D">
        <w:rPr>
          <w:rFonts w:ascii="Book Antiqua" w:hAnsi="Book Antiqua"/>
          <w:color w:val="000000" w:themeColor="text1"/>
          <w:lang w:val="en-US"/>
        </w:rPr>
        <w:t xml:space="preserve"> </w:t>
      </w:r>
    </w:p>
    <w:p w14:paraId="404F42AF" w14:textId="77777777" w:rsidR="006E1111" w:rsidRPr="0046357D" w:rsidRDefault="006E1111" w:rsidP="0046357D">
      <w:pPr>
        <w:adjustRightInd w:val="0"/>
        <w:snapToGrid w:val="0"/>
        <w:spacing w:line="360" w:lineRule="auto"/>
        <w:jc w:val="both"/>
        <w:rPr>
          <w:rFonts w:ascii="Book Antiqua" w:hAnsi="Book Antiqua"/>
          <w:color w:val="000000" w:themeColor="text1"/>
          <w:lang w:val="en-US"/>
        </w:rPr>
      </w:pPr>
    </w:p>
    <w:p w14:paraId="3BBE14E8" w14:textId="5DBBF565" w:rsidR="006E1111" w:rsidRPr="0046357D" w:rsidRDefault="00D650D3" w:rsidP="0046357D">
      <w:pPr>
        <w:pStyle w:val="Default"/>
        <w:snapToGrid w:val="0"/>
        <w:spacing w:line="360" w:lineRule="auto"/>
        <w:jc w:val="both"/>
        <w:rPr>
          <w:rStyle w:val="longtext"/>
          <w:rFonts w:ascii="Book Antiqua" w:hAnsi="Book Antiqua"/>
          <w:color w:val="000000" w:themeColor="text1"/>
          <w:lang w:val="en-US"/>
        </w:rPr>
      </w:pPr>
      <w:r w:rsidRPr="0046357D">
        <w:rPr>
          <w:rStyle w:val="longtext"/>
          <w:rFonts w:ascii="Book Antiqua" w:hAnsi="Book Antiqua"/>
          <w:b/>
          <w:color w:val="000000" w:themeColor="text1"/>
          <w:lang w:val="en-US"/>
        </w:rPr>
        <w:t xml:space="preserve">DISCUSSION </w:t>
      </w:r>
    </w:p>
    <w:p w14:paraId="3ACD4B87" w14:textId="3CD7FD96" w:rsidR="00A1375B" w:rsidRPr="0046357D" w:rsidRDefault="00C37C22" w:rsidP="0046357D">
      <w:pPr>
        <w:adjustRightInd w:val="0"/>
        <w:snapToGrid w:val="0"/>
        <w:spacing w:line="360" w:lineRule="auto"/>
        <w:jc w:val="both"/>
        <w:rPr>
          <w:rFonts w:ascii="Book Antiqua" w:hAnsi="Book Antiqua"/>
          <w:color w:val="000000" w:themeColor="text1"/>
          <w:lang w:val="en-US"/>
        </w:rPr>
      </w:pPr>
      <w:r w:rsidRPr="0046357D">
        <w:rPr>
          <w:rFonts w:ascii="Book Antiqua" w:hAnsi="Book Antiqua"/>
          <w:color w:val="000000" w:themeColor="text1"/>
          <w:lang w:val="en-US"/>
        </w:rPr>
        <w:t xml:space="preserve">This is the first observational study of treatments performed in </w:t>
      </w:r>
      <w:r w:rsidR="00B22C4A" w:rsidRPr="0046357D">
        <w:rPr>
          <w:rFonts w:ascii="Book Antiqua" w:hAnsi="Book Antiqua"/>
          <w:color w:val="000000" w:themeColor="text1"/>
          <w:lang w:val="en-US"/>
        </w:rPr>
        <w:t xml:space="preserve">the </w:t>
      </w:r>
      <w:r w:rsidRPr="0046357D">
        <w:rPr>
          <w:rFonts w:ascii="Book Antiqua" w:hAnsi="Book Antiqua"/>
          <w:color w:val="000000" w:themeColor="text1"/>
          <w:lang w:val="en-US"/>
        </w:rPr>
        <w:t xml:space="preserve">real life </w:t>
      </w:r>
      <w:r w:rsidR="00B22C4A" w:rsidRPr="0046357D">
        <w:rPr>
          <w:rFonts w:ascii="Book Antiqua" w:hAnsi="Book Antiqua"/>
          <w:color w:val="000000" w:themeColor="text1"/>
          <w:lang w:val="en-US"/>
        </w:rPr>
        <w:t xml:space="preserve">setting </w:t>
      </w:r>
      <w:r w:rsidR="00314C36" w:rsidRPr="0046357D">
        <w:rPr>
          <w:rFonts w:ascii="Book Antiqua" w:hAnsi="Book Antiqua"/>
          <w:color w:val="000000" w:themeColor="text1"/>
          <w:lang w:val="en-US"/>
        </w:rPr>
        <w:t xml:space="preserve">from Argentina </w:t>
      </w:r>
      <w:r w:rsidRPr="0046357D">
        <w:rPr>
          <w:rFonts w:ascii="Book Antiqua" w:hAnsi="Book Antiqua"/>
          <w:color w:val="000000" w:themeColor="text1"/>
          <w:lang w:val="en-US"/>
        </w:rPr>
        <w:t xml:space="preserve">in patients with </w:t>
      </w:r>
      <w:r w:rsidR="00B22C4A" w:rsidRPr="0046357D">
        <w:rPr>
          <w:rFonts w:ascii="Book Antiqua" w:hAnsi="Book Antiqua"/>
          <w:color w:val="000000" w:themeColor="text1"/>
          <w:lang w:val="en-US"/>
        </w:rPr>
        <w:t xml:space="preserve">intermediate to advanced stage </w:t>
      </w:r>
      <w:r w:rsidRPr="0046357D">
        <w:rPr>
          <w:rFonts w:ascii="Book Antiqua" w:hAnsi="Book Antiqua"/>
          <w:color w:val="000000" w:themeColor="text1"/>
          <w:lang w:val="en-US"/>
        </w:rPr>
        <w:t xml:space="preserve">HCC and one of the only ones to report post-treatment survival in Latin America. </w:t>
      </w:r>
      <w:r w:rsidR="008921AB" w:rsidRPr="0046357D">
        <w:rPr>
          <w:rFonts w:ascii="Book Antiqua" w:hAnsi="Book Antiqua"/>
          <w:color w:val="000000" w:themeColor="text1"/>
          <w:lang w:val="en-US"/>
        </w:rPr>
        <w:t xml:space="preserve">Knowing the </w:t>
      </w:r>
      <w:proofErr w:type="gramStart"/>
      <w:r w:rsidR="008921AB" w:rsidRPr="0046357D">
        <w:rPr>
          <w:rFonts w:ascii="Book Antiqua" w:hAnsi="Book Antiqua"/>
          <w:color w:val="000000" w:themeColor="text1"/>
          <w:lang w:val="en-US"/>
        </w:rPr>
        <w:t>real life</w:t>
      </w:r>
      <w:proofErr w:type="gramEnd"/>
      <w:r w:rsidR="008921AB" w:rsidRPr="0046357D">
        <w:rPr>
          <w:rFonts w:ascii="Book Antiqua" w:hAnsi="Book Antiqua"/>
          <w:color w:val="000000" w:themeColor="text1"/>
          <w:lang w:val="en-US"/>
        </w:rPr>
        <w:t xml:space="preserve"> treatment patterns is of interest to highlight unmet needs in the daily practice prior to the introduction of new treatments for HCC.</w:t>
      </w:r>
      <w:r w:rsidR="00A1375B" w:rsidRPr="0046357D">
        <w:rPr>
          <w:rFonts w:ascii="Book Antiqua" w:hAnsi="Book Antiqua"/>
          <w:color w:val="000000" w:themeColor="text1"/>
          <w:lang w:val="en-US"/>
        </w:rPr>
        <w:t xml:space="preserve"> </w:t>
      </w:r>
    </w:p>
    <w:p w14:paraId="6A22549B" w14:textId="2B8D56C7" w:rsidR="00A30614" w:rsidRPr="0046357D" w:rsidRDefault="00A30614" w:rsidP="00E83F4E">
      <w:pPr>
        <w:adjustRightInd w:val="0"/>
        <w:snapToGrid w:val="0"/>
        <w:spacing w:line="360" w:lineRule="auto"/>
        <w:ind w:firstLineChars="100" w:firstLine="240"/>
        <w:jc w:val="both"/>
        <w:rPr>
          <w:rFonts w:ascii="Book Antiqua" w:hAnsi="Book Antiqua"/>
          <w:color w:val="000000" w:themeColor="text1"/>
          <w:lang w:val="en-US"/>
        </w:rPr>
      </w:pPr>
      <w:r w:rsidRPr="0046357D">
        <w:rPr>
          <w:rFonts w:ascii="Book Antiqua" w:hAnsi="Book Antiqua"/>
          <w:color w:val="000000" w:themeColor="text1"/>
          <w:lang w:val="en-US"/>
        </w:rPr>
        <w:t xml:space="preserve">In this cohort we observed that </w:t>
      </w:r>
      <w:r w:rsidR="004A1EE6" w:rsidRPr="0046357D">
        <w:rPr>
          <w:rFonts w:ascii="Book Antiqua" w:hAnsi="Book Antiqua"/>
          <w:color w:val="000000" w:themeColor="text1"/>
          <w:lang w:val="en-US"/>
        </w:rPr>
        <w:t xml:space="preserve">in </w:t>
      </w:r>
      <w:r w:rsidRPr="0046357D">
        <w:rPr>
          <w:rFonts w:ascii="Book Antiqua" w:hAnsi="Book Antiqua"/>
          <w:color w:val="000000" w:themeColor="text1"/>
          <w:lang w:val="en-US"/>
        </w:rPr>
        <w:t xml:space="preserve">the majority of patients in intermediate stage, the most </w:t>
      </w:r>
      <w:r w:rsidR="006A0092" w:rsidRPr="0046357D">
        <w:rPr>
          <w:rFonts w:ascii="Book Antiqua" w:hAnsi="Book Antiqua"/>
          <w:color w:val="000000" w:themeColor="text1"/>
          <w:lang w:val="en-US"/>
        </w:rPr>
        <w:t>frequent treatment</w:t>
      </w:r>
      <w:r w:rsidRPr="0046357D">
        <w:rPr>
          <w:rFonts w:ascii="Book Antiqua" w:hAnsi="Book Antiqua"/>
          <w:color w:val="000000" w:themeColor="text1"/>
          <w:lang w:val="en-US"/>
        </w:rPr>
        <w:t xml:space="preserve"> in daily practice</w:t>
      </w:r>
      <w:r w:rsidR="006A0092" w:rsidRPr="0046357D">
        <w:rPr>
          <w:rFonts w:ascii="Book Antiqua" w:hAnsi="Book Antiqua"/>
          <w:color w:val="000000" w:themeColor="text1"/>
          <w:lang w:val="en-US"/>
        </w:rPr>
        <w:t xml:space="preserve"> was TACE</w:t>
      </w:r>
      <w:r w:rsidRPr="0046357D">
        <w:rPr>
          <w:rFonts w:ascii="Book Antiqua" w:hAnsi="Book Antiqua"/>
          <w:color w:val="000000" w:themeColor="text1"/>
          <w:lang w:val="en-US"/>
        </w:rPr>
        <w:t xml:space="preserve">. The effect on survival was beneficial in these patients in particular when </w:t>
      </w:r>
      <w:r w:rsidR="006A0092" w:rsidRPr="0046357D">
        <w:rPr>
          <w:rFonts w:ascii="Book Antiqua" w:hAnsi="Book Antiqua"/>
          <w:color w:val="000000" w:themeColor="text1"/>
          <w:lang w:val="en-US"/>
        </w:rPr>
        <w:t>treatment</w:t>
      </w:r>
      <w:r w:rsidRPr="0046357D">
        <w:rPr>
          <w:rFonts w:ascii="Book Antiqua" w:hAnsi="Book Antiqua"/>
          <w:color w:val="000000" w:themeColor="text1"/>
          <w:lang w:val="en-US"/>
        </w:rPr>
        <w:t xml:space="preserve"> </w:t>
      </w:r>
      <w:r w:rsidR="006A0092" w:rsidRPr="0046357D">
        <w:rPr>
          <w:rFonts w:ascii="Book Antiqua" w:hAnsi="Book Antiqua"/>
          <w:color w:val="000000" w:themeColor="text1"/>
          <w:lang w:val="en-US"/>
        </w:rPr>
        <w:t>was</w:t>
      </w:r>
      <w:r w:rsidRPr="0046357D">
        <w:rPr>
          <w:rFonts w:ascii="Book Antiqua" w:hAnsi="Book Antiqua"/>
          <w:color w:val="000000" w:themeColor="text1"/>
          <w:lang w:val="en-US"/>
        </w:rPr>
        <w:t xml:space="preserve"> established in accordance with </w:t>
      </w:r>
      <w:r w:rsidR="001A70A4" w:rsidRPr="0046357D">
        <w:rPr>
          <w:rFonts w:ascii="Book Antiqua" w:hAnsi="Book Antiqua"/>
          <w:color w:val="000000" w:themeColor="text1"/>
          <w:lang w:val="en-US"/>
        </w:rPr>
        <w:t xml:space="preserve">Western </w:t>
      </w:r>
      <w:r w:rsidRPr="0046357D">
        <w:rPr>
          <w:rFonts w:ascii="Book Antiqua" w:hAnsi="Book Antiqua"/>
          <w:color w:val="000000" w:themeColor="text1"/>
          <w:lang w:val="en-US"/>
        </w:rPr>
        <w:t xml:space="preserve">clinical practice </w:t>
      </w:r>
      <w:proofErr w:type="gramStart"/>
      <w:r w:rsidR="006A0092" w:rsidRPr="0046357D">
        <w:rPr>
          <w:rFonts w:ascii="Book Antiqua" w:hAnsi="Book Antiqua"/>
          <w:color w:val="000000" w:themeColor="text1"/>
          <w:lang w:val="en-US"/>
        </w:rPr>
        <w:t>recommendations</w:t>
      </w:r>
      <w:r w:rsidR="001B5BBC" w:rsidRPr="0046357D">
        <w:rPr>
          <w:rStyle w:val="longtext"/>
          <w:rFonts w:ascii="Book Antiqua" w:hAnsi="Book Antiqua" w:cs="Arial"/>
          <w:color w:val="000000" w:themeColor="text1"/>
          <w:vertAlign w:val="superscript"/>
          <w:lang w:val="en-US"/>
        </w:rPr>
        <w:t>[</w:t>
      </w:r>
      <w:proofErr w:type="gramEnd"/>
      <w:r w:rsidR="001B5BBC" w:rsidRPr="0046357D">
        <w:rPr>
          <w:rStyle w:val="longtext"/>
          <w:rFonts w:ascii="Book Antiqua" w:hAnsi="Book Antiqua" w:cs="Arial"/>
          <w:color w:val="000000" w:themeColor="text1"/>
          <w:vertAlign w:val="superscript"/>
          <w:lang w:val="en-US"/>
        </w:rPr>
        <w:t>6,7</w:t>
      </w:r>
      <w:r w:rsidR="001A70A4" w:rsidRPr="0046357D">
        <w:rPr>
          <w:rStyle w:val="longtext"/>
          <w:rFonts w:ascii="Book Antiqua" w:hAnsi="Book Antiqua" w:cs="Arial"/>
          <w:color w:val="000000" w:themeColor="text1"/>
          <w:vertAlign w:val="superscript"/>
          <w:lang w:val="en-US"/>
        </w:rPr>
        <w:t>]</w:t>
      </w:r>
      <w:r w:rsidRPr="0046357D">
        <w:rPr>
          <w:rFonts w:ascii="Book Antiqua" w:hAnsi="Book Antiqua"/>
          <w:color w:val="000000" w:themeColor="text1"/>
          <w:lang w:val="en-US"/>
        </w:rPr>
        <w:t xml:space="preserve">. </w:t>
      </w:r>
      <w:r w:rsidR="006A0092" w:rsidRPr="0046357D">
        <w:rPr>
          <w:rFonts w:ascii="Book Antiqua" w:hAnsi="Book Antiqua"/>
          <w:color w:val="000000" w:themeColor="text1"/>
          <w:lang w:val="en-US"/>
        </w:rPr>
        <w:t>In patients with unpreserved liver function or BCLC-C</w:t>
      </w:r>
      <w:r w:rsidR="00314C36" w:rsidRPr="0046357D">
        <w:rPr>
          <w:rFonts w:ascii="Book Antiqua" w:hAnsi="Book Antiqua"/>
          <w:color w:val="000000" w:themeColor="text1"/>
          <w:lang w:val="en-US"/>
        </w:rPr>
        <w:t>,</w:t>
      </w:r>
      <w:r w:rsidR="006A0092" w:rsidRPr="0046357D">
        <w:rPr>
          <w:rFonts w:ascii="Book Antiqua" w:hAnsi="Book Antiqua"/>
          <w:color w:val="000000" w:themeColor="text1"/>
          <w:lang w:val="en-US"/>
        </w:rPr>
        <w:t xml:space="preserve"> </w:t>
      </w:r>
      <w:r w:rsidRPr="0046357D">
        <w:rPr>
          <w:rFonts w:ascii="Book Antiqua" w:hAnsi="Book Antiqua"/>
          <w:color w:val="000000" w:themeColor="text1"/>
          <w:lang w:val="en-US"/>
        </w:rPr>
        <w:t>TACE was performed in a smaller proportion with heterogeneous effect on survival.</w:t>
      </w:r>
      <w:r w:rsidR="00A1375B" w:rsidRPr="0046357D">
        <w:rPr>
          <w:rFonts w:ascii="Book Antiqua" w:hAnsi="Book Antiqua"/>
          <w:color w:val="000000" w:themeColor="text1"/>
          <w:lang w:val="en-US"/>
        </w:rPr>
        <w:t xml:space="preserve"> </w:t>
      </w:r>
      <w:r w:rsidR="004A1EE6" w:rsidRPr="0046357D">
        <w:rPr>
          <w:rFonts w:ascii="Book Antiqua" w:hAnsi="Book Antiqua"/>
          <w:color w:val="000000" w:themeColor="text1"/>
          <w:lang w:val="en-US"/>
        </w:rPr>
        <w:t>On the other hand, t</w:t>
      </w:r>
      <w:r w:rsidR="00A1375B" w:rsidRPr="0046357D">
        <w:rPr>
          <w:rFonts w:ascii="Book Antiqua" w:hAnsi="Book Antiqua"/>
          <w:color w:val="000000" w:themeColor="text1"/>
          <w:lang w:val="en-US"/>
        </w:rPr>
        <w:t xml:space="preserve">hose patients in BCLC-B </w:t>
      </w:r>
      <w:r w:rsidR="004332DE" w:rsidRPr="0046357D">
        <w:rPr>
          <w:rFonts w:ascii="Book Antiqua" w:hAnsi="Book Antiqua"/>
          <w:color w:val="000000" w:themeColor="text1"/>
          <w:lang w:val="en-US"/>
        </w:rPr>
        <w:t xml:space="preserve">stage </w:t>
      </w:r>
      <w:r w:rsidR="00314C36" w:rsidRPr="0046357D">
        <w:rPr>
          <w:rFonts w:ascii="Book Antiqua" w:hAnsi="Book Antiqua"/>
          <w:color w:val="000000" w:themeColor="text1"/>
          <w:lang w:val="en-US"/>
        </w:rPr>
        <w:t>with complete tumor response after TACE</w:t>
      </w:r>
      <w:r w:rsidR="00A1375B" w:rsidRPr="0046357D">
        <w:rPr>
          <w:rFonts w:ascii="Book Antiqua" w:hAnsi="Book Antiqua"/>
          <w:color w:val="000000" w:themeColor="text1"/>
          <w:lang w:val="en-US"/>
        </w:rPr>
        <w:t xml:space="preserve"> showed a better survival. Likewise, a non-negligible proportion of BCLC-B patients started sorafenib in the absenc</w:t>
      </w:r>
      <w:r w:rsidR="004332DE" w:rsidRPr="0046357D">
        <w:rPr>
          <w:rFonts w:ascii="Book Antiqua" w:hAnsi="Book Antiqua"/>
          <w:color w:val="000000" w:themeColor="text1"/>
          <w:lang w:val="en-US"/>
        </w:rPr>
        <w:t>e of prior TACE as a decision of</w:t>
      </w:r>
      <w:r w:rsidR="00A1375B" w:rsidRPr="0046357D">
        <w:rPr>
          <w:rFonts w:ascii="Book Antiqua" w:hAnsi="Book Antiqua"/>
          <w:color w:val="000000" w:themeColor="text1"/>
          <w:lang w:val="en-US"/>
        </w:rPr>
        <w:t xml:space="preserve"> </w:t>
      </w:r>
      <w:r w:rsidR="00166E41" w:rsidRPr="0046357D">
        <w:rPr>
          <w:rFonts w:ascii="Book Antiqua" w:hAnsi="Book Antiqua"/>
          <w:i/>
          <w:color w:val="000000" w:themeColor="text1"/>
          <w:lang w:val="en-US"/>
        </w:rPr>
        <w:t xml:space="preserve">“treatment stage </w:t>
      </w:r>
      <w:proofErr w:type="gramStart"/>
      <w:r w:rsidR="00A1375B" w:rsidRPr="0046357D">
        <w:rPr>
          <w:rFonts w:ascii="Book Antiqua" w:hAnsi="Book Antiqua"/>
          <w:i/>
          <w:color w:val="000000" w:themeColor="text1"/>
          <w:lang w:val="en-US"/>
        </w:rPr>
        <w:t>migration</w:t>
      </w:r>
      <w:r w:rsidR="00166E41" w:rsidRPr="0046357D">
        <w:rPr>
          <w:rFonts w:ascii="Book Antiqua" w:hAnsi="Book Antiqua"/>
          <w:i/>
          <w:color w:val="000000" w:themeColor="text1"/>
          <w:lang w:val="en-US"/>
        </w:rPr>
        <w:t>”</w:t>
      </w:r>
      <w:r w:rsidR="001B5BBC" w:rsidRPr="0046357D">
        <w:rPr>
          <w:rStyle w:val="longtext"/>
          <w:rFonts w:ascii="Book Antiqua" w:hAnsi="Book Antiqua" w:cs="Arial"/>
          <w:color w:val="000000" w:themeColor="text1"/>
          <w:vertAlign w:val="superscript"/>
          <w:lang w:val="en-US"/>
        </w:rPr>
        <w:t>[</w:t>
      </w:r>
      <w:proofErr w:type="gramEnd"/>
      <w:r w:rsidR="001B5BBC" w:rsidRPr="0046357D">
        <w:rPr>
          <w:rStyle w:val="longtext"/>
          <w:rFonts w:ascii="Book Antiqua" w:hAnsi="Book Antiqua" w:cs="Arial"/>
          <w:color w:val="000000" w:themeColor="text1"/>
          <w:vertAlign w:val="superscript"/>
          <w:lang w:val="en-US"/>
        </w:rPr>
        <w:t>10</w:t>
      </w:r>
      <w:r w:rsidR="001A70A4" w:rsidRPr="0046357D">
        <w:rPr>
          <w:rStyle w:val="longtext"/>
          <w:rFonts w:ascii="Book Antiqua" w:hAnsi="Book Antiqua" w:cs="Arial"/>
          <w:color w:val="000000" w:themeColor="text1"/>
          <w:vertAlign w:val="superscript"/>
          <w:lang w:val="en-US"/>
        </w:rPr>
        <w:t>]</w:t>
      </w:r>
      <w:r w:rsidR="00A1375B" w:rsidRPr="0046357D">
        <w:rPr>
          <w:rFonts w:ascii="Book Antiqua" w:hAnsi="Book Antiqua"/>
          <w:color w:val="000000" w:themeColor="text1"/>
          <w:lang w:val="en-US"/>
        </w:rPr>
        <w:t xml:space="preserve">. </w:t>
      </w:r>
      <w:r w:rsidR="00314C36" w:rsidRPr="0046357D">
        <w:rPr>
          <w:rFonts w:ascii="Book Antiqua" w:hAnsi="Book Antiqua"/>
          <w:color w:val="000000" w:themeColor="text1"/>
          <w:lang w:val="en-US"/>
        </w:rPr>
        <w:t>I</w:t>
      </w:r>
      <w:r w:rsidR="00032956" w:rsidRPr="0046357D">
        <w:rPr>
          <w:rFonts w:ascii="Book Antiqua" w:hAnsi="Book Antiqua"/>
          <w:color w:val="000000" w:themeColor="text1"/>
          <w:lang w:val="en-US"/>
        </w:rPr>
        <w:t xml:space="preserve">n the era of </w:t>
      </w:r>
      <w:r w:rsidR="004332DE" w:rsidRPr="0046357D">
        <w:rPr>
          <w:rFonts w:ascii="Book Antiqua" w:hAnsi="Book Antiqua"/>
          <w:color w:val="000000" w:themeColor="text1"/>
          <w:lang w:val="en-US"/>
        </w:rPr>
        <w:t xml:space="preserve">sequential treatment </w:t>
      </w:r>
      <w:r w:rsidR="00032956" w:rsidRPr="0046357D">
        <w:rPr>
          <w:rFonts w:ascii="Book Antiqua" w:hAnsi="Book Antiqua"/>
          <w:color w:val="000000" w:themeColor="text1"/>
          <w:lang w:val="en-US"/>
        </w:rPr>
        <w:t xml:space="preserve">recommendation, </w:t>
      </w:r>
      <w:r w:rsidR="00535F3F" w:rsidRPr="0046357D">
        <w:rPr>
          <w:rFonts w:ascii="Book Antiqua" w:hAnsi="Book Antiqua"/>
          <w:color w:val="000000" w:themeColor="text1"/>
          <w:lang w:val="en-US"/>
        </w:rPr>
        <w:t xml:space="preserve">in </w:t>
      </w:r>
      <w:r w:rsidR="00032956" w:rsidRPr="0046357D">
        <w:rPr>
          <w:rFonts w:ascii="Book Antiqua" w:hAnsi="Book Antiqua"/>
          <w:color w:val="000000" w:themeColor="text1"/>
          <w:lang w:val="en-US"/>
        </w:rPr>
        <w:t xml:space="preserve">those </w:t>
      </w:r>
      <w:r w:rsidR="004332DE" w:rsidRPr="0046357D">
        <w:rPr>
          <w:rFonts w:ascii="Book Antiqua" w:hAnsi="Book Antiqua"/>
          <w:color w:val="000000" w:themeColor="text1"/>
          <w:lang w:val="en-US"/>
        </w:rPr>
        <w:t xml:space="preserve">BCLC-B </w:t>
      </w:r>
      <w:r w:rsidR="00535F3F" w:rsidRPr="0046357D">
        <w:rPr>
          <w:rFonts w:ascii="Book Antiqua" w:hAnsi="Book Antiqua"/>
          <w:color w:val="000000" w:themeColor="text1"/>
          <w:lang w:val="en-US"/>
        </w:rPr>
        <w:t xml:space="preserve">patients </w:t>
      </w:r>
      <w:r w:rsidR="007A69C4" w:rsidRPr="0046357D">
        <w:rPr>
          <w:rFonts w:ascii="Book Antiqua" w:hAnsi="Book Antiqua"/>
          <w:color w:val="000000" w:themeColor="text1"/>
          <w:lang w:val="en-US"/>
        </w:rPr>
        <w:t>with</w:t>
      </w:r>
      <w:r w:rsidR="00032956" w:rsidRPr="0046357D">
        <w:rPr>
          <w:rFonts w:ascii="Book Antiqua" w:hAnsi="Book Antiqua"/>
          <w:color w:val="000000" w:themeColor="text1"/>
          <w:lang w:val="en-US"/>
        </w:rPr>
        <w:t xml:space="preserve"> tumor progression</w:t>
      </w:r>
      <w:r w:rsidR="007A69C4" w:rsidRPr="0046357D">
        <w:rPr>
          <w:rFonts w:ascii="Book Antiqua" w:hAnsi="Book Antiqua"/>
          <w:color w:val="000000" w:themeColor="text1"/>
          <w:lang w:val="en-US"/>
        </w:rPr>
        <w:t xml:space="preserve"> after </w:t>
      </w:r>
      <w:proofErr w:type="gramStart"/>
      <w:r w:rsidR="007A69C4" w:rsidRPr="0046357D">
        <w:rPr>
          <w:rFonts w:ascii="Book Antiqua" w:hAnsi="Book Antiqua"/>
          <w:color w:val="000000" w:themeColor="text1"/>
          <w:lang w:val="en-US"/>
        </w:rPr>
        <w:t>TACE</w:t>
      </w:r>
      <w:r w:rsidR="001B5BBC" w:rsidRPr="0046357D">
        <w:rPr>
          <w:rStyle w:val="longtext"/>
          <w:rFonts w:ascii="Book Antiqua" w:hAnsi="Book Antiqua" w:cs="Arial"/>
          <w:color w:val="000000" w:themeColor="text1"/>
          <w:vertAlign w:val="superscript"/>
          <w:lang w:val="en-US"/>
        </w:rPr>
        <w:t>[</w:t>
      </w:r>
      <w:proofErr w:type="gramEnd"/>
      <w:r w:rsidR="001B5BBC" w:rsidRPr="0046357D">
        <w:rPr>
          <w:rStyle w:val="longtext"/>
          <w:rFonts w:ascii="Book Antiqua" w:hAnsi="Book Antiqua" w:cs="Arial"/>
          <w:color w:val="000000" w:themeColor="text1"/>
          <w:vertAlign w:val="superscript"/>
          <w:lang w:val="en-US"/>
        </w:rPr>
        <w:t>11</w:t>
      </w:r>
      <w:r w:rsidR="001A70A4" w:rsidRPr="0046357D">
        <w:rPr>
          <w:rStyle w:val="longtext"/>
          <w:rFonts w:ascii="Book Antiqua" w:hAnsi="Book Antiqua" w:cs="Arial"/>
          <w:color w:val="000000" w:themeColor="text1"/>
          <w:vertAlign w:val="superscript"/>
          <w:lang w:val="en-US"/>
        </w:rPr>
        <w:t>]</w:t>
      </w:r>
      <w:r w:rsidR="00535F3F" w:rsidRPr="0046357D">
        <w:rPr>
          <w:rFonts w:ascii="Book Antiqua" w:hAnsi="Book Antiqua"/>
          <w:color w:val="000000" w:themeColor="text1"/>
          <w:lang w:val="en-US"/>
        </w:rPr>
        <w:t xml:space="preserve">, </w:t>
      </w:r>
      <w:r w:rsidR="00032956" w:rsidRPr="0046357D">
        <w:rPr>
          <w:rFonts w:ascii="Book Antiqua" w:hAnsi="Book Antiqua"/>
          <w:color w:val="000000" w:themeColor="text1"/>
          <w:lang w:val="en-US"/>
        </w:rPr>
        <w:t xml:space="preserve">a better survival with sorafenib </w:t>
      </w:r>
      <w:r w:rsidR="001F350A" w:rsidRPr="0046357D">
        <w:rPr>
          <w:rFonts w:ascii="Book Antiqua" w:hAnsi="Book Antiqua"/>
          <w:color w:val="000000" w:themeColor="text1"/>
          <w:lang w:val="en-US"/>
        </w:rPr>
        <w:t xml:space="preserve">was observed </w:t>
      </w:r>
      <w:r w:rsidR="00032956" w:rsidRPr="0046357D">
        <w:rPr>
          <w:rFonts w:ascii="Book Antiqua" w:hAnsi="Book Antiqua"/>
          <w:color w:val="000000" w:themeColor="text1"/>
          <w:lang w:val="en-US"/>
        </w:rPr>
        <w:t xml:space="preserve">with respect to those patients </w:t>
      </w:r>
      <w:r w:rsidR="00314C36" w:rsidRPr="0046357D">
        <w:rPr>
          <w:rFonts w:ascii="Book Antiqua" w:hAnsi="Book Antiqua"/>
          <w:color w:val="000000" w:themeColor="text1"/>
          <w:lang w:val="en-US"/>
        </w:rPr>
        <w:t xml:space="preserve">without prior </w:t>
      </w:r>
      <w:r w:rsidR="00032956" w:rsidRPr="0046357D">
        <w:rPr>
          <w:rFonts w:ascii="Book Antiqua" w:hAnsi="Book Antiqua"/>
          <w:color w:val="000000" w:themeColor="text1"/>
          <w:lang w:val="en-US"/>
        </w:rPr>
        <w:t>TACE.</w:t>
      </w:r>
      <w:r w:rsidR="00314C36" w:rsidRPr="0046357D">
        <w:rPr>
          <w:rFonts w:ascii="Book Antiqua" w:hAnsi="Book Antiqua"/>
          <w:color w:val="000000" w:themeColor="text1"/>
          <w:lang w:val="en-US"/>
        </w:rPr>
        <w:t xml:space="preserve"> </w:t>
      </w:r>
    </w:p>
    <w:p w14:paraId="7008842C" w14:textId="6846DA8B" w:rsidR="00256986" w:rsidRPr="0046357D" w:rsidRDefault="00256986" w:rsidP="00E83F4E">
      <w:pPr>
        <w:adjustRightInd w:val="0"/>
        <w:snapToGrid w:val="0"/>
        <w:spacing w:line="360" w:lineRule="auto"/>
        <w:ind w:firstLineChars="100" w:firstLine="240"/>
        <w:jc w:val="both"/>
        <w:rPr>
          <w:rFonts w:ascii="Book Antiqua" w:hAnsi="Book Antiqua"/>
          <w:color w:val="000000" w:themeColor="text1"/>
          <w:lang w:val="en-US"/>
        </w:rPr>
      </w:pPr>
      <w:r w:rsidRPr="0046357D">
        <w:rPr>
          <w:rFonts w:ascii="Book Antiqua" w:hAnsi="Book Antiqua"/>
          <w:color w:val="000000" w:themeColor="text1"/>
          <w:lang w:val="en-US"/>
        </w:rPr>
        <w:t xml:space="preserve">Knowing the therapeutic decisions in </w:t>
      </w:r>
      <w:r w:rsidR="004A1EE6" w:rsidRPr="0046357D">
        <w:rPr>
          <w:rFonts w:ascii="Book Antiqua" w:hAnsi="Book Antiqua"/>
          <w:color w:val="000000" w:themeColor="text1"/>
          <w:lang w:val="en-US"/>
        </w:rPr>
        <w:t xml:space="preserve">the </w:t>
      </w:r>
      <w:r w:rsidRPr="0046357D">
        <w:rPr>
          <w:rFonts w:ascii="Book Antiqua" w:hAnsi="Book Antiqua"/>
          <w:color w:val="000000" w:themeColor="text1"/>
          <w:lang w:val="en-US"/>
        </w:rPr>
        <w:t>daily practice is important because it reflects the gap</w:t>
      </w:r>
      <w:r w:rsidR="009F12D2" w:rsidRPr="0046357D">
        <w:rPr>
          <w:rFonts w:ascii="Book Antiqua" w:hAnsi="Book Antiqua"/>
          <w:color w:val="000000" w:themeColor="text1"/>
          <w:lang w:val="en-US"/>
        </w:rPr>
        <w:t>s</w:t>
      </w:r>
      <w:r w:rsidRPr="0046357D">
        <w:rPr>
          <w:rFonts w:ascii="Book Antiqua" w:hAnsi="Book Antiqua"/>
          <w:color w:val="000000" w:themeColor="text1"/>
          <w:lang w:val="en-US"/>
        </w:rPr>
        <w:t xml:space="preserve"> between </w:t>
      </w:r>
      <w:r w:rsidR="006D3643" w:rsidRPr="0046357D">
        <w:rPr>
          <w:rFonts w:ascii="Book Antiqua" w:hAnsi="Book Antiqua"/>
          <w:color w:val="000000" w:themeColor="text1"/>
          <w:lang w:val="en-US"/>
        </w:rPr>
        <w:t>intervention</w:t>
      </w:r>
      <w:r w:rsidR="009F12D2" w:rsidRPr="0046357D">
        <w:rPr>
          <w:rFonts w:ascii="Book Antiqua" w:hAnsi="Book Antiqua"/>
          <w:color w:val="000000" w:themeColor="text1"/>
          <w:lang w:val="en-US"/>
        </w:rPr>
        <w:t>al</w:t>
      </w:r>
      <w:r w:rsidR="006D3643" w:rsidRPr="0046357D">
        <w:rPr>
          <w:rFonts w:ascii="Book Antiqua" w:hAnsi="Book Antiqua"/>
          <w:color w:val="000000" w:themeColor="text1"/>
          <w:lang w:val="en-US"/>
        </w:rPr>
        <w:t xml:space="preserve"> studies evaluating efficacy</w:t>
      </w:r>
      <w:r w:rsidRPr="0046357D">
        <w:rPr>
          <w:rFonts w:ascii="Book Antiqua" w:hAnsi="Book Antiqua"/>
          <w:color w:val="000000" w:themeColor="text1"/>
          <w:lang w:val="en-US"/>
        </w:rPr>
        <w:t xml:space="preserve"> in </w:t>
      </w:r>
      <w:r w:rsidRPr="0046357D">
        <w:rPr>
          <w:rFonts w:ascii="Book Antiqua" w:hAnsi="Book Antiqua"/>
          <w:i/>
          <w:color w:val="000000" w:themeColor="text1"/>
          <w:lang w:val="en-US"/>
        </w:rPr>
        <w:t xml:space="preserve">ideal situations </w:t>
      </w:r>
      <w:r w:rsidR="004A1EE6" w:rsidRPr="0046357D">
        <w:rPr>
          <w:rFonts w:ascii="Book Antiqua" w:hAnsi="Book Antiqua"/>
          <w:color w:val="000000" w:themeColor="text1"/>
          <w:lang w:val="en-US"/>
        </w:rPr>
        <w:t>and</w:t>
      </w:r>
      <w:r w:rsidRPr="0046357D">
        <w:rPr>
          <w:rFonts w:ascii="Book Antiqua" w:hAnsi="Book Antiqua"/>
          <w:color w:val="000000" w:themeColor="text1"/>
          <w:lang w:val="en-US"/>
        </w:rPr>
        <w:t xml:space="preserve"> </w:t>
      </w:r>
      <w:r w:rsidR="009F12D2" w:rsidRPr="0046357D">
        <w:rPr>
          <w:rFonts w:ascii="Book Antiqua" w:hAnsi="Book Antiqua"/>
          <w:color w:val="000000" w:themeColor="text1"/>
          <w:lang w:val="en-US"/>
        </w:rPr>
        <w:t xml:space="preserve">those in </w:t>
      </w:r>
      <w:r w:rsidR="006D3643" w:rsidRPr="0046357D">
        <w:rPr>
          <w:rFonts w:ascii="Book Antiqua" w:hAnsi="Book Antiqua"/>
          <w:color w:val="000000" w:themeColor="text1"/>
          <w:lang w:val="en-US"/>
        </w:rPr>
        <w:t xml:space="preserve">the </w:t>
      </w:r>
      <w:r w:rsidR="006D3643" w:rsidRPr="0046357D">
        <w:rPr>
          <w:rFonts w:ascii="Book Antiqua" w:hAnsi="Book Antiqua"/>
          <w:i/>
          <w:color w:val="000000" w:themeColor="text1"/>
          <w:lang w:val="en-US"/>
        </w:rPr>
        <w:t>real-life</w:t>
      </w:r>
      <w:r w:rsidR="006D3643" w:rsidRPr="0046357D">
        <w:rPr>
          <w:rFonts w:ascii="Book Antiqua" w:hAnsi="Book Antiqua"/>
          <w:color w:val="000000" w:themeColor="text1"/>
          <w:lang w:val="en-US"/>
        </w:rPr>
        <w:t xml:space="preserve"> setting</w:t>
      </w:r>
      <w:r w:rsidRPr="0046357D">
        <w:rPr>
          <w:rFonts w:ascii="Book Antiqua" w:hAnsi="Book Antiqua"/>
          <w:color w:val="000000" w:themeColor="text1"/>
          <w:lang w:val="en-US"/>
        </w:rPr>
        <w:t xml:space="preserve">. The BRIDGE study is an example, among others, of how therapeutic decisions </w:t>
      </w:r>
      <w:r w:rsidR="00051F67" w:rsidRPr="0046357D">
        <w:rPr>
          <w:rFonts w:ascii="Book Antiqua" w:hAnsi="Book Antiqua"/>
          <w:color w:val="000000" w:themeColor="text1"/>
          <w:lang w:val="en-US"/>
        </w:rPr>
        <w:t>in</w:t>
      </w:r>
      <w:r w:rsidRPr="0046357D">
        <w:rPr>
          <w:rFonts w:ascii="Book Antiqua" w:hAnsi="Book Antiqua"/>
          <w:color w:val="000000" w:themeColor="text1"/>
          <w:lang w:val="en-US"/>
        </w:rPr>
        <w:t xml:space="preserve"> patients with HCC are complex</w:t>
      </w:r>
      <w:r w:rsidR="009F12D2" w:rsidRPr="0046357D">
        <w:rPr>
          <w:rFonts w:ascii="Book Antiqua" w:hAnsi="Book Antiqua"/>
          <w:color w:val="000000" w:themeColor="text1"/>
          <w:lang w:val="en-US"/>
        </w:rPr>
        <w:t>,</w:t>
      </w:r>
      <w:r w:rsidRPr="0046357D">
        <w:rPr>
          <w:rFonts w:ascii="Book Antiqua" w:hAnsi="Book Antiqua"/>
          <w:color w:val="000000" w:themeColor="text1"/>
          <w:lang w:val="en-US"/>
        </w:rPr>
        <w:t xml:space="preserve"> demand</w:t>
      </w:r>
      <w:r w:rsidR="009F12D2" w:rsidRPr="0046357D">
        <w:rPr>
          <w:rFonts w:ascii="Book Antiqua" w:hAnsi="Book Antiqua"/>
          <w:color w:val="000000" w:themeColor="text1"/>
          <w:lang w:val="en-US"/>
        </w:rPr>
        <w:t>ing</w:t>
      </w:r>
      <w:r w:rsidRPr="0046357D">
        <w:rPr>
          <w:rFonts w:ascii="Book Antiqua" w:hAnsi="Book Antiqua"/>
          <w:color w:val="000000" w:themeColor="text1"/>
          <w:lang w:val="en-US"/>
        </w:rPr>
        <w:t xml:space="preserve"> a fine knowledge not only of tumor extension, but also of liver disease</w:t>
      </w:r>
      <w:r w:rsidR="00051F67" w:rsidRPr="0046357D">
        <w:rPr>
          <w:rFonts w:ascii="Book Antiqua" w:hAnsi="Book Antiqua"/>
          <w:color w:val="000000" w:themeColor="text1"/>
          <w:lang w:val="en-US"/>
        </w:rPr>
        <w:t xml:space="preserve"> and its </w:t>
      </w:r>
      <w:proofErr w:type="gramStart"/>
      <w:r w:rsidR="00051F67" w:rsidRPr="0046357D">
        <w:rPr>
          <w:rFonts w:ascii="Book Antiqua" w:hAnsi="Book Antiqua"/>
          <w:color w:val="000000" w:themeColor="text1"/>
          <w:lang w:val="en-US"/>
        </w:rPr>
        <w:t>complications</w:t>
      </w:r>
      <w:r w:rsidR="001B5BBC" w:rsidRPr="0046357D">
        <w:rPr>
          <w:rStyle w:val="longtext"/>
          <w:rFonts w:ascii="Book Antiqua" w:hAnsi="Book Antiqua" w:cs="Arial"/>
          <w:color w:val="000000" w:themeColor="text1"/>
          <w:vertAlign w:val="superscript"/>
          <w:lang w:val="en-US"/>
        </w:rPr>
        <w:t>[</w:t>
      </w:r>
      <w:proofErr w:type="gramEnd"/>
      <w:r w:rsidR="001B5BBC" w:rsidRPr="0046357D">
        <w:rPr>
          <w:rStyle w:val="longtext"/>
          <w:rFonts w:ascii="Book Antiqua" w:hAnsi="Book Antiqua" w:cs="Arial"/>
          <w:color w:val="000000" w:themeColor="text1"/>
          <w:vertAlign w:val="superscript"/>
          <w:lang w:val="en-US"/>
        </w:rPr>
        <w:t>12</w:t>
      </w:r>
      <w:r w:rsidR="001A70A4" w:rsidRPr="0046357D">
        <w:rPr>
          <w:rStyle w:val="longtext"/>
          <w:rFonts w:ascii="Book Antiqua" w:hAnsi="Book Antiqua" w:cs="Arial"/>
          <w:color w:val="000000" w:themeColor="text1"/>
          <w:vertAlign w:val="superscript"/>
          <w:lang w:val="en-US"/>
        </w:rPr>
        <w:t>]</w:t>
      </w:r>
      <w:r w:rsidRPr="0046357D">
        <w:rPr>
          <w:rFonts w:ascii="Book Antiqua" w:hAnsi="Book Antiqua"/>
          <w:color w:val="000000" w:themeColor="text1"/>
          <w:lang w:val="en-US"/>
        </w:rPr>
        <w:t>. That is why the role of hepatologist</w:t>
      </w:r>
      <w:r w:rsidR="00051F67" w:rsidRPr="0046357D">
        <w:rPr>
          <w:rFonts w:ascii="Book Antiqua" w:hAnsi="Book Antiqua"/>
          <w:color w:val="000000" w:themeColor="text1"/>
          <w:lang w:val="en-US"/>
        </w:rPr>
        <w:t>s</w:t>
      </w:r>
      <w:r w:rsidRPr="0046357D">
        <w:rPr>
          <w:rFonts w:ascii="Book Antiqua" w:hAnsi="Book Antiqua"/>
          <w:color w:val="000000" w:themeColor="text1"/>
          <w:lang w:val="en-US"/>
        </w:rPr>
        <w:t xml:space="preserve"> is of utmost importance</w:t>
      </w:r>
      <w:r w:rsidR="007A69C4" w:rsidRPr="0046357D">
        <w:rPr>
          <w:rFonts w:ascii="Book Antiqua" w:hAnsi="Book Antiqua"/>
          <w:color w:val="000000" w:themeColor="text1"/>
          <w:lang w:val="en-US"/>
        </w:rPr>
        <w:t xml:space="preserve"> in the treatment of these patients</w:t>
      </w:r>
      <w:r w:rsidRPr="0046357D">
        <w:rPr>
          <w:rFonts w:ascii="Book Antiqua" w:hAnsi="Book Antiqua"/>
          <w:color w:val="000000" w:themeColor="text1"/>
          <w:lang w:val="en-US"/>
        </w:rPr>
        <w:t>.</w:t>
      </w:r>
      <w:r w:rsidR="00836F4E" w:rsidRPr="0046357D">
        <w:rPr>
          <w:rFonts w:ascii="Book Antiqua" w:hAnsi="Book Antiqua"/>
          <w:color w:val="000000" w:themeColor="text1"/>
          <w:lang w:val="en-US"/>
        </w:rPr>
        <w:t xml:space="preserve"> In </w:t>
      </w:r>
      <w:r w:rsidR="00836F4E" w:rsidRPr="0046357D">
        <w:rPr>
          <w:rFonts w:ascii="Book Antiqua" w:hAnsi="Book Antiqua"/>
          <w:color w:val="000000" w:themeColor="text1"/>
          <w:lang w:val="en-US"/>
        </w:rPr>
        <w:lastRenderedPageBreak/>
        <w:t xml:space="preserve">our cohort, most of the patients were screened, diagnosed and treated by hepatologists, both in </w:t>
      </w:r>
      <w:r w:rsidR="001B764E" w:rsidRPr="0046357D">
        <w:rPr>
          <w:rFonts w:ascii="Book Antiqua" w:hAnsi="Book Antiqua"/>
          <w:color w:val="000000" w:themeColor="text1"/>
          <w:lang w:val="en-US"/>
        </w:rPr>
        <w:t>referral</w:t>
      </w:r>
      <w:r w:rsidR="00836F4E" w:rsidRPr="0046357D">
        <w:rPr>
          <w:rFonts w:ascii="Book Antiqua" w:hAnsi="Book Antiqua"/>
          <w:color w:val="000000" w:themeColor="text1"/>
          <w:lang w:val="en-US"/>
        </w:rPr>
        <w:t xml:space="preserve"> </w:t>
      </w:r>
      <w:r w:rsidR="001B764E" w:rsidRPr="0046357D">
        <w:rPr>
          <w:rFonts w:ascii="Book Antiqua" w:hAnsi="Book Antiqua"/>
          <w:color w:val="000000" w:themeColor="text1"/>
          <w:lang w:val="en-US"/>
        </w:rPr>
        <w:t>or local center</w:t>
      </w:r>
      <w:r w:rsidR="00051F67" w:rsidRPr="0046357D">
        <w:rPr>
          <w:rFonts w:ascii="Book Antiqua" w:hAnsi="Book Antiqua"/>
          <w:color w:val="000000" w:themeColor="text1"/>
          <w:lang w:val="en-US"/>
        </w:rPr>
        <w:t>s</w:t>
      </w:r>
      <w:r w:rsidR="00836F4E" w:rsidRPr="0046357D">
        <w:rPr>
          <w:rFonts w:ascii="Book Antiqua" w:hAnsi="Book Antiqua"/>
          <w:color w:val="000000" w:themeColor="text1"/>
          <w:lang w:val="en-US"/>
        </w:rPr>
        <w:t>.</w:t>
      </w:r>
      <w:r w:rsidR="008C4F6B" w:rsidRPr="0046357D">
        <w:rPr>
          <w:rFonts w:ascii="Book Antiqua" w:hAnsi="Book Antiqua"/>
          <w:color w:val="000000" w:themeColor="text1"/>
          <w:lang w:val="en-US"/>
        </w:rPr>
        <w:t xml:space="preserve"> </w:t>
      </w:r>
    </w:p>
    <w:p w14:paraId="09840E30" w14:textId="74F1FF13" w:rsidR="002D0377" w:rsidRPr="0046357D" w:rsidRDefault="00547CE5" w:rsidP="00E83F4E">
      <w:pPr>
        <w:adjustRightInd w:val="0"/>
        <w:snapToGrid w:val="0"/>
        <w:spacing w:line="360" w:lineRule="auto"/>
        <w:ind w:firstLineChars="100" w:firstLine="240"/>
        <w:jc w:val="both"/>
        <w:rPr>
          <w:rFonts w:ascii="Book Antiqua" w:hAnsi="Book Antiqua"/>
          <w:color w:val="000000" w:themeColor="text1"/>
          <w:lang w:val="en-US"/>
        </w:rPr>
      </w:pPr>
      <w:r w:rsidRPr="0046357D">
        <w:rPr>
          <w:rFonts w:ascii="Book Antiqua" w:hAnsi="Book Antiqua"/>
          <w:color w:val="000000" w:themeColor="text1"/>
          <w:lang w:val="en-US"/>
        </w:rPr>
        <w:t xml:space="preserve">Treatment with TACE has been established as </w:t>
      </w:r>
      <w:r w:rsidR="00AE0242" w:rsidRPr="0046357D">
        <w:rPr>
          <w:rFonts w:ascii="Book Antiqua" w:hAnsi="Book Antiqua"/>
          <w:color w:val="000000" w:themeColor="text1"/>
          <w:lang w:val="en-US"/>
        </w:rPr>
        <w:t>the gold standard</w:t>
      </w:r>
      <w:r w:rsidRPr="0046357D">
        <w:rPr>
          <w:rFonts w:ascii="Book Antiqua" w:hAnsi="Book Antiqua"/>
          <w:color w:val="000000" w:themeColor="text1"/>
          <w:lang w:val="en-US"/>
        </w:rPr>
        <w:t xml:space="preserve"> for intermediate stage</w:t>
      </w:r>
      <w:r w:rsidR="00F92902" w:rsidRPr="0046357D">
        <w:rPr>
          <w:rFonts w:ascii="Book Antiqua" w:hAnsi="Book Antiqua"/>
          <w:color w:val="000000" w:themeColor="text1"/>
          <w:lang w:val="en-US"/>
        </w:rPr>
        <w:t xml:space="preserve"> HCC</w:t>
      </w:r>
      <w:r w:rsidRPr="0046357D">
        <w:rPr>
          <w:rFonts w:ascii="Book Antiqua" w:hAnsi="Book Antiqua"/>
          <w:color w:val="000000" w:themeColor="text1"/>
          <w:lang w:val="en-US"/>
        </w:rPr>
        <w:t xml:space="preserve"> </w:t>
      </w:r>
      <w:r w:rsidR="00AE0242" w:rsidRPr="0046357D">
        <w:rPr>
          <w:rFonts w:ascii="Book Antiqua" w:hAnsi="Book Antiqua"/>
          <w:color w:val="000000" w:themeColor="text1"/>
          <w:lang w:val="en-US"/>
        </w:rPr>
        <w:t>since</w:t>
      </w:r>
      <w:r w:rsidRPr="0046357D">
        <w:rPr>
          <w:rFonts w:ascii="Book Antiqua" w:hAnsi="Book Antiqua"/>
          <w:color w:val="000000" w:themeColor="text1"/>
          <w:lang w:val="en-US"/>
        </w:rPr>
        <w:t xml:space="preserve"> </w:t>
      </w:r>
      <w:r w:rsidR="00F92902" w:rsidRPr="0046357D">
        <w:rPr>
          <w:rFonts w:ascii="Book Antiqua" w:hAnsi="Book Antiqua"/>
          <w:color w:val="000000" w:themeColor="text1"/>
          <w:lang w:val="en-US"/>
        </w:rPr>
        <w:t xml:space="preserve">more than </w:t>
      </w:r>
      <w:r w:rsidRPr="0046357D">
        <w:rPr>
          <w:rFonts w:ascii="Book Antiqua" w:hAnsi="Book Antiqua"/>
          <w:color w:val="000000" w:themeColor="text1"/>
          <w:lang w:val="en-US"/>
        </w:rPr>
        <w:t>10 years</w:t>
      </w:r>
      <w:r w:rsidR="00AE0242" w:rsidRPr="0046357D">
        <w:rPr>
          <w:rFonts w:ascii="Book Antiqua" w:hAnsi="Book Antiqua"/>
          <w:color w:val="000000" w:themeColor="text1"/>
          <w:lang w:val="en-US"/>
        </w:rPr>
        <w:t xml:space="preserve"> </w:t>
      </w:r>
      <w:proofErr w:type="gramStart"/>
      <w:r w:rsidR="00AE0242" w:rsidRPr="0046357D">
        <w:rPr>
          <w:rFonts w:ascii="Book Antiqua" w:hAnsi="Book Antiqua"/>
          <w:color w:val="000000" w:themeColor="text1"/>
          <w:lang w:val="en-US"/>
        </w:rPr>
        <w:t>ago</w:t>
      </w:r>
      <w:r w:rsidR="00BF2897" w:rsidRPr="0046357D">
        <w:rPr>
          <w:rStyle w:val="longtext"/>
          <w:rFonts w:ascii="Book Antiqua" w:hAnsi="Book Antiqua" w:cs="Arial"/>
          <w:color w:val="000000" w:themeColor="text1"/>
          <w:vertAlign w:val="superscript"/>
          <w:lang w:val="en-US"/>
        </w:rPr>
        <w:t>[</w:t>
      </w:r>
      <w:proofErr w:type="gramEnd"/>
      <w:r w:rsidR="00BF2897" w:rsidRPr="0046357D">
        <w:rPr>
          <w:rStyle w:val="longtext"/>
          <w:rFonts w:ascii="Book Antiqua" w:hAnsi="Book Antiqua" w:cs="Arial"/>
          <w:color w:val="000000" w:themeColor="text1"/>
          <w:vertAlign w:val="superscript"/>
          <w:lang w:val="en-US"/>
        </w:rPr>
        <w:t>3,4</w:t>
      </w:r>
      <w:r w:rsidR="00D40F6E" w:rsidRPr="0046357D">
        <w:rPr>
          <w:rStyle w:val="longtext"/>
          <w:rFonts w:ascii="Book Antiqua" w:hAnsi="Book Antiqua" w:cs="Arial"/>
          <w:color w:val="000000" w:themeColor="text1"/>
          <w:vertAlign w:val="superscript"/>
          <w:lang w:val="en-US"/>
        </w:rPr>
        <w:t>]</w:t>
      </w:r>
      <w:r w:rsidRPr="0046357D">
        <w:rPr>
          <w:rFonts w:ascii="Book Antiqua" w:hAnsi="Book Antiqua"/>
          <w:color w:val="000000" w:themeColor="text1"/>
          <w:lang w:val="en-US"/>
        </w:rPr>
        <w:t xml:space="preserve">. Two randomized, placebo-controlled </w:t>
      </w:r>
      <w:r w:rsidR="00AE0242" w:rsidRPr="0046357D">
        <w:rPr>
          <w:rFonts w:ascii="Book Antiqua" w:hAnsi="Book Antiqua"/>
          <w:color w:val="000000" w:themeColor="text1"/>
          <w:lang w:val="en-US"/>
        </w:rPr>
        <w:t>trials</w:t>
      </w:r>
      <w:r w:rsidRPr="0046357D">
        <w:rPr>
          <w:rFonts w:ascii="Book Antiqua" w:hAnsi="Book Antiqua"/>
          <w:color w:val="000000" w:themeColor="text1"/>
          <w:lang w:val="en-US"/>
        </w:rPr>
        <w:t xml:space="preserve"> have shown </w:t>
      </w:r>
      <w:r w:rsidR="008B0255" w:rsidRPr="0046357D">
        <w:rPr>
          <w:rFonts w:ascii="Book Antiqua" w:hAnsi="Book Antiqua"/>
          <w:color w:val="000000" w:themeColor="text1"/>
          <w:lang w:val="en-US"/>
        </w:rPr>
        <w:t>its survival</w:t>
      </w:r>
      <w:r w:rsidRPr="0046357D">
        <w:rPr>
          <w:rFonts w:ascii="Book Antiqua" w:hAnsi="Book Antiqua"/>
          <w:color w:val="000000" w:themeColor="text1"/>
          <w:lang w:val="en-US"/>
        </w:rPr>
        <w:t xml:space="preserve"> </w:t>
      </w:r>
      <w:proofErr w:type="gramStart"/>
      <w:r w:rsidRPr="0046357D">
        <w:rPr>
          <w:rFonts w:ascii="Book Antiqua" w:hAnsi="Book Antiqua"/>
          <w:color w:val="000000" w:themeColor="text1"/>
          <w:lang w:val="en-US"/>
        </w:rPr>
        <w:t>benefit</w:t>
      </w:r>
      <w:r w:rsidR="00BF2897" w:rsidRPr="0046357D">
        <w:rPr>
          <w:rStyle w:val="longtext"/>
          <w:rFonts w:ascii="Book Antiqua" w:hAnsi="Book Antiqua" w:cs="Arial"/>
          <w:color w:val="000000" w:themeColor="text1"/>
          <w:vertAlign w:val="superscript"/>
          <w:lang w:val="en-US"/>
        </w:rPr>
        <w:t>[</w:t>
      </w:r>
      <w:proofErr w:type="gramEnd"/>
      <w:r w:rsidR="00BF2897" w:rsidRPr="0046357D">
        <w:rPr>
          <w:rStyle w:val="longtext"/>
          <w:rFonts w:ascii="Book Antiqua" w:hAnsi="Book Antiqua" w:cs="Arial"/>
          <w:color w:val="000000" w:themeColor="text1"/>
          <w:vertAlign w:val="superscript"/>
          <w:lang w:val="en-US"/>
        </w:rPr>
        <w:t>3,4</w:t>
      </w:r>
      <w:r w:rsidR="00D40F6E" w:rsidRPr="0046357D">
        <w:rPr>
          <w:rStyle w:val="longtext"/>
          <w:rFonts w:ascii="Book Antiqua" w:hAnsi="Book Antiqua" w:cs="Arial"/>
          <w:color w:val="000000" w:themeColor="text1"/>
          <w:vertAlign w:val="superscript"/>
          <w:lang w:val="en-US"/>
        </w:rPr>
        <w:t>]</w:t>
      </w:r>
      <w:r w:rsidRPr="0046357D">
        <w:rPr>
          <w:rFonts w:ascii="Book Antiqua" w:hAnsi="Book Antiqua"/>
          <w:color w:val="000000" w:themeColor="text1"/>
          <w:lang w:val="en-US"/>
        </w:rPr>
        <w:t xml:space="preserve">; results </w:t>
      </w:r>
      <w:r w:rsidR="00F92902" w:rsidRPr="0046357D">
        <w:rPr>
          <w:rFonts w:ascii="Book Antiqua" w:hAnsi="Book Antiqua"/>
          <w:color w:val="000000" w:themeColor="text1"/>
          <w:lang w:val="en-US"/>
        </w:rPr>
        <w:t xml:space="preserve">further </w:t>
      </w:r>
      <w:r w:rsidRPr="0046357D">
        <w:rPr>
          <w:rFonts w:ascii="Book Antiqua" w:hAnsi="Book Antiqua"/>
          <w:color w:val="000000" w:themeColor="text1"/>
          <w:lang w:val="en-US"/>
        </w:rPr>
        <w:t>underlined in a meta-analysis</w:t>
      </w:r>
      <w:r w:rsidR="00BF2897" w:rsidRPr="0046357D">
        <w:rPr>
          <w:rStyle w:val="longtext"/>
          <w:rFonts w:ascii="Book Antiqua" w:hAnsi="Book Antiqua" w:cs="Arial"/>
          <w:color w:val="000000" w:themeColor="text1"/>
          <w:vertAlign w:val="superscript"/>
          <w:lang w:val="en-US"/>
        </w:rPr>
        <w:t>[13</w:t>
      </w:r>
      <w:r w:rsidR="00D40F6E" w:rsidRPr="0046357D">
        <w:rPr>
          <w:rStyle w:val="longtext"/>
          <w:rFonts w:ascii="Book Antiqua" w:hAnsi="Book Antiqua" w:cs="Arial"/>
          <w:color w:val="000000" w:themeColor="text1"/>
          <w:vertAlign w:val="superscript"/>
          <w:lang w:val="en-US"/>
        </w:rPr>
        <w:t>]</w:t>
      </w:r>
      <w:r w:rsidRPr="0046357D">
        <w:rPr>
          <w:rFonts w:ascii="Book Antiqua" w:hAnsi="Book Antiqua"/>
          <w:color w:val="000000" w:themeColor="text1"/>
          <w:lang w:val="en-US"/>
        </w:rPr>
        <w:t>. However, clinical and tumor heterogeneity</w:t>
      </w:r>
      <w:r w:rsidR="008B0255" w:rsidRPr="0046357D">
        <w:rPr>
          <w:rFonts w:ascii="Book Antiqua" w:hAnsi="Book Antiqua"/>
          <w:color w:val="000000" w:themeColor="text1"/>
          <w:lang w:val="en-US"/>
        </w:rPr>
        <w:t>, which are</w:t>
      </w:r>
      <w:r w:rsidRPr="0046357D">
        <w:rPr>
          <w:rFonts w:ascii="Book Antiqua" w:hAnsi="Book Antiqua"/>
          <w:color w:val="000000" w:themeColor="text1"/>
          <w:lang w:val="en-US"/>
        </w:rPr>
        <w:t xml:space="preserve"> </w:t>
      </w:r>
      <w:r w:rsidR="008B0255" w:rsidRPr="0046357D">
        <w:rPr>
          <w:rFonts w:ascii="Book Antiqua" w:hAnsi="Book Antiqua"/>
          <w:color w:val="000000" w:themeColor="text1"/>
          <w:lang w:val="en-US"/>
        </w:rPr>
        <w:t>characteristic of</w:t>
      </w:r>
      <w:r w:rsidRPr="0046357D">
        <w:rPr>
          <w:rFonts w:ascii="Book Antiqua" w:hAnsi="Book Antiqua"/>
          <w:color w:val="000000" w:themeColor="text1"/>
          <w:lang w:val="en-US"/>
        </w:rPr>
        <w:t xml:space="preserve"> BCLC-B patients</w:t>
      </w:r>
      <w:r w:rsidR="008B0255" w:rsidRPr="0046357D">
        <w:rPr>
          <w:rFonts w:ascii="Book Antiqua" w:hAnsi="Book Antiqua"/>
          <w:color w:val="000000" w:themeColor="text1"/>
          <w:lang w:val="en-US"/>
        </w:rPr>
        <w:t>,</w:t>
      </w:r>
      <w:r w:rsidRPr="0046357D">
        <w:rPr>
          <w:rFonts w:ascii="Book Antiqua" w:hAnsi="Book Antiqua"/>
          <w:color w:val="000000" w:themeColor="text1"/>
          <w:lang w:val="en-US"/>
        </w:rPr>
        <w:t xml:space="preserve"> results in </w:t>
      </w:r>
      <w:r w:rsidR="008B0255" w:rsidRPr="0046357D">
        <w:rPr>
          <w:rFonts w:ascii="Book Antiqua" w:hAnsi="Book Antiqua"/>
          <w:color w:val="000000" w:themeColor="text1"/>
          <w:lang w:val="en-US"/>
        </w:rPr>
        <w:t xml:space="preserve">a </w:t>
      </w:r>
      <w:r w:rsidRPr="0046357D">
        <w:rPr>
          <w:rFonts w:ascii="Book Antiqua" w:hAnsi="Book Antiqua"/>
          <w:color w:val="000000" w:themeColor="text1"/>
          <w:lang w:val="en-US"/>
        </w:rPr>
        <w:t xml:space="preserve">diversity of established </w:t>
      </w:r>
      <w:proofErr w:type="gramStart"/>
      <w:r w:rsidRPr="0046357D">
        <w:rPr>
          <w:rFonts w:ascii="Book Antiqua" w:hAnsi="Book Antiqua"/>
          <w:color w:val="000000" w:themeColor="text1"/>
          <w:lang w:val="en-US"/>
        </w:rPr>
        <w:t>treatments</w:t>
      </w:r>
      <w:r w:rsidR="001B5BBC" w:rsidRPr="0046357D">
        <w:rPr>
          <w:rStyle w:val="longtext"/>
          <w:rFonts w:ascii="Book Antiqua" w:hAnsi="Book Antiqua" w:cs="Arial"/>
          <w:color w:val="000000" w:themeColor="text1"/>
          <w:vertAlign w:val="superscript"/>
          <w:lang w:val="en-US"/>
        </w:rPr>
        <w:t>[</w:t>
      </w:r>
      <w:proofErr w:type="gramEnd"/>
      <w:r w:rsidR="001B5BBC" w:rsidRPr="0046357D">
        <w:rPr>
          <w:rStyle w:val="longtext"/>
          <w:rFonts w:ascii="Book Antiqua" w:hAnsi="Book Antiqua" w:cs="Arial"/>
          <w:color w:val="000000" w:themeColor="text1"/>
          <w:vertAlign w:val="superscript"/>
          <w:lang w:val="en-US"/>
        </w:rPr>
        <w:t>12</w:t>
      </w:r>
      <w:r w:rsidR="006552AA" w:rsidRPr="0046357D">
        <w:rPr>
          <w:rStyle w:val="longtext"/>
          <w:rFonts w:ascii="Book Antiqua" w:hAnsi="Book Antiqua" w:cs="Arial"/>
          <w:color w:val="000000" w:themeColor="text1"/>
          <w:vertAlign w:val="superscript"/>
          <w:lang w:val="en-US"/>
        </w:rPr>
        <w:t>]</w:t>
      </w:r>
      <w:r w:rsidRPr="0046357D">
        <w:rPr>
          <w:rFonts w:ascii="Book Antiqua" w:hAnsi="Book Antiqua"/>
          <w:color w:val="000000" w:themeColor="text1"/>
          <w:lang w:val="en-US"/>
        </w:rPr>
        <w:t>. In our analysis, we excluded BCLC-B patients who underwent transplantation, given that we considered</w:t>
      </w:r>
      <w:r w:rsidR="004A1EE6" w:rsidRPr="0046357D">
        <w:rPr>
          <w:rFonts w:ascii="Book Antiqua" w:hAnsi="Book Antiqua"/>
          <w:color w:val="000000" w:themeColor="text1"/>
          <w:lang w:val="en-US"/>
        </w:rPr>
        <w:t xml:space="preserve"> performing</w:t>
      </w:r>
      <w:r w:rsidRPr="0046357D">
        <w:rPr>
          <w:rFonts w:ascii="Book Antiqua" w:hAnsi="Book Antiqua"/>
          <w:color w:val="000000" w:themeColor="text1"/>
          <w:lang w:val="en-US"/>
        </w:rPr>
        <w:t xml:space="preserve"> a </w:t>
      </w:r>
      <w:r w:rsidRPr="0046357D">
        <w:rPr>
          <w:rFonts w:ascii="Book Antiqua" w:hAnsi="Book Antiqua"/>
          <w:i/>
          <w:color w:val="000000" w:themeColor="text1"/>
          <w:lang w:val="en-US"/>
        </w:rPr>
        <w:t>pure</w:t>
      </w:r>
      <w:r w:rsidRPr="0046357D">
        <w:rPr>
          <w:rFonts w:ascii="Book Antiqua" w:hAnsi="Book Antiqua"/>
          <w:color w:val="000000" w:themeColor="text1"/>
          <w:lang w:val="en-US"/>
        </w:rPr>
        <w:t xml:space="preserve"> analysis in </w:t>
      </w:r>
      <w:r w:rsidR="00F92902" w:rsidRPr="0046357D">
        <w:rPr>
          <w:rFonts w:ascii="Book Antiqua" w:hAnsi="Book Antiqua"/>
          <w:color w:val="000000" w:themeColor="text1"/>
          <w:lang w:val="en-US"/>
        </w:rPr>
        <w:t>this stage</w:t>
      </w:r>
      <w:r w:rsidRPr="0046357D">
        <w:rPr>
          <w:rFonts w:ascii="Book Antiqua" w:hAnsi="Book Antiqua"/>
          <w:color w:val="000000" w:themeColor="text1"/>
          <w:lang w:val="en-US"/>
        </w:rPr>
        <w:t xml:space="preserve">. The same </w:t>
      </w:r>
      <w:r w:rsidR="008B0255" w:rsidRPr="0046357D">
        <w:rPr>
          <w:rFonts w:ascii="Book Antiqua" w:hAnsi="Book Antiqua"/>
          <w:color w:val="000000" w:themeColor="text1"/>
          <w:lang w:val="en-US"/>
        </w:rPr>
        <w:t xml:space="preserve">went </w:t>
      </w:r>
      <w:r w:rsidRPr="0046357D">
        <w:rPr>
          <w:rFonts w:ascii="Book Antiqua" w:hAnsi="Book Antiqua"/>
          <w:color w:val="000000" w:themeColor="text1"/>
          <w:lang w:val="en-US"/>
        </w:rPr>
        <w:t>for BCLC-D patients.</w:t>
      </w:r>
      <w:r w:rsidR="00EE2220" w:rsidRPr="0046357D">
        <w:rPr>
          <w:rFonts w:ascii="Book Antiqua" w:hAnsi="Book Antiqua"/>
          <w:color w:val="000000" w:themeColor="text1"/>
          <w:lang w:val="en-US"/>
        </w:rPr>
        <w:t xml:space="preserve"> </w:t>
      </w:r>
      <w:r w:rsidR="00675150" w:rsidRPr="0046357D">
        <w:rPr>
          <w:rFonts w:ascii="Book Antiqua" w:hAnsi="Book Antiqua"/>
          <w:color w:val="000000" w:themeColor="text1"/>
          <w:lang w:val="en-US"/>
        </w:rPr>
        <w:t xml:space="preserve">In </w:t>
      </w:r>
      <w:r w:rsidR="00F92902" w:rsidRPr="0046357D">
        <w:rPr>
          <w:rFonts w:ascii="Book Antiqua" w:hAnsi="Book Antiqua"/>
          <w:color w:val="000000" w:themeColor="text1"/>
          <w:lang w:val="en-US"/>
        </w:rPr>
        <w:t xml:space="preserve">the </w:t>
      </w:r>
      <w:r w:rsidR="00675150" w:rsidRPr="0046357D">
        <w:rPr>
          <w:rFonts w:ascii="Book Antiqua" w:hAnsi="Book Antiqua"/>
          <w:color w:val="000000" w:themeColor="text1"/>
          <w:lang w:val="en-US"/>
        </w:rPr>
        <w:t>original trials of TACE</w:t>
      </w:r>
      <w:r w:rsidR="008B0255" w:rsidRPr="0046357D">
        <w:rPr>
          <w:rFonts w:ascii="Book Antiqua" w:hAnsi="Book Antiqua"/>
          <w:color w:val="000000" w:themeColor="text1"/>
          <w:lang w:val="en-US"/>
        </w:rPr>
        <w:t>,</w:t>
      </w:r>
      <w:r w:rsidR="00675150" w:rsidRPr="0046357D">
        <w:rPr>
          <w:rFonts w:ascii="Book Antiqua" w:hAnsi="Book Antiqua"/>
          <w:color w:val="000000" w:themeColor="text1"/>
          <w:lang w:val="en-US"/>
        </w:rPr>
        <w:t xml:space="preserve"> a median survival was close to </w:t>
      </w:r>
      <w:r w:rsidR="00F92902" w:rsidRPr="0046357D">
        <w:rPr>
          <w:rFonts w:ascii="Book Antiqua" w:hAnsi="Book Antiqua"/>
          <w:color w:val="000000" w:themeColor="text1"/>
          <w:lang w:val="en-US"/>
        </w:rPr>
        <w:t>eighteen</w:t>
      </w:r>
      <w:r w:rsidR="00675150" w:rsidRPr="0046357D">
        <w:rPr>
          <w:rFonts w:ascii="Book Antiqua" w:hAnsi="Book Antiqua"/>
          <w:color w:val="000000" w:themeColor="text1"/>
          <w:lang w:val="en-US"/>
        </w:rPr>
        <w:t xml:space="preserve"> </w:t>
      </w:r>
      <w:proofErr w:type="gramStart"/>
      <w:r w:rsidR="00675150" w:rsidRPr="0046357D">
        <w:rPr>
          <w:rFonts w:ascii="Book Antiqua" w:hAnsi="Book Antiqua"/>
          <w:color w:val="000000" w:themeColor="text1"/>
          <w:lang w:val="en-US"/>
        </w:rPr>
        <w:t>months</w:t>
      </w:r>
      <w:r w:rsidR="00BF2897" w:rsidRPr="0046357D">
        <w:rPr>
          <w:rStyle w:val="longtext"/>
          <w:rFonts w:ascii="Book Antiqua" w:hAnsi="Book Antiqua" w:cs="Arial"/>
          <w:color w:val="000000" w:themeColor="text1"/>
          <w:vertAlign w:val="superscript"/>
          <w:lang w:val="en-US"/>
        </w:rPr>
        <w:t>[</w:t>
      </w:r>
      <w:proofErr w:type="gramEnd"/>
      <w:r w:rsidR="00BF2897" w:rsidRPr="0046357D">
        <w:rPr>
          <w:rStyle w:val="longtext"/>
          <w:rFonts w:ascii="Book Antiqua" w:hAnsi="Book Antiqua" w:cs="Arial"/>
          <w:color w:val="000000" w:themeColor="text1"/>
          <w:vertAlign w:val="superscript"/>
          <w:lang w:val="en-US"/>
        </w:rPr>
        <w:t>3,4,14</w:t>
      </w:r>
      <w:r w:rsidR="006552AA" w:rsidRPr="0046357D">
        <w:rPr>
          <w:rStyle w:val="longtext"/>
          <w:rFonts w:ascii="Book Antiqua" w:hAnsi="Book Antiqua" w:cs="Arial"/>
          <w:color w:val="000000" w:themeColor="text1"/>
          <w:vertAlign w:val="superscript"/>
          <w:lang w:val="en-US"/>
        </w:rPr>
        <w:t>]</w:t>
      </w:r>
      <w:r w:rsidR="00675150" w:rsidRPr="0046357D">
        <w:rPr>
          <w:rFonts w:ascii="Book Antiqua" w:hAnsi="Book Antiqua"/>
          <w:color w:val="000000" w:themeColor="text1"/>
          <w:lang w:val="en-US"/>
        </w:rPr>
        <w:t xml:space="preserve"> whereas in more recent observational studies, </w:t>
      </w:r>
      <w:r w:rsidR="00F92902" w:rsidRPr="0046357D">
        <w:rPr>
          <w:rFonts w:ascii="Book Antiqua" w:hAnsi="Book Antiqua"/>
          <w:color w:val="000000" w:themeColor="text1"/>
          <w:lang w:val="en-US"/>
        </w:rPr>
        <w:t>median</w:t>
      </w:r>
      <w:r w:rsidR="008B0255" w:rsidRPr="0046357D">
        <w:rPr>
          <w:rFonts w:ascii="Book Antiqua" w:hAnsi="Book Antiqua"/>
          <w:color w:val="000000" w:themeColor="text1"/>
          <w:lang w:val="en-US"/>
        </w:rPr>
        <w:t xml:space="preserve"> survival</w:t>
      </w:r>
      <w:r w:rsidR="00F92902" w:rsidRPr="0046357D">
        <w:rPr>
          <w:rFonts w:ascii="Book Antiqua" w:hAnsi="Book Antiqua"/>
          <w:color w:val="000000" w:themeColor="text1"/>
          <w:lang w:val="en-US"/>
        </w:rPr>
        <w:t xml:space="preserve"> of</w:t>
      </w:r>
      <w:r w:rsidR="00675150" w:rsidRPr="0046357D">
        <w:rPr>
          <w:rFonts w:ascii="Book Antiqua" w:hAnsi="Book Antiqua"/>
          <w:color w:val="000000" w:themeColor="text1"/>
          <w:lang w:val="en-US"/>
        </w:rPr>
        <w:t xml:space="preserve"> </w:t>
      </w:r>
      <w:r w:rsidR="00F92902" w:rsidRPr="0046357D">
        <w:rPr>
          <w:rFonts w:ascii="Book Antiqua" w:hAnsi="Book Antiqua"/>
          <w:color w:val="000000" w:themeColor="text1"/>
          <w:lang w:val="en-US"/>
        </w:rPr>
        <w:t>forty</w:t>
      </w:r>
      <w:r w:rsidR="00675150" w:rsidRPr="0046357D">
        <w:rPr>
          <w:rFonts w:ascii="Book Antiqua" w:hAnsi="Book Antiqua"/>
          <w:color w:val="000000" w:themeColor="text1"/>
          <w:lang w:val="en-US"/>
        </w:rPr>
        <w:t xml:space="preserve"> months has been reported</w:t>
      </w:r>
      <w:r w:rsidR="00BF2897" w:rsidRPr="0046357D">
        <w:rPr>
          <w:rStyle w:val="longtext"/>
          <w:rFonts w:ascii="Book Antiqua" w:hAnsi="Book Antiqua" w:cs="Arial"/>
          <w:color w:val="000000" w:themeColor="text1"/>
          <w:vertAlign w:val="superscript"/>
          <w:lang w:val="en-US"/>
        </w:rPr>
        <w:t>[15</w:t>
      </w:r>
      <w:r w:rsidR="006552AA" w:rsidRPr="0046357D">
        <w:rPr>
          <w:rStyle w:val="longtext"/>
          <w:rFonts w:ascii="Book Antiqua" w:hAnsi="Book Antiqua" w:cs="Arial"/>
          <w:color w:val="000000" w:themeColor="text1"/>
          <w:vertAlign w:val="superscript"/>
          <w:lang w:val="en-US"/>
        </w:rPr>
        <w:t>]</w:t>
      </w:r>
      <w:r w:rsidR="00675150" w:rsidRPr="0046357D">
        <w:rPr>
          <w:rFonts w:ascii="Book Antiqua" w:hAnsi="Book Antiqua"/>
          <w:color w:val="000000" w:themeColor="text1"/>
          <w:lang w:val="en-US"/>
        </w:rPr>
        <w:t xml:space="preserve">. In our study, median survival in BCLC-B patients </w:t>
      </w:r>
      <w:r w:rsidR="003F599A" w:rsidRPr="0046357D">
        <w:rPr>
          <w:rFonts w:ascii="Book Antiqua" w:hAnsi="Book Antiqua"/>
          <w:color w:val="000000" w:themeColor="text1"/>
          <w:lang w:val="en-US"/>
        </w:rPr>
        <w:t xml:space="preserve">treated </w:t>
      </w:r>
      <w:r w:rsidR="00675150" w:rsidRPr="0046357D">
        <w:rPr>
          <w:rFonts w:ascii="Book Antiqua" w:hAnsi="Book Antiqua"/>
          <w:color w:val="000000" w:themeColor="text1"/>
          <w:lang w:val="en-US"/>
        </w:rPr>
        <w:t>with TACE was</w:t>
      </w:r>
      <w:r w:rsidR="00A5613A" w:rsidRPr="0046357D">
        <w:rPr>
          <w:rFonts w:ascii="Book Antiqua" w:hAnsi="Book Antiqua"/>
          <w:color w:val="000000" w:themeColor="text1"/>
          <w:lang w:val="en-US"/>
        </w:rPr>
        <w:t xml:space="preserve"> </w:t>
      </w:r>
      <w:r w:rsidR="00F92902" w:rsidRPr="0046357D">
        <w:rPr>
          <w:rFonts w:ascii="Book Antiqua" w:hAnsi="Book Antiqua"/>
          <w:color w:val="000000" w:themeColor="text1"/>
          <w:lang w:val="en-US"/>
        </w:rPr>
        <w:t>fifteen</w:t>
      </w:r>
      <w:r w:rsidR="00A5613A" w:rsidRPr="0046357D">
        <w:rPr>
          <w:rFonts w:ascii="Book Antiqua" w:hAnsi="Book Antiqua"/>
          <w:color w:val="000000" w:themeColor="text1"/>
          <w:lang w:val="en-US"/>
        </w:rPr>
        <w:t xml:space="preserve"> months. </w:t>
      </w:r>
      <w:r w:rsidR="00F2610B" w:rsidRPr="0046357D">
        <w:rPr>
          <w:rFonts w:ascii="Book Antiqua" w:hAnsi="Book Antiqua"/>
          <w:color w:val="000000" w:themeColor="text1"/>
          <w:lang w:val="en-US"/>
        </w:rPr>
        <w:t xml:space="preserve">Survival was significantly better in BCLC-B patients treated with TACE with a 71% relative risk reduction of death when compared with BCLC-B without TACE and BCLC-C or D patients treated with TACE. According to tumor reassessment </w:t>
      </w:r>
      <w:r w:rsidR="008B0255" w:rsidRPr="0046357D">
        <w:rPr>
          <w:rFonts w:ascii="Book Antiqua" w:hAnsi="Book Antiqua"/>
          <w:color w:val="000000" w:themeColor="text1"/>
          <w:lang w:val="en-US"/>
        </w:rPr>
        <w:t xml:space="preserve">by RECIST 1.1 criteria </w:t>
      </w:r>
      <w:r w:rsidR="00F2610B" w:rsidRPr="0046357D">
        <w:rPr>
          <w:rFonts w:ascii="Book Antiqua" w:hAnsi="Book Antiqua"/>
          <w:color w:val="000000" w:themeColor="text1"/>
          <w:lang w:val="en-US"/>
        </w:rPr>
        <w:t>after the first TACE, patients with complete response had the highest survival benefit</w:t>
      </w:r>
      <w:r w:rsidR="00F80588" w:rsidRPr="0046357D">
        <w:rPr>
          <w:rFonts w:ascii="Book Antiqua" w:hAnsi="Book Antiqua"/>
          <w:color w:val="000000" w:themeColor="text1"/>
          <w:lang w:val="en-US"/>
        </w:rPr>
        <w:t xml:space="preserve">, as previously reported </w:t>
      </w:r>
      <w:proofErr w:type="gramStart"/>
      <w:r w:rsidR="00F80588" w:rsidRPr="0046357D">
        <w:rPr>
          <w:rFonts w:ascii="Book Antiqua" w:hAnsi="Book Antiqua"/>
          <w:color w:val="000000" w:themeColor="text1"/>
          <w:lang w:val="en-US"/>
        </w:rPr>
        <w:t>elsewhere</w:t>
      </w:r>
      <w:r w:rsidR="00BF2897" w:rsidRPr="0046357D">
        <w:rPr>
          <w:rStyle w:val="longtext"/>
          <w:rFonts w:ascii="Book Antiqua" w:hAnsi="Book Antiqua" w:cs="Arial"/>
          <w:color w:val="000000" w:themeColor="text1"/>
          <w:vertAlign w:val="superscript"/>
          <w:lang w:val="en-US"/>
        </w:rPr>
        <w:t>[</w:t>
      </w:r>
      <w:proofErr w:type="gramEnd"/>
      <w:r w:rsidR="00BF2897" w:rsidRPr="0046357D">
        <w:rPr>
          <w:rStyle w:val="longtext"/>
          <w:rFonts w:ascii="Book Antiqua" w:hAnsi="Book Antiqua" w:cs="Arial"/>
          <w:color w:val="000000" w:themeColor="text1"/>
          <w:vertAlign w:val="superscript"/>
          <w:lang w:val="en-US"/>
        </w:rPr>
        <w:t>16</w:t>
      </w:r>
      <w:r w:rsidR="00F80588" w:rsidRPr="0046357D">
        <w:rPr>
          <w:rStyle w:val="longtext"/>
          <w:rFonts w:ascii="Book Antiqua" w:hAnsi="Book Antiqua" w:cs="Arial"/>
          <w:color w:val="000000" w:themeColor="text1"/>
          <w:vertAlign w:val="superscript"/>
          <w:lang w:val="en-US"/>
        </w:rPr>
        <w:t>]</w:t>
      </w:r>
      <w:r w:rsidR="00F2610B" w:rsidRPr="0046357D">
        <w:rPr>
          <w:rFonts w:ascii="Book Antiqua" w:hAnsi="Book Antiqua"/>
          <w:color w:val="000000" w:themeColor="text1"/>
          <w:lang w:val="en-US"/>
        </w:rPr>
        <w:t xml:space="preserve">. </w:t>
      </w:r>
    </w:p>
    <w:p w14:paraId="3B6334B2" w14:textId="3D40CB65" w:rsidR="00A10F68" w:rsidRPr="0046357D" w:rsidRDefault="00153F6D" w:rsidP="00E83F4E">
      <w:pPr>
        <w:adjustRightInd w:val="0"/>
        <w:snapToGrid w:val="0"/>
        <w:spacing w:line="360" w:lineRule="auto"/>
        <w:ind w:firstLineChars="100" w:firstLine="240"/>
        <w:jc w:val="both"/>
        <w:rPr>
          <w:rFonts w:ascii="Book Antiqua" w:hAnsi="Book Antiqua"/>
          <w:color w:val="000000" w:themeColor="text1"/>
          <w:lang w:val="en-US"/>
        </w:rPr>
      </w:pPr>
      <w:r w:rsidRPr="0046357D">
        <w:rPr>
          <w:rFonts w:ascii="Book Antiqua" w:hAnsi="Book Antiqua"/>
          <w:color w:val="000000" w:themeColor="text1"/>
          <w:lang w:val="en-US"/>
        </w:rPr>
        <w:t>S</w:t>
      </w:r>
      <w:r w:rsidR="00A10F68" w:rsidRPr="0046357D">
        <w:rPr>
          <w:rFonts w:ascii="Book Antiqua" w:hAnsi="Book Antiqua"/>
          <w:color w:val="000000" w:themeColor="text1"/>
          <w:lang w:val="en-US"/>
        </w:rPr>
        <w:t xml:space="preserve">ystemic treatment of HCC is </w:t>
      </w:r>
      <w:r w:rsidRPr="0046357D">
        <w:rPr>
          <w:rFonts w:ascii="Book Antiqua" w:hAnsi="Book Antiqua"/>
          <w:color w:val="000000" w:themeColor="text1"/>
          <w:lang w:val="en-US"/>
        </w:rPr>
        <w:t>remarkably changing</w:t>
      </w:r>
      <w:r w:rsidR="00A10F68" w:rsidRPr="0046357D">
        <w:rPr>
          <w:rFonts w:ascii="Book Antiqua" w:hAnsi="Book Antiqua"/>
          <w:color w:val="000000" w:themeColor="text1"/>
          <w:lang w:val="en-US"/>
        </w:rPr>
        <w:t xml:space="preserve"> given the introduction of alternative therapies in first line such as </w:t>
      </w:r>
      <w:proofErr w:type="spellStart"/>
      <w:proofErr w:type="gramStart"/>
      <w:r w:rsidR="00A10F68" w:rsidRPr="0046357D">
        <w:rPr>
          <w:rFonts w:ascii="Book Antiqua" w:hAnsi="Book Antiqua"/>
          <w:color w:val="000000" w:themeColor="text1"/>
          <w:lang w:val="en-US"/>
        </w:rPr>
        <w:t>lenvatinib</w:t>
      </w:r>
      <w:proofErr w:type="spellEnd"/>
      <w:r w:rsidR="00BF2897" w:rsidRPr="0046357D">
        <w:rPr>
          <w:rStyle w:val="longtext"/>
          <w:rFonts w:ascii="Book Antiqua" w:hAnsi="Book Antiqua" w:cs="Arial"/>
          <w:color w:val="000000" w:themeColor="text1"/>
          <w:vertAlign w:val="superscript"/>
          <w:lang w:val="en-US"/>
        </w:rPr>
        <w:t>[</w:t>
      </w:r>
      <w:proofErr w:type="gramEnd"/>
      <w:r w:rsidR="00BF2897" w:rsidRPr="0046357D">
        <w:rPr>
          <w:rStyle w:val="longtext"/>
          <w:rFonts w:ascii="Book Antiqua" w:hAnsi="Book Antiqua" w:cs="Arial"/>
          <w:color w:val="000000" w:themeColor="text1"/>
          <w:vertAlign w:val="superscript"/>
          <w:lang w:val="en-US"/>
        </w:rPr>
        <w:t>17</w:t>
      </w:r>
      <w:r w:rsidRPr="0046357D">
        <w:rPr>
          <w:rStyle w:val="longtext"/>
          <w:rFonts w:ascii="Book Antiqua" w:hAnsi="Book Antiqua" w:cs="Arial"/>
          <w:color w:val="000000" w:themeColor="text1"/>
          <w:vertAlign w:val="superscript"/>
          <w:lang w:val="en-US"/>
        </w:rPr>
        <w:t xml:space="preserve">] </w:t>
      </w:r>
      <w:r w:rsidR="00A10F68" w:rsidRPr="0046357D">
        <w:rPr>
          <w:rFonts w:ascii="Book Antiqua" w:hAnsi="Book Antiqua"/>
          <w:color w:val="000000" w:themeColor="text1"/>
          <w:lang w:val="en-US"/>
        </w:rPr>
        <w:t xml:space="preserve">and second-line </w:t>
      </w:r>
      <w:r w:rsidRPr="0046357D">
        <w:rPr>
          <w:rFonts w:ascii="Book Antiqua" w:hAnsi="Book Antiqua"/>
          <w:color w:val="000000" w:themeColor="text1"/>
          <w:lang w:val="en-US"/>
        </w:rPr>
        <w:t xml:space="preserve">including </w:t>
      </w:r>
      <w:r w:rsidR="00A10F68" w:rsidRPr="0046357D">
        <w:rPr>
          <w:rFonts w:ascii="Book Antiqua" w:hAnsi="Book Antiqua"/>
          <w:color w:val="000000" w:themeColor="text1"/>
          <w:lang w:val="en-US"/>
        </w:rPr>
        <w:t>regorafenib</w:t>
      </w:r>
      <w:r w:rsidR="00BF2897" w:rsidRPr="0046357D">
        <w:rPr>
          <w:rStyle w:val="longtext"/>
          <w:rFonts w:ascii="Book Antiqua" w:hAnsi="Book Antiqua" w:cs="Arial"/>
          <w:color w:val="000000" w:themeColor="text1"/>
          <w:vertAlign w:val="superscript"/>
          <w:lang w:val="en-US"/>
        </w:rPr>
        <w:t>[18</w:t>
      </w:r>
      <w:r w:rsidRPr="0046357D">
        <w:rPr>
          <w:rStyle w:val="longtext"/>
          <w:rFonts w:ascii="Book Antiqua" w:hAnsi="Book Antiqua" w:cs="Arial"/>
          <w:color w:val="000000" w:themeColor="text1"/>
          <w:vertAlign w:val="superscript"/>
          <w:lang w:val="en-US"/>
        </w:rPr>
        <w:t>]</w:t>
      </w:r>
      <w:r w:rsidR="00A10F68" w:rsidRPr="0046357D">
        <w:rPr>
          <w:rFonts w:ascii="Book Antiqua" w:hAnsi="Book Antiqua"/>
          <w:color w:val="000000" w:themeColor="text1"/>
          <w:lang w:val="en-US"/>
        </w:rPr>
        <w:t xml:space="preserve">, </w:t>
      </w:r>
      <w:proofErr w:type="spellStart"/>
      <w:r w:rsidR="00A10F68" w:rsidRPr="0046357D">
        <w:rPr>
          <w:rFonts w:ascii="Book Antiqua" w:hAnsi="Book Antiqua"/>
          <w:color w:val="000000" w:themeColor="text1"/>
          <w:lang w:val="en-US"/>
        </w:rPr>
        <w:t>cabozantini</w:t>
      </w:r>
      <w:r w:rsidRPr="0046357D">
        <w:rPr>
          <w:rFonts w:ascii="Book Antiqua" w:hAnsi="Book Antiqua"/>
          <w:color w:val="000000" w:themeColor="text1"/>
          <w:lang w:val="en-US"/>
        </w:rPr>
        <w:t>b</w:t>
      </w:r>
      <w:proofErr w:type="spellEnd"/>
      <w:r w:rsidR="00BF2897" w:rsidRPr="0046357D">
        <w:rPr>
          <w:rStyle w:val="longtext"/>
          <w:rFonts w:ascii="Book Antiqua" w:hAnsi="Book Antiqua" w:cs="Arial"/>
          <w:color w:val="000000" w:themeColor="text1"/>
          <w:vertAlign w:val="superscript"/>
          <w:lang w:val="en-US"/>
        </w:rPr>
        <w:t>[19</w:t>
      </w:r>
      <w:r w:rsidRPr="0046357D">
        <w:rPr>
          <w:rStyle w:val="longtext"/>
          <w:rFonts w:ascii="Book Antiqua" w:hAnsi="Book Antiqua" w:cs="Arial"/>
          <w:color w:val="000000" w:themeColor="text1"/>
          <w:vertAlign w:val="superscript"/>
          <w:lang w:val="en-US"/>
        </w:rPr>
        <w:t>]</w:t>
      </w:r>
      <w:r w:rsidRPr="0046357D">
        <w:rPr>
          <w:rFonts w:ascii="Book Antiqua" w:hAnsi="Book Antiqua"/>
          <w:color w:val="000000" w:themeColor="text1"/>
          <w:lang w:val="en-US"/>
        </w:rPr>
        <w:t xml:space="preserve"> and </w:t>
      </w:r>
      <w:r w:rsidR="00A10F68" w:rsidRPr="0046357D">
        <w:rPr>
          <w:rFonts w:ascii="Book Antiqua" w:hAnsi="Book Antiqua"/>
          <w:color w:val="000000" w:themeColor="text1"/>
          <w:lang w:val="en-US"/>
        </w:rPr>
        <w:t>ramuc</w:t>
      </w:r>
      <w:r w:rsidRPr="0046357D">
        <w:rPr>
          <w:rFonts w:ascii="Book Antiqua" w:hAnsi="Book Antiqua"/>
          <w:color w:val="000000" w:themeColor="text1"/>
          <w:lang w:val="en-US"/>
        </w:rPr>
        <w:t>irumab</w:t>
      </w:r>
      <w:r w:rsidR="00BF2897" w:rsidRPr="0046357D">
        <w:rPr>
          <w:rStyle w:val="longtext"/>
          <w:rFonts w:ascii="Book Antiqua" w:hAnsi="Book Antiqua" w:cs="Arial"/>
          <w:color w:val="000000" w:themeColor="text1"/>
          <w:vertAlign w:val="superscript"/>
          <w:lang w:val="en-US"/>
        </w:rPr>
        <w:t>[20</w:t>
      </w:r>
      <w:r w:rsidRPr="0046357D">
        <w:rPr>
          <w:rStyle w:val="longtext"/>
          <w:rFonts w:ascii="Book Antiqua" w:hAnsi="Book Antiqua" w:cs="Arial"/>
          <w:color w:val="000000" w:themeColor="text1"/>
          <w:vertAlign w:val="superscript"/>
          <w:lang w:val="en-US"/>
        </w:rPr>
        <w:t>]</w:t>
      </w:r>
      <w:r w:rsidR="00A10F68" w:rsidRPr="0046357D">
        <w:rPr>
          <w:rFonts w:ascii="Book Antiqua" w:hAnsi="Book Antiqua"/>
          <w:color w:val="000000" w:themeColor="text1"/>
          <w:lang w:val="en-US"/>
        </w:rPr>
        <w:t>. In our country</w:t>
      </w:r>
      <w:r w:rsidR="00FB64B3" w:rsidRPr="0046357D">
        <w:rPr>
          <w:rFonts w:ascii="Book Antiqua" w:hAnsi="Book Antiqua"/>
          <w:color w:val="000000" w:themeColor="text1"/>
          <w:lang w:val="en-US"/>
        </w:rPr>
        <w:t>,</w:t>
      </w:r>
      <w:r w:rsidR="00A10F68" w:rsidRPr="0046357D">
        <w:rPr>
          <w:rFonts w:ascii="Book Antiqua" w:hAnsi="Book Antiqua"/>
          <w:color w:val="000000" w:themeColor="text1"/>
          <w:lang w:val="en-US"/>
        </w:rPr>
        <w:t xml:space="preserve"> </w:t>
      </w:r>
      <w:r w:rsidR="00B53EEE" w:rsidRPr="0046357D">
        <w:rPr>
          <w:rFonts w:ascii="Book Antiqua" w:hAnsi="Book Antiqua"/>
          <w:color w:val="000000" w:themeColor="text1"/>
          <w:lang w:val="en-US"/>
        </w:rPr>
        <w:t>as</w:t>
      </w:r>
      <w:r w:rsidR="00A10F68" w:rsidRPr="0046357D">
        <w:rPr>
          <w:rFonts w:ascii="Book Antiqua" w:hAnsi="Book Antiqua"/>
          <w:color w:val="000000" w:themeColor="text1"/>
          <w:lang w:val="en-US"/>
        </w:rPr>
        <w:t xml:space="preserve"> in many others </w:t>
      </w:r>
      <w:r w:rsidR="00B53EEE" w:rsidRPr="0046357D">
        <w:rPr>
          <w:rFonts w:ascii="Book Antiqua" w:hAnsi="Book Antiqua"/>
          <w:color w:val="000000" w:themeColor="text1"/>
          <w:lang w:val="en-US"/>
        </w:rPr>
        <w:t>from</w:t>
      </w:r>
      <w:r w:rsidR="00A10F68" w:rsidRPr="0046357D">
        <w:rPr>
          <w:rFonts w:ascii="Book Antiqua" w:hAnsi="Book Antiqua"/>
          <w:color w:val="000000" w:themeColor="text1"/>
          <w:lang w:val="en-US"/>
        </w:rPr>
        <w:t xml:space="preserve"> Latin America, approval of </w:t>
      </w:r>
      <w:r w:rsidR="008F11FC" w:rsidRPr="0046357D">
        <w:rPr>
          <w:rFonts w:ascii="Book Antiqua" w:hAnsi="Book Antiqua"/>
          <w:color w:val="000000" w:themeColor="text1"/>
          <w:lang w:val="en-US"/>
        </w:rPr>
        <w:t xml:space="preserve">these </w:t>
      </w:r>
      <w:r w:rsidR="00A10F68" w:rsidRPr="0046357D">
        <w:rPr>
          <w:rFonts w:ascii="Book Antiqua" w:hAnsi="Book Antiqua"/>
          <w:color w:val="000000" w:themeColor="text1"/>
          <w:lang w:val="en-US"/>
        </w:rPr>
        <w:t xml:space="preserve">new treatments </w:t>
      </w:r>
      <w:r w:rsidR="008F11FC" w:rsidRPr="0046357D">
        <w:rPr>
          <w:rFonts w:ascii="Book Antiqua" w:hAnsi="Book Antiqua"/>
          <w:color w:val="000000" w:themeColor="text1"/>
          <w:lang w:val="en-US"/>
        </w:rPr>
        <w:t xml:space="preserve">usually </w:t>
      </w:r>
      <w:r w:rsidR="00A10F68" w:rsidRPr="0046357D">
        <w:rPr>
          <w:rFonts w:ascii="Book Antiqua" w:hAnsi="Book Antiqua"/>
          <w:color w:val="000000" w:themeColor="text1"/>
          <w:lang w:val="en-US"/>
        </w:rPr>
        <w:t xml:space="preserve">takes </w:t>
      </w:r>
      <w:r w:rsidR="008F11FC" w:rsidRPr="0046357D">
        <w:rPr>
          <w:rFonts w:ascii="Book Antiqua" w:hAnsi="Book Antiqua"/>
          <w:color w:val="000000" w:themeColor="text1"/>
          <w:lang w:val="en-US"/>
        </w:rPr>
        <w:t xml:space="preserve">between </w:t>
      </w:r>
      <w:r w:rsidR="00A10F68" w:rsidRPr="0046357D">
        <w:rPr>
          <w:rFonts w:ascii="Book Antiqua" w:hAnsi="Book Antiqua"/>
          <w:color w:val="000000" w:themeColor="text1"/>
          <w:lang w:val="en-US"/>
        </w:rPr>
        <w:t xml:space="preserve">12 </w:t>
      </w:r>
      <w:r w:rsidR="008F11FC" w:rsidRPr="0046357D">
        <w:rPr>
          <w:rFonts w:ascii="Book Antiqua" w:hAnsi="Book Antiqua"/>
          <w:color w:val="000000" w:themeColor="text1"/>
          <w:lang w:val="en-US"/>
        </w:rPr>
        <w:t>and</w:t>
      </w:r>
      <w:r w:rsidR="00FB64B3" w:rsidRPr="0046357D">
        <w:rPr>
          <w:rFonts w:ascii="Book Antiqua" w:hAnsi="Book Antiqua"/>
          <w:color w:val="000000" w:themeColor="text1"/>
          <w:lang w:val="en-US"/>
        </w:rPr>
        <w:t xml:space="preserve"> 24 </w:t>
      </w:r>
      <w:proofErr w:type="spellStart"/>
      <w:r w:rsidR="00FB64B3" w:rsidRPr="0046357D">
        <w:rPr>
          <w:rFonts w:ascii="Book Antiqua" w:hAnsi="Book Antiqua"/>
          <w:color w:val="000000" w:themeColor="text1"/>
          <w:lang w:val="en-US"/>
        </w:rPr>
        <w:t>mo</w:t>
      </w:r>
      <w:proofErr w:type="spellEnd"/>
      <w:r w:rsidR="00FB64B3" w:rsidRPr="0046357D">
        <w:rPr>
          <w:rFonts w:ascii="Book Antiqua" w:hAnsi="Book Antiqua"/>
          <w:color w:val="000000" w:themeColor="text1"/>
          <w:lang w:val="en-US"/>
        </w:rPr>
        <w:t xml:space="preserve"> later than </w:t>
      </w:r>
      <w:r w:rsidR="008F11FC" w:rsidRPr="0046357D">
        <w:rPr>
          <w:rFonts w:ascii="Book Antiqua" w:hAnsi="Book Antiqua"/>
          <w:color w:val="000000" w:themeColor="text1"/>
          <w:lang w:val="en-US"/>
        </w:rPr>
        <w:t xml:space="preserve">other </w:t>
      </w:r>
      <w:r w:rsidR="002B7703" w:rsidRPr="0046357D">
        <w:rPr>
          <w:rFonts w:ascii="Book Antiqua" w:hAnsi="Book Antiqua"/>
          <w:color w:val="000000" w:themeColor="text1"/>
          <w:lang w:val="en-US"/>
        </w:rPr>
        <w:t xml:space="preserve">developed </w:t>
      </w:r>
      <w:r w:rsidR="008F11FC" w:rsidRPr="0046357D">
        <w:rPr>
          <w:rFonts w:ascii="Book Antiqua" w:hAnsi="Book Antiqua"/>
          <w:color w:val="000000" w:themeColor="text1"/>
          <w:lang w:val="en-US"/>
        </w:rPr>
        <w:t>regions of the world</w:t>
      </w:r>
      <w:r w:rsidR="00A10F68" w:rsidRPr="0046357D">
        <w:rPr>
          <w:rFonts w:ascii="Book Antiqua" w:hAnsi="Book Antiqua"/>
          <w:color w:val="000000" w:themeColor="text1"/>
          <w:lang w:val="en-US"/>
        </w:rPr>
        <w:t>.</w:t>
      </w:r>
      <w:r w:rsidR="00C86FAB" w:rsidRPr="0046357D">
        <w:rPr>
          <w:rStyle w:val="longtext"/>
          <w:rFonts w:ascii="Book Antiqua" w:hAnsi="Book Antiqua"/>
          <w:color w:val="000000" w:themeColor="text1"/>
          <w:lang w:val="en-US"/>
        </w:rPr>
        <w:t xml:space="preserve"> </w:t>
      </w:r>
      <w:r w:rsidR="00B25E49" w:rsidRPr="0046357D">
        <w:rPr>
          <w:rFonts w:ascii="Book Antiqua" w:hAnsi="Book Antiqua"/>
          <w:color w:val="000000" w:themeColor="text1"/>
          <w:lang w:val="en-US"/>
        </w:rPr>
        <w:t xml:space="preserve">In 2009 and 2017, sorafenib and regorafenib were approved in our country, respectively. Recently, the use of </w:t>
      </w:r>
      <w:proofErr w:type="spellStart"/>
      <w:r w:rsidR="00B25E49" w:rsidRPr="0046357D">
        <w:rPr>
          <w:rFonts w:ascii="Book Antiqua" w:hAnsi="Book Antiqua"/>
          <w:color w:val="000000" w:themeColor="text1"/>
          <w:lang w:val="en-US"/>
        </w:rPr>
        <w:t>lenvatinib</w:t>
      </w:r>
      <w:proofErr w:type="spellEnd"/>
      <w:r w:rsidR="00B25E49" w:rsidRPr="0046357D">
        <w:rPr>
          <w:rFonts w:ascii="Book Antiqua" w:hAnsi="Book Antiqua"/>
          <w:color w:val="000000" w:themeColor="text1"/>
          <w:lang w:val="en-US"/>
        </w:rPr>
        <w:t xml:space="preserve"> has also been approved, not yet included in the daily practice. Treatment with immunotherapy, either with </w:t>
      </w:r>
      <w:proofErr w:type="gramStart"/>
      <w:r w:rsidR="00B25E49" w:rsidRPr="0046357D">
        <w:rPr>
          <w:rFonts w:ascii="Book Antiqua" w:hAnsi="Book Antiqua"/>
          <w:color w:val="000000" w:themeColor="text1"/>
          <w:lang w:val="en-US"/>
        </w:rPr>
        <w:t>nivolumab</w:t>
      </w:r>
      <w:r w:rsidR="00B25E49" w:rsidRPr="0046357D">
        <w:rPr>
          <w:rStyle w:val="longtext"/>
          <w:rFonts w:ascii="Book Antiqua" w:hAnsi="Book Antiqua" w:cs="Arial"/>
          <w:color w:val="000000" w:themeColor="text1"/>
          <w:vertAlign w:val="superscript"/>
          <w:lang w:val="en-US"/>
        </w:rPr>
        <w:t>[</w:t>
      </w:r>
      <w:proofErr w:type="gramEnd"/>
      <w:r w:rsidR="00B25E49" w:rsidRPr="0046357D">
        <w:rPr>
          <w:rStyle w:val="longtext"/>
          <w:rFonts w:ascii="Book Antiqua" w:hAnsi="Book Antiqua" w:cs="Arial"/>
          <w:color w:val="000000" w:themeColor="text1"/>
          <w:vertAlign w:val="superscript"/>
          <w:lang w:val="en-US"/>
        </w:rPr>
        <w:t xml:space="preserve">21] </w:t>
      </w:r>
      <w:r w:rsidR="00B25E49" w:rsidRPr="0046357D">
        <w:rPr>
          <w:rFonts w:ascii="Book Antiqua" w:hAnsi="Book Antiqua"/>
          <w:color w:val="000000" w:themeColor="text1"/>
          <w:lang w:val="en-US"/>
        </w:rPr>
        <w:t>or pembrolizumab</w:t>
      </w:r>
      <w:r w:rsidR="00B25E49" w:rsidRPr="0046357D">
        <w:rPr>
          <w:rStyle w:val="longtext"/>
          <w:rFonts w:ascii="Book Antiqua" w:hAnsi="Book Antiqua" w:cs="Arial"/>
          <w:color w:val="000000" w:themeColor="text1"/>
          <w:vertAlign w:val="superscript"/>
          <w:lang w:val="en-US"/>
        </w:rPr>
        <w:t>[22]</w:t>
      </w:r>
      <w:r w:rsidR="00B25E49" w:rsidRPr="0046357D">
        <w:rPr>
          <w:rFonts w:ascii="Book Antiqua" w:hAnsi="Book Antiqua"/>
          <w:color w:val="000000" w:themeColor="text1"/>
          <w:lang w:val="en-US"/>
        </w:rPr>
        <w:t>, has not been approved by the National Regulatory Agency in our country (ANMAT).</w:t>
      </w:r>
    </w:p>
    <w:p w14:paraId="0AA93E03" w14:textId="7F5537DC" w:rsidR="00C37870" w:rsidRPr="0046357D" w:rsidRDefault="00F45DF8" w:rsidP="00086981">
      <w:pPr>
        <w:adjustRightInd w:val="0"/>
        <w:snapToGrid w:val="0"/>
        <w:spacing w:line="360" w:lineRule="auto"/>
        <w:ind w:firstLineChars="100" w:firstLine="240"/>
        <w:jc w:val="both"/>
        <w:rPr>
          <w:rFonts w:ascii="Book Antiqua" w:hAnsi="Book Antiqua"/>
          <w:color w:val="000000" w:themeColor="text1"/>
          <w:lang w:val="en-US"/>
        </w:rPr>
      </w:pPr>
      <w:r w:rsidRPr="0046357D">
        <w:rPr>
          <w:rStyle w:val="longtext"/>
          <w:rFonts w:ascii="Book Antiqua" w:hAnsi="Book Antiqua"/>
          <w:color w:val="000000" w:themeColor="text1"/>
          <w:lang w:val="en-US"/>
        </w:rPr>
        <w:t xml:space="preserve">Argentina is a South American country with a wide extension, a great socio-cultural heterogeneity with a </w:t>
      </w:r>
      <w:r w:rsidRPr="0046357D">
        <w:rPr>
          <w:rFonts w:ascii="Book Antiqua" w:hAnsi="Book Antiqua"/>
          <w:color w:val="000000" w:themeColor="text1"/>
          <w:lang w:val="en-US"/>
        </w:rPr>
        <w:t xml:space="preserve">large variety in health care systems. In </w:t>
      </w:r>
      <w:r w:rsidRPr="0046357D">
        <w:rPr>
          <w:rFonts w:ascii="Book Antiqua" w:hAnsi="Book Antiqua"/>
          <w:color w:val="000000" w:themeColor="text1"/>
          <w:lang w:val="en-US"/>
        </w:rPr>
        <w:lastRenderedPageBreak/>
        <w:t xml:space="preserve">many cases, the main barrier for the access to health system is the authorization by insurances to carry out diagnostic studies or therapies due to costs or other barriers. This problem is common in Latin </w:t>
      </w:r>
      <w:proofErr w:type="gramStart"/>
      <w:r w:rsidRPr="0046357D">
        <w:rPr>
          <w:rFonts w:ascii="Book Antiqua" w:hAnsi="Book Antiqua"/>
          <w:color w:val="000000" w:themeColor="text1"/>
          <w:lang w:val="en-US"/>
        </w:rPr>
        <w:t>America</w:t>
      </w:r>
      <w:r w:rsidRPr="0046357D">
        <w:rPr>
          <w:rStyle w:val="longtext"/>
          <w:rFonts w:ascii="Book Antiqua" w:hAnsi="Book Antiqua" w:cs="Arial"/>
          <w:color w:val="000000" w:themeColor="text1"/>
          <w:vertAlign w:val="superscript"/>
          <w:lang w:val="en-US"/>
        </w:rPr>
        <w:t>[</w:t>
      </w:r>
      <w:proofErr w:type="gramEnd"/>
      <w:r w:rsidRPr="0046357D">
        <w:rPr>
          <w:rStyle w:val="longtext"/>
          <w:rFonts w:ascii="Book Antiqua" w:hAnsi="Book Antiqua" w:cs="Arial"/>
          <w:color w:val="000000" w:themeColor="text1"/>
          <w:vertAlign w:val="superscript"/>
          <w:lang w:val="en-US"/>
        </w:rPr>
        <w:t>23]</w:t>
      </w:r>
      <w:r w:rsidRPr="0046357D">
        <w:rPr>
          <w:rFonts w:ascii="Book Antiqua" w:hAnsi="Book Antiqua"/>
          <w:color w:val="000000" w:themeColor="text1"/>
          <w:lang w:val="en-US"/>
        </w:rPr>
        <w:t xml:space="preserve">. </w:t>
      </w:r>
      <w:r w:rsidR="00314C36" w:rsidRPr="0046357D">
        <w:rPr>
          <w:rFonts w:ascii="Book Antiqua" w:hAnsi="Book Antiqua"/>
          <w:color w:val="000000" w:themeColor="text1"/>
          <w:lang w:val="en-US"/>
        </w:rPr>
        <w:t xml:space="preserve">In this study, the use of sorafenib slightly exceeded half of BCLC-C patients, presenting better survival when compared with those patients in the same stage but without systemic treatment. </w:t>
      </w:r>
      <w:r w:rsidR="008256D9" w:rsidRPr="0046357D">
        <w:rPr>
          <w:rFonts w:ascii="Book Antiqua" w:hAnsi="Book Antiqua"/>
          <w:color w:val="000000" w:themeColor="text1"/>
          <w:lang w:val="en-US"/>
        </w:rPr>
        <w:t xml:space="preserve">We observed that in our cohort, median survival with the use of sorafenib was strikingly low, being no more than 5 months. This </w:t>
      </w:r>
      <w:r w:rsidR="00CA08E8" w:rsidRPr="0046357D">
        <w:rPr>
          <w:rFonts w:ascii="Book Antiqua" w:hAnsi="Book Antiqua"/>
          <w:color w:val="000000" w:themeColor="text1"/>
          <w:lang w:val="en-US"/>
        </w:rPr>
        <w:t xml:space="preserve">lower than expected </w:t>
      </w:r>
      <w:r w:rsidR="00480E89" w:rsidRPr="0046357D">
        <w:rPr>
          <w:rFonts w:ascii="Book Antiqua" w:hAnsi="Book Antiqua"/>
          <w:color w:val="000000" w:themeColor="text1"/>
          <w:lang w:val="en-US"/>
        </w:rPr>
        <w:t xml:space="preserve">outcome </w:t>
      </w:r>
      <w:r w:rsidR="00CA08E8" w:rsidRPr="0046357D">
        <w:rPr>
          <w:rFonts w:ascii="Book Antiqua" w:hAnsi="Book Antiqua"/>
          <w:color w:val="000000" w:themeColor="text1"/>
          <w:lang w:val="en-US"/>
        </w:rPr>
        <w:t>can</w:t>
      </w:r>
      <w:r w:rsidR="008256D9" w:rsidRPr="0046357D">
        <w:rPr>
          <w:rFonts w:ascii="Book Antiqua" w:hAnsi="Book Antiqua"/>
          <w:color w:val="000000" w:themeColor="text1"/>
          <w:lang w:val="en-US"/>
        </w:rPr>
        <w:t xml:space="preserve"> be explained, in part, by the delay in starting treatment, </w:t>
      </w:r>
      <w:r w:rsidR="00480E89" w:rsidRPr="0046357D">
        <w:rPr>
          <w:rFonts w:ascii="Book Antiqua" w:hAnsi="Book Antiqua"/>
          <w:color w:val="000000" w:themeColor="text1"/>
          <w:lang w:val="en-US"/>
        </w:rPr>
        <w:t xml:space="preserve">due to a wide range of </w:t>
      </w:r>
      <w:r w:rsidR="00CA08E8" w:rsidRPr="0046357D">
        <w:rPr>
          <w:rFonts w:ascii="Book Antiqua" w:hAnsi="Book Antiqua"/>
          <w:color w:val="000000" w:themeColor="text1"/>
          <w:lang w:val="en-US"/>
        </w:rPr>
        <w:t>authorizations and</w:t>
      </w:r>
      <w:r w:rsidR="008256D9" w:rsidRPr="0046357D">
        <w:rPr>
          <w:rFonts w:ascii="Book Antiqua" w:hAnsi="Book Antiqua"/>
          <w:color w:val="000000" w:themeColor="text1"/>
          <w:lang w:val="en-US"/>
        </w:rPr>
        <w:t xml:space="preserve"> complex administrative processes</w:t>
      </w:r>
      <w:r w:rsidR="00C86FAB" w:rsidRPr="0046357D">
        <w:rPr>
          <w:rFonts w:ascii="Book Antiqua" w:hAnsi="Book Antiqua"/>
          <w:color w:val="000000" w:themeColor="text1"/>
          <w:lang w:val="en-US"/>
        </w:rPr>
        <w:t>. This</w:t>
      </w:r>
      <w:r w:rsidR="008256D9" w:rsidRPr="0046357D">
        <w:rPr>
          <w:rFonts w:ascii="Book Antiqua" w:hAnsi="Book Antiqua"/>
          <w:color w:val="000000" w:themeColor="text1"/>
          <w:lang w:val="en-US"/>
        </w:rPr>
        <w:t xml:space="preserve"> </w:t>
      </w:r>
      <w:r w:rsidR="00CA08E8" w:rsidRPr="0046357D">
        <w:rPr>
          <w:rFonts w:ascii="Book Antiqua" w:hAnsi="Book Antiqua"/>
          <w:color w:val="000000" w:themeColor="text1"/>
          <w:lang w:val="en-US"/>
        </w:rPr>
        <w:t xml:space="preserve">might have </w:t>
      </w:r>
      <w:r w:rsidR="008256D9" w:rsidRPr="0046357D">
        <w:rPr>
          <w:rFonts w:ascii="Book Antiqua" w:hAnsi="Book Antiqua"/>
          <w:color w:val="000000" w:themeColor="text1"/>
          <w:lang w:val="en-US"/>
        </w:rPr>
        <w:t>lead</w:t>
      </w:r>
      <w:r w:rsidR="00CA08E8" w:rsidRPr="0046357D">
        <w:rPr>
          <w:rFonts w:ascii="Book Antiqua" w:hAnsi="Book Antiqua"/>
          <w:color w:val="000000" w:themeColor="text1"/>
          <w:lang w:val="en-US"/>
        </w:rPr>
        <w:t>ed</w:t>
      </w:r>
      <w:r w:rsidR="008256D9" w:rsidRPr="0046357D">
        <w:rPr>
          <w:rFonts w:ascii="Book Antiqua" w:hAnsi="Book Antiqua"/>
          <w:color w:val="000000" w:themeColor="text1"/>
          <w:lang w:val="en-US"/>
        </w:rPr>
        <w:t xml:space="preserve"> to a significant slowness in the initiation of systemic treatment. </w:t>
      </w:r>
      <w:r w:rsidR="006B04B6" w:rsidRPr="0046357D">
        <w:rPr>
          <w:rFonts w:ascii="Book Antiqua" w:hAnsi="Book Antiqua"/>
          <w:color w:val="000000" w:themeColor="text1"/>
          <w:lang w:val="en-US"/>
        </w:rPr>
        <w:t xml:space="preserve">Moreover, most of the patients were initially treated with half dose rather than full dose. </w:t>
      </w:r>
    </w:p>
    <w:p w14:paraId="2AFC0C6D" w14:textId="373DC539" w:rsidR="008256D9" w:rsidRPr="0046357D" w:rsidRDefault="00315495" w:rsidP="00086981">
      <w:pPr>
        <w:adjustRightInd w:val="0"/>
        <w:snapToGrid w:val="0"/>
        <w:spacing w:line="360" w:lineRule="auto"/>
        <w:ind w:firstLineChars="100" w:firstLine="240"/>
        <w:jc w:val="both"/>
        <w:rPr>
          <w:rFonts w:ascii="Book Antiqua" w:hAnsi="Book Antiqua"/>
          <w:color w:val="000000" w:themeColor="text1"/>
          <w:lang w:val="en-US"/>
        </w:rPr>
      </w:pPr>
      <w:r w:rsidRPr="0046357D">
        <w:rPr>
          <w:rFonts w:ascii="Book Antiqua" w:hAnsi="Book Antiqua"/>
          <w:color w:val="000000" w:themeColor="text1"/>
          <w:lang w:val="en-US"/>
        </w:rPr>
        <w:t xml:space="preserve">It is </w:t>
      </w:r>
      <w:r w:rsidR="00B23C40" w:rsidRPr="0046357D">
        <w:rPr>
          <w:rFonts w:ascii="Book Antiqua" w:hAnsi="Book Antiqua"/>
          <w:color w:val="000000" w:themeColor="text1"/>
          <w:lang w:val="en-US"/>
        </w:rPr>
        <w:t>noteworthy</w:t>
      </w:r>
      <w:r w:rsidRPr="0046357D">
        <w:rPr>
          <w:rFonts w:ascii="Book Antiqua" w:hAnsi="Book Antiqua"/>
          <w:color w:val="000000" w:themeColor="text1"/>
          <w:lang w:val="en-US"/>
        </w:rPr>
        <w:t xml:space="preserve"> </w:t>
      </w:r>
      <w:r w:rsidR="00051217" w:rsidRPr="0046357D">
        <w:rPr>
          <w:rFonts w:ascii="Book Antiqua" w:hAnsi="Book Antiqua"/>
          <w:color w:val="000000" w:themeColor="text1"/>
          <w:lang w:val="en-US"/>
        </w:rPr>
        <w:t>of mention</w:t>
      </w:r>
      <w:r w:rsidRPr="0046357D">
        <w:rPr>
          <w:rFonts w:ascii="Book Antiqua" w:hAnsi="Book Antiqua"/>
          <w:color w:val="000000" w:themeColor="text1"/>
          <w:lang w:val="en-US"/>
        </w:rPr>
        <w:t xml:space="preserve"> that </w:t>
      </w:r>
      <w:r w:rsidR="00C5092C" w:rsidRPr="0046357D">
        <w:rPr>
          <w:rFonts w:ascii="Book Antiqua" w:hAnsi="Book Antiqua"/>
          <w:color w:val="000000" w:themeColor="text1"/>
          <w:lang w:val="en-US"/>
        </w:rPr>
        <w:t xml:space="preserve">sorafenib </w:t>
      </w:r>
      <w:r w:rsidRPr="0046357D">
        <w:rPr>
          <w:rFonts w:ascii="Book Antiqua" w:hAnsi="Book Antiqua"/>
          <w:color w:val="000000" w:themeColor="text1"/>
          <w:lang w:val="en-US"/>
        </w:rPr>
        <w:t xml:space="preserve">tolerance </w:t>
      </w:r>
      <w:r w:rsidR="00C5092C" w:rsidRPr="0046357D">
        <w:rPr>
          <w:rFonts w:ascii="Book Antiqua" w:hAnsi="Book Antiqua"/>
          <w:color w:val="000000" w:themeColor="text1"/>
          <w:lang w:val="en-US"/>
        </w:rPr>
        <w:t>was</w:t>
      </w:r>
      <w:r w:rsidRPr="0046357D">
        <w:rPr>
          <w:rFonts w:ascii="Book Antiqua" w:hAnsi="Book Antiqua"/>
          <w:color w:val="000000" w:themeColor="text1"/>
          <w:lang w:val="en-US"/>
        </w:rPr>
        <w:t xml:space="preserve"> similar to </w:t>
      </w:r>
      <w:r w:rsidR="00C5092C" w:rsidRPr="0046357D">
        <w:rPr>
          <w:rFonts w:ascii="Book Antiqua" w:hAnsi="Book Antiqua"/>
          <w:color w:val="000000" w:themeColor="text1"/>
          <w:lang w:val="en-US"/>
        </w:rPr>
        <w:t xml:space="preserve">that reported from </w:t>
      </w:r>
      <w:r w:rsidRPr="0046357D">
        <w:rPr>
          <w:rFonts w:ascii="Book Antiqua" w:hAnsi="Book Antiqua"/>
          <w:color w:val="000000" w:themeColor="text1"/>
          <w:lang w:val="en-US"/>
        </w:rPr>
        <w:t>first (SHARP and Asia-</w:t>
      </w:r>
      <w:proofErr w:type="gramStart"/>
      <w:r w:rsidRPr="0046357D">
        <w:rPr>
          <w:rFonts w:ascii="Book Antiqua" w:hAnsi="Book Antiqua"/>
          <w:color w:val="000000" w:themeColor="text1"/>
          <w:lang w:val="en-US"/>
        </w:rPr>
        <w:t>Pacific)</w:t>
      </w:r>
      <w:r w:rsidR="00B9161C" w:rsidRPr="0046357D">
        <w:rPr>
          <w:rStyle w:val="longtext"/>
          <w:rFonts w:ascii="Book Antiqua" w:hAnsi="Book Antiqua" w:cs="Arial"/>
          <w:color w:val="000000" w:themeColor="text1"/>
          <w:vertAlign w:val="superscript"/>
          <w:lang w:val="en-US"/>
        </w:rPr>
        <w:t>[</w:t>
      </w:r>
      <w:proofErr w:type="gramEnd"/>
      <w:r w:rsidR="00B9161C" w:rsidRPr="0046357D">
        <w:rPr>
          <w:rStyle w:val="longtext"/>
          <w:rFonts w:ascii="Book Antiqua" w:hAnsi="Book Antiqua" w:cs="Arial"/>
          <w:color w:val="000000" w:themeColor="text1"/>
          <w:vertAlign w:val="superscript"/>
          <w:lang w:val="en-US"/>
        </w:rPr>
        <w:t>5,24</w:t>
      </w:r>
      <w:r w:rsidR="001B5BBC" w:rsidRPr="0046357D">
        <w:rPr>
          <w:rStyle w:val="longtext"/>
          <w:rFonts w:ascii="Book Antiqua" w:hAnsi="Book Antiqua" w:cs="Arial"/>
          <w:color w:val="000000" w:themeColor="text1"/>
          <w:vertAlign w:val="superscript"/>
          <w:lang w:val="en-US"/>
        </w:rPr>
        <w:t xml:space="preserve">] </w:t>
      </w:r>
      <w:r w:rsidRPr="0046357D">
        <w:rPr>
          <w:rFonts w:ascii="Book Antiqua" w:hAnsi="Book Antiqua"/>
          <w:color w:val="000000" w:themeColor="text1"/>
          <w:lang w:val="en-US"/>
        </w:rPr>
        <w:t>and second line (RESORCE</w:t>
      </w:r>
      <w:r w:rsidR="00C5092C" w:rsidRPr="0046357D">
        <w:rPr>
          <w:rFonts w:ascii="Book Antiqua" w:hAnsi="Book Antiqua"/>
          <w:color w:val="000000" w:themeColor="text1"/>
          <w:lang w:val="en-US"/>
        </w:rPr>
        <w:t>)</w:t>
      </w:r>
      <w:r w:rsidR="00B9161C" w:rsidRPr="0046357D">
        <w:rPr>
          <w:rStyle w:val="longtext"/>
          <w:rFonts w:ascii="Book Antiqua" w:hAnsi="Book Antiqua" w:cs="Arial"/>
          <w:color w:val="000000" w:themeColor="text1"/>
          <w:vertAlign w:val="superscript"/>
          <w:lang w:val="en-US"/>
        </w:rPr>
        <w:t>[18</w:t>
      </w:r>
      <w:r w:rsidR="00E72DCA" w:rsidRPr="0046357D">
        <w:rPr>
          <w:rStyle w:val="longtext"/>
          <w:rFonts w:ascii="Book Antiqua" w:hAnsi="Book Antiqua" w:cs="Arial"/>
          <w:color w:val="000000" w:themeColor="text1"/>
          <w:vertAlign w:val="superscript"/>
          <w:lang w:val="en-US"/>
        </w:rPr>
        <w:t>]</w:t>
      </w:r>
      <w:r w:rsidR="00C5092C" w:rsidRPr="0046357D">
        <w:rPr>
          <w:rFonts w:ascii="Book Antiqua" w:hAnsi="Book Antiqua"/>
          <w:color w:val="000000" w:themeColor="text1"/>
          <w:lang w:val="en-US"/>
        </w:rPr>
        <w:t xml:space="preserve"> clinical trials</w:t>
      </w:r>
      <w:r w:rsidRPr="0046357D">
        <w:rPr>
          <w:rFonts w:ascii="Book Antiqua" w:hAnsi="Book Antiqua"/>
          <w:color w:val="000000" w:themeColor="text1"/>
          <w:lang w:val="en-US"/>
        </w:rPr>
        <w:t xml:space="preserve">, with a </w:t>
      </w:r>
      <w:r w:rsidR="0053502A" w:rsidRPr="0046357D">
        <w:rPr>
          <w:rFonts w:ascii="Book Antiqua" w:hAnsi="Book Antiqua"/>
          <w:color w:val="000000" w:themeColor="text1"/>
          <w:lang w:val="en-US"/>
        </w:rPr>
        <w:t xml:space="preserve">rate of </w:t>
      </w:r>
      <w:r w:rsidRPr="0046357D">
        <w:rPr>
          <w:rFonts w:ascii="Book Antiqua" w:hAnsi="Book Antiqua"/>
          <w:color w:val="000000" w:themeColor="text1"/>
          <w:lang w:val="en-US"/>
        </w:rPr>
        <w:t>definitive treatment</w:t>
      </w:r>
      <w:r w:rsidR="0053502A" w:rsidRPr="0046357D">
        <w:rPr>
          <w:rFonts w:ascii="Book Antiqua" w:hAnsi="Book Antiqua"/>
          <w:color w:val="000000" w:themeColor="text1"/>
          <w:lang w:val="en-US"/>
        </w:rPr>
        <w:t xml:space="preserve"> discontinuation</w:t>
      </w:r>
      <w:r w:rsidRPr="0046357D">
        <w:rPr>
          <w:rFonts w:ascii="Book Antiqua" w:hAnsi="Book Antiqua"/>
          <w:color w:val="000000" w:themeColor="text1"/>
          <w:lang w:val="en-US"/>
        </w:rPr>
        <w:t xml:space="preserve"> due t</w:t>
      </w:r>
      <w:r w:rsidR="00D826D7" w:rsidRPr="0046357D">
        <w:rPr>
          <w:rFonts w:ascii="Book Antiqua" w:hAnsi="Book Antiqua"/>
          <w:color w:val="000000" w:themeColor="text1"/>
          <w:lang w:val="en-US"/>
        </w:rPr>
        <w:t>o related adverse events of 12.2</w:t>
      </w:r>
      <w:r w:rsidRPr="0046357D">
        <w:rPr>
          <w:rFonts w:ascii="Book Antiqua" w:hAnsi="Book Antiqua"/>
          <w:color w:val="000000" w:themeColor="text1"/>
          <w:lang w:val="en-US"/>
        </w:rPr>
        <w:t>%.</w:t>
      </w:r>
      <w:r w:rsidR="00D826D7" w:rsidRPr="0046357D">
        <w:rPr>
          <w:rFonts w:ascii="Book Antiqua" w:hAnsi="Book Antiqua"/>
          <w:color w:val="000000" w:themeColor="text1"/>
          <w:lang w:val="en-US"/>
        </w:rPr>
        <w:t xml:space="preserve"> On the other hand, in those </w:t>
      </w:r>
      <w:r w:rsidR="00261006" w:rsidRPr="0046357D">
        <w:rPr>
          <w:rFonts w:ascii="Book Antiqua" w:hAnsi="Book Antiqua"/>
          <w:color w:val="000000" w:themeColor="text1"/>
          <w:lang w:val="en-US"/>
        </w:rPr>
        <w:t xml:space="preserve">patients </w:t>
      </w:r>
      <w:r w:rsidR="00D826D7" w:rsidRPr="0046357D">
        <w:rPr>
          <w:rFonts w:ascii="Book Antiqua" w:hAnsi="Book Antiqua"/>
          <w:color w:val="000000" w:themeColor="text1"/>
          <w:lang w:val="en-US"/>
        </w:rPr>
        <w:t xml:space="preserve">in </w:t>
      </w:r>
      <w:r w:rsidR="004A1EE6" w:rsidRPr="0046357D">
        <w:rPr>
          <w:rFonts w:ascii="Book Antiqua" w:hAnsi="Book Antiqua"/>
          <w:color w:val="000000" w:themeColor="text1"/>
          <w:lang w:val="en-US"/>
        </w:rPr>
        <w:t>whom</w:t>
      </w:r>
      <w:r w:rsidR="00D826D7" w:rsidRPr="0046357D">
        <w:rPr>
          <w:rFonts w:ascii="Book Antiqua" w:hAnsi="Book Antiqua"/>
          <w:color w:val="000000" w:themeColor="text1"/>
          <w:lang w:val="en-US"/>
        </w:rPr>
        <w:t xml:space="preserve"> </w:t>
      </w:r>
      <w:r w:rsidR="00261006" w:rsidRPr="0046357D">
        <w:rPr>
          <w:rFonts w:ascii="Book Antiqua" w:hAnsi="Book Antiqua"/>
          <w:color w:val="000000" w:themeColor="text1"/>
          <w:lang w:val="en-US"/>
        </w:rPr>
        <w:t xml:space="preserve">radiological response </w:t>
      </w:r>
      <w:r w:rsidR="00D826D7" w:rsidRPr="0046357D">
        <w:rPr>
          <w:rFonts w:ascii="Book Antiqua" w:hAnsi="Book Antiqua"/>
          <w:color w:val="000000" w:themeColor="text1"/>
          <w:lang w:val="en-US"/>
        </w:rPr>
        <w:t>was evaluate</w:t>
      </w:r>
      <w:r w:rsidR="00261006" w:rsidRPr="0046357D">
        <w:rPr>
          <w:rFonts w:ascii="Book Antiqua" w:hAnsi="Book Antiqua"/>
          <w:color w:val="000000" w:themeColor="text1"/>
          <w:lang w:val="en-US"/>
        </w:rPr>
        <w:t>d,</w:t>
      </w:r>
      <w:r w:rsidR="00D826D7" w:rsidRPr="0046357D">
        <w:rPr>
          <w:rFonts w:ascii="Book Antiqua" w:hAnsi="Book Antiqua"/>
          <w:color w:val="000000" w:themeColor="text1"/>
          <w:lang w:val="en-US"/>
        </w:rPr>
        <w:t xml:space="preserve"> </w:t>
      </w:r>
      <w:r w:rsidR="0053502A" w:rsidRPr="0046357D">
        <w:rPr>
          <w:rFonts w:ascii="Book Antiqua" w:hAnsi="Book Antiqua"/>
          <w:color w:val="000000" w:themeColor="text1"/>
          <w:lang w:val="en-US"/>
        </w:rPr>
        <w:t>median time to</w:t>
      </w:r>
      <w:r w:rsidR="00D826D7" w:rsidRPr="0046357D">
        <w:rPr>
          <w:rFonts w:ascii="Book Antiqua" w:hAnsi="Book Antiqua"/>
          <w:color w:val="000000" w:themeColor="text1"/>
          <w:lang w:val="en-US"/>
        </w:rPr>
        <w:t xml:space="preserve"> progression </w:t>
      </w:r>
      <w:r w:rsidR="00261006" w:rsidRPr="0046357D">
        <w:rPr>
          <w:rFonts w:ascii="Book Antiqua" w:hAnsi="Book Antiqua"/>
          <w:color w:val="000000" w:themeColor="text1"/>
          <w:lang w:val="en-US"/>
        </w:rPr>
        <w:t xml:space="preserve">under treatment with sorafenib </w:t>
      </w:r>
      <w:r w:rsidR="00D826D7" w:rsidRPr="0046357D">
        <w:rPr>
          <w:rFonts w:ascii="Book Antiqua" w:hAnsi="Book Antiqua"/>
          <w:color w:val="000000" w:themeColor="text1"/>
          <w:lang w:val="en-US"/>
        </w:rPr>
        <w:t xml:space="preserve">was similar </w:t>
      </w:r>
      <w:r w:rsidR="0053502A" w:rsidRPr="0046357D">
        <w:rPr>
          <w:rFonts w:ascii="Book Antiqua" w:hAnsi="Book Antiqua"/>
          <w:color w:val="000000" w:themeColor="text1"/>
          <w:lang w:val="en-US"/>
        </w:rPr>
        <w:t xml:space="preserve">than that </w:t>
      </w:r>
      <w:r w:rsidR="004A1EE6" w:rsidRPr="0046357D">
        <w:rPr>
          <w:rFonts w:ascii="Book Antiqua" w:hAnsi="Book Antiqua"/>
          <w:color w:val="000000" w:themeColor="text1"/>
          <w:lang w:val="en-US"/>
        </w:rPr>
        <w:t xml:space="preserve">previously </w:t>
      </w:r>
      <w:proofErr w:type="gramStart"/>
      <w:r w:rsidR="0053502A" w:rsidRPr="0046357D">
        <w:rPr>
          <w:rFonts w:ascii="Book Antiqua" w:hAnsi="Book Antiqua"/>
          <w:color w:val="000000" w:themeColor="text1"/>
          <w:lang w:val="en-US"/>
        </w:rPr>
        <w:t>reported</w:t>
      </w:r>
      <w:r w:rsidR="00065D07" w:rsidRPr="0046357D">
        <w:rPr>
          <w:rStyle w:val="longtext"/>
          <w:rFonts w:ascii="Book Antiqua" w:hAnsi="Book Antiqua" w:cs="Arial"/>
          <w:color w:val="000000" w:themeColor="text1"/>
          <w:vertAlign w:val="superscript"/>
          <w:lang w:val="en-US"/>
        </w:rPr>
        <w:t>[</w:t>
      </w:r>
      <w:proofErr w:type="gramEnd"/>
      <w:r w:rsidR="00065D07" w:rsidRPr="0046357D">
        <w:rPr>
          <w:rStyle w:val="longtext"/>
          <w:rFonts w:ascii="Book Antiqua" w:hAnsi="Book Antiqua" w:cs="Arial"/>
          <w:color w:val="000000" w:themeColor="text1"/>
          <w:vertAlign w:val="superscript"/>
          <w:lang w:val="en-US"/>
        </w:rPr>
        <w:t>18</w:t>
      </w:r>
      <w:r w:rsidR="00900360" w:rsidRPr="0046357D">
        <w:rPr>
          <w:rStyle w:val="longtext"/>
          <w:rFonts w:ascii="Book Antiqua" w:hAnsi="Book Antiqua" w:cs="Arial"/>
          <w:color w:val="000000" w:themeColor="text1"/>
          <w:vertAlign w:val="superscript"/>
          <w:lang w:val="en-US"/>
        </w:rPr>
        <w:t>]</w:t>
      </w:r>
      <w:r w:rsidR="00D826D7" w:rsidRPr="0046357D">
        <w:rPr>
          <w:rFonts w:ascii="Book Antiqua" w:hAnsi="Book Antiqua"/>
          <w:color w:val="000000" w:themeColor="text1"/>
          <w:lang w:val="en-US"/>
        </w:rPr>
        <w:t>.</w:t>
      </w:r>
      <w:r w:rsidR="00B5687A" w:rsidRPr="0046357D">
        <w:rPr>
          <w:rFonts w:ascii="Book Antiqua" w:hAnsi="Book Antiqua"/>
          <w:color w:val="000000" w:themeColor="text1"/>
          <w:lang w:val="en-US"/>
        </w:rPr>
        <w:t xml:space="preserve"> Finally, we observed that the</w:t>
      </w:r>
      <w:r w:rsidR="0053502A" w:rsidRPr="0046357D">
        <w:rPr>
          <w:rFonts w:ascii="Book Antiqua" w:hAnsi="Book Antiqua"/>
          <w:color w:val="000000" w:themeColor="text1"/>
          <w:lang w:val="en-US"/>
        </w:rPr>
        <w:t>re was an</w:t>
      </w:r>
      <w:r w:rsidR="00B5687A" w:rsidRPr="0046357D">
        <w:rPr>
          <w:rFonts w:ascii="Book Antiqua" w:hAnsi="Book Antiqua"/>
          <w:color w:val="000000" w:themeColor="text1"/>
          <w:lang w:val="en-US"/>
        </w:rPr>
        <w:t xml:space="preserve"> inadequate use o</w:t>
      </w:r>
      <w:r w:rsidR="0053502A" w:rsidRPr="0046357D">
        <w:rPr>
          <w:rFonts w:ascii="Book Antiqua" w:hAnsi="Book Antiqua"/>
          <w:color w:val="000000" w:themeColor="text1"/>
          <w:lang w:val="en-US"/>
        </w:rPr>
        <w:t xml:space="preserve">f sorafenib in patients with unpreserved </w:t>
      </w:r>
      <w:r w:rsidR="00B5687A" w:rsidRPr="0046357D">
        <w:rPr>
          <w:rFonts w:ascii="Book Antiqua" w:hAnsi="Book Antiqua"/>
          <w:color w:val="000000" w:themeColor="text1"/>
          <w:lang w:val="en-US"/>
        </w:rPr>
        <w:t xml:space="preserve">liver </w:t>
      </w:r>
      <w:r w:rsidR="0053502A" w:rsidRPr="0046357D">
        <w:rPr>
          <w:rFonts w:ascii="Book Antiqua" w:hAnsi="Book Antiqua"/>
          <w:color w:val="000000" w:themeColor="text1"/>
          <w:lang w:val="en-US"/>
        </w:rPr>
        <w:t>function</w:t>
      </w:r>
      <w:r w:rsidR="00B5687A" w:rsidRPr="0046357D">
        <w:rPr>
          <w:rFonts w:ascii="Book Antiqua" w:hAnsi="Book Antiqua"/>
          <w:color w:val="000000" w:themeColor="text1"/>
          <w:lang w:val="en-US"/>
        </w:rPr>
        <w:t xml:space="preserve"> or BCLC-D</w:t>
      </w:r>
      <w:r w:rsidR="0053502A" w:rsidRPr="0046357D">
        <w:rPr>
          <w:rFonts w:ascii="Book Antiqua" w:hAnsi="Book Antiqua"/>
          <w:color w:val="000000" w:themeColor="text1"/>
          <w:lang w:val="en-US"/>
        </w:rPr>
        <w:t xml:space="preserve"> that</w:t>
      </w:r>
      <w:r w:rsidR="00B5687A" w:rsidRPr="0046357D">
        <w:rPr>
          <w:rFonts w:ascii="Book Antiqua" w:hAnsi="Book Antiqua"/>
          <w:color w:val="000000" w:themeColor="text1"/>
          <w:lang w:val="en-US"/>
        </w:rPr>
        <w:t xml:space="preserve"> was associated with a poor prognosis, demonstrating an inadequate</w:t>
      </w:r>
      <w:r w:rsidR="00E1094E" w:rsidRPr="0046357D">
        <w:rPr>
          <w:rFonts w:ascii="Book Antiqua" w:hAnsi="Book Antiqua"/>
          <w:color w:val="000000" w:themeColor="text1"/>
          <w:lang w:val="en-US"/>
        </w:rPr>
        <w:t xml:space="preserve"> and inefficiency</w:t>
      </w:r>
      <w:r w:rsidR="00B5687A" w:rsidRPr="0046357D">
        <w:rPr>
          <w:rFonts w:ascii="Book Antiqua" w:hAnsi="Book Antiqua"/>
          <w:color w:val="000000" w:themeColor="text1"/>
          <w:lang w:val="en-US"/>
        </w:rPr>
        <w:t xml:space="preserve"> use of resources.</w:t>
      </w:r>
    </w:p>
    <w:p w14:paraId="44986953" w14:textId="57C3E0A4" w:rsidR="009051EB" w:rsidRPr="0046357D" w:rsidRDefault="009051EB" w:rsidP="00086981">
      <w:pPr>
        <w:adjustRightInd w:val="0"/>
        <w:snapToGrid w:val="0"/>
        <w:spacing w:line="360" w:lineRule="auto"/>
        <w:ind w:firstLineChars="100" w:firstLine="240"/>
        <w:jc w:val="both"/>
        <w:rPr>
          <w:rFonts w:ascii="Book Antiqua" w:hAnsi="Book Antiqua"/>
          <w:color w:val="000000" w:themeColor="text1"/>
          <w:lang w:val="en-US"/>
        </w:rPr>
      </w:pPr>
      <w:r w:rsidRPr="0046357D">
        <w:rPr>
          <w:rFonts w:ascii="Book Antiqua" w:hAnsi="Book Antiqua"/>
          <w:color w:val="000000" w:themeColor="text1"/>
          <w:lang w:val="en-US"/>
        </w:rPr>
        <w:t xml:space="preserve">Our study has limitations. In particular, given that it was mainly a retrospective cohort study, exposed to different selection and information biases. </w:t>
      </w:r>
      <w:r w:rsidR="00E13ED7" w:rsidRPr="0046357D">
        <w:rPr>
          <w:rFonts w:ascii="Book Antiqua" w:hAnsi="Book Antiqua"/>
          <w:color w:val="000000" w:themeColor="text1"/>
          <w:lang w:val="en-US"/>
        </w:rPr>
        <w:t>Specifically</w:t>
      </w:r>
      <w:r w:rsidRPr="0046357D">
        <w:rPr>
          <w:rFonts w:ascii="Book Antiqua" w:hAnsi="Book Antiqua"/>
          <w:color w:val="000000" w:themeColor="text1"/>
          <w:lang w:val="en-US"/>
        </w:rPr>
        <w:t xml:space="preserve">, </w:t>
      </w:r>
      <w:r w:rsidR="00873AD0" w:rsidRPr="0046357D">
        <w:rPr>
          <w:rFonts w:ascii="Book Antiqua" w:hAnsi="Book Antiqua"/>
          <w:color w:val="000000" w:themeColor="text1"/>
          <w:lang w:val="en-US"/>
        </w:rPr>
        <w:t xml:space="preserve">neither </w:t>
      </w:r>
      <w:r w:rsidRPr="0046357D">
        <w:rPr>
          <w:rFonts w:ascii="Book Antiqua" w:hAnsi="Book Antiqua"/>
          <w:color w:val="000000" w:themeColor="text1"/>
          <w:lang w:val="en-US"/>
        </w:rPr>
        <w:t>radiological evaluation</w:t>
      </w:r>
      <w:r w:rsidR="00E13ED7" w:rsidRPr="0046357D">
        <w:rPr>
          <w:rFonts w:ascii="Book Antiqua" w:hAnsi="Book Antiqua"/>
          <w:color w:val="000000" w:themeColor="text1"/>
          <w:lang w:val="en-US"/>
        </w:rPr>
        <w:t xml:space="preserve"> assessing time to progression</w:t>
      </w:r>
      <w:r w:rsidR="00873AD0" w:rsidRPr="0046357D">
        <w:rPr>
          <w:rFonts w:ascii="Book Antiqua" w:hAnsi="Book Antiqua"/>
          <w:color w:val="000000" w:themeColor="text1"/>
          <w:lang w:val="en-US"/>
        </w:rPr>
        <w:t xml:space="preserve"> was h</w:t>
      </w:r>
      <w:r w:rsidRPr="0046357D">
        <w:rPr>
          <w:rFonts w:ascii="Book Antiqua" w:hAnsi="Book Antiqua"/>
          <w:color w:val="000000" w:themeColor="text1"/>
          <w:lang w:val="en-US"/>
        </w:rPr>
        <w:t>o</w:t>
      </w:r>
      <w:r w:rsidR="00873AD0" w:rsidRPr="0046357D">
        <w:rPr>
          <w:rFonts w:ascii="Book Antiqua" w:hAnsi="Book Antiqua"/>
          <w:color w:val="000000" w:themeColor="text1"/>
          <w:lang w:val="en-US"/>
        </w:rPr>
        <w:t>mo</w:t>
      </w:r>
      <w:r w:rsidRPr="0046357D">
        <w:rPr>
          <w:rFonts w:ascii="Book Antiqua" w:hAnsi="Book Antiqua"/>
          <w:color w:val="000000" w:themeColor="text1"/>
          <w:lang w:val="en-US"/>
        </w:rPr>
        <w:t xml:space="preserve">geneous </w:t>
      </w:r>
      <w:r w:rsidR="00873AD0" w:rsidRPr="0046357D">
        <w:rPr>
          <w:rFonts w:ascii="Book Antiqua" w:hAnsi="Book Antiqua"/>
          <w:color w:val="000000" w:themeColor="text1"/>
          <w:lang w:val="en-US"/>
        </w:rPr>
        <w:t xml:space="preserve">nor </w:t>
      </w:r>
      <w:r w:rsidRPr="0046357D">
        <w:rPr>
          <w:rFonts w:ascii="Book Antiqua" w:hAnsi="Book Antiqua"/>
          <w:color w:val="000000" w:themeColor="text1"/>
          <w:lang w:val="en-US"/>
        </w:rPr>
        <w:t xml:space="preserve">there was </w:t>
      </w:r>
      <w:r w:rsidR="00873AD0" w:rsidRPr="0046357D">
        <w:rPr>
          <w:rFonts w:ascii="Book Antiqua" w:hAnsi="Book Antiqua"/>
          <w:color w:val="000000" w:themeColor="text1"/>
          <w:lang w:val="en-US"/>
        </w:rPr>
        <w:t xml:space="preserve">a </w:t>
      </w:r>
      <w:r w:rsidRPr="0046357D">
        <w:rPr>
          <w:rFonts w:ascii="Book Antiqua" w:hAnsi="Book Antiqua"/>
          <w:color w:val="000000" w:themeColor="text1"/>
          <w:lang w:val="en-US"/>
        </w:rPr>
        <w:t>central</w:t>
      </w:r>
      <w:r w:rsidR="00873AD0" w:rsidRPr="0046357D">
        <w:rPr>
          <w:rFonts w:ascii="Book Antiqua" w:hAnsi="Book Antiqua"/>
          <w:color w:val="000000" w:themeColor="text1"/>
          <w:lang w:val="en-US"/>
        </w:rPr>
        <w:t>ly</w:t>
      </w:r>
      <w:r w:rsidRPr="0046357D">
        <w:rPr>
          <w:rFonts w:ascii="Book Antiqua" w:hAnsi="Book Antiqua"/>
          <w:color w:val="000000" w:themeColor="text1"/>
          <w:lang w:val="en-US"/>
        </w:rPr>
        <w:t xml:space="preserve"> blind</w:t>
      </w:r>
      <w:r w:rsidR="00E13ED7" w:rsidRPr="0046357D">
        <w:rPr>
          <w:rFonts w:ascii="Book Antiqua" w:hAnsi="Book Antiqua"/>
          <w:color w:val="000000" w:themeColor="text1"/>
          <w:lang w:val="en-US"/>
        </w:rPr>
        <w:t>ed</w:t>
      </w:r>
      <w:r w:rsidRPr="0046357D">
        <w:rPr>
          <w:rFonts w:ascii="Book Antiqua" w:hAnsi="Book Antiqua"/>
          <w:color w:val="000000" w:themeColor="text1"/>
          <w:lang w:val="en-US"/>
        </w:rPr>
        <w:t xml:space="preserve"> evaluation through all </w:t>
      </w:r>
      <w:r w:rsidR="00E13ED7" w:rsidRPr="0046357D">
        <w:rPr>
          <w:rFonts w:ascii="Book Antiqua" w:hAnsi="Book Antiqua"/>
          <w:color w:val="000000" w:themeColor="text1"/>
          <w:lang w:val="en-US"/>
        </w:rPr>
        <w:t>participating</w:t>
      </w:r>
      <w:r w:rsidRPr="0046357D">
        <w:rPr>
          <w:rFonts w:ascii="Book Antiqua" w:hAnsi="Book Antiqua"/>
          <w:color w:val="000000" w:themeColor="text1"/>
          <w:lang w:val="en-US"/>
        </w:rPr>
        <w:t xml:space="preserve"> centers. However, we enrolled a group of centers </w:t>
      </w:r>
      <w:r w:rsidR="00873AD0" w:rsidRPr="0046357D">
        <w:rPr>
          <w:rFonts w:ascii="Book Antiqua" w:hAnsi="Book Antiqua"/>
          <w:color w:val="000000" w:themeColor="text1"/>
          <w:lang w:val="en-US"/>
        </w:rPr>
        <w:t>presenting</w:t>
      </w:r>
      <w:r w:rsidRPr="0046357D">
        <w:rPr>
          <w:rFonts w:ascii="Book Antiqua" w:hAnsi="Book Antiqua"/>
          <w:color w:val="000000" w:themeColor="text1"/>
          <w:lang w:val="en-US"/>
        </w:rPr>
        <w:t xml:space="preserve"> similar </w:t>
      </w:r>
      <w:proofErr w:type="gramStart"/>
      <w:r w:rsidR="00E13ED7" w:rsidRPr="0046357D">
        <w:rPr>
          <w:rFonts w:ascii="Book Antiqua" w:hAnsi="Book Antiqua"/>
          <w:color w:val="000000" w:themeColor="text1"/>
          <w:lang w:val="en-US"/>
        </w:rPr>
        <w:t>decision making</w:t>
      </w:r>
      <w:proofErr w:type="gramEnd"/>
      <w:r w:rsidR="00E13ED7" w:rsidRPr="0046357D">
        <w:rPr>
          <w:rFonts w:ascii="Book Antiqua" w:hAnsi="Book Antiqua"/>
          <w:color w:val="000000" w:themeColor="text1"/>
          <w:lang w:val="en-US"/>
        </w:rPr>
        <w:t xml:space="preserve"> processes</w:t>
      </w:r>
      <w:r w:rsidRPr="0046357D">
        <w:rPr>
          <w:rFonts w:ascii="Book Antiqua" w:hAnsi="Book Antiqua"/>
          <w:color w:val="000000" w:themeColor="text1"/>
          <w:lang w:val="en-US"/>
        </w:rPr>
        <w:t xml:space="preserve"> </w:t>
      </w:r>
      <w:r w:rsidR="00E13ED7" w:rsidRPr="0046357D">
        <w:rPr>
          <w:rFonts w:ascii="Book Antiqua" w:hAnsi="Book Antiqua"/>
          <w:color w:val="000000" w:themeColor="text1"/>
          <w:lang w:val="en-US"/>
        </w:rPr>
        <w:t>trying to homogenize</w:t>
      </w:r>
      <w:r w:rsidRPr="0046357D">
        <w:rPr>
          <w:rFonts w:ascii="Book Antiqua" w:hAnsi="Book Antiqua"/>
          <w:color w:val="000000" w:themeColor="text1"/>
          <w:lang w:val="en-US"/>
        </w:rPr>
        <w:t xml:space="preserve"> the sample.</w:t>
      </w:r>
    </w:p>
    <w:p w14:paraId="3581D595" w14:textId="46456BB8" w:rsidR="00FA6FF7" w:rsidRPr="0046357D" w:rsidRDefault="00FA6FF7" w:rsidP="00086981">
      <w:pPr>
        <w:adjustRightInd w:val="0"/>
        <w:snapToGrid w:val="0"/>
        <w:spacing w:line="360" w:lineRule="auto"/>
        <w:ind w:firstLineChars="100" w:firstLine="240"/>
        <w:jc w:val="both"/>
        <w:rPr>
          <w:rFonts w:ascii="Book Antiqua" w:hAnsi="Book Antiqua"/>
          <w:color w:val="000000" w:themeColor="text1"/>
          <w:lang w:val="en-US"/>
        </w:rPr>
      </w:pPr>
      <w:r w:rsidRPr="0046357D">
        <w:rPr>
          <w:rFonts w:ascii="Book Antiqua" w:hAnsi="Book Antiqua"/>
          <w:color w:val="000000" w:themeColor="text1"/>
          <w:lang w:val="en-US"/>
        </w:rPr>
        <w:t xml:space="preserve">In conclusion, </w:t>
      </w:r>
      <w:r w:rsidR="00EB6B0A" w:rsidRPr="0046357D">
        <w:rPr>
          <w:rFonts w:ascii="Book Antiqua" w:hAnsi="Book Antiqua"/>
          <w:color w:val="000000" w:themeColor="text1"/>
          <w:lang w:val="en-US"/>
        </w:rPr>
        <w:t>in this dual cohort study from Argentina, we describe</w:t>
      </w:r>
      <w:r w:rsidR="00F5130E" w:rsidRPr="0046357D">
        <w:rPr>
          <w:rFonts w:ascii="Book Antiqua" w:hAnsi="Book Antiqua"/>
          <w:color w:val="000000" w:themeColor="text1"/>
          <w:lang w:val="en-US"/>
        </w:rPr>
        <w:t>d</w:t>
      </w:r>
      <w:r w:rsidR="00EB6B0A" w:rsidRPr="0046357D">
        <w:rPr>
          <w:rFonts w:ascii="Book Antiqua" w:hAnsi="Book Antiqua"/>
          <w:color w:val="000000" w:themeColor="text1"/>
          <w:lang w:val="en-US"/>
        </w:rPr>
        <w:t xml:space="preserve"> the treatments performed in the real life setting before the approval of new </w:t>
      </w:r>
      <w:r w:rsidR="00EB6B0A" w:rsidRPr="0046357D">
        <w:rPr>
          <w:rFonts w:ascii="Book Antiqua" w:hAnsi="Book Antiqua"/>
          <w:color w:val="000000" w:themeColor="text1"/>
          <w:lang w:val="en-US"/>
        </w:rPr>
        <w:lastRenderedPageBreak/>
        <w:t xml:space="preserve">systemic options. Knowing </w:t>
      </w:r>
      <w:r w:rsidR="00A5401B" w:rsidRPr="0046357D">
        <w:rPr>
          <w:rFonts w:ascii="Book Antiqua" w:hAnsi="Book Antiqua"/>
          <w:color w:val="000000" w:themeColor="text1"/>
          <w:lang w:val="en-US"/>
        </w:rPr>
        <w:t>this</w:t>
      </w:r>
      <w:r w:rsidR="00EB6B0A" w:rsidRPr="0046357D">
        <w:rPr>
          <w:rFonts w:ascii="Book Antiqua" w:hAnsi="Book Antiqua"/>
          <w:color w:val="000000" w:themeColor="text1"/>
          <w:lang w:val="en-US"/>
        </w:rPr>
        <w:t xml:space="preserve"> life context is of interest, in order to assess the </w:t>
      </w:r>
      <w:r w:rsidR="00A5401B" w:rsidRPr="0046357D">
        <w:rPr>
          <w:rFonts w:ascii="Book Antiqua" w:hAnsi="Book Antiqua"/>
          <w:color w:val="000000" w:themeColor="text1"/>
          <w:lang w:val="en-US"/>
        </w:rPr>
        <w:t xml:space="preserve">most common therapeutic </w:t>
      </w:r>
      <w:proofErr w:type="gramStart"/>
      <w:r w:rsidR="00A5401B" w:rsidRPr="0046357D">
        <w:rPr>
          <w:rFonts w:ascii="Book Antiqua" w:hAnsi="Book Antiqua"/>
          <w:color w:val="000000" w:themeColor="text1"/>
          <w:lang w:val="en-US"/>
        </w:rPr>
        <w:t>decision</w:t>
      </w:r>
      <w:r w:rsidR="00CF0CE9">
        <w:rPr>
          <w:rFonts w:ascii="Book Antiqua" w:hAnsi="Book Antiqua"/>
          <w:color w:val="000000" w:themeColor="text1"/>
          <w:lang w:val="en-US"/>
        </w:rPr>
        <w:t xml:space="preserve"> </w:t>
      </w:r>
      <w:r w:rsidR="00A5401B" w:rsidRPr="0046357D">
        <w:rPr>
          <w:rFonts w:ascii="Book Antiqua" w:hAnsi="Book Antiqua"/>
          <w:color w:val="000000" w:themeColor="text1"/>
          <w:lang w:val="en-US"/>
        </w:rPr>
        <w:t>making</w:t>
      </w:r>
      <w:proofErr w:type="gramEnd"/>
      <w:r w:rsidR="00A5401B" w:rsidRPr="0046357D">
        <w:rPr>
          <w:rFonts w:ascii="Book Antiqua" w:hAnsi="Book Antiqua"/>
          <w:color w:val="000000" w:themeColor="text1"/>
          <w:lang w:val="en-US"/>
        </w:rPr>
        <w:t xml:space="preserve"> processes </w:t>
      </w:r>
      <w:r w:rsidR="00EB6B0A" w:rsidRPr="0046357D">
        <w:rPr>
          <w:rFonts w:ascii="Book Antiqua" w:hAnsi="Book Antiqua"/>
          <w:color w:val="000000" w:themeColor="text1"/>
          <w:lang w:val="en-US"/>
        </w:rPr>
        <w:t xml:space="preserve">and management in these patients. </w:t>
      </w:r>
      <w:r w:rsidR="00E94364" w:rsidRPr="0046357D">
        <w:rPr>
          <w:rFonts w:ascii="Book Antiqua" w:hAnsi="Book Antiqua"/>
          <w:color w:val="000000" w:themeColor="text1"/>
          <w:lang w:val="en-US"/>
        </w:rPr>
        <w:t>In this real setting, our results</w:t>
      </w:r>
      <w:r w:rsidR="00CF0CE9">
        <w:rPr>
          <w:rFonts w:ascii="Book Antiqua" w:hAnsi="Book Antiqua"/>
          <w:color w:val="000000" w:themeColor="text1"/>
          <w:lang w:val="en-US"/>
        </w:rPr>
        <w:t xml:space="preserve"> </w:t>
      </w:r>
      <w:proofErr w:type="gramStart"/>
      <w:r w:rsidR="00E94364" w:rsidRPr="0046357D">
        <w:rPr>
          <w:rFonts w:ascii="Book Antiqua" w:hAnsi="Book Antiqua"/>
          <w:color w:val="000000" w:themeColor="text1"/>
          <w:lang w:val="en-US"/>
        </w:rPr>
        <w:t>highlights</w:t>
      </w:r>
      <w:proofErr w:type="gramEnd"/>
      <w:r w:rsidR="00E94364" w:rsidRPr="0046357D">
        <w:rPr>
          <w:rFonts w:ascii="Book Antiqua" w:hAnsi="Book Antiqua"/>
          <w:color w:val="000000" w:themeColor="text1"/>
          <w:lang w:val="en-US"/>
        </w:rPr>
        <w:t xml:space="preserve"> unmet needs and improvement areas in public health among developing regions, particularly to promote early and correct treatments in each stage, prior to the introduction of new treatments for HCC. </w:t>
      </w:r>
    </w:p>
    <w:p w14:paraId="5A43B6B3" w14:textId="77777777" w:rsidR="00086981" w:rsidRPr="0046357D" w:rsidRDefault="00086981" w:rsidP="00086981">
      <w:pPr>
        <w:adjustRightInd w:val="0"/>
        <w:snapToGrid w:val="0"/>
        <w:spacing w:line="360" w:lineRule="auto"/>
        <w:jc w:val="both"/>
        <w:rPr>
          <w:rFonts w:ascii="Book Antiqua" w:hAnsi="Book Antiqua"/>
          <w:color w:val="000000" w:themeColor="text1"/>
          <w:lang w:val="en-US"/>
        </w:rPr>
      </w:pPr>
    </w:p>
    <w:p w14:paraId="72C4D4FB" w14:textId="3AD09BE4" w:rsidR="00086981" w:rsidRPr="0046357D" w:rsidRDefault="00086981" w:rsidP="00086981">
      <w:pPr>
        <w:widowControl w:val="0"/>
        <w:autoSpaceDE w:val="0"/>
        <w:autoSpaceDN w:val="0"/>
        <w:adjustRightInd w:val="0"/>
        <w:snapToGrid w:val="0"/>
        <w:spacing w:line="360" w:lineRule="auto"/>
        <w:jc w:val="both"/>
        <w:rPr>
          <w:rFonts w:ascii="Book Antiqua" w:hAnsi="Book Antiqua"/>
          <w:b/>
          <w:color w:val="000000" w:themeColor="text1"/>
          <w:lang w:val="en-US"/>
        </w:rPr>
      </w:pPr>
      <w:r w:rsidRPr="0046357D">
        <w:rPr>
          <w:rFonts w:ascii="Book Antiqua" w:hAnsi="Book Antiqua"/>
          <w:b/>
          <w:color w:val="000000" w:themeColor="text1"/>
          <w:lang w:val="en-US"/>
        </w:rPr>
        <w:t>ARTICLE HIGHLIGHTS</w:t>
      </w:r>
    </w:p>
    <w:p w14:paraId="042B86DE" w14:textId="49792AE6" w:rsidR="00086981" w:rsidRPr="00086981" w:rsidRDefault="00086981" w:rsidP="00086981">
      <w:pPr>
        <w:adjustRightInd w:val="0"/>
        <w:snapToGrid w:val="0"/>
        <w:spacing w:line="360" w:lineRule="auto"/>
        <w:jc w:val="both"/>
        <w:rPr>
          <w:rFonts w:ascii="Book Antiqua" w:hAnsi="Book Antiqua"/>
          <w:b/>
          <w:i/>
          <w:color w:val="000000" w:themeColor="text1"/>
          <w:lang w:val="en-US"/>
        </w:rPr>
      </w:pPr>
      <w:r w:rsidRPr="00086981">
        <w:rPr>
          <w:rFonts w:ascii="Book Antiqua" w:hAnsi="Book Antiqua"/>
          <w:b/>
          <w:i/>
          <w:color w:val="000000" w:themeColor="text1"/>
          <w:lang w:val="en-US"/>
        </w:rPr>
        <w:t>Research background</w:t>
      </w:r>
    </w:p>
    <w:p w14:paraId="14E1927F" w14:textId="588607E4" w:rsidR="00086981" w:rsidRDefault="00086981" w:rsidP="00086981">
      <w:pPr>
        <w:pStyle w:val="Default"/>
        <w:snapToGrid w:val="0"/>
        <w:spacing w:line="360" w:lineRule="auto"/>
        <w:jc w:val="both"/>
        <w:rPr>
          <w:rFonts w:ascii="Book Antiqua" w:hAnsi="Book Antiqua"/>
          <w:color w:val="000000" w:themeColor="text1"/>
          <w:lang w:val="en-US"/>
        </w:rPr>
      </w:pPr>
      <w:r w:rsidRPr="0046357D">
        <w:rPr>
          <w:rFonts w:ascii="Book Antiqua" w:hAnsi="Book Antiqua"/>
          <w:color w:val="000000" w:themeColor="text1"/>
          <w:lang w:val="en-US"/>
        </w:rPr>
        <w:t>Although liver cancer or hepatocellular carcinoma (HCC) is currently the 5th most common cancer and the 2</w:t>
      </w:r>
      <w:r w:rsidRPr="00086981">
        <w:rPr>
          <w:rFonts w:ascii="Book Antiqua" w:hAnsi="Book Antiqua"/>
          <w:color w:val="000000" w:themeColor="text1"/>
          <w:vertAlign w:val="superscript"/>
          <w:lang w:val="en-US"/>
        </w:rPr>
        <w:t>nd</w:t>
      </w:r>
      <w:r w:rsidRPr="0046357D">
        <w:rPr>
          <w:rFonts w:ascii="Book Antiqua" w:hAnsi="Book Antiqua"/>
          <w:color w:val="000000" w:themeColor="text1"/>
          <w:lang w:val="en-US"/>
        </w:rPr>
        <w:t xml:space="preserve"> cause of death from cancer worldwide, in Argentina represents the sixteenth most frequent cancer. </w:t>
      </w:r>
      <w:proofErr w:type="spellStart"/>
      <w:r w:rsidRPr="0046357D">
        <w:rPr>
          <w:rFonts w:ascii="Book Antiqua" w:hAnsi="Book Antiqua"/>
          <w:color w:val="000000" w:themeColor="text1"/>
          <w:lang w:val="en-US"/>
        </w:rPr>
        <w:t>Transarterial</w:t>
      </w:r>
      <w:proofErr w:type="spellEnd"/>
      <w:r w:rsidRPr="0046357D">
        <w:rPr>
          <w:rFonts w:ascii="Book Antiqua" w:hAnsi="Book Antiqua"/>
          <w:color w:val="000000" w:themeColor="text1"/>
          <w:lang w:val="en-US"/>
        </w:rPr>
        <w:t xml:space="preserve"> chemoembolization (TACE) and systemic treatment with sorafenib are the standards of treatment for patients with intermediate and advanced stage HCC.</w:t>
      </w:r>
    </w:p>
    <w:p w14:paraId="28E99D02" w14:textId="77777777" w:rsidR="00086981" w:rsidRPr="0046357D" w:rsidRDefault="00086981" w:rsidP="00086981">
      <w:pPr>
        <w:pStyle w:val="Default"/>
        <w:snapToGrid w:val="0"/>
        <w:spacing w:line="360" w:lineRule="auto"/>
        <w:jc w:val="both"/>
        <w:rPr>
          <w:rFonts w:ascii="Book Antiqua" w:hAnsi="Book Antiqua"/>
          <w:color w:val="000000" w:themeColor="text1"/>
          <w:lang w:val="en-US"/>
        </w:rPr>
      </w:pPr>
    </w:p>
    <w:p w14:paraId="2CBDCD2F" w14:textId="18D239AD" w:rsidR="00086981" w:rsidRPr="00086981" w:rsidRDefault="00086981" w:rsidP="00086981">
      <w:pPr>
        <w:adjustRightInd w:val="0"/>
        <w:snapToGrid w:val="0"/>
        <w:spacing w:line="360" w:lineRule="auto"/>
        <w:jc w:val="both"/>
        <w:rPr>
          <w:rFonts w:ascii="Book Antiqua" w:hAnsi="Book Antiqua"/>
          <w:b/>
          <w:i/>
          <w:color w:val="000000" w:themeColor="text1"/>
          <w:lang w:val="en-US"/>
        </w:rPr>
      </w:pPr>
      <w:r w:rsidRPr="00086981">
        <w:rPr>
          <w:rFonts w:ascii="Book Antiqua" w:hAnsi="Book Antiqua"/>
          <w:b/>
          <w:i/>
          <w:color w:val="000000" w:themeColor="text1"/>
          <w:lang w:val="en-US"/>
        </w:rPr>
        <w:t>Research motivation</w:t>
      </w:r>
    </w:p>
    <w:p w14:paraId="08753CA6" w14:textId="6E8625FB" w:rsidR="00086981" w:rsidRDefault="00086981" w:rsidP="00086981">
      <w:pPr>
        <w:adjustRightInd w:val="0"/>
        <w:snapToGrid w:val="0"/>
        <w:spacing w:line="360" w:lineRule="auto"/>
        <w:jc w:val="both"/>
        <w:rPr>
          <w:rFonts w:ascii="Book Antiqua" w:hAnsi="Book Antiqua"/>
          <w:color w:val="000000" w:themeColor="text1"/>
          <w:lang w:val="en-US"/>
        </w:rPr>
      </w:pPr>
      <w:r w:rsidRPr="0046357D">
        <w:rPr>
          <w:rFonts w:ascii="Book Antiqua" w:hAnsi="Book Antiqua"/>
          <w:color w:val="000000" w:themeColor="text1"/>
          <w:lang w:val="en-US"/>
        </w:rPr>
        <w:t>The rise of new therapeutic modalities such as radioembolization, the combination of antiangiogenic agents with locoregional therapies and other first and second line systemic options, open up a new paradigm for the treatment of HCC.</w:t>
      </w:r>
    </w:p>
    <w:p w14:paraId="2B6C0FA9" w14:textId="77777777" w:rsidR="00086981" w:rsidRPr="0046357D" w:rsidRDefault="00086981" w:rsidP="00086981">
      <w:pPr>
        <w:adjustRightInd w:val="0"/>
        <w:snapToGrid w:val="0"/>
        <w:spacing w:line="360" w:lineRule="auto"/>
        <w:jc w:val="both"/>
        <w:rPr>
          <w:rFonts w:ascii="Book Antiqua" w:hAnsi="Book Antiqua"/>
          <w:color w:val="000000" w:themeColor="text1"/>
          <w:lang w:val="en-US"/>
        </w:rPr>
      </w:pPr>
    </w:p>
    <w:p w14:paraId="14A4651A" w14:textId="31D4F7BF" w:rsidR="00086981" w:rsidRPr="00086981" w:rsidRDefault="00086981" w:rsidP="00086981">
      <w:pPr>
        <w:adjustRightInd w:val="0"/>
        <w:snapToGrid w:val="0"/>
        <w:spacing w:line="360" w:lineRule="auto"/>
        <w:jc w:val="both"/>
        <w:rPr>
          <w:rFonts w:ascii="Book Antiqua" w:hAnsi="Book Antiqua"/>
          <w:b/>
          <w:i/>
          <w:color w:val="000000" w:themeColor="text1"/>
          <w:lang w:val="en-US"/>
        </w:rPr>
      </w:pPr>
      <w:r w:rsidRPr="00086981">
        <w:rPr>
          <w:rFonts w:ascii="Book Antiqua" w:hAnsi="Book Antiqua"/>
          <w:b/>
          <w:i/>
          <w:color w:val="000000" w:themeColor="text1"/>
          <w:lang w:val="en-US"/>
        </w:rPr>
        <w:t>Research objectives</w:t>
      </w:r>
    </w:p>
    <w:p w14:paraId="01C76426" w14:textId="52312F21" w:rsidR="00086981" w:rsidRDefault="00086981" w:rsidP="00086981">
      <w:pPr>
        <w:adjustRightInd w:val="0"/>
        <w:snapToGrid w:val="0"/>
        <w:spacing w:line="360" w:lineRule="auto"/>
        <w:jc w:val="both"/>
        <w:rPr>
          <w:rFonts w:ascii="Book Antiqua" w:hAnsi="Book Antiqua"/>
          <w:color w:val="000000" w:themeColor="text1"/>
          <w:lang w:val="en-US"/>
        </w:rPr>
      </w:pPr>
      <w:r w:rsidRPr="0046357D">
        <w:rPr>
          <w:rFonts w:ascii="Book Antiqua" w:hAnsi="Book Antiqua"/>
          <w:color w:val="000000" w:themeColor="text1"/>
          <w:lang w:val="en-US"/>
        </w:rPr>
        <w:t xml:space="preserve">Our aim was to describe the treatments performed in the real life setting before the approval of these new systemic options. </w:t>
      </w:r>
    </w:p>
    <w:p w14:paraId="43E9EF89" w14:textId="77777777" w:rsidR="00086981" w:rsidRPr="0046357D" w:rsidRDefault="00086981" w:rsidP="00086981">
      <w:pPr>
        <w:adjustRightInd w:val="0"/>
        <w:snapToGrid w:val="0"/>
        <w:spacing w:line="360" w:lineRule="auto"/>
        <w:jc w:val="both"/>
        <w:rPr>
          <w:rFonts w:ascii="Book Antiqua" w:hAnsi="Book Antiqua"/>
          <w:color w:val="000000" w:themeColor="text1"/>
          <w:lang w:val="en-US"/>
        </w:rPr>
      </w:pPr>
    </w:p>
    <w:p w14:paraId="5959C724" w14:textId="00973FDA" w:rsidR="00086981" w:rsidRPr="00086981" w:rsidRDefault="00086981" w:rsidP="00086981">
      <w:pPr>
        <w:adjustRightInd w:val="0"/>
        <w:snapToGrid w:val="0"/>
        <w:spacing w:line="360" w:lineRule="auto"/>
        <w:jc w:val="both"/>
        <w:rPr>
          <w:rFonts w:ascii="Book Antiqua" w:hAnsi="Book Antiqua"/>
          <w:b/>
          <w:i/>
          <w:color w:val="000000" w:themeColor="text1"/>
          <w:lang w:val="en-US"/>
        </w:rPr>
      </w:pPr>
      <w:r w:rsidRPr="00086981">
        <w:rPr>
          <w:rFonts w:ascii="Book Antiqua" w:hAnsi="Book Antiqua"/>
          <w:b/>
          <w:i/>
          <w:color w:val="000000" w:themeColor="text1"/>
          <w:lang w:val="en-US"/>
        </w:rPr>
        <w:t>Research methods</w:t>
      </w:r>
    </w:p>
    <w:p w14:paraId="41CD2A2D" w14:textId="4547C445" w:rsidR="00086981" w:rsidRDefault="00086981" w:rsidP="00086981">
      <w:pPr>
        <w:adjustRightInd w:val="0"/>
        <w:snapToGrid w:val="0"/>
        <w:spacing w:line="360" w:lineRule="auto"/>
        <w:jc w:val="both"/>
        <w:rPr>
          <w:rFonts w:ascii="Book Antiqua" w:hAnsi="Book Antiqua"/>
          <w:color w:val="000000" w:themeColor="text1"/>
          <w:lang w:val="en-US"/>
        </w:rPr>
      </w:pPr>
      <w:r w:rsidRPr="0046357D">
        <w:rPr>
          <w:rFonts w:ascii="Book Antiqua" w:hAnsi="Book Antiqua"/>
          <w:color w:val="000000" w:themeColor="text1"/>
          <w:lang w:val="en-US"/>
        </w:rPr>
        <w:t>This longitudinal observational cohort study was conducted between in 14 different regional hospitals from Argentina between 2009 and 2016. Study data were registered into a web-based electronic system.</w:t>
      </w:r>
      <w:r>
        <w:rPr>
          <w:rFonts w:ascii="Book Antiqua" w:hAnsi="Book Antiqua"/>
          <w:color w:val="000000" w:themeColor="text1"/>
          <w:lang w:val="en-US"/>
        </w:rPr>
        <w:t xml:space="preserve"> </w:t>
      </w:r>
      <w:r w:rsidRPr="0046357D">
        <w:rPr>
          <w:rFonts w:ascii="Book Antiqua" w:hAnsi="Book Antiqua"/>
          <w:color w:val="000000" w:themeColor="text1"/>
          <w:lang w:val="en-US"/>
        </w:rPr>
        <w:t xml:space="preserve">Patients with intermediate (BCLC-B) or advanced (BCLC C-D) HCC were included. </w:t>
      </w:r>
      <w:r w:rsidRPr="0046357D">
        <w:rPr>
          <w:rFonts w:ascii="Book Antiqua" w:hAnsi="Book Antiqua"/>
          <w:color w:val="000000" w:themeColor="text1"/>
          <w:lang w:val="en-US"/>
        </w:rPr>
        <w:lastRenderedPageBreak/>
        <w:t xml:space="preserve">Patients were excluded if </w:t>
      </w:r>
      <w:r>
        <w:rPr>
          <w:rFonts w:ascii="Book Antiqua" w:hAnsi="Book Antiqua"/>
          <w:color w:val="000000" w:themeColor="text1"/>
          <w:lang w:val="en-US"/>
        </w:rPr>
        <w:t>(</w:t>
      </w:r>
      <w:r w:rsidRPr="0046357D">
        <w:rPr>
          <w:rFonts w:ascii="Book Antiqua" w:hAnsi="Book Antiqua"/>
          <w:color w:val="000000" w:themeColor="text1"/>
          <w:lang w:val="en-US"/>
        </w:rPr>
        <w:t xml:space="preserve">1) clinical baseline data was missing; </w:t>
      </w:r>
      <w:r>
        <w:rPr>
          <w:rFonts w:ascii="Book Antiqua" w:hAnsi="Book Antiqua"/>
          <w:color w:val="000000" w:themeColor="text1"/>
          <w:lang w:val="en-US"/>
        </w:rPr>
        <w:t>(</w:t>
      </w:r>
      <w:r w:rsidRPr="0046357D">
        <w:rPr>
          <w:rFonts w:ascii="Book Antiqua" w:hAnsi="Book Antiqua"/>
          <w:color w:val="000000" w:themeColor="text1"/>
          <w:lang w:val="en-US"/>
        </w:rPr>
        <w:t xml:space="preserve">2) BCLC stage was either 0 or A, in which potentially curative treatments are recommended such as liver resection (LR), percutaneous ethanol injection (PEI)/radiofrequency ablation (RFA) or liver transplantation (LT); and </w:t>
      </w:r>
      <w:r>
        <w:rPr>
          <w:rFonts w:ascii="Book Antiqua" w:hAnsi="Book Antiqua"/>
          <w:color w:val="000000" w:themeColor="text1"/>
          <w:lang w:val="en-US"/>
        </w:rPr>
        <w:t>(</w:t>
      </w:r>
      <w:r w:rsidRPr="0046357D">
        <w:rPr>
          <w:rFonts w:ascii="Book Antiqua" w:hAnsi="Book Antiqua"/>
          <w:color w:val="000000" w:themeColor="text1"/>
          <w:lang w:val="en-US"/>
        </w:rPr>
        <w:t>3) patients with BCLC-B-D who underwent liver transplantation.</w:t>
      </w:r>
      <w:r>
        <w:rPr>
          <w:rFonts w:ascii="Book Antiqua" w:hAnsi="Book Antiqua" w:hint="eastAsia"/>
          <w:b/>
          <w:i/>
          <w:color w:val="000000" w:themeColor="text1"/>
          <w:lang w:val="en-US"/>
        </w:rPr>
        <w:t xml:space="preserve"> </w:t>
      </w:r>
      <w:r w:rsidRPr="0046357D">
        <w:rPr>
          <w:rFonts w:ascii="Book Antiqua" w:hAnsi="Book Antiqua"/>
          <w:color w:val="000000" w:themeColor="text1"/>
          <w:lang w:val="en-US"/>
        </w:rPr>
        <w:t xml:space="preserve">Baseline tumor and </w:t>
      </w:r>
      <w:proofErr w:type="gramStart"/>
      <w:r w:rsidRPr="0046357D">
        <w:rPr>
          <w:rFonts w:ascii="Book Antiqua" w:hAnsi="Book Antiqua"/>
          <w:color w:val="000000" w:themeColor="text1"/>
          <w:lang w:val="en-US"/>
        </w:rPr>
        <w:t>patients</w:t>
      </w:r>
      <w:proofErr w:type="gramEnd"/>
      <w:r w:rsidRPr="0046357D">
        <w:rPr>
          <w:rFonts w:ascii="Book Antiqua" w:hAnsi="Book Antiqua"/>
          <w:color w:val="000000" w:themeColor="text1"/>
          <w:lang w:val="en-US"/>
        </w:rPr>
        <w:t xml:space="preserve"> characteristics at HCC diagnosis, as well as treatments performed were registered. Each treatment was discussed at each center on a case-by-case basis.</w:t>
      </w:r>
      <w:r w:rsidRPr="0046357D">
        <w:rPr>
          <w:rFonts w:ascii="Book Antiqua" w:eastAsia="MS Mincho" w:hAnsi="Book Antiqua"/>
          <w:b/>
          <w:color w:val="000000" w:themeColor="text1"/>
          <w:lang w:val="en-US" w:eastAsia="ja-JP"/>
        </w:rPr>
        <w:t xml:space="preserve"> </w:t>
      </w:r>
      <w:r w:rsidRPr="0046357D">
        <w:rPr>
          <w:rFonts w:ascii="Book Antiqua" w:eastAsia="MS Mincho" w:hAnsi="Book Antiqua"/>
          <w:color w:val="000000" w:themeColor="text1"/>
          <w:lang w:val="en-US" w:eastAsia="ja-JP"/>
        </w:rPr>
        <w:t>Imaging tumor reassessment after treatments were done according to RECIST 1.1 criteria as recommended by international Western guidelines.</w:t>
      </w:r>
      <w:r>
        <w:rPr>
          <w:rFonts w:ascii="Book Antiqua" w:hAnsi="Book Antiqua" w:hint="eastAsia"/>
          <w:b/>
          <w:i/>
          <w:color w:val="000000" w:themeColor="text1"/>
          <w:lang w:val="en-US"/>
        </w:rPr>
        <w:t xml:space="preserve"> </w:t>
      </w:r>
      <w:r w:rsidRPr="0046357D">
        <w:rPr>
          <w:rFonts w:ascii="Book Antiqua" w:hAnsi="Book Antiqua"/>
          <w:color w:val="000000" w:themeColor="text1"/>
          <w:lang w:val="en-US"/>
        </w:rPr>
        <w:t xml:space="preserve">Median survival was assessed for each BCLC stage from the date of treatment until last patient follow-up or death. </w:t>
      </w:r>
      <w:r w:rsidRPr="0046357D">
        <w:rPr>
          <w:rFonts w:ascii="Book Antiqua" w:eastAsiaTheme="minorHAnsi" w:hAnsi="Book Antiqua" w:cs="Times"/>
          <w:color w:val="000000" w:themeColor="text1"/>
          <w:lang w:val="en-US"/>
        </w:rPr>
        <w:t xml:space="preserve">For survival analysis, </w:t>
      </w:r>
      <w:r w:rsidRPr="0046357D">
        <w:rPr>
          <w:rFonts w:ascii="Book Antiqua" w:hAnsi="Book Antiqua"/>
          <w:color w:val="000000" w:themeColor="text1"/>
          <w:lang w:val="en-US"/>
        </w:rPr>
        <w:t xml:space="preserve">Cox regression analysis estimating hazard ratios (HR) and </w:t>
      </w:r>
      <w:r>
        <w:rPr>
          <w:rFonts w:ascii="Book Antiqua" w:hAnsi="Book Antiqua"/>
          <w:color w:val="000000" w:themeColor="text1"/>
          <w:lang w:val="en-US"/>
        </w:rPr>
        <w:t>95%CI</w:t>
      </w:r>
      <w:r w:rsidRPr="0046357D">
        <w:rPr>
          <w:rFonts w:ascii="Book Antiqua" w:hAnsi="Book Antiqua"/>
          <w:color w:val="000000" w:themeColor="text1"/>
          <w:lang w:val="en-US"/>
        </w:rPr>
        <w:t xml:space="preserve"> for baseline variables related with mortality was performed.</w:t>
      </w:r>
      <w:r w:rsidRPr="0046357D">
        <w:rPr>
          <w:rFonts w:ascii="Book Antiqua" w:eastAsiaTheme="minorHAnsi" w:hAnsi="Book Antiqua" w:cs="Times"/>
          <w:color w:val="000000" w:themeColor="text1"/>
          <w:lang w:val="en-US"/>
        </w:rPr>
        <w:t xml:space="preserve"> </w:t>
      </w:r>
      <w:r w:rsidRPr="0046357D">
        <w:rPr>
          <w:rFonts w:ascii="Book Antiqua" w:hAnsi="Book Antiqua"/>
          <w:color w:val="000000" w:themeColor="text1"/>
          <w:lang w:val="en-US"/>
        </w:rPr>
        <w:t>Kaplan Meier survival curves were compared using the log-rank test (Mantel-Cox).</w:t>
      </w:r>
    </w:p>
    <w:p w14:paraId="6D416E32" w14:textId="77777777" w:rsidR="00086981" w:rsidRPr="00086981" w:rsidRDefault="00086981" w:rsidP="00086981">
      <w:pPr>
        <w:adjustRightInd w:val="0"/>
        <w:snapToGrid w:val="0"/>
        <w:spacing w:line="360" w:lineRule="auto"/>
        <w:jc w:val="both"/>
        <w:rPr>
          <w:rFonts w:ascii="Book Antiqua" w:hAnsi="Book Antiqua"/>
          <w:b/>
          <w:i/>
          <w:color w:val="000000" w:themeColor="text1"/>
          <w:lang w:val="en-US"/>
        </w:rPr>
      </w:pPr>
    </w:p>
    <w:p w14:paraId="76D7E499" w14:textId="20DF59A0" w:rsidR="00086981" w:rsidRPr="00086981" w:rsidRDefault="00086981" w:rsidP="00086981">
      <w:pPr>
        <w:adjustRightInd w:val="0"/>
        <w:snapToGrid w:val="0"/>
        <w:spacing w:line="360" w:lineRule="auto"/>
        <w:jc w:val="both"/>
        <w:rPr>
          <w:rFonts w:ascii="Book Antiqua" w:hAnsi="Book Antiqua"/>
          <w:b/>
          <w:i/>
          <w:color w:val="000000" w:themeColor="text1"/>
          <w:lang w:val="en-US"/>
        </w:rPr>
      </w:pPr>
      <w:r w:rsidRPr="00086981">
        <w:rPr>
          <w:rFonts w:ascii="Book Antiqua" w:hAnsi="Book Antiqua"/>
          <w:b/>
          <w:i/>
          <w:color w:val="000000" w:themeColor="text1"/>
          <w:lang w:val="en-US"/>
        </w:rPr>
        <w:t>Research results</w:t>
      </w:r>
    </w:p>
    <w:p w14:paraId="5369C322" w14:textId="136F8EF8" w:rsidR="00086981" w:rsidRPr="0046357D" w:rsidRDefault="00086981" w:rsidP="00086981">
      <w:pPr>
        <w:adjustRightInd w:val="0"/>
        <w:snapToGrid w:val="0"/>
        <w:spacing w:line="360" w:lineRule="auto"/>
        <w:jc w:val="both"/>
        <w:rPr>
          <w:rFonts w:ascii="Book Antiqua" w:hAnsi="Book Antiqua"/>
          <w:b/>
          <w:i/>
          <w:color w:val="000000" w:themeColor="text1"/>
          <w:lang w:val="en-US"/>
        </w:rPr>
      </w:pPr>
      <w:r w:rsidRPr="0046357D">
        <w:rPr>
          <w:rStyle w:val="longtext"/>
          <w:rFonts w:ascii="Book Antiqua" w:hAnsi="Book Antiqua" w:cs="Arial"/>
          <w:color w:val="000000" w:themeColor="text1"/>
          <w:lang w:val="en-US"/>
        </w:rPr>
        <w:t>A total of 327 consecutive adult patients with intermediate and advanced HCC were included, of which 41.3% of the patients were in BCLC stage B (</w:t>
      </w:r>
      <w:bookmarkStart w:id="57" w:name="OLE_LINK86"/>
      <w:bookmarkStart w:id="58" w:name="OLE_LINK87"/>
      <w:r w:rsidRPr="00086981">
        <w:rPr>
          <w:rStyle w:val="longtext"/>
          <w:rFonts w:ascii="Book Antiqua" w:hAnsi="Book Antiqua" w:cs="Arial"/>
          <w:i/>
          <w:iCs/>
          <w:color w:val="000000" w:themeColor="text1"/>
          <w:lang w:val="en-US"/>
        </w:rPr>
        <w:t>n</w:t>
      </w:r>
      <w:bookmarkEnd w:id="57"/>
      <w:bookmarkEnd w:id="58"/>
      <w:r>
        <w:rPr>
          <w:rStyle w:val="longtext"/>
          <w:rFonts w:ascii="Book Antiqua" w:hAnsi="Book Antiqua" w:cs="Arial"/>
          <w:color w:val="000000" w:themeColor="text1"/>
          <w:lang w:val="en-US"/>
        </w:rPr>
        <w:t xml:space="preserve"> = </w:t>
      </w:r>
      <w:r w:rsidRPr="0046357D">
        <w:rPr>
          <w:rStyle w:val="longtext"/>
          <w:rFonts w:ascii="Book Antiqua" w:hAnsi="Book Antiqua" w:cs="Arial"/>
          <w:color w:val="000000" w:themeColor="text1"/>
          <w:lang w:val="en-US"/>
        </w:rPr>
        <w:t>135), 19.9% in stage C (</w:t>
      </w:r>
      <w:r w:rsidRPr="00086981">
        <w:rPr>
          <w:rStyle w:val="longtext"/>
          <w:rFonts w:ascii="Book Antiqua" w:hAnsi="Book Antiqua" w:cs="Arial"/>
          <w:i/>
          <w:iCs/>
          <w:color w:val="000000" w:themeColor="text1"/>
          <w:lang w:val="en-US"/>
        </w:rPr>
        <w:t>n</w:t>
      </w:r>
      <w:r>
        <w:rPr>
          <w:rStyle w:val="longtext"/>
          <w:rFonts w:ascii="Book Antiqua" w:hAnsi="Book Antiqua" w:cs="Arial"/>
          <w:color w:val="000000" w:themeColor="text1"/>
          <w:lang w:val="en-US"/>
        </w:rPr>
        <w:t xml:space="preserve"> = </w:t>
      </w:r>
      <w:r w:rsidRPr="0046357D">
        <w:rPr>
          <w:rStyle w:val="longtext"/>
          <w:rFonts w:ascii="Book Antiqua" w:hAnsi="Book Antiqua" w:cs="Arial"/>
          <w:color w:val="000000" w:themeColor="text1"/>
          <w:lang w:val="en-US"/>
        </w:rPr>
        <w:t>65) and 38.8% in stage D (</w:t>
      </w:r>
      <w:r w:rsidRPr="00086981">
        <w:rPr>
          <w:rStyle w:val="longtext"/>
          <w:rFonts w:ascii="Book Antiqua" w:hAnsi="Book Antiqua" w:cs="Arial"/>
          <w:i/>
          <w:iCs/>
          <w:color w:val="000000" w:themeColor="text1"/>
          <w:lang w:val="en-US"/>
        </w:rPr>
        <w:t>n</w:t>
      </w:r>
      <w:r>
        <w:rPr>
          <w:rStyle w:val="longtext"/>
          <w:rFonts w:ascii="Book Antiqua" w:hAnsi="Book Antiqua" w:cs="Arial"/>
          <w:color w:val="000000" w:themeColor="text1"/>
          <w:lang w:val="en-US"/>
        </w:rPr>
        <w:t xml:space="preserve"> = </w:t>
      </w:r>
      <w:r w:rsidRPr="0046357D">
        <w:rPr>
          <w:rStyle w:val="longtext"/>
          <w:rFonts w:ascii="Book Antiqua" w:hAnsi="Book Antiqua" w:cs="Arial"/>
          <w:color w:val="000000" w:themeColor="text1"/>
          <w:lang w:val="en-US"/>
        </w:rPr>
        <w:t>127).</w:t>
      </w:r>
      <w:r w:rsidRPr="0046357D">
        <w:rPr>
          <w:rFonts w:ascii="Book Antiqua" w:hAnsi="Book Antiqua"/>
          <w:color w:val="000000" w:themeColor="text1"/>
          <w:lang w:val="en-US"/>
        </w:rPr>
        <w:t xml:space="preserve"> Corresponding median survival for BCLC stages were as follows: stage B 15 </w:t>
      </w:r>
      <w:proofErr w:type="spellStart"/>
      <w:r w:rsidRPr="0046357D">
        <w:rPr>
          <w:rFonts w:ascii="Book Antiqua" w:hAnsi="Book Antiqua"/>
          <w:color w:val="000000" w:themeColor="text1"/>
          <w:lang w:val="en-US"/>
        </w:rPr>
        <w:t>mo</w:t>
      </w:r>
      <w:proofErr w:type="spellEnd"/>
      <w:r w:rsidRPr="0046357D">
        <w:rPr>
          <w:rFonts w:ascii="Book Antiqua" w:hAnsi="Book Antiqua"/>
          <w:color w:val="000000" w:themeColor="text1"/>
          <w:lang w:val="en-US"/>
        </w:rPr>
        <w:t xml:space="preserve"> (IQR 5-26 </w:t>
      </w:r>
      <w:proofErr w:type="spellStart"/>
      <w:r w:rsidRPr="0046357D">
        <w:rPr>
          <w:rFonts w:ascii="Book Antiqua" w:hAnsi="Book Antiqua"/>
          <w:color w:val="000000" w:themeColor="text1"/>
          <w:lang w:val="en-US"/>
        </w:rPr>
        <w:t>mo</w:t>
      </w:r>
      <w:proofErr w:type="spellEnd"/>
      <w:r w:rsidRPr="0046357D">
        <w:rPr>
          <w:rFonts w:ascii="Book Antiqua" w:hAnsi="Book Antiqua"/>
          <w:color w:val="000000" w:themeColor="text1"/>
          <w:lang w:val="en-US"/>
        </w:rPr>
        <w:t xml:space="preserve">), stage C 5 </w:t>
      </w:r>
      <w:proofErr w:type="spellStart"/>
      <w:r w:rsidRPr="0046357D">
        <w:rPr>
          <w:rFonts w:ascii="Book Antiqua" w:hAnsi="Book Antiqua"/>
          <w:color w:val="000000" w:themeColor="text1"/>
          <w:lang w:val="en-US"/>
        </w:rPr>
        <w:t>mo</w:t>
      </w:r>
      <w:proofErr w:type="spellEnd"/>
      <w:r w:rsidRPr="0046357D">
        <w:rPr>
          <w:rFonts w:ascii="Book Antiqua" w:hAnsi="Book Antiqua"/>
          <w:color w:val="000000" w:themeColor="text1"/>
          <w:lang w:val="en-US"/>
        </w:rPr>
        <w:t xml:space="preserve"> (IQR 2-13 </w:t>
      </w:r>
      <w:proofErr w:type="spellStart"/>
      <w:r w:rsidRPr="0046357D">
        <w:rPr>
          <w:rFonts w:ascii="Book Antiqua" w:hAnsi="Book Antiqua"/>
          <w:color w:val="000000" w:themeColor="text1"/>
          <w:lang w:val="en-US"/>
        </w:rPr>
        <w:t>mo</w:t>
      </w:r>
      <w:proofErr w:type="spellEnd"/>
      <w:r w:rsidRPr="0046357D">
        <w:rPr>
          <w:rFonts w:ascii="Book Antiqua" w:hAnsi="Book Antiqua"/>
          <w:color w:val="000000" w:themeColor="text1"/>
          <w:lang w:val="en-US"/>
        </w:rPr>
        <w:t xml:space="preserve">) and stage D 3 </w:t>
      </w:r>
      <w:proofErr w:type="spellStart"/>
      <w:r w:rsidRPr="0046357D">
        <w:rPr>
          <w:rFonts w:ascii="Book Antiqua" w:hAnsi="Book Antiqua"/>
          <w:color w:val="000000" w:themeColor="text1"/>
          <w:lang w:val="en-US"/>
        </w:rPr>
        <w:t>mo</w:t>
      </w:r>
      <w:proofErr w:type="spellEnd"/>
      <w:r w:rsidRPr="0046357D">
        <w:rPr>
          <w:rFonts w:ascii="Book Antiqua" w:hAnsi="Book Antiqua"/>
          <w:color w:val="000000" w:themeColor="text1"/>
          <w:lang w:val="en-US"/>
        </w:rPr>
        <w:t xml:space="preserve"> (IQR 1-13 </w:t>
      </w:r>
      <w:proofErr w:type="spellStart"/>
      <w:proofErr w:type="gramStart"/>
      <w:r w:rsidRPr="0046357D">
        <w:rPr>
          <w:rFonts w:ascii="Book Antiqua" w:hAnsi="Book Antiqua"/>
          <w:color w:val="000000" w:themeColor="text1"/>
          <w:lang w:val="en-US"/>
        </w:rPr>
        <w:t>mo</w:t>
      </w:r>
      <w:proofErr w:type="spellEnd"/>
      <w:r w:rsidRPr="0046357D">
        <w:rPr>
          <w:rFonts w:ascii="Book Antiqua" w:hAnsi="Book Antiqua"/>
          <w:color w:val="000000" w:themeColor="text1"/>
          <w:lang w:val="en-US"/>
        </w:rPr>
        <w:t>)(</w:t>
      </w:r>
      <w:proofErr w:type="gramEnd"/>
      <w:r w:rsidRPr="0046357D">
        <w:rPr>
          <w:rFonts w:ascii="Book Antiqua" w:hAnsi="Book Antiqua"/>
          <w:color w:val="000000" w:themeColor="text1"/>
          <w:lang w:val="en-US"/>
        </w:rPr>
        <w:t xml:space="preserve">Figure 1). </w:t>
      </w:r>
    </w:p>
    <w:p w14:paraId="1B6FCB71" w14:textId="39CC8002" w:rsidR="00086981" w:rsidRPr="0046357D" w:rsidRDefault="00086981" w:rsidP="00086981">
      <w:pPr>
        <w:adjustRightInd w:val="0"/>
        <w:snapToGrid w:val="0"/>
        <w:spacing w:line="360" w:lineRule="auto"/>
        <w:ind w:firstLineChars="100" w:firstLine="240"/>
        <w:jc w:val="both"/>
        <w:rPr>
          <w:rFonts w:ascii="Book Antiqua" w:hAnsi="Book Antiqua"/>
          <w:color w:val="000000" w:themeColor="text1"/>
          <w:lang w:val="en-US"/>
        </w:rPr>
      </w:pPr>
      <w:r w:rsidRPr="0046357D">
        <w:rPr>
          <w:rFonts w:ascii="Book Antiqua" w:hAnsi="Book Antiqua"/>
          <w:color w:val="000000" w:themeColor="text1"/>
          <w:lang w:val="en-US"/>
        </w:rPr>
        <w:t>TACE was performed in 126 patients (38.5%); 77 were BCLC-B, 22 were BCLC-C and 27 patients were BCLC-C. Among BCLC-B patients (</w:t>
      </w:r>
      <w:r w:rsidRPr="00086981">
        <w:rPr>
          <w:rFonts w:ascii="Book Antiqua" w:hAnsi="Book Antiqua"/>
          <w:i/>
          <w:iCs/>
          <w:color w:val="000000" w:themeColor="text1"/>
          <w:lang w:val="en-US"/>
        </w:rPr>
        <w:t>n</w:t>
      </w:r>
      <w:r>
        <w:rPr>
          <w:rFonts w:ascii="Book Antiqua" w:hAnsi="Book Antiqua"/>
          <w:color w:val="000000" w:themeColor="text1"/>
          <w:lang w:val="en-US"/>
        </w:rPr>
        <w:t xml:space="preserve"> = </w:t>
      </w:r>
      <w:r w:rsidRPr="0046357D">
        <w:rPr>
          <w:rFonts w:ascii="Book Antiqua" w:hAnsi="Book Antiqua"/>
          <w:color w:val="000000" w:themeColor="text1"/>
          <w:lang w:val="en-US"/>
        </w:rPr>
        <w:t>135), 57% received TACE (</w:t>
      </w:r>
      <w:r w:rsidRPr="00086981">
        <w:rPr>
          <w:rFonts w:ascii="Book Antiqua" w:hAnsi="Book Antiqua"/>
          <w:i/>
          <w:iCs/>
          <w:color w:val="000000" w:themeColor="text1"/>
          <w:lang w:val="en-US"/>
        </w:rPr>
        <w:t>n</w:t>
      </w:r>
      <w:r>
        <w:rPr>
          <w:rFonts w:ascii="Book Antiqua" w:hAnsi="Book Antiqua"/>
          <w:color w:val="000000" w:themeColor="text1"/>
          <w:lang w:val="en-US"/>
        </w:rPr>
        <w:t xml:space="preserve"> = </w:t>
      </w:r>
      <w:r w:rsidRPr="0046357D">
        <w:rPr>
          <w:rFonts w:ascii="Book Antiqua" w:hAnsi="Book Antiqua"/>
          <w:color w:val="000000" w:themeColor="text1"/>
          <w:lang w:val="en-US"/>
        </w:rPr>
        <w:t>77) whereas 43% did not (Table 2). Median number of TACEs sessions was 2 (IQR 1-3 sessions).</w:t>
      </w:r>
    </w:p>
    <w:p w14:paraId="2ADC6A98" w14:textId="12527E1A" w:rsidR="00086981" w:rsidRPr="0046357D" w:rsidRDefault="00086981" w:rsidP="00086981">
      <w:pPr>
        <w:adjustRightInd w:val="0"/>
        <w:snapToGrid w:val="0"/>
        <w:spacing w:line="360" w:lineRule="auto"/>
        <w:ind w:firstLineChars="100" w:firstLine="240"/>
        <w:jc w:val="both"/>
        <w:rPr>
          <w:rFonts w:ascii="Book Antiqua" w:hAnsi="Book Antiqua"/>
          <w:color w:val="000000" w:themeColor="text1"/>
          <w:lang w:val="en-US"/>
        </w:rPr>
      </w:pPr>
      <w:r w:rsidRPr="0046357D">
        <w:rPr>
          <w:rFonts w:ascii="Book Antiqua" w:hAnsi="Book Antiqua"/>
          <w:color w:val="000000" w:themeColor="text1"/>
          <w:lang w:val="en-US"/>
        </w:rPr>
        <w:t>Survival was significantly better in BCLC-B patients treated with TACE HR 0.29 (CI</w:t>
      </w:r>
      <w:r>
        <w:rPr>
          <w:rFonts w:ascii="Book Antiqua" w:hAnsi="Book Antiqua"/>
          <w:color w:val="000000" w:themeColor="text1"/>
          <w:lang w:val="en-US"/>
        </w:rPr>
        <w:t>:</w:t>
      </w:r>
      <w:r w:rsidRPr="0046357D">
        <w:rPr>
          <w:rFonts w:ascii="Book Antiqua" w:hAnsi="Book Antiqua"/>
          <w:color w:val="000000" w:themeColor="text1"/>
          <w:lang w:val="en-US"/>
        </w:rPr>
        <w:t xml:space="preserve"> 0.21</w:t>
      </w:r>
      <w:r>
        <w:rPr>
          <w:rFonts w:ascii="Book Antiqua" w:hAnsi="Book Antiqua"/>
          <w:color w:val="000000" w:themeColor="text1"/>
          <w:lang w:val="en-US"/>
        </w:rPr>
        <w:t>-</w:t>
      </w:r>
      <w:r w:rsidRPr="0046357D">
        <w:rPr>
          <w:rFonts w:ascii="Book Antiqua" w:hAnsi="Book Antiqua"/>
          <w:color w:val="000000" w:themeColor="text1"/>
          <w:lang w:val="en-US"/>
        </w:rPr>
        <w:t xml:space="preserve">0.40) with a median survival of 15 </w:t>
      </w:r>
      <w:proofErr w:type="spellStart"/>
      <w:r w:rsidRPr="0046357D">
        <w:rPr>
          <w:rFonts w:ascii="Book Antiqua" w:hAnsi="Book Antiqua"/>
          <w:color w:val="000000" w:themeColor="text1"/>
          <w:lang w:val="en-US"/>
        </w:rPr>
        <w:t>mo</w:t>
      </w:r>
      <w:proofErr w:type="spellEnd"/>
      <w:r w:rsidRPr="0046357D">
        <w:rPr>
          <w:rFonts w:ascii="Book Antiqua" w:hAnsi="Book Antiqua"/>
          <w:color w:val="000000" w:themeColor="text1"/>
          <w:lang w:val="en-US"/>
        </w:rPr>
        <w:t xml:space="preserve"> (IQR 7-25 </w:t>
      </w:r>
      <w:proofErr w:type="spellStart"/>
      <w:r w:rsidRPr="0046357D">
        <w:rPr>
          <w:rFonts w:ascii="Book Antiqua" w:hAnsi="Book Antiqua"/>
          <w:color w:val="000000" w:themeColor="text1"/>
          <w:lang w:val="en-US"/>
        </w:rPr>
        <w:t>mo</w:t>
      </w:r>
      <w:proofErr w:type="spellEnd"/>
      <w:r w:rsidRPr="0046357D">
        <w:rPr>
          <w:rFonts w:ascii="Book Antiqua" w:hAnsi="Book Antiqua"/>
          <w:color w:val="000000" w:themeColor="text1"/>
          <w:lang w:val="en-US"/>
        </w:rPr>
        <w:t>), when compared with BCLC-B without TACE and BCLC-C or D patients treated with TACE. According to tumor reassessment after the first TACE by RECIST 1.1 criteria, patients with complete response (CR) achieved a better overall survival with a HR of 0.15 (CI</w:t>
      </w:r>
      <w:r>
        <w:rPr>
          <w:rFonts w:ascii="Book Antiqua" w:hAnsi="Book Antiqua"/>
          <w:color w:val="000000" w:themeColor="text1"/>
          <w:lang w:val="en-US"/>
        </w:rPr>
        <w:t>:</w:t>
      </w:r>
      <w:r w:rsidRPr="0046357D">
        <w:rPr>
          <w:rFonts w:ascii="Book Antiqua" w:hAnsi="Book Antiqua"/>
          <w:color w:val="000000" w:themeColor="text1"/>
          <w:lang w:val="en-US"/>
        </w:rPr>
        <w:t xml:space="preserve"> 0.04</w:t>
      </w:r>
      <w:r>
        <w:rPr>
          <w:rFonts w:ascii="Book Antiqua" w:hAnsi="Book Antiqua"/>
          <w:color w:val="000000" w:themeColor="text1"/>
          <w:lang w:val="en-US"/>
        </w:rPr>
        <w:t>-</w:t>
      </w:r>
      <w:r w:rsidRPr="0046357D">
        <w:rPr>
          <w:rFonts w:ascii="Book Antiqua" w:hAnsi="Book Antiqua"/>
          <w:color w:val="000000" w:themeColor="text1"/>
          <w:lang w:val="en-US"/>
        </w:rPr>
        <w:t>0.56</w:t>
      </w:r>
      <w:r>
        <w:rPr>
          <w:rFonts w:ascii="Book Antiqua" w:hAnsi="Book Antiqua"/>
          <w:color w:val="000000" w:themeColor="text1"/>
          <w:lang w:val="en-US"/>
        </w:rPr>
        <w:t>,</w:t>
      </w:r>
      <w:r w:rsidRPr="0046357D">
        <w:rPr>
          <w:rFonts w:ascii="Book Antiqua" w:hAnsi="Book Antiqua"/>
          <w:color w:val="000000" w:themeColor="text1"/>
          <w:lang w:val="en-US"/>
        </w:rPr>
        <w:t xml:space="preserve"> </w:t>
      </w:r>
      <w:r w:rsidRPr="00086981">
        <w:rPr>
          <w:rFonts w:ascii="Book Antiqua" w:hAnsi="Book Antiqua"/>
          <w:i/>
          <w:iCs/>
          <w:color w:val="000000" w:themeColor="text1"/>
          <w:lang w:val="en-US"/>
        </w:rPr>
        <w:t>P</w:t>
      </w:r>
      <w:r>
        <w:rPr>
          <w:rFonts w:ascii="Book Antiqua" w:hAnsi="Book Antiqua"/>
          <w:color w:val="000000" w:themeColor="text1"/>
          <w:lang w:val="en-US"/>
        </w:rPr>
        <w:t xml:space="preserve"> = </w:t>
      </w:r>
      <w:r w:rsidRPr="0046357D">
        <w:rPr>
          <w:rFonts w:ascii="Book Antiqua" w:hAnsi="Book Antiqua"/>
          <w:color w:val="000000" w:themeColor="text1"/>
          <w:lang w:val="en-US"/>
        </w:rPr>
        <w:t>0.005).</w:t>
      </w:r>
    </w:p>
    <w:p w14:paraId="64F21A10" w14:textId="01BC6C90" w:rsidR="00086981" w:rsidRPr="0046357D" w:rsidRDefault="00086981" w:rsidP="00086981">
      <w:pPr>
        <w:adjustRightInd w:val="0"/>
        <w:snapToGrid w:val="0"/>
        <w:spacing w:line="360" w:lineRule="auto"/>
        <w:ind w:firstLineChars="100" w:firstLine="240"/>
        <w:jc w:val="both"/>
        <w:rPr>
          <w:rFonts w:ascii="Book Antiqua" w:hAnsi="Book Antiqua"/>
          <w:color w:val="000000" w:themeColor="text1"/>
          <w:lang w:val="en-US"/>
        </w:rPr>
      </w:pPr>
      <w:r w:rsidRPr="0046357D">
        <w:rPr>
          <w:rFonts w:ascii="Book Antiqua" w:hAnsi="Book Antiqua"/>
          <w:color w:val="000000" w:themeColor="text1"/>
          <w:lang w:val="en-US"/>
        </w:rPr>
        <w:lastRenderedPageBreak/>
        <w:t>Table 3 describes baseline patient characteristic treated with sorafenib (</w:t>
      </w:r>
      <w:r w:rsidRPr="00086981">
        <w:rPr>
          <w:rFonts w:ascii="Book Antiqua" w:hAnsi="Book Antiqua"/>
          <w:i/>
          <w:iCs/>
          <w:color w:val="000000" w:themeColor="text1"/>
          <w:lang w:val="en-US"/>
        </w:rPr>
        <w:t>n</w:t>
      </w:r>
      <w:r>
        <w:rPr>
          <w:rFonts w:ascii="Book Antiqua" w:hAnsi="Book Antiqua"/>
          <w:color w:val="000000" w:themeColor="text1"/>
          <w:lang w:val="en-US"/>
        </w:rPr>
        <w:t xml:space="preserve"> = </w:t>
      </w:r>
      <w:r w:rsidRPr="0046357D">
        <w:rPr>
          <w:rFonts w:ascii="Book Antiqua" w:hAnsi="Book Antiqua"/>
          <w:color w:val="000000" w:themeColor="text1"/>
          <w:lang w:val="en-US"/>
        </w:rPr>
        <w:t>82). Of these, 43.9% were BCLC-B, 43.9% BCLC-C and 12.2% BCLC-D. Among BCLC-B patients who received sorafenib, 15 were TACE naïve and 21 received a median number of TACEs of 3 (IQR 2-4) until disease progression (</w:t>
      </w:r>
      <w:r w:rsidRPr="00086981">
        <w:rPr>
          <w:rFonts w:ascii="Book Antiqua" w:hAnsi="Book Antiqua"/>
          <w:i/>
          <w:iCs/>
          <w:color w:val="000000" w:themeColor="text1"/>
          <w:lang w:val="en-US"/>
        </w:rPr>
        <w:t>n</w:t>
      </w:r>
      <w:r>
        <w:rPr>
          <w:rFonts w:ascii="Book Antiqua" w:hAnsi="Book Antiqua"/>
          <w:color w:val="000000" w:themeColor="text1"/>
          <w:lang w:val="en-US"/>
        </w:rPr>
        <w:t xml:space="preserve"> = </w:t>
      </w:r>
      <w:r w:rsidRPr="0046357D">
        <w:rPr>
          <w:rFonts w:ascii="Book Antiqua" w:hAnsi="Book Antiqua"/>
          <w:color w:val="000000" w:themeColor="text1"/>
          <w:lang w:val="en-US"/>
        </w:rPr>
        <w:t>7) or no response or un-TACE-able (</w:t>
      </w:r>
      <w:r w:rsidRPr="00086981">
        <w:rPr>
          <w:rFonts w:ascii="Book Antiqua" w:hAnsi="Book Antiqua"/>
          <w:i/>
          <w:iCs/>
          <w:color w:val="000000" w:themeColor="text1"/>
          <w:lang w:val="en-US"/>
        </w:rPr>
        <w:t>n</w:t>
      </w:r>
      <w:r>
        <w:rPr>
          <w:rFonts w:ascii="Book Antiqua" w:hAnsi="Book Antiqua"/>
          <w:color w:val="000000" w:themeColor="text1"/>
          <w:lang w:val="en-US"/>
        </w:rPr>
        <w:t xml:space="preserve"> = </w:t>
      </w:r>
      <w:r w:rsidRPr="0046357D">
        <w:rPr>
          <w:rFonts w:ascii="Book Antiqua" w:hAnsi="Book Antiqua"/>
          <w:color w:val="000000" w:themeColor="text1"/>
          <w:lang w:val="en-US"/>
        </w:rPr>
        <w:t>14). Among BCLC-C patients (</w:t>
      </w:r>
      <w:r w:rsidRPr="00086981">
        <w:rPr>
          <w:rFonts w:ascii="Book Antiqua" w:hAnsi="Book Antiqua"/>
          <w:i/>
          <w:iCs/>
          <w:color w:val="000000" w:themeColor="text1"/>
          <w:lang w:val="en-US"/>
        </w:rPr>
        <w:t>n</w:t>
      </w:r>
      <w:r>
        <w:rPr>
          <w:rFonts w:ascii="Book Antiqua" w:hAnsi="Book Antiqua"/>
          <w:color w:val="000000" w:themeColor="text1"/>
          <w:lang w:val="en-US"/>
        </w:rPr>
        <w:t xml:space="preserve"> = </w:t>
      </w:r>
      <w:r w:rsidRPr="0046357D">
        <w:rPr>
          <w:rFonts w:ascii="Book Antiqua" w:hAnsi="Book Antiqua"/>
          <w:color w:val="000000" w:themeColor="text1"/>
          <w:lang w:val="en-US"/>
        </w:rPr>
        <w:t>65), 55.4% were treated with sorafenib and those not treated with sorafenib received BSC (</w:t>
      </w:r>
      <w:r w:rsidRPr="00086981">
        <w:rPr>
          <w:rFonts w:ascii="Book Antiqua" w:hAnsi="Book Antiqua"/>
          <w:i/>
          <w:iCs/>
          <w:color w:val="000000" w:themeColor="text1"/>
          <w:lang w:val="en-US"/>
        </w:rPr>
        <w:t>n</w:t>
      </w:r>
      <w:r>
        <w:rPr>
          <w:rFonts w:ascii="Book Antiqua" w:hAnsi="Book Antiqua"/>
          <w:color w:val="000000" w:themeColor="text1"/>
          <w:lang w:val="en-US"/>
        </w:rPr>
        <w:t xml:space="preserve"> = </w:t>
      </w:r>
      <w:r w:rsidRPr="0046357D">
        <w:rPr>
          <w:rFonts w:ascii="Book Antiqua" w:hAnsi="Book Antiqua"/>
          <w:color w:val="000000" w:themeColor="text1"/>
          <w:lang w:val="en-US"/>
        </w:rPr>
        <w:t xml:space="preserve">21) and other treatments (4 patients TACE, 1 TARE and patients 3 LR). </w:t>
      </w:r>
    </w:p>
    <w:p w14:paraId="4035FEC3" w14:textId="77777777" w:rsidR="00086981" w:rsidRDefault="00086981" w:rsidP="00086981">
      <w:pPr>
        <w:adjustRightInd w:val="0"/>
        <w:snapToGrid w:val="0"/>
        <w:spacing w:line="360" w:lineRule="auto"/>
        <w:ind w:firstLineChars="100" w:firstLine="240"/>
        <w:jc w:val="both"/>
        <w:rPr>
          <w:rFonts w:ascii="Book Antiqua" w:hAnsi="Book Antiqua"/>
          <w:color w:val="000000" w:themeColor="text1"/>
          <w:lang w:val="en-US"/>
        </w:rPr>
      </w:pPr>
      <w:r w:rsidRPr="0046357D">
        <w:rPr>
          <w:rFonts w:ascii="Book Antiqua" w:hAnsi="Book Antiqua"/>
          <w:color w:val="000000" w:themeColor="text1"/>
          <w:lang w:val="en-US"/>
        </w:rPr>
        <w:t xml:space="preserve">Corresponding median survival in all patients treated with sorafenib was 4.5 </w:t>
      </w:r>
      <w:proofErr w:type="spellStart"/>
      <w:r w:rsidRPr="0046357D">
        <w:rPr>
          <w:rFonts w:ascii="Book Antiqua" w:hAnsi="Book Antiqua"/>
          <w:color w:val="000000" w:themeColor="text1"/>
          <w:lang w:val="en-US"/>
        </w:rPr>
        <w:t>mo</w:t>
      </w:r>
      <w:proofErr w:type="spellEnd"/>
      <w:r w:rsidRPr="0046357D">
        <w:rPr>
          <w:rFonts w:ascii="Book Antiqua" w:hAnsi="Book Antiqua"/>
          <w:color w:val="000000" w:themeColor="text1"/>
          <w:lang w:val="en-US"/>
        </w:rPr>
        <w:t xml:space="preserve"> (IQR 2.3-11.7 </w:t>
      </w:r>
      <w:proofErr w:type="spellStart"/>
      <w:r w:rsidRPr="0046357D">
        <w:rPr>
          <w:rFonts w:ascii="Book Antiqua" w:hAnsi="Book Antiqua"/>
          <w:color w:val="000000" w:themeColor="text1"/>
          <w:lang w:val="en-US"/>
        </w:rPr>
        <w:t>mo</w:t>
      </w:r>
      <w:proofErr w:type="spellEnd"/>
      <w:r w:rsidRPr="0046357D">
        <w:rPr>
          <w:rFonts w:ascii="Book Antiqua" w:hAnsi="Book Antiqua"/>
          <w:color w:val="000000" w:themeColor="text1"/>
          <w:lang w:val="en-US"/>
        </w:rPr>
        <w:t xml:space="preserve">); 5.2 mo (IQR 3.7-12.6 mo) in BCLC-B, 3.8 mo (IQR 1.9-9.9 mo) in BCLC-C and 3.2 </w:t>
      </w:r>
      <w:proofErr w:type="spellStart"/>
      <w:r w:rsidRPr="0046357D">
        <w:rPr>
          <w:rFonts w:ascii="Book Antiqua" w:hAnsi="Book Antiqua"/>
          <w:color w:val="000000" w:themeColor="text1"/>
          <w:lang w:val="en-US"/>
        </w:rPr>
        <w:t>mo</w:t>
      </w:r>
      <w:proofErr w:type="spellEnd"/>
      <w:r w:rsidRPr="0046357D">
        <w:rPr>
          <w:rFonts w:ascii="Book Antiqua" w:hAnsi="Book Antiqua"/>
          <w:color w:val="000000" w:themeColor="text1"/>
          <w:lang w:val="en-US"/>
        </w:rPr>
        <w:t xml:space="preserve"> (IQR 2.0-14.1 </w:t>
      </w:r>
      <w:proofErr w:type="spellStart"/>
      <w:r w:rsidRPr="0046357D">
        <w:rPr>
          <w:rFonts w:ascii="Book Antiqua" w:hAnsi="Book Antiqua"/>
          <w:color w:val="000000" w:themeColor="text1"/>
          <w:lang w:val="en-US"/>
        </w:rPr>
        <w:t>mo</w:t>
      </w:r>
      <w:proofErr w:type="spellEnd"/>
      <w:r w:rsidRPr="0046357D">
        <w:rPr>
          <w:rFonts w:ascii="Book Antiqua" w:hAnsi="Book Antiqua"/>
          <w:color w:val="000000" w:themeColor="text1"/>
          <w:lang w:val="en-US"/>
        </w:rPr>
        <w:t>) in BCLC-D. In BCLC-B patients treated with sorafenib after progression (</w:t>
      </w:r>
      <w:r w:rsidRPr="00086981">
        <w:rPr>
          <w:rFonts w:ascii="Book Antiqua" w:hAnsi="Book Antiqua"/>
          <w:i/>
          <w:iCs/>
          <w:color w:val="000000" w:themeColor="text1"/>
          <w:lang w:val="en-US"/>
        </w:rPr>
        <w:t>n</w:t>
      </w:r>
      <w:r>
        <w:rPr>
          <w:rFonts w:ascii="Book Antiqua" w:hAnsi="Book Antiqua"/>
          <w:color w:val="000000" w:themeColor="text1"/>
          <w:lang w:val="en-US"/>
        </w:rPr>
        <w:t xml:space="preserve"> = </w:t>
      </w:r>
      <w:r w:rsidRPr="0046357D">
        <w:rPr>
          <w:rFonts w:ascii="Book Antiqua" w:hAnsi="Book Antiqua"/>
          <w:color w:val="000000" w:themeColor="text1"/>
          <w:lang w:val="en-US"/>
        </w:rPr>
        <w:t xml:space="preserve">36), the sequential treatment of sorafenib following TACE presented better survival since systemic treatment when compared to those patients who received sorafenib without prior treatment with TACE [HR </w:t>
      </w:r>
      <w:r>
        <w:rPr>
          <w:rFonts w:ascii="Book Antiqua" w:hAnsi="Book Antiqua"/>
          <w:color w:val="000000" w:themeColor="text1"/>
          <w:lang w:val="en-US"/>
        </w:rPr>
        <w:t xml:space="preserve">= </w:t>
      </w:r>
      <w:r w:rsidRPr="0046357D">
        <w:rPr>
          <w:rFonts w:ascii="Book Antiqua" w:hAnsi="Book Antiqua"/>
          <w:color w:val="000000" w:themeColor="text1"/>
          <w:lang w:val="en-US"/>
        </w:rPr>
        <w:t>0.26 (CI</w:t>
      </w:r>
      <w:r>
        <w:rPr>
          <w:rFonts w:ascii="Book Antiqua" w:hAnsi="Book Antiqua"/>
          <w:color w:val="000000" w:themeColor="text1"/>
          <w:lang w:val="en-US"/>
        </w:rPr>
        <w:t>:</w:t>
      </w:r>
      <w:r w:rsidRPr="0046357D">
        <w:rPr>
          <w:rFonts w:ascii="Book Antiqua" w:hAnsi="Book Antiqua"/>
          <w:color w:val="000000" w:themeColor="text1"/>
          <w:lang w:val="en-US"/>
        </w:rPr>
        <w:t xml:space="preserve"> 0.09</w:t>
      </w:r>
      <w:r>
        <w:rPr>
          <w:rFonts w:ascii="Book Antiqua" w:hAnsi="Book Antiqua"/>
          <w:color w:val="000000" w:themeColor="text1"/>
          <w:lang w:val="en-US"/>
        </w:rPr>
        <w:t>-</w:t>
      </w:r>
      <w:r w:rsidRPr="0046357D">
        <w:rPr>
          <w:rFonts w:ascii="Book Antiqua" w:hAnsi="Book Antiqua"/>
          <w:color w:val="000000" w:themeColor="text1"/>
          <w:lang w:val="en-US"/>
        </w:rPr>
        <w:t>0.71);</w:t>
      </w:r>
      <w:r w:rsidRPr="00086981">
        <w:rPr>
          <w:rFonts w:ascii="Book Antiqua" w:hAnsi="Book Antiqua"/>
          <w:i/>
          <w:iCs/>
          <w:color w:val="000000" w:themeColor="text1"/>
          <w:lang w:val="en-US"/>
        </w:rPr>
        <w:t xml:space="preserve"> P</w:t>
      </w:r>
      <w:r>
        <w:rPr>
          <w:rFonts w:ascii="Book Antiqua" w:hAnsi="Book Antiqua"/>
          <w:color w:val="000000" w:themeColor="text1"/>
          <w:lang w:val="en-US"/>
        </w:rPr>
        <w:t xml:space="preserve"> = </w:t>
      </w:r>
      <w:r w:rsidRPr="0046357D">
        <w:rPr>
          <w:rFonts w:ascii="Book Antiqua" w:hAnsi="Book Antiqua"/>
          <w:color w:val="000000" w:themeColor="text1"/>
          <w:lang w:val="en-US"/>
        </w:rPr>
        <w:t>0.013].</w:t>
      </w:r>
    </w:p>
    <w:p w14:paraId="1E0383C6" w14:textId="2B6797C4" w:rsidR="00086981" w:rsidRPr="00086981" w:rsidRDefault="00086981" w:rsidP="00086981">
      <w:pPr>
        <w:adjustRightInd w:val="0"/>
        <w:snapToGrid w:val="0"/>
        <w:spacing w:line="360" w:lineRule="auto"/>
        <w:ind w:firstLineChars="100" w:firstLine="240"/>
        <w:jc w:val="both"/>
        <w:rPr>
          <w:rFonts w:ascii="Book Antiqua" w:hAnsi="Book Antiqua"/>
          <w:b/>
          <w:i/>
          <w:color w:val="000000" w:themeColor="text1"/>
          <w:lang w:val="en-US"/>
        </w:rPr>
      </w:pPr>
      <w:r w:rsidRPr="0046357D">
        <w:rPr>
          <w:rFonts w:ascii="Book Antiqua" w:hAnsi="Book Antiqua"/>
          <w:color w:val="000000" w:themeColor="text1"/>
          <w:lang w:val="en-US"/>
        </w:rPr>
        <w:t xml:space="preserve"> </w:t>
      </w:r>
    </w:p>
    <w:p w14:paraId="07E30A91" w14:textId="727B6065" w:rsidR="00086981" w:rsidRPr="00086981" w:rsidRDefault="00086981" w:rsidP="00086981">
      <w:pPr>
        <w:adjustRightInd w:val="0"/>
        <w:snapToGrid w:val="0"/>
        <w:spacing w:line="360" w:lineRule="auto"/>
        <w:jc w:val="both"/>
        <w:rPr>
          <w:rFonts w:ascii="Book Antiqua" w:hAnsi="Book Antiqua"/>
          <w:b/>
          <w:i/>
          <w:color w:val="000000" w:themeColor="text1"/>
          <w:lang w:val="en-US"/>
        </w:rPr>
      </w:pPr>
      <w:r w:rsidRPr="00086981">
        <w:rPr>
          <w:rFonts w:ascii="Book Antiqua" w:hAnsi="Book Antiqua"/>
          <w:b/>
          <w:i/>
          <w:color w:val="000000" w:themeColor="text1"/>
          <w:lang w:val="en-US"/>
        </w:rPr>
        <w:t xml:space="preserve">Research conclusions </w:t>
      </w:r>
    </w:p>
    <w:p w14:paraId="2C1902AA" w14:textId="022DEF91" w:rsidR="00086981" w:rsidRDefault="00086981" w:rsidP="00086981">
      <w:pPr>
        <w:adjustRightInd w:val="0"/>
        <w:snapToGrid w:val="0"/>
        <w:spacing w:line="360" w:lineRule="auto"/>
        <w:jc w:val="both"/>
        <w:rPr>
          <w:rFonts w:ascii="Book Antiqua" w:hAnsi="Book Antiqua"/>
          <w:color w:val="000000" w:themeColor="text1"/>
          <w:lang w:val="en-US"/>
        </w:rPr>
      </w:pPr>
      <w:r w:rsidRPr="0046357D">
        <w:rPr>
          <w:rFonts w:ascii="Book Antiqua" w:hAnsi="Book Antiqua"/>
          <w:color w:val="000000" w:themeColor="text1"/>
          <w:lang w:val="en-US"/>
        </w:rPr>
        <w:t xml:space="preserve">In conclusion, in this dual cohort study from Argentina, we describe the treatments performed in the real life setting before the approval of new systemic options. </w:t>
      </w:r>
    </w:p>
    <w:p w14:paraId="374C3E4E" w14:textId="77777777" w:rsidR="00086981" w:rsidRPr="00086981" w:rsidRDefault="00086981" w:rsidP="00086981">
      <w:pPr>
        <w:adjustRightInd w:val="0"/>
        <w:snapToGrid w:val="0"/>
        <w:spacing w:line="360" w:lineRule="auto"/>
        <w:jc w:val="both"/>
        <w:rPr>
          <w:rFonts w:ascii="Book Antiqua" w:hAnsi="Book Antiqua"/>
          <w:color w:val="000000" w:themeColor="text1"/>
          <w:lang w:val="en-US"/>
        </w:rPr>
      </w:pPr>
    </w:p>
    <w:p w14:paraId="5688111E" w14:textId="0D72DEA8" w:rsidR="00086981" w:rsidRPr="00086981" w:rsidRDefault="00086981" w:rsidP="00086981">
      <w:pPr>
        <w:adjustRightInd w:val="0"/>
        <w:snapToGrid w:val="0"/>
        <w:spacing w:line="360" w:lineRule="auto"/>
        <w:jc w:val="both"/>
        <w:rPr>
          <w:rFonts w:ascii="Book Antiqua" w:hAnsi="Book Antiqua"/>
          <w:b/>
          <w:i/>
          <w:color w:val="000000" w:themeColor="text1"/>
          <w:lang w:val="en-US"/>
        </w:rPr>
      </w:pPr>
      <w:r w:rsidRPr="00086981">
        <w:rPr>
          <w:rFonts w:ascii="Book Antiqua" w:hAnsi="Book Antiqua"/>
          <w:b/>
          <w:i/>
          <w:color w:val="000000" w:themeColor="text1"/>
          <w:lang w:val="en-US"/>
        </w:rPr>
        <w:t>Research perspectives</w:t>
      </w:r>
    </w:p>
    <w:p w14:paraId="19C59FDE" w14:textId="506D6FA6" w:rsidR="00086981" w:rsidRPr="0046357D" w:rsidRDefault="00086981" w:rsidP="00086981">
      <w:pPr>
        <w:adjustRightInd w:val="0"/>
        <w:snapToGrid w:val="0"/>
        <w:spacing w:line="360" w:lineRule="auto"/>
        <w:jc w:val="both"/>
        <w:rPr>
          <w:rFonts w:ascii="Book Antiqua" w:hAnsi="Book Antiqua"/>
          <w:color w:val="000000" w:themeColor="text1"/>
          <w:lang w:val="en-US"/>
        </w:rPr>
      </w:pPr>
      <w:r w:rsidRPr="0046357D">
        <w:rPr>
          <w:rFonts w:ascii="Book Antiqua" w:hAnsi="Book Antiqua"/>
          <w:color w:val="000000" w:themeColor="text1"/>
          <w:lang w:val="en-US"/>
        </w:rPr>
        <w:t xml:space="preserve">Knowing the </w:t>
      </w:r>
      <w:proofErr w:type="gramStart"/>
      <w:r w:rsidRPr="0046357D">
        <w:rPr>
          <w:rFonts w:ascii="Book Antiqua" w:hAnsi="Book Antiqua"/>
          <w:color w:val="000000" w:themeColor="text1"/>
          <w:lang w:val="en-US"/>
        </w:rPr>
        <w:t>real life</w:t>
      </w:r>
      <w:proofErr w:type="gramEnd"/>
      <w:r w:rsidRPr="0046357D">
        <w:rPr>
          <w:rFonts w:ascii="Book Antiqua" w:hAnsi="Book Antiqua"/>
          <w:color w:val="000000" w:themeColor="text1"/>
          <w:lang w:val="en-US"/>
        </w:rPr>
        <w:t xml:space="preserve"> setting is of interest, in order to assess the most common therapeutic decision making processes and management in these patients. Our results </w:t>
      </w:r>
      <w:proofErr w:type="gramStart"/>
      <w:r w:rsidRPr="0046357D">
        <w:rPr>
          <w:rFonts w:ascii="Book Antiqua" w:hAnsi="Book Antiqua"/>
          <w:color w:val="000000" w:themeColor="text1"/>
          <w:lang w:val="en-US"/>
        </w:rPr>
        <w:t>highlights</w:t>
      </w:r>
      <w:proofErr w:type="gramEnd"/>
      <w:r w:rsidRPr="0046357D">
        <w:rPr>
          <w:rFonts w:ascii="Book Antiqua" w:hAnsi="Book Antiqua"/>
          <w:color w:val="000000" w:themeColor="text1"/>
          <w:lang w:val="en-US"/>
        </w:rPr>
        <w:t xml:space="preserve"> unmet needs and improvement areas in public health among developing regions such as Argentina, particularly to promote early and correct treatments in each stage, prior to the introduction of new treatments for HCC. </w:t>
      </w:r>
    </w:p>
    <w:p w14:paraId="3AEC2FC0" w14:textId="77777777" w:rsidR="00E46726" w:rsidRPr="0046357D" w:rsidRDefault="00E46726" w:rsidP="0046357D">
      <w:pPr>
        <w:adjustRightInd w:val="0"/>
        <w:snapToGrid w:val="0"/>
        <w:spacing w:line="360" w:lineRule="auto"/>
        <w:jc w:val="both"/>
        <w:rPr>
          <w:rFonts w:ascii="Book Antiqua" w:hAnsi="Book Antiqua"/>
          <w:b/>
          <w:color w:val="000000" w:themeColor="text1"/>
          <w:lang w:val="en-US"/>
        </w:rPr>
      </w:pPr>
    </w:p>
    <w:p w14:paraId="33FCE4E2" w14:textId="1341F4C1" w:rsidR="00E46726" w:rsidRPr="0046357D" w:rsidRDefault="00086981" w:rsidP="0046357D">
      <w:pPr>
        <w:widowControl w:val="0"/>
        <w:autoSpaceDE w:val="0"/>
        <w:autoSpaceDN w:val="0"/>
        <w:adjustRightInd w:val="0"/>
        <w:snapToGrid w:val="0"/>
        <w:spacing w:line="360" w:lineRule="auto"/>
        <w:jc w:val="both"/>
        <w:rPr>
          <w:rStyle w:val="longtext"/>
          <w:rFonts w:ascii="Book Antiqua" w:hAnsi="Book Antiqua"/>
          <w:color w:val="000000" w:themeColor="text1"/>
          <w:lang w:val="en-US"/>
        </w:rPr>
      </w:pPr>
      <w:r w:rsidRPr="0046357D">
        <w:rPr>
          <w:rStyle w:val="longtext"/>
          <w:rFonts w:ascii="Book Antiqua" w:hAnsi="Book Antiqua"/>
          <w:b/>
          <w:color w:val="000000" w:themeColor="text1"/>
          <w:lang w:val="en-US"/>
        </w:rPr>
        <w:t>ACKNOWLEDG</w:t>
      </w:r>
      <w:r>
        <w:rPr>
          <w:rStyle w:val="longtext"/>
          <w:rFonts w:ascii="Book Antiqua" w:hAnsi="Book Antiqua"/>
          <w:b/>
          <w:color w:val="000000" w:themeColor="text1"/>
          <w:lang w:val="en-US"/>
        </w:rPr>
        <w:t>E</w:t>
      </w:r>
      <w:r w:rsidRPr="0046357D">
        <w:rPr>
          <w:rStyle w:val="longtext"/>
          <w:rFonts w:ascii="Book Antiqua" w:hAnsi="Book Antiqua"/>
          <w:b/>
          <w:color w:val="000000" w:themeColor="text1"/>
          <w:lang w:val="en-US"/>
        </w:rPr>
        <w:t>MENTS</w:t>
      </w:r>
    </w:p>
    <w:p w14:paraId="131F3E10" w14:textId="11611204" w:rsidR="00454532" w:rsidRDefault="00E46726" w:rsidP="0046357D">
      <w:pPr>
        <w:adjustRightInd w:val="0"/>
        <w:snapToGrid w:val="0"/>
        <w:spacing w:line="360" w:lineRule="auto"/>
        <w:jc w:val="both"/>
        <w:rPr>
          <w:rFonts w:ascii="Book Antiqua" w:hAnsi="Book Antiqua"/>
          <w:color w:val="000000" w:themeColor="text1"/>
          <w:lang w:val="en-US"/>
        </w:rPr>
      </w:pPr>
      <w:r w:rsidRPr="0046357D">
        <w:rPr>
          <w:rFonts w:ascii="Book Antiqua" w:hAnsi="Book Antiqua"/>
          <w:color w:val="000000" w:themeColor="text1"/>
          <w:lang w:val="en-US"/>
        </w:rPr>
        <w:lastRenderedPageBreak/>
        <w:t>On behalf of the Latin American Liver Research, Education and Awareness Network (LALREAN).</w:t>
      </w:r>
    </w:p>
    <w:p w14:paraId="6736C280" w14:textId="77777777" w:rsidR="00086981" w:rsidRDefault="00086981">
      <w:pPr>
        <w:rPr>
          <w:rFonts w:ascii="Book Antiqua" w:hAnsi="Book Antiqua"/>
          <w:color w:val="000000" w:themeColor="text1"/>
          <w:lang w:val="en-US"/>
        </w:rPr>
      </w:pPr>
      <w:r>
        <w:rPr>
          <w:rFonts w:ascii="Book Antiqua" w:hAnsi="Book Antiqua"/>
          <w:color w:val="000000" w:themeColor="text1"/>
          <w:lang w:val="en-US"/>
        </w:rPr>
        <w:br w:type="page"/>
      </w:r>
    </w:p>
    <w:p w14:paraId="7D8B501B" w14:textId="293812D2" w:rsidR="009072CF" w:rsidRPr="0046357D" w:rsidRDefault="009072CF" w:rsidP="0046357D">
      <w:pPr>
        <w:adjustRightInd w:val="0"/>
        <w:snapToGrid w:val="0"/>
        <w:spacing w:line="360" w:lineRule="auto"/>
        <w:jc w:val="both"/>
        <w:rPr>
          <w:rFonts w:ascii="Book Antiqua" w:hAnsi="Book Antiqua"/>
          <w:b/>
          <w:color w:val="000000" w:themeColor="text1"/>
          <w:lang w:val="en-US"/>
        </w:rPr>
      </w:pPr>
      <w:r w:rsidRPr="0046357D">
        <w:rPr>
          <w:rFonts w:ascii="Book Antiqua" w:hAnsi="Book Antiqua"/>
          <w:b/>
          <w:color w:val="000000" w:themeColor="text1"/>
          <w:lang w:val="en-US"/>
        </w:rPr>
        <w:lastRenderedPageBreak/>
        <w:t>REFERENCES</w:t>
      </w:r>
    </w:p>
    <w:p w14:paraId="052B6F9A" w14:textId="77777777" w:rsidR="00814303" w:rsidRPr="00814303" w:rsidRDefault="00814303" w:rsidP="00814303">
      <w:pPr>
        <w:adjustRightInd w:val="0"/>
        <w:snapToGrid w:val="0"/>
        <w:spacing w:line="360" w:lineRule="auto"/>
        <w:jc w:val="both"/>
        <w:rPr>
          <w:rFonts w:ascii="Book Antiqua" w:hAnsi="Book Antiqua" w:cs="Book Antiqua"/>
          <w:color w:val="000000" w:themeColor="text1"/>
          <w:lang w:val="en-US"/>
        </w:rPr>
      </w:pPr>
      <w:r w:rsidRPr="00814303">
        <w:rPr>
          <w:rFonts w:ascii="Book Antiqua" w:hAnsi="Book Antiqua" w:cs="Book Antiqua"/>
          <w:color w:val="000000" w:themeColor="text1"/>
          <w:lang w:val="en-US"/>
        </w:rPr>
        <w:t>1 </w:t>
      </w:r>
      <w:r w:rsidRPr="00814303">
        <w:rPr>
          <w:rFonts w:ascii="Book Antiqua" w:hAnsi="Book Antiqua" w:cs="Book Antiqua"/>
          <w:b/>
          <w:bCs/>
          <w:color w:val="000000" w:themeColor="text1"/>
          <w:lang w:val="en-US"/>
        </w:rPr>
        <w:t>Jemal A</w:t>
      </w:r>
      <w:r w:rsidRPr="00814303">
        <w:rPr>
          <w:rFonts w:ascii="Book Antiqua" w:hAnsi="Book Antiqua" w:cs="Book Antiqua"/>
          <w:color w:val="000000" w:themeColor="text1"/>
          <w:lang w:val="en-US"/>
        </w:rPr>
        <w:t xml:space="preserve">, Bray F, Center MM, </w:t>
      </w:r>
      <w:proofErr w:type="spellStart"/>
      <w:r w:rsidRPr="00814303">
        <w:rPr>
          <w:rFonts w:ascii="Book Antiqua" w:hAnsi="Book Antiqua" w:cs="Book Antiqua"/>
          <w:color w:val="000000" w:themeColor="text1"/>
          <w:lang w:val="en-US"/>
        </w:rPr>
        <w:t>Ferlay</w:t>
      </w:r>
      <w:proofErr w:type="spellEnd"/>
      <w:r w:rsidRPr="00814303">
        <w:rPr>
          <w:rFonts w:ascii="Book Antiqua" w:hAnsi="Book Antiqua" w:cs="Book Antiqua"/>
          <w:color w:val="000000" w:themeColor="text1"/>
          <w:lang w:val="en-US"/>
        </w:rPr>
        <w:t xml:space="preserve"> J, Ward E, Forman D. Global cancer statistics. </w:t>
      </w:r>
      <w:r w:rsidRPr="00814303">
        <w:rPr>
          <w:rFonts w:ascii="Book Antiqua" w:hAnsi="Book Antiqua" w:cs="Book Antiqua"/>
          <w:i/>
          <w:iCs/>
          <w:color w:val="000000" w:themeColor="text1"/>
          <w:lang w:val="en-US"/>
        </w:rPr>
        <w:t>CA Cancer J Clin</w:t>
      </w:r>
      <w:r w:rsidRPr="00814303">
        <w:rPr>
          <w:rFonts w:ascii="Book Antiqua" w:hAnsi="Book Antiqua" w:cs="Book Antiqua"/>
          <w:color w:val="000000" w:themeColor="text1"/>
          <w:lang w:val="en-US"/>
        </w:rPr>
        <w:t> 2011; </w:t>
      </w:r>
      <w:r w:rsidRPr="00814303">
        <w:rPr>
          <w:rFonts w:ascii="Book Antiqua" w:hAnsi="Book Antiqua" w:cs="Book Antiqua"/>
          <w:b/>
          <w:bCs/>
          <w:color w:val="000000" w:themeColor="text1"/>
          <w:lang w:val="en-US"/>
        </w:rPr>
        <w:t>61</w:t>
      </w:r>
      <w:r w:rsidRPr="00814303">
        <w:rPr>
          <w:rFonts w:ascii="Book Antiqua" w:hAnsi="Book Antiqua" w:cs="Book Antiqua"/>
          <w:color w:val="000000" w:themeColor="text1"/>
          <w:lang w:val="en-US"/>
        </w:rPr>
        <w:t>: 69-90 [PMID: 21296855 DOI: 10.3322/caac.20107]</w:t>
      </w:r>
    </w:p>
    <w:p w14:paraId="6E650EA8" w14:textId="77777777" w:rsidR="00814303" w:rsidRPr="00814303" w:rsidRDefault="00814303" w:rsidP="00814303">
      <w:pPr>
        <w:adjustRightInd w:val="0"/>
        <w:snapToGrid w:val="0"/>
        <w:spacing w:line="360" w:lineRule="auto"/>
        <w:jc w:val="both"/>
        <w:rPr>
          <w:rFonts w:ascii="Book Antiqua" w:hAnsi="Book Antiqua" w:cs="Book Antiqua"/>
          <w:color w:val="000000" w:themeColor="text1"/>
          <w:lang w:val="en-US"/>
        </w:rPr>
      </w:pPr>
      <w:r w:rsidRPr="00814303">
        <w:rPr>
          <w:rFonts w:ascii="Book Antiqua" w:hAnsi="Book Antiqua" w:cs="Book Antiqua"/>
          <w:color w:val="000000" w:themeColor="text1"/>
          <w:lang w:val="en-US"/>
        </w:rPr>
        <w:t>2 </w:t>
      </w:r>
      <w:proofErr w:type="spellStart"/>
      <w:r w:rsidRPr="00814303">
        <w:rPr>
          <w:rFonts w:ascii="Book Antiqua" w:hAnsi="Book Antiqua" w:cs="Book Antiqua"/>
          <w:b/>
          <w:bCs/>
          <w:color w:val="000000" w:themeColor="text1"/>
          <w:lang w:val="en-US"/>
        </w:rPr>
        <w:t>Piñero</w:t>
      </w:r>
      <w:proofErr w:type="spellEnd"/>
      <w:r w:rsidRPr="00814303">
        <w:rPr>
          <w:rFonts w:ascii="Book Antiqua" w:hAnsi="Book Antiqua" w:cs="Book Antiqua"/>
          <w:b/>
          <w:bCs/>
          <w:color w:val="000000" w:themeColor="text1"/>
          <w:lang w:val="en-US"/>
        </w:rPr>
        <w:t xml:space="preserve"> F</w:t>
      </w:r>
      <w:r w:rsidRPr="00814303">
        <w:rPr>
          <w:rFonts w:ascii="Book Antiqua" w:hAnsi="Book Antiqua" w:cs="Book Antiqua"/>
          <w:color w:val="000000" w:themeColor="text1"/>
          <w:lang w:val="en-US"/>
        </w:rPr>
        <w:t xml:space="preserve">, Marciano S, Fernández N, Silva J, </w:t>
      </w:r>
      <w:proofErr w:type="spellStart"/>
      <w:r w:rsidRPr="00814303">
        <w:rPr>
          <w:rFonts w:ascii="Book Antiqua" w:hAnsi="Book Antiqua" w:cs="Book Antiqua"/>
          <w:color w:val="000000" w:themeColor="text1"/>
          <w:lang w:val="en-US"/>
        </w:rPr>
        <w:t>Zambelo</w:t>
      </w:r>
      <w:proofErr w:type="spellEnd"/>
      <w:r w:rsidRPr="00814303">
        <w:rPr>
          <w:rFonts w:ascii="Book Antiqua" w:hAnsi="Book Antiqua" w:cs="Book Antiqua"/>
          <w:color w:val="000000" w:themeColor="text1"/>
          <w:lang w:val="en-US"/>
        </w:rPr>
        <w:t xml:space="preserve"> Y, </w:t>
      </w:r>
      <w:proofErr w:type="spellStart"/>
      <w:r w:rsidRPr="00814303">
        <w:rPr>
          <w:rFonts w:ascii="Book Antiqua" w:hAnsi="Book Antiqua" w:cs="Book Antiqua"/>
          <w:color w:val="000000" w:themeColor="text1"/>
          <w:lang w:val="en-US"/>
        </w:rPr>
        <w:t>Cobos</w:t>
      </w:r>
      <w:proofErr w:type="spellEnd"/>
      <w:r w:rsidRPr="00814303">
        <w:rPr>
          <w:rFonts w:ascii="Book Antiqua" w:hAnsi="Book Antiqua" w:cs="Book Antiqua"/>
          <w:color w:val="000000" w:themeColor="text1"/>
          <w:lang w:val="en-US"/>
        </w:rPr>
        <w:t xml:space="preserve"> M, </w:t>
      </w:r>
      <w:proofErr w:type="spellStart"/>
      <w:r w:rsidRPr="00814303">
        <w:rPr>
          <w:rFonts w:ascii="Book Antiqua" w:hAnsi="Book Antiqua" w:cs="Book Antiqua"/>
          <w:color w:val="000000" w:themeColor="text1"/>
          <w:lang w:val="en-US"/>
        </w:rPr>
        <w:t>Zerega</w:t>
      </w:r>
      <w:proofErr w:type="spellEnd"/>
      <w:r w:rsidRPr="00814303">
        <w:rPr>
          <w:rFonts w:ascii="Book Antiqua" w:hAnsi="Book Antiqua" w:cs="Book Antiqua"/>
          <w:color w:val="000000" w:themeColor="text1"/>
          <w:lang w:val="en-US"/>
        </w:rPr>
        <w:t xml:space="preserve"> A, </w:t>
      </w:r>
      <w:proofErr w:type="spellStart"/>
      <w:r w:rsidRPr="00814303">
        <w:rPr>
          <w:rFonts w:ascii="Book Antiqua" w:hAnsi="Book Antiqua" w:cs="Book Antiqua"/>
          <w:color w:val="000000" w:themeColor="text1"/>
          <w:lang w:val="en-US"/>
        </w:rPr>
        <w:t>Ridruejo</w:t>
      </w:r>
      <w:proofErr w:type="spellEnd"/>
      <w:r w:rsidRPr="00814303">
        <w:rPr>
          <w:rFonts w:ascii="Book Antiqua" w:hAnsi="Book Antiqua" w:cs="Book Antiqua"/>
          <w:color w:val="000000" w:themeColor="text1"/>
          <w:lang w:val="en-US"/>
        </w:rPr>
        <w:t xml:space="preserve"> E, </w:t>
      </w:r>
      <w:proofErr w:type="spellStart"/>
      <w:r w:rsidRPr="00814303">
        <w:rPr>
          <w:rFonts w:ascii="Book Antiqua" w:hAnsi="Book Antiqua" w:cs="Book Antiqua"/>
          <w:color w:val="000000" w:themeColor="text1"/>
          <w:lang w:val="en-US"/>
        </w:rPr>
        <w:t>Miguez</w:t>
      </w:r>
      <w:proofErr w:type="spellEnd"/>
      <w:r w:rsidRPr="00814303">
        <w:rPr>
          <w:rFonts w:ascii="Book Antiqua" w:hAnsi="Book Antiqua" w:cs="Book Antiqua"/>
          <w:color w:val="000000" w:themeColor="text1"/>
          <w:lang w:val="en-US"/>
        </w:rPr>
        <w:t xml:space="preserve"> C, </w:t>
      </w:r>
      <w:proofErr w:type="spellStart"/>
      <w:r w:rsidRPr="00814303">
        <w:rPr>
          <w:rFonts w:ascii="Book Antiqua" w:hAnsi="Book Antiqua" w:cs="Book Antiqua"/>
          <w:color w:val="000000" w:themeColor="text1"/>
          <w:lang w:val="en-US"/>
        </w:rPr>
        <w:t>Ameigeiras</w:t>
      </w:r>
      <w:proofErr w:type="spellEnd"/>
      <w:r w:rsidRPr="00814303">
        <w:rPr>
          <w:rFonts w:ascii="Book Antiqua" w:hAnsi="Book Antiqua" w:cs="Book Antiqua"/>
          <w:color w:val="000000" w:themeColor="text1"/>
          <w:lang w:val="en-US"/>
        </w:rPr>
        <w:t xml:space="preserve"> B, D'Amico C, </w:t>
      </w:r>
      <w:proofErr w:type="spellStart"/>
      <w:r w:rsidRPr="00814303">
        <w:rPr>
          <w:rFonts w:ascii="Book Antiqua" w:hAnsi="Book Antiqua" w:cs="Book Antiqua"/>
          <w:color w:val="000000" w:themeColor="text1"/>
          <w:lang w:val="en-US"/>
        </w:rPr>
        <w:t>Gaite</w:t>
      </w:r>
      <w:proofErr w:type="spellEnd"/>
      <w:r w:rsidRPr="00814303">
        <w:rPr>
          <w:rFonts w:ascii="Book Antiqua" w:hAnsi="Book Antiqua" w:cs="Book Antiqua"/>
          <w:color w:val="000000" w:themeColor="text1"/>
          <w:lang w:val="en-US"/>
        </w:rPr>
        <w:t xml:space="preserve"> L, Coronel M, </w:t>
      </w:r>
      <w:proofErr w:type="spellStart"/>
      <w:r w:rsidRPr="00814303">
        <w:rPr>
          <w:rFonts w:ascii="Book Antiqua" w:hAnsi="Book Antiqua" w:cs="Book Antiqua"/>
          <w:color w:val="000000" w:themeColor="text1"/>
          <w:lang w:val="en-US"/>
        </w:rPr>
        <w:t>Bermúdez</w:t>
      </w:r>
      <w:proofErr w:type="spellEnd"/>
      <w:r w:rsidRPr="00814303">
        <w:rPr>
          <w:rFonts w:ascii="Book Antiqua" w:hAnsi="Book Antiqua" w:cs="Book Antiqua"/>
          <w:color w:val="000000" w:themeColor="text1"/>
          <w:lang w:val="en-US"/>
        </w:rPr>
        <w:t xml:space="preserve"> C, Rosales C, Romero G, McCormack L, </w:t>
      </w:r>
      <w:proofErr w:type="spellStart"/>
      <w:r w:rsidRPr="00814303">
        <w:rPr>
          <w:rFonts w:ascii="Book Antiqua" w:hAnsi="Book Antiqua" w:cs="Book Antiqua"/>
          <w:color w:val="000000" w:themeColor="text1"/>
          <w:lang w:val="en-US"/>
        </w:rPr>
        <w:t>Reggiardo</w:t>
      </w:r>
      <w:proofErr w:type="spellEnd"/>
      <w:r w:rsidRPr="00814303">
        <w:rPr>
          <w:rFonts w:ascii="Book Antiqua" w:hAnsi="Book Antiqua" w:cs="Book Antiqua"/>
          <w:color w:val="000000" w:themeColor="text1"/>
          <w:lang w:val="en-US"/>
        </w:rPr>
        <w:t xml:space="preserve"> V, </w:t>
      </w:r>
      <w:proofErr w:type="spellStart"/>
      <w:r w:rsidRPr="00814303">
        <w:rPr>
          <w:rFonts w:ascii="Book Antiqua" w:hAnsi="Book Antiqua" w:cs="Book Antiqua"/>
          <w:color w:val="000000" w:themeColor="text1"/>
          <w:lang w:val="en-US"/>
        </w:rPr>
        <w:t>Colombato</w:t>
      </w:r>
      <w:proofErr w:type="spellEnd"/>
      <w:r w:rsidRPr="00814303">
        <w:rPr>
          <w:rFonts w:ascii="Book Antiqua" w:hAnsi="Book Antiqua" w:cs="Book Antiqua"/>
          <w:color w:val="000000" w:themeColor="text1"/>
          <w:lang w:val="en-US"/>
        </w:rPr>
        <w:t xml:space="preserve"> L, </w:t>
      </w:r>
      <w:proofErr w:type="spellStart"/>
      <w:r w:rsidRPr="00814303">
        <w:rPr>
          <w:rFonts w:ascii="Book Antiqua" w:hAnsi="Book Antiqua" w:cs="Book Antiqua"/>
          <w:color w:val="000000" w:themeColor="text1"/>
          <w:lang w:val="en-US"/>
        </w:rPr>
        <w:t>Gadano</w:t>
      </w:r>
      <w:proofErr w:type="spellEnd"/>
      <w:r w:rsidRPr="00814303">
        <w:rPr>
          <w:rFonts w:ascii="Book Antiqua" w:hAnsi="Book Antiqua" w:cs="Book Antiqua"/>
          <w:color w:val="000000" w:themeColor="text1"/>
          <w:lang w:val="en-US"/>
        </w:rPr>
        <w:t xml:space="preserve"> A, Rubinstein F, Silva M; Argentinean Association for the Study of Liver Diseases (A.A.E.E.H). Adherence to Barcelona Clinic Liver Cancer therapeutic algorithm for hepatocellular carcinoma in the daily practice: a multicenter cohort study from Argentina. </w:t>
      </w:r>
      <w:r w:rsidRPr="00814303">
        <w:rPr>
          <w:rFonts w:ascii="Book Antiqua" w:hAnsi="Book Antiqua" w:cs="Book Antiqua"/>
          <w:i/>
          <w:iCs/>
          <w:color w:val="000000" w:themeColor="text1"/>
          <w:lang w:val="en-US"/>
        </w:rPr>
        <w:t xml:space="preserve">Eur J Gastroenterol </w:t>
      </w:r>
      <w:proofErr w:type="spellStart"/>
      <w:r w:rsidRPr="00814303">
        <w:rPr>
          <w:rFonts w:ascii="Book Antiqua" w:hAnsi="Book Antiqua" w:cs="Book Antiqua"/>
          <w:i/>
          <w:iCs/>
          <w:color w:val="000000" w:themeColor="text1"/>
          <w:lang w:val="en-US"/>
        </w:rPr>
        <w:t>Hepatol</w:t>
      </w:r>
      <w:proofErr w:type="spellEnd"/>
      <w:r w:rsidRPr="00814303">
        <w:rPr>
          <w:rFonts w:ascii="Book Antiqua" w:hAnsi="Book Antiqua" w:cs="Book Antiqua"/>
          <w:color w:val="000000" w:themeColor="text1"/>
          <w:lang w:val="en-US"/>
        </w:rPr>
        <w:t> 2018; </w:t>
      </w:r>
      <w:r w:rsidRPr="00814303">
        <w:rPr>
          <w:rFonts w:ascii="Book Antiqua" w:hAnsi="Book Antiqua" w:cs="Book Antiqua"/>
          <w:b/>
          <w:bCs/>
          <w:color w:val="000000" w:themeColor="text1"/>
          <w:lang w:val="en-US"/>
        </w:rPr>
        <w:t>30</w:t>
      </w:r>
      <w:r w:rsidRPr="00814303">
        <w:rPr>
          <w:rFonts w:ascii="Book Antiqua" w:hAnsi="Book Antiqua" w:cs="Book Antiqua"/>
          <w:color w:val="000000" w:themeColor="text1"/>
          <w:lang w:val="en-US"/>
        </w:rPr>
        <w:t>: 376-383 [PMID: 29509603 DOI: 10.1097/MEG.0000000000001049]</w:t>
      </w:r>
    </w:p>
    <w:p w14:paraId="35F02736" w14:textId="77777777" w:rsidR="00814303" w:rsidRPr="00814303" w:rsidRDefault="00814303" w:rsidP="00814303">
      <w:pPr>
        <w:adjustRightInd w:val="0"/>
        <w:snapToGrid w:val="0"/>
        <w:spacing w:line="360" w:lineRule="auto"/>
        <w:jc w:val="both"/>
        <w:rPr>
          <w:rFonts w:ascii="Book Antiqua" w:hAnsi="Book Antiqua" w:cs="Book Antiqua"/>
          <w:color w:val="000000" w:themeColor="text1"/>
          <w:lang w:val="en-US"/>
        </w:rPr>
      </w:pPr>
      <w:r w:rsidRPr="00814303">
        <w:rPr>
          <w:rFonts w:ascii="Book Antiqua" w:hAnsi="Book Antiqua" w:cs="Book Antiqua"/>
          <w:color w:val="000000" w:themeColor="text1"/>
          <w:lang w:val="en-US"/>
        </w:rPr>
        <w:t>3 </w:t>
      </w:r>
      <w:proofErr w:type="spellStart"/>
      <w:r w:rsidRPr="00814303">
        <w:rPr>
          <w:rFonts w:ascii="Book Antiqua" w:hAnsi="Book Antiqua" w:cs="Book Antiqua"/>
          <w:b/>
          <w:bCs/>
          <w:color w:val="000000" w:themeColor="text1"/>
          <w:lang w:val="en-US"/>
        </w:rPr>
        <w:t>Llovet</w:t>
      </w:r>
      <w:proofErr w:type="spellEnd"/>
      <w:r w:rsidRPr="00814303">
        <w:rPr>
          <w:rFonts w:ascii="Book Antiqua" w:hAnsi="Book Antiqua" w:cs="Book Antiqua"/>
          <w:b/>
          <w:bCs/>
          <w:color w:val="000000" w:themeColor="text1"/>
          <w:lang w:val="en-US"/>
        </w:rPr>
        <w:t xml:space="preserve"> JM</w:t>
      </w:r>
      <w:r w:rsidRPr="00814303">
        <w:rPr>
          <w:rFonts w:ascii="Book Antiqua" w:hAnsi="Book Antiqua" w:cs="Book Antiqua"/>
          <w:color w:val="000000" w:themeColor="text1"/>
          <w:lang w:val="en-US"/>
        </w:rPr>
        <w:t xml:space="preserve">, Real MI, Montaña X, </w:t>
      </w:r>
      <w:proofErr w:type="spellStart"/>
      <w:r w:rsidRPr="00814303">
        <w:rPr>
          <w:rFonts w:ascii="Book Antiqua" w:hAnsi="Book Antiqua" w:cs="Book Antiqua"/>
          <w:color w:val="000000" w:themeColor="text1"/>
          <w:lang w:val="en-US"/>
        </w:rPr>
        <w:t>Planas</w:t>
      </w:r>
      <w:proofErr w:type="spellEnd"/>
      <w:r w:rsidRPr="00814303">
        <w:rPr>
          <w:rFonts w:ascii="Book Antiqua" w:hAnsi="Book Antiqua" w:cs="Book Antiqua"/>
          <w:color w:val="000000" w:themeColor="text1"/>
          <w:lang w:val="en-US"/>
        </w:rPr>
        <w:t xml:space="preserve"> R, Coll S, Aponte J, </w:t>
      </w:r>
      <w:proofErr w:type="spellStart"/>
      <w:r w:rsidRPr="00814303">
        <w:rPr>
          <w:rFonts w:ascii="Book Antiqua" w:hAnsi="Book Antiqua" w:cs="Book Antiqua"/>
          <w:color w:val="000000" w:themeColor="text1"/>
          <w:lang w:val="en-US"/>
        </w:rPr>
        <w:t>Ayuso</w:t>
      </w:r>
      <w:proofErr w:type="spellEnd"/>
      <w:r w:rsidRPr="00814303">
        <w:rPr>
          <w:rFonts w:ascii="Book Antiqua" w:hAnsi="Book Antiqua" w:cs="Book Antiqua"/>
          <w:color w:val="000000" w:themeColor="text1"/>
          <w:lang w:val="en-US"/>
        </w:rPr>
        <w:t xml:space="preserve"> C, Sala M, </w:t>
      </w:r>
      <w:proofErr w:type="spellStart"/>
      <w:r w:rsidRPr="00814303">
        <w:rPr>
          <w:rFonts w:ascii="Book Antiqua" w:hAnsi="Book Antiqua" w:cs="Book Antiqua"/>
          <w:color w:val="000000" w:themeColor="text1"/>
          <w:lang w:val="en-US"/>
        </w:rPr>
        <w:t>Muchart</w:t>
      </w:r>
      <w:proofErr w:type="spellEnd"/>
      <w:r w:rsidRPr="00814303">
        <w:rPr>
          <w:rFonts w:ascii="Book Antiqua" w:hAnsi="Book Antiqua" w:cs="Book Antiqua"/>
          <w:color w:val="000000" w:themeColor="text1"/>
          <w:lang w:val="en-US"/>
        </w:rPr>
        <w:t xml:space="preserve"> J, </w:t>
      </w:r>
      <w:proofErr w:type="spellStart"/>
      <w:r w:rsidRPr="00814303">
        <w:rPr>
          <w:rFonts w:ascii="Book Antiqua" w:hAnsi="Book Antiqua" w:cs="Book Antiqua"/>
          <w:color w:val="000000" w:themeColor="text1"/>
          <w:lang w:val="en-US"/>
        </w:rPr>
        <w:t>Solà</w:t>
      </w:r>
      <w:proofErr w:type="spellEnd"/>
      <w:r w:rsidRPr="00814303">
        <w:rPr>
          <w:rFonts w:ascii="Book Antiqua" w:hAnsi="Book Antiqua" w:cs="Book Antiqua"/>
          <w:color w:val="000000" w:themeColor="text1"/>
          <w:lang w:val="en-US"/>
        </w:rPr>
        <w:t xml:space="preserve"> R, </w:t>
      </w:r>
      <w:proofErr w:type="spellStart"/>
      <w:r w:rsidRPr="00814303">
        <w:rPr>
          <w:rFonts w:ascii="Book Antiqua" w:hAnsi="Book Antiqua" w:cs="Book Antiqua"/>
          <w:color w:val="000000" w:themeColor="text1"/>
          <w:lang w:val="en-US"/>
        </w:rPr>
        <w:t>Rodés</w:t>
      </w:r>
      <w:proofErr w:type="spellEnd"/>
      <w:r w:rsidRPr="00814303">
        <w:rPr>
          <w:rFonts w:ascii="Book Antiqua" w:hAnsi="Book Antiqua" w:cs="Book Antiqua"/>
          <w:color w:val="000000" w:themeColor="text1"/>
          <w:lang w:val="en-US"/>
        </w:rPr>
        <w:t xml:space="preserve"> J, </w:t>
      </w:r>
      <w:proofErr w:type="spellStart"/>
      <w:r w:rsidRPr="00814303">
        <w:rPr>
          <w:rFonts w:ascii="Book Antiqua" w:hAnsi="Book Antiqua" w:cs="Book Antiqua"/>
          <w:color w:val="000000" w:themeColor="text1"/>
          <w:lang w:val="en-US"/>
        </w:rPr>
        <w:t>Bruix</w:t>
      </w:r>
      <w:proofErr w:type="spellEnd"/>
      <w:r w:rsidRPr="00814303">
        <w:rPr>
          <w:rFonts w:ascii="Book Antiqua" w:hAnsi="Book Antiqua" w:cs="Book Antiqua"/>
          <w:color w:val="000000" w:themeColor="text1"/>
          <w:lang w:val="en-US"/>
        </w:rPr>
        <w:t xml:space="preserve"> J; Barcelona Liver Cancer Group. Arterial </w:t>
      </w:r>
      <w:proofErr w:type="spellStart"/>
      <w:r w:rsidRPr="00814303">
        <w:rPr>
          <w:rFonts w:ascii="Book Antiqua" w:hAnsi="Book Antiqua" w:cs="Book Antiqua"/>
          <w:color w:val="000000" w:themeColor="text1"/>
          <w:lang w:val="en-US"/>
        </w:rPr>
        <w:t>embolisation</w:t>
      </w:r>
      <w:proofErr w:type="spellEnd"/>
      <w:r w:rsidRPr="00814303">
        <w:rPr>
          <w:rFonts w:ascii="Book Antiqua" w:hAnsi="Book Antiqua" w:cs="Book Antiqua"/>
          <w:color w:val="000000" w:themeColor="text1"/>
          <w:lang w:val="en-US"/>
        </w:rPr>
        <w:t xml:space="preserve"> or </w:t>
      </w:r>
      <w:proofErr w:type="spellStart"/>
      <w:r w:rsidRPr="00814303">
        <w:rPr>
          <w:rFonts w:ascii="Book Antiqua" w:hAnsi="Book Antiqua" w:cs="Book Antiqua"/>
          <w:color w:val="000000" w:themeColor="text1"/>
          <w:lang w:val="en-US"/>
        </w:rPr>
        <w:t>chemoembolisation</w:t>
      </w:r>
      <w:proofErr w:type="spellEnd"/>
      <w:r w:rsidRPr="00814303">
        <w:rPr>
          <w:rFonts w:ascii="Book Antiqua" w:hAnsi="Book Antiqua" w:cs="Book Antiqua"/>
          <w:color w:val="000000" w:themeColor="text1"/>
          <w:lang w:val="en-US"/>
        </w:rPr>
        <w:t xml:space="preserve"> versus symptomatic treatment in patients with unresectable hepatocellular carcinoma: a </w:t>
      </w:r>
      <w:proofErr w:type="spellStart"/>
      <w:r w:rsidRPr="00814303">
        <w:rPr>
          <w:rFonts w:ascii="Book Antiqua" w:hAnsi="Book Antiqua" w:cs="Book Antiqua"/>
          <w:color w:val="000000" w:themeColor="text1"/>
          <w:lang w:val="en-US"/>
        </w:rPr>
        <w:t>randomised</w:t>
      </w:r>
      <w:proofErr w:type="spellEnd"/>
      <w:r w:rsidRPr="00814303">
        <w:rPr>
          <w:rFonts w:ascii="Book Antiqua" w:hAnsi="Book Antiqua" w:cs="Book Antiqua"/>
          <w:color w:val="000000" w:themeColor="text1"/>
          <w:lang w:val="en-US"/>
        </w:rPr>
        <w:t xml:space="preserve"> controlled trial. </w:t>
      </w:r>
      <w:r w:rsidRPr="00814303">
        <w:rPr>
          <w:rFonts w:ascii="Book Antiqua" w:hAnsi="Book Antiqua" w:cs="Book Antiqua"/>
          <w:i/>
          <w:iCs/>
          <w:color w:val="000000" w:themeColor="text1"/>
          <w:lang w:val="en-US"/>
        </w:rPr>
        <w:t>Lancet</w:t>
      </w:r>
      <w:r w:rsidRPr="00814303">
        <w:rPr>
          <w:rFonts w:ascii="Book Antiqua" w:hAnsi="Book Antiqua" w:cs="Book Antiqua"/>
          <w:color w:val="000000" w:themeColor="text1"/>
          <w:lang w:val="en-US"/>
        </w:rPr>
        <w:t> 2002; </w:t>
      </w:r>
      <w:r w:rsidRPr="00814303">
        <w:rPr>
          <w:rFonts w:ascii="Book Antiqua" w:hAnsi="Book Antiqua" w:cs="Book Antiqua"/>
          <w:b/>
          <w:bCs/>
          <w:color w:val="000000" w:themeColor="text1"/>
          <w:lang w:val="en-US"/>
        </w:rPr>
        <w:t>359</w:t>
      </w:r>
      <w:r w:rsidRPr="00814303">
        <w:rPr>
          <w:rFonts w:ascii="Book Antiqua" w:hAnsi="Book Antiqua" w:cs="Book Antiqua"/>
          <w:color w:val="000000" w:themeColor="text1"/>
          <w:lang w:val="en-US"/>
        </w:rPr>
        <w:t>: 1734-1739 [PMID: 12049862 DOI: 10.1016/S0140-6736(02)08649-X]</w:t>
      </w:r>
    </w:p>
    <w:p w14:paraId="591D16E9" w14:textId="77777777" w:rsidR="00814303" w:rsidRPr="00814303" w:rsidRDefault="00814303" w:rsidP="00814303">
      <w:pPr>
        <w:adjustRightInd w:val="0"/>
        <w:snapToGrid w:val="0"/>
        <w:spacing w:line="360" w:lineRule="auto"/>
        <w:jc w:val="both"/>
        <w:rPr>
          <w:rFonts w:ascii="Book Antiqua" w:hAnsi="Book Antiqua" w:cs="Book Antiqua"/>
          <w:color w:val="000000" w:themeColor="text1"/>
          <w:lang w:val="en-US"/>
        </w:rPr>
      </w:pPr>
      <w:r w:rsidRPr="00814303">
        <w:rPr>
          <w:rFonts w:ascii="Book Antiqua" w:hAnsi="Book Antiqua" w:cs="Book Antiqua"/>
          <w:color w:val="000000" w:themeColor="text1"/>
          <w:lang w:val="en-US"/>
        </w:rPr>
        <w:t>4 </w:t>
      </w:r>
      <w:r w:rsidRPr="00814303">
        <w:rPr>
          <w:rFonts w:ascii="Book Antiqua" w:hAnsi="Book Antiqua" w:cs="Book Antiqua"/>
          <w:b/>
          <w:bCs/>
          <w:color w:val="000000" w:themeColor="text1"/>
          <w:lang w:val="en-US"/>
        </w:rPr>
        <w:t>Lo CM</w:t>
      </w:r>
      <w:r w:rsidRPr="00814303">
        <w:rPr>
          <w:rFonts w:ascii="Book Antiqua" w:hAnsi="Book Antiqua" w:cs="Book Antiqua"/>
          <w:color w:val="000000" w:themeColor="text1"/>
          <w:lang w:val="en-US"/>
        </w:rPr>
        <w:t xml:space="preserve">, Ngan H, Tso WK, Liu CL, Lam CM, Poon RT, Fan ST, Wong J. Randomized controlled trial of </w:t>
      </w:r>
      <w:proofErr w:type="spellStart"/>
      <w:r w:rsidRPr="00814303">
        <w:rPr>
          <w:rFonts w:ascii="Book Antiqua" w:hAnsi="Book Antiqua" w:cs="Book Antiqua"/>
          <w:color w:val="000000" w:themeColor="text1"/>
          <w:lang w:val="en-US"/>
        </w:rPr>
        <w:t>transarterial</w:t>
      </w:r>
      <w:proofErr w:type="spellEnd"/>
      <w:r w:rsidRPr="00814303">
        <w:rPr>
          <w:rFonts w:ascii="Book Antiqua" w:hAnsi="Book Antiqua" w:cs="Book Antiqua"/>
          <w:color w:val="000000" w:themeColor="text1"/>
          <w:lang w:val="en-US"/>
        </w:rPr>
        <w:t xml:space="preserve"> lipiodol chemoembolization for unresectable hepatocellular carcinoma. </w:t>
      </w:r>
      <w:r w:rsidRPr="00814303">
        <w:rPr>
          <w:rFonts w:ascii="Book Antiqua" w:hAnsi="Book Antiqua" w:cs="Book Antiqua"/>
          <w:i/>
          <w:iCs/>
          <w:color w:val="000000" w:themeColor="text1"/>
          <w:lang w:val="en-US"/>
        </w:rPr>
        <w:t>Hepatology</w:t>
      </w:r>
      <w:r w:rsidRPr="00814303">
        <w:rPr>
          <w:rFonts w:ascii="Book Antiqua" w:hAnsi="Book Antiqua" w:cs="Book Antiqua"/>
          <w:color w:val="000000" w:themeColor="text1"/>
          <w:lang w:val="en-US"/>
        </w:rPr>
        <w:t> 2002; </w:t>
      </w:r>
      <w:r w:rsidRPr="00814303">
        <w:rPr>
          <w:rFonts w:ascii="Book Antiqua" w:hAnsi="Book Antiqua" w:cs="Book Antiqua"/>
          <w:b/>
          <w:bCs/>
          <w:color w:val="000000" w:themeColor="text1"/>
          <w:lang w:val="en-US"/>
        </w:rPr>
        <w:t>35</w:t>
      </w:r>
      <w:r w:rsidRPr="00814303">
        <w:rPr>
          <w:rFonts w:ascii="Book Antiqua" w:hAnsi="Book Antiqua" w:cs="Book Antiqua"/>
          <w:color w:val="000000" w:themeColor="text1"/>
          <w:lang w:val="en-US"/>
        </w:rPr>
        <w:t>: 1164-1171 [PMID: 11981766 DOI: 10.1053/jhep.2002.33156]</w:t>
      </w:r>
    </w:p>
    <w:p w14:paraId="4C04CFBF" w14:textId="77777777" w:rsidR="00814303" w:rsidRPr="00814303" w:rsidRDefault="00814303" w:rsidP="00814303">
      <w:pPr>
        <w:adjustRightInd w:val="0"/>
        <w:snapToGrid w:val="0"/>
        <w:spacing w:line="360" w:lineRule="auto"/>
        <w:jc w:val="both"/>
        <w:rPr>
          <w:rFonts w:ascii="Book Antiqua" w:hAnsi="Book Antiqua" w:cs="Book Antiqua"/>
          <w:color w:val="000000" w:themeColor="text1"/>
          <w:lang w:val="en-US"/>
        </w:rPr>
      </w:pPr>
      <w:r w:rsidRPr="00814303">
        <w:rPr>
          <w:rFonts w:ascii="Book Antiqua" w:hAnsi="Book Antiqua" w:cs="Book Antiqua"/>
          <w:color w:val="000000" w:themeColor="text1"/>
          <w:lang w:val="en-US"/>
        </w:rPr>
        <w:t>5 </w:t>
      </w:r>
      <w:proofErr w:type="spellStart"/>
      <w:r w:rsidRPr="00814303">
        <w:rPr>
          <w:rFonts w:ascii="Book Antiqua" w:hAnsi="Book Antiqua" w:cs="Book Antiqua"/>
          <w:b/>
          <w:bCs/>
          <w:color w:val="000000" w:themeColor="text1"/>
          <w:lang w:val="en-US"/>
        </w:rPr>
        <w:t>Llovet</w:t>
      </w:r>
      <w:proofErr w:type="spellEnd"/>
      <w:r w:rsidRPr="00814303">
        <w:rPr>
          <w:rFonts w:ascii="Book Antiqua" w:hAnsi="Book Antiqua" w:cs="Book Antiqua"/>
          <w:b/>
          <w:bCs/>
          <w:color w:val="000000" w:themeColor="text1"/>
          <w:lang w:val="en-US"/>
        </w:rPr>
        <w:t xml:space="preserve"> JM</w:t>
      </w:r>
      <w:r w:rsidRPr="00814303">
        <w:rPr>
          <w:rFonts w:ascii="Book Antiqua" w:hAnsi="Book Antiqua" w:cs="Book Antiqua"/>
          <w:color w:val="000000" w:themeColor="text1"/>
          <w:lang w:val="en-US"/>
        </w:rPr>
        <w:t xml:space="preserve">, Ricci S, Mazzaferro V, Hilgard P, </w:t>
      </w:r>
      <w:proofErr w:type="spellStart"/>
      <w:r w:rsidRPr="00814303">
        <w:rPr>
          <w:rFonts w:ascii="Book Antiqua" w:hAnsi="Book Antiqua" w:cs="Book Antiqua"/>
          <w:color w:val="000000" w:themeColor="text1"/>
          <w:lang w:val="en-US"/>
        </w:rPr>
        <w:t>Gane</w:t>
      </w:r>
      <w:proofErr w:type="spellEnd"/>
      <w:r w:rsidRPr="00814303">
        <w:rPr>
          <w:rFonts w:ascii="Book Antiqua" w:hAnsi="Book Antiqua" w:cs="Book Antiqua"/>
          <w:color w:val="000000" w:themeColor="text1"/>
          <w:lang w:val="en-US"/>
        </w:rPr>
        <w:t xml:space="preserve"> E, Blanc JF, de Oliveira AC, Santoro A, Raoul JL, </w:t>
      </w:r>
      <w:proofErr w:type="spellStart"/>
      <w:r w:rsidRPr="00814303">
        <w:rPr>
          <w:rFonts w:ascii="Book Antiqua" w:hAnsi="Book Antiqua" w:cs="Book Antiqua"/>
          <w:color w:val="000000" w:themeColor="text1"/>
          <w:lang w:val="en-US"/>
        </w:rPr>
        <w:t>Forner</w:t>
      </w:r>
      <w:proofErr w:type="spellEnd"/>
      <w:r w:rsidRPr="00814303">
        <w:rPr>
          <w:rFonts w:ascii="Book Antiqua" w:hAnsi="Book Antiqua" w:cs="Book Antiqua"/>
          <w:color w:val="000000" w:themeColor="text1"/>
          <w:lang w:val="en-US"/>
        </w:rPr>
        <w:t xml:space="preserve"> A, Schwartz M, Porta C, </w:t>
      </w:r>
      <w:proofErr w:type="spellStart"/>
      <w:r w:rsidRPr="00814303">
        <w:rPr>
          <w:rFonts w:ascii="Book Antiqua" w:hAnsi="Book Antiqua" w:cs="Book Antiqua"/>
          <w:color w:val="000000" w:themeColor="text1"/>
          <w:lang w:val="en-US"/>
        </w:rPr>
        <w:t>Zeuzem</w:t>
      </w:r>
      <w:proofErr w:type="spellEnd"/>
      <w:r w:rsidRPr="00814303">
        <w:rPr>
          <w:rFonts w:ascii="Book Antiqua" w:hAnsi="Book Antiqua" w:cs="Book Antiqua"/>
          <w:color w:val="000000" w:themeColor="text1"/>
          <w:lang w:val="en-US"/>
        </w:rPr>
        <w:t xml:space="preserve"> S, </w:t>
      </w:r>
      <w:proofErr w:type="spellStart"/>
      <w:r w:rsidRPr="00814303">
        <w:rPr>
          <w:rFonts w:ascii="Book Antiqua" w:hAnsi="Book Antiqua" w:cs="Book Antiqua"/>
          <w:color w:val="000000" w:themeColor="text1"/>
          <w:lang w:val="en-US"/>
        </w:rPr>
        <w:t>Bolondi</w:t>
      </w:r>
      <w:proofErr w:type="spellEnd"/>
      <w:r w:rsidRPr="00814303">
        <w:rPr>
          <w:rFonts w:ascii="Book Antiqua" w:hAnsi="Book Antiqua" w:cs="Book Antiqua"/>
          <w:color w:val="000000" w:themeColor="text1"/>
          <w:lang w:val="en-US"/>
        </w:rPr>
        <w:t xml:space="preserve"> L, </w:t>
      </w:r>
      <w:proofErr w:type="spellStart"/>
      <w:r w:rsidRPr="00814303">
        <w:rPr>
          <w:rFonts w:ascii="Book Antiqua" w:hAnsi="Book Antiqua" w:cs="Book Antiqua"/>
          <w:color w:val="000000" w:themeColor="text1"/>
          <w:lang w:val="en-US"/>
        </w:rPr>
        <w:t>Greten</w:t>
      </w:r>
      <w:proofErr w:type="spellEnd"/>
      <w:r w:rsidRPr="00814303">
        <w:rPr>
          <w:rFonts w:ascii="Book Antiqua" w:hAnsi="Book Antiqua" w:cs="Book Antiqua"/>
          <w:color w:val="000000" w:themeColor="text1"/>
          <w:lang w:val="en-US"/>
        </w:rPr>
        <w:t xml:space="preserve"> TF, Galle PR, Seitz JF, </w:t>
      </w:r>
      <w:proofErr w:type="spellStart"/>
      <w:r w:rsidRPr="00814303">
        <w:rPr>
          <w:rFonts w:ascii="Book Antiqua" w:hAnsi="Book Antiqua" w:cs="Book Antiqua"/>
          <w:color w:val="000000" w:themeColor="text1"/>
          <w:lang w:val="en-US"/>
        </w:rPr>
        <w:t>Borbath</w:t>
      </w:r>
      <w:proofErr w:type="spellEnd"/>
      <w:r w:rsidRPr="00814303">
        <w:rPr>
          <w:rFonts w:ascii="Book Antiqua" w:hAnsi="Book Antiqua" w:cs="Book Antiqua"/>
          <w:color w:val="000000" w:themeColor="text1"/>
          <w:lang w:val="en-US"/>
        </w:rPr>
        <w:t xml:space="preserve"> I, </w:t>
      </w:r>
      <w:proofErr w:type="spellStart"/>
      <w:r w:rsidRPr="00814303">
        <w:rPr>
          <w:rFonts w:ascii="Book Antiqua" w:hAnsi="Book Antiqua" w:cs="Book Antiqua"/>
          <w:color w:val="000000" w:themeColor="text1"/>
          <w:lang w:val="en-US"/>
        </w:rPr>
        <w:t>Häussinger</w:t>
      </w:r>
      <w:proofErr w:type="spellEnd"/>
      <w:r w:rsidRPr="00814303">
        <w:rPr>
          <w:rFonts w:ascii="Book Antiqua" w:hAnsi="Book Antiqua" w:cs="Book Antiqua"/>
          <w:color w:val="000000" w:themeColor="text1"/>
          <w:lang w:val="en-US"/>
        </w:rPr>
        <w:t xml:space="preserve"> D, </w:t>
      </w:r>
      <w:proofErr w:type="spellStart"/>
      <w:r w:rsidRPr="00814303">
        <w:rPr>
          <w:rFonts w:ascii="Book Antiqua" w:hAnsi="Book Antiqua" w:cs="Book Antiqua"/>
          <w:color w:val="000000" w:themeColor="text1"/>
          <w:lang w:val="en-US"/>
        </w:rPr>
        <w:t>Giannaris</w:t>
      </w:r>
      <w:proofErr w:type="spellEnd"/>
      <w:r w:rsidRPr="00814303">
        <w:rPr>
          <w:rFonts w:ascii="Book Antiqua" w:hAnsi="Book Antiqua" w:cs="Book Antiqua"/>
          <w:color w:val="000000" w:themeColor="text1"/>
          <w:lang w:val="en-US"/>
        </w:rPr>
        <w:t xml:space="preserve"> T, Shan M, Moscovici M, </w:t>
      </w:r>
      <w:proofErr w:type="spellStart"/>
      <w:r w:rsidRPr="00814303">
        <w:rPr>
          <w:rFonts w:ascii="Book Antiqua" w:hAnsi="Book Antiqua" w:cs="Book Antiqua"/>
          <w:color w:val="000000" w:themeColor="text1"/>
          <w:lang w:val="en-US"/>
        </w:rPr>
        <w:t>Voliotis</w:t>
      </w:r>
      <w:proofErr w:type="spellEnd"/>
      <w:r w:rsidRPr="00814303">
        <w:rPr>
          <w:rFonts w:ascii="Book Antiqua" w:hAnsi="Book Antiqua" w:cs="Book Antiqua"/>
          <w:color w:val="000000" w:themeColor="text1"/>
          <w:lang w:val="en-US"/>
        </w:rPr>
        <w:t xml:space="preserve"> D, </w:t>
      </w:r>
      <w:proofErr w:type="spellStart"/>
      <w:r w:rsidRPr="00814303">
        <w:rPr>
          <w:rFonts w:ascii="Book Antiqua" w:hAnsi="Book Antiqua" w:cs="Book Antiqua"/>
          <w:color w:val="000000" w:themeColor="text1"/>
          <w:lang w:val="en-US"/>
        </w:rPr>
        <w:t>Bruix</w:t>
      </w:r>
      <w:proofErr w:type="spellEnd"/>
      <w:r w:rsidRPr="00814303">
        <w:rPr>
          <w:rFonts w:ascii="Book Antiqua" w:hAnsi="Book Antiqua" w:cs="Book Antiqua"/>
          <w:color w:val="000000" w:themeColor="text1"/>
          <w:lang w:val="en-US"/>
        </w:rPr>
        <w:t xml:space="preserve"> J; SHARP Investigators Study Group. Sorafenib in advanced hepatocellular carcinoma. </w:t>
      </w:r>
      <w:r w:rsidRPr="00814303">
        <w:rPr>
          <w:rFonts w:ascii="Book Antiqua" w:hAnsi="Book Antiqua" w:cs="Book Antiqua"/>
          <w:i/>
          <w:iCs/>
          <w:color w:val="000000" w:themeColor="text1"/>
          <w:lang w:val="en-US"/>
        </w:rPr>
        <w:t xml:space="preserve">N </w:t>
      </w:r>
      <w:proofErr w:type="spellStart"/>
      <w:r w:rsidRPr="00814303">
        <w:rPr>
          <w:rFonts w:ascii="Book Antiqua" w:hAnsi="Book Antiqua" w:cs="Book Antiqua"/>
          <w:i/>
          <w:iCs/>
          <w:color w:val="000000" w:themeColor="text1"/>
          <w:lang w:val="en-US"/>
        </w:rPr>
        <w:t>Engl</w:t>
      </w:r>
      <w:proofErr w:type="spellEnd"/>
      <w:r w:rsidRPr="00814303">
        <w:rPr>
          <w:rFonts w:ascii="Book Antiqua" w:hAnsi="Book Antiqua" w:cs="Book Antiqua"/>
          <w:i/>
          <w:iCs/>
          <w:color w:val="000000" w:themeColor="text1"/>
          <w:lang w:val="en-US"/>
        </w:rPr>
        <w:t xml:space="preserve"> J Med</w:t>
      </w:r>
      <w:r w:rsidRPr="00814303">
        <w:rPr>
          <w:rFonts w:ascii="Book Antiqua" w:hAnsi="Book Antiqua" w:cs="Book Antiqua"/>
          <w:color w:val="000000" w:themeColor="text1"/>
          <w:lang w:val="en-US"/>
        </w:rPr>
        <w:t>2008; </w:t>
      </w:r>
      <w:r w:rsidRPr="00814303">
        <w:rPr>
          <w:rFonts w:ascii="Book Antiqua" w:hAnsi="Book Antiqua" w:cs="Book Antiqua"/>
          <w:b/>
          <w:bCs/>
          <w:color w:val="000000" w:themeColor="text1"/>
          <w:lang w:val="en-US"/>
        </w:rPr>
        <w:t>359</w:t>
      </w:r>
      <w:r w:rsidRPr="00814303">
        <w:rPr>
          <w:rFonts w:ascii="Book Antiqua" w:hAnsi="Book Antiqua" w:cs="Book Antiqua"/>
          <w:color w:val="000000" w:themeColor="text1"/>
          <w:lang w:val="en-US"/>
        </w:rPr>
        <w:t>: 378-390 [PMID: 18650514 DOI: 10.1056/NEJMoa0708857]</w:t>
      </w:r>
    </w:p>
    <w:p w14:paraId="6FA2A9D3" w14:textId="79E4D047" w:rsidR="00814303" w:rsidRPr="00814303" w:rsidRDefault="00814303" w:rsidP="00814303">
      <w:pPr>
        <w:adjustRightInd w:val="0"/>
        <w:snapToGrid w:val="0"/>
        <w:spacing w:line="360" w:lineRule="auto"/>
        <w:jc w:val="both"/>
        <w:rPr>
          <w:rFonts w:ascii="Book Antiqua" w:hAnsi="Book Antiqua" w:cs="Book Antiqua"/>
          <w:color w:val="000000" w:themeColor="text1"/>
          <w:lang w:val="en-US"/>
        </w:rPr>
      </w:pPr>
      <w:r w:rsidRPr="00814303">
        <w:rPr>
          <w:rFonts w:ascii="Book Antiqua" w:hAnsi="Book Antiqua" w:cs="Book Antiqua"/>
          <w:color w:val="000000" w:themeColor="text1"/>
          <w:lang w:val="en-US"/>
        </w:rPr>
        <w:t>6 </w:t>
      </w:r>
      <w:r w:rsidRPr="00814303">
        <w:rPr>
          <w:rFonts w:ascii="Book Antiqua" w:hAnsi="Book Antiqua" w:cs="Book Antiqua"/>
          <w:b/>
          <w:bCs/>
          <w:color w:val="000000" w:themeColor="text1"/>
          <w:lang w:val="en-US"/>
        </w:rPr>
        <w:t>European Association for the Study of the Liver</w:t>
      </w:r>
      <w:r w:rsidRPr="00814303">
        <w:rPr>
          <w:rFonts w:ascii="Book Antiqua" w:hAnsi="Book Antiqua" w:cs="Book Antiqua"/>
          <w:color w:val="000000" w:themeColor="text1"/>
          <w:lang w:val="en-US"/>
        </w:rPr>
        <w:t xml:space="preserve">; European Association for the Study of the Liver. EASL Clinical Practice Guidelines: Management of </w:t>
      </w:r>
      <w:r w:rsidRPr="00814303">
        <w:rPr>
          <w:rFonts w:ascii="Book Antiqua" w:hAnsi="Book Antiqua" w:cs="Book Antiqua"/>
          <w:color w:val="000000" w:themeColor="text1"/>
          <w:lang w:val="en-US"/>
        </w:rPr>
        <w:lastRenderedPageBreak/>
        <w:t>hepatocellular carcinoma. </w:t>
      </w:r>
      <w:r w:rsidRPr="00814303">
        <w:rPr>
          <w:rFonts w:ascii="Book Antiqua" w:hAnsi="Book Antiqua" w:cs="Book Antiqua"/>
          <w:i/>
          <w:iCs/>
          <w:color w:val="000000" w:themeColor="text1"/>
          <w:lang w:val="en-US"/>
        </w:rPr>
        <w:t xml:space="preserve">J </w:t>
      </w:r>
      <w:proofErr w:type="spellStart"/>
      <w:r w:rsidRPr="00814303">
        <w:rPr>
          <w:rFonts w:ascii="Book Antiqua" w:hAnsi="Book Antiqua" w:cs="Book Antiqua"/>
          <w:i/>
          <w:iCs/>
          <w:color w:val="000000" w:themeColor="text1"/>
          <w:lang w:val="en-US"/>
        </w:rPr>
        <w:t>Hepatol</w:t>
      </w:r>
      <w:proofErr w:type="spellEnd"/>
      <w:r w:rsidRPr="00814303">
        <w:rPr>
          <w:rFonts w:ascii="Book Antiqua" w:hAnsi="Book Antiqua" w:cs="Book Antiqua"/>
          <w:color w:val="000000" w:themeColor="text1"/>
          <w:lang w:val="en-US"/>
        </w:rPr>
        <w:t> 2018; </w:t>
      </w:r>
      <w:r w:rsidRPr="00814303">
        <w:rPr>
          <w:rFonts w:ascii="Book Antiqua" w:hAnsi="Book Antiqua" w:cs="Book Antiqua"/>
          <w:b/>
          <w:bCs/>
          <w:color w:val="000000" w:themeColor="text1"/>
          <w:lang w:val="en-US"/>
        </w:rPr>
        <w:t>69</w:t>
      </w:r>
      <w:r w:rsidRPr="00814303">
        <w:rPr>
          <w:rFonts w:ascii="Book Antiqua" w:hAnsi="Book Antiqua" w:cs="Book Antiqua"/>
          <w:color w:val="000000" w:themeColor="text1"/>
          <w:lang w:val="en-US"/>
        </w:rPr>
        <w:t>: 182-236 [PMID: 29628281 DOI: 10.1016/j.jhep.2018.03.019]</w:t>
      </w:r>
    </w:p>
    <w:p w14:paraId="4E5A02E1" w14:textId="5A173438" w:rsidR="00814303" w:rsidRPr="00814303" w:rsidRDefault="00814303" w:rsidP="00814303">
      <w:pPr>
        <w:adjustRightInd w:val="0"/>
        <w:snapToGrid w:val="0"/>
        <w:spacing w:line="360" w:lineRule="auto"/>
        <w:jc w:val="both"/>
        <w:rPr>
          <w:rFonts w:ascii="Book Antiqua" w:hAnsi="Book Antiqua" w:cs="Book Antiqua"/>
          <w:color w:val="000000" w:themeColor="text1"/>
          <w:lang w:val="en-US"/>
        </w:rPr>
      </w:pPr>
      <w:r w:rsidRPr="00814303">
        <w:rPr>
          <w:rFonts w:ascii="Book Antiqua" w:hAnsi="Book Antiqua" w:cs="Book Antiqua"/>
          <w:color w:val="000000" w:themeColor="text1"/>
          <w:lang w:val="en-US"/>
        </w:rPr>
        <w:t>7 </w:t>
      </w:r>
      <w:proofErr w:type="spellStart"/>
      <w:r w:rsidRPr="00814303">
        <w:rPr>
          <w:rFonts w:ascii="Book Antiqua" w:hAnsi="Book Antiqua" w:cs="Book Antiqua"/>
          <w:b/>
          <w:bCs/>
          <w:color w:val="000000" w:themeColor="text1"/>
          <w:lang w:val="en-US"/>
        </w:rPr>
        <w:t>Heimbach</w:t>
      </w:r>
      <w:proofErr w:type="spellEnd"/>
      <w:r w:rsidRPr="00814303">
        <w:rPr>
          <w:rFonts w:ascii="Book Antiqua" w:hAnsi="Book Antiqua" w:cs="Book Antiqua"/>
          <w:b/>
          <w:bCs/>
          <w:color w:val="000000" w:themeColor="text1"/>
          <w:lang w:val="en-US"/>
        </w:rPr>
        <w:t xml:space="preserve"> JK</w:t>
      </w:r>
      <w:r w:rsidRPr="00814303">
        <w:rPr>
          <w:rFonts w:ascii="Book Antiqua" w:hAnsi="Book Antiqua" w:cs="Book Antiqua"/>
          <w:color w:val="000000" w:themeColor="text1"/>
          <w:lang w:val="en-US"/>
        </w:rPr>
        <w:t xml:space="preserve">, Kulik LM, Finn RS, </w:t>
      </w:r>
      <w:proofErr w:type="spellStart"/>
      <w:r w:rsidRPr="00814303">
        <w:rPr>
          <w:rFonts w:ascii="Book Antiqua" w:hAnsi="Book Antiqua" w:cs="Book Antiqua"/>
          <w:color w:val="000000" w:themeColor="text1"/>
          <w:lang w:val="en-US"/>
        </w:rPr>
        <w:t>Sirlin</w:t>
      </w:r>
      <w:proofErr w:type="spellEnd"/>
      <w:r w:rsidRPr="00814303">
        <w:rPr>
          <w:rFonts w:ascii="Book Antiqua" w:hAnsi="Book Antiqua" w:cs="Book Antiqua"/>
          <w:color w:val="000000" w:themeColor="text1"/>
          <w:lang w:val="en-US"/>
        </w:rPr>
        <w:t xml:space="preserve"> CB, </w:t>
      </w:r>
      <w:proofErr w:type="spellStart"/>
      <w:r w:rsidRPr="00814303">
        <w:rPr>
          <w:rFonts w:ascii="Book Antiqua" w:hAnsi="Book Antiqua" w:cs="Book Antiqua"/>
          <w:color w:val="000000" w:themeColor="text1"/>
          <w:lang w:val="en-US"/>
        </w:rPr>
        <w:t>Abecassis</w:t>
      </w:r>
      <w:proofErr w:type="spellEnd"/>
      <w:r w:rsidRPr="00814303">
        <w:rPr>
          <w:rFonts w:ascii="Book Antiqua" w:hAnsi="Book Antiqua" w:cs="Book Antiqua"/>
          <w:color w:val="000000" w:themeColor="text1"/>
          <w:lang w:val="en-US"/>
        </w:rPr>
        <w:t xml:space="preserve"> MM, Roberts LR, Zhu AX, Murad MH, Marrero JA. AASLD guidelines for the treatment of hepatocellular carcinoma. </w:t>
      </w:r>
      <w:r w:rsidRPr="00814303">
        <w:rPr>
          <w:rFonts w:ascii="Book Antiqua" w:hAnsi="Book Antiqua" w:cs="Book Antiqua"/>
          <w:i/>
          <w:iCs/>
          <w:color w:val="000000" w:themeColor="text1"/>
          <w:lang w:val="en-US"/>
        </w:rPr>
        <w:t>Hepatology</w:t>
      </w:r>
      <w:r w:rsidR="00D45318">
        <w:rPr>
          <w:rFonts w:ascii="Book Antiqua" w:hAnsi="Book Antiqua" w:cs="Book Antiqua"/>
          <w:i/>
          <w:iCs/>
          <w:color w:val="000000" w:themeColor="text1"/>
          <w:lang w:val="en-US"/>
        </w:rPr>
        <w:t xml:space="preserve"> </w:t>
      </w:r>
      <w:r w:rsidRPr="00814303">
        <w:rPr>
          <w:rFonts w:ascii="Book Antiqua" w:hAnsi="Book Antiqua" w:cs="Book Antiqua"/>
          <w:color w:val="000000" w:themeColor="text1"/>
          <w:lang w:val="en-US"/>
        </w:rPr>
        <w:t>2018; </w:t>
      </w:r>
      <w:r w:rsidRPr="00814303">
        <w:rPr>
          <w:rFonts w:ascii="Book Antiqua" w:hAnsi="Book Antiqua" w:cs="Book Antiqua"/>
          <w:b/>
          <w:bCs/>
          <w:color w:val="000000" w:themeColor="text1"/>
          <w:lang w:val="en-US"/>
        </w:rPr>
        <w:t>67</w:t>
      </w:r>
      <w:r w:rsidRPr="00814303">
        <w:rPr>
          <w:rFonts w:ascii="Book Antiqua" w:hAnsi="Book Antiqua" w:cs="Book Antiqua"/>
          <w:color w:val="000000" w:themeColor="text1"/>
          <w:lang w:val="en-US"/>
        </w:rPr>
        <w:t>: 358-380 [PMID: 28130846 DOI: 10.1002/hep.29086]</w:t>
      </w:r>
    </w:p>
    <w:p w14:paraId="6E2D5C0F" w14:textId="77777777" w:rsidR="00814303" w:rsidRPr="00814303" w:rsidRDefault="00814303" w:rsidP="00814303">
      <w:pPr>
        <w:adjustRightInd w:val="0"/>
        <w:snapToGrid w:val="0"/>
        <w:spacing w:line="360" w:lineRule="auto"/>
        <w:jc w:val="both"/>
        <w:rPr>
          <w:rFonts w:ascii="Book Antiqua" w:hAnsi="Book Antiqua" w:cs="Book Antiqua"/>
          <w:color w:val="000000" w:themeColor="text1"/>
          <w:lang w:val="en-US"/>
        </w:rPr>
      </w:pPr>
      <w:r w:rsidRPr="00814303">
        <w:rPr>
          <w:rFonts w:ascii="Book Antiqua" w:hAnsi="Book Antiqua" w:cs="Book Antiqua"/>
          <w:color w:val="000000" w:themeColor="text1"/>
          <w:lang w:val="en-US"/>
        </w:rPr>
        <w:t>8 </w:t>
      </w:r>
      <w:proofErr w:type="spellStart"/>
      <w:r w:rsidRPr="00814303">
        <w:rPr>
          <w:rFonts w:ascii="Book Antiqua" w:hAnsi="Book Antiqua" w:cs="Book Antiqua"/>
          <w:b/>
          <w:bCs/>
          <w:color w:val="000000" w:themeColor="text1"/>
          <w:lang w:val="en-US"/>
        </w:rPr>
        <w:t>Bruix</w:t>
      </w:r>
      <w:proofErr w:type="spellEnd"/>
      <w:r w:rsidRPr="00814303">
        <w:rPr>
          <w:rFonts w:ascii="Book Antiqua" w:hAnsi="Book Antiqua" w:cs="Book Antiqua"/>
          <w:b/>
          <w:bCs/>
          <w:color w:val="000000" w:themeColor="text1"/>
          <w:lang w:val="en-US"/>
        </w:rPr>
        <w:t xml:space="preserve"> J</w:t>
      </w:r>
      <w:r w:rsidRPr="00814303">
        <w:rPr>
          <w:rFonts w:ascii="Book Antiqua" w:hAnsi="Book Antiqua" w:cs="Book Antiqua"/>
          <w:color w:val="000000" w:themeColor="text1"/>
          <w:lang w:val="en-US"/>
        </w:rPr>
        <w:t xml:space="preserve">, </w:t>
      </w:r>
      <w:proofErr w:type="spellStart"/>
      <w:r w:rsidRPr="00814303">
        <w:rPr>
          <w:rFonts w:ascii="Book Antiqua" w:hAnsi="Book Antiqua" w:cs="Book Antiqua"/>
          <w:color w:val="000000" w:themeColor="text1"/>
          <w:lang w:val="en-US"/>
        </w:rPr>
        <w:t>Reig</w:t>
      </w:r>
      <w:proofErr w:type="spellEnd"/>
      <w:r w:rsidRPr="00814303">
        <w:rPr>
          <w:rFonts w:ascii="Book Antiqua" w:hAnsi="Book Antiqua" w:cs="Book Antiqua"/>
          <w:color w:val="000000" w:themeColor="text1"/>
          <w:lang w:val="en-US"/>
        </w:rPr>
        <w:t xml:space="preserve"> M, Sherman M. Evidence-Based Diagnosis, Staging, and Treatment of Patients </w:t>
      </w:r>
      <w:proofErr w:type="gramStart"/>
      <w:r w:rsidRPr="00814303">
        <w:rPr>
          <w:rFonts w:ascii="Book Antiqua" w:hAnsi="Book Antiqua" w:cs="Book Antiqua"/>
          <w:color w:val="000000" w:themeColor="text1"/>
          <w:lang w:val="en-US"/>
        </w:rPr>
        <w:t>With</w:t>
      </w:r>
      <w:proofErr w:type="gramEnd"/>
      <w:r w:rsidRPr="00814303">
        <w:rPr>
          <w:rFonts w:ascii="Book Antiqua" w:hAnsi="Book Antiqua" w:cs="Book Antiqua"/>
          <w:color w:val="000000" w:themeColor="text1"/>
          <w:lang w:val="en-US"/>
        </w:rPr>
        <w:t xml:space="preserve"> Hepatocellular Carcinoma. </w:t>
      </w:r>
      <w:r w:rsidRPr="00814303">
        <w:rPr>
          <w:rFonts w:ascii="Book Antiqua" w:hAnsi="Book Antiqua" w:cs="Book Antiqua"/>
          <w:i/>
          <w:iCs/>
          <w:color w:val="000000" w:themeColor="text1"/>
          <w:lang w:val="en-US"/>
        </w:rPr>
        <w:t>Gastroenterology</w:t>
      </w:r>
      <w:r w:rsidRPr="00814303">
        <w:rPr>
          <w:rFonts w:ascii="Book Antiqua" w:hAnsi="Book Antiqua" w:cs="Book Antiqua"/>
          <w:color w:val="000000" w:themeColor="text1"/>
          <w:lang w:val="en-US"/>
        </w:rPr>
        <w:t> 2016; </w:t>
      </w:r>
      <w:r w:rsidRPr="00814303">
        <w:rPr>
          <w:rFonts w:ascii="Book Antiqua" w:hAnsi="Book Antiqua" w:cs="Book Antiqua"/>
          <w:b/>
          <w:bCs/>
          <w:color w:val="000000" w:themeColor="text1"/>
          <w:lang w:val="en-US"/>
        </w:rPr>
        <w:t>150</w:t>
      </w:r>
      <w:r w:rsidRPr="00814303">
        <w:rPr>
          <w:rFonts w:ascii="Book Antiqua" w:hAnsi="Book Antiqua" w:cs="Book Antiqua"/>
          <w:color w:val="000000" w:themeColor="text1"/>
          <w:lang w:val="en-US"/>
        </w:rPr>
        <w:t>: 835-853 [PMID: 26795574 DOI: 10.1053/j.gastro.2015.12.041]</w:t>
      </w:r>
    </w:p>
    <w:p w14:paraId="5D31A1FC" w14:textId="77777777" w:rsidR="00814303" w:rsidRPr="00814303" w:rsidRDefault="00814303" w:rsidP="00814303">
      <w:pPr>
        <w:adjustRightInd w:val="0"/>
        <w:snapToGrid w:val="0"/>
        <w:spacing w:line="360" w:lineRule="auto"/>
        <w:jc w:val="both"/>
        <w:rPr>
          <w:rFonts w:ascii="Book Antiqua" w:hAnsi="Book Antiqua" w:cs="Book Antiqua"/>
          <w:color w:val="000000" w:themeColor="text1"/>
          <w:lang w:val="en-US"/>
        </w:rPr>
      </w:pPr>
      <w:r w:rsidRPr="00814303">
        <w:rPr>
          <w:rFonts w:ascii="Book Antiqua" w:hAnsi="Book Antiqua" w:cs="Book Antiqua"/>
          <w:color w:val="000000" w:themeColor="text1"/>
          <w:lang w:val="en-US"/>
        </w:rPr>
        <w:t>9 </w:t>
      </w:r>
      <w:r w:rsidRPr="00814303">
        <w:rPr>
          <w:rFonts w:ascii="Book Antiqua" w:hAnsi="Book Antiqua" w:cs="Book Antiqua"/>
          <w:b/>
          <w:bCs/>
          <w:color w:val="000000" w:themeColor="text1"/>
          <w:lang w:val="en-US"/>
        </w:rPr>
        <w:t>von Elm E</w:t>
      </w:r>
      <w:r w:rsidRPr="00814303">
        <w:rPr>
          <w:rFonts w:ascii="Book Antiqua" w:hAnsi="Book Antiqua" w:cs="Book Antiqua"/>
          <w:color w:val="000000" w:themeColor="text1"/>
          <w:lang w:val="en-US"/>
        </w:rPr>
        <w:t xml:space="preserve">, Altman DG, Egger M, Pocock SJ, </w:t>
      </w:r>
      <w:proofErr w:type="spellStart"/>
      <w:r w:rsidRPr="00814303">
        <w:rPr>
          <w:rFonts w:ascii="Book Antiqua" w:hAnsi="Book Antiqua" w:cs="Book Antiqua"/>
          <w:color w:val="000000" w:themeColor="text1"/>
          <w:lang w:val="en-US"/>
        </w:rPr>
        <w:t>Gøtzsche</w:t>
      </w:r>
      <w:proofErr w:type="spellEnd"/>
      <w:r w:rsidRPr="00814303">
        <w:rPr>
          <w:rFonts w:ascii="Book Antiqua" w:hAnsi="Book Antiqua" w:cs="Book Antiqua"/>
          <w:color w:val="000000" w:themeColor="text1"/>
          <w:lang w:val="en-US"/>
        </w:rPr>
        <w:t xml:space="preserve"> PC, </w:t>
      </w:r>
      <w:proofErr w:type="spellStart"/>
      <w:r w:rsidRPr="00814303">
        <w:rPr>
          <w:rFonts w:ascii="Book Antiqua" w:hAnsi="Book Antiqua" w:cs="Book Antiqua"/>
          <w:color w:val="000000" w:themeColor="text1"/>
          <w:lang w:val="en-US"/>
        </w:rPr>
        <w:t>Vandenbroucke</w:t>
      </w:r>
      <w:proofErr w:type="spellEnd"/>
      <w:r w:rsidRPr="00814303">
        <w:rPr>
          <w:rFonts w:ascii="Book Antiqua" w:hAnsi="Book Antiqua" w:cs="Book Antiqua"/>
          <w:color w:val="000000" w:themeColor="text1"/>
          <w:lang w:val="en-US"/>
        </w:rPr>
        <w:t xml:space="preserve"> JP; STROBE Initiative. The Strengthening the Reporting of Observational Studies in Epidemiology (STROBE) statement: guidelines for reporting observational studies. </w:t>
      </w:r>
      <w:r w:rsidRPr="00814303">
        <w:rPr>
          <w:rFonts w:ascii="Book Antiqua" w:hAnsi="Book Antiqua" w:cs="Book Antiqua"/>
          <w:i/>
          <w:iCs/>
          <w:color w:val="000000" w:themeColor="text1"/>
          <w:lang w:val="en-US"/>
        </w:rPr>
        <w:t>J Clin Epidemiol</w:t>
      </w:r>
      <w:r w:rsidRPr="00814303">
        <w:rPr>
          <w:rFonts w:ascii="Book Antiqua" w:hAnsi="Book Antiqua" w:cs="Book Antiqua"/>
          <w:color w:val="000000" w:themeColor="text1"/>
          <w:lang w:val="en-US"/>
        </w:rPr>
        <w:t> 2008; </w:t>
      </w:r>
      <w:r w:rsidRPr="00814303">
        <w:rPr>
          <w:rFonts w:ascii="Book Antiqua" w:hAnsi="Book Antiqua" w:cs="Book Antiqua"/>
          <w:b/>
          <w:bCs/>
          <w:color w:val="000000" w:themeColor="text1"/>
          <w:lang w:val="en-US"/>
        </w:rPr>
        <w:t>61</w:t>
      </w:r>
      <w:r w:rsidRPr="00814303">
        <w:rPr>
          <w:rFonts w:ascii="Book Antiqua" w:hAnsi="Book Antiqua" w:cs="Book Antiqua"/>
          <w:color w:val="000000" w:themeColor="text1"/>
          <w:lang w:val="en-US"/>
        </w:rPr>
        <w:t>: 344-349 [PMID: 18313558 DOI: 10.1016/j.jclinepi.2007.11.008]</w:t>
      </w:r>
    </w:p>
    <w:p w14:paraId="5420282C" w14:textId="77777777" w:rsidR="00814303" w:rsidRPr="00814303" w:rsidRDefault="00814303" w:rsidP="00814303">
      <w:pPr>
        <w:adjustRightInd w:val="0"/>
        <w:snapToGrid w:val="0"/>
        <w:spacing w:line="360" w:lineRule="auto"/>
        <w:jc w:val="both"/>
        <w:rPr>
          <w:rFonts w:ascii="Book Antiqua" w:hAnsi="Book Antiqua" w:cs="Book Antiqua"/>
          <w:color w:val="000000" w:themeColor="text1"/>
          <w:lang w:val="en-US"/>
        </w:rPr>
      </w:pPr>
      <w:r w:rsidRPr="00814303">
        <w:rPr>
          <w:rFonts w:ascii="Book Antiqua" w:hAnsi="Book Antiqua" w:cs="Book Antiqua"/>
          <w:color w:val="000000" w:themeColor="text1"/>
          <w:lang w:val="en-US"/>
        </w:rPr>
        <w:t>10 </w:t>
      </w:r>
      <w:proofErr w:type="spellStart"/>
      <w:r w:rsidRPr="00814303">
        <w:rPr>
          <w:rFonts w:ascii="Book Antiqua" w:hAnsi="Book Antiqua" w:cs="Book Antiqua"/>
          <w:b/>
          <w:bCs/>
          <w:color w:val="000000" w:themeColor="text1"/>
          <w:lang w:val="en-US"/>
        </w:rPr>
        <w:t>Reig</w:t>
      </w:r>
      <w:proofErr w:type="spellEnd"/>
      <w:r w:rsidRPr="00814303">
        <w:rPr>
          <w:rFonts w:ascii="Book Antiqua" w:hAnsi="Book Antiqua" w:cs="Book Antiqua"/>
          <w:b/>
          <w:bCs/>
          <w:color w:val="000000" w:themeColor="text1"/>
          <w:lang w:val="en-US"/>
        </w:rPr>
        <w:t xml:space="preserve"> M</w:t>
      </w:r>
      <w:r w:rsidRPr="00814303">
        <w:rPr>
          <w:rFonts w:ascii="Book Antiqua" w:hAnsi="Book Antiqua" w:cs="Book Antiqua"/>
          <w:color w:val="000000" w:themeColor="text1"/>
          <w:lang w:val="en-US"/>
        </w:rPr>
        <w:t xml:space="preserve">, Darnell A, </w:t>
      </w:r>
      <w:proofErr w:type="spellStart"/>
      <w:r w:rsidRPr="00814303">
        <w:rPr>
          <w:rFonts w:ascii="Book Antiqua" w:hAnsi="Book Antiqua" w:cs="Book Antiqua"/>
          <w:color w:val="000000" w:themeColor="text1"/>
          <w:lang w:val="en-US"/>
        </w:rPr>
        <w:t>Forner</w:t>
      </w:r>
      <w:proofErr w:type="spellEnd"/>
      <w:r w:rsidRPr="00814303">
        <w:rPr>
          <w:rFonts w:ascii="Book Antiqua" w:hAnsi="Book Antiqua" w:cs="Book Antiqua"/>
          <w:color w:val="000000" w:themeColor="text1"/>
          <w:lang w:val="en-US"/>
        </w:rPr>
        <w:t xml:space="preserve"> A, </w:t>
      </w:r>
      <w:proofErr w:type="spellStart"/>
      <w:r w:rsidRPr="00814303">
        <w:rPr>
          <w:rFonts w:ascii="Book Antiqua" w:hAnsi="Book Antiqua" w:cs="Book Antiqua"/>
          <w:color w:val="000000" w:themeColor="text1"/>
          <w:lang w:val="en-US"/>
        </w:rPr>
        <w:t>Rimola</w:t>
      </w:r>
      <w:proofErr w:type="spellEnd"/>
      <w:r w:rsidRPr="00814303">
        <w:rPr>
          <w:rFonts w:ascii="Book Antiqua" w:hAnsi="Book Antiqua" w:cs="Book Antiqua"/>
          <w:color w:val="000000" w:themeColor="text1"/>
          <w:lang w:val="en-US"/>
        </w:rPr>
        <w:t xml:space="preserve"> J, </w:t>
      </w:r>
      <w:proofErr w:type="spellStart"/>
      <w:r w:rsidRPr="00814303">
        <w:rPr>
          <w:rFonts w:ascii="Book Antiqua" w:hAnsi="Book Antiqua" w:cs="Book Antiqua"/>
          <w:color w:val="000000" w:themeColor="text1"/>
          <w:lang w:val="en-US"/>
        </w:rPr>
        <w:t>Ayuso</w:t>
      </w:r>
      <w:proofErr w:type="spellEnd"/>
      <w:r w:rsidRPr="00814303">
        <w:rPr>
          <w:rFonts w:ascii="Book Antiqua" w:hAnsi="Book Antiqua" w:cs="Book Antiqua"/>
          <w:color w:val="000000" w:themeColor="text1"/>
          <w:lang w:val="en-US"/>
        </w:rPr>
        <w:t xml:space="preserve"> C, </w:t>
      </w:r>
      <w:proofErr w:type="spellStart"/>
      <w:r w:rsidRPr="00814303">
        <w:rPr>
          <w:rFonts w:ascii="Book Antiqua" w:hAnsi="Book Antiqua" w:cs="Book Antiqua"/>
          <w:color w:val="000000" w:themeColor="text1"/>
          <w:lang w:val="en-US"/>
        </w:rPr>
        <w:t>Bruix</w:t>
      </w:r>
      <w:proofErr w:type="spellEnd"/>
      <w:r w:rsidRPr="00814303">
        <w:rPr>
          <w:rFonts w:ascii="Book Antiqua" w:hAnsi="Book Antiqua" w:cs="Book Antiqua"/>
          <w:color w:val="000000" w:themeColor="text1"/>
          <w:lang w:val="en-US"/>
        </w:rPr>
        <w:t xml:space="preserve"> J. Systemic therapy for hepatocellular carcinoma: the issue of treatment stage migration and registration of progression using the BCLC-refined RECIST. </w:t>
      </w:r>
      <w:proofErr w:type="spellStart"/>
      <w:r w:rsidRPr="00814303">
        <w:rPr>
          <w:rFonts w:ascii="Book Antiqua" w:hAnsi="Book Antiqua" w:cs="Book Antiqua"/>
          <w:i/>
          <w:iCs/>
          <w:color w:val="000000" w:themeColor="text1"/>
          <w:lang w:val="en-US"/>
        </w:rPr>
        <w:t>Semin</w:t>
      </w:r>
      <w:proofErr w:type="spellEnd"/>
      <w:r w:rsidRPr="00814303">
        <w:rPr>
          <w:rFonts w:ascii="Book Antiqua" w:hAnsi="Book Antiqua" w:cs="Book Antiqua"/>
          <w:i/>
          <w:iCs/>
          <w:color w:val="000000" w:themeColor="text1"/>
          <w:lang w:val="en-US"/>
        </w:rPr>
        <w:t xml:space="preserve"> Liver Dis</w:t>
      </w:r>
      <w:r w:rsidRPr="00814303">
        <w:rPr>
          <w:rFonts w:ascii="Book Antiqua" w:hAnsi="Book Antiqua" w:cs="Book Antiqua"/>
          <w:color w:val="000000" w:themeColor="text1"/>
          <w:lang w:val="en-US"/>
        </w:rPr>
        <w:t> 2014; </w:t>
      </w:r>
      <w:r w:rsidRPr="00814303">
        <w:rPr>
          <w:rFonts w:ascii="Book Antiqua" w:hAnsi="Book Antiqua" w:cs="Book Antiqua"/>
          <w:b/>
          <w:bCs/>
          <w:color w:val="000000" w:themeColor="text1"/>
          <w:lang w:val="en-US"/>
        </w:rPr>
        <w:t>34</w:t>
      </w:r>
      <w:r w:rsidRPr="00814303">
        <w:rPr>
          <w:rFonts w:ascii="Book Antiqua" w:hAnsi="Book Antiqua" w:cs="Book Antiqua"/>
          <w:color w:val="000000" w:themeColor="text1"/>
          <w:lang w:val="en-US"/>
        </w:rPr>
        <w:t>: 444-455 [PMID: 25369306 DOI: 10.1055/s-0034-1394143]</w:t>
      </w:r>
    </w:p>
    <w:p w14:paraId="70B201D7" w14:textId="77777777" w:rsidR="00814303" w:rsidRPr="00814303" w:rsidRDefault="00814303" w:rsidP="00814303">
      <w:pPr>
        <w:adjustRightInd w:val="0"/>
        <w:snapToGrid w:val="0"/>
        <w:spacing w:line="360" w:lineRule="auto"/>
        <w:jc w:val="both"/>
        <w:rPr>
          <w:rFonts w:ascii="Book Antiqua" w:hAnsi="Book Antiqua" w:cs="Book Antiqua"/>
          <w:color w:val="000000" w:themeColor="text1"/>
          <w:lang w:val="en-US"/>
        </w:rPr>
      </w:pPr>
      <w:r w:rsidRPr="00814303">
        <w:rPr>
          <w:rFonts w:ascii="Book Antiqua" w:hAnsi="Book Antiqua" w:cs="Book Antiqua"/>
          <w:color w:val="000000" w:themeColor="text1"/>
          <w:lang w:val="en-US"/>
        </w:rPr>
        <w:t>11 </w:t>
      </w:r>
      <w:proofErr w:type="spellStart"/>
      <w:r w:rsidRPr="00814303">
        <w:rPr>
          <w:rFonts w:ascii="Book Antiqua" w:hAnsi="Book Antiqua" w:cs="Book Antiqua"/>
          <w:b/>
          <w:bCs/>
          <w:color w:val="000000" w:themeColor="text1"/>
          <w:lang w:val="en-US"/>
        </w:rPr>
        <w:t>Hucke</w:t>
      </w:r>
      <w:proofErr w:type="spellEnd"/>
      <w:r w:rsidRPr="00814303">
        <w:rPr>
          <w:rFonts w:ascii="Book Antiqua" w:hAnsi="Book Antiqua" w:cs="Book Antiqua"/>
          <w:b/>
          <w:bCs/>
          <w:color w:val="000000" w:themeColor="text1"/>
          <w:lang w:val="en-US"/>
        </w:rPr>
        <w:t xml:space="preserve"> F</w:t>
      </w:r>
      <w:r w:rsidRPr="00814303">
        <w:rPr>
          <w:rFonts w:ascii="Book Antiqua" w:hAnsi="Book Antiqua" w:cs="Book Antiqua"/>
          <w:color w:val="000000" w:themeColor="text1"/>
          <w:lang w:val="en-US"/>
        </w:rPr>
        <w:t xml:space="preserve">, </w:t>
      </w:r>
      <w:proofErr w:type="spellStart"/>
      <w:r w:rsidRPr="00814303">
        <w:rPr>
          <w:rFonts w:ascii="Book Antiqua" w:hAnsi="Book Antiqua" w:cs="Book Antiqua"/>
          <w:color w:val="000000" w:themeColor="text1"/>
          <w:lang w:val="en-US"/>
        </w:rPr>
        <w:t>Sieghart</w:t>
      </w:r>
      <w:proofErr w:type="spellEnd"/>
      <w:r w:rsidRPr="00814303">
        <w:rPr>
          <w:rFonts w:ascii="Book Antiqua" w:hAnsi="Book Antiqua" w:cs="Book Antiqua"/>
          <w:color w:val="000000" w:themeColor="text1"/>
          <w:lang w:val="en-US"/>
        </w:rPr>
        <w:t xml:space="preserve"> W, Pinter M, </w:t>
      </w:r>
      <w:proofErr w:type="spellStart"/>
      <w:r w:rsidRPr="00814303">
        <w:rPr>
          <w:rFonts w:ascii="Book Antiqua" w:hAnsi="Book Antiqua" w:cs="Book Antiqua"/>
          <w:color w:val="000000" w:themeColor="text1"/>
          <w:lang w:val="en-US"/>
        </w:rPr>
        <w:t>Graziadei</w:t>
      </w:r>
      <w:proofErr w:type="spellEnd"/>
      <w:r w:rsidRPr="00814303">
        <w:rPr>
          <w:rFonts w:ascii="Book Antiqua" w:hAnsi="Book Antiqua" w:cs="Book Antiqua"/>
          <w:color w:val="000000" w:themeColor="text1"/>
          <w:lang w:val="en-US"/>
        </w:rPr>
        <w:t xml:space="preserve"> I, Vogel W, Müller C, </w:t>
      </w:r>
      <w:proofErr w:type="spellStart"/>
      <w:r w:rsidRPr="00814303">
        <w:rPr>
          <w:rFonts w:ascii="Book Antiqua" w:hAnsi="Book Antiqua" w:cs="Book Antiqua"/>
          <w:color w:val="000000" w:themeColor="text1"/>
          <w:lang w:val="en-US"/>
        </w:rPr>
        <w:t>Heinzl</w:t>
      </w:r>
      <w:proofErr w:type="spellEnd"/>
      <w:r w:rsidRPr="00814303">
        <w:rPr>
          <w:rFonts w:ascii="Book Antiqua" w:hAnsi="Book Antiqua" w:cs="Book Antiqua"/>
          <w:color w:val="000000" w:themeColor="text1"/>
          <w:lang w:val="en-US"/>
        </w:rPr>
        <w:t xml:space="preserve"> H, </w:t>
      </w:r>
      <w:proofErr w:type="spellStart"/>
      <w:r w:rsidRPr="00814303">
        <w:rPr>
          <w:rFonts w:ascii="Book Antiqua" w:hAnsi="Book Antiqua" w:cs="Book Antiqua"/>
          <w:color w:val="000000" w:themeColor="text1"/>
          <w:lang w:val="en-US"/>
        </w:rPr>
        <w:t>Waneck</w:t>
      </w:r>
      <w:proofErr w:type="spellEnd"/>
      <w:r w:rsidRPr="00814303">
        <w:rPr>
          <w:rFonts w:ascii="Book Antiqua" w:hAnsi="Book Antiqua" w:cs="Book Antiqua"/>
          <w:color w:val="000000" w:themeColor="text1"/>
          <w:lang w:val="en-US"/>
        </w:rPr>
        <w:t xml:space="preserve"> F, </w:t>
      </w:r>
      <w:proofErr w:type="spellStart"/>
      <w:r w:rsidRPr="00814303">
        <w:rPr>
          <w:rFonts w:ascii="Book Antiqua" w:hAnsi="Book Antiqua" w:cs="Book Antiqua"/>
          <w:color w:val="000000" w:themeColor="text1"/>
          <w:lang w:val="en-US"/>
        </w:rPr>
        <w:t>Trauner</w:t>
      </w:r>
      <w:proofErr w:type="spellEnd"/>
      <w:r w:rsidRPr="00814303">
        <w:rPr>
          <w:rFonts w:ascii="Book Antiqua" w:hAnsi="Book Antiqua" w:cs="Book Antiqua"/>
          <w:color w:val="000000" w:themeColor="text1"/>
          <w:lang w:val="en-US"/>
        </w:rPr>
        <w:t xml:space="preserve"> M, Peck-Radosavljevic M. The ART-strategy: sequential assessment of the ART score predicts outcome of patients with hepatocellular carcinoma re-treated with TACE. </w:t>
      </w:r>
      <w:r w:rsidRPr="00814303">
        <w:rPr>
          <w:rFonts w:ascii="Book Antiqua" w:hAnsi="Book Antiqua" w:cs="Book Antiqua"/>
          <w:i/>
          <w:iCs/>
          <w:color w:val="000000" w:themeColor="text1"/>
          <w:lang w:val="en-US"/>
        </w:rPr>
        <w:t xml:space="preserve">J </w:t>
      </w:r>
      <w:proofErr w:type="spellStart"/>
      <w:r w:rsidRPr="00814303">
        <w:rPr>
          <w:rFonts w:ascii="Book Antiqua" w:hAnsi="Book Antiqua" w:cs="Book Antiqua"/>
          <w:i/>
          <w:iCs/>
          <w:color w:val="000000" w:themeColor="text1"/>
          <w:lang w:val="en-US"/>
        </w:rPr>
        <w:t>Hepatol</w:t>
      </w:r>
      <w:proofErr w:type="spellEnd"/>
      <w:r w:rsidRPr="00814303">
        <w:rPr>
          <w:rFonts w:ascii="Book Antiqua" w:hAnsi="Book Antiqua" w:cs="Book Antiqua"/>
          <w:color w:val="000000" w:themeColor="text1"/>
          <w:lang w:val="en-US"/>
        </w:rPr>
        <w:t> 2014; </w:t>
      </w:r>
      <w:r w:rsidRPr="00814303">
        <w:rPr>
          <w:rFonts w:ascii="Book Antiqua" w:hAnsi="Book Antiqua" w:cs="Book Antiqua"/>
          <w:b/>
          <w:bCs/>
          <w:color w:val="000000" w:themeColor="text1"/>
          <w:lang w:val="en-US"/>
        </w:rPr>
        <w:t>60</w:t>
      </w:r>
      <w:r w:rsidRPr="00814303">
        <w:rPr>
          <w:rFonts w:ascii="Book Antiqua" w:hAnsi="Book Antiqua" w:cs="Book Antiqua"/>
          <w:color w:val="000000" w:themeColor="text1"/>
          <w:lang w:val="en-US"/>
        </w:rPr>
        <w:t>: 118-126 [PMID: 24012941 DOI: 10.1016/j.jhep.2013.08.022]</w:t>
      </w:r>
    </w:p>
    <w:p w14:paraId="77FD777C" w14:textId="77777777" w:rsidR="00814303" w:rsidRPr="00814303" w:rsidRDefault="00814303" w:rsidP="00814303">
      <w:pPr>
        <w:adjustRightInd w:val="0"/>
        <w:snapToGrid w:val="0"/>
        <w:spacing w:line="360" w:lineRule="auto"/>
        <w:jc w:val="both"/>
        <w:rPr>
          <w:rFonts w:ascii="Book Antiqua" w:hAnsi="Book Antiqua" w:cs="Book Antiqua"/>
          <w:color w:val="000000" w:themeColor="text1"/>
          <w:lang w:val="en-US"/>
        </w:rPr>
      </w:pPr>
      <w:r w:rsidRPr="00814303">
        <w:rPr>
          <w:rFonts w:ascii="Book Antiqua" w:hAnsi="Book Antiqua" w:cs="Book Antiqua"/>
          <w:color w:val="000000" w:themeColor="text1"/>
          <w:lang w:val="en-US"/>
        </w:rPr>
        <w:t>12 </w:t>
      </w:r>
      <w:r w:rsidRPr="00814303">
        <w:rPr>
          <w:rFonts w:ascii="Book Antiqua" w:hAnsi="Book Antiqua" w:cs="Book Antiqua"/>
          <w:b/>
          <w:bCs/>
          <w:color w:val="000000" w:themeColor="text1"/>
          <w:lang w:val="en-US"/>
        </w:rPr>
        <w:t>Park JW</w:t>
      </w:r>
      <w:r w:rsidRPr="00814303">
        <w:rPr>
          <w:rFonts w:ascii="Book Antiqua" w:hAnsi="Book Antiqua" w:cs="Book Antiqua"/>
          <w:color w:val="000000" w:themeColor="text1"/>
          <w:lang w:val="en-US"/>
        </w:rPr>
        <w:t>, Chen M, Colombo M, Roberts LR, Schwartz M, Chen PJ, Kudo M, Johnson P, Wagner S, Orsini LS, Sherman M. Global patterns of hepatocellular carcinoma management from diagnosis to death: the BRIDGE Study. </w:t>
      </w:r>
      <w:r w:rsidRPr="00814303">
        <w:rPr>
          <w:rFonts w:ascii="Book Antiqua" w:hAnsi="Book Antiqua" w:cs="Book Antiqua"/>
          <w:i/>
          <w:iCs/>
          <w:color w:val="000000" w:themeColor="text1"/>
          <w:lang w:val="en-US"/>
        </w:rPr>
        <w:t>Liver Int</w:t>
      </w:r>
      <w:r w:rsidRPr="00814303">
        <w:rPr>
          <w:rFonts w:ascii="Book Antiqua" w:hAnsi="Book Antiqua" w:cs="Book Antiqua"/>
          <w:color w:val="000000" w:themeColor="text1"/>
          <w:lang w:val="en-US"/>
        </w:rPr>
        <w:t> 2015; </w:t>
      </w:r>
      <w:r w:rsidRPr="00814303">
        <w:rPr>
          <w:rFonts w:ascii="Book Antiqua" w:hAnsi="Book Antiqua" w:cs="Book Antiqua"/>
          <w:b/>
          <w:bCs/>
          <w:color w:val="000000" w:themeColor="text1"/>
          <w:lang w:val="en-US"/>
        </w:rPr>
        <w:t>35</w:t>
      </w:r>
      <w:r w:rsidRPr="00814303">
        <w:rPr>
          <w:rFonts w:ascii="Book Antiqua" w:hAnsi="Book Antiqua" w:cs="Book Antiqua"/>
          <w:color w:val="000000" w:themeColor="text1"/>
          <w:lang w:val="en-US"/>
        </w:rPr>
        <w:t>: 2155-2166 [PMID: 25752327 DOI: 10.1111/liv.12818]</w:t>
      </w:r>
    </w:p>
    <w:p w14:paraId="51DDBCEB" w14:textId="130C49F6" w:rsidR="00814303" w:rsidRPr="00814303" w:rsidRDefault="00814303" w:rsidP="00814303">
      <w:pPr>
        <w:adjustRightInd w:val="0"/>
        <w:snapToGrid w:val="0"/>
        <w:spacing w:line="360" w:lineRule="auto"/>
        <w:jc w:val="both"/>
        <w:rPr>
          <w:rFonts w:ascii="Book Antiqua" w:hAnsi="Book Antiqua" w:cs="Book Antiqua"/>
          <w:color w:val="000000" w:themeColor="text1"/>
          <w:lang w:val="en-US"/>
        </w:rPr>
      </w:pPr>
      <w:r w:rsidRPr="00814303">
        <w:rPr>
          <w:rFonts w:ascii="Book Antiqua" w:hAnsi="Book Antiqua" w:cs="Book Antiqua"/>
          <w:color w:val="000000" w:themeColor="text1"/>
          <w:lang w:val="en-US"/>
        </w:rPr>
        <w:t>13 </w:t>
      </w:r>
      <w:proofErr w:type="spellStart"/>
      <w:r w:rsidRPr="00814303">
        <w:rPr>
          <w:rFonts w:ascii="Book Antiqua" w:hAnsi="Book Antiqua" w:cs="Book Antiqua"/>
          <w:b/>
          <w:bCs/>
          <w:color w:val="000000" w:themeColor="text1"/>
          <w:lang w:val="en-US"/>
        </w:rPr>
        <w:t>Llovet</w:t>
      </w:r>
      <w:proofErr w:type="spellEnd"/>
      <w:r w:rsidRPr="00814303">
        <w:rPr>
          <w:rFonts w:ascii="Book Antiqua" w:hAnsi="Book Antiqua" w:cs="Book Antiqua"/>
          <w:b/>
          <w:bCs/>
          <w:color w:val="000000" w:themeColor="text1"/>
          <w:lang w:val="en-US"/>
        </w:rPr>
        <w:t xml:space="preserve"> JM</w:t>
      </w:r>
      <w:r w:rsidRPr="00814303">
        <w:rPr>
          <w:rFonts w:ascii="Book Antiqua" w:hAnsi="Book Antiqua" w:cs="Book Antiqua"/>
          <w:color w:val="000000" w:themeColor="text1"/>
          <w:lang w:val="en-US"/>
        </w:rPr>
        <w:t xml:space="preserve">, </w:t>
      </w:r>
      <w:proofErr w:type="spellStart"/>
      <w:r w:rsidRPr="00814303">
        <w:rPr>
          <w:rFonts w:ascii="Book Antiqua" w:hAnsi="Book Antiqua" w:cs="Book Antiqua"/>
          <w:color w:val="000000" w:themeColor="text1"/>
          <w:lang w:val="en-US"/>
        </w:rPr>
        <w:t>Bruix</w:t>
      </w:r>
      <w:proofErr w:type="spellEnd"/>
      <w:r w:rsidRPr="00814303">
        <w:rPr>
          <w:rFonts w:ascii="Book Antiqua" w:hAnsi="Book Antiqua" w:cs="Book Antiqua"/>
          <w:color w:val="000000" w:themeColor="text1"/>
          <w:lang w:val="en-US"/>
        </w:rPr>
        <w:t xml:space="preserve"> J. Systematic review of randomized trials for unresectable hepatocellular carcinoma: Chemoembolization improves survival.</w:t>
      </w:r>
      <w:r w:rsidR="00CF0CE9">
        <w:rPr>
          <w:rFonts w:ascii="Book Antiqua" w:hAnsi="Book Antiqua" w:cs="Book Antiqua"/>
          <w:color w:val="000000" w:themeColor="text1"/>
          <w:lang w:val="en-US"/>
        </w:rPr>
        <w:t xml:space="preserve"> </w:t>
      </w:r>
      <w:r w:rsidRPr="00814303">
        <w:rPr>
          <w:rFonts w:ascii="Book Antiqua" w:hAnsi="Book Antiqua" w:cs="Book Antiqua"/>
          <w:i/>
          <w:iCs/>
          <w:color w:val="000000" w:themeColor="text1"/>
          <w:lang w:val="en-US"/>
        </w:rPr>
        <w:t>Hepatology</w:t>
      </w:r>
      <w:r w:rsidR="00CF0CE9">
        <w:rPr>
          <w:rFonts w:ascii="Book Antiqua" w:hAnsi="Book Antiqua" w:cs="Book Antiqua"/>
          <w:color w:val="000000" w:themeColor="text1"/>
          <w:lang w:val="en-US"/>
        </w:rPr>
        <w:t xml:space="preserve"> </w:t>
      </w:r>
      <w:r w:rsidRPr="00814303">
        <w:rPr>
          <w:rFonts w:ascii="Book Antiqua" w:hAnsi="Book Antiqua" w:cs="Book Antiqua"/>
          <w:color w:val="000000" w:themeColor="text1"/>
          <w:lang w:val="en-US"/>
        </w:rPr>
        <w:t>2003;</w:t>
      </w:r>
      <w:r w:rsidR="00CF0CE9">
        <w:rPr>
          <w:rFonts w:ascii="Book Antiqua" w:hAnsi="Book Antiqua" w:cs="Book Antiqua"/>
          <w:color w:val="000000" w:themeColor="text1"/>
          <w:lang w:val="en-US"/>
        </w:rPr>
        <w:t xml:space="preserve"> </w:t>
      </w:r>
      <w:r w:rsidRPr="00814303">
        <w:rPr>
          <w:rFonts w:ascii="Book Antiqua" w:hAnsi="Book Antiqua" w:cs="Book Antiqua"/>
          <w:b/>
          <w:bCs/>
          <w:color w:val="000000" w:themeColor="text1"/>
          <w:lang w:val="en-US"/>
        </w:rPr>
        <w:t>37</w:t>
      </w:r>
      <w:r w:rsidRPr="00814303">
        <w:rPr>
          <w:rFonts w:ascii="Book Antiqua" w:hAnsi="Book Antiqua" w:cs="Book Antiqua"/>
          <w:color w:val="000000" w:themeColor="text1"/>
          <w:lang w:val="en-US"/>
        </w:rPr>
        <w:t>: 429-442 [PMID: 12540794 DOI: 10.1053/jhep.2003.50047]</w:t>
      </w:r>
    </w:p>
    <w:p w14:paraId="42A55A5D" w14:textId="77777777" w:rsidR="00814303" w:rsidRPr="00814303" w:rsidRDefault="00814303" w:rsidP="00814303">
      <w:pPr>
        <w:adjustRightInd w:val="0"/>
        <w:snapToGrid w:val="0"/>
        <w:spacing w:line="360" w:lineRule="auto"/>
        <w:jc w:val="both"/>
        <w:rPr>
          <w:rFonts w:ascii="Book Antiqua" w:hAnsi="Book Antiqua" w:cs="Book Antiqua"/>
          <w:color w:val="000000" w:themeColor="text1"/>
          <w:lang w:val="en-US"/>
        </w:rPr>
      </w:pPr>
      <w:r w:rsidRPr="00814303">
        <w:rPr>
          <w:rFonts w:ascii="Book Antiqua" w:hAnsi="Book Antiqua" w:cs="Book Antiqua"/>
          <w:color w:val="000000" w:themeColor="text1"/>
          <w:lang w:val="en-US"/>
        </w:rPr>
        <w:lastRenderedPageBreak/>
        <w:t>14 </w:t>
      </w:r>
      <w:r w:rsidRPr="00814303">
        <w:rPr>
          <w:rFonts w:ascii="Book Antiqua" w:hAnsi="Book Antiqua" w:cs="Book Antiqua"/>
          <w:b/>
          <w:bCs/>
          <w:color w:val="000000" w:themeColor="text1"/>
          <w:lang w:val="en-US"/>
        </w:rPr>
        <w:t>Dunning JJ</w:t>
      </w:r>
      <w:r w:rsidRPr="00814303">
        <w:rPr>
          <w:rFonts w:ascii="Book Antiqua" w:hAnsi="Book Antiqua" w:cs="Book Antiqua"/>
          <w:color w:val="000000" w:themeColor="text1"/>
          <w:lang w:val="en-US"/>
        </w:rPr>
        <w:t xml:space="preserve">, Mullins PA, Scott JP, Solis E, Schofield PM, Large SR, </w:t>
      </w:r>
      <w:proofErr w:type="spellStart"/>
      <w:r w:rsidRPr="00814303">
        <w:rPr>
          <w:rFonts w:ascii="Book Antiqua" w:hAnsi="Book Antiqua" w:cs="Book Antiqua"/>
          <w:color w:val="000000" w:themeColor="text1"/>
          <w:lang w:val="en-US"/>
        </w:rPr>
        <w:t>Wallwork</w:t>
      </w:r>
      <w:proofErr w:type="spellEnd"/>
      <w:r w:rsidRPr="00814303">
        <w:rPr>
          <w:rFonts w:ascii="Book Antiqua" w:hAnsi="Book Antiqua" w:cs="Book Antiqua"/>
          <w:color w:val="000000" w:themeColor="text1"/>
          <w:lang w:val="en-US"/>
        </w:rPr>
        <w:t xml:space="preserve"> JW. Cardiac transplantation and cancer. </w:t>
      </w:r>
      <w:r w:rsidRPr="00814303">
        <w:rPr>
          <w:rFonts w:ascii="Book Antiqua" w:hAnsi="Book Antiqua" w:cs="Book Antiqua"/>
          <w:i/>
          <w:iCs/>
          <w:color w:val="000000" w:themeColor="text1"/>
          <w:lang w:val="en-US"/>
        </w:rPr>
        <w:t xml:space="preserve">Am J </w:t>
      </w:r>
      <w:proofErr w:type="spellStart"/>
      <w:r w:rsidRPr="00814303">
        <w:rPr>
          <w:rFonts w:ascii="Book Antiqua" w:hAnsi="Book Antiqua" w:cs="Book Antiqua"/>
          <w:i/>
          <w:iCs/>
          <w:color w:val="000000" w:themeColor="text1"/>
          <w:lang w:val="en-US"/>
        </w:rPr>
        <w:t>Cardiol</w:t>
      </w:r>
      <w:proofErr w:type="spellEnd"/>
      <w:r w:rsidRPr="00814303">
        <w:rPr>
          <w:rFonts w:ascii="Book Antiqua" w:hAnsi="Book Antiqua" w:cs="Book Antiqua"/>
          <w:color w:val="000000" w:themeColor="text1"/>
          <w:lang w:val="en-US"/>
        </w:rPr>
        <w:t> 1991; </w:t>
      </w:r>
      <w:r w:rsidRPr="00814303">
        <w:rPr>
          <w:rFonts w:ascii="Book Antiqua" w:hAnsi="Book Antiqua" w:cs="Book Antiqua"/>
          <w:b/>
          <w:bCs/>
          <w:color w:val="000000" w:themeColor="text1"/>
          <w:lang w:val="en-US"/>
        </w:rPr>
        <w:t>67</w:t>
      </w:r>
      <w:r w:rsidRPr="00814303">
        <w:rPr>
          <w:rFonts w:ascii="Book Antiqua" w:hAnsi="Book Antiqua" w:cs="Book Antiqua"/>
          <w:color w:val="000000" w:themeColor="text1"/>
          <w:lang w:val="en-US"/>
        </w:rPr>
        <w:t>: 327 [PMID: 1990809 DOI: 10.1007/s00270-009-9711-7]</w:t>
      </w:r>
    </w:p>
    <w:p w14:paraId="5C887734" w14:textId="77777777" w:rsidR="00814303" w:rsidRPr="00814303" w:rsidRDefault="00814303" w:rsidP="00814303">
      <w:pPr>
        <w:adjustRightInd w:val="0"/>
        <w:snapToGrid w:val="0"/>
        <w:spacing w:line="360" w:lineRule="auto"/>
        <w:jc w:val="both"/>
        <w:rPr>
          <w:rFonts w:ascii="Book Antiqua" w:hAnsi="Book Antiqua" w:cs="Book Antiqua"/>
          <w:color w:val="000000" w:themeColor="text1"/>
          <w:lang w:val="en-US"/>
        </w:rPr>
      </w:pPr>
      <w:r w:rsidRPr="00814303">
        <w:rPr>
          <w:rFonts w:ascii="Book Antiqua" w:hAnsi="Book Antiqua" w:cs="Book Antiqua"/>
          <w:color w:val="000000" w:themeColor="text1"/>
          <w:lang w:val="en-US"/>
        </w:rPr>
        <w:t>15 </w:t>
      </w:r>
      <w:proofErr w:type="spellStart"/>
      <w:r w:rsidRPr="00814303">
        <w:rPr>
          <w:rFonts w:ascii="Book Antiqua" w:hAnsi="Book Antiqua" w:cs="Book Antiqua"/>
          <w:b/>
          <w:bCs/>
          <w:color w:val="000000" w:themeColor="text1"/>
          <w:lang w:val="en-US"/>
        </w:rPr>
        <w:t>Burrel</w:t>
      </w:r>
      <w:proofErr w:type="spellEnd"/>
      <w:r w:rsidRPr="00814303">
        <w:rPr>
          <w:rFonts w:ascii="Book Antiqua" w:hAnsi="Book Antiqua" w:cs="Book Antiqua"/>
          <w:b/>
          <w:bCs/>
          <w:color w:val="000000" w:themeColor="text1"/>
          <w:lang w:val="en-US"/>
        </w:rPr>
        <w:t xml:space="preserve"> M</w:t>
      </w:r>
      <w:r w:rsidRPr="00814303">
        <w:rPr>
          <w:rFonts w:ascii="Book Antiqua" w:hAnsi="Book Antiqua" w:cs="Book Antiqua"/>
          <w:color w:val="000000" w:themeColor="text1"/>
          <w:lang w:val="en-US"/>
        </w:rPr>
        <w:t xml:space="preserve">, </w:t>
      </w:r>
      <w:proofErr w:type="spellStart"/>
      <w:r w:rsidRPr="00814303">
        <w:rPr>
          <w:rFonts w:ascii="Book Antiqua" w:hAnsi="Book Antiqua" w:cs="Book Antiqua"/>
          <w:color w:val="000000" w:themeColor="text1"/>
          <w:lang w:val="en-US"/>
        </w:rPr>
        <w:t>Reig</w:t>
      </w:r>
      <w:proofErr w:type="spellEnd"/>
      <w:r w:rsidRPr="00814303">
        <w:rPr>
          <w:rFonts w:ascii="Book Antiqua" w:hAnsi="Book Antiqua" w:cs="Book Antiqua"/>
          <w:color w:val="000000" w:themeColor="text1"/>
          <w:lang w:val="en-US"/>
        </w:rPr>
        <w:t xml:space="preserve"> M, </w:t>
      </w:r>
      <w:proofErr w:type="spellStart"/>
      <w:r w:rsidRPr="00814303">
        <w:rPr>
          <w:rFonts w:ascii="Book Antiqua" w:hAnsi="Book Antiqua" w:cs="Book Antiqua"/>
          <w:color w:val="000000" w:themeColor="text1"/>
          <w:lang w:val="en-US"/>
        </w:rPr>
        <w:t>Forner</w:t>
      </w:r>
      <w:proofErr w:type="spellEnd"/>
      <w:r w:rsidRPr="00814303">
        <w:rPr>
          <w:rFonts w:ascii="Book Antiqua" w:hAnsi="Book Antiqua" w:cs="Book Antiqua"/>
          <w:color w:val="000000" w:themeColor="text1"/>
          <w:lang w:val="en-US"/>
        </w:rPr>
        <w:t xml:space="preserve"> A, </w:t>
      </w:r>
      <w:proofErr w:type="spellStart"/>
      <w:r w:rsidRPr="00814303">
        <w:rPr>
          <w:rFonts w:ascii="Book Antiqua" w:hAnsi="Book Antiqua" w:cs="Book Antiqua"/>
          <w:color w:val="000000" w:themeColor="text1"/>
          <w:lang w:val="en-US"/>
        </w:rPr>
        <w:t>Barrufet</w:t>
      </w:r>
      <w:proofErr w:type="spellEnd"/>
      <w:r w:rsidRPr="00814303">
        <w:rPr>
          <w:rFonts w:ascii="Book Antiqua" w:hAnsi="Book Antiqua" w:cs="Book Antiqua"/>
          <w:color w:val="000000" w:themeColor="text1"/>
          <w:lang w:val="en-US"/>
        </w:rPr>
        <w:t xml:space="preserve"> M, de Lope CR, </w:t>
      </w:r>
      <w:proofErr w:type="spellStart"/>
      <w:r w:rsidRPr="00814303">
        <w:rPr>
          <w:rFonts w:ascii="Book Antiqua" w:hAnsi="Book Antiqua" w:cs="Book Antiqua"/>
          <w:color w:val="000000" w:themeColor="text1"/>
          <w:lang w:val="en-US"/>
        </w:rPr>
        <w:t>Tremosini</w:t>
      </w:r>
      <w:proofErr w:type="spellEnd"/>
      <w:r w:rsidRPr="00814303">
        <w:rPr>
          <w:rFonts w:ascii="Book Antiqua" w:hAnsi="Book Antiqua" w:cs="Book Antiqua"/>
          <w:color w:val="000000" w:themeColor="text1"/>
          <w:lang w:val="en-US"/>
        </w:rPr>
        <w:t xml:space="preserve"> S, </w:t>
      </w:r>
      <w:proofErr w:type="spellStart"/>
      <w:r w:rsidRPr="00814303">
        <w:rPr>
          <w:rFonts w:ascii="Book Antiqua" w:hAnsi="Book Antiqua" w:cs="Book Antiqua"/>
          <w:color w:val="000000" w:themeColor="text1"/>
          <w:lang w:val="en-US"/>
        </w:rPr>
        <w:t>Ayuso</w:t>
      </w:r>
      <w:proofErr w:type="spellEnd"/>
      <w:r w:rsidRPr="00814303">
        <w:rPr>
          <w:rFonts w:ascii="Book Antiqua" w:hAnsi="Book Antiqua" w:cs="Book Antiqua"/>
          <w:color w:val="000000" w:themeColor="text1"/>
          <w:lang w:val="en-US"/>
        </w:rPr>
        <w:t xml:space="preserve"> C, </w:t>
      </w:r>
      <w:proofErr w:type="spellStart"/>
      <w:r w:rsidRPr="00814303">
        <w:rPr>
          <w:rFonts w:ascii="Book Antiqua" w:hAnsi="Book Antiqua" w:cs="Book Antiqua"/>
          <w:color w:val="000000" w:themeColor="text1"/>
          <w:lang w:val="en-US"/>
        </w:rPr>
        <w:t>Llovet</w:t>
      </w:r>
      <w:proofErr w:type="spellEnd"/>
      <w:r w:rsidRPr="00814303">
        <w:rPr>
          <w:rFonts w:ascii="Book Antiqua" w:hAnsi="Book Antiqua" w:cs="Book Antiqua"/>
          <w:color w:val="000000" w:themeColor="text1"/>
          <w:lang w:val="en-US"/>
        </w:rPr>
        <w:t xml:space="preserve"> JM, Real MI, </w:t>
      </w:r>
      <w:proofErr w:type="spellStart"/>
      <w:r w:rsidRPr="00814303">
        <w:rPr>
          <w:rFonts w:ascii="Book Antiqua" w:hAnsi="Book Antiqua" w:cs="Book Antiqua"/>
          <w:color w:val="000000" w:themeColor="text1"/>
          <w:lang w:val="en-US"/>
        </w:rPr>
        <w:t>Bruix</w:t>
      </w:r>
      <w:proofErr w:type="spellEnd"/>
      <w:r w:rsidRPr="00814303">
        <w:rPr>
          <w:rFonts w:ascii="Book Antiqua" w:hAnsi="Book Antiqua" w:cs="Book Antiqua"/>
          <w:color w:val="000000" w:themeColor="text1"/>
          <w:lang w:val="en-US"/>
        </w:rPr>
        <w:t xml:space="preserve"> J. Survival of patients with hepatocellular carcinoma treated by </w:t>
      </w:r>
      <w:proofErr w:type="spellStart"/>
      <w:r w:rsidRPr="00814303">
        <w:rPr>
          <w:rFonts w:ascii="Book Antiqua" w:hAnsi="Book Antiqua" w:cs="Book Antiqua"/>
          <w:color w:val="000000" w:themeColor="text1"/>
          <w:lang w:val="en-US"/>
        </w:rPr>
        <w:t>transarterial</w:t>
      </w:r>
      <w:proofErr w:type="spellEnd"/>
      <w:r w:rsidRPr="00814303">
        <w:rPr>
          <w:rFonts w:ascii="Book Antiqua" w:hAnsi="Book Antiqua" w:cs="Book Antiqua"/>
          <w:color w:val="000000" w:themeColor="text1"/>
          <w:lang w:val="en-US"/>
        </w:rPr>
        <w:t xml:space="preserve"> </w:t>
      </w:r>
      <w:proofErr w:type="spellStart"/>
      <w:r w:rsidRPr="00814303">
        <w:rPr>
          <w:rFonts w:ascii="Book Antiqua" w:hAnsi="Book Antiqua" w:cs="Book Antiqua"/>
          <w:color w:val="000000" w:themeColor="text1"/>
          <w:lang w:val="en-US"/>
        </w:rPr>
        <w:t>chemoembolisation</w:t>
      </w:r>
      <w:proofErr w:type="spellEnd"/>
      <w:r w:rsidRPr="00814303">
        <w:rPr>
          <w:rFonts w:ascii="Book Antiqua" w:hAnsi="Book Antiqua" w:cs="Book Antiqua"/>
          <w:color w:val="000000" w:themeColor="text1"/>
          <w:lang w:val="en-US"/>
        </w:rPr>
        <w:t xml:space="preserve"> (TACE) using Drug Eluting Beads. Implications for clinical practice and trial design. </w:t>
      </w:r>
      <w:r w:rsidRPr="00814303">
        <w:rPr>
          <w:rFonts w:ascii="Book Antiqua" w:hAnsi="Book Antiqua" w:cs="Book Antiqua"/>
          <w:i/>
          <w:iCs/>
          <w:color w:val="000000" w:themeColor="text1"/>
          <w:lang w:val="en-US"/>
        </w:rPr>
        <w:t xml:space="preserve">J </w:t>
      </w:r>
      <w:proofErr w:type="spellStart"/>
      <w:r w:rsidRPr="00814303">
        <w:rPr>
          <w:rFonts w:ascii="Book Antiqua" w:hAnsi="Book Antiqua" w:cs="Book Antiqua"/>
          <w:i/>
          <w:iCs/>
          <w:color w:val="000000" w:themeColor="text1"/>
          <w:lang w:val="en-US"/>
        </w:rPr>
        <w:t>Hepatol</w:t>
      </w:r>
      <w:proofErr w:type="spellEnd"/>
      <w:r w:rsidRPr="00814303">
        <w:rPr>
          <w:rFonts w:ascii="Book Antiqua" w:hAnsi="Book Antiqua" w:cs="Book Antiqua"/>
          <w:color w:val="000000" w:themeColor="text1"/>
          <w:lang w:val="en-US"/>
        </w:rPr>
        <w:t> 2012; </w:t>
      </w:r>
      <w:r w:rsidRPr="00814303">
        <w:rPr>
          <w:rFonts w:ascii="Book Antiqua" w:hAnsi="Book Antiqua" w:cs="Book Antiqua"/>
          <w:b/>
          <w:bCs/>
          <w:color w:val="000000" w:themeColor="text1"/>
          <w:lang w:val="en-US"/>
        </w:rPr>
        <w:t>56</w:t>
      </w:r>
      <w:r w:rsidRPr="00814303">
        <w:rPr>
          <w:rFonts w:ascii="Book Antiqua" w:hAnsi="Book Antiqua" w:cs="Book Antiqua"/>
          <w:color w:val="000000" w:themeColor="text1"/>
          <w:lang w:val="en-US"/>
        </w:rPr>
        <w:t>: 1330-1335 [PMID: 22314428 DOI: 10.1016/j.jhep.2012.01.008]</w:t>
      </w:r>
    </w:p>
    <w:p w14:paraId="7A51E26D" w14:textId="77777777" w:rsidR="00814303" w:rsidRPr="00814303" w:rsidRDefault="00814303" w:rsidP="00814303">
      <w:pPr>
        <w:adjustRightInd w:val="0"/>
        <w:snapToGrid w:val="0"/>
        <w:spacing w:line="360" w:lineRule="auto"/>
        <w:jc w:val="both"/>
        <w:rPr>
          <w:rFonts w:ascii="Book Antiqua" w:hAnsi="Book Antiqua" w:cs="Book Antiqua"/>
          <w:color w:val="000000" w:themeColor="text1"/>
          <w:lang w:val="en-US"/>
        </w:rPr>
      </w:pPr>
      <w:r w:rsidRPr="00814303">
        <w:rPr>
          <w:rFonts w:ascii="Book Antiqua" w:hAnsi="Book Antiqua" w:cs="Book Antiqua"/>
          <w:color w:val="000000" w:themeColor="text1"/>
          <w:lang w:val="en-US"/>
        </w:rPr>
        <w:t>16 </w:t>
      </w:r>
      <w:r w:rsidRPr="00814303">
        <w:rPr>
          <w:rFonts w:ascii="Book Antiqua" w:hAnsi="Book Antiqua" w:cs="Book Antiqua"/>
          <w:b/>
          <w:bCs/>
          <w:color w:val="000000" w:themeColor="text1"/>
          <w:lang w:val="en-US"/>
        </w:rPr>
        <w:t>Choi J</w:t>
      </w:r>
      <w:r w:rsidRPr="00814303">
        <w:rPr>
          <w:rFonts w:ascii="Book Antiqua" w:hAnsi="Book Antiqua" w:cs="Book Antiqua"/>
          <w:color w:val="000000" w:themeColor="text1"/>
          <w:lang w:val="en-US"/>
        </w:rPr>
        <w:t xml:space="preserve">, Shim JH, Shin YM, Kim KM, Lim YS, Lee HC. Clinical significance of the best response during repeated </w:t>
      </w:r>
      <w:proofErr w:type="spellStart"/>
      <w:r w:rsidRPr="00814303">
        <w:rPr>
          <w:rFonts w:ascii="Book Antiqua" w:hAnsi="Book Antiqua" w:cs="Book Antiqua"/>
          <w:color w:val="000000" w:themeColor="text1"/>
          <w:lang w:val="en-US"/>
        </w:rPr>
        <w:t>transarterial</w:t>
      </w:r>
      <w:proofErr w:type="spellEnd"/>
      <w:r w:rsidRPr="00814303">
        <w:rPr>
          <w:rFonts w:ascii="Book Antiqua" w:hAnsi="Book Antiqua" w:cs="Book Antiqua"/>
          <w:color w:val="000000" w:themeColor="text1"/>
          <w:lang w:val="en-US"/>
        </w:rPr>
        <w:t xml:space="preserve"> chemoembolization in the treatment of hepatocellular carcinoma. </w:t>
      </w:r>
      <w:r w:rsidRPr="00814303">
        <w:rPr>
          <w:rFonts w:ascii="Book Antiqua" w:hAnsi="Book Antiqua" w:cs="Book Antiqua"/>
          <w:i/>
          <w:iCs/>
          <w:color w:val="000000" w:themeColor="text1"/>
          <w:lang w:val="en-US"/>
        </w:rPr>
        <w:t xml:space="preserve">J </w:t>
      </w:r>
      <w:proofErr w:type="spellStart"/>
      <w:r w:rsidRPr="00814303">
        <w:rPr>
          <w:rFonts w:ascii="Book Antiqua" w:hAnsi="Book Antiqua" w:cs="Book Antiqua"/>
          <w:i/>
          <w:iCs/>
          <w:color w:val="000000" w:themeColor="text1"/>
          <w:lang w:val="en-US"/>
        </w:rPr>
        <w:t>Hepatol</w:t>
      </w:r>
      <w:proofErr w:type="spellEnd"/>
      <w:r w:rsidRPr="00814303">
        <w:rPr>
          <w:rFonts w:ascii="Book Antiqua" w:hAnsi="Book Antiqua" w:cs="Book Antiqua"/>
          <w:color w:val="000000" w:themeColor="text1"/>
          <w:lang w:val="en-US"/>
        </w:rPr>
        <w:t> 2014; </w:t>
      </w:r>
      <w:r w:rsidRPr="00814303">
        <w:rPr>
          <w:rFonts w:ascii="Book Antiqua" w:hAnsi="Book Antiqua" w:cs="Book Antiqua"/>
          <w:b/>
          <w:bCs/>
          <w:color w:val="000000" w:themeColor="text1"/>
          <w:lang w:val="en-US"/>
        </w:rPr>
        <w:t>60</w:t>
      </w:r>
      <w:r w:rsidRPr="00814303">
        <w:rPr>
          <w:rFonts w:ascii="Book Antiqua" w:hAnsi="Book Antiqua" w:cs="Book Antiqua"/>
          <w:color w:val="000000" w:themeColor="text1"/>
          <w:lang w:val="en-US"/>
        </w:rPr>
        <w:t>: 1212-1218 [PMID: 24486088 DOI: 10.1016/j.jhep.2014.01.014]</w:t>
      </w:r>
    </w:p>
    <w:p w14:paraId="326855F3" w14:textId="77777777" w:rsidR="00814303" w:rsidRPr="00814303" w:rsidRDefault="00814303" w:rsidP="00814303">
      <w:pPr>
        <w:adjustRightInd w:val="0"/>
        <w:snapToGrid w:val="0"/>
        <w:spacing w:line="360" w:lineRule="auto"/>
        <w:jc w:val="both"/>
        <w:rPr>
          <w:rFonts w:ascii="Book Antiqua" w:hAnsi="Book Antiqua" w:cs="Book Antiqua"/>
          <w:color w:val="000000" w:themeColor="text1"/>
          <w:lang w:val="en-US"/>
        </w:rPr>
      </w:pPr>
      <w:r w:rsidRPr="00814303">
        <w:rPr>
          <w:rFonts w:ascii="Book Antiqua" w:hAnsi="Book Antiqua" w:cs="Book Antiqua"/>
          <w:color w:val="000000" w:themeColor="text1"/>
          <w:lang w:val="en-US"/>
        </w:rPr>
        <w:t>17 </w:t>
      </w:r>
      <w:r w:rsidRPr="00814303">
        <w:rPr>
          <w:rFonts w:ascii="Book Antiqua" w:hAnsi="Book Antiqua" w:cs="Book Antiqua"/>
          <w:b/>
          <w:bCs/>
          <w:color w:val="000000" w:themeColor="text1"/>
          <w:lang w:val="en-US"/>
        </w:rPr>
        <w:t>Kudo M</w:t>
      </w:r>
      <w:r w:rsidRPr="00814303">
        <w:rPr>
          <w:rFonts w:ascii="Book Antiqua" w:hAnsi="Book Antiqua" w:cs="Book Antiqua"/>
          <w:color w:val="000000" w:themeColor="text1"/>
          <w:lang w:val="en-US"/>
        </w:rPr>
        <w:t xml:space="preserve">, Finn RS, Qin S, Han KH, Ikeda K, </w:t>
      </w:r>
      <w:proofErr w:type="spellStart"/>
      <w:r w:rsidRPr="00814303">
        <w:rPr>
          <w:rFonts w:ascii="Book Antiqua" w:hAnsi="Book Antiqua" w:cs="Book Antiqua"/>
          <w:color w:val="000000" w:themeColor="text1"/>
          <w:lang w:val="en-US"/>
        </w:rPr>
        <w:t>Piscaglia</w:t>
      </w:r>
      <w:proofErr w:type="spellEnd"/>
      <w:r w:rsidRPr="00814303">
        <w:rPr>
          <w:rFonts w:ascii="Book Antiqua" w:hAnsi="Book Antiqua" w:cs="Book Antiqua"/>
          <w:color w:val="000000" w:themeColor="text1"/>
          <w:lang w:val="en-US"/>
        </w:rPr>
        <w:t xml:space="preserve"> F, Baron A, Park JW, Han G, Jassem J, Blanc JF, Vogel A, </w:t>
      </w:r>
      <w:proofErr w:type="spellStart"/>
      <w:r w:rsidRPr="00814303">
        <w:rPr>
          <w:rFonts w:ascii="Book Antiqua" w:hAnsi="Book Antiqua" w:cs="Book Antiqua"/>
          <w:color w:val="000000" w:themeColor="text1"/>
          <w:lang w:val="en-US"/>
        </w:rPr>
        <w:t>Komov</w:t>
      </w:r>
      <w:proofErr w:type="spellEnd"/>
      <w:r w:rsidRPr="00814303">
        <w:rPr>
          <w:rFonts w:ascii="Book Antiqua" w:hAnsi="Book Antiqua" w:cs="Book Antiqua"/>
          <w:color w:val="000000" w:themeColor="text1"/>
          <w:lang w:val="en-US"/>
        </w:rPr>
        <w:t xml:space="preserve"> D, Evans TRJ, Lopez C, </w:t>
      </w:r>
      <w:proofErr w:type="spellStart"/>
      <w:r w:rsidRPr="00814303">
        <w:rPr>
          <w:rFonts w:ascii="Book Antiqua" w:hAnsi="Book Antiqua" w:cs="Book Antiqua"/>
          <w:color w:val="000000" w:themeColor="text1"/>
          <w:lang w:val="en-US"/>
        </w:rPr>
        <w:t>Dutcus</w:t>
      </w:r>
      <w:proofErr w:type="spellEnd"/>
      <w:r w:rsidRPr="00814303">
        <w:rPr>
          <w:rFonts w:ascii="Book Antiqua" w:hAnsi="Book Antiqua" w:cs="Book Antiqua"/>
          <w:color w:val="000000" w:themeColor="text1"/>
          <w:lang w:val="en-US"/>
        </w:rPr>
        <w:t xml:space="preserve"> C, Guo M, Saito K, </w:t>
      </w:r>
      <w:proofErr w:type="spellStart"/>
      <w:r w:rsidRPr="00814303">
        <w:rPr>
          <w:rFonts w:ascii="Book Antiqua" w:hAnsi="Book Antiqua" w:cs="Book Antiqua"/>
          <w:color w:val="000000" w:themeColor="text1"/>
          <w:lang w:val="en-US"/>
        </w:rPr>
        <w:t>Kraljevic</w:t>
      </w:r>
      <w:proofErr w:type="spellEnd"/>
      <w:r w:rsidRPr="00814303">
        <w:rPr>
          <w:rFonts w:ascii="Book Antiqua" w:hAnsi="Book Antiqua" w:cs="Book Antiqua"/>
          <w:color w:val="000000" w:themeColor="text1"/>
          <w:lang w:val="en-US"/>
        </w:rPr>
        <w:t xml:space="preserve"> S, Tamai T, Ren M, Cheng AL. </w:t>
      </w:r>
      <w:proofErr w:type="spellStart"/>
      <w:r w:rsidRPr="00814303">
        <w:rPr>
          <w:rFonts w:ascii="Book Antiqua" w:hAnsi="Book Antiqua" w:cs="Book Antiqua"/>
          <w:color w:val="000000" w:themeColor="text1"/>
          <w:lang w:val="en-US"/>
        </w:rPr>
        <w:t>Lenvatinib</w:t>
      </w:r>
      <w:proofErr w:type="spellEnd"/>
      <w:r w:rsidRPr="00814303">
        <w:rPr>
          <w:rFonts w:ascii="Book Antiqua" w:hAnsi="Book Antiqua" w:cs="Book Antiqua"/>
          <w:color w:val="000000" w:themeColor="text1"/>
          <w:lang w:val="en-US"/>
        </w:rPr>
        <w:t xml:space="preserve"> versus sorafenib in first-line treatment of patients with unresectable hepatocellular carcinoma: a </w:t>
      </w:r>
      <w:proofErr w:type="spellStart"/>
      <w:r w:rsidRPr="00814303">
        <w:rPr>
          <w:rFonts w:ascii="Book Antiqua" w:hAnsi="Book Antiqua" w:cs="Book Antiqua"/>
          <w:color w:val="000000" w:themeColor="text1"/>
          <w:lang w:val="en-US"/>
        </w:rPr>
        <w:t>randomised</w:t>
      </w:r>
      <w:proofErr w:type="spellEnd"/>
      <w:r w:rsidRPr="00814303">
        <w:rPr>
          <w:rFonts w:ascii="Book Antiqua" w:hAnsi="Book Antiqua" w:cs="Book Antiqua"/>
          <w:color w:val="000000" w:themeColor="text1"/>
          <w:lang w:val="en-US"/>
        </w:rPr>
        <w:t xml:space="preserve"> phase 3 non-inferiority trial. </w:t>
      </w:r>
      <w:r w:rsidRPr="00814303">
        <w:rPr>
          <w:rFonts w:ascii="Book Antiqua" w:hAnsi="Book Antiqua" w:cs="Book Antiqua"/>
          <w:i/>
          <w:iCs/>
          <w:color w:val="000000" w:themeColor="text1"/>
          <w:lang w:val="en-US"/>
        </w:rPr>
        <w:t>Lancet</w:t>
      </w:r>
      <w:r w:rsidRPr="00814303">
        <w:rPr>
          <w:rFonts w:ascii="Book Antiqua" w:hAnsi="Book Antiqua" w:cs="Book Antiqua"/>
          <w:color w:val="000000" w:themeColor="text1"/>
          <w:lang w:val="en-US"/>
        </w:rPr>
        <w:t> 2018; </w:t>
      </w:r>
      <w:r w:rsidRPr="00814303">
        <w:rPr>
          <w:rFonts w:ascii="Book Antiqua" w:hAnsi="Book Antiqua" w:cs="Book Antiqua"/>
          <w:b/>
          <w:bCs/>
          <w:color w:val="000000" w:themeColor="text1"/>
          <w:lang w:val="en-US"/>
        </w:rPr>
        <w:t>391</w:t>
      </w:r>
      <w:r w:rsidRPr="00814303">
        <w:rPr>
          <w:rFonts w:ascii="Book Antiqua" w:hAnsi="Book Antiqua" w:cs="Book Antiqua"/>
          <w:color w:val="000000" w:themeColor="text1"/>
          <w:lang w:val="en-US"/>
        </w:rPr>
        <w:t>: 1163-1173 [PMID: 29433850 DOI: 10.1016/S0140-6736(18)30207-1]</w:t>
      </w:r>
    </w:p>
    <w:p w14:paraId="67B629E9" w14:textId="77777777" w:rsidR="00814303" w:rsidRPr="00814303" w:rsidRDefault="00814303" w:rsidP="00814303">
      <w:pPr>
        <w:adjustRightInd w:val="0"/>
        <w:snapToGrid w:val="0"/>
        <w:spacing w:line="360" w:lineRule="auto"/>
        <w:jc w:val="both"/>
        <w:rPr>
          <w:rFonts w:ascii="Book Antiqua" w:hAnsi="Book Antiqua" w:cs="Book Antiqua"/>
          <w:color w:val="000000" w:themeColor="text1"/>
          <w:lang w:val="en-US"/>
        </w:rPr>
      </w:pPr>
      <w:r w:rsidRPr="00814303">
        <w:rPr>
          <w:rFonts w:ascii="Book Antiqua" w:hAnsi="Book Antiqua" w:cs="Book Antiqua"/>
          <w:color w:val="000000" w:themeColor="text1"/>
          <w:lang w:val="en-US"/>
        </w:rPr>
        <w:t>18 </w:t>
      </w:r>
      <w:proofErr w:type="spellStart"/>
      <w:r w:rsidRPr="00814303">
        <w:rPr>
          <w:rFonts w:ascii="Book Antiqua" w:hAnsi="Book Antiqua" w:cs="Book Antiqua"/>
          <w:b/>
          <w:bCs/>
          <w:color w:val="000000" w:themeColor="text1"/>
          <w:lang w:val="en-US"/>
        </w:rPr>
        <w:t>Bruix</w:t>
      </w:r>
      <w:proofErr w:type="spellEnd"/>
      <w:r w:rsidRPr="00814303">
        <w:rPr>
          <w:rFonts w:ascii="Book Antiqua" w:hAnsi="Book Antiqua" w:cs="Book Antiqua"/>
          <w:b/>
          <w:bCs/>
          <w:color w:val="000000" w:themeColor="text1"/>
          <w:lang w:val="en-US"/>
        </w:rPr>
        <w:t xml:space="preserve"> J</w:t>
      </w:r>
      <w:r w:rsidRPr="00814303">
        <w:rPr>
          <w:rFonts w:ascii="Book Antiqua" w:hAnsi="Book Antiqua" w:cs="Book Antiqua"/>
          <w:color w:val="000000" w:themeColor="text1"/>
          <w:lang w:val="en-US"/>
        </w:rPr>
        <w:t xml:space="preserve">, Qin S, Merle P, </w:t>
      </w:r>
      <w:proofErr w:type="spellStart"/>
      <w:r w:rsidRPr="00814303">
        <w:rPr>
          <w:rFonts w:ascii="Book Antiqua" w:hAnsi="Book Antiqua" w:cs="Book Antiqua"/>
          <w:color w:val="000000" w:themeColor="text1"/>
          <w:lang w:val="en-US"/>
        </w:rPr>
        <w:t>Granito</w:t>
      </w:r>
      <w:proofErr w:type="spellEnd"/>
      <w:r w:rsidRPr="00814303">
        <w:rPr>
          <w:rFonts w:ascii="Book Antiqua" w:hAnsi="Book Antiqua" w:cs="Book Antiqua"/>
          <w:color w:val="000000" w:themeColor="text1"/>
          <w:lang w:val="en-US"/>
        </w:rPr>
        <w:t xml:space="preserve"> A, Huang YH, </w:t>
      </w:r>
      <w:proofErr w:type="spellStart"/>
      <w:r w:rsidRPr="00814303">
        <w:rPr>
          <w:rFonts w:ascii="Book Antiqua" w:hAnsi="Book Antiqua" w:cs="Book Antiqua"/>
          <w:color w:val="000000" w:themeColor="text1"/>
          <w:lang w:val="en-US"/>
        </w:rPr>
        <w:t>Bodoky</w:t>
      </w:r>
      <w:proofErr w:type="spellEnd"/>
      <w:r w:rsidRPr="00814303">
        <w:rPr>
          <w:rFonts w:ascii="Book Antiqua" w:hAnsi="Book Antiqua" w:cs="Book Antiqua"/>
          <w:color w:val="000000" w:themeColor="text1"/>
          <w:lang w:val="en-US"/>
        </w:rPr>
        <w:t xml:space="preserve"> G, </w:t>
      </w:r>
      <w:proofErr w:type="spellStart"/>
      <w:r w:rsidRPr="00814303">
        <w:rPr>
          <w:rFonts w:ascii="Book Antiqua" w:hAnsi="Book Antiqua" w:cs="Book Antiqua"/>
          <w:color w:val="000000" w:themeColor="text1"/>
          <w:lang w:val="en-US"/>
        </w:rPr>
        <w:t>Pracht</w:t>
      </w:r>
      <w:proofErr w:type="spellEnd"/>
      <w:r w:rsidRPr="00814303">
        <w:rPr>
          <w:rFonts w:ascii="Book Antiqua" w:hAnsi="Book Antiqua" w:cs="Book Antiqua"/>
          <w:color w:val="000000" w:themeColor="text1"/>
          <w:lang w:val="en-US"/>
        </w:rPr>
        <w:t xml:space="preserve"> M, Yokosuka O, </w:t>
      </w:r>
      <w:proofErr w:type="spellStart"/>
      <w:r w:rsidRPr="00814303">
        <w:rPr>
          <w:rFonts w:ascii="Book Antiqua" w:hAnsi="Book Antiqua" w:cs="Book Antiqua"/>
          <w:color w:val="000000" w:themeColor="text1"/>
          <w:lang w:val="en-US"/>
        </w:rPr>
        <w:t>Rosmorduc</w:t>
      </w:r>
      <w:proofErr w:type="spellEnd"/>
      <w:r w:rsidRPr="00814303">
        <w:rPr>
          <w:rFonts w:ascii="Book Antiqua" w:hAnsi="Book Antiqua" w:cs="Book Antiqua"/>
          <w:color w:val="000000" w:themeColor="text1"/>
          <w:lang w:val="en-US"/>
        </w:rPr>
        <w:t xml:space="preserve"> O, </w:t>
      </w:r>
      <w:proofErr w:type="spellStart"/>
      <w:r w:rsidRPr="00814303">
        <w:rPr>
          <w:rFonts w:ascii="Book Antiqua" w:hAnsi="Book Antiqua" w:cs="Book Antiqua"/>
          <w:color w:val="000000" w:themeColor="text1"/>
          <w:lang w:val="en-US"/>
        </w:rPr>
        <w:t>Breder</w:t>
      </w:r>
      <w:proofErr w:type="spellEnd"/>
      <w:r w:rsidRPr="00814303">
        <w:rPr>
          <w:rFonts w:ascii="Book Antiqua" w:hAnsi="Book Antiqua" w:cs="Book Antiqua"/>
          <w:color w:val="000000" w:themeColor="text1"/>
          <w:lang w:val="en-US"/>
        </w:rPr>
        <w:t xml:space="preserve"> V, </w:t>
      </w:r>
      <w:proofErr w:type="spellStart"/>
      <w:r w:rsidRPr="00814303">
        <w:rPr>
          <w:rFonts w:ascii="Book Antiqua" w:hAnsi="Book Antiqua" w:cs="Book Antiqua"/>
          <w:color w:val="000000" w:themeColor="text1"/>
          <w:lang w:val="en-US"/>
        </w:rPr>
        <w:t>Gerolami</w:t>
      </w:r>
      <w:proofErr w:type="spellEnd"/>
      <w:r w:rsidRPr="00814303">
        <w:rPr>
          <w:rFonts w:ascii="Book Antiqua" w:hAnsi="Book Antiqua" w:cs="Book Antiqua"/>
          <w:color w:val="000000" w:themeColor="text1"/>
          <w:lang w:val="en-US"/>
        </w:rPr>
        <w:t xml:space="preserve"> R, </w:t>
      </w:r>
      <w:proofErr w:type="spellStart"/>
      <w:r w:rsidRPr="00814303">
        <w:rPr>
          <w:rFonts w:ascii="Book Antiqua" w:hAnsi="Book Antiqua" w:cs="Book Antiqua"/>
          <w:color w:val="000000" w:themeColor="text1"/>
          <w:lang w:val="en-US"/>
        </w:rPr>
        <w:t>Masi</w:t>
      </w:r>
      <w:proofErr w:type="spellEnd"/>
      <w:r w:rsidRPr="00814303">
        <w:rPr>
          <w:rFonts w:ascii="Book Antiqua" w:hAnsi="Book Antiqua" w:cs="Book Antiqua"/>
          <w:color w:val="000000" w:themeColor="text1"/>
          <w:lang w:val="en-US"/>
        </w:rPr>
        <w:t xml:space="preserve"> G, Ross PJ, Song T, </w:t>
      </w:r>
      <w:proofErr w:type="spellStart"/>
      <w:r w:rsidRPr="00814303">
        <w:rPr>
          <w:rFonts w:ascii="Book Antiqua" w:hAnsi="Book Antiqua" w:cs="Book Antiqua"/>
          <w:color w:val="000000" w:themeColor="text1"/>
          <w:lang w:val="en-US"/>
        </w:rPr>
        <w:t>Bronowicki</w:t>
      </w:r>
      <w:proofErr w:type="spellEnd"/>
      <w:r w:rsidRPr="00814303">
        <w:rPr>
          <w:rFonts w:ascii="Book Antiqua" w:hAnsi="Book Antiqua" w:cs="Book Antiqua"/>
          <w:color w:val="000000" w:themeColor="text1"/>
          <w:lang w:val="en-US"/>
        </w:rPr>
        <w:t xml:space="preserve"> JP, </w:t>
      </w:r>
      <w:proofErr w:type="spellStart"/>
      <w:r w:rsidRPr="00814303">
        <w:rPr>
          <w:rFonts w:ascii="Book Antiqua" w:hAnsi="Book Antiqua" w:cs="Book Antiqua"/>
          <w:color w:val="000000" w:themeColor="text1"/>
          <w:lang w:val="en-US"/>
        </w:rPr>
        <w:t>Ollivier-Hourmand</w:t>
      </w:r>
      <w:proofErr w:type="spellEnd"/>
      <w:r w:rsidRPr="00814303">
        <w:rPr>
          <w:rFonts w:ascii="Book Antiqua" w:hAnsi="Book Antiqua" w:cs="Book Antiqua"/>
          <w:color w:val="000000" w:themeColor="text1"/>
          <w:lang w:val="en-US"/>
        </w:rPr>
        <w:t xml:space="preserve"> I, Kudo M, Cheng AL, </w:t>
      </w:r>
      <w:proofErr w:type="spellStart"/>
      <w:r w:rsidRPr="00814303">
        <w:rPr>
          <w:rFonts w:ascii="Book Antiqua" w:hAnsi="Book Antiqua" w:cs="Book Antiqua"/>
          <w:color w:val="000000" w:themeColor="text1"/>
          <w:lang w:val="en-US"/>
        </w:rPr>
        <w:t>Llovet</w:t>
      </w:r>
      <w:proofErr w:type="spellEnd"/>
      <w:r w:rsidRPr="00814303">
        <w:rPr>
          <w:rFonts w:ascii="Book Antiqua" w:hAnsi="Book Antiqua" w:cs="Book Antiqua"/>
          <w:color w:val="000000" w:themeColor="text1"/>
          <w:lang w:val="en-US"/>
        </w:rPr>
        <w:t xml:space="preserve"> JM, Finn RS, </w:t>
      </w:r>
      <w:proofErr w:type="spellStart"/>
      <w:r w:rsidRPr="00814303">
        <w:rPr>
          <w:rFonts w:ascii="Book Antiqua" w:hAnsi="Book Antiqua" w:cs="Book Antiqua"/>
          <w:color w:val="000000" w:themeColor="text1"/>
          <w:lang w:val="en-US"/>
        </w:rPr>
        <w:t>LeBerre</w:t>
      </w:r>
      <w:proofErr w:type="spellEnd"/>
      <w:r w:rsidRPr="00814303">
        <w:rPr>
          <w:rFonts w:ascii="Book Antiqua" w:hAnsi="Book Antiqua" w:cs="Book Antiqua"/>
          <w:color w:val="000000" w:themeColor="text1"/>
          <w:lang w:val="en-US"/>
        </w:rPr>
        <w:t xml:space="preserve"> MA, </w:t>
      </w:r>
      <w:proofErr w:type="spellStart"/>
      <w:r w:rsidRPr="00814303">
        <w:rPr>
          <w:rFonts w:ascii="Book Antiqua" w:hAnsi="Book Antiqua" w:cs="Book Antiqua"/>
          <w:color w:val="000000" w:themeColor="text1"/>
          <w:lang w:val="en-US"/>
        </w:rPr>
        <w:t>Baumhauer</w:t>
      </w:r>
      <w:proofErr w:type="spellEnd"/>
      <w:r w:rsidRPr="00814303">
        <w:rPr>
          <w:rFonts w:ascii="Book Antiqua" w:hAnsi="Book Antiqua" w:cs="Book Antiqua"/>
          <w:color w:val="000000" w:themeColor="text1"/>
          <w:lang w:val="en-US"/>
        </w:rPr>
        <w:t xml:space="preserve"> A, Meinhardt G, Han G; RESORCE Investigators. Regorafenib for patients with hepatocellular carcinoma who progressed on sorafenib treatment (RESORCE): a </w:t>
      </w:r>
      <w:proofErr w:type="spellStart"/>
      <w:r w:rsidRPr="00814303">
        <w:rPr>
          <w:rFonts w:ascii="Book Antiqua" w:hAnsi="Book Antiqua" w:cs="Book Antiqua"/>
          <w:color w:val="000000" w:themeColor="text1"/>
          <w:lang w:val="en-US"/>
        </w:rPr>
        <w:t>randomised</w:t>
      </w:r>
      <w:proofErr w:type="spellEnd"/>
      <w:r w:rsidRPr="00814303">
        <w:rPr>
          <w:rFonts w:ascii="Book Antiqua" w:hAnsi="Book Antiqua" w:cs="Book Antiqua"/>
          <w:color w:val="000000" w:themeColor="text1"/>
          <w:lang w:val="en-US"/>
        </w:rPr>
        <w:t>, double-blind, placebo-controlled, phase 3 trial. </w:t>
      </w:r>
      <w:r w:rsidRPr="00814303">
        <w:rPr>
          <w:rFonts w:ascii="Book Antiqua" w:hAnsi="Book Antiqua" w:cs="Book Antiqua"/>
          <w:i/>
          <w:iCs/>
          <w:color w:val="000000" w:themeColor="text1"/>
          <w:lang w:val="en-US"/>
        </w:rPr>
        <w:t>Lancet</w:t>
      </w:r>
      <w:r w:rsidRPr="00814303">
        <w:rPr>
          <w:rFonts w:ascii="Book Antiqua" w:hAnsi="Book Antiqua" w:cs="Book Antiqua"/>
          <w:color w:val="000000" w:themeColor="text1"/>
          <w:lang w:val="en-US"/>
        </w:rPr>
        <w:t> 2017; </w:t>
      </w:r>
      <w:r w:rsidRPr="00814303">
        <w:rPr>
          <w:rFonts w:ascii="Book Antiqua" w:hAnsi="Book Antiqua" w:cs="Book Antiqua"/>
          <w:b/>
          <w:bCs/>
          <w:color w:val="000000" w:themeColor="text1"/>
          <w:lang w:val="en-US"/>
        </w:rPr>
        <w:t>389</w:t>
      </w:r>
      <w:r w:rsidRPr="00814303">
        <w:rPr>
          <w:rFonts w:ascii="Book Antiqua" w:hAnsi="Book Antiqua" w:cs="Book Antiqua"/>
          <w:color w:val="000000" w:themeColor="text1"/>
          <w:lang w:val="en-US"/>
        </w:rPr>
        <w:t>: 56-66 [PMID: 27932229 DOI: 10.1016/S0140-6736(16)32453-9]</w:t>
      </w:r>
    </w:p>
    <w:p w14:paraId="5272B94B" w14:textId="77777777" w:rsidR="00814303" w:rsidRPr="00814303" w:rsidRDefault="00814303" w:rsidP="00814303">
      <w:pPr>
        <w:adjustRightInd w:val="0"/>
        <w:snapToGrid w:val="0"/>
        <w:spacing w:line="360" w:lineRule="auto"/>
        <w:jc w:val="both"/>
        <w:rPr>
          <w:rFonts w:ascii="Book Antiqua" w:hAnsi="Book Antiqua" w:cs="Book Antiqua"/>
          <w:color w:val="000000" w:themeColor="text1"/>
          <w:lang w:val="en-US"/>
        </w:rPr>
      </w:pPr>
      <w:r w:rsidRPr="00814303">
        <w:rPr>
          <w:rFonts w:ascii="Book Antiqua" w:hAnsi="Book Antiqua" w:cs="Book Antiqua"/>
          <w:color w:val="000000" w:themeColor="text1"/>
          <w:lang w:val="en-US"/>
        </w:rPr>
        <w:t>19 </w:t>
      </w:r>
      <w:proofErr w:type="spellStart"/>
      <w:r w:rsidRPr="00814303">
        <w:rPr>
          <w:rFonts w:ascii="Book Antiqua" w:hAnsi="Book Antiqua" w:cs="Book Antiqua"/>
          <w:b/>
          <w:bCs/>
          <w:color w:val="000000" w:themeColor="text1"/>
          <w:lang w:val="en-US"/>
        </w:rPr>
        <w:t>Abou</w:t>
      </w:r>
      <w:proofErr w:type="spellEnd"/>
      <w:r w:rsidRPr="00814303">
        <w:rPr>
          <w:rFonts w:ascii="Book Antiqua" w:hAnsi="Book Antiqua" w:cs="Book Antiqua"/>
          <w:b/>
          <w:bCs/>
          <w:color w:val="000000" w:themeColor="text1"/>
          <w:lang w:val="en-US"/>
        </w:rPr>
        <w:t>-Alfa GK</w:t>
      </w:r>
      <w:r w:rsidRPr="00814303">
        <w:rPr>
          <w:rFonts w:ascii="Book Antiqua" w:hAnsi="Book Antiqua" w:cs="Book Antiqua"/>
          <w:color w:val="000000" w:themeColor="text1"/>
          <w:lang w:val="en-US"/>
        </w:rPr>
        <w:t>, Meyer T, Cheng AL, El-</w:t>
      </w:r>
      <w:proofErr w:type="spellStart"/>
      <w:r w:rsidRPr="00814303">
        <w:rPr>
          <w:rFonts w:ascii="Book Antiqua" w:hAnsi="Book Antiqua" w:cs="Book Antiqua"/>
          <w:color w:val="000000" w:themeColor="text1"/>
          <w:lang w:val="en-US"/>
        </w:rPr>
        <w:t>Khoueiry</w:t>
      </w:r>
      <w:proofErr w:type="spellEnd"/>
      <w:r w:rsidRPr="00814303">
        <w:rPr>
          <w:rFonts w:ascii="Book Antiqua" w:hAnsi="Book Antiqua" w:cs="Book Antiqua"/>
          <w:color w:val="000000" w:themeColor="text1"/>
          <w:lang w:val="en-US"/>
        </w:rPr>
        <w:t xml:space="preserve"> AB, </w:t>
      </w:r>
      <w:proofErr w:type="spellStart"/>
      <w:r w:rsidRPr="00814303">
        <w:rPr>
          <w:rFonts w:ascii="Book Antiqua" w:hAnsi="Book Antiqua" w:cs="Book Antiqua"/>
          <w:color w:val="000000" w:themeColor="text1"/>
          <w:lang w:val="en-US"/>
        </w:rPr>
        <w:t>Rimassa</w:t>
      </w:r>
      <w:proofErr w:type="spellEnd"/>
      <w:r w:rsidRPr="00814303">
        <w:rPr>
          <w:rFonts w:ascii="Book Antiqua" w:hAnsi="Book Antiqua" w:cs="Book Antiqua"/>
          <w:color w:val="000000" w:themeColor="text1"/>
          <w:lang w:val="en-US"/>
        </w:rPr>
        <w:t xml:space="preserve"> L, </w:t>
      </w:r>
      <w:proofErr w:type="spellStart"/>
      <w:r w:rsidRPr="00814303">
        <w:rPr>
          <w:rFonts w:ascii="Book Antiqua" w:hAnsi="Book Antiqua" w:cs="Book Antiqua"/>
          <w:color w:val="000000" w:themeColor="text1"/>
          <w:lang w:val="en-US"/>
        </w:rPr>
        <w:t>Ryoo</w:t>
      </w:r>
      <w:proofErr w:type="spellEnd"/>
      <w:r w:rsidRPr="00814303">
        <w:rPr>
          <w:rFonts w:ascii="Book Antiqua" w:hAnsi="Book Antiqua" w:cs="Book Antiqua"/>
          <w:color w:val="000000" w:themeColor="text1"/>
          <w:lang w:val="en-US"/>
        </w:rPr>
        <w:t xml:space="preserve"> BY, </w:t>
      </w:r>
      <w:proofErr w:type="spellStart"/>
      <w:r w:rsidRPr="00814303">
        <w:rPr>
          <w:rFonts w:ascii="Book Antiqua" w:hAnsi="Book Antiqua" w:cs="Book Antiqua"/>
          <w:color w:val="000000" w:themeColor="text1"/>
          <w:lang w:val="en-US"/>
        </w:rPr>
        <w:t>Cicin</w:t>
      </w:r>
      <w:proofErr w:type="spellEnd"/>
      <w:r w:rsidRPr="00814303">
        <w:rPr>
          <w:rFonts w:ascii="Book Antiqua" w:hAnsi="Book Antiqua" w:cs="Book Antiqua"/>
          <w:color w:val="000000" w:themeColor="text1"/>
          <w:lang w:val="en-US"/>
        </w:rPr>
        <w:t xml:space="preserve"> I, Merle P, Chen Y, Park JW, Blanc JF, </w:t>
      </w:r>
      <w:proofErr w:type="spellStart"/>
      <w:r w:rsidRPr="00814303">
        <w:rPr>
          <w:rFonts w:ascii="Book Antiqua" w:hAnsi="Book Antiqua" w:cs="Book Antiqua"/>
          <w:color w:val="000000" w:themeColor="text1"/>
          <w:lang w:val="en-US"/>
        </w:rPr>
        <w:t>Bolondi</w:t>
      </w:r>
      <w:proofErr w:type="spellEnd"/>
      <w:r w:rsidRPr="00814303">
        <w:rPr>
          <w:rFonts w:ascii="Book Antiqua" w:hAnsi="Book Antiqua" w:cs="Book Antiqua"/>
          <w:color w:val="000000" w:themeColor="text1"/>
          <w:lang w:val="en-US"/>
        </w:rPr>
        <w:t xml:space="preserve"> L, </w:t>
      </w:r>
      <w:proofErr w:type="spellStart"/>
      <w:r w:rsidRPr="00814303">
        <w:rPr>
          <w:rFonts w:ascii="Book Antiqua" w:hAnsi="Book Antiqua" w:cs="Book Antiqua"/>
          <w:color w:val="000000" w:themeColor="text1"/>
          <w:lang w:val="en-US"/>
        </w:rPr>
        <w:t>Klümpen</w:t>
      </w:r>
      <w:proofErr w:type="spellEnd"/>
      <w:r w:rsidRPr="00814303">
        <w:rPr>
          <w:rFonts w:ascii="Book Antiqua" w:hAnsi="Book Antiqua" w:cs="Book Antiqua"/>
          <w:color w:val="000000" w:themeColor="text1"/>
          <w:lang w:val="en-US"/>
        </w:rPr>
        <w:t xml:space="preserve"> HJ, Chan SL, </w:t>
      </w:r>
      <w:proofErr w:type="spellStart"/>
      <w:r w:rsidRPr="00814303">
        <w:rPr>
          <w:rFonts w:ascii="Book Antiqua" w:hAnsi="Book Antiqua" w:cs="Book Antiqua"/>
          <w:color w:val="000000" w:themeColor="text1"/>
          <w:lang w:val="en-US"/>
        </w:rPr>
        <w:t>Zagonel</w:t>
      </w:r>
      <w:proofErr w:type="spellEnd"/>
      <w:r w:rsidRPr="00814303">
        <w:rPr>
          <w:rFonts w:ascii="Book Antiqua" w:hAnsi="Book Antiqua" w:cs="Book Antiqua"/>
          <w:color w:val="000000" w:themeColor="text1"/>
          <w:lang w:val="en-US"/>
        </w:rPr>
        <w:t xml:space="preserve"> V, </w:t>
      </w:r>
      <w:proofErr w:type="spellStart"/>
      <w:r w:rsidRPr="00814303">
        <w:rPr>
          <w:rFonts w:ascii="Book Antiqua" w:hAnsi="Book Antiqua" w:cs="Book Antiqua"/>
          <w:color w:val="000000" w:themeColor="text1"/>
          <w:lang w:val="en-US"/>
        </w:rPr>
        <w:t>Pressiani</w:t>
      </w:r>
      <w:proofErr w:type="spellEnd"/>
      <w:r w:rsidRPr="00814303">
        <w:rPr>
          <w:rFonts w:ascii="Book Antiqua" w:hAnsi="Book Antiqua" w:cs="Book Antiqua"/>
          <w:color w:val="000000" w:themeColor="text1"/>
          <w:lang w:val="en-US"/>
        </w:rPr>
        <w:t xml:space="preserve"> T, Ryu MH, </w:t>
      </w:r>
      <w:proofErr w:type="spellStart"/>
      <w:r w:rsidRPr="00814303">
        <w:rPr>
          <w:rFonts w:ascii="Book Antiqua" w:hAnsi="Book Antiqua" w:cs="Book Antiqua"/>
          <w:color w:val="000000" w:themeColor="text1"/>
          <w:lang w:val="en-US"/>
        </w:rPr>
        <w:t>Venook</w:t>
      </w:r>
      <w:proofErr w:type="spellEnd"/>
      <w:r w:rsidRPr="00814303">
        <w:rPr>
          <w:rFonts w:ascii="Book Antiqua" w:hAnsi="Book Antiqua" w:cs="Book Antiqua"/>
          <w:color w:val="000000" w:themeColor="text1"/>
          <w:lang w:val="en-US"/>
        </w:rPr>
        <w:t xml:space="preserve"> AP, Hessel C, </w:t>
      </w:r>
      <w:proofErr w:type="spellStart"/>
      <w:r w:rsidRPr="00814303">
        <w:rPr>
          <w:rFonts w:ascii="Book Antiqua" w:hAnsi="Book Antiqua" w:cs="Book Antiqua"/>
          <w:color w:val="000000" w:themeColor="text1"/>
          <w:lang w:val="en-US"/>
        </w:rPr>
        <w:t>Borgman-Hagey</w:t>
      </w:r>
      <w:proofErr w:type="spellEnd"/>
      <w:r w:rsidRPr="00814303">
        <w:rPr>
          <w:rFonts w:ascii="Book Antiqua" w:hAnsi="Book Antiqua" w:cs="Book Antiqua"/>
          <w:color w:val="000000" w:themeColor="text1"/>
          <w:lang w:val="en-US"/>
        </w:rPr>
        <w:t xml:space="preserve"> AE, Schwab G, Kelley RK. </w:t>
      </w:r>
      <w:proofErr w:type="spellStart"/>
      <w:r w:rsidRPr="00814303">
        <w:rPr>
          <w:rFonts w:ascii="Book Antiqua" w:hAnsi="Book Antiqua" w:cs="Book Antiqua"/>
          <w:color w:val="000000" w:themeColor="text1"/>
          <w:lang w:val="en-US"/>
        </w:rPr>
        <w:t>Cabozantinib</w:t>
      </w:r>
      <w:proofErr w:type="spellEnd"/>
      <w:r w:rsidRPr="00814303">
        <w:rPr>
          <w:rFonts w:ascii="Book Antiqua" w:hAnsi="Book Antiqua" w:cs="Book Antiqua"/>
          <w:color w:val="000000" w:themeColor="text1"/>
          <w:lang w:val="en-US"/>
        </w:rPr>
        <w:t xml:space="preserve"> in Patients with Advanced and </w:t>
      </w:r>
      <w:r w:rsidRPr="00814303">
        <w:rPr>
          <w:rFonts w:ascii="Book Antiqua" w:hAnsi="Book Antiqua" w:cs="Book Antiqua"/>
          <w:color w:val="000000" w:themeColor="text1"/>
          <w:lang w:val="en-US"/>
        </w:rPr>
        <w:lastRenderedPageBreak/>
        <w:t>Progressing Hepatocellular Carcinoma. </w:t>
      </w:r>
      <w:r w:rsidRPr="00814303">
        <w:rPr>
          <w:rFonts w:ascii="Book Antiqua" w:hAnsi="Book Antiqua" w:cs="Book Antiqua"/>
          <w:i/>
          <w:iCs/>
          <w:color w:val="000000" w:themeColor="text1"/>
          <w:lang w:val="en-US"/>
        </w:rPr>
        <w:t xml:space="preserve">N </w:t>
      </w:r>
      <w:proofErr w:type="spellStart"/>
      <w:r w:rsidRPr="00814303">
        <w:rPr>
          <w:rFonts w:ascii="Book Antiqua" w:hAnsi="Book Antiqua" w:cs="Book Antiqua"/>
          <w:i/>
          <w:iCs/>
          <w:color w:val="000000" w:themeColor="text1"/>
          <w:lang w:val="en-US"/>
        </w:rPr>
        <w:t>Engl</w:t>
      </w:r>
      <w:proofErr w:type="spellEnd"/>
      <w:r w:rsidRPr="00814303">
        <w:rPr>
          <w:rFonts w:ascii="Book Antiqua" w:hAnsi="Book Antiqua" w:cs="Book Antiqua"/>
          <w:i/>
          <w:iCs/>
          <w:color w:val="000000" w:themeColor="text1"/>
          <w:lang w:val="en-US"/>
        </w:rPr>
        <w:t xml:space="preserve"> J Med</w:t>
      </w:r>
      <w:r w:rsidRPr="00814303">
        <w:rPr>
          <w:rFonts w:ascii="Book Antiqua" w:hAnsi="Book Antiqua" w:cs="Book Antiqua"/>
          <w:color w:val="000000" w:themeColor="text1"/>
          <w:lang w:val="en-US"/>
        </w:rPr>
        <w:t> 2018; </w:t>
      </w:r>
      <w:r w:rsidRPr="00814303">
        <w:rPr>
          <w:rFonts w:ascii="Book Antiqua" w:hAnsi="Book Antiqua" w:cs="Book Antiqua"/>
          <w:b/>
          <w:bCs/>
          <w:color w:val="000000" w:themeColor="text1"/>
          <w:lang w:val="en-US"/>
        </w:rPr>
        <w:t>379</w:t>
      </w:r>
      <w:r w:rsidRPr="00814303">
        <w:rPr>
          <w:rFonts w:ascii="Book Antiqua" w:hAnsi="Book Antiqua" w:cs="Book Antiqua"/>
          <w:color w:val="000000" w:themeColor="text1"/>
          <w:lang w:val="en-US"/>
        </w:rPr>
        <w:t>: 54-63 [PMID: 29972759 DOI: 10.1056/NEJMoa1717002]</w:t>
      </w:r>
    </w:p>
    <w:p w14:paraId="163B506F" w14:textId="77777777" w:rsidR="00814303" w:rsidRPr="00814303" w:rsidRDefault="00814303" w:rsidP="00814303">
      <w:pPr>
        <w:adjustRightInd w:val="0"/>
        <w:snapToGrid w:val="0"/>
        <w:spacing w:line="360" w:lineRule="auto"/>
        <w:jc w:val="both"/>
        <w:rPr>
          <w:rFonts w:ascii="Book Antiqua" w:hAnsi="Book Antiqua" w:cs="Book Antiqua"/>
          <w:color w:val="000000" w:themeColor="text1"/>
          <w:lang w:val="en-US"/>
        </w:rPr>
      </w:pPr>
      <w:r w:rsidRPr="00814303">
        <w:rPr>
          <w:rFonts w:ascii="Book Antiqua" w:hAnsi="Book Antiqua" w:cs="Book Antiqua"/>
          <w:color w:val="000000" w:themeColor="text1"/>
          <w:lang w:val="en-US"/>
        </w:rPr>
        <w:t>20 </w:t>
      </w:r>
      <w:r w:rsidRPr="00814303">
        <w:rPr>
          <w:rFonts w:ascii="Book Antiqua" w:hAnsi="Book Antiqua" w:cs="Book Antiqua"/>
          <w:b/>
          <w:bCs/>
          <w:color w:val="000000" w:themeColor="text1"/>
          <w:lang w:val="en-US"/>
        </w:rPr>
        <w:t>Zhu AX</w:t>
      </w:r>
      <w:r w:rsidRPr="00814303">
        <w:rPr>
          <w:rFonts w:ascii="Book Antiqua" w:hAnsi="Book Antiqua" w:cs="Book Antiqua"/>
          <w:color w:val="000000" w:themeColor="text1"/>
          <w:lang w:val="en-US"/>
        </w:rPr>
        <w:t xml:space="preserve">, Kang YK, Yen CJ, Finn RS, Galle PR, </w:t>
      </w:r>
      <w:proofErr w:type="spellStart"/>
      <w:r w:rsidRPr="00814303">
        <w:rPr>
          <w:rFonts w:ascii="Book Antiqua" w:hAnsi="Book Antiqua" w:cs="Book Antiqua"/>
          <w:color w:val="000000" w:themeColor="text1"/>
          <w:lang w:val="en-US"/>
        </w:rPr>
        <w:t>Llovet</w:t>
      </w:r>
      <w:proofErr w:type="spellEnd"/>
      <w:r w:rsidRPr="00814303">
        <w:rPr>
          <w:rFonts w:ascii="Book Antiqua" w:hAnsi="Book Antiqua" w:cs="Book Antiqua"/>
          <w:color w:val="000000" w:themeColor="text1"/>
          <w:lang w:val="en-US"/>
        </w:rPr>
        <w:t xml:space="preserve"> JM, </w:t>
      </w:r>
      <w:proofErr w:type="spellStart"/>
      <w:r w:rsidRPr="00814303">
        <w:rPr>
          <w:rFonts w:ascii="Book Antiqua" w:hAnsi="Book Antiqua" w:cs="Book Antiqua"/>
          <w:color w:val="000000" w:themeColor="text1"/>
          <w:lang w:val="en-US"/>
        </w:rPr>
        <w:t>Assenat</w:t>
      </w:r>
      <w:proofErr w:type="spellEnd"/>
      <w:r w:rsidRPr="00814303">
        <w:rPr>
          <w:rFonts w:ascii="Book Antiqua" w:hAnsi="Book Antiqua" w:cs="Book Antiqua"/>
          <w:color w:val="000000" w:themeColor="text1"/>
          <w:lang w:val="en-US"/>
        </w:rPr>
        <w:t xml:space="preserve"> E, Brandi G, </w:t>
      </w:r>
      <w:proofErr w:type="spellStart"/>
      <w:r w:rsidRPr="00814303">
        <w:rPr>
          <w:rFonts w:ascii="Book Antiqua" w:hAnsi="Book Antiqua" w:cs="Book Antiqua"/>
          <w:color w:val="000000" w:themeColor="text1"/>
          <w:lang w:val="en-US"/>
        </w:rPr>
        <w:t>Pracht</w:t>
      </w:r>
      <w:proofErr w:type="spellEnd"/>
      <w:r w:rsidRPr="00814303">
        <w:rPr>
          <w:rFonts w:ascii="Book Antiqua" w:hAnsi="Book Antiqua" w:cs="Book Antiqua"/>
          <w:color w:val="000000" w:themeColor="text1"/>
          <w:lang w:val="en-US"/>
        </w:rPr>
        <w:t xml:space="preserve"> M, Lim HY, Rau KM, </w:t>
      </w:r>
      <w:proofErr w:type="spellStart"/>
      <w:r w:rsidRPr="00814303">
        <w:rPr>
          <w:rFonts w:ascii="Book Antiqua" w:hAnsi="Book Antiqua" w:cs="Book Antiqua"/>
          <w:color w:val="000000" w:themeColor="text1"/>
          <w:lang w:val="en-US"/>
        </w:rPr>
        <w:t>Motomura</w:t>
      </w:r>
      <w:proofErr w:type="spellEnd"/>
      <w:r w:rsidRPr="00814303">
        <w:rPr>
          <w:rFonts w:ascii="Book Antiqua" w:hAnsi="Book Antiqua" w:cs="Book Antiqua"/>
          <w:color w:val="000000" w:themeColor="text1"/>
          <w:lang w:val="en-US"/>
        </w:rPr>
        <w:t xml:space="preserve"> K, Ohno I, Merle P, Daniele B, Shin DB, </w:t>
      </w:r>
      <w:proofErr w:type="spellStart"/>
      <w:r w:rsidRPr="00814303">
        <w:rPr>
          <w:rFonts w:ascii="Book Antiqua" w:hAnsi="Book Antiqua" w:cs="Book Antiqua"/>
          <w:color w:val="000000" w:themeColor="text1"/>
          <w:lang w:val="en-US"/>
        </w:rPr>
        <w:t>Gerken</w:t>
      </w:r>
      <w:proofErr w:type="spellEnd"/>
      <w:r w:rsidRPr="00814303">
        <w:rPr>
          <w:rFonts w:ascii="Book Antiqua" w:hAnsi="Book Antiqua" w:cs="Book Antiqua"/>
          <w:color w:val="000000" w:themeColor="text1"/>
          <w:lang w:val="en-US"/>
        </w:rPr>
        <w:t xml:space="preserve"> G, Borg C, </w:t>
      </w:r>
      <w:proofErr w:type="spellStart"/>
      <w:r w:rsidRPr="00814303">
        <w:rPr>
          <w:rFonts w:ascii="Book Antiqua" w:hAnsi="Book Antiqua" w:cs="Book Antiqua"/>
          <w:color w:val="000000" w:themeColor="text1"/>
          <w:lang w:val="en-US"/>
        </w:rPr>
        <w:t>Hiriart</w:t>
      </w:r>
      <w:proofErr w:type="spellEnd"/>
      <w:r w:rsidRPr="00814303">
        <w:rPr>
          <w:rFonts w:ascii="Book Antiqua" w:hAnsi="Book Antiqua" w:cs="Book Antiqua"/>
          <w:color w:val="000000" w:themeColor="text1"/>
          <w:lang w:val="en-US"/>
        </w:rPr>
        <w:t xml:space="preserve"> JB, </w:t>
      </w:r>
      <w:proofErr w:type="spellStart"/>
      <w:r w:rsidRPr="00814303">
        <w:rPr>
          <w:rFonts w:ascii="Book Antiqua" w:hAnsi="Book Antiqua" w:cs="Book Antiqua"/>
          <w:color w:val="000000" w:themeColor="text1"/>
          <w:lang w:val="en-US"/>
        </w:rPr>
        <w:t>Okusaka</w:t>
      </w:r>
      <w:proofErr w:type="spellEnd"/>
      <w:r w:rsidRPr="00814303">
        <w:rPr>
          <w:rFonts w:ascii="Book Antiqua" w:hAnsi="Book Antiqua" w:cs="Book Antiqua"/>
          <w:color w:val="000000" w:themeColor="text1"/>
          <w:lang w:val="en-US"/>
        </w:rPr>
        <w:t xml:space="preserve"> T, Morimoto M, Hsu Y, </w:t>
      </w:r>
      <w:proofErr w:type="spellStart"/>
      <w:r w:rsidRPr="00814303">
        <w:rPr>
          <w:rFonts w:ascii="Book Antiqua" w:hAnsi="Book Antiqua" w:cs="Book Antiqua"/>
          <w:color w:val="000000" w:themeColor="text1"/>
          <w:lang w:val="en-US"/>
        </w:rPr>
        <w:t>Abada</w:t>
      </w:r>
      <w:proofErr w:type="spellEnd"/>
      <w:r w:rsidRPr="00814303">
        <w:rPr>
          <w:rFonts w:ascii="Book Antiqua" w:hAnsi="Book Antiqua" w:cs="Book Antiqua"/>
          <w:color w:val="000000" w:themeColor="text1"/>
          <w:lang w:val="en-US"/>
        </w:rPr>
        <w:t xml:space="preserve"> PB, Kudo M; REACH-2 study investigators. Ramucirumab after sorafenib in patients with advanced hepatocellular carcinoma and increased α-fetoprotein concentrations (REACH-2): a </w:t>
      </w:r>
      <w:proofErr w:type="spellStart"/>
      <w:r w:rsidRPr="00814303">
        <w:rPr>
          <w:rFonts w:ascii="Book Antiqua" w:hAnsi="Book Antiqua" w:cs="Book Antiqua"/>
          <w:color w:val="000000" w:themeColor="text1"/>
          <w:lang w:val="en-US"/>
        </w:rPr>
        <w:t>randomised</w:t>
      </w:r>
      <w:proofErr w:type="spellEnd"/>
      <w:r w:rsidRPr="00814303">
        <w:rPr>
          <w:rFonts w:ascii="Book Antiqua" w:hAnsi="Book Antiqua" w:cs="Book Antiqua"/>
          <w:color w:val="000000" w:themeColor="text1"/>
          <w:lang w:val="en-US"/>
        </w:rPr>
        <w:t>, double-blind, placebo-controlled, phase 3 trial. </w:t>
      </w:r>
      <w:r w:rsidRPr="00814303">
        <w:rPr>
          <w:rFonts w:ascii="Book Antiqua" w:hAnsi="Book Antiqua" w:cs="Book Antiqua"/>
          <w:i/>
          <w:iCs/>
          <w:color w:val="000000" w:themeColor="text1"/>
          <w:lang w:val="en-US"/>
        </w:rPr>
        <w:t>Lancet Oncol</w:t>
      </w:r>
      <w:r w:rsidRPr="00814303">
        <w:rPr>
          <w:rFonts w:ascii="Book Antiqua" w:hAnsi="Book Antiqua" w:cs="Book Antiqua"/>
          <w:color w:val="000000" w:themeColor="text1"/>
          <w:lang w:val="en-US"/>
        </w:rPr>
        <w:t> 2019; </w:t>
      </w:r>
      <w:r w:rsidRPr="00814303">
        <w:rPr>
          <w:rFonts w:ascii="Book Antiqua" w:hAnsi="Book Antiqua" w:cs="Book Antiqua"/>
          <w:b/>
          <w:bCs/>
          <w:color w:val="000000" w:themeColor="text1"/>
          <w:lang w:val="en-US"/>
        </w:rPr>
        <w:t>20</w:t>
      </w:r>
      <w:r w:rsidRPr="00814303">
        <w:rPr>
          <w:rFonts w:ascii="Book Antiqua" w:hAnsi="Book Antiqua" w:cs="Book Antiqua"/>
          <w:color w:val="000000" w:themeColor="text1"/>
          <w:lang w:val="en-US"/>
        </w:rPr>
        <w:t>: 282-296 [PMID: 30665869 DOI: 10.1016/S1470-2045(18)30937-9]</w:t>
      </w:r>
    </w:p>
    <w:p w14:paraId="7C897229" w14:textId="56944012" w:rsidR="00814303" w:rsidRPr="00814303" w:rsidRDefault="00814303" w:rsidP="00814303">
      <w:pPr>
        <w:adjustRightInd w:val="0"/>
        <w:snapToGrid w:val="0"/>
        <w:spacing w:line="360" w:lineRule="auto"/>
        <w:jc w:val="both"/>
        <w:rPr>
          <w:rFonts w:ascii="Book Antiqua" w:hAnsi="Book Antiqua" w:cs="Book Antiqua"/>
          <w:color w:val="000000" w:themeColor="text1"/>
          <w:lang w:val="en-US"/>
        </w:rPr>
      </w:pPr>
      <w:r w:rsidRPr="00814303">
        <w:rPr>
          <w:rFonts w:ascii="Book Antiqua" w:hAnsi="Book Antiqua" w:cs="Book Antiqua"/>
          <w:color w:val="000000" w:themeColor="text1"/>
          <w:lang w:val="en-US"/>
        </w:rPr>
        <w:t>21 </w:t>
      </w:r>
      <w:r w:rsidRPr="00814303">
        <w:rPr>
          <w:rFonts w:ascii="Book Antiqua" w:hAnsi="Book Antiqua" w:cs="Book Antiqua"/>
          <w:b/>
          <w:bCs/>
          <w:color w:val="000000" w:themeColor="text1"/>
          <w:lang w:val="en-US"/>
        </w:rPr>
        <w:t>El-</w:t>
      </w:r>
      <w:proofErr w:type="spellStart"/>
      <w:r w:rsidRPr="00814303">
        <w:rPr>
          <w:rFonts w:ascii="Book Antiqua" w:hAnsi="Book Antiqua" w:cs="Book Antiqua"/>
          <w:b/>
          <w:bCs/>
          <w:color w:val="000000" w:themeColor="text1"/>
          <w:lang w:val="en-US"/>
        </w:rPr>
        <w:t>Khoueiry</w:t>
      </w:r>
      <w:proofErr w:type="spellEnd"/>
      <w:r w:rsidRPr="00814303">
        <w:rPr>
          <w:rFonts w:ascii="Book Antiqua" w:hAnsi="Book Antiqua" w:cs="Book Antiqua"/>
          <w:b/>
          <w:bCs/>
          <w:color w:val="000000" w:themeColor="text1"/>
          <w:lang w:val="en-US"/>
        </w:rPr>
        <w:t xml:space="preserve"> AB</w:t>
      </w:r>
      <w:r w:rsidRPr="00814303">
        <w:rPr>
          <w:rFonts w:ascii="Book Antiqua" w:hAnsi="Book Antiqua" w:cs="Book Antiqua"/>
          <w:color w:val="000000" w:themeColor="text1"/>
          <w:lang w:val="en-US"/>
        </w:rPr>
        <w:t xml:space="preserve">, </w:t>
      </w:r>
      <w:proofErr w:type="spellStart"/>
      <w:r w:rsidRPr="00814303">
        <w:rPr>
          <w:rFonts w:ascii="Book Antiqua" w:hAnsi="Book Antiqua" w:cs="Book Antiqua"/>
          <w:color w:val="000000" w:themeColor="text1"/>
          <w:lang w:val="en-US"/>
        </w:rPr>
        <w:t>Sangro</w:t>
      </w:r>
      <w:proofErr w:type="spellEnd"/>
      <w:r w:rsidRPr="00814303">
        <w:rPr>
          <w:rFonts w:ascii="Book Antiqua" w:hAnsi="Book Antiqua" w:cs="Book Antiqua"/>
          <w:color w:val="000000" w:themeColor="text1"/>
          <w:lang w:val="en-US"/>
        </w:rPr>
        <w:t xml:space="preserve"> B, </w:t>
      </w:r>
      <w:proofErr w:type="spellStart"/>
      <w:r w:rsidRPr="00814303">
        <w:rPr>
          <w:rFonts w:ascii="Book Antiqua" w:hAnsi="Book Antiqua" w:cs="Book Antiqua"/>
          <w:color w:val="000000" w:themeColor="text1"/>
          <w:lang w:val="en-US"/>
        </w:rPr>
        <w:t>Yau</w:t>
      </w:r>
      <w:proofErr w:type="spellEnd"/>
      <w:r w:rsidRPr="00814303">
        <w:rPr>
          <w:rFonts w:ascii="Book Antiqua" w:hAnsi="Book Antiqua" w:cs="Book Antiqua"/>
          <w:color w:val="000000" w:themeColor="text1"/>
          <w:lang w:val="en-US"/>
        </w:rPr>
        <w:t xml:space="preserve"> T, </w:t>
      </w:r>
      <w:proofErr w:type="spellStart"/>
      <w:r w:rsidRPr="00814303">
        <w:rPr>
          <w:rFonts w:ascii="Book Antiqua" w:hAnsi="Book Antiqua" w:cs="Book Antiqua"/>
          <w:color w:val="000000" w:themeColor="text1"/>
          <w:lang w:val="en-US"/>
        </w:rPr>
        <w:t>Crocenzi</w:t>
      </w:r>
      <w:proofErr w:type="spellEnd"/>
      <w:r w:rsidRPr="00814303">
        <w:rPr>
          <w:rFonts w:ascii="Book Antiqua" w:hAnsi="Book Antiqua" w:cs="Book Antiqua"/>
          <w:color w:val="000000" w:themeColor="text1"/>
          <w:lang w:val="en-US"/>
        </w:rPr>
        <w:t xml:space="preserve"> TS, Kudo M, Hsu C, Kim TY, Choo SP, Trojan J, Welling TH Rd, Meyer T, Kang YK, Yeo W, Chopra A, Anderson J, Dela Cruz C, Lang L, Neely J, Tang H, </w:t>
      </w:r>
      <w:proofErr w:type="spellStart"/>
      <w:r w:rsidRPr="00814303">
        <w:rPr>
          <w:rFonts w:ascii="Book Antiqua" w:hAnsi="Book Antiqua" w:cs="Book Antiqua"/>
          <w:color w:val="000000" w:themeColor="text1"/>
          <w:lang w:val="en-US"/>
        </w:rPr>
        <w:t>Dastani</w:t>
      </w:r>
      <w:proofErr w:type="spellEnd"/>
      <w:r w:rsidRPr="00814303">
        <w:rPr>
          <w:rFonts w:ascii="Book Antiqua" w:hAnsi="Book Antiqua" w:cs="Book Antiqua"/>
          <w:color w:val="000000" w:themeColor="text1"/>
          <w:lang w:val="en-US"/>
        </w:rPr>
        <w:t xml:space="preserve"> HB, </w:t>
      </w:r>
      <w:proofErr w:type="spellStart"/>
      <w:r w:rsidRPr="00814303">
        <w:rPr>
          <w:rFonts w:ascii="Book Antiqua" w:hAnsi="Book Antiqua" w:cs="Book Antiqua"/>
          <w:color w:val="000000" w:themeColor="text1"/>
          <w:lang w:val="en-US"/>
        </w:rPr>
        <w:t>Melero</w:t>
      </w:r>
      <w:proofErr w:type="spellEnd"/>
      <w:r w:rsidRPr="00814303">
        <w:rPr>
          <w:rFonts w:ascii="Book Antiqua" w:hAnsi="Book Antiqua" w:cs="Book Antiqua"/>
          <w:color w:val="000000" w:themeColor="text1"/>
          <w:lang w:val="en-US"/>
        </w:rPr>
        <w:t xml:space="preserve"> I. Nivolumab in patients with advanced hepatocellular carcinoma (</w:t>
      </w:r>
      <w:proofErr w:type="spellStart"/>
      <w:r w:rsidRPr="00814303">
        <w:rPr>
          <w:rFonts w:ascii="Book Antiqua" w:hAnsi="Book Antiqua" w:cs="Book Antiqua"/>
          <w:color w:val="000000" w:themeColor="text1"/>
          <w:lang w:val="en-US"/>
        </w:rPr>
        <w:t>CheckMate</w:t>
      </w:r>
      <w:proofErr w:type="spellEnd"/>
      <w:r w:rsidRPr="00814303">
        <w:rPr>
          <w:rFonts w:ascii="Book Antiqua" w:hAnsi="Book Antiqua" w:cs="Book Antiqua"/>
          <w:color w:val="000000" w:themeColor="text1"/>
          <w:lang w:val="en-US"/>
        </w:rPr>
        <w:t xml:space="preserve"> 040): an open-label, non-comparative, phase 1/2 dose escalation and expansion trial.</w:t>
      </w:r>
      <w:r w:rsidR="00CF0CE9">
        <w:rPr>
          <w:rFonts w:ascii="Book Antiqua" w:hAnsi="Book Antiqua" w:cs="Book Antiqua"/>
          <w:color w:val="000000" w:themeColor="text1"/>
          <w:lang w:val="en-US"/>
        </w:rPr>
        <w:t xml:space="preserve"> </w:t>
      </w:r>
      <w:r w:rsidRPr="00814303">
        <w:rPr>
          <w:rFonts w:ascii="Book Antiqua" w:hAnsi="Book Antiqua" w:cs="Book Antiqua"/>
          <w:i/>
          <w:iCs/>
          <w:color w:val="000000" w:themeColor="text1"/>
          <w:lang w:val="en-US"/>
        </w:rPr>
        <w:t>Lancet</w:t>
      </w:r>
      <w:r w:rsidRPr="00814303">
        <w:rPr>
          <w:rFonts w:ascii="Book Antiqua" w:hAnsi="Book Antiqua" w:cs="Book Antiqua"/>
          <w:color w:val="000000" w:themeColor="text1"/>
          <w:lang w:val="en-US"/>
        </w:rPr>
        <w:t> 2017; </w:t>
      </w:r>
      <w:r w:rsidRPr="00814303">
        <w:rPr>
          <w:rFonts w:ascii="Book Antiqua" w:hAnsi="Book Antiqua" w:cs="Book Antiqua"/>
          <w:b/>
          <w:bCs/>
          <w:color w:val="000000" w:themeColor="text1"/>
          <w:lang w:val="en-US"/>
        </w:rPr>
        <w:t>389</w:t>
      </w:r>
      <w:r w:rsidRPr="00814303">
        <w:rPr>
          <w:rFonts w:ascii="Book Antiqua" w:hAnsi="Book Antiqua" w:cs="Book Antiqua"/>
          <w:color w:val="000000" w:themeColor="text1"/>
          <w:lang w:val="en-US"/>
        </w:rPr>
        <w:t>: 2492-2502 [PMID: 28434648 DOI: 10.1016/S0140-6736(17)31046-2]</w:t>
      </w:r>
    </w:p>
    <w:p w14:paraId="3FED85CE" w14:textId="77777777" w:rsidR="00814303" w:rsidRPr="00814303" w:rsidRDefault="00814303" w:rsidP="00814303">
      <w:pPr>
        <w:adjustRightInd w:val="0"/>
        <w:snapToGrid w:val="0"/>
        <w:spacing w:line="360" w:lineRule="auto"/>
        <w:jc w:val="both"/>
        <w:rPr>
          <w:rFonts w:ascii="Book Antiqua" w:hAnsi="Book Antiqua" w:cs="Book Antiqua"/>
          <w:color w:val="000000" w:themeColor="text1"/>
          <w:lang w:val="en-US"/>
        </w:rPr>
      </w:pPr>
      <w:r w:rsidRPr="00814303">
        <w:rPr>
          <w:rFonts w:ascii="Book Antiqua" w:hAnsi="Book Antiqua" w:cs="Book Antiqua"/>
          <w:color w:val="000000" w:themeColor="text1"/>
          <w:lang w:val="en-US"/>
        </w:rPr>
        <w:t>22 </w:t>
      </w:r>
      <w:r w:rsidRPr="00814303">
        <w:rPr>
          <w:rFonts w:ascii="Book Antiqua" w:hAnsi="Book Antiqua" w:cs="Book Antiqua"/>
          <w:b/>
          <w:bCs/>
          <w:color w:val="000000" w:themeColor="text1"/>
          <w:lang w:val="en-US"/>
        </w:rPr>
        <w:t>Zhu AX</w:t>
      </w:r>
      <w:r w:rsidRPr="00814303">
        <w:rPr>
          <w:rFonts w:ascii="Book Antiqua" w:hAnsi="Book Antiqua" w:cs="Book Antiqua"/>
          <w:color w:val="000000" w:themeColor="text1"/>
          <w:lang w:val="en-US"/>
        </w:rPr>
        <w:t xml:space="preserve">, Finn RS, </w:t>
      </w:r>
      <w:proofErr w:type="spellStart"/>
      <w:r w:rsidRPr="00814303">
        <w:rPr>
          <w:rFonts w:ascii="Book Antiqua" w:hAnsi="Book Antiqua" w:cs="Book Antiqua"/>
          <w:color w:val="000000" w:themeColor="text1"/>
          <w:lang w:val="en-US"/>
        </w:rPr>
        <w:t>Edeline</w:t>
      </w:r>
      <w:proofErr w:type="spellEnd"/>
      <w:r w:rsidRPr="00814303">
        <w:rPr>
          <w:rFonts w:ascii="Book Antiqua" w:hAnsi="Book Antiqua" w:cs="Book Antiqua"/>
          <w:color w:val="000000" w:themeColor="text1"/>
          <w:lang w:val="en-US"/>
        </w:rPr>
        <w:t xml:space="preserve"> J, </w:t>
      </w:r>
      <w:proofErr w:type="spellStart"/>
      <w:r w:rsidRPr="00814303">
        <w:rPr>
          <w:rFonts w:ascii="Book Antiqua" w:hAnsi="Book Antiqua" w:cs="Book Antiqua"/>
          <w:color w:val="000000" w:themeColor="text1"/>
          <w:lang w:val="en-US"/>
        </w:rPr>
        <w:t>Cattan</w:t>
      </w:r>
      <w:proofErr w:type="spellEnd"/>
      <w:r w:rsidRPr="00814303">
        <w:rPr>
          <w:rFonts w:ascii="Book Antiqua" w:hAnsi="Book Antiqua" w:cs="Book Antiqua"/>
          <w:color w:val="000000" w:themeColor="text1"/>
          <w:lang w:val="en-US"/>
        </w:rPr>
        <w:t xml:space="preserve"> S, Ogasawara S, Palmer D, </w:t>
      </w:r>
      <w:proofErr w:type="spellStart"/>
      <w:r w:rsidRPr="00814303">
        <w:rPr>
          <w:rFonts w:ascii="Book Antiqua" w:hAnsi="Book Antiqua" w:cs="Book Antiqua"/>
          <w:color w:val="000000" w:themeColor="text1"/>
          <w:lang w:val="en-US"/>
        </w:rPr>
        <w:t>Verslype</w:t>
      </w:r>
      <w:proofErr w:type="spellEnd"/>
      <w:r w:rsidRPr="00814303">
        <w:rPr>
          <w:rFonts w:ascii="Book Antiqua" w:hAnsi="Book Antiqua" w:cs="Book Antiqua"/>
          <w:color w:val="000000" w:themeColor="text1"/>
          <w:lang w:val="en-US"/>
        </w:rPr>
        <w:t xml:space="preserve"> C, </w:t>
      </w:r>
      <w:proofErr w:type="spellStart"/>
      <w:r w:rsidRPr="00814303">
        <w:rPr>
          <w:rFonts w:ascii="Book Antiqua" w:hAnsi="Book Antiqua" w:cs="Book Antiqua"/>
          <w:color w:val="000000" w:themeColor="text1"/>
          <w:lang w:val="en-US"/>
        </w:rPr>
        <w:t>Zagonel</w:t>
      </w:r>
      <w:proofErr w:type="spellEnd"/>
      <w:r w:rsidRPr="00814303">
        <w:rPr>
          <w:rFonts w:ascii="Book Antiqua" w:hAnsi="Book Antiqua" w:cs="Book Antiqua"/>
          <w:color w:val="000000" w:themeColor="text1"/>
          <w:lang w:val="en-US"/>
        </w:rPr>
        <w:t xml:space="preserve"> V, </w:t>
      </w:r>
      <w:proofErr w:type="spellStart"/>
      <w:r w:rsidRPr="00814303">
        <w:rPr>
          <w:rFonts w:ascii="Book Antiqua" w:hAnsi="Book Antiqua" w:cs="Book Antiqua"/>
          <w:color w:val="000000" w:themeColor="text1"/>
          <w:lang w:val="en-US"/>
        </w:rPr>
        <w:t>Fartoux</w:t>
      </w:r>
      <w:proofErr w:type="spellEnd"/>
      <w:r w:rsidRPr="00814303">
        <w:rPr>
          <w:rFonts w:ascii="Book Antiqua" w:hAnsi="Book Antiqua" w:cs="Book Antiqua"/>
          <w:color w:val="000000" w:themeColor="text1"/>
          <w:lang w:val="en-US"/>
        </w:rPr>
        <w:t xml:space="preserve"> L, Vogel A, </w:t>
      </w:r>
      <w:proofErr w:type="spellStart"/>
      <w:r w:rsidRPr="00814303">
        <w:rPr>
          <w:rFonts w:ascii="Book Antiqua" w:hAnsi="Book Antiqua" w:cs="Book Antiqua"/>
          <w:color w:val="000000" w:themeColor="text1"/>
          <w:lang w:val="en-US"/>
        </w:rPr>
        <w:t>Sarker</w:t>
      </w:r>
      <w:proofErr w:type="spellEnd"/>
      <w:r w:rsidRPr="00814303">
        <w:rPr>
          <w:rFonts w:ascii="Book Antiqua" w:hAnsi="Book Antiqua" w:cs="Book Antiqua"/>
          <w:color w:val="000000" w:themeColor="text1"/>
          <w:lang w:val="en-US"/>
        </w:rPr>
        <w:t xml:space="preserve"> D, </w:t>
      </w:r>
      <w:proofErr w:type="spellStart"/>
      <w:r w:rsidRPr="00814303">
        <w:rPr>
          <w:rFonts w:ascii="Book Antiqua" w:hAnsi="Book Antiqua" w:cs="Book Antiqua"/>
          <w:color w:val="000000" w:themeColor="text1"/>
          <w:lang w:val="en-US"/>
        </w:rPr>
        <w:t>Verset</w:t>
      </w:r>
      <w:proofErr w:type="spellEnd"/>
      <w:r w:rsidRPr="00814303">
        <w:rPr>
          <w:rFonts w:ascii="Book Antiqua" w:hAnsi="Book Antiqua" w:cs="Book Antiqua"/>
          <w:color w:val="000000" w:themeColor="text1"/>
          <w:lang w:val="en-US"/>
        </w:rPr>
        <w:t xml:space="preserve"> G, Chan SL, Knox J, Daniele B, Webber AL, Ebbinghaus SW, Ma J, Siegel AB, Cheng AL, Kudo M; KEYNOTE-224 investigators. Pembrolizumab in patients with advanced hepatocellular carcinoma previously treated with sorafenib (KEYNOTE-224): a non-</w:t>
      </w:r>
      <w:proofErr w:type="spellStart"/>
      <w:r w:rsidRPr="00814303">
        <w:rPr>
          <w:rFonts w:ascii="Book Antiqua" w:hAnsi="Book Antiqua" w:cs="Book Antiqua"/>
          <w:color w:val="000000" w:themeColor="text1"/>
          <w:lang w:val="en-US"/>
        </w:rPr>
        <w:t>randomised</w:t>
      </w:r>
      <w:proofErr w:type="spellEnd"/>
      <w:r w:rsidRPr="00814303">
        <w:rPr>
          <w:rFonts w:ascii="Book Antiqua" w:hAnsi="Book Antiqua" w:cs="Book Antiqua"/>
          <w:color w:val="000000" w:themeColor="text1"/>
          <w:lang w:val="en-US"/>
        </w:rPr>
        <w:t>, open-label phase 2 trial. </w:t>
      </w:r>
      <w:r w:rsidRPr="00814303">
        <w:rPr>
          <w:rFonts w:ascii="Book Antiqua" w:hAnsi="Book Antiqua" w:cs="Book Antiqua"/>
          <w:i/>
          <w:iCs/>
          <w:color w:val="000000" w:themeColor="text1"/>
          <w:lang w:val="en-US"/>
        </w:rPr>
        <w:t>Lancet Oncol</w:t>
      </w:r>
      <w:r w:rsidRPr="00814303">
        <w:rPr>
          <w:rFonts w:ascii="Book Antiqua" w:hAnsi="Book Antiqua" w:cs="Book Antiqua"/>
          <w:color w:val="000000" w:themeColor="text1"/>
          <w:lang w:val="en-US"/>
        </w:rPr>
        <w:t> 2018; </w:t>
      </w:r>
      <w:r w:rsidRPr="00814303">
        <w:rPr>
          <w:rFonts w:ascii="Book Antiqua" w:hAnsi="Book Antiqua" w:cs="Book Antiqua"/>
          <w:b/>
          <w:bCs/>
          <w:color w:val="000000" w:themeColor="text1"/>
          <w:lang w:val="en-US"/>
        </w:rPr>
        <w:t>19</w:t>
      </w:r>
      <w:r w:rsidRPr="00814303">
        <w:rPr>
          <w:rFonts w:ascii="Book Antiqua" w:hAnsi="Book Antiqua" w:cs="Book Antiqua"/>
          <w:color w:val="000000" w:themeColor="text1"/>
          <w:lang w:val="en-US"/>
        </w:rPr>
        <w:t>: 940-952 [PMID: 29875066 DOI: 10.1016/S1470-2045(18)30351-6]</w:t>
      </w:r>
    </w:p>
    <w:p w14:paraId="163313DE" w14:textId="54AB4DB3" w:rsidR="00814303" w:rsidRPr="00814303" w:rsidRDefault="00814303" w:rsidP="00814303">
      <w:pPr>
        <w:adjustRightInd w:val="0"/>
        <w:snapToGrid w:val="0"/>
        <w:spacing w:line="360" w:lineRule="auto"/>
        <w:jc w:val="both"/>
        <w:rPr>
          <w:rFonts w:ascii="Book Antiqua" w:hAnsi="Book Antiqua" w:cs="Book Antiqua"/>
          <w:color w:val="000000" w:themeColor="text1"/>
          <w:lang w:val="en-US"/>
        </w:rPr>
      </w:pPr>
      <w:r w:rsidRPr="00814303">
        <w:rPr>
          <w:rFonts w:ascii="Book Antiqua" w:hAnsi="Book Antiqua" w:cs="Book Antiqua"/>
          <w:color w:val="000000" w:themeColor="text1"/>
          <w:lang w:val="en-US"/>
        </w:rPr>
        <w:t>23 </w:t>
      </w:r>
      <w:proofErr w:type="spellStart"/>
      <w:r w:rsidRPr="00814303">
        <w:rPr>
          <w:rFonts w:ascii="Book Antiqua" w:hAnsi="Book Antiqua" w:cs="Book Antiqua"/>
          <w:b/>
          <w:bCs/>
          <w:color w:val="000000" w:themeColor="text1"/>
          <w:lang w:val="en-US"/>
        </w:rPr>
        <w:t>Piñero</w:t>
      </w:r>
      <w:proofErr w:type="spellEnd"/>
      <w:r w:rsidRPr="00814303">
        <w:rPr>
          <w:rFonts w:ascii="Book Antiqua" w:hAnsi="Book Antiqua" w:cs="Book Antiqua"/>
          <w:b/>
          <w:bCs/>
          <w:color w:val="000000" w:themeColor="text1"/>
          <w:lang w:val="en-US"/>
        </w:rPr>
        <w:t xml:space="preserve"> F</w:t>
      </w:r>
      <w:r w:rsidRPr="00814303">
        <w:rPr>
          <w:rFonts w:ascii="Book Antiqua" w:hAnsi="Book Antiqua" w:cs="Book Antiqua"/>
          <w:color w:val="000000" w:themeColor="text1"/>
          <w:lang w:val="en-US"/>
        </w:rPr>
        <w:t xml:space="preserve">, </w:t>
      </w:r>
      <w:proofErr w:type="spellStart"/>
      <w:r w:rsidRPr="00814303">
        <w:rPr>
          <w:rFonts w:ascii="Book Antiqua" w:hAnsi="Book Antiqua" w:cs="Book Antiqua"/>
          <w:color w:val="000000" w:themeColor="text1"/>
          <w:lang w:val="en-US"/>
        </w:rPr>
        <w:t>Poniachik</w:t>
      </w:r>
      <w:proofErr w:type="spellEnd"/>
      <w:r w:rsidRPr="00814303">
        <w:rPr>
          <w:rFonts w:ascii="Book Antiqua" w:hAnsi="Book Antiqua" w:cs="Book Antiqua"/>
          <w:color w:val="000000" w:themeColor="text1"/>
          <w:lang w:val="en-US"/>
        </w:rPr>
        <w:t xml:space="preserve"> J, </w:t>
      </w:r>
      <w:proofErr w:type="spellStart"/>
      <w:r w:rsidRPr="00814303">
        <w:rPr>
          <w:rFonts w:ascii="Book Antiqua" w:hAnsi="Book Antiqua" w:cs="Book Antiqua"/>
          <w:color w:val="000000" w:themeColor="text1"/>
          <w:lang w:val="en-US"/>
        </w:rPr>
        <w:t>Ridruejo</w:t>
      </w:r>
      <w:proofErr w:type="spellEnd"/>
      <w:r w:rsidRPr="00814303">
        <w:rPr>
          <w:rFonts w:ascii="Book Antiqua" w:hAnsi="Book Antiqua" w:cs="Book Antiqua"/>
          <w:color w:val="000000" w:themeColor="text1"/>
          <w:lang w:val="en-US"/>
        </w:rPr>
        <w:t xml:space="preserve"> E, Silva M. Hepatocellular carcinoma in Latin America: Diagnosis and treatment challenges. </w:t>
      </w:r>
      <w:r w:rsidRPr="00814303">
        <w:rPr>
          <w:rFonts w:ascii="Book Antiqua" w:hAnsi="Book Antiqua" w:cs="Book Antiqua"/>
          <w:i/>
          <w:iCs/>
          <w:color w:val="000000" w:themeColor="text1"/>
          <w:lang w:val="en-US"/>
        </w:rPr>
        <w:t>World J Gastroenterol</w:t>
      </w:r>
      <w:r w:rsidR="00CF0CE9">
        <w:rPr>
          <w:rFonts w:ascii="Book Antiqua" w:hAnsi="Book Antiqua" w:cs="Book Antiqua"/>
          <w:color w:val="000000" w:themeColor="text1"/>
          <w:lang w:val="en-US"/>
        </w:rPr>
        <w:t xml:space="preserve"> </w:t>
      </w:r>
      <w:r w:rsidRPr="00814303">
        <w:rPr>
          <w:rFonts w:ascii="Book Antiqua" w:hAnsi="Book Antiqua" w:cs="Book Antiqua"/>
          <w:color w:val="000000" w:themeColor="text1"/>
          <w:lang w:val="en-US"/>
        </w:rPr>
        <w:t>2018;</w:t>
      </w:r>
      <w:r w:rsidR="00CF0CE9">
        <w:rPr>
          <w:rFonts w:ascii="Book Antiqua" w:hAnsi="Book Antiqua" w:cs="Book Antiqua"/>
          <w:color w:val="000000" w:themeColor="text1"/>
          <w:lang w:val="en-US"/>
        </w:rPr>
        <w:t xml:space="preserve"> </w:t>
      </w:r>
      <w:r w:rsidRPr="00814303">
        <w:rPr>
          <w:rFonts w:ascii="Book Antiqua" w:hAnsi="Book Antiqua" w:cs="Book Antiqua"/>
          <w:b/>
          <w:bCs/>
          <w:color w:val="000000" w:themeColor="text1"/>
          <w:lang w:val="en-US"/>
        </w:rPr>
        <w:t>24</w:t>
      </w:r>
      <w:r w:rsidRPr="00814303">
        <w:rPr>
          <w:rFonts w:ascii="Book Antiqua" w:hAnsi="Book Antiqua" w:cs="Book Antiqua"/>
          <w:color w:val="000000" w:themeColor="text1"/>
          <w:lang w:val="en-US"/>
        </w:rPr>
        <w:t>: 4224-4229 [PMID: 30310255 DOI: 10.3748/</w:t>
      </w:r>
      <w:proofErr w:type="gramStart"/>
      <w:r w:rsidRPr="00814303">
        <w:rPr>
          <w:rFonts w:ascii="Book Antiqua" w:hAnsi="Book Antiqua" w:cs="Book Antiqua"/>
          <w:color w:val="000000" w:themeColor="text1"/>
          <w:lang w:val="en-US"/>
        </w:rPr>
        <w:t>wjg.v24.i</w:t>
      </w:r>
      <w:proofErr w:type="gramEnd"/>
      <w:r w:rsidRPr="00814303">
        <w:rPr>
          <w:rFonts w:ascii="Book Antiqua" w:hAnsi="Book Antiqua" w:cs="Book Antiqua"/>
          <w:color w:val="000000" w:themeColor="text1"/>
          <w:lang w:val="en-US"/>
        </w:rPr>
        <w:t>37.4224]</w:t>
      </w:r>
    </w:p>
    <w:p w14:paraId="408DF1EE" w14:textId="473B2F12" w:rsidR="00814303" w:rsidRDefault="00814303" w:rsidP="00814303">
      <w:pPr>
        <w:adjustRightInd w:val="0"/>
        <w:snapToGrid w:val="0"/>
        <w:spacing w:line="360" w:lineRule="auto"/>
        <w:jc w:val="both"/>
        <w:rPr>
          <w:rFonts w:ascii="Book Antiqua" w:hAnsi="Book Antiqua" w:cs="Book Antiqua"/>
          <w:color w:val="000000" w:themeColor="text1"/>
          <w:lang w:val="en-US"/>
        </w:rPr>
      </w:pPr>
      <w:r w:rsidRPr="00814303">
        <w:rPr>
          <w:rFonts w:ascii="Book Antiqua" w:hAnsi="Book Antiqua" w:cs="Book Antiqua"/>
          <w:color w:val="000000" w:themeColor="text1"/>
          <w:lang w:val="en-US"/>
        </w:rPr>
        <w:t>24 </w:t>
      </w:r>
      <w:r w:rsidRPr="00814303">
        <w:rPr>
          <w:rFonts w:ascii="Book Antiqua" w:hAnsi="Book Antiqua" w:cs="Book Antiqua"/>
          <w:b/>
          <w:bCs/>
          <w:color w:val="000000" w:themeColor="text1"/>
          <w:lang w:val="en-US"/>
        </w:rPr>
        <w:t>Cheng AL</w:t>
      </w:r>
      <w:r w:rsidRPr="00814303">
        <w:rPr>
          <w:rFonts w:ascii="Book Antiqua" w:hAnsi="Book Antiqua" w:cs="Book Antiqua"/>
          <w:color w:val="000000" w:themeColor="text1"/>
          <w:lang w:val="en-US"/>
        </w:rPr>
        <w:t xml:space="preserve">, Kang YK, Chen Z, Tsao CJ, Qin S, Kim JS, Luo R, Feng J, Ye S, Yang TS, Xu J, Sun Y, Liang H, Liu J, Wang J, </w:t>
      </w:r>
      <w:proofErr w:type="spellStart"/>
      <w:r w:rsidRPr="00814303">
        <w:rPr>
          <w:rFonts w:ascii="Book Antiqua" w:hAnsi="Book Antiqua" w:cs="Book Antiqua"/>
          <w:color w:val="000000" w:themeColor="text1"/>
          <w:lang w:val="en-US"/>
        </w:rPr>
        <w:t>Tak</w:t>
      </w:r>
      <w:proofErr w:type="spellEnd"/>
      <w:r w:rsidRPr="00814303">
        <w:rPr>
          <w:rFonts w:ascii="Book Antiqua" w:hAnsi="Book Antiqua" w:cs="Book Antiqua"/>
          <w:color w:val="000000" w:themeColor="text1"/>
          <w:lang w:val="en-US"/>
        </w:rPr>
        <w:t xml:space="preserve"> WY, Pan H, </w:t>
      </w:r>
      <w:proofErr w:type="spellStart"/>
      <w:r w:rsidRPr="00814303">
        <w:rPr>
          <w:rFonts w:ascii="Book Antiqua" w:hAnsi="Book Antiqua" w:cs="Book Antiqua"/>
          <w:color w:val="000000" w:themeColor="text1"/>
          <w:lang w:val="en-US"/>
        </w:rPr>
        <w:t>Burock</w:t>
      </w:r>
      <w:proofErr w:type="spellEnd"/>
      <w:r w:rsidRPr="00814303">
        <w:rPr>
          <w:rFonts w:ascii="Book Antiqua" w:hAnsi="Book Antiqua" w:cs="Book Antiqua"/>
          <w:color w:val="000000" w:themeColor="text1"/>
          <w:lang w:val="en-US"/>
        </w:rPr>
        <w:t xml:space="preserve"> K, Zou J, </w:t>
      </w:r>
      <w:proofErr w:type="spellStart"/>
      <w:r w:rsidRPr="00814303">
        <w:rPr>
          <w:rFonts w:ascii="Book Antiqua" w:hAnsi="Book Antiqua" w:cs="Book Antiqua"/>
          <w:color w:val="000000" w:themeColor="text1"/>
          <w:lang w:val="en-US"/>
        </w:rPr>
        <w:t>Voliotis</w:t>
      </w:r>
      <w:proofErr w:type="spellEnd"/>
      <w:r w:rsidRPr="00814303">
        <w:rPr>
          <w:rFonts w:ascii="Book Antiqua" w:hAnsi="Book Antiqua" w:cs="Book Antiqua"/>
          <w:color w:val="000000" w:themeColor="text1"/>
          <w:lang w:val="en-US"/>
        </w:rPr>
        <w:t xml:space="preserve"> D, Guan Z. Efficacy and safety of sorafenib in patients in the Asia-Pacific region with advanced hepatocellular carcinoma: a phase III </w:t>
      </w:r>
      <w:proofErr w:type="spellStart"/>
      <w:r w:rsidRPr="00814303">
        <w:rPr>
          <w:rFonts w:ascii="Book Antiqua" w:hAnsi="Book Antiqua" w:cs="Book Antiqua"/>
          <w:color w:val="000000" w:themeColor="text1"/>
          <w:lang w:val="en-US"/>
        </w:rPr>
        <w:lastRenderedPageBreak/>
        <w:t>randomised</w:t>
      </w:r>
      <w:proofErr w:type="spellEnd"/>
      <w:r w:rsidRPr="00814303">
        <w:rPr>
          <w:rFonts w:ascii="Book Antiqua" w:hAnsi="Book Antiqua" w:cs="Book Antiqua"/>
          <w:color w:val="000000" w:themeColor="text1"/>
          <w:lang w:val="en-US"/>
        </w:rPr>
        <w:t>, double-blind, placebo-controlled trial. </w:t>
      </w:r>
      <w:r w:rsidRPr="00814303">
        <w:rPr>
          <w:rFonts w:ascii="Book Antiqua" w:hAnsi="Book Antiqua" w:cs="Book Antiqua"/>
          <w:i/>
          <w:iCs/>
          <w:color w:val="000000" w:themeColor="text1"/>
          <w:lang w:val="en-US"/>
        </w:rPr>
        <w:t>Lancet Oncol</w:t>
      </w:r>
      <w:r w:rsidRPr="00814303">
        <w:rPr>
          <w:rFonts w:ascii="Book Antiqua" w:hAnsi="Book Antiqua" w:cs="Book Antiqua"/>
          <w:color w:val="000000" w:themeColor="text1"/>
          <w:lang w:val="en-US"/>
        </w:rPr>
        <w:t> 2009; </w:t>
      </w:r>
      <w:r w:rsidRPr="00814303">
        <w:rPr>
          <w:rFonts w:ascii="Book Antiqua" w:hAnsi="Book Antiqua" w:cs="Book Antiqua"/>
          <w:b/>
          <w:bCs/>
          <w:color w:val="000000" w:themeColor="text1"/>
          <w:lang w:val="en-US"/>
        </w:rPr>
        <w:t>10</w:t>
      </w:r>
      <w:r w:rsidRPr="00814303">
        <w:rPr>
          <w:rFonts w:ascii="Book Antiqua" w:hAnsi="Book Antiqua" w:cs="Book Antiqua"/>
          <w:color w:val="000000" w:themeColor="text1"/>
          <w:lang w:val="en-US"/>
        </w:rPr>
        <w:t>: 25-34 [PMID: 19095497 DOI: 10.1016/S1470-2045(08)70285-7]</w:t>
      </w:r>
    </w:p>
    <w:p w14:paraId="2DDC291D" w14:textId="42EC6419" w:rsidR="00D45318" w:rsidRPr="00D45318" w:rsidRDefault="00D45318" w:rsidP="00D45318">
      <w:pPr>
        <w:wordWrap w:val="0"/>
        <w:snapToGrid w:val="0"/>
        <w:spacing w:line="360" w:lineRule="auto"/>
        <w:jc w:val="right"/>
        <w:rPr>
          <w:rFonts w:ascii="Book Antiqua" w:eastAsia="SimSun" w:hAnsi="Book Antiqua" w:cs="Times New Roman"/>
          <w:b/>
          <w:bCs/>
          <w:lang w:val="en-US" w:eastAsia="zh-CN"/>
        </w:rPr>
      </w:pPr>
      <w:bookmarkStart w:id="59" w:name="OLE_LINK148"/>
      <w:bookmarkStart w:id="60" w:name="OLE_LINK320"/>
      <w:bookmarkStart w:id="61" w:name="OLE_LINK387"/>
      <w:bookmarkStart w:id="62" w:name="OLE_LINK254"/>
      <w:bookmarkStart w:id="63" w:name="OLE_LINK149"/>
      <w:bookmarkStart w:id="64" w:name="OLE_LINK225"/>
      <w:bookmarkStart w:id="65" w:name="OLE_LINK207"/>
      <w:bookmarkStart w:id="66" w:name="OLE_LINK226"/>
      <w:bookmarkStart w:id="67" w:name="OLE_LINK212"/>
      <w:bookmarkStart w:id="68" w:name="OLE_LINK250"/>
      <w:bookmarkStart w:id="69" w:name="OLE_LINK281"/>
      <w:bookmarkStart w:id="70" w:name="OLE_LINK282"/>
      <w:bookmarkStart w:id="71" w:name="OLE_LINK313"/>
      <w:bookmarkStart w:id="72" w:name="OLE_LINK304"/>
      <w:bookmarkStart w:id="73" w:name="OLE_LINK321"/>
      <w:bookmarkStart w:id="74" w:name="OLE_LINK385"/>
      <w:bookmarkStart w:id="75" w:name="OLE_LINK400"/>
      <w:bookmarkStart w:id="76" w:name="OLE_LINK346"/>
      <w:bookmarkStart w:id="77" w:name="OLE_LINK371"/>
      <w:bookmarkStart w:id="78" w:name="OLE_LINK334"/>
      <w:bookmarkStart w:id="79" w:name="OLE_LINK1830"/>
      <w:bookmarkStart w:id="80" w:name="OLE_LINK457"/>
      <w:bookmarkStart w:id="81" w:name="OLE_LINK288"/>
      <w:bookmarkStart w:id="82" w:name="OLE_LINK384"/>
      <w:bookmarkStart w:id="83" w:name="OLE_LINK379"/>
      <w:bookmarkStart w:id="84" w:name="OLE_LINK303"/>
      <w:bookmarkStart w:id="85" w:name="OLE_LINK450"/>
      <w:bookmarkStart w:id="86" w:name="OLE_LINK489"/>
      <w:bookmarkStart w:id="87" w:name="OLE_LINK535"/>
      <w:bookmarkStart w:id="88" w:name="OLE_LINK648"/>
      <w:bookmarkStart w:id="89" w:name="OLE_LINK686"/>
      <w:bookmarkStart w:id="90" w:name="OLE_LINK471"/>
      <w:bookmarkStart w:id="91" w:name="OLE_LINK462"/>
      <w:bookmarkStart w:id="92" w:name="OLE_LINK519"/>
      <w:bookmarkStart w:id="93" w:name="OLE_LINK575"/>
      <w:bookmarkStart w:id="94" w:name="OLE_LINK491"/>
      <w:bookmarkStart w:id="95" w:name="OLE_LINK532"/>
      <w:bookmarkStart w:id="96" w:name="OLE_LINK572"/>
      <w:bookmarkStart w:id="97" w:name="OLE_LINK574"/>
      <w:bookmarkStart w:id="98" w:name="OLE_LINK480"/>
      <w:bookmarkStart w:id="99" w:name="OLE_LINK567"/>
      <w:bookmarkStart w:id="100" w:name="OLE_LINK2700"/>
      <w:bookmarkStart w:id="101" w:name="OLE_LINK581"/>
      <w:bookmarkStart w:id="102" w:name="OLE_LINK639"/>
      <w:bookmarkStart w:id="103" w:name="OLE_LINK688"/>
      <w:bookmarkStart w:id="104" w:name="OLE_LINK722"/>
      <w:bookmarkStart w:id="105" w:name="OLE_LINK542"/>
      <w:bookmarkStart w:id="106" w:name="OLE_LINK589"/>
      <w:bookmarkStart w:id="107" w:name="OLE_LINK582"/>
      <w:bookmarkStart w:id="108" w:name="OLE_LINK640"/>
      <w:bookmarkStart w:id="109" w:name="OLE_LINK714"/>
      <w:bookmarkStart w:id="110" w:name="OLE_LINK593"/>
      <w:bookmarkStart w:id="111" w:name="OLE_LINK716"/>
      <w:bookmarkStart w:id="112" w:name="OLE_LINK770"/>
      <w:bookmarkStart w:id="113" w:name="OLE_LINK801"/>
      <w:bookmarkStart w:id="114" w:name="OLE_LINK660"/>
      <w:bookmarkStart w:id="115" w:name="OLE_LINK781"/>
      <w:bookmarkStart w:id="116" w:name="OLE_LINK833"/>
      <w:bookmarkStart w:id="117" w:name="OLE_LINK642"/>
      <w:bookmarkStart w:id="118" w:name="OLE_LINK700"/>
      <w:bookmarkStart w:id="119" w:name="OLE_LINK792"/>
      <w:bookmarkStart w:id="120" w:name="OLE_LINK2882"/>
      <w:bookmarkStart w:id="121" w:name="OLE_LINK836"/>
      <w:bookmarkStart w:id="122" w:name="OLE_LINK889"/>
      <w:bookmarkStart w:id="123" w:name="OLE_LINK782"/>
      <w:bookmarkStart w:id="124" w:name="OLE_LINK826"/>
      <w:bookmarkStart w:id="125" w:name="OLE_LINK865"/>
      <w:bookmarkStart w:id="126" w:name="OLE_LINK856"/>
      <w:bookmarkStart w:id="127" w:name="OLE_LINK908"/>
      <w:bookmarkStart w:id="128" w:name="OLE_LINK980"/>
      <w:bookmarkStart w:id="129" w:name="OLE_LINK1018"/>
      <w:bookmarkStart w:id="130" w:name="OLE_LINK1049"/>
      <w:bookmarkStart w:id="131" w:name="OLE_LINK1076"/>
      <w:bookmarkStart w:id="132" w:name="OLE_LINK1106"/>
      <w:bookmarkStart w:id="133" w:name="OLE_LINK891"/>
      <w:bookmarkStart w:id="134" w:name="OLE_LINK943"/>
      <w:bookmarkStart w:id="135" w:name="OLE_LINK981"/>
      <w:bookmarkStart w:id="136" w:name="OLE_LINK1030"/>
      <w:bookmarkStart w:id="137" w:name="OLE_LINK847"/>
      <w:bookmarkStart w:id="138" w:name="OLE_LINK909"/>
      <w:bookmarkStart w:id="139" w:name="OLE_LINK906"/>
      <w:bookmarkStart w:id="140" w:name="OLE_LINK992"/>
      <w:bookmarkStart w:id="141" w:name="OLE_LINK993"/>
      <w:bookmarkStart w:id="142" w:name="OLE_LINK1052"/>
      <w:bookmarkStart w:id="143" w:name="OLE_LINK946"/>
      <w:bookmarkStart w:id="144" w:name="OLE_LINK911"/>
      <w:bookmarkStart w:id="145" w:name="OLE_LINK930"/>
      <w:bookmarkStart w:id="146" w:name="OLE_LINK1059"/>
      <w:bookmarkStart w:id="147" w:name="OLE_LINK1174"/>
      <w:bookmarkStart w:id="148" w:name="OLE_LINK1137"/>
      <w:bookmarkStart w:id="149" w:name="OLE_LINK1167"/>
      <w:bookmarkStart w:id="150" w:name="OLE_LINK1200"/>
      <w:bookmarkStart w:id="151" w:name="OLE_LINK1241"/>
      <w:bookmarkStart w:id="152" w:name="OLE_LINK1288"/>
      <w:bookmarkStart w:id="153" w:name="OLE_LINK1056"/>
      <w:bookmarkStart w:id="154" w:name="OLE_LINK1158"/>
      <w:bookmarkStart w:id="155" w:name="OLE_LINK1175"/>
      <w:bookmarkStart w:id="156" w:name="OLE_LINK1074"/>
      <w:bookmarkStart w:id="157" w:name="OLE_LINK1169"/>
      <w:bookmarkStart w:id="158" w:name="OLE_LINK386"/>
      <w:bookmarkStart w:id="159" w:name="OLE_LINK33"/>
      <w:bookmarkStart w:id="160" w:name="OLE_LINK34"/>
      <w:bookmarkStart w:id="161" w:name="OLE_LINK599"/>
      <w:bookmarkStart w:id="162" w:name="OLE_LINK52"/>
      <w:bookmarkStart w:id="163" w:name="OLE_LINK57"/>
      <w:r w:rsidRPr="00D45318">
        <w:rPr>
          <w:rFonts w:ascii="Book Antiqua" w:eastAsia="SimSun" w:hAnsi="Book Antiqua" w:cs="Times New Roman"/>
          <w:b/>
          <w:bCs/>
          <w:lang w:val="en-US" w:eastAsia="zh-CN"/>
        </w:rPr>
        <w:t>P-Reviewer:</w:t>
      </w:r>
      <w:r w:rsidRPr="00D45318">
        <w:rPr>
          <w:rFonts w:ascii="Book Antiqua" w:eastAsia="SimSun" w:hAnsi="Book Antiqua" w:cs="Times New Roman" w:hint="eastAsia"/>
          <w:b/>
          <w:bCs/>
          <w:lang w:val="en-US" w:eastAsia="zh-CN"/>
        </w:rPr>
        <w:t xml:space="preserve"> </w:t>
      </w:r>
      <w:proofErr w:type="spellStart"/>
      <w:r>
        <w:rPr>
          <w:rFonts w:ascii="Book Antiqua" w:eastAsia="SimSun" w:hAnsi="Book Antiqua" w:cs="Times New Roman"/>
          <w:bCs/>
          <w:lang w:val="en-US" w:eastAsia="zh-CN"/>
        </w:rPr>
        <w:t>Hoyos</w:t>
      </w:r>
      <w:proofErr w:type="spellEnd"/>
    </w:p>
    <w:p w14:paraId="72220C5B" w14:textId="77777777" w:rsidR="00D45318" w:rsidRPr="00D45318" w:rsidRDefault="00D45318" w:rsidP="00D45318">
      <w:pPr>
        <w:snapToGrid w:val="0"/>
        <w:spacing w:line="360" w:lineRule="auto"/>
        <w:jc w:val="right"/>
        <w:rPr>
          <w:rFonts w:ascii="Book Antiqua" w:eastAsia="SimSun" w:hAnsi="Book Antiqua" w:cs="Times New Roman"/>
          <w:lang w:val="en-US" w:eastAsia="zh-CN"/>
        </w:rPr>
      </w:pPr>
      <w:r w:rsidRPr="00D45318">
        <w:rPr>
          <w:rFonts w:ascii="Book Antiqua" w:eastAsia="SimSun" w:hAnsi="Book Antiqua" w:cs="Times New Roman"/>
          <w:b/>
          <w:bCs/>
          <w:lang w:val="en-US" w:eastAsia="zh-CN"/>
        </w:rPr>
        <w:t>S-Editor:</w:t>
      </w:r>
      <w:r w:rsidRPr="00D45318">
        <w:rPr>
          <w:rFonts w:ascii="Book Antiqua" w:eastAsia="SimSun" w:hAnsi="Book Antiqua" w:cs="Times New Roman" w:hint="eastAsia"/>
          <w:lang w:val="en-US" w:eastAsia="zh-CN"/>
        </w:rPr>
        <w:t xml:space="preserve"> </w:t>
      </w:r>
      <w:r w:rsidRPr="00D45318">
        <w:rPr>
          <w:rFonts w:ascii="Book Antiqua" w:eastAsia="SimSun" w:hAnsi="Book Antiqua" w:cs="Times New Roman"/>
          <w:lang w:val="en-US" w:eastAsia="zh-CN"/>
        </w:rPr>
        <w:t>Ma</w:t>
      </w:r>
      <w:r w:rsidRPr="00D45318">
        <w:rPr>
          <w:rFonts w:ascii="Book Antiqua" w:eastAsia="SimSun" w:hAnsi="Book Antiqua" w:cs="Times New Roman" w:hint="eastAsia"/>
          <w:lang w:val="en-US" w:eastAsia="zh-CN"/>
        </w:rPr>
        <w:t xml:space="preserve"> </w:t>
      </w:r>
      <w:r w:rsidRPr="00D45318">
        <w:rPr>
          <w:rFonts w:ascii="Book Antiqua" w:eastAsia="SimSun" w:hAnsi="Book Antiqua" w:cs="Times New Roman"/>
          <w:lang w:val="en-US" w:eastAsia="zh-CN"/>
        </w:rPr>
        <w:t>RY</w:t>
      </w:r>
      <w:r w:rsidRPr="00D45318">
        <w:rPr>
          <w:rFonts w:ascii="Book Antiqua" w:eastAsia="SimSun" w:hAnsi="Book Antiqua" w:cs="Times New Roman" w:hint="eastAsia"/>
          <w:lang w:val="en-US" w:eastAsia="zh-CN"/>
        </w:rPr>
        <w:t xml:space="preserve"> </w:t>
      </w:r>
      <w:r w:rsidRPr="00D45318">
        <w:rPr>
          <w:rFonts w:ascii="Book Antiqua" w:eastAsia="SimSun" w:hAnsi="Book Antiqua" w:cs="Times New Roman"/>
          <w:b/>
          <w:bCs/>
          <w:lang w:val="en-US" w:eastAsia="zh-CN"/>
        </w:rPr>
        <w:t>L-Editor:</w:t>
      </w:r>
      <w:r w:rsidRPr="00D45318">
        <w:rPr>
          <w:rFonts w:ascii="Book Antiqua" w:eastAsia="SimSun" w:hAnsi="Book Antiqua" w:cs="Times New Roman"/>
          <w:lang w:val="en-US" w:eastAsia="zh-CN"/>
        </w:rPr>
        <w:t xml:space="preserve"> </w:t>
      </w:r>
      <w:r w:rsidRPr="00D45318">
        <w:rPr>
          <w:rFonts w:ascii="Book Antiqua" w:eastAsia="SimSun" w:hAnsi="Book Antiqua" w:cs="Times New Roman"/>
          <w:b/>
          <w:bCs/>
          <w:lang w:val="en-US" w:eastAsia="zh-CN"/>
        </w:rPr>
        <w:t>E-Editor:</w:t>
      </w:r>
    </w:p>
    <w:p w14:paraId="1F41028F" w14:textId="77777777" w:rsidR="00D45318" w:rsidRPr="00D45318" w:rsidRDefault="00D45318" w:rsidP="00D45318">
      <w:pPr>
        <w:shd w:val="clear" w:color="auto" w:fill="FFFFFF"/>
        <w:snapToGrid w:val="0"/>
        <w:spacing w:line="360" w:lineRule="auto"/>
        <w:jc w:val="both"/>
        <w:rPr>
          <w:rFonts w:ascii="Book Antiqua" w:eastAsia="SimSun" w:hAnsi="Book Antiqua" w:cs="Helvetica"/>
          <w:b/>
          <w:lang w:val="en-US" w:eastAsia="zh-CN"/>
        </w:rPr>
      </w:pPr>
      <w:bookmarkStart w:id="164" w:name="OLE_LINK880"/>
      <w:bookmarkStart w:id="165" w:name="OLE_LINK881"/>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D45318">
        <w:rPr>
          <w:rFonts w:ascii="Book Antiqua" w:eastAsia="SimSun" w:hAnsi="Book Antiqua" w:cs="Helvetica"/>
          <w:b/>
          <w:lang w:val="en-US" w:eastAsia="zh-CN"/>
        </w:rPr>
        <w:t xml:space="preserve">Specialty type: </w:t>
      </w:r>
      <w:r w:rsidRPr="00D45318">
        <w:rPr>
          <w:rFonts w:ascii="Book Antiqua" w:eastAsia="SimSun" w:hAnsi="Book Antiqua" w:cs="Helvetica"/>
          <w:lang w:val="en-US" w:eastAsia="zh-CN"/>
        </w:rPr>
        <w:t>Gastroenterology and</w:t>
      </w:r>
      <w:r w:rsidRPr="00D45318">
        <w:rPr>
          <w:rFonts w:ascii="Book Antiqua" w:eastAsia="SimSun" w:hAnsi="Book Antiqua" w:cs="Helvetica" w:hint="eastAsia"/>
          <w:lang w:val="en-US" w:eastAsia="zh-CN"/>
        </w:rPr>
        <w:t xml:space="preserve"> </w:t>
      </w:r>
      <w:r w:rsidRPr="00D45318">
        <w:rPr>
          <w:rFonts w:ascii="Book Antiqua" w:eastAsia="SimSun" w:hAnsi="Book Antiqua" w:cs="Helvetica"/>
          <w:lang w:val="en-US" w:eastAsia="zh-CN"/>
        </w:rPr>
        <w:t>hepatology</w:t>
      </w:r>
    </w:p>
    <w:p w14:paraId="1C0BF966" w14:textId="103C10D2" w:rsidR="00D45318" w:rsidRPr="00D45318" w:rsidRDefault="00D45318" w:rsidP="00D45318">
      <w:pPr>
        <w:shd w:val="clear" w:color="auto" w:fill="FFFFFF"/>
        <w:snapToGrid w:val="0"/>
        <w:spacing w:line="360" w:lineRule="auto"/>
        <w:jc w:val="both"/>
        <w:rPr>
          <w:rFonts w:ascii="Book Antiqua" w:eastAsia="SimSun" w:hAnsi="Book Antiqua" w:cs="Helvetica"/>
          <w:b/>
          <w:lang w:val="en-US" w:eastAsia="zh-CN"/>
        </w:rPr>
      </w:pPr>
      <w:r w:rsidRPr="00D45318">
        <w:rPr>
          <w:rFonts w:ascii="Book Antiqua" w:eastAsia="SimSun" w:hAnsi="Book Antiqua" w:cs="Helvetica"/>
          <w:b/>
          <w:lang w:val="en-US" w:eastAsia="zh-CN"/>
        </w:rPr>
        <w:t xml:space="preserve">Country of origin: </w:t>
      </w:r>
      <w:r w:rsidRPr="00D45318">
        <w:rPr>
          <w:rFonts w:ascii="Book Antiqua" w:eastAsia="SimSun" w:hAnsi="Book Antiqua" w:cs="Helvetica"/>
          <w:lang w:val="en-US" w:eastAsia="zh-CN"/>
        </w:rPr>
        <w:t>Argentina</w:t>
      </w:r>
    </w:p>
    <w:p w14:paraId="126B828B" w14:textId="77777777" w:rsidR="00D45318" w:rsidRPr="00D45318" w:rsidRDefault="00D45318" w:rsidP="00D45318">
      <w:pPr>
        <w:shd w:val="clear" w:color="auto" w:fill="FFFFFF"/>
        <w:snapToGrid w:val="0"/>
        <w:spacing w:line="360" w:lineRule="auto"/>
        <w:jc w:val="both"/>
        <w:rPr>
          <w:rFonts w:ascii="Book Antiqua" w:eastAsia="SimSun" w:hAnsi="Book Antiqua" w:cs="Helvetica"/>
          <w:b/>
          <w:lang w:val="en-US" w:eastAsia="zh-CN"/>
        </w:rPr>
      </w:pPr>
      <w:r w:rsidRPr="00D45318">
        <w:rPr>
          <w:rFonts w:ascii="Book Antiqua" w:eastAsia="SimSun" w:hAnsi="Book Antiqua" w:cs="Helvetica"/>
          <w:b/>
          <w:lang w:val="en-US" w:eastAsia="zh-CN"/>
        </w:rPr>
        <w:t>Peer-review report classification</w:t>
      </w:r>
    </w:p>
    <w:p w14:paraId="417BC2B9" w14:textId="77777777" w:rsidR="00D45318" w:rsidRPr="00D45318" w:rsidRDefault="00D45318" w:rsidP="00D45318">
      <w:pPr>
        <w:shd w:val="clear" w:color="auto" w:fill="FFFFFF"/>
        <w:snapToGrid w:val="0"/>
        <w:spacing w:line="360" w:lineRule="auto"/>
        <w:jc w:val="both"/>
        <w:rPr>
          <w:rFonts w:ascii="Book Antiqua" w:eastAsia="SimSun" w:hAnsi="Book Antiqua" w:cs="Helvetica"/>
          <w:lang w:val="en-US" w:eastAsia="zh-CN"/>
        </w:rPr>
      </w:pPr>
      <w:r w:rsidRPr="00D45318">
        <w:rPr>
          <w:rFonts w:ascii="Book Antiqua" w:eastAsia="SimSun" w:hAnsi="Book Antiqua" w:cs="Helvetica"/>
          <w:lang w:val="en-US" w:eastAsia="zh-CN"/>
        </w:rPr>
        <w:t xml:space="preserve">Grade A (Excellent): </w:t>
      </w:r>
      <w:r w:rsidRPr="00D45318">
        <w:rPr>
          <w:rFonts w:ascii="Book Antiqua" w:eastAsia="SimSun" w:hAnsi="Book Antiqua" w:cs="Helvetica" w:hint="eastAsia"/>
          <w:lang w:val="en-US" w:eastAsia="zh-CN"/>
        </w:rPr>
        <w:t>0</w:t>
      </w:r>
    </w:p>
    <w:p w14:paraId="43E9FDD6" w14:textId="77777777" w:rsidR="00D45318" w:rsidRPr="00D45318" w:rsidRDefault="00D45318" w:rsidP="00D45318">
      <w:pPr>
        <w:shd w:val="clear" w:color="auto" w:fill="FFFFFF"/>
        <w:snapToGrid w:val="0"/>
        <w:spacing w:line="360" w:lineRule="auto"/>
        <w:jc w:val="both"/>
        <w:rPr>
          <w:rFonts w:ascii="Book Antiqua" w:eastAsia="SimSun" w:hAnsi="Book Antiqua" w:cs="Helvetica"/>
          <w:lang w:val="en-US" w:eastAsia="zh-CN"/>
        </w:rPr>
      </w:pPr>
      <w:r w:rsidRPr="00D45318">
        <w:rPr>
          <w:rFonts w:ascii="Book Antiqua" w:eastAsia="SimSun" w:hAnsi="Book Antiqua" w:cs="Helvetica"/>
          <w:lang w:val="en-US" w:eastAsia="zh-CN"/>
        </w:rPr>
        <w:t xml:space="preserve">Grade B (Very good): </w:t>
      </w:r>
      <w:r w:rsidRPr="00D45318">
        <w:rPr>
          <w:rFonts w:ascii="Book Antiqua" w:eastAsia="SimSun" w:hAnsi="Book Antiqua" w:cs="Helvetica" w:hint="eastAsia"/>
          <w:lang w:val="en-US" w:eastAsia="zh-CN"/>
        </w:rPr>
        <w:t>B</w:t>
      </w:r>
    </w:p>
    <w:p w14:paraId="02BBD14A" w14:textId="65E7B02A" w:rsidR="00D45318" w:rsidRPr="00D45318" w:rsidRDefault="00D45318" w:rsidP="00D45318">
      <w:pPr>
        <w:shd w:val="clear" w:color="auto" w:fill="FFFFFF"/>
        <w:snapToGrid w:val="0"/>
        <w:spacing w:line="360" w:lineRule="auto"/>
        <w:jc w:val="both"/>
        <w:rPr>
          <w:rFonts w:ascii="Book Antiqua" w:eastAsia="SimSun" w:hAnsi="Book Antiqua" w:cs="Helvetica"/>
          <w:lang w:val="en-US" w:eastAsia="zh-CN"/>
        </w:rPr>
      </w:pPr>
      <w:r w:rsidRPr="00D45318">
        <w:rPr>
          <w:rFonts w:ascii="Book Antiqua" w:eastAsia="SimSun" w:hAnsi="Book Antiqua" w:cs="Helvetica"/>
          <w:lang w:val="en-US" w:eastAsia="zh-CN"/>
        </w:rPr>
        <w:t xml:space="preserve">Grade C (Good): </w:t>
      </w:r>
      <w:r>
        <w:rPr>
          <w:rFonts w:ascii="Book Antiqua" w:eastAsia="SimSun" w:hAnsi="Book Antiqua" w:cs="Helvetica"/>
          <w:lang w:val="en-US" w:eastAsia="zh-CN"/>
        </w:rPr>
        <w:t>0</w:t>
      </w:r>
    </w:p>
    <w:p w14:paraId="7A58AF7D" w14:textId="77777777" w:rsidR="00D45318" w:rsidRPr="00D45318" w:rsidRDefault="00D45318" w:rsidP="00D45318">
      <w:pPr>
        <w:shd w:val="clear" w:color="auto" w:fill="FFFFFF"/>
        <w:snapToGrid w:val="0"/>
        <w:spacing w:line="360" w:lineRule="auto"/>
        <w:jc w:val="both"/>
        <w:rPr>
          <w:rFonts w:ascii="Book Antiqua" w:eastAsia="SimSun" w:hAnsi="Book Antiqua" w:cs="Helvetica"/>
          <w:lang w:val="en-US" w:eastAsia="zh-CN"/>
        </w:rPr>
      </w:pPr>
      <w:r w:rsidRPr="00D45318">
        <w:rPr>
          <w:rFonts w:ascii="Book Antiqua" w:eastAsia="SimSun" w:hAnsi="Book Antiqua" w:cs="Helvetica"/>
          <w:lang w:val="en-US" w:eastAsia="zh-CN"/>
        </w:rPr>
        <w:t xml:space="preserve">Grade D (Fair): </w:t>
      </w:r>
      <w:r w:rsidRPr="00D45318">
        <w:rPr>
          <w:rFonts w:ascii="Book Antiqua" w:eastAsia="SimSun" w:hAnsi="Book Antiqua" w:cs="Helvetica" w:hint="eastAsia"/>
          <w:lang w:val="en-US" w:eastAsia="zh-CN"/>
        </w:rPr>
        <w:t>0</w:t>
      </w:r>
    </w:p>
    <w:p w14:paraId="375143AD" w14:textId="77777777" w:rsidR="00D45318" w:rsidRPr="00D45318" w:rsidRDefault="00D45318" w:rsidP="00D45318">
      <w:pPr>
        <w:snapToGrid w:val="0"/>
        <w:spacing w:line="360" w:lineRule="auto"/>
        <w:jc w:val="both"/>
        <w:rPr>
          <w:rFonts w:ascii="Book Antiqua" w:eastAsia="SimSun" w:hAnsi="Book Antiqua" w:cs="Times New Roman"/>
          <w:b/>
          <w:iCs/>
          <w:lang w:val="en-US" w:eastAsia="zh-CN"/>
        </w:rPr>
      </w:pPr>
      <w:r w:rsidRPr="00D45318">
        <w:rPr>
          <w:rFonts w:ascii="Book Antiqua" w:eastAsia="SimSun" w:hAnsi="Book Antiqua" w:cs="Helvetica"/>
          <w:lang w:val="en-US" w:eastAsia="zh-CN"/>
        </w:rPr>
        <w:t xml:space="preserve">Grade E (Poor): </w:t>
      </w:r>
      <w:r w:rsidRPr="00D45318">
        <w:rPr>
          <w:rFonts w:ascii="Book Antiqua" w:eastAsia="SimSun" w:hAnsi="Book Antiqua" w:cs="Helvetica" w:hint="eastAsia"/>
          <w:lang w:val="en-US" w:eastAsia="zh-CN"/>
        </w:rPr>
        <w:t>0</w:t>
      </w:r>
      <w:bookmarkEnd w:id="158"/>
      <w:bookmarkEnd w:id="164"/>
      <w:bookmarkEnd w:id="165"/>
    </w:p>
    <w:bookmarkEnd w:id="159"/>
    <w:bookmarkEnd w:id="160"/>
    <w:bookmarkEnd w:id="161"/>
    <w:p w14:paraId="050C8166" w14:textId="439E1897" w:rsidR="00D45318" w:rsidRPr="00814303" w:rsidRDefault="00D45318" w:rsidP="00D45318">
      <w:pPr>
        <w:adjustRightInd w:val="0"/>
        <w:snapToGrid w:val="0"/>
        <w:spacing w:line="360" w:lineRule="auto"/>
        <w:jc w:val="both"/>
        <w:rPr>
          <w:rFonts w:ascii="Book Antiqua" w:hAnsi="Book Antiqua" w:cs="Book Antiqua"/>
          <w:color w:val="000000" w:themeColor="text1"/>
          <w:lang w:val="en-US"/>
        </w:rPr>
      </w:pPr>
      <w:r w:rsidRPr="00D45318">
        <w:rPr>
          <w:rFonts w:ascii="Book Antiqua" w:eastAsia="SimSun" w:hAnsi="Book Antiqua" w:cs="Times New Roman"/>
          <w:lang w:val="en-US" w:eastAsia="zh-CN"/>
        </w:rPr>
        <w:br w:type="page"/>
      </w:r>
      <w:bookmarkEnd w:id="162"/>
      <w:bookmarkEnd w:id="163"/>
    </w:p>
    <w:p w14:paraId="2259116B" w14:textId="224BD8FF" w:rsidR="00090CC6" w:rsidRPr="0046357D" w:rsidRDefault="00174A2A" w:rsidP="0046357D">
      <w:pPr>
        <w:autoSpaceDE w:val="0"/>
        <w:autoSpaceDN w:val="0"/>
        <w:adjustRightInd w:val="0"/>
        <w:snapToGrid w:val="0"/>
        <w:spacing w:line="360" w:lineRule="auto"/>
        <w:jc w:val="both"/>
        <w:rPr>
          <w:rFonts w:ascii="Book Antiqua" w:hAnsi="Book Antiqua"/>
          <w:b/>
          <w:color w:val="000000" w:themeColor="text1"/>
          <w:lang w:val="en-US"/>
        </w:rPr>
      </w:pPr>
      <w:bookmarkStart w:id="166" w:name="_GoBack"/>
      <w:r w:rsidRPr="0046357D">
        <w:rPr>
          <w:rFonts w:ascii="Book Antiqua" w:hAnsi="Book Antiqua"/>
          <w:b/>
          <w:noProof/>
          <w:color w:val="000000" w:themeColor="text1"/>
          <w:lang w:val="en-US"/>
        </w:rPr>
        <w:lastRenderedPageBreak/>
        <w:drawing>
          <wp:inline distT="0" distB="0" distL="0" distR="0" wp14:anchorId="52D0760B" wp14:editId="7EEBA70A">
            <wp:extent cx="4168498" cy="2817001"/>
            <wp:effectExtent l="0" t="0" r="0" b="254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11"/>
                    <a:srcRect l="2915" t="2083" r="1887" b="9456"/>
                    <a:stretch/>
                  </pic:blipFill>
                  <pic:spPr>
                    <a:xfrm>
                      <a:off x="0" y="0"/>
                      <a:ext cx="4171338" cy="2818920"/>
                    </a:xfrm>
                    <a:prstGeom prst="rect">
                      <a:avLst/>
                    </a:prstGeom>
                  </pic:spPr>
                </pic:pic>
              </a:graphicData>
            </a:graphic>
          </wp:inline>
        </w:drawing>
      </w:r>
      <w:bookmarkEnd w:id="166"/>
    </w:p>
    <w:p w14:paraId="61600A3E" w14:textId="73623DFB" w:rsidR="000B394D" w:rsidRPr="000B394D" w:rsidRDefault="000B394D" w:rsidP="000B394D">
      <w:pPr>
        <w:autoSpaceDE w:val="0"/>
        <w:autoSpaceDN w:val="0"/>
        <w:adjustRightInd w:val="0"/>
        <w:snapToGrid w:val="0"/>
        <w:spacing w:line="360" w:lineRule="auto"/>
        <w:jc w:val="both"/>
        <w:rPr>
          <w:rFonts w:ascii="Book Antiqua" w:hAnsi="Book Antiqua"/>
          <w:bCs/>
          <w:color w:val="000000" w:themeColor="text1"/>
          <w:lang w:val="en-US"/>
        </w:rPr>
      </w:pPr>
      <w:r w:rsidRPr="0046357D">
        <w:rPr>
          <w:rFonts w:ascii="Book Antiqua" w:hAnsi="Book Antiqua"/>
          <w:b/>
          <w:color w:val="000000" w:themeColor="text1"/>
          <w:lang w:val="en-US"/>
        </w:rPr>
        <w:t>Figure 1</w:t>
      </w:r>
      <w:r>
        <w:rPr>
          <w:rFonts w:ascii="Book Antiqua" w:hAnsi="Book Antiqua"/>
          <w:b/>
          <w:color w:val="000000" w:themeColor="text1"/>
          <w:lang w:val="en-US"/>
        </w:rPr>
        <w:t xml:space="preserve"> </w:t>
      </w:r>
      <w:r w:rsidRPr="0046357D">
        <w:rPr>
          <w:rFonts w:ascii="Book Antiqua" w:hAnsi="Book Antiqua"/>
          <w:b/>
          <w:color w:val="000000" w:themeColor="text1"/>
          <w:lang w:val="en-US"/>
        </w:rPr>
        <w:t>Cumulative survival stratified by Barcelona Clinic Liver Cancer</w:t>
      </w:r>
      <w:r>
        <w:rPr>
          <w:rFonts w:ascii="Book Antiqua" w:hAnsi="Book Antiqua"/>
          <w:b/>
          <w:color w:val="000000" w:themeColor="text1"/>
          <w:lang w:val="en-US"/>
        </w:rPr>
        <w:t xml:space="preserve"> </w:t>
      </w:r>
      <w:r w:rsidRPr="0046357D">
        <w:rPr>
          <w:rFonts w:ascii="Book Antiqua" w:hAnsi="Book Antiqua"/>
          <w:b/>
          <w:color w:val="000000" w:themeColor="text1"/>
          <w:lang w:val="en-US"/>
        </w:rPr>
        <w:t>staging in the overall cohort.</w:t>
      </w:r>
      <w:r>
        <w:rPr>
          <w:rFonts w:ascii="Book Antiqua" w:hAnsi="Book Antiqua"/>
          <w:b/>
          <w:color w:val="000000" w:themeColor="text1"/>
          <w:lang w:val="en-US"/>
        </w:rPr>
        <w:t xml:space="preserve"> </w:t>
      </w:r>
      <w:bookmarkStart w:id="167" w:name="OLE_LINK91"/>
      <w:bookmarkStart w:id="168" w:name="OLE_LINK92"/>
      <w:r w:rsidRPr="000B394D">
        <w:rPr>
          <w:rFonts w:ascii="Book Antiqua" w:hAnsi="Book Antiqua"/>
          <w:bCs/>
          <w:color w:val="000000" w:themeColor="text1"/>
          <w:lang w:val="en-US"/>
        </w:rPr>
        <w:t>BCLC: Barcelona Clinic Liver Cancer.</w:t>
      </w:r>
      <w:bookmarkEnd w:id="167"/>
      <w:bookmarkEnd w:id="168"/>
    </w:p>
    <w:p w14:paraId="7EC04BAE" w14:textId="22FDE250" w:rsidR="009E4EC5" w:rsidRDefault="009E4EC5">
      <w:pPr>
        <w:rPr>
          <w:rFonts w:ascii="Book Antiqua" w:hAnsi="Book Antiqua"/>
          <w:b/>
          <w:color w:val="000000" w:themeColor="text1"/>
          <w:lang w:val="en-US"/>
        </w:rPr>
      </w:pPr>
      <w:r>
        <w:rPr>
          <w:rFonts w:ascii="Book Antiqua" w:hAnsi="Book Antiqua"/>
          <w:b/>
          <w:color w:val="000000" w:themeColor="text1"/>
          <w:lang w:val="en-US"/>
        </w:rPr>
        <w:br w:type="page"/>
      </w:r>
    </w:p>
    <w:p w14:paraId="0B713DB5" w14:textId="5CB43FC6" w:rsidR="00F33ECF" w:rsidRPr="0046357D" w:rsidRDefault="009E4EC5" w:rsidP="0046357D">
      <w:pPr>
        <w:adjustRightInd w:val="0"/>
        <w:snapToGrid w:val="0"/>
        <w:spacing w:line="360" w:lineRule="auto"/>
        <w:jc w:val="both"/>
        <w:rPr>
          <w:rFonts w:ascii="Book Antiqua" w:hAnsi="Book Antiqua"/>
          <w:b/>
          <w:color w:val="000000" w:themeColor="text1"/>
          <w:lang w:val="en-US"/>
        </w:rPr>
      </w:pPr>
      <w:r>
        <w:rPr>
          <w:rFonts w:ascii="Book Antiqua" w:hAnsi="Book Antiqua"/>
          <w:b/>
          <w:color w:val="000000" w:themeColor="text1"/>
          <w:lang w:val="en-US"/>
        </w:rPr>
        <w:lastRenderedPageBreak/>
        <w:t>A</w:t>
      </w:r>
    </w:p>
    <w:p w14:paraId="7DCDD2B4" w14:textId="734E1FF9" w:rsidR="00F33ECF" w:rsidRPr="0046357D" w:rsidRDefault="00F33ECF" w:rsidP="0046357D">
      <w:pPr>
        <w:adjustRightInd w:val="0"/>
        <w:snapToGrid w:val="0"/>
        <w:spacing w:line="360" w:lineRule="auto"/>
        <w:jc w:val="both"/>
        <w:rPr>
          <w:rFonts w:ascii="Book Antiqua" w:hAnsi="Book Antiqua"/>
          <w:b/>
          <w:color w:val="000000" w:themeColor="text1"/>
          <w:lang w:val="en-US"/>
        </w:rPr>
      </w:pPr>
      <w:r w:rsidRPr="0046357D">
        <w:rPr>
          <w:rFonts w:ascii="Book Antiqua" w:hAnsi="Book Antiqua"/>
          <w:b/>
          <w:noProof/>
          <w:color w:val="000000" w:themeColor="text1"/>
          <w:lang w:val="en-US"/>
        </w:rPr>
        <w:drawing>
          <wp:inline distT="0" distB="0" distL="0" distR="0" wp14:anchorId="172D8AF8" wp14:editId="2E183761">
            <wp:extent cx="4168498" cy="2594011"/>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12"/>
                    <a:srcRect l="2591" t="675" r="434" b="16352"/>
                    <a:stretch/>
                  </pic:blipFill>
                  <pic:spPr>
                    <a:xfrm>
                      <a:off x="0" y="0"/>
                      <a:ext cx="4171536" cy="2595902"/>
                    </a:xfrm>
                    <a:prstGeom prst="rect">
                      <a:avLst/>
                    </a:prstGeom>
                  </pic:spPr>
                </pic:pic>
              </a:graphicData>
            </a:graphic>
          </wp:inline>
        </w:drawing>
      </w:r>
    </w:p>
    <w:p w14:paraId="35246D92" w14:textId="7D742612" w:rsidR="00090CC6" w:rsidRPr="0046357D" w:rsidRDefault="00F33ECF" w:rsidP="0046357D">
      <w:pPr>
        <w:adjustRightInd w:val="0"/>
        <w:snapToGrid w:val="0"/>
        <w:spacing w:line="360" w:lineRule="auto"/>
        <w:jc w:val="both"/>
        <w:rPr>
          <w:rFonts w:ascii="Book Antiqua" w:hAnsi="Book Antiqua"/>
          <w:b/>
          <w:color w:val="000000" w:themeColor="text1"/>
          <w:lang w:val="en-US"/>
        </w:rPr>
      </w:pPr>
      <w:r w:rsidRPr="0046357D">
        <w:rPr>
          <w:rFonts w:ascii="Book Antiqua" w:hAnsi="Book Antiqua"/>
          <w:b/>
          <w:color w:val="000000" w:themeColor="text1"/>
          <w:lang w:val="en-US"/>
        </w:rPr>
        <w:t>B</w:t>
      </w:r>
    </w:p>
    <w:p w14:paraId="212E65E6" w14:textId="1A92A340" w:rsidR="00090CC6" w:rsidRPr="0046357D" w:rsidRDefault="00F33ECF" w:rsidP="0046357D">
      <w:pPr>
        <w:adjustRightInd w:val="0"/>
        <w:snapToGrid w:val="0"/>
        <w:spacing w:line="360" w:lineRule="auto"/>
        <w:jc w:val="both"/>
        <w:rPr>
          <w:rFonts w:ascii="Book Antiqua" w:hAnsi="Book Antiqua"/>
          <w:b/>
          <w:color w:val="000000" w:themeColor="text1"/>
          <w:lang w:val="en-US"/>
        </w:rPr>
      </w:pPr>
      <w:r w:rsidRPr="0046357D">
        <w:rPr>
          <w:rFonts w:ascii="Book Antiqua" w:hAnsi="Book Antiqua"/>
          <w:b/>
          <w:noProof/>
          <w:color w:val="000000" w:themeColor="text1"/>
          <w:lang w:val="en-US"/>
        </w:rPr>
        <w:drawing>
          <wp:inline distT="0" distB="0" distL="0" distR="0" wp14:anchorId="068D97D5" wp14:editId="3A63AD11">
            <wp:extent cx="4397098" cy="2558793"/>
            <wp:effectExtent l="0" t="0" r="0" b="6985"/>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13"/>
                    <a:srcRect l="1948" t="1397" r="847" b="20830"/>
                    <a:stretch/>
                  </pic:blipFill>
                  <pic:spPr>
                    <a:xfrm>
                      <a:off x="0" y="0"/>
                      <a:ext cx="4400977" cy="2561050"/>
                    </a:xfrm>
                    <a:prstGeom prst="rect">
                      <a:avLst/>
                    </a:prstGeom>
                  </pic:spPr>
                </pic:pic>
              </a:graphicData>
            </a:graphic>
          </wp:inline>
        </w:drawing>
      </w:r>
    </w:p>
    <w:p w14:paraId="20AD3C48" w14:textId="45E93A27" w:rsidR="009E4EC5" w:rsidRPr="009E4EC5" w:rsidRDefault="009E4EC5" w:rsidP="009E4EC5">
      <w:pPr>
        <w:adjustRightInd w:val="0"/>
        <w:snapToGrid w:val="0"/>
        <w:spacing w:line="360" w:lineRule="auto"/>
        <w:jc w:val="both"/>
        <w:rPr>
          <w:rFonts w:ascii="Book Antiqua" w:hAnsi="Book Antiqua"/>
          <w:bCs/>
          <w:color w:val="000000" w:themeColor="text1"/>
          <w:lang w:val="en-US"/>
        </w:rPr>
      </w:pPr>
      <w:r>
        <w:rPr>
          <w:rFonts w:ascii="Book Antiqua" w:hAnsi="Book Antiqua" w:hint="eastAsia"/>
          <w:b/>
          <w:color w:val="000000" w:themeColor="text1"/>
          <w:lang w:val="en-US"/>
        </w:rPr>
        <w:t>F</w:t>
      </w:r>
      <w:r>
        <w:rPr>
          <w:rFonts w:ascii="Book Antiqua" w:hAnsi="Book Antiqua"/>
          <w:b/>
          <w:color w:val="000000" w:themeColor="text1"/>
          <w:lang w:val="en-US"/>
        </w:rPr>
        <w:t xml:space="preserve">igure 2 </w:t>
      </w:r>
      <w:r w:rsidRPr="009E4EC5">
        <w:rPr>
          <w:rFonts w:ascii="Book Antiqua" w:hAnsi="Book Antiqua"/>
          <w:b/>
          <w:color w:val="000000" w:themeColor="text1"/>
          <w:lang w:val="en-US"/>
        </w:rPr>
        <w:t xml:space="preserve">Characteristics and management of patients treated with </w:t>
      </w:r>
      <w:proofErr w:type="spellStart"/>
      <w:r w:rsidRPr="0046357D">
        <w:rPr>
          <w:rFonts w:ascii="Book Antiqua" w:hAnsi="Book Antiqua"/>
          <w:b/>
          <w:color w:val="000000" w:themeColor="text1"/>
          <w:lang w:val="en-US"/>
        </w:rPr>
        <w:t>transarterial</w:t>
      </w:r>
      <w:proofErr w:type="spellEnd"/>
      <w:r w:rsidRPr="0046357D">
        <w:rPr>
          <w:rFonts w:ascii="Book Antiqua" w:hAnsi="Book Antiqua"/>
          <w:b/>
          <w:color w:val="000000" w:themeColor="text1"/>
          <w:lang w:val="en-US"/>
        </w:rPr>
        <w:t xml:space="preserve"> chemoembolization</w:t>
      </w:r>
      <w:r>
        <w:rPr>
          <w:rFonts w:ascii="Book Antiqua" w:hAnsi="Book Antiqua"/>
          <w:b/>
          <w:color w:val="000000" w:themeColor="text1"/>
          <w:lang w:val="en-US"/>
        </w:rPr>
        <w:t xml:space="preserve">. </w:t>
      </w:r>
      <w:r w:rsidRPr="009E4EC5">
        <w:rPr>
          <w:rFonts w:ascii="Book Antiqua" w:hAnsi="Book Antiqua"/>
          <w:bCs/>
          <w:color w:val="000000" w:themeColor="text1"/>
          <w:lang w:val="en-US"/>
        </w:rPr>
        <w:t xml:space="preserve">A: Kaplan Meier survival curves according to Barcelona Clinic Liver Cancer stage and treatment with/without trans-arterial chemoembolization; B: Survival according to radiological response after the first </w:t>
      </w:r>
      <w:proofErr w:type="spellStart"/>
      <w:r w:rsidRPr="009E4EC5">
        <w:rPr>
          <w:rFonts w:ascii="Book Antiqua" w:hAnsi="Book Antiqua"/>
          <w:bCs/>
          <w:color w:val="000000" w:themeColor="text1"/>
          <w:lang w:val="en-US"/>
        </w:rPr>
        <w:t>transarterial</w:t>
      </w:r>
      <w:proofErr w:type="spellEnd"/>
      <w:r w:rsidRPr="009E4EC5">
        <w:rPr>
          <w:rFonts w:ascii="Book Antiqua" w:hAnsi="Book Antiqua"/>
          <w:bCs/>
          <w:color w:val="000000" w:themeColor="text1"/>
          <w:lang w:val="en-US"/>
        </w:rPr>
        <w:t xml:space="preserve"> chemoembolization (TACE) evaluated by RECIST 1.1 criteria. </w:t>
      </w:r>
      <w:r w:rsidRPr="000B394D">
        <w:rPr>
          <w:rFonts w:ascii="Book Antiqua" w:hAnsi="Book Antiqua"/>
          <w:bCs/>
          <w:color w:val="000000" w:themeColor="text1"/>
          <w:lang w:val="en-US"/>
        </w:rPr>
        <w:t>BCLC: Barcelona Clinic Liver Cancer.</w:t>
      </w:r>
    </w:p>
    <w:p w14:paraId="6BB67771" w14:textId="16AFFCDB" w:rsidR="00B97ED9" w:rsidRDefault="00B97ED9">
      <w:pPr>
        <w:rPr>
          <w:rFonts w:ascii="Book Antiqua" w:hAnsi="Book Antiqua"/>
          <w:b/>
          <w:color w:val="000000" w:themeColor="text1"/>
          <w:lang w:val="en-US"/>
        </w:rPr>
      </w:pPr>
      <w:r>
        <w:rPr>
          <w:rFonts w:ascii="Book Antiqua" w:hAnsi="Book Antiqua"/>
          <w:b/>
          <w:color w:val="000000" w:themeColor="text1"/>
          <w:lang w:val="en-US"/>
        </w:rPr>
        <w:br w:type="page"/>
      </w:r>
    </w:p>
    <w:p w14:paraId="7B887F3A" w14:textId="221FBFB4" w:rsidR="0061606F" w:rsidRPr="0046357D" w:rsidRDefault="00FE2396" w:rsidP="0046357D">
      <w:pPr>
        <w:adjustRightInd w:val="0"/>
        <w:snapToGrid w:val="0"/>
        <w:spacing w:line="360" w:lineRule="auto"/>
        <w:jc w:val="both"/>
        <w:rPr>
          <w:rFonts w:ascii="Book Antiqua" w:hAnsi="Book Antiqua"/>
          <w:b/>
          <w:color w:val="000000" w:themeColor="text1"/>
          <w:lang w:val="en-US"/>
        </w:rPr>
      </w:pPr>
      <w:r w:rsidRPr="0046357D">
        <w:rPr>
          <w:rFonts w:ascii="Book Antiqua" w:hAnsi="Book Antiqua"/>
          <w:b/>
          <w:noProof/>
          <w:color w:val="000000" w:themeColor="text1"/>
          <w:lang w:val="en-US"/>
        </w:rPr>
        <w:lastRenderedPageBreak/>
        <w:drawing>
          <wp:inline distT="0" distB="0" distL="0" distR="0" wp14:anchorId="370A1018" wp14:editId="0C7267EB">
            <wp:extent cx="4968598" cy="3133808"/>
            <wp:effectExtent l="0" t="0" r="10160" b="0"/>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14"/>
                    <a:srcRect l="2122" t="1081" r="1727" b="15535"/>
                    <a:stretch/>
                  </pic:blipFill>
                  <pic:spPr>
                    <a:xfrm>
                      <a:off x="0" y="0"/>
                      <a:ext cx="4977163" cy="3139210"/>
                    </a:xfrm>
                    <a:prstGeom prst="rect">
                      <a:avLst/>
                    </a:prstGeom>
                  </pic:spPr>
                </pic:pic>
              </a:graphicData>
            </a:graphic>
          </wp:inline>
        </w:drawing>
      </w:r>
    </w:p>
    <w:p w14:paraId="75579099" w14:textId="1D5B3A96" w:rsidR="00B97ED9" w:rsidRPr="0046357D" w:rsidRDefault="00B97ED9" w:rsidP="00B97ED9">
      <w:pPr>
        <w:adjustRightInd w:val="0"/>
        <w:snapToGrid w:val="0"/>
        <w:spacing w:line="360" w:lineRule="auto"/>
        <w:jc w:val="both"/>
        <w:rPr>
          <w:rFonts w:ascii="Book Antiqua" w:hAnsi="Book Antiqua"/>
          <w:b/>
          <w:color w:val="000000" w:themeColor="text1"/>
          <w:lang w:val="en-US"/>
        </w:rPr>
      </w:pPr>
      <w:r w:rsidRPr="0046357D">
        <w:rPr>
          <w:rFonts w:ascii="Book Antiqua" w:hAnsi="Book Antiqua"/>
          <w:b/>
          <w:color w:val="000000" w:themeColor="text1"/>
          <w:lang w:val="en-US"/>
        </w:rPr>
        <w:t>Figure 3</w:t>
      </w:r>
      <w:r>
        <w:rPr>
          <w:rFonts w:ascii="Book Antiqua" w:hAnsi="Book Antiqua"/>
          <w:b/>
          <w:color w:val="000000" w:themeColor="text1"/>
          <w:lang w:val="en-US"/>
        </w:rPr>
        <w:t xml:space="preserve"> </w:t>
      </w:r>
      <w:r w:rsidRPr="0046357D">
        <w:rPr>
          <w:rFonts w:ascii="Book Antiqua" w:hAnsi="Book Antiqua"/>
          <w:b/>
          <w:color w:val="000000" w:themeColor="text1"/>
          <w:lang w:val="en-US"/>
        </w:rPr>
        <w:t>Corresponding survival curves for patients treated with Sorafenib stratified by Barcelona Clinic Liver Cancer stages.</w:t>
      </w:r>
      <w:r>
        <w:rPr>
          <w:rFonts w:ascii="Book Antiqua" w:hAnsi="Book Antiqua"/>
          <w:b/>
          <w:color w:val="000000" w:themeColor="text1"/>
          <w:lang w:val="en-US"/>
        </w:rPr>
        <w:t xml:space="preserve"> </w:t>
      </w:r>
      <w:bookmarkStart w:id="169" w:name="OLE_LINK93"/>
      <w:bookmarkStart w:id="170" w:name="OLE_LINK94"/>
      <w:r w:rsidRPr="000B394D">
        <w:rPr>
          <w:rFonts w:ascii="Book Antiqua" w:hAnsi="Book Antiqua"/>
          <w:bCs/>
          <w:color w:val="000000" w:themeColor="text1"/>
          <w:lang w:val="en-US"/>
        </w:rPr>
        <w:t>BCLC: Barcelona Clinic Liver Cancer.</w:t>
      </w:r>
      <w:bookmarkEnd w:id="169"/>
      <w:bookmarkEnd w:id="170"/>
    </w:p>
    <w:p w14:paraId="37D3A1A8" w14:textId="74E679C5" w:rsidR="00B97ED9" w:rsidRDefault="00B97ED9">
      <w:pPr>
        <w:rPr>
          <w:rFonts w:ascii="Book Antiqua" w:hAnsi="Book Antiqua"/>
          <w:b/>
          <w:color w:val="000000" w:themeColor="text1"/>
          <w:lang w:val="en-US"/>
        </w:rPr>
      </w:pPr>
      <w:r>
        <w:rPr>
          <w:rFonts w:ascii="Book Antiqua" w:hAnsi="Book Antiqua"/>
          <w:b/>
          <w:color w:val="000000" w:themeColor="text1"/>
          <w:lang w:val="en-US"/>
        </w:rPr>
        <w:br w:type="page"/>
      </w:r>
    </w:p>
    <w:p w14:paraId="2095F5F5" w14:textId="7BB85E4C" w:rsidR="0061606F" w:rsidRDefault="002E2597" w:rsidP="0046357D">
      <w:pPr>
        <w:adjustRightInd w:val="0"/>
        <w:snapToGrid w:val="0"/>
        <w:spacing w:line="360" w:lineRule="auto"/>
        <w:jc w:val="both"/>
        <w:rPr>
          <w:rFonts w:ascii="Book Antiqua" w:hAnsi="Book Antiqua"/>
          <w:b/>
          <w:color w:val="000000" w:themeColor="text1"/>
          <w:lang w:val="en-US"/>
        </w:rPr>
      </w:pPr>
      <w:r w:rsidRPr="0046357D">
        <w:rPr>
          <w:rFonts w:ascii="Book Antiqua" w:hAnsi="Book Antiqua"/>
          <w:b/>
          <w:noProof/>
          <w:color w:val="000000" w:themeColor="text1"/>
          <w:lang w:val="en-US"/>
        </w:rPr>
        <w:lastRenderedPageBreak/>
        <w:drawing>
          <wp:inline distT="0" distB="0" distL="0" distR="0" wp14:anchorId="715DDB89" wp14:editId="6878A0AB">
            <wp:extent cx="4625698" cy="3119281"/>
            <wp:effectExtent l="0" t="0" r="0" b="5080"/>
            <wp:docPr id="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15"/>
                    <a:srcRect l="2949" t="1158" r="1853" b="10573"/>
                    <a:stretch/>
                  </pic:blipFill>
                  <pic:spPr>
                    <a:xfrm>
                      <a:off x="0" y="0"/>
                      <a:ext cx="4628962" cy="3121482"/>
                    </a:xfrm>
                    <a:prstGeom prst="rect">
                      <a:avLst/>
                    </a:prstGeom>
                  </pic:spPr>
                </pic:pic>
              </a:graphicData>
            </a:graphic>
          </wp:inline>
        </w:drawing>
      </w:r>
    </w:p>
    <w:p w14:paraId="6B068D8E" w14:textId="7AE95354" w:rsidR="00B97ED9" w:rsidRPr="0046357D" w:rsidRDefault="00B97ED9" w:rsidP="0046357D">
      <w:pPr>
        <w:adjustRightInd w:val="0"/>
        <w:snapToGrid w:val="0"/>
        <w:spacing w:line="360" w:lineRule="auto"/>
        <w:jc w:val="both"/>
        <w:rPr>
          <w:rFonts w:ascii="Book Antiqua" w:hAnsi="Book Antiqua"/>
          <w:b/>
          <w:color w:val="000000" w:themeColor="text1"/>
          <w:lang w:val="en-US"/>
        </w:rPr>
      </w:pPr>
      <w:r w:rsidRPr="0046357D">
        <w:rPr>
          <w:rFonts w:ascii="Book Antiqua" w:hAnsi="Book Antiqua"/>
          <w:b/>
          <w:color w:val="000000" w:themeColor="text1"/>
          <w:lang w:val="en-US"/>
        </w:rPr>
        <w:t>Figure 4</w:t>
      </w:r>
      <w:r>
        <w:rPr>
          <w:rFonts w:ascii="Book Antiqua" w:hAnsi="Book Antiqua"/>
          <w:b/>
          <w:color w:val="000000" w:themeColor="text1"/>
          <w:lang w:val="en-US"/>
        </w:rPr>
        <w:t xml:space="preserve"> </w:t>
      </w:r>
      <w:r w:rsidRPr="0046357D">
        <w:rPr>
          <w:rFonts w:ascii="Book Antiqua" w:hAnsi="Book Antiqua"/>
          <w:b/>
          <w:color w:val="000000" w:themeColor="text1"/>
          <w:lang w:val="en-US"/>
        </w:rPr>
        <w:t xml:space="preserve">Survival in </w:t>
      </w:r>
      <w:bookmarkStart w:id="171" w:name="OLE_LINK97"/>
      <w:bookmarkStart w:id="172" w:name="OLE_LINK98"/>
      <w:r w:rsidRPr="0046357D">
        <w:rPr>
          <w:rFonts w:ascii="Book Antiqua" w:hAnsi="Book Antiqua"/>
          <w:b/>
          <w:color w:val="000000" w:themeColor="text1"/>
          <w:lang w:val="en-US"/>
        </w:rPr>
        <w:t xml:space="preserve">Barcelona Clinic Liver Cancer </w:t>
      </w:r>
      <w:proofErr w:type="gramStart"/>
      <w:r w:rsidRPr="0046357D">
        <w:rPr>
          <w:rFonts w:ascii="Book Antiqua" w:hAnsi="Book Antiqua"/>
          <w:b/>
          <w:color w:val="000000" w:themeColor="text1"/>
          <w:lang w:val="en-US"/>
        </w:rPr>
        <w:t>stage</w:t>
      </w:r>
      <w:proofErr w:type="gramEnd"/>
      <w:r w:rsidRPr="0046357D">
        <w:rPr>
          <w:rFonts w:ascii="Book Antiqua" w:hAnsi="Book Antiqua"/>
          <w:b/>
          <w:color w:val="000000" w:themeColor="text1"/>
          <w:lang w:val="en-US"/>
        </w:rPr>
        <w:t xml:space="preserve"> B</w:t>
      </w:r>
      <w:bookmarkEnd w:id="171"/>
      <w:bookmarkEnd w:id="172"/>
      <w:r w:rsidRPr="0046357D">
        <w:rPr>
          <w:rFonts w:ascii="Book Antiqua" w:hAnsi="Book Antiqua"/>
          <w:b/>
          <w:color w:val="000000" w:themeColor="text1"/>
          <w:lang w:val="en-US"/>
        </w:rPr>
        <w:t xml:space="preserve"> patients under tumor progression with the sequential treatment of </w:t>
      </w:r>
      <w:proofErr w:type="spellStart"/>
      <w:r w:rsidRPr="0046357D">
        <w:rPr>
          <w:rFonts w:ascii="Book Antiqua" w:hAnsi="Book Antiqua"/>
          <w:b/>
          <w:color w:val="000000" w:themeColor="text1"/>
          <w:lang w:val="en-US"/>
        </w:rPr>
        <w:t>transarterial</w:t>
      </w:r>
      <w:proofErr w:type="spellEnd"/>
      <w:r w:rsidRPr="0046357D">
        <w:rPr>
          <w:rFonts w:ascii="Book Antiqua" w:hAnsi="Book Antiqua"/>
          <w:b/>
          <w:color w:val="000000" w:themeColor="text1"/>
          <w:lang w:val="en-US"/>
        </w:rPr>
        <w:t xml:space="preserve"> chemoembolization-</w:t>
      </w:r>
      <w:r w:rsidR="00337E28">
        <w:rPr>
          <w:rFonts w:ascii="Book Antiqua" w:hAnsi="Book Antiqua"/>
          <w:b/>
          <w:color w:val="000000" w:themeColor="text1"/>
          <w:lang w:val="en-US"/>
        </w:rPr>
        <w:t>s</w:t>
      </w:r>
      <w:r w:rsidRPr="0046357D">
        <w:rPr>
          <w:rFonts w:ascii="Book Antiqua" w:hAnsi="Book Antiqua"/>
          <w:b/>
          <w:color w:val="000000" w:themeColor="text1"/>
          <w:lang w:val="en-US"/>
        </w:rPr>
        <w:t>orafenib.</w:t>
      </w:r>
      <w:r>
        <w:rPr>
          <w:rFonts w:ascii="Book Antiqua" w:hAnsi="Book Antiqua"/>
          <w:b/>
          <w:color w:val="000000" w:themeColor="text1"/>
          <w:lang w:val="en-US"/>
        </w:rPr>
        <w:t xml:space="preserve"> </w:t>
      </w:r>
      <w:bookmarkStart w:id="173" w:name="OLE_LINK101"/>
      <w:bookmarkStart w:id="174" w:name="OLE_LINK102"/>
      <w:r w:rsidRPr="000B394D">
        <w:rPr>
          <w:rFonts w:ascii="Book Antiqua" w:hAnsi="Book Antiqua"/>
          <w:bCs/>
          <w:color w:val="000000" w:themeColor="text1"/>
          <w:lang w:val="en-US"/>
        </w:rPr>
        <w:t>BCLC: Barcelona Clinic Liver Cancer.</w:t>
      </w:r>
      <w:bookmarkEnd w:id="173"/>
      <w:bookmarkEnd w:id="174"/>
    </w:p>
    <w:p w14:paraId="1B93AE78" w14:textId="40465F1F" w:rsidR="004C3637" w:rsidRPr="0046357D" w:rsidRDefault="004C3637" w:rsidP="0046357D">
      <w:pPr>
        <w:adjustRightInd w:val="0"/>
        <w:snapToGrid w:val="0"/>
        <w:spacing w:line="360" w:lineRule="auto"/>
        <w:jc w:val="both"/>
        <w:rPr>
          <w:rFonts w:ascii="Book Antiqua" w:hAnsi="Book Antiqua"/>
          <w:b/>
          <w:color w:val="000000" w:themeColor="text1"/>
          <w:lang w:val="en-US"/>
        </w:rPr>
      </w:pPr>
      <w:r w:rsidRPr="0046357D">
        <w:rPr>
          <w:rFonts w:ascii="Book Antiqua" w:hAnsi="Book Antiqua"/>
          <w:b/>
          <w:color w:val="000000" w:themeColor="text1"/>
          <w:lang w:val="en-US"/>
        </w:rPr>
        <w:br w:type="page"/>
      </w:r>
    </w:p>
    <w:p w14:paraId="7683E16D" w14:textId="3380E53D" w:rsidR="008454DA" w:rsidRPr="0046357D" w:rsidRDefault="008454DA" w:rsidP="0046357D">
      <w:pPr>
        <w:pStyle w:val="Default"/>
        <w:snapToGrid w:val="0"/>
        <w:spacing w:line="360" w:lineRule="auto"/>
        <w:jc w:val="both"/>
        <w:rPr>
          <w:rFonts w:ascii="Book Antiqua" w:hAnsi="Book Antiqua"/>
          <w:color w:val="000000" w:themeColor="text1"/>
          <w:lang w:val="en-US"/>
        </w:rPr>
      </w:pPr>
      <w:r w:rsidRPr="0046357D">
        <w:rPr>
          <w:rFonts w:ascii="Book Antiqua" w:hAnsi="Book Antiqua"/>
          <w:b/>
          <w:color w:val="000000" w:themeColor="text1"/>
          <w:lang w:val="en-US"/>
        </w:rPr>
        <w:lastRenderedPageBreak/>
        <w:t>Table 1</w:t>
      </w:r>
      <w:r w:rsidR="001D5B1E">
        <w:rPr>
          <w:rFonts w:ascii="Book Antiqua" w:hAnsi="Book Antiqua"/>
          <w:b/>
          <w:color w:val="000000" w:themeColor="text1"/>
          <w:lang w:val="en-US"/>
        </w:rPr>
        <w:t xml:space="preserve"> </w:t>
      </w:r>
      <w:r w:rsidRPr="0046357D">
        <w:rPr>
          <w:rFonts w:ascii="Book Antiqua" w:hAnsi="Book Antiqua"/>
          <w:b/>
          <w:color w:val="000000" w:themeColor="text1"/>
          <w:lang w:val="en-US"/>
        </w:rPr>
        <w:t>Patients’</w:t>
      </w:r>
      <w:r w:rsidR="001D5B1E" w:rsidRPr="0046357D">
        <w:rPr>
          <w:rFonts w:ascii="Book Antiqua" w:hAnsi="Book Antiqua"/>
          <w:b/>
          <w:color w:val="000000" w:themeColor="text1"/>
          <w:lang w:val="en-US"/>
        </w:rPr>
        <w:t xml:space="preserve"> baseline characteristics</w:t>
      </w:r>
    </w:p>
    <w:tbl>
      <w:tblPr>
        <w:tblW w:w="7621" w:type="dxa"/>
        <w:tblLook w:val="04A0" w:firstRow="1" w:lastRow="0" w:firstColumn="1" w:lastColumn="0" w:noHBand="0" w:noVBand="1"/>
      </w:tblPr>
      <w:tblGrid>
        <w:gridCol w:w="3936"/>
        <w:gridCol w:w="3685"/>
      </w:tblGrid>
      <w:tr w:rsidR="0046357D" w:rsidRPr="0046357D" w14:paraId="094F6832" w14:textId="77777777" w:rsidTr="0097398C">
        <w:trPr>
          <w:trHeight w:val="283"/>
        </w:trPr>
        <w:tc>
          <w:tcPr>
            <w:tcW w:w="3936" w:type="dxa"/>
            <w:tcBorders>
              <w:top w:val="single" w:sz="4" w:space="0" w:color="auto"/>
              <w:bottom w:val="single" w:sz="4" w:space="0" w:color="auto"/>
            </w:tcBorders>
            <w:hideMark/>
          </w:tcPr>
          <w:p w14:paraId="3C6BFD39" w14:textId="6D4DA9EC" w:rsidR="008454DA" w:rsidRPr="001D5B1E" w:rsidRDefault="008454DA" w:rsidP="0046357D">
            <w:pPr>
              <w:adjustRightInd w:val="0"/>
              <w:snapToGrid w:val="0"/>
              <w:spacing w:line="360" w:lineRule="auto"/>
              <w:jc w:val="both"/>
              <w:rPr>
                <w:rFonts w:ascii="Book Antiqua" w:hAnsi="Book Antiqua"/>
                <w:b/>
                <w:bCs/>
                <w:color w:val="000000" w:themeColor="text1"/>
                <w:lang w:val="en-US"/>
              </w:rPr>
            </w:pPr>
            <w:r w:rsidRPr="001D5B1E">
              <w:rPr>
                <w:rFonts w:ascii="Book Antiqua" w:hAnsi="Book Antiqua"/>
                <w:b/>
                <w:bCs/>
                <w:color w:val="000000" w:themeColor="text1"/>
                <w:lang w:val="en-US"/>
              </w:rPr>
              <w:t>V</w:t>
            </w:r>
            <w:r w:rsidR="00337E28" w:rsidRPr="001D5B1E">
              <w:rPr>
                <w:rFonts w:ascii="Book Antiqua" w:hAnsi="Book Antiqua"/>
                <w:b/>
                <w:bCs/>
                <w:color w:val="000000" w:themeColor="text1"/>
                <w:lang w:val="en-US"/>
              </w:rPr>
              <w:t xml:space="preserve">ariable </w:t>
            </w:r>
          </w:p>
        </w:tc>
        <w:tc>
          <w:tcPr>
            <w:tcW w:w="3685" w:type="dxa"/>
            <w:tcBorders>
              <w:top w:val="single" w:sz="4" w:space="0" w:color="auto"/>
              <w:bottom w:val="single" w:sz="4" w:space="0" w:color="auto"/>
            </w:tcBorders>
            <w:vAlign w:val="center"/>
          </w:tcPr>
          <w:p w14:paraId="15DE3978" w14:textId="77777777" w:rsidR="008454DA" w:rsidRPr="001D5B1E" w:rsidRDefault="008454DA" w:rsidP="001D5B1E">
            <w:pPr>
              <w:adjustRightInd w:val="0"/>
              <w:snapToGrid w:val="0"/>
              <w:spacing w:line="360" w:lineRule="auto"/>
              <w:jc w:val="center"/>
              <w:rPr>
                <w:rFonts w:ascii="Book Antiqua" w:hAnsi="Book Antiqua"/>
                <w:b/>
                <w:bCs/>
                <w:color w:val="000000" w:themeColor="text1"/>
                <w:lang w:val="en-US"/>
              </w:rPr>
            </w:pPr>
            <w:r w:rsidRPr="001D5B1E">
              <w:rPr>
                <w:rFonts w:ascii="Book Antiqua" w:hAnsi="Book Antiqua"/>
                <w:b/>
                <w:bCs/>
                <w:color w:val="000000" w:themeColor="text1"/>
                <w:lang w:val="en-US"/>
              </w:rPr>
              <w:t>Values</w:t>
            </w:r>
          </w:p>
        </w:tc>
      </w:tr>
      <w:tr w:rsidR="0046357D" w:rsidRPr="0046357D" w14:paraId="6D901164" w14:textId="77777777" w:rsidTr="0097398C">
        <w:trPr>
          <w:trHeight w:val="397"/>
        </w:trPr>
        <w:tc>
          <w:tcPr>
            <w:tcW w:w="3936" w:type="dxa"/>
            <w:tcBorders>
              <w:top w:val="single" w:sz="4" w:space="0" w:color="auto"/>
            </w:tcBorders>
            <w:hideMark/>
          </w:tcPr>
          <w:p w14:paraId="769A28FD" w14:textId="2A30E29B" w:rsidR="008454DA" w:rsidRPr="001D5B1E" w:rsidRDefault="008454DA" w:rsidP="0046357D">
            <w:pPr>
              <w:adjustRightInd w:val="0"/>
              <w:snapToGrid w:val="0"/>
              <w:spacing w:line="360" w:lineRule="auto"/>
              <w:jc w:val="both"/>
              <w:rPr>
                <w:rFonts w:ascii="Book Antiqua" w:hAnsi="Book Antiqua"/>
                <w:color w:val="000000" w:themeColor="text1"/>
                <w:lang w:val="en-US"/>
              </w:rPr>
            </w:pPr>
            <w:r w:rsidRPr="001D5B1E">
              <w:rPr>
                <w:rFonts w:ascii="Book Antiqua" w:hAnsi="Book Antiqua"/>
                <w:color w:val="000000" w:themeColor="text1"/>
                <w:lang w:val="en-US"/>
              </w:rPr>
              <w:t xml:space="preserve">Age, </w:t>
            </w:r>
            <w:proofErr w:type="spellStart"/>
            <w:r w:rsidRPr="001D5B1E">
              <w:rPr>
                <w:rFonts w:ascii="Book Antiqua" w:hAnsi="Book Antiqua"/>
                <w:color w:val="000000" w:themeColor="text1"/>
                <w:lang w:val="en-US"/>
              </w:rPr>
              <w:t>y</w:t>
            </w:r>
            <w:r w:rsidR="001D5B1E">
              <w:rPr>
                <w:rFonts w:ascii="Book Antiqua" w:hAnsi="Book Antiqua"/>
                <w:color w:val="000000" w:themeColor="text1"/>
                <w:lang w:val="en-US"/>
              </w:rPr>
              <w:t>r</w:t>
            </w:r>
            <w:proofErr w:type="spellEnd"/>
            <w:r w:rsidRPr="001D5B1E">
              <w:rPr>
                <w:rFonts w:ascii="Book Antiqua" w:hAnsi="Book Antiqua"/>
                <w:color w:val="000000" w:themeColor="text1"/>
                <w:lang w:val="en-US"/>
              </w:rPr>
              <w:t xml:space="preserve"> (± SD)</w:t>
            </w:r>
          </w:p>
        </w:tc>
        <w:tc>
          <w:tcPr>
            <w:tcW w:w="3685" w:type="dxa"/>
            <w:tcBorders>
              <w:top w:val="single" w:sz="4" w:space="0" w:color="auto"/>
            </w:tcBorders>
          </w:tcPr>
          <w:p w14:paraId="533684C3" w14:textId="77777777" w:rsidR="008454DA" w:rsidRPr="0046357D" w:rsidRDefault="008454DA" w:rsidP="001D5B1E">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63 ± 10</w:t>
            </w:r>
          </w:p>
        </w:tc>
      </w:tr>
      <w:tr w:rsidR="0046357D" w:rsidRPr="0046357D" w14:paraId="0042F9DE" w14:textId="77777777" w:rsidTr="0097398C">
        <w:trPr>
          <w:trHeight w:val="397"/>
        </w:trPr>
        <w:tc>
          <w:tcPr>
            <w:tcW w:w="3936" w:type="dxa"/>
          </w:tcPr>
          <w:p w14:paraId="4AF82064" w14:textId="77777777" w:rsidR="008454DA" w:rsidRPr="001D5B1E" w:rsidRDefault="008454DA" w:rsidP="0046357D">
            <w:pPr>
              <w:adjustRightInd w:val="0"/>
              <w:snapToGrid w:val="0"/>
              <w:spacing w:line="360" w:lineRule="auto"/>
              <w:jc w:val="both"/>
              <w:rPr>
                <w:rFonts w:ascii="Book Antiqua" w:hAnsi="Book Antiqua"/>
                <w:color w:val="000000" w:themeColor="text1"/>
                <w:lang w:val="en-US"/>
              </w:rPr>
            </w:pPr>
            <w:r w:rsidRPr="001D5B1E">
              <w:rPr>
                <w:rFonts w:ascii="Book Antiqua" w:hAnsi="Book Antiqua"/>
                <w:color w:val="000000" w:themeColor="text1"/>
                <w:lang w:val="en-US"/>
              </w:rPr>
              <w:t xml:space="preserve">Male gender, </w:t>
            </w:r>
            <w:r w:rsidRPr="001D5B1E">
              <w:rPr>
                <w:rFonts w:ascii="Book Antiqua" w:hAnsi="Book Antiqua"/>
                <w:i/>
                <w:iCs/>
                <w:color w:val="000000" w:themeColor="text1"/>
                <w:lang w:val="en-US"/>
              </w:rPr>
              <w:t>n</w:t>
            </w:r>
            <w:r w:rsidRPr="001D5B1E">
              <w:rPr>
                <w:rFonts w:ascii="Book Antiqua" w:hAnsi="Book Antiqua"/>
                <w:color w:val="000000" w:themeColor="text1"/>
                <w:lang w:val="en-US"/>
              </w:rPr>
              <w:t xml:space="preserve"> (%)</w:t>
            </w:r>
          </w:p>
        </w:tc>
        <w:tc>
          <w:tcPr>
            <w:tcW w:w="3685" w:type="dxa"/>
          </w:tcPr>
          <w:p w14:paraId="2BFF67EF" w14:textId="77777777" w:rsidR="008454DA" w:rsidRPr="0046357D" w:rsidRDefault="008454DA" w:rsidP="001D5B1E">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265 (81.3)</w:t>
            </w:r>
          </w:p>
        </w:tc>
      </w:tr>
      <w:tr w:rsidR="0046357D" w:rsidRPr="0046357D" w14:paraId="4BEF4B14" w14:textId="77777777" w:rsidTr="0097398C">
        <w:trPr>
          <w:trHeight w:val="397"/>
        </w:trPr>
        <w:tc>
          <w:tcPr>
            <w:tcW w:w="3936" w:type="dxa"/>
          </w:tcPr>
          <w:p w14:paraId="24787C69" w14:textId="77777777" w:rsidR="008454DA" w:rsidRPr="001D5B1E" w:rsidRDefault="008454DA" w:rsidP="0046357D">
            <w:pPr>
              <w:tabs>
                <w:tab w:val="center" w:pos="1930"/>
              </w:tabs>
              <w:adjustRightInd w:val="0"/>
              <w:snapToGrid w:val="0"/>
              <w:spacing w:line="360" w:lineRule="auto"/>
              <w:jc w:val="both"/>
              <w:rPr>
                <w:rFonts w:ascii="Book Antiqua" w:hAnsi="Book Antiqua"/>
                <w:color w:val="000000" w:themeColor="text1"/>
                <w:lang w:val="en-US"/>
              </w:rPr>
            </w:pPr>
            <w:r w:rsidRPr="001D5B1E">
              <w:rPr>
                <w:rFonts w:ascii="Book Antiqua" w:hAnsi="Book Antiqua"/>
                <w:color w:val="000000" w:themeColor="text1"/>
                <w:lang w:val="en-US"/>
              </w:rPr>
              <w:t xml:space="preserve">Non-cirrhotic liver, </w:t>
            </w:r>
            <w:r w:rsidRPr="001D5B1E">
              <w:rPr>
                <w:rFonts w:ascii="Book Antiqua" w:hAnsi="Book Antiqua"/>
                <w:i/>
                <w:iCs/>
                <w:color w:val="000000" w:themeColor="text1"/>
                <w:lang w:val="en-US"/>
              </w:rPr>
              <w:t>n</w:t>
            </w:r>
            <w:r w:rsidRPr="001D5B1E">
              <w:rPr>
                <w:rFonts w:ascii="Book Antiqua" w:hAnsi="Book Antiqua"/>
                <w:color w:val="000000" w:themeColor="text1"/>
                <w:lang w:val="en-US"/>
              </w:rPr>
              <w:t xml:space="preserve"> (%)</w:t>
            </w:r>
            <w:r w:rsidRPr="001D5B1E">
              <w:rPr>
                <w:rFonts w:ascii="Book Antiqua" w:hAnsi="Book Antiqua"/>
                <w:color w:val="000000" w:themeColor="text1"/>
                <w:lang w:val="en-US"/>
              </w:rPr>
              <w:tab/>
            </w:r>
          </w:p>
        </w:tc>
        <w:tc>
          <w:tcPr>
            <w:tcW w:w="3685" w:type="dxa"/>
          </w:tcPr>
          <w:p w14:paraId="3D499BEB" w14:textId="77777777" w:rsidR="008454DA" w:rsidRPr="0046357D" w:rsidRDefault="008454DA" w:rsidP="001D5B1E">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41 (12.5)</w:t>
            </w:r>
          </w:p>
        </w:tc>
      </w:tr>
      <w:tr w:rsidR="0046357D" w:rsidRPr="0046357D" w14:paraId="0775F37A" w14:textId="77777777" w:rsidTr="0097398C">
        <w:trPr>
          <w:trHeight w:val="397"/>
        </w:trPr>
        <w:tc>
          <w:tcPr>
            <w:tcW w:w="3936" w:type="dxa"/>
          </w:tcPr>
          <w:p w14:paraId="36202DC3" w14:textId="77777777" w:rsidR="008454DA" w:rsidRPr="001D5B1E" w:rsidRDefault="008454DA" w:rsidP="0046357D">
            <w:pPr>
              <w:adjustRightInd w:val="0"/>
              <w:snapToGrid w:val="0"/>
              <w:spacing w:line="360" w:lineRule="auto"/>
              <w:jc w:val="both"/>
              <w:rPr>
                <w:rFonts w:ascii="Book Antiqua" w:hAnsi="Book Antiqua"/>
                <w:color w:val="000000" w:themeColor="text1"/>
                <w:lang w:val="en-US"/>
              </w:rPr>
            </w:pPr>
            <w:r w:rsidRPr="001D5B1E">
              <w:rPr>
                <w:rFonts w:ascii="Book Antiqua" w:hAnsi="Book Antiqua"/>
                <w:color w:val="000000" w:themeColor="text1"/>
                <w:lang w:val="en-US"/>
              </w:rPr>
              <w:t xml:space="preserve">Child Pugh A/B/C, </w:t>
            </w:r>
            <w:r w:rsidRPr="001D5B1E">
              <w:rPr>
                <w:rFonts w:ascii="Book Antiqua" w:hAnsi="Book Antiqua"/>
                <w:i/>
                <w:iCs/>
                <w:color w:val="000000" w:themeColor="text1"/>
                <w:lang w:val="en-US"/>
              </w:rPr>
              <w:t>n</w:t>
            </w:r>
            <w:r w:rsidRPr="001D5B1E">
              <w:rPr>
                <w:rFonts w:ascii="Book Antiqua" w:hAnsi="Book Antiqua"/>
                <w:color w:val="000000" w:themeColor="text1"/>
                <w:lang w:val="en-US"/>
              </w:rPr>
              <w:t xml:space="preserve"> (%)</w:t>
            </w:r>
          </w:p>
        </w:tc>
        <w:tc>
          <w:tcPr>
            <w:tcW w:w="3685" w:type="dxa"/>
          </w:tcPr>
          <w:p w14:paraId="0B88501C" w14:textId="77777777" w:rsidR="008454DA" w:rsidRPr="0046357D" w:rsidRDefault="008454DA" w:rsidP="001D5B1E">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137 (42)/98 (30)/92 (28)</w:t>
            </w:r>
          </w:p>
        </w:tc>
      </w:tr>
      <w:tr w:rsidR="0046357D" w:rsidRPr="0046357D" w14:paraId="3F05510F" w14:textId="77777777" w:rsidTr="0097398C">
        <w:trPr>
          <w:trHeight w:val="44"/>
        </w:trPr>
        <w:tc>
          <w:tcPr>
            <w:tcW w:w="3936" w:type="dxa"/>
          </w:tcPr>
          <w:p w14:paraId="530A56BA" w14:textId="77777777" w:rsidR="008454DA" w:rsidRPr="001D5B1E" w:rsidRDefault="008454DA" w:rsidP="0046357D">
            <w:pPr>
              <w:adjustRightInd w:val="0"/>
              <w:snapToGrid w:val="0"/>
              <w:spacing w:line="360" w:lineRule="auto"/>
              <w:jc w:val="both"/>
              <w:rPr>
                <w:rFonts w:ascii="Book Antiqua" w:hAnsi="Book Antiqua"/>
                <w:color w:val="000000" w:themeColor="text1"/>
                <w:lang w:val="en-US"/>
              </w:rPr>
            </w:pPr>
            <w:r w:rsidRPr="001D5B1E">
              <w:rPr>
                <w:rFonts w:ascii="Book Antiqua" w:hAnsi="Book Antiqua"/>
                <w:color w:val="000000" w:themeColor="text1"/>
                <w:lang w:val="en-US"/>
              </w:rPr>
              <w:t xml:space="preserve">Etiology of liver disease, </w:t>
            </w:r>
            <w:r w:rsidRPr="001D5B1E">
              <w:rPr>
                <w:rFonts w:ascii="Book Antiqua" w:hAnsi="Book Antiqua"/>
                <w:i/>
                <w:iCs/>
                <w:color w:val="000000" w:themeColor="text1"/>
                <w:lang w:val="en-US"/>
              </w:rPr>
              <w:t>n</w:t>
            </w:r>
            <w:r w:rsidRPr="001D5B1E">
              <w:rPr>
                <w:rFonts w:ascii="Book Antiqua" w:hAnsi="Book Antiqua"/>
                <w:color w:val="000000" w:themeColor="text1"/>
                <w:lang w:val="en-US"/>
              </w:rPr>
              <w:t xml:space="preserve"> (%)</w:t>
            </w:r>
          </w:p>
          <w:p w14:paraId="4EADFB61" w14:textId="77777777" w:rsidR="008454DA" w:rsidRPr="001D5B1E" w:rsidRDefault="008454DA" w:rsidP="0046357D">
            <w:pPr>
              <w:adjustRightInd w:val="0"/>
              <w:snapToGrid w:val="0"/>
              <w:spacing w:line="360" w:lineRule="auto"/>
              <w:jc w:val="both"/>
              <w:rPr>
                <w:rFonts w:ascii="Book Antiqua" w:hAnsi="Book Antiqua"/>
                <w:color w:val="000000" w:themeColor="text1"/>
                <w:lang w:val="en-US"/>
              </w:rPr>
            </w:pPr>
            <w:r w:rsidRPr="001D5B1E">
              <w:rPr>
                <w:rFonts w:ascii="Book Antiqua" w:hAnsi="Book Antiqua"/>
                <w:color w:val="000000" w:themeColor="text1"/>
                <w:lang w:val="en-US"/>
              </w:rPr>
              <w:t>Hepatitis C virus</w:t>
            </w:r>
          </w:p>
          <w:p w14:paraId="0391A1F7" w14:textId="77777777" w:rsidR="008454DA" w:rsidRPr="001D5B1E" w:rsidRDefault="008454DA" w:rsidP="0046357D">
            <w:pPr>
              <w:adjustRightInd w:val="0"/>
              <w:snapToGrid w:val="0"/>
              <w:spacing w:line="360" w:lineRule="auto"/>
              <w:jc w:val="both"/>
              <w:rPr>
                <w:rFonts w:ascii="Book Antiqua" w:hAnsi="Book Antiqua"/>
                <w:color w:val="000000" w:themeColor="text1"/>
                <w:lang w:val="en-US"/>
              </w:rPr>
            </w:pPr>
            <w:r w:rsidRPr="001D5B1E">
              <w:rPr>
                <w:rFonts w:ascii="Book Antiqua" w:hAnsi="Book Antiqua"/>
                <w:color w:val="000000" w:themeColor="text1"/>
                <w:lang w:val="en-US"/>
              </w:rPr>
              <w:t>Alcohol</w:t>
            </w:r>
          </w:p>
          <w:p w14:paraId="04FF3F86" w14:textId="77777777" w:rsidR="008454DA" w:rsidRPr="001D5B1E" w:rsidRDefault="008454DA" w:rsidP="0046357D">
            <w:pPr>
              <w:adjustRightInd w:val="0"/>
              <w:snapToGrid w:val="0"/>
              <w:spacing w:line="360" w:lineRule="auto"/>
              <w:jc w:val="both"/>
              <w:rPr>
                <w:rFonts w:ascii="Book Antiqua" w:hAnsi="Book Antiqua"/>
                <w:color w:val="000000" w:themeColor="text1"/>
                <w:lang w:val="en-US"/>
              </w:rPr>
            </w:pPr>
            <w:r w:rsidRPr="001D5B1E">
              <w:rPr>
                <w:rFonts w:ascii="Book Antiqua" w:hAnsi="Book Antiqua"/>
                <w:color w:val="000000" w:themeColor="text1"/>
                <w:lang w:val="en-US"/>
              </w:rPr>
              <w:t>NASH</w:t>
            </w:r>
          </w:p>
          <w:p w14:paraId="4F34B366" w14:textId="77777777" w:rsidR="008454DA" w:rsidRPr="001D5B1E" w:rsidRDefault="008454DA" w:rsidP="0046357D">
            <w:pPr>
              <w:adjustRightInd w:val="0"/>
              <w:snapToGrid w:val="0"/>
              <w:spacing w:line="360" w:lineRule="auto"/>
              <w:jc w:val="both"/>
              <w:rPr>
                <w:rFonts w:ascii="Book Antiqua" w:hAnsi="Book Antiqua"/>
                <w:color w:val="000000" w:themeColor="text1"/>
                <w:lang w:val="en-US"/>
              </w:rPr>
            </w:pPr>
            <w:r w:rsidRPr="001D5B1E">
              <w:rPr>
                <w:rFonts w:ascii="Book Antiqua" w:hAnsi="Book Antiqua"/>
                <w:color w:val="000000" w:themeColor="text1"/>
                <w:lang w:val="en-US"/>
              </w:rPr>
              <w:t xml:space="preserve">Cryptogenic </w:t>
            </w:r>
          </w:p>
          <w:p w14:paraId="33D320FA" w14:textId="77777777" w:rsidR="008454DA" w:rsidRPr="001D5B1E" w:rsidRDefault="008454DA" w:rsidP="0046357D">
            <w:pPr>
              <w:adjustRightInd w:val="0"/>
              <w:snapToGrid w:val="0"/>
              <w:spacing w:line="360" w:lineRule="auto"/>
              <w:jc w:val="both"/>
              <w:rPr>
                <w:rFonts w:ascii="Book Antiqua" w:hAnsi="Book Antiqua"/>
                <w:color w:val="000000" w:themeColor="text1"/>
                <w:lang w:val="en-US"/>
              </w:rPr>
            </w:pPr>
            <w:r w:rsidRPr="001D5B1E">
              <w:rPr>
                <w:rFonts w:ascii="Book Antiqua" w:hAnsi="Book Antiqua"/>
                <w:color w:val="000000" w:themeColor="text1"/>
                <w:lang w:val="en-US"/>
              </w:rPr>
              <w:t>Hepatitis B virus</w:t>
            </w:r>
          </w:p>
          <w:p w14:paraId="45A4F741" w14:textId="76F63C65" w:rsidR="008454DA" w:rsidRPr="001D5B1E" w:rsidRDefault="008454DA" w:rsidP="0046357D">
            <w:pPr>
              <w:adjustRightInd w:val="0"/>
              <w:snapToGrid w:val="0"/>
              <w:spacing w:line="360" w:lineRule="auto"/>
              <w:jc w:val="both"/>
              <w:rPr>
                <w:rFonts w:ascii="Book Antiqua" w:hAnsi="Book Antiqua"/>
                <w:color w:val="000000" w:themeColor="text1"/>
                <w:lang w:val="en-US"/>
              </w:rPr>
            </w:pPr>
            <w:r w:rsidRPr="001D5B1E">
              <w:rPr>
                <w:rFonts w:ascii="Book Antiqua" w:hAnsi="Book Antiqua"/>
                <w:color w:val="000000" w:themeColor="text1"/>
                <w:lang w:val="en-US"/>
              </w:rPr>
              <w:t>Cholestatic</w:t>
            </w:r>
            <w:r w:rsidR="00337E28">
              <w:rPr>
                <w:rFonts w:ascii="Book Antiqua" w:hAnsi="Book Antiqua"/>
                <w:color w:val="000000" w:themeColor="text1"/>
                <w:vertAlign w:val="superscript"/>
                <w:lang w:val="en-US"/>
              </w:rPr>
              <w:t>1</w:t>
            </w:r>
          </w:p>
          <w:p w14:paraId="64AE49AF" w14:textId="77777777" w:rsidR="008454DA" w:rsidRPr="001D5B1E" w:rsidRDefault="008454DA" w:rsidP="0046357D">
            <w:pPr>
              <w:adjustRightInd w:val="0"/>
              <w:snapToGrid w:val="0"/>
              <w:spacing w:line="360" w:lineRule="auto"/>
              <w:jc w:val="both"/>
              <w:rPr>
                <w:rFonts w:ascii="Book Antiqua" w:hAnsi="Book Antiqua"/>
                <w:color w:val="000000" w:themeColor="text1"/>
                <w:lang w:val="en-US"/>
              </w:rPr>
            </w:pPr>
            <w:r w:rsidRPr="001D5B1E">
              <w:rPr>
                <w:rFonts w:ascii="Book Antiqua" w:hAnsi="Book Antiqua"/>
                <w:color w:val="000000" w:themeColor="text1"/>
                <w:lang w:val="en-US"/>
              </w:rPr>
              <w:t>Autoimmune</w:t>
            </w:r>
          </w:p>
          <w:p w14:paraId="0D4DACF2" w14:textId="77777777" w:rsidR="008454DA" w:rsidRPr="001D5B1E" w:rsidRDefault="008454DA" w:rsidP="0046357D">
            <w:pPr>
              <w:adjustRightInd w:val="0"/>
              <w:snapToGrid w:val="0"/>
              <w:spacing w:line="360" w:lineRule="auto"/>
              <w:jc w:val="both"/>
              <w:rPr>
                <w:rFonts w:ascii="Book Antiqua" w:hAnsi="Book Antiqua"/>
                <w:color w:val="000000" w:themeColor="text1"/>
                <w:lang w:val="en-US"/>
              </w:rPr>
            </w:pPr>
            <w:r w:rsidRPr="001D5B1E">
              <w:rPr>
                <w:rFonts w:ascii="Book Antiqua" w:hAnsi="Book Antiqua"/>
                <w:color w:val="000000" w:themeColor="text1"/>
                <w:lang w:val="en-US"/>
              </w:rPr>
              <w:t>Hemochromatosis</w:t>
            </w:r>
          </w:p>
          <w:p w14:paraId="77F088BE" w14:textId="77777777" w:rsidR="008454DA" w:rsidRPr="001D5B1E" w:rsidRDefault="008454DA" w:rsidP="0046357D">
            <w:pPr>
              <w:adjustRightInd w:val="0"/>
              <w:snapToGrid w:val="0"/>
              <w:spacing w:line="360" w:lineRule="auto"/>
              <w:jc w:val="both"/>
              <w:rPr>
                <w:rFonts w:ascii="Book Antiqua" w:hAnsi="Book Antiqua"/>
                <w:color w:val="000000" w:themeColor="text1"/>
                <w:lang w:val="en-US"/>
              </w:rPr>
            </w:pPr>
            <w:r w:rsidRPr="001D5B1E">
              <w:rPr>
                <w:rFonts w:ascii="Book Antiqua" w:hAnsi="Book Antiqua"/>
                <w:color w:val="000000" w:themeColor="text1"/>
                <w:lang w:val="en-US"/>
              </w:rPr>
              <w:t>Miscellaneous</w:t>
            </w:r>
          </w:p>
        </w:tc>
        <w:tc>
          <w:tcPr>
            <w:tcW w:w="3685" w:type="dxa"/>
          </w:tcPr>
          <w:p w14:paraId="61BAD024" w14:textId="77777777" w:rsidR="008454DA" w:rsidRPr="0046357D" w:rsidRDefault="008454DA" w:rsidP="001D5B1E">
            <w:pPr>
              <w:adjustRightInd w:val="0"/>
              <w:snapToGrid w:val="0"/>
              <w:spacing w:line="360" w:lineRule="auto"/>
              <w:jc w:val="center"/>
              <w:rPr>
                <w:rFonts w:ascii="Book Antiqua" w:hAnsi="Book Antiqua"/>
                <w:bCs/>
                <w:color w:val="000000" w:themeColor="text1"/>
                <w:lang w:val="en-US"/>
              </w:rPr>
            </w:pPr>
          </w:p>
          <w:p w14:paraId="56CFDD4D" w14:textId="77777777" w:rsidR="008454DA" w:rsidRPr="0046357D" w:rsidRDefault="008454DA" w:rsidP="001D5B1E">
            <w:pPr>
              <w:adjustRightInd w:val="0"/>
              <w:snapToGrid w:val="0"/>
              <w:spacing w:line="360" w:lineRule="auto"/>
              <w:jc w:val="center"/>
              <w:rPr>
                <w:rFonts w:ascii="Book Antiqua" w:hAnsi="Book Antiqua"/>
                <w:bCs/>
                <w:color w:val="000000" w:themeColor="text1"/>
                <w:lang w:val="en-US"/>
              </w:rPr>
            </w:pPr>
            <w:r w:rsidRPr="0046357D">
              <w:rPr>
                <w:rFonts w:ascii="Book Antiqua" w:hAnsi="Book Antiqua"/>
                <w:bCs/>
                <w:color w:val="000000" w:themeColor="text1"/>
                <w:lang w:val="en-US"/>
              </w:rPr>
              <w:t>99 (30.3)</w:t>
            </w:r>
          </w:p>
          <w:p w14:paraId="7F69C635" w14:textId="77777777" w:rsidR="008454DA" w:rsidRPr="0046357D" w:rsidRDefault="008454DA" w:rsidP="001D5B1E">
            <w:pPr>
              <w:adjustRightInd w:val="0"/>
              <w:snapToGrid w:val="0"/>
              <w:spacing w:line="360" w:lineRule="auto"/>
              <w:jc w:val="center"/>
              <w:rPr>
                <w:rFonts w:ascii="Book Antiqua" w:hAnsi="Book Antiqua"/>
                <w:bCs/>
                <w:color w:val="000000" w:themeColor="text1"/>
                <w:lang w:val="en-US"/>
              </w:rPr>
            </w:pPr>
            <w:r w:rsidRPr="0046357D">
              <w:rPr>
                <w:rFonts w:ascii="Book Antiqua" w:hAnsi="Book Antiqua"/>
                <w:bCs/>
                <w:color w:val="000000" w:themeColor="text1"/>
                <w:lang w:val="en-US"/>
              </w:rPr>
              <w:t>77 (23.5)</w:t>
            </w:r>
          </w:p>
          <w:p w14:paraId="17E5ED65" w14:textId="77777777" w:rsidR="008454DA" w:rsidRPr="0046357D" w:rsidRDefault="008454DA" w:rsidP="001D5B1E">
            <w:pPr>
              <w:adjustRightInd w:val="0"/>
              <w:snapToGrid w:val="0"/>
              <w:spacing w:line="360" w:lineRule="auto"/>
              <w:jc w:val="center"/>
              <w:rPr>
                <w:rFonts w:ascii="Book Antiqua" w:hAnsi="Book Antiqua"/>
                <w:bCs/>
                <w:color w:val="000000" w:themeColor="text1"/>
                <w:lang w:val="en-US"/>
              </w:rPr>
            </w:pPr>
            <w:r w:rsidRPr="0046357D">
              <w:rPr>
                <w:rFonts w:ascii="Book Antiqua" w:hAnsi="Book Antiqua"/>
                <w:bCs/>
                <w:color w:val="000000" w:themeColor="text1"/>
                <w:lang w:val="en-US"/>
              </w:rPr>
              <w:t>35 (10.7)</w:t>
            </w:r>
          </w:p>
          <w:p w14:paraId="6AD10532" w14:textId="77777777" w:rsidR="008454DA" w:rsidRPr="0046357D" w:rsidRDefault="008454DA" w:rsidP="001D5B1E">
            <w:pPr>
              <w:adjustRightInd w:val="0"/>
              <w:snapToGrid w:val="0"/>
              <w:spacing w:line="360" w:lineRule="auto"/>
              <w:jc w:val="center"/>
              <w:rPr>
                <w:rFonts w:ascii="Book Antiqua" w:hAnsi="Book Antiqua"/>
                <w:bCs/>
                <w:color w:val="000000" w:themeColor="text1"/>
                <w:lang w:val="en-US"/>
              </w:rPr>
            </w:pPr>
            <w:r w:rsidRPr="0046357D">
              <w:rPr>
                <w:rFonts w:ascii="Book Antiqua" w:hAnsi="Book Antiqua"/>
                <w:bCs/>
                <w:color w:val="000000" w:themeColor="text1"/>
                <w:lang w:val="en-US"/>
              </w:rPr>
              <w:t>37 (11.3)</w:t>
            </w:r>
          </w:p>
          <w:p w14:paraId="6FC13045" w14:textId="77777777" w:rsidR="008454DA" w:rsidRPr="0046357D" w:rsidRDefault="008454DA" w:rsidP="001D5B1E">
            <w:pPr>
              <w:adjustRightInd w:val="0"/>
              <w:snapToGrid w:val="0"/>
              <w:spacing w:line="360" w:lineRule="auto"/>
              <w:jc w:val="center"/>
              <w:rPr>
                <w:rFonts w:ascii="Book Antiqua" w:hAnsi="Book Antiqua"/>
                <w:bCs/>
                <w:color w:val="000000" w:themeColor="text1"/>
                <w:lang w:val="en-US"/>
              </w:rPr>
            </w:pPr>
            <w:r w:rsidRPr="0046357D">
              <w:rPr>
                <w:rFonts w:ascii="Book Antiqua" w:hAnsi="Book Antiqua"/>
                <w:bCs/>
                <w:color w:val="000000" w:themeColor="text1"/>
                <w:lang w:val="en-US"/>
              </w:rPr>
              <w:t>22 (6.7)</w:t>
            </w:r>
          </w:p>
          <w:p w14:paraId="6165B07D" w14:textId="77777777" w:rsidR="008454DA" w:rsidRPr="0046357D" w:rsidRDefault="008454DA" w:rsidP="001D5B1E">
            <w:pPr>
              <w:adjustRightInd w:val="0"/>
              <w:snapToGrid w:val="0"/>
              <w:spacing w:line="360" w:lineRule="auto"/>
              <w:jc w:val="center"/>
              <w:rPr>
                <w:rFonts w:ascii="Book Antiqua" w:hAnsi="Book Antiqua"/>
                <w:bCs/>
                <w:color w:val="000000" w:themeColor="text1"/>
                <w:lang w:val="en-US"/>
              </w:rPr>
            </w:pPr>
            <w:r w:rsidRPr="0046357D">
              <w:rPr>
                <w:rFonts w:ascii="Book Antiqua" w:hAnsi="Book Antiqua"/>
                <w:bCs/>
                <w:color w:val="000000" w:themeColor="text1"/>
                <w:lang w:val="en-US"/>
              </w:rPr>
              <w:t>4 (1.2)</w:t>
            </w:r>
          </w:p>
          <w:p w14:paraId="15309B22" w14:textId="77777777" w:rsidR="008454DA" w:rsidRPr="0046357D" w:rsidRDefault="008454DA" w:rsidP="001D5B1E">
            <w:pPr>
              <w:adjustRightInd w:val="0"/>
              <w:snapToGrid w:val="0"/>
              <w:spacing w:line="360" w:lineRule="auto"/>
              <w:jc w:val="center"/>
              <w:rPr>
                <w:rFonts w:ascii="Book Antiqua" w:hAnsi="Book Antiqua"/>
                <w:bCs/>
                <w:color w:val="000000" w:themeColor="text1"/>
                <w:lang w:val="en-US"/>
              </w:rPr>
            </w:pPr>
            <w:r w:rsidRPr="0046357D">
              <w:rPr>
                <w:rFonts w:ascii="Book Antiqua" w:hAnsi="Book Antiqua"/>
                <w:bCs/>
                <w:color w:val="000000" w:themeColor="text1"/>
                <w:lang w:val="en-US"/>
              </w:rPr>
              <w:t>-</w:t>
            </w:r>
          </w:p>
          <w:p w14:paraId="04BC142A" w14:textId="77777777" w:rsidR="008454DA" w:rsidRPr="0046357D" w:rsidRDefault="008454DA" w:rsidP="001D5B1E">
            <w:pPr>
              <w:adjustRightInd w:val="0"/>
              <w:snapToGrid w:val="0"/>
              <w:spacing w:line="360" w:lineRule="auto"/>
              <w:jc w:val="center"/>
              <w:rPr>
                <w:rFonts w:ascii="Book Antiqua" w:hAnsi="Book Antiqua"/>
                <w:bCs/>
                <w:color w:val="000000" w:themeColor="text1"/>
                <w:lang w:val="en-US"/>
              </w:rPr>
            </w:pPr>
            <w:r w:rsidRPr="0046357D">
              <w:rPr>
                <w:rFonts w:ascii="Book Antiqua" w:hAnsi="Book Antiqua"/>
                <w:bCs/>
                <w:color w:val="000000" w:themeColor="text1"/>
                <w:lang w:val="en-US"/>
              </w:rPr>
              <w:t>6 (1.8)</w:t>
            </w:r>
          </w:p>
          <w:p w14:paraId="3E5E3433" w14:textId="77777777" w:rsidR="008454DA" w:rsidRPr="0046357D" w:rsidRDefault="008454DA" w:rsidP="001D5B1E">
            <w:pPr>
              <w:adjustRightInd w:val="0"/>
              <w:snapToGrid w:val="0"/>
              <w:spacing w:line="360" w:lineRule="auto"/>
              <w:jc w:val="center"/>
              <w:rPr>
                <w:rFonts w:ascii="Book Antiqua" w:hAnsi="Book Antiqua"/>
                <w:bCs/>
                <w:color w:val="000000" w:themeColor="text1"/>
                <w:lang w:val="en-US"/>
              </w:rPr>
            </w:pPr>
            <w:r w:rsidRPr="0046357D">
              <w:rPr>
                <w:rFonts w:ascii="Book Antiqua" w:hAnsi="Book Antiqua"/>
                <w:bCs/>
                <w:color w:val="000000" w:themeColor="text1"/>
                <w:lang w:val="en-US"/>
              </w:rPr>
              <w:t>36 (11.0)</w:t>
            </w:r>
          </w:p>
        </w:tc>
      </w:tr>
      <w:tr w:rsidR="0046357D" w:rsidRPr="0046357D" w14:paraId="0F32C5A6" w14:textId="77777777" w:rsidTr="0097398C">
        <w:trPr>
          <w:trHeight w:val="397"/>
        </w:trPr>
        <w:tc>
          <w:tcPr>
            <w:tcW w:w="3936" w:type="dxa"/>
          </w:tcPr>
          <w:p w14:paraId="4A037FB2" w14:textId="48BF536A" w:rsidR="008454DA" w:rsidRPr="001D5B1E" w:rsidRDefault="008454DA" w:rsidP="0046357D">
            <w:pPr>
              <w:adjustRightInd w:val="0"/>
              <w:snapToGrid w:val="0"/>
              <w:spacing w:line="360" w:lineRule="auto"/>
              <w:jc w:val="both"/>
              <w:rPr>
                <w:rFonts w:ascii="Book Antiqua" w:hAnsi="Book Antiqua"/>
                <w:color w:val="000000" w:themeColor="text1"/>
                <w:lang w:val="en-US"/>
              </w:rPr>
            </w:pPr>
            <w:r w:rsidRPr="001D5B1E">
              <w:rPr>
                <w:rFonts w:ascii="Book Antiqua" w:hAnsi="Book Antiqua"/>
                <w:color w:val="000000" w:themeColor="text1"/>
                <w:lang w:val="en-US"/>
              </w:rPr>
              <w:t>Comorbidities</w:t>
            </w:r>
            <w:r w:rsidR="001D5B1E">
              <w:rPr>
                <w:rFonts w:ascii="Book Antiqua" w:hAnsi="Book Antiqua"/>
                <w:color w:val="000000" w:themeColor="text1"/>
                <w:lang w:val="en-US"/>
              </w:rPr>
              <w:t>,</w:t>
            </w:r>
            <w:r w:rsidRPr="001D5B1E">
              <w:rPr>
                <w:rFonts w:ascii="Book Antiqua" w:hAnsi="Book Antiqua"/>
                <w:color w:val="000000" w:themeColor="text1"/>
                <w:lang w:val="en-US"/>
              </w:rPr>
              <w:t xml:space="preserve"> </w:t>
            </w:r>
            <w:bookmarkStart w:id="175" w:name="OLE_LINK95"/>
            <w:bookmarkStart w:id="176" w:name="OLE_LINK96"/>
            <w:r w:rsidRPr="001D5B1E">
              <w:rPr>
                <w:rFonts w:ascii="Book Antiqua" w:hAnsi="Book Antiqua"/>
                <w:i/>
                <w:iCs/>
                <w:color w:val="000000" w:themeColor="text1"/>
                <w:lang w:val="en-US"/>
              </w:rPr>
              <w:t>n</w:t>
            </w:r>
            <w:bookmarkEnd w:id="175"/>
            <w:bookmarkEnd w:id="176"/>
            <w:r w:rsidRPr="001D5B1E">
              <w:rPr>
                <w:rFonts w:ascii="Book Antiqua" w:hAnsi="Book Antiqua"/>
                <w:color w:val="000000" w:themeColor="text1"/>
                <w:lang w:val="en-US"/>
              </w:rPr>
              <w:t xml:space="preserve"> (%)</w:t>
            </w:r>
          </w:p>
          <w:p w14:paraId="0346A1F0" w14:textId="2C55278A" w:rsidR="008454DA" w:rsidRPr="001D5B1E" w:rsidRDefault="008454DA" w:rsidP="0046357D">
            <w:pPr>
              <w:adjustRightInd w:val="0"/>
              <w:snapToGrid w:val="0"/>
              <w:spacing w:line="360" w:lineRule="auto"/>
              <w:jc w:val="both"/>
              <w:rPr>
                <w:rFonts w:ascii="Book Antiqua" w:hAnsi="Book Antiqua"/>
                <w:color w:val="000000" w:themeColor="text1"/>
                <w:lang w:val="en-US"/>
              </w:rPr>
            </w:pPr>
            <w:r w:rsidRPr="001D5B1E">
              <w:rPr>
                <w:rFonts w:ascii="Book Antiqua" w:hAnsi="Book Antiqua"/>
                <w:color w:val="000000" w:themeColor="text1"/>
                <w:lang w:val="en-US"/>
              </w:rPr>
              <w:t xml:space="preserve">Diabetes mellitus, </w:t>
            </w:r>
            <w:r w:rsidR="001D5B1E" w:rsidRPr="001D5B1E">
              <w:rPr>
                <w:rFonts w:ascii="Book Antiqua" w:hAnsi="Book Antiqua"/>
                <w:i/>
                <w:iCs/>
                <w:color w:val="000000" w:themeColor="text1"/>
                <w:lang w:val="en-US"/>
              </w:rPr>
              <w:t>n</w:t>
            </w:r>
            <w:r w:rsidRPr="001D5B1E">
              <w:rPr>
                <w:rFonts w:ascii="Book Antiqua" w:hAnsi="Book Antiqua"/>
                <w:color w:val="000000" w:themeColor="text1"/>
                <w:lang w:val="en-US"/>
              </w:rPr>
              <w:t xml:space="preserve"> (%)</w:t>
            </w:r>
          </w:p>
        </w:tc>
        <w:tc>
          <w:tcPr>
            <w:tcW w:w="3685" w:type="dxa"/>
          </w:tcPr>
          <w:p w14:paraId="47BF3899" w14:textId="77777777" w:rsidR="008454DA" w:rsidRPr="0046357D" w:rsidRDefault="008454DA" w:rsidP="001D5B1E">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141 (43.1)</w:t>
            </w:r>
          </w:p>
          <w:p w14:paraId="0DEB1935" w14:textId="77777777" w:rsidR="008454DA" w:rsidRPr="0046357D" w:rsidRDefault="008454DA" w:rsidP="001D5B1E">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84 (25.7)</w:t>
            </w:r>
          </w:p>
        </w:tc>
      </w:tr>
      <w:tr w:rsidR="0046357D" w:rsidRPr="0046357D" w14:paraId="32F2D5B9" w14:textId="77777777" w:rsidTr="0097398C">
        <w:trPr>
          <w:trHeight w:val="397"/>
        </w:trPr>
        <w:tc>
          <w:tcPr>
            <w:tcW w:w="3936" w:type="dxa"/>
          </w:tcPr>
          <w:p w14:paraId="29D5180B" w14:textId="344ECA61" w:rsidR="008454DA" w:rsidRPr="001D5B1E" w:rsidRDefault="008454DA" w:rsidP="0046357D">
            <w:pPr>
              <w:adjustRightInd w:val="0"/>
              <w:snapToGrid w:val="0"/>
              <w:spacing w:line="360" w:lineRule="auto"/>
              <w:jc w:val="both"/>
              <w:rPr>
                <w:rFonts w:ascii="Book Antiqua" w:hAnsi="Book Antiqua"/>
                <w:color w:val="000000" w:themeColor="text1"/>
                <w:lang w:val="en-US"/>
              </w:rPr>
            </w:pPr>
            <w:r w:rsidRPr="001D5B1E">
              <w:rPr>
                <w:rFonts w:ascii="Book Antiqua" w:hAnsi="Book Antiqua"/>
                <w:color w:val="000000" w:themeColor="text1"/>
                <w:lang w:val="en-US"/>
              </w:rPr>
              <w:t xml:space="preserve">Ascites, </w:t>
            </w:r>
            <w:r w:rsidR="001D5B1E" w:rsidRPr="001D5B1E">
              <w:rPr>
                <w:rFonts w:ascii="Book Antiqua" w:hAnsi="Book Antiqua"/>
                <w:i/>
                <w:iCs/>
                <w:color w:val="000000" w:themeColor="text1"/>
                <w:lang w:val="en-US"/>
              </w:rPr>
              <w:t>n</w:t>
            </w:r>
            <w:r w:rsidRPr="001D5B1E">
              <w:rPr>
                <w:rFonts w:ascii="Book Antiqua" w:hAnsi="Book Antiqua"/>
                <w:color w:val="000000" w:themeColor="text1"/>
                <w:lang w:val="en-US"/>
              </w:rPr>
              <w:t xml:space="preserve"> (%)</w:t>
            </w:r>
          </w:p>
          <w:p w14:paraId="6F083450" w14:textId="77777777" w:rsidR="008454DA" w:rsidRPr="001D5B1E" w:rsidRDefault="008454DA" w:rsidP="0046357D">
            <w:pPr>
              <w:adjustRightInd w:val="0"/>
              <w:snapToGrid w:val="0"/>
              <w:spacing w:line="360" w:lineRule="auto"/>
              <w:jc w:val="both"/>
              <w:rPr>
                <w:rFonts w:ascii="Book Antiqua" w:hAnsi="Book Antiqua"/>
                <w:color w:val="000000" w:themeColor="text1"/>
                <w:lang w:val="en-US"/>
              </w:rPr>
            </w:pPr>
            <w:r w:rsidRPr="001D5B1E">
              <w:rPr>
                <w:rFonts w:ascii="Book Antiqua" w:hAnsi="Book Antiqua"/>
                <w:color w:val="000000" w:themeColor="text1"/>
                <w:lang w:val="en-US"/>
              </w:rPr>
              <w:t>Mild</w:t>
            </w:r>
          </w:p>
          <w:p w14:paraId="28CBC47E" w14:textId="77777777" w:rsidR="008454DA" w:rsidRPr="001D5B1E" w:rsidRDefault="008454DA" w:rsidP="0046357D">
            <w:pPr>
              <w:adjustRightInd w:val="0"/>
              <w:snapToGrid w:val="0"/>
              <w:spacing w:line="360" w:lineRule="auto"/>
              <w:jc w:val="both"/>
              <w:rPr>
                <w:rFonts w:ascii="Book Antiqua" w:hAnsi="Book Antiqua"/>
                <w:color w:val="000000" w:themeColor="text1"/>
                <w:lang w:val="en-US"/>
              </w:rPr>
            </w:pPr>
            <w:r w:rsidRPr="001D5B1E">
              <w:rPr>
                <w:rFonts w:ascii="Book Antiqua" w:hAnsi="Book Antiqua"/>
                <w:color w:val="000000" w:themeColor="text1"/>
                <w:lang w:val="en-US"/>
              </w:rPr>
              <w:t>Moderate-severe</w:t>
            </w:r>
          </w:p>
        </w:tc>
        <w:tc>
          <w:tcPr>
            <w:tcW w:w="3685" w:type="dxa"/>
          </w:tcPr>
          <w:p w14:paraId="2C3DF11D" w14:textId="77777777" w:rsidR="008454DA" w:rsidRPr="0046357D" w:rsidRDefault="008454DA" w:rsidP="001D5B1E">
            <w:pPr>
              <w:adjustRightInd w:val="0"/>
              <w:snapToGrid w:val="0"/>
              <w:spacing w:line="360" w:lineRule="auto"/>
              <w:jc w:val="center"/>
              <w:rPr>
                <w:rFonts w:ascii="Book Antiqua" w:hAnsi="Book Antiqua"/>
                <w:color w:val="000000" w:themeColor="text1"/>
                <w:lang w:val="en-US"/>
              </w:rPr>
            </w:pPr>
          </w:p>
          <w:p w14:paraId="5F57A91E" w14:textId="77777777" w:rsidR="008454DA" w:rsidRPr="0046357D" w:rsidRDefault="008454DA" w:rsidP="001D5B1E">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76 (23.3)</w:t>
            </w:r>
          </w:p>
          <w:p w14:paraId="40FFDDF5" w14:textId="77777777" w:rsidR="008454DA" w:rsidRPr="0046357D" w:rsidRDefault="008454DA" w:rsidP="001D5B1E">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77 (23.5)</w:t>
            </w:r>
          </w:p>
        </w:tc>
      </w:tr>
      <w:tr w:rsidR="0046357D" w:rsidRPr="0046357D" w14:paraId="5CB78D5A" w14:textId="77777777" w:rsidTr="0097398C">
        <w:trPr>
          <w:trHeight w:val="397"/>
        </w:trPr>
        <w:tc>
          <w:tcPr>
            <w:tcW w:w="3936" w:type="dxa"/>
          </w:tcPr>
          <w:p w14:paraId="28FDEC41" w14:textId="78B47F9B" w:rsidR="008454DA" w:rsidRPr="001D5B1E" w:rsidRDefault="008454DA" w:rsidP="0046357D">
            <w:pPr>
              <w:adjustRightInd w:val="0"/>
              <w:snapToGrid w:val="0"/>
              <w:spacing w:line="360" w:lineRule="auto"/>
              <w:jc w:val="both"/>
              <w:rPr>
                <w:rFonts w:ascii="Book Antiqua" w:hAnsi="Book Antiqua"/>
                <w:color w:val="000000" w:themeColor="text1"/>
                <w:lang w:val="en-US"/>
              </w:rPr>
            </w:pPr>
            <w:r w:rsidRPr="001D5B1E">
              <w:rPr>
                <w:rFonts w:ascii="Book Antiqua" w:hAnsi="Book Antiqua"/>
                <w:color w:val="000000" w:themeColor="text1"/>
                <w:lang w:val="en-US"/>
              </w:rPr>
              <w:t xml:space="preserve">Encephalopathy, </w:t>
            </w:r>
            <w:r w:rsidR="001D5B1E" w:rsidRPr="001D5B1E">
              <w:rPr>
                <w:rFonts w:ascii="Book Antiqua" w:hAnsi="Book Antiqua"/>
                <w:i/>
                <w:iCs/>
                <w:color w:val="000000" w:themeColor="text1"/>
                <w:lang w:val="en-US"/>
              </w:rPr>
              <w:t>n</w:t>
            </w:r>
            <w:r w:rsidRPr="001D5B1E">
              <w:rPr>
                <w:rFonts w:ascii="Book Antiqua" w:hAnsi="Book Antiqua"/>
                <w:color w:val="000000" w:themeColor="text1"/>
                <w:lang w:val="en-US"/>
              </w:rPr>
              <w:t xml:space="preserve"> (%)</w:t>
            </w:r>
          </w:p>
          <w:p w14:paraId="305D4F7B" w14:textId="77777777" w:rsidR="008454DA" w:rsidRPr="001D5B1E" w:rsidRDefault="008454DA" w:rsidP="0046357D">
            <w:pPr>
              <w:adjustRightInd w:val="0"/>
              <w:snapToGrid w:val="0"/>
              <w:spacing w:line="360" w:lineRule="auto"/>
              <w:jc w:val="both"/>
              <w:rPr>
                <w:rFonts w:ascii="Book Antiqua" w:hAnsi="Book Antiqua"/>
                <w:color w:val="000000" w:themeColor="text1"/>
                <w:lang w:val="en-US"/>
              </w:rPr>
            </w:pPr>
            <w:r w:rsidRPr="001D5B1E">
              <w:rPr>
                <w:rFonts w:ascii="Book Antiqua" w:hAnsi="Book Antiqua"/>
                <w:color w:val="000000" w:themeColor="text1"/>
                <w:lang w:val="en-US"/>
              </w:rPr>
              <w:t>Grade I-II</w:t>
            </w:r>
          </w:p>
          <w:p w14:paraId="06BF01AC" w14:textId="77777777" w:rsidR="008454DA" w:rsidRPr="001D5B1E" w:rsidRDefault="008454DA" w:rsidP="0046357D">
            <w:pPr>
              <w:adjustRightInd w:val="0"/>
              <w:snapToGrid w:val="0"/>
              <w:spacing w:line="360" w:lineRule="auto"/>
              <w:jc w:val="both"/>
              <w:rPr>
                <w:rFonts w:ascii="Book Antiqua" w:hAnsi="Book Antiqua"/>
                <w:color w:val="000000" w:themeColor="text1"/>
                <w:lang w:val="en-US"/>
              </w:rPr>
            </w:pPr>
            <w:r w:rsidRPr="001D5B1E">
              <w:rPr>
                <w:rFonts w:ascii="Book Antiqua" w:hAnsi="Book Antiqua"/>
                <w:color w:val="000000" w:themeColor="text1"/>
                <w:lang w:val="en-US"/>
              </w:rPr>
              <w:t>Grade III-IV</w:t>
            </w:r>
          </w:p>
        </w:tc>
        <w:tc>
          <w:tcPr>
            <w:tcW w:w="3685" w:type="dxa"/>
          </w:tcPr>
          <w:p w14:paraId="68AFCABF" w14:textId="77777777" w:rsidR="008454DA" w:rsidRPr="0046357D" w:rsidRDefault="008454DA" w:rsidP="001D5B1E">
            <w:pPr>
              <w:adjustRightInd w:val="0"/>
              <w:snapToGrid w:val="0"/>
              <w:spacing w:line="360" w:lineRule="auto"/>
              <w:jc w:val="center"/>
              <w:rPr>
                <w:rFonts w:ascii="Book Antiqua" w:hAnsi="Book Antiqua"/>
                <w:color w:val="000000" w:themeColor="text1"/>
                <w:lang w:val="en-US"/>
              </w:rPr>
            </w:pPr>
          </w:p>
          <w:p w14:paraId="3B01E21F" w14:textId="77777777" w:rsidR="008454DA" w:rsidRPr="0046357D" w:rsidRDefault="008454DA" w:rsidP="001D5B1E">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78 (23.8)</w:t>
            </w:r>
          </w:p>
          <w:p w14:paraId="524C85D8" w14:textId="77777777" w:rsidR="008454DA" w:rsidRPr="0046357D" w:rsidRDefault="008454DA" w:rsidP="001D5B1E">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6 (1.8)</w:t>
            </w:r>
          </w:p>
        </w:tc>
      </w:tr>
      <w:tr w:rsidR="0046357D" w:rsidRPr="0046357D" w14:paraId="1B3E8D18" w14:textId="77777777" w:rsidTr="0097398C">
        <w:trPr>
          <w:trHeight w:val="397"/>
        </w:trPr>
        <w:tc>
          <w:tcPr>
            <w:tcW w:w="3936" w:type="dxa"/>
          </w:tcPr>
          <w:p w14:paraId="08B6A664" w14:textId="40BA7BDD" w:rsidR="008454DA" w:rsidRPr="001D5B1E" w:rsidRDefault="008454DA" w:rsidP="0046357D">
            <w:pPr>
              <w:adjustRightInd w:val="0"/>
              <w:snapToGrid w:val="0"/>
              <w:spacing w:line="360" w:lineRule="auto"/>
              <w:jc w:val="both"/>
              <w:rPr>
                <w:rFonts w:ascii="Book Antiqua" w:hAnsi="Book Antiqua"/>
                <w:color w:val="000000" w:themeColor="text1"/>
                <w:lang w:val="en-US"/>
              </w:rPr>
            </w:pPr>
            <w:r w:rsidRPr="001D5B1E">
              <w:rPr>
                <w:rFonts w:ascii="Book Antiqua" w:hAnsi="Book Antiqua"/>
                <w:color w:val="000000" w:themeColor="text1"/>
                <w:lang w:val="en-US"/>
              </w:rPr>
              <w:t xml:space="preserve">CSPH, </w:t>
            </w:r>
            <w:r w:rsidR="00337E28" w:rsidRPr="001D5B1E">
              <w:rPr>
                <w:rFonts w:ascii="Book Antiqua" w:hAnsi="Book Antiqua"/>
                <w:i/>
                <w:iCs/>
                <w:color w:val="000000" w:themeColor="text1"/>
                <w:lang w:val="en-US"/>
              </w:rPr>
              <w:t>n</w:t>
            </w:r>
            <w:r w:rsidRPr="001D5B1E">
              <w:rPr>
                <w:rFonts w:ascii="Book Antiqua" w:hAnsi="Book Antiqua"/>
                <w:color w:val="000000" w:themeColor="text1"/>
                <w:lang w:val="en-US"/>
              </w:rPr>
              <w:t xml:space="preserve"> (%)</w:t>
            </w:r>
          </w:p>
        </w:tc>
        <w:tc>
          <w:tcPr>
            <w:tcW w:w="3685" w:type="dxa"/>
          </w:tcPr>
          <w:p w14:paraId="621A04FF" w14:textId="77777777" w:rsidR="008454DA" w:rsidRPr="0046357D" w:rsidRDefault="008454DA" w:rsidP="001D5B1E">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212 (64.8)</w:t>
            </w:r>
          </w:p>
        </w:tc>
      </w:tr>
      <w:tr w:rsidR="0046357D" w:rsidRPr="0046357D" w14:paraId="19BB294E" w14:textId="77777777" w:rsidTr="0097398C">
        <w:trPr>
          <w:trHeight w:val="397"/>
        </w:trPr>
        <w:tc>
          <w:tcPr>
            <w:tcW w:w="3936" w:type="dxa"/>
            <w:tcBorders>
              <w:bottom w:val="single" w:sz="4" w:space="0" w:color="auto"/>
            </w:tcBorders>
          </w:tcPr>
          <w:p w14:paraId="49B79F1F" w14:textId="7148C7B6" w:rsidR="008454DA" w:rsidRPr="001D5B1E" w:rsidRDefault="008454DA" w:rsidP="0046357D">
            <w:pPr>
              <w:adjustRightInd w:val="0"/>
              <w:snapToGrid w:val="0"/>
              <w:spacing w:line="360" w:lineRule="auto"/>
              <w:jc w:val="both"/>
              <w:rPr>
                <w:rFonts w:ascii="Book Antiqua" w:hAnsi="Book Antiqua"/>
                <w:color w:val="000000" w:themeColor="text1"/>
                <w:lang w:val="en-US"/>
              </w:rPr>
            </w:pPr>
            <w:r w:rsidRPr="001D5B1E">
              <w:rPr>
                <w:rFonts w:ascii="Book Antiqua" w:hAnsi="Book Antiqua"/>
                <w:color w:val="000000" w:themeColor="text1"/>
                <w:lang w:val="en-US"/>
              </w:rPr>
              <w:t xml:space="preserve">ECOG 0-2, </w:t>
            </w:r>
            <w:r w:rsidR="00337E28" w:rsidRPr="001D5B1E">
              <w:rPr>
                <w:rFonts w:ascii="Book Antiqua" w:hAnsi="Book Antiqua"/>
                <w:i/>
                <w:iCs/>
                <w:color w:val="000000" w:themeColor="text1"/>
                <w:lang w:val="en-US"/>
              </w:rPr>
              <w:t>n</w:t>
            </w:r>
            <w:r w:rsidRPr="001D5B1E">
              <w:rPr>
                <w:rFonts w:ascii="Book Antiqua" w:hAnsi="Book Antiqua"/>
                <w:color w:val="000000" w:themeColor="text1"/>
                <w:lang w:val="en-US"/>
              </w:rPr>
              <w:t xml:space="preserve"> (%)</w:t>
            </w:r>
          </w:p>
        </w:tc>
        <w:tc>
          <w:tcPr>
            <w:tcW w:w="3685" w:type="dxa"/>
            <w:tcBorders>
              <w:bottom w:val="single" w:sz="4" w:space="0" w:color="auto"/>
            </w:tcBorders>
          </w:tcPr>
          <w:p w14:paraId="24603417" w14:textId="77777777" w:rsidR="008454DA" w:rsidRPr="0046357D" w:rsidRDefault="008454DA" w:rsidP="001D5B1E">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262 (80.1)</w:t>
            </w:r>
          </w:p>
        </w:tc>
      </w:tr>
    </w:tbl>
    <w:p w14:paraId="3C2C4BBC" w14:textId="7DB0C86A" w:rsidR="008454DA" w:rsidRPr="0046357D" w:rsidRDefault="00337E28" w:rsidP="0046357D">
      <w:pPr>
        <w:autoSpaceDE w:val="0"/>
        <w:autoSpaceDN w:val="0"/>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vertAlign w:val="superscript"/>
          <w:lang w:val="en-US"/>
        </w:rPr>
        <w:t>1</w:t>
      </w:r>
      <w:r w:rsidRPr="0046357D">
        <w:rPr>
          <w:rFonts w:ascii="Book Antiqua" w:hAnsi="Book Antiqua"/>
          <w:color w:val="000000" w:themeColor="text1"/>
          <w:lang w:val="en-US"/>
        </w:rPr>
        <w:t>Cholestatic: Primary Biliary Cholangitis, Primary and Secondary Sclerosing Cholangitis</w:t>
      </w:r>
      <w:r>
        <w:rPr>
          <w:rFonts w:ascii="Book Antiqua" w:hAnsi="Book Antiqua"/>
          <w:color w:val="000000" w:themeColor="text1"/>
          <w:lang w:val="en-US"/>
        </w:rPr>
        <w:t xml:space="preserve">. </w:t>
      </w:r>
      <w:r w:rsidR="008454DA" w:rsidRPr="0046357D">
        <w:rPr>
          <w:rFonts w:ascii="Book Antiqua" w:hAnsi="Book Antiqua"/>
          <w:color w:val="000000" w:themeColor="text1"/>
          <w:lang w:val="en-US"/>
        </w:rPr>
        <w:t>NASH</w:t>
      </w:r>
      <w:r>
        <w:rPr>
          <w:rFonts w:ascii="Book Antiqua" w:hAnsi="Book Antiqua"/>
          <w:color w:val="000000" w:themeColor="text1"/>
          <w:lang w:val="en-US"/>
        </w:rPr>
        <w:t>:</w:t>
      </w:r>
      <w:r w:rsidR="008454DA" w:rsidRPr="0046357D">
        <w:rPr>
          <w:rFonts w:ascii="Book Antiqua" w:hAnsi="Book Antiqua"/>
          <w:color w:val="000000" w:themeColor="text1"/>
          <w:lang w:val="en-US"/>
        </w:rPr>
        <w:t xml:space="preserve"> </w:t>
      </w:r>
      <w:r>
        <w:rPr>
          <w:rFonts w:ascii="Book Antiqua" w:hAnsi="Book Antiqua"/>
          <w:color w:val="000000" w:themeColor="text1"/>
          <w:lang w:val="en-US"/>
        </w:rPr>
        <w:t>N</w:t>
      </w:r>
      <w:r w:rsidR="008454DA" w:rsidRPr="0046357D">
        <w:rPr>
          <w:rFonts w:ascii="Book Antiqua" w:hAnsi="Book Antiqua"/>
          <w:color w:val="000000" w:themeColor="text1"/>
          <w:lang w:val="en-US"/>
        </w:rPr>
        <w:t>on-alcoholic steatohepatitis</w:t>
      </w:r>
      <w:r>
        <w:rPr>
          <w:rFonts w:ascii="Book Antiqua" w:hAnsi="Book Antiqua"/>
          <w:color w:val="000000" w:themeColor="text1"/>
          <w:lang w:val="en-US"/>
        </w:rPr>
        <w:t>;</w:t>
      </w:r>
      <w:r w:rsidR="008454DA" w:rsidRPr="0046357D">
        <w:rPr>
          <w:rFonts w:ascii="Book Antiqua" w:hAnsi="Book Antiqua"/>
          <w:color w:val="000000" w:themeColor="text1"/>
          <w:lang w:val="en-US"/>
        </w:rPr>
        <w:t xml:space="preserve"> CSPH: </w:t>
      </w:r>
      <w:r w:rsidR="008454DA" w:rsidRPr="0046357D">
        <w:rPr>
          <w:rFonts w:ascii="Book Antiqua" w:hAnsi="Book Antiqua" w:cs="Bookman-Light"/>
          <w:color w:val="000000" w:themeColor="text1"/>
          <w:lang w:val="en-US"/>
        </w:rPr>
        <w:t xml:space="preserve">Clinically significant portal hypertension defined as presence of at least one of the following: ascites, </w:t>
      </w:r>
      <w:proofErr w:type="spellStart"/>
      <w:r w:rsidR="008454DA" w:rsidRPr="0046357D">
        <w:rPr>
          <w:rFonts w:ascii="Book Antiqua" w:hAnsi="Book Antiqua" w:cs="Bookman-Light"/>
          <w:color w:val="000000" w:themeColor="text1"/>
          <w:lang w:val="en-US"/>
        </w:rPr>
        <w:t>gastroaesophaguel</w:t>
      </w:r>
      <w:proofErr w:type="spellEnd"/>
      <w:r w:rsidR="008454DA" w:rsidRPr="0046357D">
        <w:rPr>
          <w:rFonts w:ascii="Book Antiqua" w:hAnsi="Book Antiqua" w:cs="Bookman-Light"/>
          <w:color w:val="000000" w:themeColor="text1"/>
          <w:lang w:val="en-US"/>
        </w:rPr>
        <w:t xml:space="preserve"> varices or hepatic encephalopathy</w:t>
      </w:r>
      <w:r w:rsidR="008454DA" w:rsidRPr="00337E28">
        <w:rPr>
          <w:rFonts w:ascii="Book Antiqua" w:hAnsi="Book Antiqua" w:cs="Bookman-Light"/>
          <w:bCs/>
          <w:color w:val="000000" w:themeColor="text1"/>
          <w:lang w:val="en-US"/>
        </w:rPr>
        <w:t>.</w:t>
      </w:r>
      <w:r w:rsidR="00EF28B0">
        <w:rPr>
          <w:rFonts w:ascii="Book Antiqua" w:hAnsi="Book Antiqua"/>
          <w:bCs/>
          <w:color w:val="000000" w:themeColor="text1"/>
          <w:lang w:val="en-US"/>
        </w:rPr>
        <w:t xml:space="preserve"> </w:t>
      </w:r>
      <w:r w:rsidR="00EF28B0">
        <w:rPr>
          <w:rFonts w:ascii="Book Antiqua" w:hAnsi="Book Antiqua"/>
          <w:color w:val="000000" w:themeColor="text1"/>
          <w:lang w:val="en-US"/>
        </w:rPr>
        <w:t xml:space="preserve"> </w:t>
      </w:r>
      <w:r w:rsidR="008454DA" w:rsidRPr="0046357D">
        <w:rPr>
          <w:rFonts w:ascii="Book Antiqua" w:hAnsi="Book Antiqua"/>
          <w:color w:val="000000" w:themeColor="text1"/>
          <w:lang w:val="en-US"/>
        </w:rPr>
        <w:br w:type="page"/>
      </w:r>
    </w:p>
    <w:p w14:paraId="0A624032" w14:textId="3D1D153C" w:rsidR="008454DA" w:rsidRPr="0046357D" w:rsidRDefault="008454DA" w:rsidP="0046357D">
      <w:pPr>
        <w:pStyle w:val="Default"/>
        <w:snapToGrid w:val="0"/>
        <w:spacing w:line="360" w:lineRule="auto"/>
        <w:jc w:val="both"/>
        <w:rPr>
          <w:rFonts w:ascii="Book Antiqua" w:hAnsi="Book Antiqua"/>
          <w:color w:val="000000" w:themeColor="text1"/>
          <w:lang w:val="en-US"/>
        </w:rPr>
      </w:pPr>
      <w:r w:rsidRPr="0046357D">
        <w:rPr>
          <w:rFonts w:ascii="Book Antiqua" w:hAnsi="Book Antiqua"/>
          <w:b/>
          <w:color w:val="000000" w:themeColor="text1"/>
          <w:lang w:val="en-US"/>
        </w:rPr>
        <w:lastRenderedPageBreak/>
        <w:t>Table 2</w:t>
      </w:r>
      <w:r w:rsidR="00337E28">
        <w:rPr>
          <w:rFonts w:ascii="Book Antiqua" w:hAnsi="Book Antiqua"/>
          <w:b/>
          <w:color w:val="000000" w:themeColor="text1"/>
          <w:lang w:val="en-US"/>
        </w:rPr>
        <w:t xml:space="preserve"> </w:t>
      </w:r>
      <w:r w:rsidRPr="0046357D">
        <w:rPr>
          <w:rFonts w:ascii="Book Antiqua" w:hAnsi="Book Antiqua"/>
          <w:b/>
          <w:color w:val="000000" w:themeColor="text1"/>
          <w:lang w:val="en-US"/>
        </w:rPr>
        <w:t xml:space="preserve">Stratified analysis comparing </w:t>
      </w:r>
      <w:proofErr w:type="spellStart"/>
      <w:r w:rsidR="00337E28" w:rsidRPr="0046357D">
        <w:rPr>
          <w:rFonts w:ascii="Book Antiqua" w:hAnsi="Book Antiqua"/>
          <w:b/>
          <w:color w:val="000000" w:themeColor="text1"/>
          <w:lang w:val="en-US"/>
        </w:rPr>
        <w:t>transarterial</w:t>
      </w:r>
      <w:proofErr w:type="spellEnd"/>
      <w:r w:rsidR="00337E28" w:rsidRPr="0046357D">
        <w:rPr>
          <w:rFonts w:ascii="Book Antiqua" w:hAnsi="Book Antiqua"/>
          <w:b/>
          <w:color w:val="000000" w:themeColor="text1"/>
          <w:lang w:val="en-US"/>
        </w:rPr>
        <w:t xml:space="preserve"> chemoembolization</w:t>
      </w:r>
      <w:r w:rsidRPr="0046357D">
        <w:rPr>
          <w:rFonts w:ascii="Book Antiqua" w:hAnsi="Book Antiqua"/>
          <w:b/>
          <w:color w:val="000000" w:themeColor="text1"/>
          <w:lang w:val="en-US"/>
        </w:rPr>
        <w:t xml:space="preserve"> treatment in </w:t>
      </w:r>
      <w:r w:rsidR="00337E28" w:rsidRPr="0046357D">
        <w:rPr>
          <w:rFonts w:ascii="Book Antiqua" w:hAnsi="Book Antiqua"/>
          <w:b/>
          <w:color w:val="000000" w:themeColor="text1"/>
          <w:lang w:val="en-US"/>
        </w:rPr>
        <w:t xml:space="preserve">Barcelona Clinic Liver Cancer </w:t>
      </w:r>
      <w:proofErr w:type="gramStart"/>
      <w:r w:rsidR="00337E28" w:rsidRPr="0046357D">
        <w:rPr>
          <w:rFonts w:ascii="Book Antiqua" w:hAnsi="Book Antiqua"/>
          <w:b/>
          <w:color w:val="000000" w:themeColor="text1"/>
          <w:lang w:val="en-US"/>
        </w:rPr>
        <w:t>stage</w:t>
      </w:r>
      <w:proofErr w:type="gramEnd"/>
      <w:r w:rsidR="003E23B8">
        <w:rPr>
          <w:rFonts w:ascii="Book Antiqua" w:hAnsi="Book Antiqua"/>
          <w:b/>
          <w:color w:val="000000" w:themeColor="text1"/>
          <w:lang w:val="en-US"/>
        </w:rPr>
        <w:t xml:space="preserve"> </w:t>
      </w:r>
      <w:r w:rsidR="00337E28" w:rsidRPr="0046357D">
        <w:rPr>
          <w:rFonts w:ascii="Book Antiqua" w:hAnsi="Book Antiqua"/>
          <w:b/>
          <w:color w:val="000000" w:themeColor="text1"/>
          <w:lang w:val="en-US"/>
        </w:rPr>
        <w:t>B</w:t>
      </w:r>
    </w:p>
    <w:tbl>
      <w:tblPr>
        <w:tblW w:w="10348" w:type="dxa"/>
        <w:tblInd w:w="-1026" w:type="dxa"/>
        <w:tblLayout w:type="fixed"/>
        <w:tblLook w:val="04A0" w:firstRow="1" w:lastRow="0" w:firstColumn="1" w:lastColumn="0" w:noHBand="0" w:noVBand="1"/>
      </w:tblPr>
      <w:tblGrid>
        <w:gridCol w:w="3686"/>
        <w:gridCol w:w="1843"/>
        <w:gridCol w:w="1842"/>
        <w:gridCol w:w="1843"/>
        <w:gridCol w:w="1134"/>
      </w:tblGrid>
      <w:tr w:rsidR="0046357D" w:rsidRPr="0046357D" w14:paraId="1EB9FEC0" w14:textId="77777777" w:rsidTr="004933FD">
        <w:trPr>
          <w:trHeight w:val="1122"/>
        </w:trPr>
        <w:tc>
          <w:tcPr>
            <w:tcW w:w="3686" w:type="dxa"/>
            <w:tcBorders>
              <w:top w:val="single" w:sz="4" w:space="0" w:color="auto"/>
              <w:bottom w:val="single" w:sz="4" w:space="0" w:color="auto"/>
            </w:tcBorders>
            <w:vAlign w:val="center"/>
            <w:hideMark/>
          </w:tcPr>
          <w:p w14:paraId="764569EB" w14:textId="1EF90BAC" w:rsidR="008454DA" w:rsidRPr="0046357D" w:rsidRDefault="008454DA" w:rsidP="0046357D">
            <w:pPr>
              <w:adjustRightInd w:val="0"/>
              <w:snapToGrid w:val="0"/>
              <w:spacing w:line="360" w:lineRule="auto"/>
              <w:jc w:val="both"/>
              <w:rPr>
                <w:rFonts w:ascii="Book Antiqua" w:hAnsi="Book Antiqua"/>
                <w:b/>
                <w:bCs/>
                <w:color w:val="000000" w:themeColor="text1"/>
                <w:lang w:val="en-US"/>
              </w:rPr>
            </w:pPr>
            <w:r w:rsidRPr="0046357D">
              <w:rPr>
                <w:rFonts w:ascii="Book Antiqua" w:hAnsi="Book Antiqua"/>
                <w:b/>
                <w:bCs/>
                <w:color w:val="000000" w:themeColor="text1"/>
                <w:lang w:val="en-US"/>
              </w:rPr>
              <w:t>V</w:t>
            </w:r>
            <w:r w:rsidR="00337E28" w:rsidRPr="0046357D">
              <w:rPr>
                <w:rFonts w:ascii="Book Antiqua" w:hAnsi="Book Antiqua"/>
                <w:b/>
                <w:bCs/>
                <w:color w:val="000000" w:themeColor="text1"/>
                <w:lang w:val="en-US"/>
              </w:rPr>
              <w:t>ariable</w:t>
            </w:r>
          </w:p>
        </w:tc>
        <w:tc>
          <w:tcPr>
            <w:tcW w:w="1843" w:type="dxa"/>
            <w:tcBorders>
              <w:top w:val="single" w:sz="4" w:space="0" w:color="auto"/>
              <w:bottom w:val="single" w:sz="4" w:space="0" w:color="auto"/>
            </w:tcBorders>
          </w:tcPr>
          <w:p w14:paraId="5FFD5F92" w14:textId="26A7BC52" w:rsidR="008454DA" w:rsidRPr="0046357D" w:rsidRDefault="008454DA" w:rsidP="00337E28">
            <w:pPr>
              <w:adjustRightInd w:val="0"/>
              <w:snapToGrid w:val="0"/>
              <w:spacing w:line="360" w:lineRule="auto"/>
              <w:jc w:val="center"/>
              <w:rPr>
                <w:rFonts w:ascii="Book Antiqua" w:hAnsi="Book Antiqua"/>
                <w:b/>
                <w:bCs/>
                <w:i/>
                <w:color w:val="000000" w:themeColor="text1"/>
                <w:lang w:val="en-US"/>
              </w:rPr>
            </w:pPr>
            <w:r w:rsidRPr="00337E28">
              <w:rPr>
                <w:rFonts w:ascii="Book Antiqua" w:hAnsi="Book Antiqua"/>
                <w:b/>
                <w:bCs/>
                <w:iCs/>
                <w:color w:val="000000" w:themeColor="text1"/>
                <w:lang w:val="en-US"/>
              </w:rPr>
              <w:t xml:space="preserve">BCLC stage B </w:t>
            </w:r>
            <w:r w:rsidR="00EF28B0">
              <w:rPr>
                <w:rFonts w:ascii="Book Antiqua" w:hAnsi="Book Antiqua"/>
                <w:b/>
                <w:bCs/>
                <w:iCs/>
                <w:color w:val="000000" w:themeColor="text1"/>
                <w:lang w:val="en-US"/>
              </w:rPr>
              <w:t>o</w:t>
            </w:r>
            <w:r w:rsidRPr="00337E28">
              <w:rPr>
                <w:rFonts w:ascii="Book Antiqua" w:hAnsi="Book Antiqua"/>
                <w:b/>
                <w:bCs/>
                <w:iCs/>
                <w:color w:val="000000" w:themeColor="text1"/>
                <w:lang w:val="en-US"/>
              </w:rPr>
              <w:t>verall</w:t>
            </w:r>
            <w:r w:rsidR="00EF28B0">
              <w:rPr>
                <w:rFonts w:ascii="Book Antiqua" w:hAnsi="Book Antiqua"/>
                <w:b/>
                <w:bCs/>
                <w:iCs/>
                <w:color w:val="000000" w:themeColor="text1"/>
                <w:lang w:val="en-US"/>
              </w:rPr>
              <w:t xml:space="preserve"> </w:t>
            </w:r>
            <w:r w:rsidRPr="00337E28">
              <w:rPr>
                <w:rFonts w:ascii="Book Antiqua" w:hAnsi="Book Antiqua"/>
                <w:b/>
                <w:bCs/>
                <w:iCs/>
                <w:color w:val="000000" w:themeColor="text1"/>
                <w:lang w:val="en-US"/>
              </w:rPr>
              <w:t>(</w:t>
            </w:r>
            <w:r w:rsidR="00F72708">
              <w:rPr>
                <w:rFonts w:ascii="Book Antiqua" w:hAnsi="Book Antiqua"/>
                <w:b/>
                <w:bCs/>
                <w:i/>
                <w:color w:val="000000" w:themeColor="text1"/>
                <w:lang w:val="en-US"/>
              </w:rPr>
              <w:t xml:space="preserve">n </w:t>
            </w:r>
            <w:r w:rsidR="00F72708" w:rsidRPr="00337E28">
              <w:rPr>
                <w:rFonts w:ascii="Book Antiqua" w:hAnsi="Book Antiqua"/>
                <w:b/>
                <w:bCs/>
                <w:iCs/>
                <w:color w:val="000000" w:themeColor="text1"/>
                <w:lang w:val="en-US"/>
              </w:rPr>
              <w:t xml:space="preserve">= </w:t>
            </w:r>
            <w:r w:rsidRPr="00337E28">
              <w:rPr>
                <w:rFonts w:ascii="Book Antiqua" w:hAnsi="Book Antiqua"/>
                <w:b/>
                <w:bCs/>
                <w:iCs/>
                <w:color w:val="000000" w:themeColor="text1"/>
                <w:lang w:val="en-US"/>
              </w:rPr>
              <w:t>135)</w:t>
            </w:r>
          </w:p>
        </w:tc>
        <w:tc>
          <w:tcPr>
            <w:tcW w:w="1842" w:type="dxa"/>
            <w:tcBorders>
              <w:top w:val="single" w:sz="4" w:space="0" w:color="auto"/>
              <w:bottom w:val="single" w:sz="4" w:space="0" w:color="auto"/>
            </w:tcBorders>
            <w:vAlign w:val="center"/>
          </w:tcPr>
          <w:p w14:paraId="16483FFB" w14:textId="4A2CE93A" w:rsidR="008454DA" w:rsidRPr="0046357D" w:rsidRDefault="008454DA" w:rsidP="00337E28">
            <w:pPr>
              <w:adjustRightInd w:val="0"/>
              <w:snapToGrid w:val="0"/>
              <w:spacing w:line="360" w:lineRule="auto"/>
              <w:jc w:val="center"/>
              <w:rPr>
                <w:rFonts w:ascii="Book Antiqua" w:hAnsi="Book Antiqua"/>
                <w:b/>
                <w:bCs/>
                <w:i/>
                <w:color w:val="000000" w:themeColor="text1"/>
                <w:lang w:val="en-US"/>
              </w:rPr>
            </w:pPr>
            <w:r w:rsidRPr="00337E28">
              <w:rPr>
                <w:rFonts w:ascii="Book Antiqua" w:hAnsi="Book Antiqua"/>
                <w:b/>
                <w:bCs/>
                <w:iCs/>
                <w:color w:val="000000" w:themeColor="text1"/>
                <w:lang w:val="en-US"/>
              </w:rPr>
              <w:t>BCLC stage B with TACE</w:t>
            </w:r>
            <w:r w:rsidR="00EF28B0">
              <w:rPr>
                <w:rFonts w:ascii="Book Antiqua" w:hAnsi="Book Antiqua"/>
                <w:b/>
                <w:bCs/>
                <w:iCs/>
                <w:color w:val="000000" w:themeColor="text1"/>
                <w:lang w:val="en-US"/>
              </w:rPr>
              <w:t xml:space="preserve"> </w:t>
            </w:r>
            <w:r w:rsidRPr="00337E28">
              <w:rPr>
                <w:rFonts w:ascii="Book Antiqua" w:hAnsi="Book Antiqua"/>
                <w:b/>
                <w:bCs/>
                <w:iCs/>
                <w:color w:val="000000" w:themeColor="text1"/>
                <w:lang w:val="en-US"/>
              </w:rPr>
              <w:t>(</w:t>
            </w:r>
            <w:r w:rsidR="00F72708" w:rsidRPr="00337E28">
              <w:rPr>
                <w:rFonts w:ascii="Book Antiqua" w:hAnsi="Book Antiqua"/>
                <w:b/>
                <w:bCs/>
                <w:i/>
                <w:color w:val="000000" w:themeColor="text1"/>
                <w:lang w:val="en-US"/>
              </w:rPr>
              <w:t>n</w:t>
            </w:r>
            <w:r w:rsidR="00F72708" w:rsidRPr="00337E28">
              <w:rPr>
                <w:rFonts w:ascii="Book Antiqua" w:hAnsi="Book Antiqua"/>
                <w:b/>
                <w:bCs/>
                <w:iCs/>
                <w:color w:val="000000" w:themeColor="text1"/>
                <w:lang w:val="en-US"/>
              </w:rPr>
              <w:t xml:space="preserve"> = </w:t>
            </w:r>
            <w:r w:rsidRPr="00337E28">
              <w:rPr>
                <w:rFonts w:ascii="Book Antiqua" w:hAnsi="Book Antiqua"/>
                <w:b/>
                <w:bCs/>
                <w:iCs/>
                <w:color w:val="000000" w:themeColor="text1"/>
                <w:lang w:val="en-US"/>
              </w:rPr>
              <w:t>77)</w:t>
            </w:r>
          </w:p>
        </w:tc>
        <w:tc>
          <w:tcPr>
            <w:tcW w:w="1843" w:type="dxa"/>
            <w:tcBorders>
              <w:top w:val="single" w:sz="4" w:space="0" w:color="auto"/>
              <w:bottom w:val="single" w:sz="4" w:space="0" w:color="auto"/>
            </w:tcBorders>
            <w:vAlign w:val="center"/>
          </w:tcPr>
          <w:p w14:paraId="6CCB2EC9" w14:textId="60AFD059" w:rsidR="008454DA" w:rsidRPr="00337E28" w:rsidRDefault="008454DA" w:rsidP="00337E28">
            <w:pPr>
              <w:adjustRightInd w:val="0"/>
              <w:snapToGrid w:val="0"/>
              <w:spacing w:line="360" w:lineRule="auto"/>
              <w:jc w:val="center"/>
              <w:rPr>
                <w:rFonts w:ascii="Book Antiqua" w:hAnsi="Book Antiqua"/>
                <w:b/>
                <w:bCs/>
                <w:iCs/>
                <w:color w:val="000000" w:themeColor="text1"/>
                <w:lang w:val="en-US"/>
              </w:rPr>
            </w:pPr>
            <w:r w:rsidRPr="00337E28">
              <w:rPr>
                <w:rFonts w:ascii="Book Antiqua" w:hAnsi="Book Antiqua"/>
                <w:b/>
                <w:bCs/>
                <w:iCs/>
                <w:color w:val="000000" w:themeColor="text1"/>
                <w:lang w:val="en-US"/>
              </w:rPr>
              <w:t>BCLC stage B without TACE</w:t>
            </w:r>
            <w:r w:rsidR="00EF28B0">
              <w:rPr>
                <w:rFonts w:ascii="Book Antiqua" w:hAnsi="Book Antiqua"/>
                <w:b/>
                <w:bCs/>
                <w:iCs/>
                <w:color w:val="000000" w:themeColor="text1"/>
                <w:lang w:val="en-US"/>
              </w:rPr>
              <w:t xml:space="preserve"> </w:t>
            </w:r>
            <w:r w:rsidRPr="00337E28">
              <w:rPr>
                <w:rFonts w:ascii="Book Antiqua" w:hAnsi="Book Antiqua"/>
                <w:b/>
                <w:bCs/>
                <w:iCs/>
                <w:color w:val="000000" w:themeColor="text1"/>
                <w:lang w:val="en-US"/>
              </w:rPr>
              <w:t>(</w:t>
            </w:r>
            <w:r w:rsidR="00F72708" w:rsidRPr="00337E28">
              <w:rPr>
                <w:rFonts w:ascii="Book Antiqua" w:hAnsi="Book Antiqua"/>
                <w:b/>
                <w:bCs/>
                <w:i/>
                <w:color w:val="000000" w:themeColor="text1"/>
                <w:lang w:val="en-US"/>
              </w:rPr>
              <w:t>n</w:t>
            </w:r>
            <w:r w:rsidR="00F72708" w:rsidRPr="00337E28">
              <w:rPr>
                <w:rFonts w:ascii="Book Antiqua" w:hAnsi="Book Antiqua"/>
                <w:b/>
                <w:bCs/>
                <w:iCs/>
                <w:color w:val="000000" w:themeColor="text1"/>
                <w:lang w:val="en-US"/>
              </w:rPr>
              <w:t xml:space="preserve"> = </w:t>
            </w:r>
            <w:r w:rsidRPr="00337E28">
              <w:rPr>
                <w:rFonts w:ascii="Book Antiqua" w:hAnsi="Book Antiqua"/>
                <w:b/>
                <w:bCs/>
                <w:iCs/>
                <w:color w:val="000000" w:themeColor="text1"/>
                <w:lang w:val="en-US"/>
              </w:rPr>
              <w:t>58)</w:t>
            </w:r>
          </w:p>
        </w:tc>
        <w:tc>
          <w:tcPr>
            <w:tcW w:w="1134" w:type="dxa"/>
            <w:tcBorders>
              <w:top w:val="single" w:sz="4" w:space="0" w:color="auto"/>
              <w:bottom w:val="single" w:sz="4" w:space="0" w:color="auto"/>
            </w:tcBorders>
            <w:vAlign w:val="center"/>
          </w:tcPr>
          <w:p w14:paraId="49CED479" w14:textId="7A41FDC5" w:rsidR="008454DA" w:rsidRPr="00337E28" w:rsidRDefault="008454DA" w:rsidP="00337E28">
            <w:pPr>
              <w:adjustRightInd w:val="0"/>
              <w:snapToGrid w:val="0"/>
              <w:spacing w:line="360" w:lineRule="auto"/>
              <w:jc w:val="center"/>
              <w:rPr>
                <w:rFonts w:ascii="Book Antiqua" w:hAnsi="Book Antiqua"/>
                <w:b/>
                <w:bCs/>
                <w:iCs/>
                <w:color w:val="000000" w:themeColor="text1"/>
                <w:lang w:val="en-US"/>
              </w:rPr>
            </w:pPr>
            <w:r w:rsidRPr="0046357D">
              <w:rPr>
                <w:rFonts w:ascii="Book Antiqua" w:hAnsi="Book Antiqua"/>
                <w:b/>
                <w:bCs/>
                <w:i/>
                <w:color w:val="000000" w:themeColor="text1"/>
                <w:lang w:val="en-US"/>
              </w:rPr>
              <w:t>P</w:t>
            </w:r>
            <w:r w:rsidR="00337E28">
              <w:rPr>
                <w:rFonts w:ascii="Book Antiqua" w:hAnsi="Book Antiqua"/>
                <w:b/>
                <w:bCs/>
                <w:i/>
                <w:color w:val="000000" w:themeColor="text1"/>
                <w:lang w:val="en-US"/>
              </w:rPr>
              <w:t xml:space="preserve"> </w:t>
            </w:r>
            <w:r w:rsidR="00337E28">
              <w:rPr>
                <w:rFonts w:ascii="Book Antiqua" w:hAnsi="Book Antiqua"/>
                <w:b/>
                <w:bCs/>
                <w:iCs/>
                <w:color w:val="000000" w:themeColor="text1"/>
                <w:lang w:val="en-US"/>
              </w:rPr>
              <w:t>value</w:t>
            </w:r>
          </w:p>
        </w:tc>
      </w:tr>
      <w:tr w:rsidR="0046357D" w:rsidRPr="0046357D" w14:paraId="05AF20E1" w14:textId="77777777" w:rsidTr="004933FD">
        <w:trPr>
          <w:trHeight w:val="397"/>
        </w:trPr>
        <w:tc>
          <w:tcPr>
            <w:tcW w:w="3686" w:type="dxa"/>
            <w:tcBorders>
              <w:top w:val="single" w:sz="4" w:space="0" w:color="auto"/>
            </w:tcBorders>
            <w:hideMark/>
          </w:tcPr>
          <w:p w14:paraId="606EC897" w14:textId="0C02FE80" w:rsidR="008454DA" w:rsidRPr="00337E28" w:rsidRDefault="008454DA" w:rsidP="0046357D">
            <w:pPr>
              <w:adjustRightInd w:val="0"/>
              <w:snapToGrid w:val="0"/>
              <w:spacing w:line="360" w:lineRule="auto"/>
              <w:jc w:val="both"/>
              <w:rPr>
                <w:rFonts w:ascii="Book Antiqua" w:hAnsi="Book Antiqua"/>
                <w:color w:val="000000" w:themeColor="text1"/>
                <w:lang w:val="en-US"/>
              </w:rPr>
            </w:pPr>
            <w:r w:rsidRPr="00337E28">
              <w:rPr>
                <w:rFonts w:ascii="Book Antiqua" w:hAnsi="Book Antiqua"/>
                <w:color w:val="000000" w:themeColor="text1"/>
                <w:lang w:val="en-US"/>
              </w:rPr>
              <w:t xml:space="preserve">Age, </w:t>
            </w:r>
            <w:proofErr w:type="spellStart"/>
            <w:r w:rsidRPr="00337E28">
              <w:rPr>
                <w:rFonts w:ascii="Book Antiqua" w:hAnsi="Book Antiqua"/>
                <w:color w:val="000000" w:themeColor="text1"/>
                <w:lang w:val="en-US"/>
              </w:rPr>
              <w:t>y</w:t>
            </w:r>
            <w:r w:rsidR="00337E28">
              <w:rPr>
                <w:rFonts w:ascii="Book Antiqua" w:hAnsi="Book Antiqua"/>
                <w:color w:val="000000" w:themeColor="text1"/>
                <w:lang w:val="en-US"/>
              </w:rPr>
              <w:t>r</w:t>
            </w:r>
            <w:proofErr w:type="spellEnd"/>
            <w:r w:rsidRPr="00337E28">
              <w:rPr>
                <w:rFonts w:ascii="Book Antiqua" w:hAnsi="Book Antiqua"/>
                <w:color w:val="000000" w:themeColor="text1"/>
                <w:lang w:val="en-US"/>
              </w:rPr>
              <w:t xml:space="preserve"> (± SD)</w:t>
            </w:r>
          </w:p>
        </w:tc>
        <w:tc>
          <w:tcPr>
            <w:tcW w:w="1843" w:type="dxa"/>
            <w:tcBorders>
              <w:top w:val="single" w:sz="4" w:space="0" w:color="auto"/>
            </w:tcBorders>
          </w:tcPr>
          <w:p w14:paraId="15123594"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65 ± 10</w:t>
            </w:r>
          </w:p>
        </w:tc>
        <w:tc>
          <w:tcPr>
            <w:tcW w:w="1842" w:type="dxa"/>
            <w:tcBorders>
              <w:top w:val="single" w:sz="4" w:space="0" w:color="auto"/>
            </w:tcBorders>
          </w:tcPr>
          <w:p w14:paraId="769E37BE"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65 ± 8</w:t>
            </w:r>
          </w:p>
        </w:tc>
        <w:tc>
          <w:tcPr>
            <w:tcW w:w="1843" w:type="dxa"/>
            <w:tcBorders>
              <w:top w:val="single" w:sz="4" w:space="0" w:color="auto"/>
            </w:tcBorders>
          </w:tcPr>
          <w:p w14:paraId="2ECD7115"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65 ± 11</w:t>
            </w:r>
          </w:p>
        </w:tc>
        <w:tc>
          <w:tcPr>
            <w:tcW w:w="1134" w:type="dxa"/>
            <w:tcBorders>
              <w:top w:val="single" w:sz="4" w:space="0" w:color="auto"/>
            </w:tcBorders>
          </w:tcPr>
          <w:p w14:paraId="1A77EC40"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0.86</w:t>
            </w:r>
          </w:p>
        </w:tc>
      </w:tr>
      <w:tr w:rsidR="0046357D" w:rsidRPr="0046357D" w14:paraId="73087265" w14:textId="77777777" w:rsidTr="004933FD">
        <w:trPr>
          <w:trHeight w:val="397"/>
        </w:trPr>
        <w:tc>
          <w:tcPr>
            <w:tcW w:w="3686" w:type="dxa"/>
          </w:tcPr>
          <w:p w14:paraId="2A8D121C" w14:textId="4D3BF58D" w:rsidR="008454DA" w:rsidRPr="00337E28" w:rsidRDefault="008454DA" w:rsidP="00FE4CE7">
            <w:pPr>
              <w:adjustRightInd w:val="0"/>
              <w:snapToGrid w:val="0"/>
              <w:spacing w:line="360" w:lineRule="auto"/>
              <w:ind w:firstLineChars="100" w:firstLine="240"/>
              <w:jc w:val="both"/>
              <w:rPr>
                <w:rFonts w:ascii="Book Antiqua" w:hAnsi="Book Antiqua"/>
                <w:color w:val="000000" w:themeColor="text1"/>
                <w:lang w:val="en-US"/>
              </w:rPr>
            </w:pPr>
            <w:r w:rsidRPr="00337E28">
              <w:rPr>
                <w:rFonts w:ascii="Book Antiqua" w:hAnsi="Book Antiqua"/>
                <w:color w:val="000000" w:themeColor="text1"/>
                <w:lang w:val="en-US"/>
              </w:rPr>
              <w:t xml:space="preserve">Male gender, </w:t>
            </w:r>
            <w:r w:rsidR="00337E28" w:rsidRPr="00337E28">
              <w:rPr>
                <w:rFonts w:ascii="Book Antiqua" w:hAnsi="Book Antiqua"/>
                <w:i/>
                <w:iCs/>
                <w:color w:val="000000" w:themeColor="text1"/>
                <w:lang w:val="en-US"/>
              </w:rPr>
              <w:t>n</w:t>
            </w:r>
            <w:r w:rsidRPr="00337E28">
              <w:rPr>
                <w:rFonts w:ascii="Book Antiqua" w:hAnsi="Book Antiqua"/>
                <w:color w:val="000000" w:themeColor="text1"/>
                <w:lang w:val="en-US"/>
              </w:rPr>
              <w:t xml:space="preserve"> (%)</w:t>
            </w:r>
          </w:p>
        </w:tc>
        <w:tc>
          <w:tcPr>
            <w:tcW w:w="1843" w:type="dxa"/>
          </w:tcPr>
          <w:p w14:paraId="00FC82C2"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111 (82.2)</w:t>
            </w:r>
          </w:p>
        </w:tc>
        <w:tc>
          <w:tcPr>
            <w:tcW w:w="1842" w:type="dxa"/>
          </w:tcPr>
          <w:p w14:paraId="723103FF"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68 (88.3)</w:t>
            </w:r>
          </w:p>
        </w:tc>
        <w:tc>
          <w:tcPr>
            <w:tcW w:w="1843" w:type="dxa"/>
          </w:tcPr>
          <w:p w14:paraId="5D733E54"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43 (74.1)</w:t>
            </w:r>
          </w:p>
        </w:tc>
        <w:tc>
          <w:tcPr>
            <w:tcW w:w="1134" w:type="dxa"/>
          </w:tcPr>
          <w:p w14:paraId="292B0917"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0.03</w:t>
            </w:r>
          </w:p>
        </w:tc>
      </w:tr>
      <w:tr w:rsidR="0046357D" w:rsidRPr="0046357D" w14:paraId="10EF0DE4" w14:textId="77777777" w:rsidTr="004933FD">
        <w:trPr>
          <w:trHeight w:val="397"/>
        </w:trPr>
        <w:tc>
          <w:tcPr>
            <w:tcW w:w="3686" w:type="dxa"/>
          </w:tcPr>
          <w:p w14:paraId="261991FE" w14:textId="19A096E8" w:rsidR="008454DA" w:rsidRPr="00337E28" w:rsidRDefault="008454DA" w:rsidP="00FE4CE7">
            <w:pPr>
              <w:tabs>
                <w:tab w:val="center" w:pos="1930"/>
              </w:tabs>
              <w:adjustRightInd w:val="0"/>
              <w:snapToGrid w:val="0"/>
              <w:spacing w:line="360" w:lineRule="auto"/>
              <w:ind w:firstLineChars="100" w:firstLine="240"/>
              <w:jc w:val="both"/>
              <w:rPr>
                <w:rFonts w:ascii="Book Antiqua" w:hAnsi="Book Antiqua"/>
                <w:color w:val="000000" w:themeColor="text1"/>
                <w:lang w:val="en-US"/>
              </w:rPr>
            </w:pPr>
            <w:r w:rsidRPr="00337E28">
              <w:rPr>
                <w:rFonts w:ascii="Book Antiqua" w:hAnsi="Book Antiqua"/>
                <w:color w:val="000000" w:themeColor="text1"/>
                <w:lang w:val="en-US"/>
              </w:rPr>
              <w:t xml:space="preserve">Non-cirrhotic liver, </w:t>
            </w:r>
            <w:r w:rsidR="00337E28" w:rsidRPr="00337E28">
              <w:rPr>
                <w:rFonts w:ascii="Book Antiqua" w:hAnsi="Book Antiqua"/>
                <w:i/>
                <w:iCs/>
                <w:color w:val="000000" w:themeColor="text1"/>
                <w:lang w:val="en-US"/>
              </w:rPr>
              <w:t>n</w:t>
            </w:r>
            <w:r w:rsidRPr="00337E28">
              <w:rPr>
                <w:rFonts w:ascii="Book Antiqua" w:hAnsi="Book Antiqua"/>
                <w:color w:val="000000" w:themeColor="text1"/>
                <w:lang w:val="en-US"/>
              </w:rPr>
              <w:t xml:space="preserve"> (%)</w:t>
            </w:r>
          </w:p>
        </w:tc>
        <w:tc>
          <w:tcPr>
            <w:tcW w:w="1843" w:type="dxa"/>
          </w:tcPr>
          <w:p w14:paraId="3E027625"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23 (17.0)</w:t>
            </w:r>
          </w:p>
        </w:tc>
        <w:tc>
          <w:tcPr>
            <w:tcW w:w="1842" w:type="dxa"/>
          </w:tcPr>
          <w:p w14:paraId="7F7B3E1B"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7 (9.1)</w:t>
            </w:r>
          </w:p>
        </w:tc>
        <w:tc>
          <w:tcPr>
            <w:tcW w:w="1843" w:type="dxa"/>
          </w:tcPr>
          <w:p w14:paraId="360A9BC1"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16 (27.6)</w:t>
            </w:r>
          </w:p>
        </w:tc>
        <w:tc>
          <w:tcPr>
            <w:tcW w:w="1134" w:type="dxa"/>
          </w:tcPr>
          <w:p w14:paraId="5005FE06"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0.006</w:t>
            </w:r>
          </w:p>
        </w:tc>
      </w:tr>
      <w:tr w:rsidR="0046357D" w:rsidRPr="0046357D" w14:paraId="78D89F6D" w14:textId="77777777" w:rsidTr="004933FD">
        <w:trPr>
          <w:trHeight w:val="397"/>
        </w:trPr>
        <w:tc>
          <w:tcPr>
            <w:tcW w:w="3686" w:type="dxa"/>
          </w:tcPr>
          <w:p w14:paraId="3DF491E9" w14:textId="04650965" w:rsidR="008454DA" w:rsidRPr="00337E28" w:rsidRDefault="008454DA" w:rsidP="0046357D">
            <w:pPr>
              <w:tabs>
                <w:tab w:val="center" w:pos="1930"/>
              </w:tabs>
              <w:adjustRightInd w:val="0"/>
              <w:snapToGrid w:val="0"/>
              <w:spacing w:line="360" w:lineRule="auto"/>
              <w:jc w:val="both"/>
              <w:rPr>
                <w:rFonts w:ascii="Book Antiqua" w:hAnsi="Book Antiqua"/>
                <w:color w:val="000000" w:themeColor="text1"/>
                <w:lang w:val="en-US"/>
              </w:rPr>
            </w:pPr>
            <w:r w:rsidRPr="00337E28">
              <w:rPr>
                <w:rFonts w:ascii="Book Antiqua" w:hAnsi="Book Antiqua"/>
                <w:color w:val="000000" w:themeColor="text1"/>
                <w:lang w:val="en-US"/>
              </w:rPr>
              <w:t xml:space="preserve">Etiology, </w:t>
            </w:r>
            <w:r w:rsidR="00337E28" w:rsidRPr="00337E28">
              <w:rPr>
                <w:rFonts w:ascii="Book Antiqua" w:hAnsi="Book Antiqua"/>
                <w:i/>
                <w:iCs/>
                <w:color w:val="000000" w:themeColor="text1"/>
                <w:lang w:val="en-US"/>
              </w:rPr>
              <w:t>n</w:t>
            </w:r>
            <w:r w:rsidRPr="00337E28">
              <w:rPr>
                <w:rFonts w:ascii="Book Antiqua" w:hAnsi="Book Antiqua"/>
                <w:color w:val="000000" w:themeColor="text1"/>
                <w:lang w:val="en-US"/>
              </w:rPr>
              <w:t xml:space="preserve"> (%)</w:t>
            </w:r>
          </w:p>
          <w:p w14:paraId="6A8E6651" w14:textId="77777777" w:rsidR="008454DA" w:rsidRPr="00337E28" w:rsidRDefault="008454DA" w:rsidP="00FE4CE7">
            <w:pPr>
              <w:tabs>
                <w:tab w:val="center" w:pos="1930"/>
              </w:tabs>
              <w:adjustRightInd w:val="0"/>
              <w:snapToGrid w:val="0"/>
              <w:spacing w:line="360" w:lineRule="auto"/>
              <w:ind w:firstLineChars="100" w:firstLine="240"/>
              <w:jc w:val="both"/>
              <w:rPr>
                <w:rFonts w:ascii="Book Antiqua" w:hAnsi="Book Antiqua"/>
                <w:color w:val="000000" w:themeColor="text1"/>
                <w:lang w:val="en-US"/>
              </w:rPr>
            </w:pPr>
            <w:r w:rsidRPr="00337E28">
              <w:rPr>
                <w:rFonts w:ascii="Book Antiqua" w:hAnsi="Book Antiqua"/>
                <w:color w:val="000000" w:themeColor="text1"/>
                <w:lang w:val="en-US"/>
              </w:rPr>
              <w:t>HCV</w:t>
            </w:r>
          </w:p>
          <w:p w14:paraId="73F826FC" w14:textId="77777777" w:rsidR="008454DA" w:rsidRPr="00337E28" w:rsidRDefault="008454DA" w:rsidP="00FE4CE7">
            <w:pPr>
              <w:tabs>
                <w:tab w:val="center" w:pos="1930"/>
              </w:tabs>
              <w:adjustRightInd w:val="0"/>
              <w:snapToGrid w:val="0"/>
              <w:spacing w:line="360" w:lineRule="auto"/>
              <w:ind w:firstLineChars="100" w:firstLine="240"/>
              <w:jc w:val="both"/>
              <w:rPr>
                <w:rFonts w:ascii="Book Antiqua" w:hAnsi="Book Antiqua"/>
                <w:color w:val="000000" w:themeColor="text1"/>
                <w:lang w:val="en-US"/>
              </w:rPr>
            </w:pPr>
            <w:r w:rsidRPr="00337E28">
              <w:rPr>
                <w:rFonts w:ascii="Book Antiqua" w:hAnsi="Book Antiqua"/>
                <w:color w:val="000000" w:themeColor="text1"/>
                <w:lang w:val="en-US"/>
              </w:rPr>
              <w:t>HBV</w:t>
            </w:r>
          </w:p>
          <w:p w14:paraId="11FC9187" w14:textId="77777777" w:rsidR="008454DA" w:rsidRPr="00337E28" w:rsidRDefault="008454DA" w:rsidP="00FE4CE7">
            <w:pPr>
              <w:tabs>
                <w:tab w:val="center" w:pos="1930"/>
              </w:tabs>
              <w:adjustRightInd w:val="0"/>
              <w:snapToGrid w:val="0"/>
              <w:spacing w:line="360" w:lineRule="auto"/>
              <w:ind w:firstLineChars="100" w:firstLine="240"/>
              <w:jc w:val="both"/>
              <w:rPr>
                <w:rFonts w:ascii="Book Antiqua" w:hAnsi="Book Antiqua"/>
                <w:color w:val="000000" w:themeColor="text1"/>
                <w:lang w:val="en-US"/>
              </w:rPr>
            </w:pPr>
            <w:r w:rsidRPr="00337E28">
              <w:rPr>
                <w:rFonts w:ascii="Book Antiqua" w:hAnsi="Book Antiqua"/>
                <w:color w:val="000000" w:themeColor="text1"/>
                <w:lang w:val="en-US"/>
              </w:rPr>
              <w:t>Alcohol</w:t>
            </w:r>
          </w:p>
          <w:p w14:paraId="2167A4D0" w14:textId="77777777" w:rsidR="008454DA" w:rsidRPr="00337E28" w:rsidRDefault="008454DA" w:rsidP="00FE4CE7">
            <w:pPr>
              <w:tabs>
                <w:tab w:val="center" w:pos="1930"/>
              </w:tabs>
              <w:adjustRightInd w:val="0"/>
              <w:snapToGrid w:val="0"/>
              <w:spacing w:line="360" w:lineRule="auto"/>
              <w:ind w:firstLineChars="100" w:firstLine="240"/>
              <w:jc w:val="both"/>
              <w:rPr>
                <w:rFonts w:ascii="Book Antiqua" w:hAnsi="Book Antiqua"/>
                <w:color w:val="000000" w:themeColor="text1"/>
                <w:lang w:val="en-US"/>
              </w:rPr>
            </w:pPr>
            <w:r w:rsidRPr="00337E28">
              <w:rPr>
                <w:rFonts w:ascii="Book Antiqua" w:hAnsi="Book Antiqua"/>
                <w:color w:val="000000" w:themeColor="text1"/>
                <w:lang w:val="en-US"/>
              </w:rPr>
              <w:t>NASH</w:t>
            </w:r>
          </w:p>
          <w:p w14:paraId="202A7EF4" w14:textId="77777777" w:rsidR="008454DA" w:rsidRPr="00337E28" w:rsidRDefault="008454DA" w:rsidP="00FE4CE7">
            <w:pPr>
              <w:tabs>
                <w:tab w:val="center" w:pos="1930"/>
              </w:tabs>
              <w:adjustRightInd w:val="0"/>
              <w:snapToGrid w:val="0"/>
              <w:spacing w:line="360" w:lineRule="auto"/>
              <w:ind w:firstLineChars="100" w:firstLine="240"/>
              <w:jc w:val="both"/>
              <w:rPr>
                <w:rFonts w:ascii="Book Antiqua" w:hAnsi="Book Antiqua"/>
                <w:color w:val="000000" w:themeColor="text1"/>
                <w:lang w:val="en-US"/>
              </w:rPr>
            </w:pPr>
            <w:r w:rsidRPr="00337E28">
              <w:rPr>
                <w:rFonts w:ascii="Book Antiqua" w:hAnsi="Book Antiqua"/>
                <w:color w:val="000000" w:themeColor="text1"/>
                <w:lang w:val="en-US"/>
              </w:rPr>
              <w:t>Others</w:t>
            </w:r>
          </w:p>
        </w:tc>
        <w:tc>
          <w:tcPr>
            <w:tcW w:w="1843" w:type="dxa"/>
          </w:tcPr>
          <w:p w14:paraId="195523BF"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p>
          <w:p w14:paraId="72490657"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42 (31.1)</w:t>
            </w:r>
          </w:p>
          <w:p w14:paraId="76851B08"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8 (5.9)</w:t>
            </w:r>
          </w:p>
          <w:p w14:paraId="6B6B039B"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29 (21.5)</w:t>
            </w:r>
          </w:p>
          <w:p w14:paraId="03763B56"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14 (10.4)</w:t>
            </w:r>
          </w:p>
          <w:p w14:paraId="69CF069D"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42 (31.1)</w:t>
            </w:r>
          </w:p>
        </w:tc>
        <w:tc>
          <w:tcPr>
            <w:tcW w:w="1842" w:type="dxa"/>
          </w:tcPr>
          <w:p w14:paraId="463DB3F7"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p>
          <w:p w14:paraId="482DD908"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25 (32.5)</w:t>
            </w:r>
          </w:p>
          <w:p w14:paraId="21EBDAA1"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5 (6.5)</w:t>
            </w:r>
          </w:p>
          <w:p w14:paraId="702F1A58"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21 (27.3)</w:t>
            </w:r>
          </w:p>
          <w:p w14:paraId="5A128339"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6 (7.8)</w:t>
            </w:r>
          </w:p>
          <w:p w14:paraId="13411939"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20 (25.9)</w:t>
            </w:r>
          </w:p>
        </w:tc>
        <w:tc>
          <w:tcPr>
            <w:tcW w:w="1843" w:type="dxa"/>
          </w:tcPr>
          <w:p w14:paraId="43714851"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p>
          <w:p w14:paraId="6BF0367F"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17 (29.3)</w:t>
            </w:r>
          </w:p>
          <w:p w14:paraId="796795A0"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3 (5.2)</w:t>
            </w:r>
          </w:p>
          <w:p w14:paraId="15E4261F"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8 (13.8)</w:t>
            </w:r>
          </w:p>
          <w:p w14:paraId="6C9724A3"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8 (13.8)</w:t>
            </w:r>
          </w:p>
          <w:p w14:paraId="7D6575F3"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22 (37.9)</w:t>
            </w:r>
          </w:p>
        </w:tc>
        <w:tc>
          <w:tcPr>
            <w:tcW w:w="1134" w:type="dxa"/>
          </w:tcPr>
          <w:p w14:paraId="386AEB7B"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0.11</w:t>
            </w:r>
          </w:p>
        </w:tc>
      </w:tr>
      <w:tr w:rsidR="0046357D" w:rsidRPr="0046357D" w14:paraId="7239C242" w14:textId="77777777" w:rsidTr="004933FD">
        <w:trPr>
          <w:trHeight w:val="397"/>
        </w:trPr>
        <w:tc>
          <w:tcPr>
            <w:tcW w:w="3686" w:type="dxa"/>
          </w:tcPr>
          <w:p w14:paraId="29691F52" w14:textId="6CF09E75" w:rsidR="008454DA" w:rsidRPr="00337E28" w:rsidRDefault="008454DA" w:rsidP="00FE4CE7">
            <w:pPr>
              <w:adjustRightInd w:val="0"/>
              <w:snapToGrid w:val="0"/>
              <w:spacing w:line="360" w:lineRule="auto"/>
              <w:ind w:firstLineChars="100" w:firstLine="240"/>
              <w:jc w:val="both"/>
              <w:rPr>
                <w:rFonts w:ascii="Book Antiqua" w:hAnsi="Book Antiqua"/>
                <w:color w:val="000000" w:themeColor="text1"/>
                <w:lang w:val="en-US"/>
              </w:rPr>
            </w:pPr>
            <w:r w:rsidRPr="00337E28">
              <w:rPr>
                <w:rFonts w:ascii="Book Antiqua" w:hAnsi="Book Antiqua"/>
                <w:color w:val="000000" w:themeColor="text1"/>
                <w:lang w:val="en-US"/>
              </w:rPr>
              <w:t xml:space="preserve">Child Pugh A/B, </w:t>
            </w:r>
            <w:r w:rsidR="00337E28" w:rsidRPr="00337E28">
              <w:rPr>
                <w:rFonts w:ascii="Book Antiqua" w:hAnsi="Book Antiqua"/>
                <w:i/>
                <w:iCs/>
                <w:color w:val="000000" w:themeColor="text1"/>
                <w:lang w:val="en-US"/>
              </w:rPr>
              <w:t>n</w:t>
            </w:r>
            <w:r w:rsidRPr="00337E28">
              <w:rPr>
                <w:rFonts w:ascii="Book Antiqua" w:hAnsi="Book Antiqua"/>
                <w:color w:val="000000" w:themeColor="text1"/>
                <w:lang w:val="en-US"/>
              </w:rPr>
              <w:t xml:space="preserve"> (%)</w:t>
            </w:r>
          </w:p>
        </w:tc>
        <w:tc>
          <w:tcPr>
            <w:tcW w:w="1843" w:type="dxa"/>
          </w:tcPr>
          <w:p w14:paraId="40E3570B"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88 (65.2)/47 (34.8)</w:t>
            </w:r>
          </w:p>
        </w:tc>
        <w:tc>
          <w:tcPr>
            <w:tcW w:w="1842" w:type="dxa"/>
          </w:tcPr>
          <w:p w14:paraId="6C8F1B0F"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48 (62.3)/29 (37.7)</w:t>
            </w:r>
          </w:p>
        </w:tc>
        <w:tc>
          <w:tcPr>
            <w:tcW w:w="1843" w:type="dxa"/>
          </w:tcPr>
          <w:p w14:paraId="490DF507"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40 (69.0)/18 (31.0)</w:t>
            </w:r>
          </w:p>
        </w:tc>
        <w:tc>
          <w:tcPr>
            <w:tcW w:w="1134" w:type="dxa"/>
          </w:tcPr>
          <w:p w14:paraId="377DDAA5"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0.42</w:t>
            </w:r>
          </w:p>
        </w:tc>
      </w:tr>
      <w:tr w:rsidR="0046357D" w:rsidRPr="0046357D" w14:paraId="52E648C2" w14:textId="77777777" w:rsidTr="004933FD">
        <w:trPr>
          <w:trHeight w:val="397"/>
        </w:trPr>
        <w:tc>
          <w:tcPr>
            <w:tcW w:w="3686" w:type="dxa"/>
          </w:tcPr>
          <w:p w14:paraId="2CDE4168" w14:textId="0A956367" w:rsidR="008454DA" w:rsidRPr="00337E28" w:rsidRDefault="008454DA" w:rsidP="0046357D">
            <w:pPr>
              <w:adjustRightInd w:val="0"/>
              <w:snapToGrid w:val="0"/>
              <w:spacing w:line="360" w:lineRule="auto"/>
              <w:jc w:val="both"/>
              <w:rPr>
                <w:rFonts w:ascii="Book Antiqua" w:hAnsi="Book Antiqua"/>
                <w:color w:val="000000" w:themeColor="text1"/>
                <w:lang w:val="en-US"/>
              </w:rPr>
            </w:pPr>
            <w:r w:rsidRPr="00337E28">
              <w:rPr>
                <w:rFonts w:ascii="Book Antiqua" w:hAnsi="Book Antiqua"/>
                <w:color w:val="000000" w:themeColor="text1"/>
                <w:lang w:val="en-US"/>
              </w:rPr>
              <w:t>CSPH</w:t>
            </w:r>
            <w:r w:rsidR="00337E28">
              <w:rPr>
                <w:rFonts w:ascii="Book Antiqua" w:hAnsi="Book Antiqua"/>
                <w:color w:val="000000" w:themeColor="text1"/>
                <w:vertAlign w:val="superscript"/>
                <w:lang w:val="en-US"/>
              </w:rPr>
              <w:t>1</w:t>
            </w:r>
            <w:r w:rsidRPr="00337E28">
              <w:rPr>
                <w:rFonts w:ascii="Book Antiqua" w:hAnsi="Book Antiqua"/>
                <w:color w:val="000000" w:themeColor="text1"/>
                <w:lang w:val="en-US"/>
              </w:rPr>
              <w:t xml:space="preserve">, </w:t>
            </w:r>
            <w:r w:rsidR="00337E28" w:rsidRPr="00337E28">
              <w:rPr>
                <w:rFonts w:ascii="Book Antiqua" w:hAnsi="Book Antiqua"/>
                <w:i/>
                <w:iCs/>
                <w:color w:val="000000" w:themeColor="text1"/>
                <w:lang w:val="en-US"/>
              </w:rPr>
              <w:t>n</w:t>
            </w:r>
            <w:r w:rsidRPr="00337E28">
              <w:rPr>
                <w:rFonts w:ascii="Book Antiqua" w:hAnsi="Book Antiqua"/>
                <w:color w:val="000000" w:themeColor="text1"/>
                <w:lang w:val="en-US"/>
              </w:rPr>
              <w:t xml:space="preserve"> (%)</w:t>
            </w:r>
          </w:p>
        </w:tc>
        <w:tc>
          <w:tcPr>
            <w:tcW w:w="1843" w:type="dxa"/>
          </w:tcPr>
          <w:p w14:paraId="65800E1E"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67 (49.6)</w:t>
            </w:r>
          </w:p>
        </w:tc>
        <w:tc>
          <w:tcPr>
            <w:tcW w:w="1842" w:type="dxa"/>
          </w:tcPr>
          <w:p w14:paraId="7CAA7ED8"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45 (58.4)</w:t>
            </w:r>
          </w:p>
        </w:tc>
        <w:tc>
          <w:tcPr>
            <w:tcW w:w="1843" w:type="dxa"/>
          </w:tcPr>
          <w:p w14:paraId="33D11E87"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22 (37.9)</w:t>
            </w:r>
          </w:p>
        </w:tc>
        <w:tc>
          <w:tcPr>
            <w:tcW w:w="1134" w:type="dxa"/>
          </w:tcPr>
          <w:p w14:paraId="788CF6D5"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0.018</w:t>
            </w:r>
          </w:p>
        </w:tc>
      </w:tr>
      <w:tr w:rsidR="0046357D" w:rsidRPr="0046357D" w14:paraId="10107E66" w14:textId="77777777" w:rsidTr="004933FD">
        <w:trPr>
          <w:trHeight w:val="397"/>
        </w:trPr>
        <w:tc>
          <w:tcPr>
            <w:tcW w:w="3686" w:type="dxa"/>
          </w:tcPr>
          <w:p w14:paraId="67820C39" w14:textId="61C6FB43" w:rsidR="008454DA" w:rsidRPr="00337E28" w:rsidRDefault="008454DA" w:rsidP="0046357D">
            <w:pPr>
              <w:adjustRightInd w:val="0"/>
              <w:snapToGrid w:val="0"/>
              <w:spacing w:line="360" w:lineRule="auto"/>
              <w:jc w:val="both"/>
              <w:rPr>
                <w:rFonts w:ascii="Book Antiqua" w:hAnsi="Book Antiqua"/>
                <w:color w:val="000000" w:themeColor="text1"/>
                <w:lang w:val="en-US"/>
              </w:rPr>
            </w:pPr>
            <w:r w:rsidRPr="00337E28">
              <w:rPr>
                <w:rFonts w:ascii="Book Antiqua" w:hAnsi="Book Antiqua"/>
                <w:color w:val="000000" w:themeColor="text1"/>
                <w:lang w:val="en-US"/>
              </w:rPr>
              <w:t xml:space="preserve">Median </w:t>
            </w:r>
            <w:r w:rsidR="00337E28" w:rsidRPr="00337E28">
              <w:rPr>
                <w:rFonts w:ascii="Book Antiqua" w:hAnsi="Book Antiqua"/>
                <w:i/>
                <w:iCs/>
                <w:color w:val="000000" w:themeColor="text1"/>
                <w:lang w:val="en-US"/>
              </w:rPr>
              <w:t>n</w:t>
            </w:r>
            <w:r w:rsidRPr="00337E28">
              <w:rPr>
                <w:rFonts w:ascii="Book Antiqua" w:hAnsi="Book Antiqua"/>
                <w:color w:val="000000" w:themeColor="text1"/>
                <w:lang w:val="en-US"/>
              </w:rPr>
              <w:t>º HCC nodules (IQR)</w:t>
            </w:r>
          </w:p>
        </w:tc>
        <w:tc>
          <w:tcPr>
            <w:tcW w:w="1843" w:type="dxa"/>
          </w:tcPr>
          <w:p w14:paraId="031BC712"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2 (2-3)</w:t>
            </w:r>
          </w:p>
        </w:tc>
        <w:tc>
          <w:tcPr>
            <w:tcW w:w="1842" w:type="dxa"/>
          </w:tcPr>
          <w:p w14:paraId="5BB0A147"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2 (1-3)</w:t>
            </w:r>
          </w:p>
        </w:tc>
        <w:tc>
          <w:tcPr>
            <w:tcW w:w="1843" w:type="dxa"/>
          </w:tcPr>
          <w:p w14:paraId="2228134A"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2 (1-4)</w:t>
            </w:r>
          </w:p>
        </w:tc>
        <w:tc>
          <w:tcPr>
            <w:tcW w:w="1134" w:type="dxa"/>
          </w:tcPr>
          <w:p w14:paraId="7678B6FA"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0.39</w:t>
            </w:r>
          </w:p>
        </w:tc>
      </w:tr>
      <w:tr w:rsidR="0046357D" w:rsidRPr="0046357D" w14:paraId="00900A19" w14:textId="77777777" w:rsidTr="004933FD">
        <w:trPr>
          <w:trHeight w:val="397"/>
        </w:trPr>
        <w:tc>
          <w:tcPr>
            <w:tcW w:w="3686" w:type="dxa"/>
          </w:tcPr>
          <w:p w14:paraId="63CDBFFB" w14:textId="77777777" w:rsidR="008454DA" w:rsidRPr="00337E28" w:rsidRDefault="008454DA" w:rsidP="0046357D">
            <w:pPr>
              <w:adjustRightInd w:val="0"/>
              <w:snapToGrid w:val="0"/>
              <w:spacing w:line="360" w:lineRule="auto"/>
              <w:jc w:val="both"/>
              <w:rPr>
                <w:rFonts w:ascii="Book Antiqua" w:hAnsi="Book Antiqua"/>
                <w:color w:val="000000" w:themeColor="text1"/>
                <w:lang w:val="en-US"/>
              </w:rPr>
            </w:pPr>
            <w:r w:rsidRPr="00337E28">
              <w:rPr>
                <w:rFonts w:ascii="Book Antiqua" w:hAnsi="Book Antiqua"/>
                <w:color w:val="000000" w:themeColor="text1"/>
                <w:lang w:val="en-US"/>
              </w:rPr>
              <w:t>Median largest HCC diameter, mm, (IQR)</w:t>
            </w:r>
          </w:p>
        </w:tc>
        <w:tc>
          <w:tcPr>
            <w:tcW w:w="1843" w:type="dxa"/>
          </w:tcPr>
          <w:p w14:paraId="674AF179"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65 (43-100)</w:t>
            </w:r>
          </w:p>
        </w:tc>
        <w:tc>
          <w:tcPr>
            <w:tcW w:w="1842" w:type="dxa"/>
          </w:tcPr>
          <w:p w14:paraId="411EA15F"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60 (43-88)</w:t>
            </w:r>
          </w:p>
        </w:tc>
        <w:tc>
          <w:tcPr>
            <w:tcW w:w="1843" w:type="dxa"/>
          </w:tcPr>
          <w:p w14:paraId="4F21A15D"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69.5 (45-114.5)</w:t>
            </w:r>
          </w:p>
        </w:tc>
        <w:tc>
          <w:tcPr>
            <w:tcW w:w="1134" w:type="dxa"/>
          </w:tcPr>
          <w:p w14:paraId="58383D2F"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0.11</w:t>
            </w:r>
          </w:p>
        </w:tc>
      </w:tr>
      <w:tr w:rsidR="0046357D" w:rsidRPr="0046357D" w14:paraId="2CE45362" w14:textId="77777777" w:rsidTr="004933FD">
        <w:trPr>
          <w:trHeight w:val="397"/>
        </w:trPr>
        <w:tc>
          <w:tcPr>
            <w:tcW w:w="3686" w:type="dxa"/>
          </w:tcPr>
          <w:p w14:paraId="30E00247" w14:textId="77777777" w:rsidR="008454DA" w:rsidRPr="00337E28" w:rsidRDefault="008454DA" w:rsidP="0046357D">
            <w:pPr>
              <w:adjustRightInd w:val="0"/>
              <w:snapToGrid w:val="0"/>
              <w:spacing w:line="360" w:lineRule="auto"/>
              <w:jc w:val="both"/>
              <w:rPr>
                <w:rFonts w:ascii="Book Antiqua" w:hAnsi="Book Antiqua"/>
                <w:color w:val="000000" w:themeColor="text1"/>
                <w:lang w:val="en-US"/>
              </w:rPr>
            </w:pPr>
            <w:proofErr w:type="spellStart"/>
            <w:r w:rsidRPr="00337E28">
              <w:rPr>
                <w:rFonts w:ascii="Book Antiqua" w:hAnsi="Book Antiqua"/>
                <w:color w:val="000000" w:themeColor="text1"/>
                <w:lang w:val="en-US"/>
              </w:rPr>
              <w:t>Bilobar</w:t>
            </w:r>
            <w:proofErr w:type="spellEnd"/>
            <w:r w:rsidRPr="00337E28">
              <w:rPr>
                <w:rFonts w:ascii="Book Antiqua" w:hAnsi="Book Antiqua"/>
                <w:color w:val="000000" w:themeColor="text1"/>
                <w:lang w:val="en-US"/>
              </w:rPr>
              <w:t xml:space="preserve"> involvement, n (%)</w:t>
            </w:r>
          </w:p>
        </w:tc>
        <w:tc>
          <w:tcPr>
            <w:tcW w:w="1843" w:type="dxa"/>
          </w:tcPr>
          <w:p w14:paraId="1CC4232E"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53 (39.3)</w:t>
            </w:r>
          </w:p>
        </w:tc>
        <w:tc>
          <w:tcPr>
            <w:tcW w:w="1842" w:type="dxa"/>
          </w:tcPr>
          <w:p w14:paraId="2B866255"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30 (39.0)</w:t>
            </w:r>
          </w:p>
        </w:tc>
        <w:tc>
          <w:tcPr>
            <w:tcW w:w="1843" w:type="dxa"/>
          </w:tcPr>
          <w:p w14:paraId="5D772511"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23 (39.7)</w:t>
            </w:r>
          </w:p>
        </w:tc>
        <w:tc>
          <w:tcPr>
            <w:tcW w:w="1134" w:type="dxa"/>
          </w:tcPr>
          <w:p w14:paraId="3ED5D8A0"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0.72</w:t>
            </w:r>
          </w:p>
        </w:tc>
      </w:tr>
      <w:tr w:rsidR="0046357D" w:rsidRPr="0046357D" w14:paraId="703072A8" w14:textId="77777777" w:rsidTr="004933FD">
        <w:trPr>
          <w:trHeight w:val="397"/>
        </w:trPr>
        <w:tc>
          <w:tcPr>
            <w:tcW w:w="3686" w:type="dxa"/>
          </w:tcPr>
          <w:p w14:paraId="4E5FA799" w14:textId="77777777" w:rsidR="008454DA" w:rsidRPr="00337E28" w:rsidRDefault="008454DA" w:rsidP="0046357D">
            <w:pPr>
              <w:adjustRightInd w:val="0"/>
              <w:snapToGrid w:val="0"/>
              <w:spacing w:line="360" w:lineRule="auto"/>
              <w:jc w:val="both"/>
              <w:rPr>
                <w:rFonts w:ascii="Book Antiqua" w:hAnsi="Book Antiqua"/>
                <w:color w:val="000000" w:themeColor="text1"/>
                <w:lang w:val="en-US"/>
              </w:rPr>
            </w:pPr>
            <w:r w:rsidRPr="00337E28">
              <w:rPr>
                <w:rFonts w:ascii="Book Antiqua" w:hAnsi="Book Antiqua"/>
                <w:color w:val="000000" w:themeColor="text1"/>
                <w:lang w:val="en-US"/>
              </w:rPr>
              <w:t>Diffuse HCC pattern, n (%)</w:t>
            </w:r>
          </w:p>
        </w:tc>
        <w:tc>
          <w:tcPr>
            <w:tcW w:w="1843" w:type="dxa"/>
          </w:tcPr>
          <w:p w14:paraId="46AD7FFC"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5 (3.7)</w:t>
            </w:r>
          </w:p>
        </w:tc>
        <w:tc>
          <w:tcPr>
            <w:tcW w:w="1842" w:type="dxa"/>
          </w:tcPr>
          <w:p w14:paraId="0913B380"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2 (2.6)</w:t>
            </w:r>
          </w:p>
        </w:tc>
        <w:tc>
          <w:tcPr>
            <w:tcW w:w="1843" w:type="dxa"/>
          </w:tcPr>
          <w:p w14:paraId="53D9FDE1"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3 (5.2)</w:t>
            </w:r>
          </w:p>
        </w:tc>
        <w:tc>
          <w:tcPr>
            <w:tcW w:w="1134" w:type="dxa"/>
          </w:tcPr>
          <w:p w14:paraId="6CED8C68"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0.72</w:t>
            </w:r>
          </w:p>
        </w:tc>
      </w:tr>
      <w:tr w:rsidR="0046357D" w:rsidRPr="0046357D" w14:paraId="5F72829D" w14:textId="77777777" w:rsidTr="004933FD">
        <w:trPr>
          <w:trHeight w:val="397"/>
        </w:trPr>
        <w:tc>
          <w:tcPr>
            <w:tcW w:w="3686" w:type="dxa"/>
          </w:tcPr>
          <w:p w14:paraId="0DAB810F" w14:textId="12EEFF80" w:rsidR="008454DA" w:rsidRPr="00337E28" w:rsidRDefault="008454DA" w:rsidP="0046357D">
            <w:pPr>
              <w:adjustRightInd w:val="0"/>
              <w:snapToGrid w:val="0"/>
              <w:spacing w:line="360" w:lineRule="auto"/>
              <w:jc w:val="both"/>
              <w:rPr>
                <w:rFonts w:ascii="Book Antiqua" w:hAnsi="Book Antiqua"/>
                <w:color w:val="000000" w:themeColor="text1"/>
                <w:lang w:val="en-US"/>
              </w:rPr>
            </w:pPr>
            <w:r w:rsidRPr="00337E28">
              <w:rPr>
                <w:rFonts w:ascii="Book Antiqua" w:hAnsi="Book Antiqua"/>
                <w:color w:val="000000" w:themeColor="text1"/>
                <w:lang w:val="en-US"/>
              </w:rPr>
              <w:t xml:space="preserve">Median AFP, </w:t>
            </w:r>
            <w:r w:rsidR="00337E28">
              <w:rPr>
                <w:rFonts w:ascii="Book Antiqua" w:hAnsi="Book Antiqua"/>
                <w:color w:val="000000" w:themeColor="text1"/>
                <w:lang w:val="en-US"/>
              </w:rPr>
              <w:t>ng/mL</w:t>
            </w:r>
            <w:r w:rsidRPr="00337E28">
              <w:rPr>
                <w:rFonts w:ascii="Book Antiqua" w:hAnsi="Book Antiqua"/>
                <w:color w:val="000000" w:themeColor="text1"/>
                <w:lang w:val="en-US"/>
              </w:rPr>
              <w:t xml:space="preserve"> (IQR)</w:t>
            </w:r>
          </w:p>
        </w:tc>
        <w:tc>
          <w:tcPr>
            <w:tcW w:w="1843" w:type="dxa"/>
          </w:tcPr>
          <w:p w14:paraId="0782D0D4"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26.7 (4.7-248.5)</w:t>
            </w:r>
          </w:p>
        </w:tc>
        <w:tc>
          <w:tcPr>
            <w:tcW w:w="1842" w:type="dxa"/>
          </w:tcPr>
          <w:p w14:paraId="40920738"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27.5 (5.1-202.85)</w:t>
            </w:r>
          </w:p>
        </w:tc>
        <w:tc>
          <w:tcPr>
            <w:tcW w:w="1843" w:type="dxa"/>
          </w:tcPr>
          <w:p w14:paraId="3D2BBDA5"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24.4 (4.3-285)</w:t>
            </w:r>
          </w:p>
        </w:tc>
        <w:tc>
          <w:tcPr>
            <w:tcW w:w="1134" w:type="dxa"/>
          </w:tcPr>
          <w:p w14:paraId="521735A9"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0.91</w:t>
            </w:r>
          </w:p>
        </w:tc>
      </w:tr>
      <w:tr w:rsidR="0046357D" w:rsidRPr="0046357D" w14:paraId="52C8B61E" w14:textId="77777777" w:rsidTr="004933FD">
        <w:trPr>
          <w:trHeight w:val="397"/>
        </w:trPr>
        <w:tc>
          <w:tcPr>
            <w:tcW w:w="3686" w:type="dxa"/>
          </w:tcPr>
          <w:p w14:paraId="4709A24B" w14:textId="36E23A66" w:rsidR="008454DA" w:rsidRPr="00337E28" w:rsidRDefault="008454DA" w:rsidP="0046357D">
            <w:pPr>
              <w:adjustRightInd w:val="0"/>
              <w:snapToGrid w:val="0"/>
              <w:spacing w:line="360" w:lineRule="auto"/>
              <w:jc w:val="both"/>
              <w:rPr>
                <w:rFonts w:ascii="Book Antiqua" w:hAnsi="Book Antiqua"/>
                <w:color w:val="000000" w:themeColor="text1"/>
                <w:lang w:val="en-US"/>
              </w:rPr>
            </w:pPr>
            <w:r w:rsidRPr="00337E28">
              <w:rPr>
                <w:rFonts w:ascii="Book Antiqua" w:hAnsi="Book Antiqua"/>
                <w:color w:val="000000" w:themeColor="text1"/>
                <w:lang w:val="en-US"/>
              </w:rPr>
              <w:t>AFP &gt;</w:t>
            </w:r>
            <w:r w:rsidR="00337E28">
              <w:rPr>
                <w:rFonts w:ascii="Book Antiqua" w:hAnsi="Book Antiqua"/>
                <w:color w:val="000000" w:themeColor="text1"/>
                <w:lang w:val="en-US"/>
              </w:rPr>
              <w:t xml:space="preserve"> </w:t>
            </w:r>
            <w:r w:rsidRPr="00337E28">
              <w:rPr>
                <w:rFonts w:ascii="Book Antiqua" w:hAnsi="Book Antiqua"/>
                <w:color w:val="000000" w:themeColor="text1"/>
                <w:lang w:val="en-US"/>
              </w:rPr>
              <w:t xml:space="preserve">200 </w:t>
            </w:r>
            <w:r w:rsidR="00337E28">
              <w:rPr>
                <w:rFonts w:ascii="Book Antiqua" w:hAnsi="Book Antiqua"/>
                <w:color w:val="000000" w:themeColor="text1"/>
                <w:lang w:val="en-US"/>
              </w:rPr>
              <w:t>ng/mL</w:t>
            </w:r>
            <w:r w:rsidRPr="00337E28">
              <w:rPr>
                <w:rFonts w:ascii="Book Antiqua" w:hAnsi="Book Antiqua"/>
                <w:color w:val="000000" w:themeColor="text1"/>
                <w:lang w:val="en-US"/>
              </w:rPr>
              <w:t xml:space="preserve">, </w:t>
            </w:r>
            <w:r w:rsidR="00337E28" w:rsidRPr="00337E28">
              <w:rPr>
                <w:rFonts w:ascii="Book Antiqua" w:hAnsi="Book Antiqua"/>
                <w:i/>
                <w:iCs/>
                <w:color w:val="000000" w:themeColor="text1"/>
                <w:lang w:val="en-US"/>
              </w:rPr>
              <w:t>n</w:t>
            </w:r>
            <w:r w:rsidRPr="00337E28">
              <w:rPr>
                <w:rFonts w:ascii="Book Antiqua" w:hAnsi="Book Antiqua"/>
                <w:color w:val="000000" w:themeColor="text1"/>
                <w:lang w:val="en-US"/>
              </w:rPr>
              <w:t xml:space="preserve"> (%)</w:t>
            </w:r>
          </w:p>
        </w:tc>
        <w:tc>
          <w:tcPr>
            <w:tcW w:w="1843" w:type="dxa"/>
          </w:tcPr>
          <w:p w14:paraId="57A3E83E"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36 (27.3)</w:t>
            </w:r>
          </w:p>
        </w:tc>
        <w:tc>
          <w:tcPr>
            <w:tcW w:w="1842" w:type="dxa"/>
          </w:tcPr>
          <w:p w14:paraId="461179ED"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19 (25.0)</w:t>
            </w:r>
          </w:p>
        </w:tc>
        <w:tc>
          <w:tcPr>
            <w:tcW w:w="1843" w:type="dxa"/>
          </w:tcPr>
          <w:p w14:paraId="277F460D"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17 (30.4)</w:t>
            </w:r>
          </w:p>
        </w:tc>
        <w:tc>
          <w:tcPr>
            <w:tcW w:w="1134" w:type="dxa"/>
          </w:tcPr>
          <w:p w14:paraId="58AF291A"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0.49</w:t>
            </w:r>
          </w:p>
        </w:tc>
      </w:tr>
      <w:tr w:rsidR="0046357D" w:rsidRPr="0046357D" w14:paraId="2BB0C23B" w14:textId="77777777" w:rsidTr="004933FD">
        <w:trPr>
          <w:trHeight w:val="397"/>
        </w:trPr>
        <w:tc>
          <w:tcPr>
            <w:tcW w:w="3686" w:type="dxa"/>
          </w:tcPr>
          <w:p w14:paraId="78FF7769" w14:textId="044C6F06" w:rsidR="008454DA" w:rsidRPr="00337E28" w:rsidRDefault="008454DA" w:rsidP="0046357D">
            <w:pPr>
              <w:adjustRightInd w:val="0"/>
              <w:snapToGrid w:val="0"/>
              <w:spacing w:line="360" w:lineRule="auto"/>
              <w:jc w:val="both"/>
              <w:rPr>
                <w:rFonts w:ascii="Book Antiqua" w:hAnsi="Book Antiqua"/>
                <w:color w:val="000000" w:themeColor="text1"/>
                <w:lang w:val="en-US"/>
              </w:rPr>
            </w:pPr>
            <w:r w:rsidRPr="00337E28">
              <w:rPr>
                <w:rFonts w:ascii="Book Antiqua" w:hAnsi="Book Antiqua"/>
                <w:color w:val="000000" w:themeColor="text1"/>
                <w:lang w:val="en-US"/>
              </w:rPr>
              <w:t>AFP &gt;</w:t>
            </w:r>
            <w:r w:rsidR="00337E28">
              <w:rPr>
                <w:rFonts w:ascii="Book Antiqua" w:hAnsi="Book Antiqua"/>
                <w:color w:val="000000" w:themeColor="text1"/>
                <w:lang w:val="en-US"/>
              </w:rPr>
              <w:t xml:space="preserve"> </w:t>
            </w:r>
            <w:r w:rsidRPr="00337E28">
              <w:rPr>
                <w:rFonts w:ascii="Book Antiqua" w:hAnsi="Book Antiqua"/>
                <w:color w:val="000000" w:themeColor="text1"/>
                <w:lang w:val="en-US"/>
              </w:rPr>
              <w:t>400</w:t>
            </w:r>
            <w:r w:rsidR="00661749">
              <w:rPr>
                <w:rFonts w:ascii="Book Antiqua" w:hAnsi="Book Antiqua"/>
                <w:color w:val="000000" w:themeColor="text1"/>
                <w:lang w:val="en-US"/>
              </w:rPr>
              <w:t xml:space="preserve"> </w:t>
            </w:r>
            <w:r w:rsidR="00337E28">
              <w:rPr>
                <w:rFonts w:ascii="Book Antiqua" w:hAnsi="Book Antiqua"/>
                <w:color w:val="000000" w:themeColor="text1"/>
                <w:lang w:val="en-US"/>
              </w:rPr>
              <w:t>ng/mL</w:t>
            </w:r>
            <w:r w:rsidRPr="00337E28">
              <w:rPr>
                <w:rFonts w:ascii="Book Antiqua" w:hAnsi="Book Antiqua"/>
                <w:color w:val="000000" w:themeColor="text1"/>
                <w:lang w:val="en-US"/>
              </w:rPr>
              <w:t xml:space="preserve">, </w:t>
            </w:r>
            <w:r w:rsidR="00337E28" w:rsidRPr="00337E28">
              <w:rPr>
                <w:rFonts w:ascii="Book Antiqua" w:hAnsi="Book Antiqua"/>
                <w:i/>
                <w:iCs/>
                <w:color w:val="000000" w:themeColor="text1"/>
                <w:lang w:val="en-US"/>
              </w:rPr>
              <w:t>n</w:t>
            </w:r>
            <w:r w:rsidRPr="00337E28">
              <w:rPr>
                <w:rFonts w:ascii="Book Antiqua" w:hAnsi="Book Antiqua"/>
                <w:color w:val="000000" w:themeColor="text1"/>
                <w:lang w:val="en-US"/>
              </w:rPr>
              <w:t xml:space="preserve"> (%)</w:t>
            </w:r>
          </w:p>
        </w:tc>
        <w:tc>
          <w:tcPr>
            <w:tcW w:w="1843" w:type="dxa"/>
          </w:tcPr>
          <w:p w14:paraId="7B94E12A"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30 (22.7)</w:t>
            </w:r>
          </w:p>
        </w:tc>
        <w:tc>
          <w:tcPr>
            <w:tcW w:w="1842" w:type="dxa"/>
          </w:tcPr>
          <w:p w14:paraId="198F095D"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17 (22.4)</w:t>
            </w:r>
          </w:p>
        </w:tc>
        <w:tc>
          <w:tcPr>
            <w:tcW w:w="1843" w:type="dxa"/>
          </w:tcPr>
          <w:p w14:paraId="1F66E710"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13 (23.2)</w:t>
            </w:r>
          </w:p>
        </w:tc>
        <w:tc>
          <w:tcPr>
            <w:tcW w:w="1134" w:type="dxa"/>
          </w:tcPr>
          <w:p w14:paraId="49BB2615"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0.91</w:t>
            </w:r>
          </w:p>
        </w:tc>
      </w:tr>
      <w:tr w:rsidR="0046357D" w:rsidRPr="0046357D" w14:paraId="583801CB" w14:textId="77777777" w:rsidTr="004933FD">
        <w:trPr>
          <w:trHeight w:val="397"/>
        </w:trPr>
        <w:tc>
          <w:tcPr>
            <w:tcW w:w="3686" w:type="dxa"/>
          </w:tcPr>
          <w:p w14:paraId="371819AA" w14:textId="19A7ABE2" w:rsidR="008454DA" w:rsidRPr="00337E28" w:rsidRDefault="008454DA" w:rsidP="0046357D">
            <w:pPr>
              <w:adjustRightInd w:val="0"/>
              <w:snapToGrid w:val="0"/>
              <w:spacing w:line="360" w:lineRule="auto"/>
              <w:jc w:val="both"/>
              <w:rPr>
                <w:rFonts w:ascii="Book Antiqua" w:hAnsi="Book Antiqua"/>
                <w:color w:val="000000" w:themeColor="text1"/>
                <w:lang w:val="en-US"/>
              </w:rPr>
            </w:pPr>
            <w:r w:rsidRPr="00337E28">
              <w:rPr>
                <w:rFonts w:ascii="Book Antiqua" w:hAnsi="Book Antiqua"/>
                <w:color w:val="000000" w:themeColor="text1"/>
                <w:lang w:val="en-US"/>
              </w:rPr>
              <w:t>AFP &gt;</w:t>
            </w:r>
            <w:r w:rsidR="00337E28">
              <w:rPr>
                <w:rFonts w:ascii="Book Antiqua" w:hAnsi="Book Antiqua"/>
                <w:color w:val="000000" w:themeColor="text1"/>
                <w:lang w:val="en-US"/>
              </w:rPr>
              <w:t xml:space="preserve"> </w:t>
            </w:r>
            <w:r w:rsidRPr="00337E28">
              <w:rPr>
                <w:rFonts w:ascii="Book Antiqua" w:hAnsi="Book Antiqua"/>
                <w:color w:val="000000" w:themeColor="text1"/>
                <w:lang w:val="en-US"/>
              </w:rPr>
              <w:t xml:space="preserve">1000 </w:t>
            </w:r>
            <w:r w:rsidR="00337E28">
              <w:rPr>
                <w:rFonts w:ascii="Book Antiqua" w:hAnsi="Book Antiqua"/>
                <w:color w:val="000000" w:themeColor="text1"/>
                <w:lang w:val="en-US"/>
              </w:rPr>
              <w:t>ng/mL</w:t>
            </w:r>
            <w:r w:rsidRPr="00337E28">
              <w:rPr>
                <w:rFonts w:ascii="Book Antiqua" w:hAnsi="Book Antiqua"/>
                <w:color w:val="000000" w:themeColor="text1"/>
                <w:lang w:val="en-US"/>
              </w:rPr>
              <w:t xml:space="preserve">, </w:t>
            </w:r>
            <w:r w:rsidRPr="00337E28">
              <w:rPr>
                <w:rFonts w:ascii="Book Antiqua" w:hAnsi="Book Antiqua"/>
                <w:i/>
                <w:iCs/>
                <w:color w:val="000000" w:themeColor="text1"/>
                <w:lang w:val="en-US"/>
              </w:rPr>
              <w:t>n</w:t>
            </w:r>
            <w:r w:rsidRPr="00337E28">
              <w:rPr>
                <w:rFonts w:ascii="Book Antiqua" w:hAnsi="Book Antiqua"/>
                <w:color w:val="000000" w:themeColor="text1"/>
                <w:lang w:val="en-US"/>
              </w:rPr>
              <w:t xml:space="preserve"> (%)</w:t>
            </w:r>
          </w:p>
        </w:tc>
        <w:tc>
          <w:tcPr>
            <w:tcW w:w="1843" w:type="dxa"/>
          </w:tcPr>
          <w:p w14:paraId="329D6C7F"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18 (13.6)</w:t>
            </w:r>
          </w:p>
        </w:tc>
        <w:tc>
          <w:tcPr>
            <w:tcW w:w="1842" w:type="dxa"/>
          </w:tcPr>
          <w:p w14:paraId="5C580087"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11 (14.5)</w:t>
            </w:r>
          </w:p>
        </w:tc>
        <w:tc>
          <w:tcPr>
            <w:tcW w:w="1843" w:type="dxa"/>
          </w:tcPr>
          <w:p w14:paraId="37192451"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7 (12.5)</w:t>
            </w:r>
          </w:p>
        </w:tc>
        <w:tc>
          <w:tcPr>
            <w:tcW w:w="1134" w:type="dxa"/>
          </w:tcPr>
          <w:p w14:paraId="5A931922"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0.74</w:t>
            </w:r>
          </w:p>
        </w:tc>
      </w:tr>
      <w:tr w:rsidR="0046357D" w:rsidRPr="0046357D" w14:paraId="7D0ED11C" w14:textId="77777777" w:rsidTr="004933FD">
        <w:trPr>
          <w:trHeight w:val="397"/>
        </w:trPr>
        <w:tc>
          <w:tcPr>
            <w:tcW w:w="3686" w:type="dxa"/>
          </w:tcPr>
          <w:p w14:paraId="77A9BDC8" w14:textId="0555C2B0" w:rsidR="008454DA" w:rsidRPr="00337E28" w:rsidRDefault="008454DA" w:rsidP="0046357D">
            <w:pPr>
              <w:adjustRightInd w:val="0"/>
              <w:snapToGrid w:val="0"/>
              <w:spacing w:line="360" w:lineRule="auto"/>
              <w:jc w:val="both"/>
              <w:rPr>
                <w:rFonts w:ascii="Book Antiqua" w:hAnsi="Book Antiqua"/>
                <w:color w:val="000000" w:themeColor="text1"/>
                <w:lang w:val="en-US"/>
              </w:rPr>
            </w:pPr>
            <w:r w:rsidRPr="00337E28">
              <w:rPr>
                <w:rFonts w:ascii="Book Antiqua" w:hAnsi="Book Antiqua"/>
                <w:color w:val="000000" w:themeColor="text1"/>
                <w:lang w:val="en-US"/>
              </w:rPr>
              <w:t xml:space="preserve">Vascular invasion, </w:t>
            </w:r>
            <w:r w:rsidR="00337E28" w:rsidRPr="00337E28">
              <w:rPr>
                <w:rFonts w:ascii="Book Antiqua" w:hAnsi="Book Antiqua"/>
                <w:i/>
                <w:iCs/>
                <w:color w:val="000000" w:themeColor="text1"/>
                <w:lang w:val="en-US"/>
              </w:rPr>
              <w:t>n</w:t>
            </w:r>
            <w:r w:rsidRPr="00337E28">
              <w:rPr>
                <w:rFonts w:ascii="Book Antiqua" w:hAnsi="Book Antiqua"/>
                <w:color w:val="000000" w:themeColor="text1"/>
                <w:lang w:val="en-US"/>
              </w:rPr>
              <w:t xml:space="preserve"> (%)</w:t>
            </w:r>
          </w:p>
        </w:tc>
        <w:tc>
          <w:tcPr>
            <w:tcW w:w="1843" w:type="dxa"/>
          </w:tcPr>
          <w:p w14:paraId="45E29738"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w:t>
            </w:r>
          </w:p>
        </w:tc>
        <w:tc>
          <w:tcPr>
            <w:tcW w:w="1842" w:type="dxa"/>
          </w:tcPr>
          <w:p w14:paraId="20D01909"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p>
        </w:tc>
        <w:tc>
          <w:tcPr>
            <w:tcW w:w="1843" w:type="dxa"/>
          </w:tcPr>
          <w:p w14:paraId="6A5D3201"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p>
        </w:tc>
        <w:tc>
          <w:tcPr>
            <w:tcW w:w="1134" w:type="dxa"/>
          </w:tcPr>
          <w:p w14:paraId="145431FF"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p>
        </w:tc>
      </w:tr>
      <w:tr w:rsidR="0046357D" w:rsidRPr="0046357D" w14:paraId="70DCC70A" w14:textId="77777777" w:rsidTr="004933FD">
        <w:trPr>
          <w:trHeight w:val="397"/>
        </w:trPr>
        <w:tc>
          <w:tcPr>
            <w:tcW w:w="3686" w:type="dxa"/>
            <w:tcBorders>
              <w:bottom w:val="single" w:sz="4" w:space="0" w:color="auto"/>
            </w:tcBorders>
          </w:tcPr>
          <w:p w14:paraId="3C791855" w14:textId="0B5D0EFA" w:rsidR="008454DA" w:rsidRPr="00337E28" w:rsidRDefault="008454DA" w:rsidP="0046357D">
            <w:pPr>
              <w:adjustRightInd w:val="0"/>
              <w:snapToGrid w:val="0"/>
              <w:spacing w:line="360" w:lineRule="auto"/>
              <w:jc w:val="both"/>
              <w:rPr>
                <w:rFonts w:ascii="Book Antiqua" w:hAnsi="Book Antiqua"/>
                <w:color w:val="000000" w:themeColor="text1"/>
                <w:lang w:val="en-US"/>
              </w:rPr>
            </w:pPr>
            <w:r w:rsidRPr="00337E28">
              <w:rPr>
                <w:rFonts w:ascii="Book Antiqua" w:hAnsi="Book Antiqua"/>
                <w:color w:val="000000" w:themeColor="text1"/>
                <w:lang w:val="en-US"/>
              </w:rPr>
              <w:t xml:space="preserve">Extrahepatic disease, </w:t>
            </w:r>
            <w:r w:rsidR="00337E28" w:rsidRPr="00337E28">
              <w:rPr>
                <w:rFonts w:ascii="Book Antiqua" w:hAnsi="Book Antiqua"/>
                <w:i/>
                <w:iCs/>
                <w:color w:val="000000" w:themeColor="text1"/>
                <w:lang w:val="en-US"/>
              </w:rPr>
              <w:t>n</w:t>
            </w:r>
            <w:r w:rsidRPr="00337E28">
              <w:rPr>
                <w:rFonts w:ascii="Book Antiqua" w:hAnsi="Book Antiqua"/>
                <w:color w:val="000000" w:themeColor="text1"/>
                <w:lang w:val="en-US"/>
              </w:rPr>
              <w:t xml:space="preserve"> (%)</w:t>
            </w:r>
          </w:p>
        </w:tc>
        <w:tc>
          <w:tcPr>
            <w:tcW w:w="1843" w:type="dxa"/>
            <w:tcBorders>
              <w:bottom w:val="single" w:sz="4" w:space="0" w:color="auto"/>
            </w:tcBorders>
          </w:tcPr>
          <w:p w14:paraId="0CA743C8"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w:t>
            </w:r>
          </w:p>
        </w:tc>
        <w:tc>
          <w:tcPr>
            <w:tcW w:w="1842" w:type="dxa"/>
            <w:tcBorders>
              <w:bottom w:val="single" w:sz="4" w:space="0" w:color="auto"/>
            </w:tcBorders>
          </w:tcPr>
          <w:p w14:paraId="07E00D67"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p>
        </w:tc>
        <w:tc>
          <w:tcPr>
            <w:tcW w:w="1843" w:type="dxa"/>
            <w:tcBorders>
              <w:bottom w:val="single" w:sz="4" w:space="0" w:color="auto"/>
            </w:tcBorders>
          </w:tcPr>
          <w:p w14:paraId="396ECF4E"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p>
        </w:tc>
        <w:tc>
          <w:tcPr>
            <w:tcW w:w="1134" w:type="dxa"/>
            <w:tcBorders>
              <w:bottom w:val="single" w:sz="4" w:space="0" w:color="auto"/>
            </w:tcBorders>
          </w:tcPr>
          <w:p w14:paraId="6B13C796"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p>
        </w:tc>
      </w:tr>
    </w:tbl>
    <w:p w14:paraId="2BE4819C" w14:textId="0ACCE016" w:rsidR="008454DA" w:rsidRPr="00337E28" w:rsidRDefault="00337E28" w:rsidP="0046357D">
      <w:pPr>
        <w:pStyle w:val="Default"/>
        <w:snapToGrid w:val="0"/>
        <w:spacing w:line="360" w:lineRule="auto"/>
        <w:jc w:val="both"/>
        <w:rPr>
          <w:rFonts w:ascii="Book Antiqua" w:hAnsi="Book Antiqua"/>
          <w:bCs/>
          <w:color w:val="000000" w:themeColor="text1"/>
          <w:lang w:val="en-US"/>
        </w:rPr>
      </w:pPr>
      <w:r w:rsidRPr="00337E28">
        <w:rPr>
          <w:rFonts w:ascii="Book Antiqua" w:hAnsi="Book Antiqua"/>
          <w:bCs/>
          <w:color w:val="000000" w:themeColor="text1"/>
          <w:vertAlign w:val="superscript"/>
          <w:lang w:val="en-US"/>
        </w:rPr>
        <w:t>1</w:t>
      </w:r>
      <w:r w:rsidR="008454DA" w:rsidRPr="00337E28">
        <w:rPr>
          <w:rFonts w:ascii="Book Antiqua" w:hAnsi="Book Antiqua" w:cs="Bookman-Light"/>
          <w:bCs/>
          <w:color w:val="000000" w:themeColor="text1"/>
          <w:lang w:val="en-US"/>
        </w:rPr>
        <w:t>Clinically significant portal hypertension defined as presence of at least one of the following: ascites, gastro-</w:t>
      </w:r>
      <w:proofErr w:type="spellStart"/>
      <w:r w:rsidR="008454DA" w:rsidRPr="00337E28">
        <w:rPr>
          <w:rFonts w:ascii="Book Antiqua" w:hAnsi="Book Antiqua" w:cs="Bookman-Light"/>
          <w:bCs/>
          <w:color w:val="000000" w:themeColor="text1"/>
          <w:lang w:val="en-US"/>
        </w:rPr>
        <w:t>aesophagueal</w:t>
      </w:r>
      <w:proofErr w:type="spellEnd"/>
      <w:r w:rsidR="008454DA" w:rsidRPr="00337E28">
        <w:rPr>
          <w:rFonts w:ascii="Book Antiqua" w:hAnsi="Book Antiqua" w:cs="Bookman-Light"/>
          <w:bCs/>
          <w:color w:val="000000" w:themeColor="text1"/>
          <w:lang w:val="en-US"/>
        </w:rPr>
        <w:t xml:space="preserve"> varices or hepatic </w:t>
      </w:r>
      <w:r w:rsidR="008454DA" w:rsidRPr="00337E28">
        <w:rPr>
          <w:rFonts w:ascii="Book Antiqua" w:hAnsi="Book Antiqua" w:cs="Bookman-Light"/>
          <w:bCs/>
          <w:color w:val="000000" w:themeColor="text1"/>
          <w:lang w:val="en-US"/>
        </w:rPr>
        <w:lastRenderedPageBreak/>
        <w:t>encephalopathy.</w:t>
      </w:r>
      <w:r>
        <w:rPr>
          <w:rFonts w:ascii="Book Antiqua" w:hAnsi="Book Antiqua"/>
          <w:bCs/>
          <w:color w:val="000000" w:themeColor="text1"/>
          <w:lang w:val="en-US"/>
        </w:rPr>
        <w:t xml:space="preserve"> </w:t>
      </w:r>
      <w:r w:rsidR="008454DA" w:rsidRPr="0046357D">
        <w:rPr>
          <w:rFonts w:ascii="Book Antiqua" w:hAnsi="Book Antiqua"/>
          <w:color w:val="000000" w:themeColor="text1"/>
          <w:lang w:val="en-US"/>
        </w:rPr>
        <w:t xml:space="preserve">AFP: </w:t>
      </w:r>
      <w:r>
        <w:rPr>
          <w:rFonts w:ascii="Book Antiqua" w:hAnsi="Book Antiqua"/>
          <w:color w:val="000000" w:themeColor="text1"/>
          <w:lang w:val="en-US"/>
        </w:rPr>
        <w:t>A</w:t>
      </w:r>
      <w:r w:rsidR="008454DA" w:rsidRPr="0046357D">
        <w:rPr>
          <w:rFonts w:ascii="Book Antiqua" w:hAnsi="Book Antiqua"/>
          <w:color w:val="000000" w:themeColor="text1"/>
          <w:lang w:val="en-US"/>
        </w:rPr>
        <w:t>lpha-</w:t>
      </w:r>
      <w:proofErr w:type="spellStart"/>
      <w:r w:rsidR="008454DA" w:rsidRPr="0046357D">
        <w:rPr>
          <w:rFonts w:ascii="Book Antiqua" w:hAnsi="Book Antiqua"/>
          <w:color w:val="000000" w:themeColor="text1"/>
          <w:lang w:val="en-US"/>
        </w:rPr>
        <w:t>feto</w:t>
      </w:r>
      <w:proofErr w:type="spellEnd"/>
      <w:r w:rsidR="008454DA" w:rsidRPr="0046357D">
        <w:rPr>
          <w:rFonts w:ascii="Book Antiqua" w:hAnsi="Book Antiqua"/>
          <w:color w:val="000000" w:themeColor="text1"/>
          <w:lang w:val="en-US"/>
        </w:rPr>
        <w:t xml:space="preserve"> protein; TACE: </w:t>
      </w:r>
      <w:proofErr w:type="spellStart"/>
      <w:r>
        <w:rPr>
          <w:rFonts w:ascii="Book Antiqua" w:hAnsi="Book Antiqua"/>
          <w:color w:val="000000" w:themeColor="text1"/>
          <w:lang w:val="en-US"/>
        </w:rPr>
        <w:t>T</w:t>
      </w:r>
      <w:r w:rsidR="008454DA" w:rsidRPr="0046357D">
        <w:rPr>
          <w:rFonts w:ascii="Book Antiqua" w:hAnsi="Book Antiqua"/>
          <w:color w:val="000000" w:themeColor="text1"/>
          <w:lang w:val="en-US"/>
        </w:rPr>
        <w:t>ransarterial</w:t>
      </w:r>
      <w:proofErr w:type="spellEnd"/>
      <w:r w:rsidR="008454DA" w:rsidRPr="0046357D">
        <w:rPr>
          <w:rFonts w:ascii="Book Antiqua" w:hAnsi="Book Antiqua"/>
          <w:color w:val="000000" w:themeColor="text1"/>
          <w:lang w:val="en-US"/>
        </w:rPr>
        <w:t xml:space="preserve"> chemoembolization</w:t>
      </w:r>
      <w:r>
        <w:rPr>
          <w:rFonts w:ascii="Book Antiqua" w:hAnsi="Book Antiqua"/>
          <w:color w:val="000000" w:themeColor="text1"/>
          <w:lang w:val="en-US"/>
        </w:rPr>
        <w:t xml:space="preserve">; </w:t>
      </w:r>
      <w:r w:rsidRPr="000B394D">
        <w:rPr>
          <w:rFonts w:ascii="Book Antiqua" w:hAnsi="Book Antiqua"/>
          <w:bCs/>
          <w:color w:val="000000" w:themeColor="text1"/>
          <w:lang w:val="en-US"/>
        </w:rPr>
        <w:t>BCLC: Barcelona Clinic Liver Cancer.</w:t>
      </w:r>
    </w:p>
    <w:p w14:paraId="784D157C" w14:textId="77777777" w:rsidR="008454DA" w:rsidRPr="0046357D" w:rsidRDefault="008454DA" w:rsidP="0046357D">
      <w:pPr>
        <w:pStyle w:val="Default"/>
        <w:snapToGrid w:val="0"/>
        <w:spacing w:line="360" w:lineRule="auto"/>
        <w:jc w:val="both"/>
        <w:rPr>
          <w:rFonts w:ascii="Book Antiqua" w:hAnsi="Book Antiqua"/>
          <w:color w:val="000000" w:themeColor="text1"/>
          <w:lang w:val="en-US"/>
        </w:rPr>
      </w:pPr>
      <w:r w:rsidRPr="0046357D">
        <w:rPr>
          <w:rFonts w:ascii="Book Antiqua" w:hAnsi="Book Antiqua"/>
          <w:color w:val="000000" w:themeColor="text1"/>
          <w:lang w:val="en-US"/>
        </w:rPr>
        <w:br w:type="page"/>
      </w:r>
    </w:p>
    <w:p w14:paraId="403E31C1" w14:textId="24D20D41" w:rsidR="008454DA" w:rsidRPr="0046357D" w:rsidRDefault="008454DA" w:rsidP="0046357D">
      <w:pPr>
        <w:pStyle w:val="Default"/>
        <w:snapToGrid w:val="0"/>
        <w:spacing w:line="360" w:lineRule="auto"/>
        <w:jc w:val="both"/>
        <w:rPr>
          <w:rFonts w:ascii="Book Antiqua" w:hAnsi="Book Antiqua"/>
          <w:color w:val="000000" w:themeColor="text1"/>
          <w:lang w:val="en-US"/>
        </w:rPr>
      </w:pPr>
      <w:r w:rsidRPr="0046357D">
        <w:rPr>
          <w:rFonts w:ascii="Book Antiqua" w:hAnsi="Book Antiqua"/>
          <w:b/>
          <w:color w:val="000000" w:themeColor="text1"/>
          <w:lang w:val="en-US"/>
        </w:rPr>
        <w:lastRenderedPageBreak/>
        <w:t>Table 3</w:t>
      </w:r>
      <w:r w:rsidR="00337E28">
        <w:rPr>
          <w:rFonts w:ascii="Book Antiqua" w:hAnsi="Book Antiqua"/>
          <w:b/>
          <w:color w:val="000000" w:themeColor="text1"/>
          <w:lang w:val="en-US"/>
        </w:rPr>
        <w:t xml:space="preserve"> </w:t>
      </w:r>
      <w:r w:rsidRPr="0046357D">
        <w:rPr>
          <w:rFonts w:ascii="Book Antiqua" w:hAnsi="Book Antiqua"/>
          <w:b/>
          <w:color w:val="000000" w:themeColor="text1"/>
          <w:lang w:val="en-US"/>
        </w:rPr>
        <w:t xml:space="preserve">Characteristic of patients treated with </w:t>
      </w:r>
      <w:r w:rsidR="00337E28">
        <w:rPr>
          <w:rFonts w:ascii="Book Antiqua" w:hAnsi="Book Antiqua"/>
          <w:b/>
          <w:color w:val="000000" w:themeColor="text1"/>
          <w:lang w:val="en-US"/>
        </w:rPr>
        <w:t>s</w:t>
      </w:r>
      <w:r w:rsidRPr="0046357D">
        <w:rPr>
          <w:rFonts w:ascii="Book Antiqua" w:hAnsi="Book Antiqua"/>
          <w:b/>
          <w:color w:val="000000" w:themeColor="text1"/>
          <w:lang w:val="en-US"/>
        </w:rPr>
        <w:t>orafenib</w:t>
      </w:r>
    </w:p>
    <w:tbl>
      <w:tblPr>
        <w:tblW w:w="10348" w:type="dxa"/>
        <w:tblInd w:w="-1026" w:type="dxa"/>
        <w:tblLayout w:type="fixed"/>
        <w:tblLook w:val="04A0" w:firstRow="1" w:lastRow="0" w:firstColumn="1" w:lastColumn="0" w:noHBand="0" w:noVBand="1"/>
      </w:tblPr>
      <w:tblGrid>
        <w:gridCol w:w="3686"/>
        <w:gridCol w:w="1417"/>
        <w:gridCol w:w="1276"/>
        <w:gridCol w:w="1418"/>
        <w:gridCol w:w="1417"/>
        <w:gridCol w:w="1134"/>
      </w:tblGrid>
      <w:tr w:rsidR="0046357D" w:rsidRPr="0046357D" w14:paraId="1533794C" w14:textId="77777777" w:rsidTr="00613513">
        <w:trPr>
          <w:trHeight w:val="989"/>
        </w:trPr>
        <w:tc>
          <w:tcPr>
            <w:tcW w:w="3686" w:type="dxa"/>
            <w:tcBorders>
              <w:top w:val="single" w:sz="4" w:space="0" w:color="auto"/>
              <w:bottom w:val="single" w:sz="4" w:space="0" w:color="auto"/>
            </w:tcBorders>
            <w:vAlign w:val="center"/>
            <w:hideMark/>
          </w:tcPr>
          <w:p w14:paraId="2D078EC2" w14:textId="42AF4490" w:rsidR="008454DA" w:rsidRPr="0046357D" w:rsidRDefault="008454DA" w:rsidP="0046357D">
            <w:pPr>
              <w:adjustRightInd w:val="0"/>
              <w:snapToGrid w:val="0"/>
              <w:spacing w:line="360" w:lineRule="auto"/>
              <w:jc w:val="both"/>
              <w:rPr>
                <w:rFonts w:ascii="Book Antiqua" w:hAnsi="Book Antiqua"/>
                <w:b/>
                <w:bCs/>
                <w:color w:val="000000" w:themeColor="text1"/>
                <w:lang w:val="en-US"/>
              </w:rPr>
            </w:pPr>
            <w:r w:rsidRPr="0046357D">
              <w:rPr>
                <w:rFonts w:ascii="Book Antiqua" w:hAnsi="Book Antiqua"/>
                <w:b/>
                <w:bCs/>
                <w:color w:val="000000" w:themeColor="text1"/>
                <w:lang w:val="en-US"/>
              </w:rPr>
              <w:t>V</w:t>
            </w:r>
            <w:r w:rsidR="00337E28" w:rsidRPr="0046357D">
              <w:rPr>
                <w:rFonts w:ascii="Book Antiqua" w:hAnsi="Book Antiqua"/>
                <w:b/>
                <w:bCs/>
                <w:color w:val="000000" w:themeColor="text1"/>
                <w:lang w:val="en-US"/>
              </w:rPr>
              <w:t>ariable</w:t>
            </w:r>
          </w:p>
        </w:tc>
        <w:tc>
          <w:tcPr>
            <w:tcW w:w="1417" w:type="dxa"/>
            <w:tcBorders>
              <w:top w:val="single" w:sz="4" w:space="0" w:color="auto"/>
              <w:bottom w:val="single" w:sz="4" w:space="0" w:color="auto"/>
            </w:tcBorders>
          </w:tcPr>
          <w:p w14:paraId="15FC738F" w14:textId="4230B187" w:rsidR="008454DA" w:rsidRPr="00337E28" w:rsidRDefault="008454DA" w:rsidP="00337E28">
            <w:pPr>
              <w:adjustRightInd w:val="0"/>
              <w:snapToGrid w:val="0"/>
              <w:spacing w:line="360" w:lineRule="auto"/>
              <w:jc w:val="center"/>
              <w:rPr>
                <w:rFonts w:ascii="Book Antiqua" w:hAnsi="Book Antiqua"/>
                <w:b/>
                <w:bCs/>
                <w:iCs/>
                <w:color w:val="000000" w:themeColor="text1"/>
                <w:lang w:val="en-US"/>
              </w:rPr>
            </w:pPr>
            <w:r w:rsidRPr="00337E28">
              <w:rPr>
                <w:rFonts w:ascii="Book Antiqua" w:hAnsi="Book Antiqua"/>
                <w:b/>
                <w:bCs/>
                <w:iCs/>
                <w:color w:val="000000" w:themeColor="text1"/>
                <w:lang w:val="en-US"/>
              </w:rPr>
              <w:t>Overall</w:t>
            </w:r>
            <w:r w:rsidR="00EF28B0">
              <w:rPr>
                <w:rFonts w:ascii="Book Antiqua" w:hAnsi="Book Antiqua"/>
                <w:b/>
                <w:bCs/>
                <w:iCs/>
                <w:color w:val="000000" w:themeColor="text1"/>
                <w:lang w:val="en-US"/>
              </w:rPr>
              <w:t xml:space="preserve"> </w:t>
            </w:r>
            <w:r w:rsidRPr="00337E28">
              <w:rPr>
                <w:rFonts w:ascii="Book Antiqua" w:hAnsi="Book Antiqua"/>
                <w:b/>
                <w:bCs/>
                <w:iCs/>
                <w:color w:val="000000" w:themeColor="text1"/>
                <w:lang w:val="en-US"/>
              </w:rPr>
              <w:t>(</w:t>
            </w:r>
            <w:r w:rsidR="00F72708" w:rsidRPr="00337E28">
              <w:rPr>
                <w:rFonts w:ascii="Book Antiqua" w:hAnsi="Book Antiqua"/>
                <w:b/>
                <w:bCs/>
                <w:i/>
                <w:color w:val="000000" w:themeColor="text1"/>
                <w:lang w:val="en-US"/>
              </w:rPr>
              <w:t>n</w:t>
            </w:r>
            <w:r w:rsidR="00F72708" w:rsidRPr="00337E28">
              <w:rPr>
                <w:rFonts w:ascii="Book Antiqua" w:hAnsi="Book Antiqua"/>
                <w:b/>
                <w:bCs/>
                <w:iCs/>
                <w:color w:val="000000" w:themeColor="text1"/>
                <w:lang w:val="en-US"/>
              </w:rPr>
              <w:t xml:space="preserve"> = </w:t>
            </w:r>
            <w:r w:rsidRPr="00337E28">
              <w:rPr>
                <w:rFonts w:ascii="Book Antiqua" w:hAnsi="Book Antiqua"/>
                <w:b/>
                <w:bCs/>
                <w:iCs/>
                <w:color w:val="000000" w:themeColor="text1"/>
                <w:lang w:val="en-US"/>
              </w:rPr>
              <w:t>82)</w:t>
            </w:r>
          </w:p>
        </w:tc>
        <w:tc>
          <w:tcPr>
            <w:tcW w:w="1276" w:type="dxa"/>
            <w:tcBorders>
              <w:top w:val="single" w:sz="4" w:space="0" w:color="auto"/>
              <w:bottom w:val="single" w:sz="4" w:space="0" w:color="auto"/>
            </w:tcBorders>
            <w:vAlign w:val="center"/>
          </w:tcPr>
          <w:p w14:paraId="10E9E894" w14:textId="742A6150" w:rsidR="008454DA" w:rsidRPr="00337E28" w:rsidRDefault="008454DA" w:rsidP="00337E28">
            <w:pPr>
              <w:adjustRightInd w:val="0"/>
              <w:snapToGrid w:val="0"/>
              <w:spacing w:line="360" w:lineRule="auto"/>
              <w:jc w:val="center"/>
              <w:rPr>
                <w:rFonts w:ascii="Book Antiqua" w:hAnsi="Book Antiqua"/>
                <w:b/>
                <w:bCs/>
                <w:iCs/>
                <w:color w:val="000000" w:themeColor="text1"/>
                <w:lang w:val="en-US"/>
              </w:rPr>
            </w:pPr>
            <w:r w:rsidRPr="00337E28">
              <w:rPr>
                <w:rFonts w:ascii="Book Antiqua" w:hAnsi="Book Antiqua"/>
                <w:b/>
                <w:bCs/>
                <w:iCs/>
                <w:color w:val="000000" w:themeColor="text1"/>
                <w:lang w:val="en-US"/>
              </w:rPr>
              <w:t>BCLC stage B (</w:t>
            </w:r>
            <w:r w:rsidR="00337E28" w:rsidRPr="00337E28">
              <w:rPr>
                <w:rFonts w:ascii="Book Antiqua" w:hAnsi="Book Antiqua"/>
                <w:b/>
                <w:bCs/>
                <w:i/>
                <w:color w:val="000000" w:themeColor="text1"/>
                <w:lang w:val="en-US"/>
              </w:rPr>
              <w:t>n</w:t>
            </w:r>
            <w:r w:rsidR="00F72708" w:rsidRPr="00337E28">
              <w:rPr>
                <w:rFonts w:ascii="Book Antiqua" w:hAnsi="Book Antiqua"/>
                <w:b/>
                <w:bCs/>
                <w:iCs/>
                <w:color w:val="000000" w:themeColor="text1"/>
                <w:lang w:val="en-US"/>
              </w:rPr>
              <w:t xml:space="preserve"> = </w:t>
            </w:r>
            <w:r w:rsidRPr="00337E28">
              <w:rPr>
                <w:rFonts w:ascii="Book Antiqua" w:hAnsi="Book Antiqua"/>
                <w:b/>
                <w:bCs/>
                <w:iCs/>
                <w:color w:val="000000" w:themeColor="text1"/>
                <w:lang w:val="en-US"/>
              </w:rPr>
              <w:t>36)</w:t>
            </w:r>
          </w:p>
        </w:tc>
        <w:tc>
          <w:tcPr>
            <w:tcW w:w="1418" w:type="dxa"/>
            <w:tcBorders>
              <w:top w:val="single" w:sz="4" w:space="0" w:color="auto"/>
              <w:bottom w:val="single" w:sz="4" w:space="0" w:color="auto"/>
            </w:tcBorders>
            <w:vAlign w:val="center"/>
          </w:tcPr>
          <w:p w14:paraId="788C2F02" w14:textId="5B2F5475" w:rsidR="008454DA" w:rsidRPr="00337E28" w:rsidRDefault="008454DA" w:rsidP="00337E28">
            <w:pPr>
              <w:adjustRightInd w:val="0"/>
              <w:snapToGrid w:val="0"/>
              <w:spacing w:line="360" w:lineRule="auto"/>
              <w:jc w:val="center"/>
              <w:rPr>
                <w:rFonts w:ascii="Book Antiqua" w:hAnsi="Book Antiqua"/>
                <w:b/>
                <w:bCs/>
                <w:iCs/>
                <w:color w:val="000000" w:themeColor="text1"/>
                <w:lang w:val="en-US"/>
              </w:rPr>
            </w:pPr>
            <w:r w:rsidRPr="00337E28">
              <w:rPr>
                <w:rFonts w:ascii="Book Antiqua" w:hAnsi="Book Antiqua"/>
                <w:b/>
                <w:bCs/>
                <w:iCs/>
                <w:color w:val="000000" w:themeColor="text1"/>
                <w:lang w:val="en-US"/>
              </w:rPr>
              <w:t>BCLC stage C</w:t>
            </w:r>
            <w:r w:rsidR="00EF28B0">
              <w:rPr>
                <w:rFonts w:ascii="Book Antiqua" w:hAnsi="Book Antiqua"/>
                <w:b/>
                <w:bCs/>
                <w:iCs/>
                <w:color w:val="000000" w:themeColor="text1"/>
                <w:lang w:val="en-US"/>
              </w:rPr>
              <w:t xml:space="preserve"> </w:t>
            </w:r>
            <w:r w:rsidRPr="00337E28">
              <w:rPr>
                <w:rFonts w:ascii="Book Antiqua" w:hAnsi="Book Antiqua"/>
                <w:b/>
                <w:bCs/>
                <w:iCs/>
                <w:color w:val="000000" w:themeColor="text1"/>
                <w:lang w:val="en-US"/>
              </w:rPr>
              <w:t>(</w:t>
            </w:r>
            <w:r w:rsidR="00337E28" w:rsidRPr="00337E28">
              <w:rPr>
                <w:rFonts w:ascii="Book Antiqua" w:hAnsi="Book Antiqua"/>
                <w:b/>
                <w:bCs/>
                <w:i/>
                <w:color w:val="000000" w:themeColor="text1"/>
                <w:lang w:val="en-US"/>
              </w:rPr>
              <w:t>n</w:t>
            </w:r>
            <w:r w:rsidR="00F72708" w:rsidRPr="00337E28">
              <w:rPr>
                <w:rFonts w:ascii="Book Antiqua" w:hAnsi="Book Antiqua"/>
                <w:b/>
                <w:bCs/>
                <w:iCs/>
                <w:color w:val="000000" w:themeColor="text1"/>
                <w:lang w:val="en-US"/>
              </w:rPr>
              <w:t xml:space="preserve"> = </w:t>
            </w:r>
            <w:r w:rsidRPr="00337E28">
              <w:rPr>
                <w:rFonts w:ascii="Book Antiqua" w:hAnsi="Book Antiqua"/>
                <w:b/>
                <w:bCs/>
                <w:iCs/>
                <w:color w:val="000000" w:themeColor="text1"/>
                <w:lang w:val="en-US"/>
              </w:rPr>
              <w:t>36)</w:t>
            </w:r>
          </w:p>
        </w:tc>
        <w:tc>
          <w:tcPr>
            <w:tcW w:w="1417" w:type="dxa"/>
            <w:tcBorders>
              <w:top w:val="single" w:sz="4" w:space="0" w:color="auto"/>
              <w:bottom w:val="single" w:sz="4" w:space="0" w:color="auto"/>
            </w:tcBorders>
          </w:tcPr>
          <w:p w14:paraId="34F4573D" w14:textId="7D7ABA78" w:rsidR="008454DA" w:rsidRPr="00337E28" w:rsidRDefault="008454DA" w:rsidP="00337E28">
            <w:pPr>
              <w:adjustRightInd w:val="0"/>
              <w:snapToGrid w:val="0"/>
              <w:spacing w:line="360" w:lineRule="auto"/>
              <w:jc w:val="center"/>
              <w:rPr>
                <w:rFonts w:ascii="Book Antiqua" w:hAnsi="Book Antiqua"/>
                <w:b/>
                <w:bCs/>
                <w:iCs/>
                <w:color w:val="000000" w:themeColor="text1"/>
                <w:lang w:val="en-US"/>
              </w:rPr>
            </w:pPr>
            <w:r w:rsidRPr="00337E28">
              <w:rPr>
                <w:rFonts w:ascii="Book Antiqua" w:hAnsi="Book Antiqua"/>
                <w:b/>
                <w:bCs/>
                <w:iCs/>
                <w:color w:val="000000" w:themeColor="text1"/>
                <w:lang w:val="en-US"/>
              </w:rPr>
              <w:t>BCLC stage D</w:t>
            </w:r>
            <w:r w:rsidR="00917D2E">
              <w:rPr>
                <w:rFonts w:ascii="Book Antiqua" w:hAnsi="Book Antiqua"/>
                <w:b/>
                <w:bCs/>
                <w:iCs/>
                <w:color w:val="000000" w:themeColor="text1"/>
                <w:lang w:val="en-US"/>
              </w:rPr>
              <w:t xml:space="preserve"> </w:t>
            </w:r>
            <w:r w:rsidRPr="00337E28">
              <w:rPr>
                <w:rFonts w:ascii="Book Antiqua" w:hAnsi="Book Antiqua"/>
                <w:b/>
                <w:bCs/>
                <w:iCs/>
                <w:color w:val="000000" w:themeColor="text1"/>
                <w:lang w:val="en-US"/>
              </w:rPr>
              <w:t>(</w:t>
            </w:r>
            <w:r w:rsidR="00337E28" w:rsidRPr="00337E28">
              <w:rPr>
                <w:rFonts w:ascii="Book Antiqua" w:hAnsi="Book Antiqua"/>
                <w:b/>
                <w:bCs/>
                <w:i/>
                <w:color w:val="000000" w:themeColor="text1"/>
                <w:lang w:val="en-US"/>
              </w:rPr>
              <w:t>n</w:t>
            </w:r>
            <w:r w:rsidR="00F72708" w:rsidRPr="00337E28">
              <w:rPr>
                <w:rFonts w:ascii="Book Antiqua" w:hAnsi="Book Antiqua"/>
                <w:b/>
                <w:bCs/>
                <w:iCs/>
                <w:color w:val="000000" w:themeColor="text1"/>
                <w:lang w:val="en-US"/>
              </w:rPr>
              <w:t xml:space="preserve"> = </w:t>
            </w:r>
            <w:r w:rsidRPr="00337E28">
              <w:rPr>
                <w:rFonts w:ascii="Book Antiqua" w:hAnsi="Book Antiqua"/>
                <w:b/>
                <w:bCs/>
                <w:iCs/>
                <w:color w:val="000000" w:themeColor="text1"/>
                <w:lang w:val="en-US"/>
              </w:rPr>
              <w:t>10)</w:t>
            </w:r>
          </w:p>
        </w:tc>
        <w:tc>
          <w:tcPr>
            <w:tcW w:w="1134" w:type="dxa"/>
            <w:tcBorders>
              <w:top w:val="single" w:sz="4" w:space="0" w:color="auto"/>
              <w:bottom w:val="single" w:sz="4" w:space="0" w:color="auto"/>
            </w:tcBorders>
            <w:vAlign w:val="center"/>
          </w:tcPr>
          <w:p w14:paraId="1CC38E36" w14:textId="20A98ED6" w:rsidR="008454DA" w:rsidRPr="00337E28" w:rsidRDefault="008454DA" w:rsidP="00337E28">
            <w:pPr>
              <w:adjustRightInd w:val="0"/>
              <w:snapToGrid w:val="0"/>
              <w:spacing w:line="360" w:lineRule="auto"/>
              <w:jc w:val="center"/>
              <w:rPr>
                <w:rFonts w:ascii="Book Antiqua" w:hAnsi="Book Antiqua"/>
                <w:b/>
                <w:bCs/>
                <w:iCs/>
                <w:color w:val="000000" w:themeColor="text1"/>
                <w:lang w:val="en-US"/>
              </w:rPr>
            </w:pPr>
            <w:r w:rsidRPr="00337E28">
              <w:rPr>
                <w:rFonts w:ascii="Book Antiqua" w:hAnsi="Book Antiqua"/>
                <w:b/>
                <w:bCs/>
                <w:i/>
                <w:color w:val="000000" w:themeColor="text1"/>
                <w:lang w:val="en-US"/>
              </w:rPr>
              <w:t>P</w:t>
            </w:r>
            <w:r w:rsidR="00337E28" w:rsidRPr="00337E28">
              <w:rPr>
                <w:rFonts w:ascii="Book Antiqua" w:hAnsi="Book Antiqua"/>
                <w:b/>
                <w:bCs/>
                <w:i/>
                <w:color w:val="000000" w:themeColor="text1"/>
                <w:lang w:val="en-US"/>
              </w:rPr>
              <w:t xml:space="preserve"> </w:t>
            </w:r>
            <w:r w:rsidR="00337E28">
              <w:rPr>
                <w:rFonts w:ascii="Book Antiqua" w:hAnsi="Book Antiqua"/>
                <w:b/>
                <w:bCs/>
                <w:iCs/>
                <w:color w:val="000000" w:themeColor="text1"/>
                <w:lang w:val="en-US"/>
              </w:rPr>
              <w:t>value</w:t>
            </w:r>
          </w:p>
        </w:tc>
      </w:tr>
      <w:tr w:rsidR="0046357D" w:rsidRPr="0046357D" w14:paraId="0E310ABE" w14:textId="77777777" w:rsidTr="00613513">
        <w:trPr>
          <w:trHeight w:val="397"/>
        </w:trPr>
        <w:tc>
          <w:tcPr>
            <w:tcW w:w="3686" w:type="dxa"/>
            <w:tcBorders>
              <w:top w:val="single" w:sz="4" w:space="0" w:color="auto"/>
            </w:tcBorders>
            <w:hideMark/>
          </w:tcPr>
          <w:p w14:paraId="72C11D9E" w14:textId="46B22648" w:rsidR="008454DA" w:rsidRPr="00337E28" w:rsidRDefault="008454DA" w:rsidP="0046357D">
            <w:pPr>
              <w:adjustRightInd w:val="0"/>
              <w:snapToGrid w:val="0"/>
              <w:spacing w:line="360" w:lineRule="auto"/>
              <w:jc w:val="both"/>
              <w:rPr>
                <w:rFonts w:ascii="Book Antiqua" w:hAnsi="Book Antiqua"/>
                <w:color w:val="000000" w:themeColor="text1"/>
                <w:lang w:val="en-US"/>
              </w:rPr>
            </w:pPr>
            <w:r w:rsidRPr="00337E28">
              <w:rPr>
                <w:rFonts w:ascii="Book Antiqua" w:hAnsi="Book Antiqua"/>
                <w:color w:val="000000" w:themeColor="text1"/>
                <w:lang w:val="en-US"/>
              </w:rPr>
              <w:t xml:space="preserve">Age, </w:t>
            </w:r>
            <w:proofErr w:type="spellStart"/>
            <w:r w:rsidRPr="00337E28">
              <w:rPr>
                <w:rFonts w:ascii="Book Antiqua" w:hAnsi="Book Antiqua"/>
                <w:color w:val="000000" w:themeColor="text1"/>
                <w:lang w:val="en-US"/>
              </w:rPr>
              <w:t>y</w:t>
            </w:r>
            <w:r w:rsidR="00337E28">
              <w:rPr>
                <w:rFonts w:ascii="Book Antiqua" w:hAnsi="Book Antiqua"/>
                <w:color w:val="000000" w:themeColor="text1"/>
                <w:lang w:val="en-US"/>
              </w:rPr>
              <w:t>r</w:t>
            </w:r>
            <w:proofErr w:type="spellEnd"/>
            <w:r w:rsidR="00917D2E">
              <w:rPr>
                <w:rFonts w:ascii="Book Antiqua" w:hAnsi="Book Antiqua"/>
                <w:color w:val="000000" w:themeColor="text1"/>
                <w:lang w:val="en-US"/>
              </w:rPr>
              <w:t xml:space="preserve"> </w:t>
            </w:r>
            <w:r w:rsidRPr="00337E28">
              <w:rPr>
                <w:rFonts w:ascii="Book Antiqua" w:hAnsi="Book Antiqua"/>
                <w:color w:val="000000" w:themeColor="text1"/>
                <w:lang w:val="en-US"/>
              </w:rPr>
              <w:t>(± SD)</w:t>
            </w:r>
          </w:p>
        </w:tc>
        <w:tc>
          <w:tcPr>
            <w:tcW w:w="1417" w:type="dxa"/>
            <w:tcBorders>
              <w:top w:val="single" w:sz="4" w:space="0" w:color="auto"/>
            </w:tcBorders>
          </w:tcPr>
          <w:p w14:paraId="759A1B66"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63 ± 9</w:t>
            </w:r>
          </w:p>
        </w:tc>
        <w:tc>
          <w:tcPr>
            <w:tcW w:w="1276" w:type="dxa"/>
            <w:tcBorders>
              <w:top w:val="single" w:sz="4" w:space="0" w:color="auto"/>
            </w:tcBorders>
          </w:tcPr>
          <w:p w14:paraId="341A1290"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63 ± 8</w:t>
            </w:r>
          </w:p>
        </w:tc>
        <w:tc>
          <w:tcPr>
            <w:tcW w:w="1418" w:type="dxa"/>
            <w:tcBorders>
              <w:top w:val="single" w:sz="4" w:space="0" w:color="auto"/>
            </w:tcBorders>
          </w:tcPr>
          <w:p w14:paraId="6746F78D"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62 ± 10</w:t>
            </w:r>
          </w:p>
        </w:tc>
        <w:tc>
          <w:tcPr>
            <w:tcW w:w="1417" w:type="dxa"/>
            <w:tcBorders>
              <w:top w:val="single" w:sz="4" w:space="0" w:color="auto"/>
            </w:tcBorders>
          </w:tcPr>
          <w:p w14:paraId="2893C2E0"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63 ± 8</w:t>
            </w:r>
          </w:p>
        </w:tc>
        <w:tc>
          <w:tcPr>
            <w:tcW w:w="1134" w:type="dxa"/>
            <w:tcBorders>
              <w:top w:val="single" w:sz="4" w:space="0" w:color="auto"/>
            </w:tcBorders>
          </w:tcPr>
          <w:p w14:paraId="47A7DF5F"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0.86</w:t>
            </w:r>
          </w:p>
        </w:tc>
      </w:tr>
      <w:tr w:rsidR="0046357D" w:rsidRPr="0046357D" w14:paraId="14D94FF0" w14:textId="77777777" w:rsidTr="00613513">
        <w:trPr>
          <w:trHeight w:val="397"/>
        </w:trPr>
        <w:tc>
          <w:tcPr>
            <w:tcW w:w="3686" w:type="dxa"/>
          </w:tcPr>
          <w:p w14:paraId="0A75DC97" w14:textId="71274DE2" w:rsidR="008454DA" w:rsidRPr="00337E28" w:rsidRDefault="008454DA" w:rsidP="0046357D">
            <w:pPr>
              <w:adjustRightInd w:val="0"/>
              <w:snapToGrid w:val="0"/>
              <w:spacing w:line="360" w:lineRule="auto"/>
              <w:jc w:val="both"/>
              <w:rPr>
                <w:rFonts w:ascii="Book Antiqua" w:hAnsi="Book Antiqua"/>
                <w:color w:val="000000" w:themeColor="text1"/>
                <w:lang w:val="en-US"/>
              </w:rPr>
            </w:pPr>
            <w:r w:rsidRPr="00337E28">
              <w:rPr>
                <w:rFonts w:ascii="Book Antiqua" w:hAnsi="Book Antiqua"/>
                <w:color w:val="000000" w:themeColor="text1"/>
                <w:lang w:val="en-US"/>
              </w:rPr>
              <w:t xml:space="preserve">Male gender, </w:t>
            </w:r>
            <w:r w:rsidR="00337E28" w:rsidRPr="00337E28">
              <w:rPr>
                <w:rFonts w:ascii="Book Antiqua" w:hAnsi="Book Antiqua"/>
                <w:i/>
                <w:iCs/>
                <w:color w:val="000000" w:themeColor="text1"/>
                <w:lang w:val="en-US"/>
              </w:rPr>
              <w:t>n</w:t>
            </w:r>
            <w:r w:rsidRPr="00337E28">
              <w:rPr>
                <w:rFonts w:ascii="Book Antiqua" w:hAnsi="Book Antiqua"/>
                <w:color w:val="000000" w:themeColor="text1"/>
                <w:lang w:val="en-US"/>
              </w:rPr>
              <w:t xml:space="preserve"> (%)</w:t>
            </w:r>
          </w:p>
        </w:tc>
        <w:tc>
          <w:tcPr>
            <w:tcW w:w="1417" w:type="dxa"/>
          </w:tcPr>
          <w:p w14:paraId="669C3DDB"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68 (82.9)</w:t>
            </w:r>
          </w:p>
        </w:tc>
        <w:tc>
          <w:tcPr>
            <w:tcW w:w="1276" w:type="dxa"/>
          </w:tcPr>
          <w:p w14:paraId="12FDF2D2"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29 (80.6)</w:t>
            </w:r>
          </w:p>
        </w:tc>
        <w:tc>
          <w:tcPr>
            <w:tcW w:w="1418" w:type="dxa"/>
          </w:tcPr>
          <w:p w14:paraId="33592A39"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31 (86.1)</w:t>
            </w:r>
          </w:p>
        </w:tc>
        <w:tc>
          <w:tcPr>
            <w:tcW w:w="1417" w:type="dxa"/>
          </w:tcPr>
          <w:p w14:paraId="7EB58E91"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8 (80.0)</w:t>
            </w:r>
          </w:p>
        </w:tc>
        <w:tc>
          <w:tcPr>
            <w:tcW w:w="1134" w:type="dxa"/>
          </w:tcPr>
          <w:p w14:paraId="162B43EB"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0.88</w:t>
            </w:r>
          </w:p>
        </w:tc>
      </w:tr>
      <w:tr w:rsidR="0046357D" w:rsidRPr="0046357D" w14:paraId="7204B052" w14:textId="77777777" w:rsidTr="00613513">
        <w:trPr>
          <w:trHeight w:val="207"/>
        </w:trPr>
        <w:tc>
          <w:tcPr>
            <w:tcW w:w="3686" w:type="dxa"/>
          </w:tcPr>
          <w:p w14:paraId="6FDC5B30" w14:textId="245D970A" w:rsidR="008454DA" w:rsidRPr="00337E28" w:rsidRDefault="008454DA" w:rsidP="0046357D">
            <w:pPr>
              <w:tabs>
                <w:tab w:val="center" w:pos="1930"/>
              </w:tabs>
              <w:adjustRightInd w:val="0"/>
              <w:snapToGrid w:val="0"/>
              <w:spacing w:line="360" w:lineRule="auto"/>
              <w:jc w:val="both"/>
              <w:rPr>
                <w:rFonts w:ascii="Book Antiqua" w:hAnsi="Book Antiqua"/>
                <w:color w:val="000000" w:themeColor="text1"/>
                <w:lang w:val="en-US"/>
              </w:rPr>
            </w:pPr>
            <w:r w:rsidRPr="00337E28">
              <w:rPr>
                <w:rFonts w:ascii="Book Antiqua" w:hAnsi="Book Antiqua"/>
                <w:color w:val="000000" w:themeColor="text1"/>
                <w:lang w:val="en-US"/>
              </w:rPr>
              <w:t xml:space="preserve">Non-cirrhotic liver, </w:t>
            </w:r>
            <w:r w:rsidR="00337E28" w:rsidRPr="00337E28">
              <w:rPr>
                <w:rFonts w:ascii="Book Antiqua" w:hAnsi="Book Antiqua"/>
                <w:i/>
                <w:iCs/>
                <w:color w:val="000000" w:themeColor="text1"/>
                <w:lang w:val="en-US"/>
              </w:rPr>
              <w:t>n</w:t>
            </w:r>
            <w:r w:rsidRPr="00337E28">
              <w:rPr>
                <w:rFonts w:ascii="Book Antiqua" w:hAnsi="Book Antiqua"/>
                <w:color w:val="000000" w:themeColor="text1"/>
                <w:lang w:val="en-US"/>
              </w:rPr>
              <w:t xml:space="preserve"> (%)</w:t>
            </w:r>
          </w:p>
        </w:tc>
        <w:tc>
          <w:tcPr>
            <w:tcW w:w="1417" w:type="dxa"/>
          </w:tcPr>
          <w:p w14:paraId="73A338B2"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9 (11.0)</w:t>
            </w:r>
          </w:p>
        </w:tc>
        <w:tc>
          <w:tcPr>
            <w:tcW w:w="1276" w:type="dxa"/>
          </w:tcPr>
          <w:p w14:paraId="57C2F308"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3 (8.3)</w:t>
            </w:r>
          </w:p>
        </w:tc>
        <w:tc>
          <w:tcPr>
            <w:tcW w:w="1418" w:type="dxa"/>
          </w:tcPr>
          <w:p w14:paraId="6CF2692C"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5 (13.9)</w:t>
            </w:r>
          </w:p>
        </w:tc>
        <w:tc>
          <w:tcPr>
            <w:tcW w:w="1417" w:type="dxa"/>
          </w:tcPr>
          <w:p w14:paraId="2AB9B313"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1 (10.0)</w:t>
            </w:r>
          </w:p>
        </w:tc>
        <w:tc>
          <w:tcPr>
            <w:tcW w:w="1134" w:type="dxa"/>
          </w:tcPr>
          <w:p w14:paraId="31179D92"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0.78</w:t>
            </w:r>
          </w:p>
        </w:tc>
      </w:tr>
      <w:tr w:rsidR="0046357D" w:rsidRPr="0046357D" w14:paraId="4B53F593" w14:textId="77777777" w:rsidTr="00613513">
        <w:trPr>
          <w:trHeight w:val="397"/>
        </w:trPr>
        <w:tc>
          <w:tcPr>
            <w:tcW w:w="3686" w:type="dxa"/>
          </w:tcPr>
          <w:p w14:paraId="38ED222A" w14:textId="0CB45EB4" w:rsidR="008454DA" w:rsidRPr="00337E28" w:rsidRDefault="008454DA" w:rsidP="0046357D">
            <w:pPr>
              <w:tabs>
                <w:tab w:val="center" w:pos="1930"/>
              </w:tabs>
              <w:adjustRightInd w:val="0"/>
              <w:snapToGrid w:val="0"/>
              <w:spacing w:line="360" w:lineRule="auto"/>
              <w:jc w:val="both"/>
              <w:rPr>
                <w:rFonts w:ascii="Book Antiqua" w:hAnsi="Book Antiqua"/>
                <w:color w:val="000000" w:themeColor="text1"/>
                <w:lang w:val="en-US"/>
              </w:rPr>
            </w:pPr>
            <w:r w:rsidRPr="00337E28">
              <w:rPr>
                <w:rFonts w:ascii="Book Antiqua" w:hAnsi="Book Antiqua"/>
                <w:color w:val="000000" w:themeColor="text1"/>
                <w:lang w:val="en-US"/>
              </w:rPr>
              <w:t xml:space="preserve">Etiology, </w:t>
            </w:r>
            <w:r w:rsidR="00337E28" w:rsidRPr="00337E28">
              <w:rPr>
                <w:rFonts w:ascii="Book Antiqua" w:hAnsi="Book Antiqua"/>
                <w:i/>
                <w:iCs/>
                <w:color w:val="000000" w:themeColor="text1"/>
                <w:lang w:val="en-US"/>
              </w:rPr>
              <w:t>n</w:t>
            </w:r>
            <w:r w:rsidRPr="00337E28">
              <w:rPr>
                <w:rFonts w:ascii="Book Antiqua" w:hAnsi="Book Antiqua"/>
                <w:color w:val="000000" w:themeColor="text1"/>
                <w:lang w:val="en-US"/>
              </w:rPr>
              <w:t xml:space="preserve"> (%)</w:t>
            </w:r>
          </w:p>
          <w:p w14:paraId="7C448024" w14:textId="77777777" w:rsidR="008454DA" w:rsidRPr="00337E28" w:rsidRDefault="008454DA" w:rsidP="0046357D">
            <w:pPr>
              <w:tabs>
                <w:tab w:val="center" w:pos="1930"/>
              </w:tabs>
              <w:adjustRightInd w:val="0"/>
              <w:snapToGrid w:val="0"/>
              <w:spacing w:line="360" w:lineRule="auto"/>
              <w:jc w:val="both"/>
              <w:rPr>
                <w:rFonts w:ascii="Book Antiqua" w:hAnsi="Book Antiqua"/>
                <w:color w:val="000000" w:themeColor="text1"/>
                <w:lang w:val="en-US"/>
              </w:rPr>
            </w:pPr>
            <w:r w:rsidRPr="00337E28">
              <w:rPr>
                <w:rFonts w:ascii="Book Antiqua" w:hAnsi="Book Antiqua"/>
                <w:color w:val="000000" w:themeColor="text1"/>
                <w:lang w:val="en-US"/>
              </w:rPr>
              <w:t>HCV</w:t>
            </w:r>
          </w:p>
          <w:p w14:paraId="6AF4F1F1" w14:textId="77777777" w:rsidR="008454DA" w:rsidRPr="00337E28" w:rsidRDefault="008454DA" w:rsidP="0046357D">
            <w:pPr>
              <w:tabs>
                <w:tab w:val="center" w:pos="1930"/>
              </w:tabs>
              <w:adjustRightInd w:val="0"/>
              <w:snapToGrid w:val="0"/>
              <w:spacing w:line="360" w:lineRule="auto"/>
              <w:jc w:val="both"/>
              <w:rPr>
                <w:rFonts w:ascii="Book Antiqua" w:hAnsi="Book Antiqua"/>
                <w:color w:val="000000" w:themeColor="text1"/>
                <w:lang w:val="en-US"/>
              </w:rPr>
            </w:pPr>
            <w:r w:rsidRPr="00337E28">
              <w:rPr>
                <w:rFonts w:ascii="Book Antiqua" w:hAnsi="Book Antiqua"/>
                <w:color w:val="000000" w:themeColor="text1"/>
                <w:lang w:val="en-US"/>
              </w:rPr>
              <w:t>HBV</w:t>
            </w:r>
          </w:p>
          <w:p w14:paraId="51F296F9" w14:textId="77777777" w:rsidR="008454DA" w:rsidRPr="00337E28" w:rsidRDefault="008454DA" w:rsidP="0046357D">
            <w:pPr>
              <w:tabs>
                <w:tab w:val="center" w:pos="1930"/>
              </w:tabs>
              <w:adjustRightInd w:val="0"/>
              <w:snapToGrid w:val="0"/>
              <w:spacing w:line="360" w:lineRule="auto"/>
              <w:jc w:val="both"/>
              <w:rPr>
                <w:rFonts w:ascii="Book Antiqua" w:hAnsi="Book Antiqua"/>
                <w:color w:val="000000" w:themeColor="text1"/>
                <w:lang w:val="en-US"/>
              </w:rPr>
            </w:pPr>
            <w:r w:rsidRPr="00337E28">
              <w:rPr>
                <w:rFonts w:ascii="Book Antiqua" w:hAnsi="Book Antiqua"/>
                <w:color w:val="000000" w:themeColor="text1"/>
                <w:lang w:val="en-US"/>
              </w:rPr>
              <w:t>Alcohol</w:t>
            </w:r>
          </w:p>
          <w:p w14:paraId="6296A200" w14:textId="77777777" w:rsidR="008454DA" w:rsidRPr="00337E28" w:rsidRDefault="008454DA" w:rsidP="0046357D">
            <w:pPr>
              <w:tabs>
                <w:tab w:val="center" w:pos="1930"/>
              </w:tabs>
              <w:adjustRightInd w:val="0"/>
              <w:snapToGrid w:val="0"/>
              <w:spacing w:line="360" w:lineRule="auto"/>
              <w:jc w:val="both"/>
              <w:rPr>
                <w:rFonts w:ascii="Book Antiqua" w:hAnsi="Book Antiqua"/>
                <w:color w:val="000000" w:themeColor="text1"/>
                <w:lang w:val="en-US"/>
              </w:rPr>
            </w:pPr>
            <w:r w:rsidRPr="00337E28">
              <w:rPr>
                <w:rFonts w:ascii="Book Antiqua" w:hAnsi="Book Antiqua"/>
                <w:color w:val="000000" w:themeColor="text1"/>
                <w:lang w:val="en-US"/>
              </w:rPr>
              <w:t>NASH</w:t>
            </w:r>
          </w:p>
          <w:p w14:paraId="47D1C825" w14:textId="77777777" w:rsidR="008454DA" w:rsidRPr="00337E28" w:rsidRDefault="008454DA" w:rsidP="0046357D">
            <w:pPr>
              <w:tabs>
                <w:tab w:val="center" w:pos="1930"/>
              </w:tabs>
              <w:adjustRightInd w:val="0"/>
              <w:snapToGrid w:val="0"/>
              <w:spacing w:line="360" w:lineRule="auto"/>
              <w:jc w:val="both"/>
              <w:rPr>
                <w:rFonts w:ascii="Book Antiqua" w:hAnsi="Book Antiqua"/>
                <w:color w:val="000000" w:themeColor="text1"/>
                <w:lang w:val="en-US"/>
              </w:rPr>
            </w:pPr>
            <w:r w:rsidRPr="00337E28">
              <w:rPr>
                <w:rFonts w:ascii="Book Antiqua" w:hAnsi="Book Antiqua"/>
                <w:color w:val="000000" w:themeColor="text1"/>
                <w:lang w:val="en-US"/>
              </w:rPr>
              <w:t>Others</w:t>
            </w:r>
          </w:p>
        </w:tc>
        <w:tc>
          <w:tcPr>
            <w:tcW w:w="1417" w:type="dxa"/>
          </w:tcPr>
          <w:p w14:paraId="55F80DBB"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p>
          <w:p w14:paraId="2833940E"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28 (34.1)</w:t>
            </w:r>
          </w:p>
          <w:p w14:paraId="5DC39DBF"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4 (4.9)</w:t>
            </w:r>
          </w:p>
          <w:p w14:paraId="34879F39"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18 (21.9)</w:t>
            </w:r>
          </w:p>
          <w:p w14:paraId="51F42AB1"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10 (12.2)</w:t>
            </w:r>
          </w:p>
          <w:p w14:paraId="1F16B21A"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22 (26.8)</w:t>
            </w:r>
          </w:p>
        </w:tc>
        <w:tc>
          <w:tcPr>
            <w:tcW w:w="1276" w:type="dxa"/>
          </w:tcPr>
          <w:p w14:paraId="44BB5534"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p>
          <w:p w14:paraId="61C089D9"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16 (44.4)</w:t>
            </w:r>
          </w:p>
          <w:p w14:paraId="3275417E"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2 (5.6)</w:t>
            </w:r>
          </w:p>
          <w:p w14:paraId="575E5BAF"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9 (25.0)</w:t>
            </w:r>
          </w:p>
          <w:p w14:paraId="59F02B67"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4 (11.1)</w:t>
            </w:r>
          </w:p>
          <w:p w14:paraId="6DBDFEA8"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5 (13.9)</w:t>
            </w:r>
          </w:p>
        </w:tc>
        <w:tc>
          <w:tcPr>
            <w:tcW w:w="1418" w:type="dxa"/>
          </w:tcPr>
          <w:p w14:paraId="2CDF76FB"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p>
          <w:p w14:paraId="13E45015"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11 (30.6)</w:t>
            </w:r>
          </w:p>
          <w:p w14:paraId="38E0E163"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1 (2.8)</w:t>
            </w:r>
          </w:p>
          <w:p w14:paraId="26336FCE"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8 (22.2)</w:t>
            </w:r>
          </w:p>
          <w:p w14:paraId="1E54E756"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4 (11.1)</w:t>
            </w:r>
          </w:p>
          <w:p w14:paraId="3A3B9C3E"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12 (33.3)</w:t>
            </w:r>
          </w:p>
        </w:tc>
        <w:tc>
          <w:tcPr>
            <w:tcW w:w="1417" w:type="dxa"/>
          </w:tcPr>
          <w:p w14:paraId="1BE5D3BD"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p>
          <w:p w14:paraId="5AF8ABA3"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1 (10.0)</w:t>
            </w:r>
          </w:p>
          <w:p w14:paraId="10DD6BFA"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1 (10.0)</w:t>
            </w:r>
          </w:p>
          <w:p w14:paraId="19840E8B"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1 (10.0)</w:t>
            </w:r>
          </w:p>
          <w:p w14:paraId="7A2EB13A"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2 (20.0)</w:t>
            </w:r>
          </w:p>
          <w:p w14:paraId="6C51E9E4"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5 (50.0)</w:t>
            </w:r>
          </w:p>
        </w:tc>
        <w:tc>
          <w:tcPr>
            <w:tcW w:w="1134" w:type="dxa"/>
          </w:tcPr>
          <w:p w14:paraId="1D86B85B"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p>
          <w:p w14:paraId="545B3D85"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0.11</w:t>
            </w:r>
          </w:p>
        </w:tc>
      </w:tr>
      <w:tr w:rsidR="0046357D" w:rsidRPr="0046357D" w14:paraId="37DB2827" w14:textId="77777777" w:rsidTr="00613513">
        <w:trPr>
          <w:trHeight w:val="1045"/>
        </w:trPr>
        <w:tc>
          <w:tcPr>
            <w:tcW w:w="3686" w:type="dxa"/>
          </w:tcPr>
          <w:p w14:paraId="6F00F592" w14:textId="474B10B0" w:rsidR="008454DA" w:rsidRPr="00337E28" w:rsidRDefault="008454DA" w:rsidP="0046357D">
            <w:pPr>
              <w:adjustRightInd w:val="0"/>
              <w:snapToGrid w:val="0"/>
              <w:spacing w:line="360" w:lineRule="auto"/>
              <w:jc w:val="both"/>
              <w:rPr>
                <w:rFonts w:ascii="Book Antiqua" w:hAnsi="Book Antiqua"/>
                <w:color w:val="000000" w:themeColor="text1"/>
                <w:lang w:val="en-US"/>
              </w:rPr>
            </w:pPr>
            <w:r w:rsidRPr="00337E28">
              <w:rPr>
                <w:rFonts w:ascii="Book Antiqua" w:hAnsi="Book Antiqua"/>
                <w:color w:val="000000" w:themeColor="text1"/>
                <w:lang w:val="en-US"/>
              </w:rPr>
              <w:t xml:space="preserve">Child Pugh A/B/C, </w:t>
            </w:r>
            <w:r w:rsidR="00337E28" w:rsidRPr="00337E28">
              <w:rPr>
                <w:rFonts w:ascii="Book Antiqua" w:hAnsi="Book Antiqua"/>
                <w:i/>
                <w:iCs/>
                <w:color w:val="000000" w:themeColor="text1"/>
                <w:lang w:val="en-US"/>
              </w:rPr>
              <w:t>n</w:t>
            </w:r>
            <w:r w:rsidRPr="00337E28">
              <w:rPr>
                <w:rFonts w:ascii="Book Antiqua" w:hAnsi="Book Antiqua"/>
                <w:color w:val="000000" w:themeColor="text1"/>
                <w:lang w:val="en-US"/>
              </w:rPr>
              <w:t xml:space="preserve"> (%)</w:t>
            </w:r>
          </w:p>
        </w:tc>
        <w:tc>
          <w:tcPr>
            <w:tcW w:w="1417" w:type="dxa"/>
          </w:tcPr>
          <w:p w14:paraId="12D9D4D5"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48 (58)/30 (37)/4 (5)</w:t>
            </w:r>
          </w:p>
        </w:tc>
        <w:tc>
          <w:tcPr>
            <w:tcW w:w="1276" w:type="dxa"/>
          </w:tcPr>
          <w:p w14:paraId="49C6AD58"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25 (69)/11 (31)/-</w:t>
            </w:r>
          </w:p>
        </w:tc>
        <w:tc>
          <w:tcPr>
            <w:tcW w:w="1418" w:type="dxa"/>
          </w:tcPr>
          <w:p w14:paraId="65F4EB1F"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21 (58)/15 (42)/-</w:t>
            </w:r>
          </w:p>
        </w:tc>
        <w:tc>
          <w:tcPr>
            <w:tcW w:w="1417" w:type="dxa"/>
          </w:tcPr>
          <w:p w14:paraId="7FED0283"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2 (20)/4 (40)/4 (40)</w:t>
            </w:r>
          </w:p>
        </w:tc>
        <w:tc>
          <w:tcPr>
            <w:tcW w:w="1134" w:type="dxa"/>
          </w:tcPr>
          <w:p w14:paraId="42865E44"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p>
        </w:tc>
      </w:tr>
      <w:tr w:rsidR="0046357D" w:rsidRPr="0046357D" w14:paraId="4B2B3DCA" w14:textId="77777777" w:rsidTr="00613513">
        <w:trPr>
          <w:trHeight w:val="397"/>
        </w:trPr>
        <w:tc>
          <w:tcPr>
            <w:tcW w:w="3686" w:type="dxa"/>
          </w:tcPr>
          <w:p w14:paraId="6DA024A6" w14:textId="4BC27F42" w:rsidR="008454DA" w:rsidRPr="00337E28" w:rsidRDefault="008454DA" w:rsidP="0046357D">
            <w:pPr>
              <w:adjustRightInd w:val="0"/>
              <w:snapToGrid w:val="0"/>
              <w:spacing w:line="360" w:lineRule="auto"/>
              <w:jc w:val="both"/>
              <w:rPr>
                <w:rFonts w:ascii="Book Antiqua" w:hAnsi="Book Antiqua"/>
                <w:color w:val="000000" w:themeColor="text1"/>
                <w:lang w:val="en-US"/>
              </w:rPr>
            </w:pPr>
            <w:r w:rsidRPr="00337E28">
              <w:rPr>
                <w:rFonts w:ascii="Book Antiqua" w:hAnsi="Book Antiqua"/>
                <w:color w:val="000000" w:themeColor="text1"/>
                <w:lang w:val="en-US"/>
              </w:rPr>
              <w:t>CSPH</w:t>
            </w:r>
            <w:r w:rsidR="00337E28">
              <w:rPr>
                <w:rFonts w:ascii="Book Antiqua" w:hAnsi="Book Antiqua"/>
                <w:color w:val="000000" w:themeColor="text1"/>
                <w:vertAlign w:val="superscript"/>
                <w:lang w:val="en-US"/>
              </w:rPr>
              <w:t>1</w:t>
            </w:r>
            <w:r w:rsidRPr="00337E28">
              <w:rPr>
                <w:rFonts w:ascii="Book Antiqua" w:hAnsi="Book Antiqua"/>
                <w:color w:val="000000" w:themeColor="text1"/>
                <w:lang w:val="en-US"/>
              </w:rPr>
              <w:t xml:space="preserve">, </w:t>
            </w:r>
            <w:r w:rsidR="00337E28" w:rsidRPr="00337E28">
              <w:rPr>
                <w:rFonts w:ascii="Book Antiqua" w:hAnsi="Book Antiqua"/>
                <w:i/>
                <w:iCs/>
                <w:color w:val="000000" w:themeColor="text1"/>
                <w:lang w:val="en-US"/>
              </w:rPr>
              <w:t>n</w:t>
            </w:r>
            <w:r w:rsidRPr="00337E28">
              <w:rPr>
                <w:rFonts w:ascii="Book Antiqua" w:hAnsi="Book Antiqua"/>
                <w:color w:val="000000" w:themeColor="text1"/>
                <w:lang w:val="en-US"/>
              </w:rPr>
              <w:t xml:space="preserve"> (%)</w:t>
            </w:r>
          </w:p>
        </w:tc>
        <w:tc>
          <w:tcPr>
            <w:tcW w:w="1417" w:type="dxa"/>
          </w:tcPr>
          <w:p w14:paraId="33AAF542"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45 (54.9)</w:t>
            </w:r>
          </w:p>
        </w:tc>
        <w:tc>
          <w:tcPr>
            <w:tcW w:w="1276" w:type="dxa"/>
          </w:tcPr>
          <w:p w14:paraId="408FAFAE"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21 (58.3)</w:t>
            </w:r>
          </w:p>
        </w:tc>
        <w:tc>
          <w:tcPr>
            <w:tcW w:w="1418" w:type="dxa"/>
          </w:tcPr>
          <w:p w14:paraId="635383B8"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18 (50.0)</w:t>
            </w:r>
          </w:p>
        </w:tc>
        <w:tc>
          <w:tcPr>
            <w:tcW w:w="1417" w:type="dxa"/>
          </w:tcPr>
          <w:p w14:paraId="15F11E0F"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6 (60.0)</w:t>
            </w:r>
          </w:p>
        </w:tc>
        <w:tc>
          <w:tcPr>
            <w:tcW w:w="1134" w:type="dxa"/>
          </w:tcPr>
          <w:p w14:paraId="5E1AF4B9"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0.66</w:t>
            </w:r>
          </w:p>
        </w:tc>
      </w:tr>
      <w:tr w:rsidR="0046357D" w:rsidRPr="0046357D" w14:paraId="2FFB3079" w14:textId="77777777" w:rsidTr="00613513">
        <w:trPr>
          <w:trHeight w:val="397"/>
        </w:trPr>
        <w:tc>
          <w:tcPr>
            <w:tcW w:w="3686" w:type="dxa"/>
          </w:tcPr>
          <w:p w14:paraId="54EE4D64" w14:textId="2A36981C" w:rsidR="008454DA" w:rsidRPr="00337E28" w:rsidRDefault="008454DA" w:rsidP="0046357D">
            <w:pPr>
              <w:adjustRightInd w:val="0"/>
              <w:snapToGrid w:val="0"/>
              <w:spacing w:line="360" w:lineRule="auto"/>
              <w:jc w:val="both"/>
              <w:rPr>
                <w:rFonts w:ascii="Book Antiqua" w:hAnsi="Book Antiqua"/>
                <w:color w:val="000000" w:themeColor="text1"/>
                <w:lang w:val="en-US"/>
              </w:rPr>
            </w:pPr>
            <w:r w:rsidRPr="00337E28">
              <w:rPr>
                <w:rFonts w:ascii="Book Antiqua" w:hAnsi="Book Antiqua"/>
                <w:color w:val="000000" w:themeColor="text1"/>
                <w:lang w:val="en-US"/>
              </w:rPr>
              <w:t>Median nº HCC nodules (IQR)</w:t>
            </w:r>
            <w:r w:rsidR="00337E28">
              <w:rPr>
                <w:rFonts w:ascii="Book Antiqua" w:hAnsi="Book Antiqua"/>
                <w:color w:val="000000" w:themeColor="text1"/>
                <w:vertAlign w:val="superscript"/>
                <w:lang w:val="en-US"/>
              </w:rPr>
              <w:t>2</w:t>
            </w:r>
          </w:p>
        </w:tc>
        <w:tc>
          <w:tcPr>
            <w:tcW w:w="1417" w:type="dxa"/>
          </w:tcPr>
          <w:p w14:paraId="551BDB74"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2 (1-4)</w:t>
            </w:r>
          </w:p>
        </w:tc>
        <w:tc>
          <w:tcPr>
            <w:tcW w:w="1276" w:type="dxa"/>
          </w:tcPr>
          <w:p w14:paraId="28BEE116"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2 (2-4)</w:t>
            </w:r>
          </w:p>
        </w:tc>
        <w:tc>
          <w:tcPr>
            <w:tcW w:w="1418" w:type="dxa"/>
          </w:tcPr>
          <w:p w14:paraId="3DCDCAB4"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2 (1-4)</w:t>
            </w:r>
          </w:p>
        </w:tc>
        <w:tc>
          <w:tcPr>
            <w:tcW w:w="1417" w:type="dxa"/>
          </w:tcPr>
          <w:p w14:paraId="1AE640B2"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1.5 (1-2)</w:t>
            </w:r>
          </w:p>
        </w:tc>
        <w:tc>
          <w:tcPr>
            <w:tcW w:w="1134" w:type="dxa"/>
          </w:tcPr>
          <w:p w14:paraId="0E4CB652"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0.25</w:t>
            </w:r>
          </w:p>
        </w:tc>
      </w:tr>
      <w:tr w:rsidR="0046357D" w:rsidRPr="0046357D" w14:paraId="4A93DF6D" w14:textId="77777777" w:rsidTr="00613513">
        <w:trPr>
          <w:trHeight w:val="397"/>
        </w:trPr>
        <w:tc>
          <w:tcPr>
            <w:tcW w:w="3686" w:type="dxa"/>
          </w:tcPr>
          <w:p w14:paraId="527F4CC6" w14:textId="767D801C" w:rsidR="008454DA" w:rsidRPr="00337E28" w:rsidRDefault="008454DA" w:rsidP="0046357D">
            <w:pPr>
              <w:adjustRightInd w:val="0"/>
              <w:snapToGrid w:val="0"/>
              <w:spacing w:line="360" w:lineRule="auto"/>
              <w:jc w:val="both"/>
              <w:rPr>
                <w:rFonts w:ascii="Book Antiqua" w:hAnsi="Book Antiqua"/>
                <w:color w:val="000000" w:themeColor="text1"/>
                <w:lang w:val="en-US"/>
              </w:rPr>
            </w:pPr>
            <w:r w:rsidRPr="00337E28">
              <w:rPr>
                <w:rFonts w:ascii="Book Antiqua" w:hAnsi="Book Antiqua"/>
                <w:color w:val="000000" w:themeColor="text1"/>
                <w:lang w:val="en-US"/>
              </w:rPr>
              <w:t>Median largest HCC diameter, mm, (IQR)</w:t>
            </w:r>
            <w:r w:rsidR="00337E28">
              <w:rPr>
                <w:rFonts w:ascii="Book Antiqua" w:hAnsi="Book Antiqua"/>
                <w:color w:val="000000" w:themeColor="text1"/>
                <w:vertAlign w:val="superscript"/>
                <w:lang w:val="en-US"/>
              </w:rPr>
              <w:t>2</w:t>
            </w:r>
          </w:p>
        </w:tc>
        <w:tc>
          <w:tcPr>
            <w:tcW w:w="1417" w:type="dxa"/>
          </w:tcPr>
          <w:p w14:paraId="78B13852"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70 (47-100)</w:t>
            </w:r>
          </w:p>
        </w:tc>
        <w:tc>
          <w:tcPr>
            <w:tcW w:w="1276" w:type="dxa"/>
          </w:tcPr>
          <w:p w14:paraId="41CA8D50"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65 (46-90)</w:t>
            </w:r>
          </w:p>
        </w:tc>
        <w:tc>
          <w:tcPr>
            <w:tcW w:w="1418" w:type="dxa"/>
          </w:tcPr>
          <w:p w14:paraId="129C02B8"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87 (48.5-130)</w:t>
            </w:r>
          </w:p>
        </w:tc>
        <w:tc>
          <w:tcPr>
            <w:tcW w:w="1417" w:type="dxa"/>
          </w:tcPr>
          <w:p w14:paraId="0620F95B"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57.5 (39-121)</w:t>
            </w:r>
          </w:p>
        </w:tc>
        <w:tc>
          <w:tcPr>
            <w:tcW w:w="1134" w:type="dxa"/>
          </w:tcPr>
          <w:p w14:paraId="3A0AC77D"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0.56</w:t>
            </w:r>
          </w:p>
        </w:tc>
      </w:tr>
      <w:tr w:rsidR="0046357D" w:rsidRPr="0046357D" w14:paraId="440B5CCC" w14:textId="77777777" w:rsidTr="00613513">
        <w:trPr>
          <w:trHeight w:val="397"/>
        </w:trPr>
        <w:tc>
          <w:tcPr>
            <w:tcW w:w="3686" w:type="dxa"/>
          </w:tcPr>
          <w:p w14:paraId="25EF2A59" w14:textId="008CD155" w:rsidR="008454DA" w:rsidRPr="00337E28" w:rsidRDefault="008454DA" w:rsidP="0046357D">
            <w:pPr>
              <w:adjustRightInd w:val="0"/>
              <w:snapToGrid w:val="0"/>
              <w:spacing w:line="360" w:lineRule="auto"/>
              <w:jc w:val="both"/>
              <w:rPr>
                <w:rFonts w:ascii="Book Antiqua" w:hAnsi="Book Antiqua"/>
                <w:color w:val="000000" w:themeColor="text1"/>
                <w:lang w:val="en-US"/>
              </w:rPr>
            </w:pPr>
            <w:proofErr w:type="spellStart"/>
            <w:r w:rsidRPr="00337E28">
              <w:rPr>
                <w:rFonts w:ascii="Book Antiqua" w:hAnsi="Book Antiqua"/>
                <w:color w:val="000000" w:themeColor="text1"/>
                <w:lang w:val="en-US"/>
              </w:rPr>
              <w:t>Bilobar</w:t>
            </w:r>
            <w:proofErr w:type="spellEnd"/>
            <w:r w:rsidRPr="00337E28">
              <w:rPr>
                <w:rFonts w:ascii="Book Antiqua" w:hAnsi="Book Antiqua"/>
                <w:color w:val="000000" w:themeColor="text1"/>
                <w:lang w:val="en-US"/>
              </w:rPr>
              <w:t xml:space="preserve"> involvement, </w:t>
            </w:r>
            <w:r w:rsidR="00337E28" w:rsidRPr="00337E28">
              <w:rPr>
                <w:rFonts w:ascii="Book Antiqua" w:hAnsi="Book Antiqua"/>
                <w:i/>
                <w:iCs/>
                <w:color w:val="000000" w:themeColor="text1"/>
                <w:lang w:val="en-US"/>
              </w:rPr>
              <w:t>n</w:t>
            </w:r>
            <w:r w:rsidRPr="00337E28">
              <w:rPr>
                <w:rFonts w:ascii="Book Antiqua" w:hAnsi="Book Antiqua"/>
                <w:color w:val="000000" w:themeColor="text1"/>
                <w:lang w:val="en-US"/>
              </w:rPr>
              <w:t xml:space="preserve"> (%)</w:t>
            </w:r>
          </w:p>
        </w:tc>
        <w:tc>
          <w:tcPr>
            <w:tcW w:w="1417" w:type="dxa"/>
          </w:tcPr>
          <w:p w14:paraId="63385253"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30 (37.0)</w:t>
            </w:r>
          </w:p>
        </w:tc>
        <w:tc>
          <w:tcPr>
            <w:tcW w:w="1276" w:type="dxa"/>
          </w:tcPr>
          <w:p w14:paraId="02BB2AA0"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10 (27.8)</w:t>
            </w:r>
          </w:p>
        </w:tc>
        <w:tc>
          <w:tcPr>
            <w:tcW w:w="1418" w:type="dxa"/>
          </w:tcPr>
          <w:p w14:paraId="615EE1E3"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18 (50.0)</w:t>
            </w:r>
          </w:p>
        </w:tc>
        <w:tc>
          <w:tcPr>
            <w:tcW w:w="1417" w:type="dxa"/>
          </w:tcPr>
          <w:p w14:paraId="100CB04A"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3 (30.0)</w:t>
            </w:r>
          </w:p>
        </w:tc>
        <w:tc>
          <w:tcPr>
            <w:tcW w:w="1134" w:type="dxa"/>
          </w:tcPr>
          <w:p w14:paraId="51D3C3CC"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0.33</w:t>
            </w:r>
          </w:p>
        </w:tc>
      </w:tr>
      <w:tr w:rsidR="0046357D" w:rsidRPr="0046357D" w14:paraId="57F04AF3" w14:textId="77777777" w:rsidTr="00613513">
        <w:trPr>
          <w:trHeight w:val="397"/>
        </w:trPr>
        <w:tc>
          <w:tcPr>
            <w:tcW w:w="3686" w:type="dxa"/>
          </w:tcPr>
          <w:p w14:paraId="02F3E956" w14:textId="77777777" w:rsidR="008454DA" w:rsidRPr="00337E28" w:rsidRDefault="008454DA" w:rsidP="0046357D">
            <w:pPr>
              <w:adjustRightInd w:val="0"/>
              <w:snapToGrid w:val="0"/>
              <w:spacing w:line="360" w:lineRule="auto"/>
              <w:jc w:val="both"/>
              <w:rPr>
                <w:rFonts w:ascii="Book Antiqua" w:hAnsi="Book Antiqua"/>
                <w:color w:val="000000" w:themeColor="text1"/>
                <w:lang w:val="en-US"/>
              </w:rPr>
            </w:pPr>
            <w:r w:rsidRPr="00337E28">
              <w:rPr>
                <w:rFonts w:ascii="Book Antiqua" w:hAnsi="Book Antiqua"/>
                <w:color w:val="000000" w:themeColor="text1"/>
                <w:lang w:val="en-US"/>
              </w:rPr>
              <w:t>Diffuse HCC pattern, n (%)</w:t>
            </w:r>
          </w:p>
        </w:tc>
        <w:tc>
          <w:tcPr>
            <w:tcW w:w="1417" w:type="dxa"/>
          </w:tcPr>
          <w:p w14:paraId="624B38F2"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6 (7.4)</w:t>
            </w:r>
          </w:p>
        </w:tc>
        <w:tc>
          <w:tcPr>
            <w:tcW w:w="1276" w:type="dxa"/>
          </w:tcPr>
          <w:p w14:paraId="7AD4784D"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2 (5.6)</w:t>
            </w:r>
          </w:p>
        </w:tc>
        <w:tc>
          <w:tcPr>
            <w:tcW w:w="1418" w:type="dxa"/>
          </w:tcPr>
          <w:p w14:paraId="44181164"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3 (8.3)</w:t>
            </w:r>
          </w:p>
        </w:tc>
        <w:tc>
          <w:tcPr>
            <w:tcW w:w="1417" w:type="dxa"/>
          </w:tcPr>
          <w:p w14:paraId="6A600710"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1 (10.0)</w:t>
            </w:r>
          </w:p>
        </w:tc>
        <w:tc>
          <w:tcPr>
            <w:tcW w:w="1134" w:type="dxa"/>
          </w:tcPr>
          <w:p w14:paraId="00FBD392"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0.35</w:t>
            </w:r>
          </w:p>
        </w:tc>
      </w:tr>
      <w:tr w:rsidR="0046357D" w:rsidRPr="0046357D" w14:paraId="480A3E48" w14:textId="77777777" w:rsidTr="00613513">
        <w:trPr>
          <w:trHeight w:val="542"/>
        </w:trPr>
        <w:tc>
          <w:tcPr>
            <w:tcW w:w="3686" w:type="dxa"/>
          </w:tcPr>
          <w:p w14:paraId="38782DFC" w14:textId="6C269982" w:rsidR="008454DA" w:rsidRPr="00337E28" w:rsidRDefault="008454DA" w:rsidP="0046357D">
            <w:pPr>
              <w:adjustRightInd w:val="0"/>
              <w:snapToGrid w:val="0"/>
              <w:spacing w:line="360" w:lineRule="auto"/>
              <w:jc w:val="both"/>
              <w:rPr>
                <w:rFonts w:ascii="Book Antiqua" w:hAnsi="Book Antiqua"/>
                <w:color w:val="000000" w:themeColor="text1"/>
                <w:lang w:val="en-US"/>
              </w:rPr>
            </w:pPr>
            <w:r w:rsidRPr="00337E28">
              <w:rPr>
                <w:rFonts w:ascii="Book Antiqua" w:hAnsi="Book Antiqua"/>
                <w:color w:val="000000" w:themeColor="text1"/>
                <w:lang w:val="en-US"/>
              </w:rPr>
              <w:t xml:space="preserve">Median AFP, </w:t>
            </w:r>
            <w:r w:rsidR="00337E28" w:rsidRPr="00337E28">
              <w:rPr>
                <w:rFonts w:ascii="Book Antiqua" w:hAnsi="Book Antiqua"/>
                <w:color w:val="000000" w:themeColor="text1"/>
                <w:lang w:val="en-US"/>
              </w:rPr>
              <w:t>ng/mL</w:t>
            </w:r>
            <w:r w:rsidRPr="00337E28">
              <w:rPr>
                <w:rFonts w:ascii="Book Antiqua" w:hAnsi="Book Antiqua"/>
                <w:color w:val="000000" w:themeColor="text1"/>
                <w:lang w:val="en-US"/>
              </w:rPr>
              <w:t xml:space="preserve"> (IQR)</w:t>
            </w:r>
          </w:p>
        </w:tc>
        <w:tc>
          <w:tcPr>
            <w:tcW w:w="1417" w:type="dxa"/>
          </w:tcPr>
          <w:p w14:paraId="7588FC74"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103 (7.0-1069)</w:t>
            </w:r>
          </w:p>
        </w:tc>
        <w:tc>
          <w:tcPr>
            <w:tcW w:w="1276" w:type="dxa"/>
          </w:tcPr>
          <w:p w14:paraId="2349DB2A"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30 (7.2-739)</w:t>
            </w:r>
          </w:p>
        </w:tc>
        <w:tc>
          <w:tcPr>
            <w:tcW w:w="1418" w:type="dxa"/>
          </w:tcPr>
          <w:p w14:paraId="636998D2"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150 (6.3-1210)</w:t>
            </w:r>
          </w:p>
        </w:tc>
        <w:tc>
          <w:tcPr>
            <w:tcW w:w="1417" w:type="dxa"/>
          </w:tcPr>
          <w:p w14:paraId="6518A3D4"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649 (16-2198)</w:t>
            </w:r>
          </w:p>
        </w:tc>
        <w:tc>
          <w:tcPr>
            <w:tcW w:w="1134" w:type="dxa"/>
          </w:tcPr>
          <w:p w14:paraId="7D51D94C"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0.26</w:t>
            </w:r>
          </w:p>
        </w:tc>
      </w:tr>
      <w:tr w:rsidR="0046357D" w:rsidRPr="0046357D" w14:paraId="09CA35BB" w14:textId="77777777" w:rsidTr="00613513">
        <w:trPr>
          <w:trHeight w:val="397"/>
        </w:trPr>
        <w:tc>
          <w:tcPr>
            <w:tcW w:w="3686" w:type="dxa"/>
          </w:tcPr>
          <w:p w14:paraId="4C042BCB" w14:textId="2F81006E" w:rsidR="008454DA" w:rsidRPr="00337E28" w:rsidRDefault="008454DA" w:rsidP="0046357D">
            <w:pPr>
              <w:adjustRightInd w:val="0"/>
              <w:snapToGrid w:val="0"/>
              <w:spacing w:line="360" w:lineRule="auto"/>
              <w:jc w:val="both"/>
              <w:rPr>
                <w:rFonts w:ascii="Book Antiqua" w:hAnsi="Book Antiqua"/>
                <w:color w:val="000000" w:themeColor="text1"/>
                <w:lang w:val="en-US"/>
              </w:rPr>
            </w:pPr>
            <w:r w:rsidRPr="00337E28">
              <w:rPr>
                <w:rFonts w:ascii="Book Antiqua" w:hAnsi="Book Antiqua"/>
                <w:color w:val="000000" w:themeColor="text1"/>
                <w:lang w:val="en-US"/>
              </w:rPr>
              <w:t>AFP &gt;</w:t>
            </w:r>
            <w:r w:rsidR="00917D2E">
              <w:rPr>
                <w:rFonts w:ascii="Book Antiqua" w:hAnsi="Book Antiqua"/>
                <w:color w:val="000000" w:themeColor="text1"/>
                <w:lang w:val="en-US"/>
              </w:rPr>
              <w:t xml:space="preserve"> </w:t>
            </w:r>
            <w:r w:rsidRPr="00337E28">
              <w:rPr>
                <w:rFonts w:ascii="Book Antiqua" w:hAnsi="Book Antiqua"/>
                <w:color w:val="000000" w:themeColor="text1"/>
                <w:lang w:val="en-US"/>
              </w:rPr>
              <w:t xml:space="preserve">200 </w:t>
            </w:r>
            <w:r w:rsidR="00337E28" w:rsidRPr="00337E28">
              <w:rPr>
                <w:rFonts w:ascii="Book Antiqua" w:hAnsi="Book Antiqua"/>
                <w:color w:val="000000" w:themeColor="text1"/>
                <w:lang w:val="en-US"/>
              </w:rPr>
              <w:t>ng/mL</w:t>
            </w:r>
            <w:r w:rsidRPr="00337E28">
              <w:rPr>
                <w:rFonts w:ascii="Book Antiqua" w:hAnsi="Book Antiqua"/>
                <w:color w:val="000000" w:themeColor="text1"/>
                <w:lang w:val="en-US"/>
              </w:rPr>
              <w:t>,</w:t>
            </w:r>
            <w:r w:rsidR="00917D2E">
              <w:rPr>
                <w:rFonts w:ascii="Book Antiqua" w:hAnsi="Book Antiqua"/>
                <w:color w:val="000000" w:themeColor="text1"/>
                <w:lang w:val="en-US"/>
              </w:rPr>
              <w:t xml:space="preserve"> </w:t>
            </w:r>
            <w:r w:rsidR="00337E28" w:rsidRPr="00337E28">
              <w:rPr>
                <w:rFonts w:ascii="Book Antiqua" w:hAnsi="Book Antiqua"/>
                <w:i/>
                <w:iCs/>
                <w:color w:val="000000" w:themeColor="text1"/>
                <w:lang w:val="en-US"/>
              </w:rPr>
              <w:t>n</w:t>
            </w:r>
            <w:r w:rsidRPr="00337E28">
              <w:rPr>
                <w:rFonts w:ascii="Book Antiqua" w:hAnsi="Book Antiqua"/>
                <w:color w:val="000000" w:themeColor="text1"/>
                <w:lang w:val="en-US"/>
              </w:rPr>
              <w:t xml:space="preserve"> (%)</w:t>
            </w:r>
          </w:p>
        </w:tc>
        <w:tc>
          <w:tcPr>
            <w:tcW w:w="1417" w:type="dxa"/>
          </w:tcPr>
          <w:p w14:paraId="5710EA34"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35 (43.7)</w:t>
            </w:r>
          </w:p>
        </w:tc>
        <w:tc>
          <w:tcPr>
            <w:tcW w:w="1276" w:type="dxa"/>
          </w:tcPr>
          <w:p w14:paraId="3EF5B677"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12 (34.3)</w:t>
            </w:r>
          </w:p>
        </w:tc>
        <w:tc>
          <w:tcPr>
            <w:tcW w:w="1418" w:type="dxa"/>
          </w:tcPr>
          <w:p w14:paraId="7365CA72"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16 (45.7)</w:t>
            </w:r>
          </w:p>
        </w:tc>
        <w:tc>
          <w:tcPr>
            <w:tcW w:w="1417" w:type="dxa"/>
          </w:tcPr>
          <w:p w14:paraId="231461BD"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7 (70)</w:t>
            </w:r>
          </w:p>
        </w:tc>
        <w:tc>
          <w:tcPr>
            <w:tcW w:w="1134" w:type="dxa"/>
          </w:tcPr>
          <w:p w14:paraId="5FF65FE8"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0.13</w:t>
            </w:r>
          </w:p>
        </w:tc>
      </w:tr>
      <w:tr w:rsidR="0046357D" w:rsidRPr="0046357D" w14:paraId="301437CE" w14:textId="77777777" w:rsidTr="00613513">
        <w:trPr>
          <w:trHeight w:val="397"/>
        </w:trPr>
        <w:tc>
          <w:tcPr>
            <w:tcW w:w="3686" w:type="dxa"/>
          </w:tcPr>
          <w:p w14:paraId="2D7BF05F" w14:textId="0B718B36" w:rsidR="008454DA" w:rsidRPr="00337E28" w:rsidRDefault="008454DA" w:rsidP="0046357D">
            <w:pPr>
              <w:adjustRightInd w:val="0"/>
              <w:snapToGrid w:val="0"/>
              <w:spacing w:line="360" w:lineRule="auto"/>
              <w:jc w:val="both"/>
              <w:rPr>
                <w:rFonts w:ascii="Book Antiqua" w:hAnsi="Book Antiqua"/>
                <w:color w:val="000000" w:themeColor="text1"/>
                <w:lang w:val="en-US"/>
              </w:rPr>
            </w:pPr>
            <w:r w:rsidRPr="00337E28">
              <w:rPr>
                <w:rFonts w:ascii="Book Antiqua" w:hAnsi="Book Antiqua"/>
                <w:color w:val="000000" w:themeColor="text1"/>
                <w:lang w:val="en-US"/>
              </w:rPr>
              <w:t>AFP &gt;</w:t>
            </w:r>
            <w:r w:rsidR="00337E28">
              <w:rPr>
                <w:rFonts w:ascii="Book Antiqua" w:hAnsi="Book Antiqua"/>
                <w:color w:val="000000" w:themeColor="text1"/>
                <w:lang w:val="en-US"/>
              </w:rPr>
              <w:t xml:space="preserve"> </w:t>
            </w:r>
            <w:r w:rsidRPr="00337E28">
              <w:rPr>
                <w:rFonts w:ascii="Book Antiqua" w:hAnsi="Book Antiqua"/>
                <w:color w:val="000000" w:themeColor="text1"/>
                <w:lang w:val="en-US"/>
              </w:rPr>
              <w:t xml:space="preserve">400 </w:t>
            </w:r>
            <w:r w:rsidR="00337E28" w:rsidRPr="00337E28">
              <w:rPr>
                <w:rFonts w:ascii="Book Antiqua" w:hAnsi="Book Antiqua"/>
                <w:color w:val="000000" w:themeColor="text1"/>
                <w:lang w:val="en-US"/>
              </w:rPr>
              <w:t>ng/mL</w:t>
            </w:r>
            <w:r w:rsidRPr="00337E28">
              <w:rPr>
                <w:rFonts w:ascii="Book Antiqua" w:hAnsi="Book Antiqua"/>
                <w:color w:val="000000" w:themeColor="text1"/>
                <w:lang w:val="en-US"/>
              </w:rPr>
              <w:t xml:space="preserve">, </w:t>
            </w:r>
            <w:r w:rsidR="00337E28" w:rsidRPr="00337E28">
              <w:rPr>
                <w:rFonts w:ascii="Book Antiqua" w:hAnsi="Book Antiqua"/>
                <w:i/>
                <w:iCs/>
                <w:color w:val="000000" w:themeColor="text1"/>
                <w:lang w:val="en-US"/>
              </w:rPr>
              <w:t>n</w:t>
            </w:r>
            <w:r w:rsidRPr="00337E28">
              <w:rPr>
                <w:rFonts w:ascii="Book Antiqua" w:hAnsi="Book Antiqua"/>
                <w:color w:val="000000" w:themeColor="text1"/>
                <w:lang w:val="en-US"/>
              </w:rPr>
              <w:t xml:space="preserve"> (%)</w:t>
            </w:r>
          </w:p>
        </w:tc>
        <w:tc>
          <w:tcPr>
            <w:tcW w:w="1417" w:type="dxa"/>
          </w:tcPr>
          <w:p w14:paraId="06C13126"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30 (37.5)</w:t>
            </w:r>
          </w:p>
        </w:tc>
        <w:tc>
          <w:tcPr>
            <w:tcW w:w="1276" w:type="dxa"/>
          </w:tcPr>
          <w:p w14:paraId="3C8740F8"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10 (28.6)</w:t>
            </w:r>
          </w:p>
        </w:tc>
        <w:tc>
          <w:tcPr>
            <w:tcW w:w="1418" w:type="dxa"/>
          </w:tcPr>
          <w:p w14:paraId="2BD42C7B"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13 (37.1)</w:t>
            </w:r>
          </w:p>
        </w:tc>
        <w:tc>
          <w:tcPr>
            <w:tcW w:w="1417" w:type="dxa"/>
          </w:tcPr>
          <w:p w14:paraId="05BB41FB"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7 (70)</w:t>
            </w:r>
          </w:p>
        </w:tc>
        <w:tc>
          <w:tcPr>
            <w:tcW w:w="1134" w:type="dxa"/>
          </w:tcPr>
          <w:p w14:paraId="7BDEDEBF"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0.06</w:t>
            </w:r>
          </w:p>
        </w:tc>
      </w:tr>
      <w:tr w:rsidR="0046357D" w:rsidRPr="0046357D" w14:paraId="0F66D1F8" w14:textId="77777777" w:rsidTr="00613513">
        <w:trPr>
          <w:trHeight w:val="397"/>
        </w:trPr>
        <w:tc>
          <w:tcPr>
            <w:tcW w:w="3686" w:type="dxa"/>
          </w:tcPr>
          <w:p w14:paraId="12AD9B67" w14:textId="0C115845" w:rsidR="008454DA" w:rsidRPr="00337E28" w:rsidRDefault="008454DA" w:rsidP="0046357D">
            <w:pPr>
              <w:adjustRightInd w:val="0"/>
              <w:snapToGrid w:val="0"/>
              <w:spacing w:line="360" w:lineRule="auto"/>
              <w:jc w:val="both"/>
              <w:rPr>
                <w:rFonts w:ascii="Book Antiqua" w:hAnsi="Book Antiqua"/>
                <w:color w:val="000000" w:themeColor="text1"/>
                <w:lang w:val="en-US"/>
              </w:rPr>
            </w:pPr>
            <w:r w:rsidRPr="00337E28">
              <w:rPr>
                <w:rFonts w:ascii="Book Antiqua" w:hAnsi="Book Antiqua"/>
                <w:color w:val="000000" w:themeColor="text1"/>
                <w:lang w:val="en-US"/>
              </w:rPr>
              <w:t>AFP &gt;</w:t>
            </w:r>
            <w:r w:rsidR="00337E28">
              <w:rPr>
                <w:rFonts w:ascii="Book Antiqua" w:hAnsi="Book Antiqua"/>
                <w:color w:val="000000" w:themeColor="text1"/>
                <w:lang w:val="en-US"/>
              </w:rPr>
              <w:t xml:space="preserve"> </w:t>
            </w:r>
            <w:r w:rsidRPr="00337E28">
              <w:rPr>
                <w:rFonts w:ascii="Book Antiqua" w:hAnsi="Book Antiqua"/>
                <w:color w:val="000000" w:themeColor="text1"/>
                <w:lang w:val="en-US"/>
              </w:rPr>
              <w:t xml:space="preserve">1000 </w:t>
            </w:r>
            <w:r w:rsidR="00337E28" w:rsidRPr="00337E28">
              <w:rPr>
                <w:rFonts w:ascii="Book Antiqua" w:hAnsi="Book Antiqua"/>
                <w:color w:val="000000" w:themeColor="text1"/>
                <w:lang w:val="en-US"/>
              </w:rPr>
              <w:t>ng/mL</w:t>
            </w:r>
            <w:r w:rsidRPr="00337E28">
              <w:rPr>
                <w:rFonts w:ascii="Book Antiqua" w:hAnsi="Book Antiqua"/>
                <w:color w:val="000000" w:themeColor="text1"/>
                <w:lang w:val="en-US"/>
              </w:rPr>
              <w:t xml:space="preserve">, </w:t>
            </w:r>
            <w:r w:rsidR="00337E28" w:rsidRPr="00337E28">
              <w:rPr>
                <w:rFonts w:ascii="Book Antiqua" w:hAnsi="Book Antiqua"/>
                <w:i/>
                <w:iCs/>
                <w:color w:val="000000" w:themeColor="text1"/>
                <w:lang w:val="en-US"/>
              </w:rPr>
              <w:t>n</w:t>
            </w:r>
            <w:r w:rsidRPr="00337E28">
              <w:rPr>
                <w:rFonts w:ascii="Book Antiqua" w:hAnsi="Book Antiqua"/>
                <w:color w:val="000000" w:themeColor="text1"/>
                <w:lang w:val="en-US"/>
              </w:rPr>
              <w:t xml:space="preserve"> (%)</w:t>
            </w:r>
          </w:p>
        </w:tc>
        <w:tc>
          <w:tcPr>
            <w:tcW w:w="1417" w:type="dxa"/>
          </w:tcPr>
          <w:p w14:paraId="292F6F6C"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21 (25.9)</w:t>
            </w:r>
          </w:p>
        </w:tc>
        <w:tc>
          <w:tcPr>
            <w:tcW w:w="1276" w:type="dxa"/>
          </w:tcPr>
          <w:p w14:paraId="1BD25422"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5 (14.3)</w:t>
            </w:r>
          </w:p>
        </w:tc>
        <w:tc>
          <w:tcPr>
            <w:tcW w:w="1418" w:type="dxa"/>
          </w:tcPr>
          <w:p w14:paraId="6EF26448"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12 (33.3)</w:t>
            </w:r>
          </w:p>
        </w:tc>
        <w:tc>
          <w:tcPr>
            <w:tcW w:w="1417" w:type="dxa"/>
          </w:tcPr>
          <w:p w14:paraId="63FE0661"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4 (40)</w:t>
            </w:r>
          </w:p>
        </w:tc>
        <w:tc>
          <w:tcPr>
            <w:tcW w:w="1134" w:type="dxa"/>
          </w:tcPr>
          <w:p w14:paraId="2347AA8E"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0.13</w:t>
            </w:r>
          </w:p>
        </w:tc>
      </w:tr>
      <w:tr w:rsidR="0046357D" w:rsidRPr="0046357D" w14:paraId="37CDF523" w14:textId="77777777" w:rsidTr="00613513">
        <w:trPr>
          <w:trHeight w:val="397"/>
        </w:trPr>
        <w:tc>
          <w:tcPr>
            <w:tcW w:w="3686" w:type="dxa"/>
          </w:tcPr>
          <w:p w14:paraId="7691DC66" w14:textId="40B4DF5D" w:rsidR="008454DA" w:rsidRPr="00337E28" w:rsidRDefault="008454DA" w:rsidP="0046357D">
            <w:pPr>
              <w:adjustRightInd w:val="0"/>
              <w:snapToGrid w:val="0"/>
              <w:spacing w:line="360" w:lineRule="auto"/>
              <w:jc w:val="both"/>
              <w:rPr>
                <w:rFonts w:ascii="Book Antiqua" w:hAnsi="Book Antiqua"/>
                <w:color w:val="000000" w:themeColor="text1"/>
                <w:lang w:val="en-US"/>
              </w:rPr>
            </w:pPr>
            <w:r w:rsidRPr="00337E28">
              <w:rPr>
                <w:rFonts w:ascii="Book Antiqua" w:hAnsi="Book Antiqua"/>
                <w:color w:val="000000" w:themeColor="text1"/>
                <w:lang w:val="en-US"/>
              </w:rPr>
              <w:t xml:space="preserve">Vascular invasion, </w:t>
            </w:r>
            <w:r w:rsidR="00337E28" w:rsidRPr="00337E28">
              <w:rPr>
                <w:rFonts w:ascii="Book Antiqua" w:hAnsi="Book Antiqua"/>
                <w:i/>
                <w:iCs/>
                <w:color w:val="000000" w:themeColor="text1"/>
                <w:lang w:val="en-US"/>
              </w:rPr>
              <w:t>n</w:t>
            </w:r>
            <w:r w:rsidRPr="00337E28">
              <w:rPr>
                <w:rFonts w:ascii="Book Antiqua" w:hAnsi="Book Antiqua"/>
                <w:color w:val="000000" w:themeColor="text1"/>
                <w:lang w:val="en-US"/>
              </w:rPr>
              <w:t xml:space="preserve"> (%)</w:t>
            </w:r>
          </w:p>
        </w:tc>
        <w:tc>
          <w:tcPr>
            <w:tcW w:w="1417" w:type="dxa"/>
          </w:tcPr>
          <w:p w14:paraId="54C135EE"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27 (33.3)</w:t>
            </w:r>
          </w:p>
        </w:tc>
        <w:tc>
          <w:tcPr>
            <w:tcW w:w="1276" w:type="dxa"/>
          </w:tcPr>
          <w:p w14:paraId="133ED57D"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w:t>
            </w:r>
          </w:p>
        </w:tc>
        <w:tc>
          <w:tcPr>
            <w:tcW w:w="1418" w:type="dxa"/>
          </w:tcPr>
          <w:p w14:paraId="6C90D0B5"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25 (69.4)</w:t>
            </w:r>
          </w:p>
        </w:tc>
        <w:tc>
          <w:tcPr>
            <w:tcW w:w="1417" w:type="dxa"/>
          </w:tcPr>
          <w:p w14:paraId="0AA3A7B8"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3 (30.0)</w:t>
            </w:r>
          </w:p>
        </w:tc>
        <w:tc>
          <w:tcPr>
            <w:tcW w:w="1134" w:type="dxa"/>
          </w:tcPr>
          <w:p w14:paraId="4365E9FA" w14:textId="4CAB1712"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&lt;</w:t>
            </w:r>
            <w:r w:rsidR="00337E28">
              <w:rPr>
                <w:rFonts w:ascii="Book Antiqua" w:hAnsi="Book Antiqua"/>
                <w:color w:val="000000" w:themeColor="text1"/>
                <w:lang w:val="en-US"/>
              </w:rPr>
              <w:t xml:space="preserve"> 0</w:t>
            </w:r>
            <w:r w:rsidRPr="0046357D">
              <w:rPr>
                <w:rFonts w:ascii="Book Antiqua" w:hAnsi="Book Antiqua"/>
                <w:color w:val="000000" w:themeColor="text1"/>
                <w:lang w:val="en-US"/>
              </w:rPr>
              <w:t>.0001</w:t>
            </w:r>
          </w:p>
        </w:tc>
      </w:tr>
      <w:tr w:rsidR="0046357D" w:rsidRPr="0046357D" w14:paraId="61F86F8B" w14:textId="77777777" w:rsidTr="00613513">
        <w:trPr>
          <w:trHeight w:val="397"/>
        </w:trPr>
        <w:tc>
          <w:tcPr>
            <w:tcW w:w="3686" w:type="dxa"/>
            <w:tcBorders>
              <w:bottom w:val="single" w:sz="4" w:space="0" w:color="auto"/>
            </w:tcBorders>
          </w:tcPr>
          <w:p w14:paraId="734206F8" w14:textId="2ABD30C0" w:rsidR="008454DA" w:rsidRPr="00337E28" w:rsidRDefault="008454DA" w:rsidP="0046357D">
            <w:pPr>
              <w:adjustRightInd w:val="0"/>
              <w:snapToGrid w:val="0"/>
              <w:spacing w:line="360" w:lineRule="auto"/>
              <w:jc w:val="both"/>
              <w:rPr>
                <w:rFonts w:ascii="Book Antiqua" w:hAnsi="Book Antiqua"/>
                <w:color w:val="000000" w:themeColor="text1"/>
                <w:lang w:val="en-US"/>
              </w:rPr>
            </w:pPr>
            <w:r w:rsidRPr="00337E28">
              <w:rPr>
                <w:rFonts w:ascii="Book Antiqua" w:hAnsi="Book Antiqua"/>
                <w:color w:val="000000" w:themeColor="text1"/>
                <w:lang w:val="en-US"/>
              </w:rPr>
              <w:t>Extrahepatic disease,</w:t>
            </w:r>
            <w:bookmarkStart w:id="177" w:name="OLE_LINK99"/>
            <w:bookmarkStart w:id="178" w:name="OLE_LINK100"/>
            <w:r w:rsidR="00917D2E">
              <w:rPr>
                <w:rFonts w:ascii="Book Antiqua" w:hAnsi="Book Antiqua"/>
                <w:color w:val="000000" w:themeColor="text1"/>
                <w:lang w:val="en-US"/>
              </w:rPr>
              <w:t xml:space="preserve"> </w:t>
            </w:r>
            <w:r w:rsidRPr="00337E28">
              <w:rPr>
                <w:rFonts w:ascii="Book Antiqua" w:hAnsi="Book Antiqua"/>
                <w:i/>
                <w:iCs/>
                <w:color w:val="000000" w:themeColor="text1"/>
                <w:lang w:val="en-US"/>
              </w:rPr>
              <w:t>n</w:t>
            </w:r>
            <w:bookmarkEnd w:id="177"/>
            <w:bookmarkEnd w:id="178"/>
            <w:r w:rsidRPr="00337E28">
              <w:rPr>
                <w:rFonts w:ascii="Book Antiqua" w:hAnsi="Book Antiqua"/>
                <w:color w:val="000000" w:themeColor="text1"/>
                <w:lang w:val="en-US"/>
              </w:rPr>
              <w:t xml:space="preserve"> (%)</w:t>
            </w:r>
          </w:p>
        </w:tc>
        <w:tc>
          <w:tcPr>
            <w:tcW w:w="1417" w:type="dxa"/>
            <w:tcBorders>
              <w:bottom w:val="single" w:sz="4" w:space="0" w:color="auto"/>
            </w:tcBorders>
          </w:tcPr>
          <w:p w14:paraId="47124E55"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19 (23.5)</w:t>
            </w:r>
          </w:p>
        </w:tc>
        <w:tc>
          <w:tcPr>
            <w:tcW w:w="1276" w:type="dxa"/>
            <w:tcBorders>
              <w:bottom w:val="single" w:sz="4" w:space="0" w:color="auto"/>
            </w:tcBorders>
          </w:tcPr>
          <w:p w14:paraId="2453DEA2"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w:t>
            </w:r>
          </w:p>
        </w:tc>
        <w:tc>
          <w:tcPr>
            <w:tcW w:w="1418" w:type="dxa"/>
            <w:tcBorders>
              <w:bottom w:val="single" w:sz="4" w:space="0" w:color="auto"/>
            </w:tcBorders>
          </w:tcPr>
          <w:p w14:paraId="4090B8D4"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18 (50.0)</w:t>
            </w:r>
          </w:p>
        </w:tc>
        <w:tc>
          <w:tcPr>
            <w:tcW w:w="1417" w:type="dxa"/>
            <w:tcBorders>
              <w:bottom w:val="single" w:sz="4" w:space="0" w:color="auto"/>
            </w:tcBorders>
          </w:tcPr>
          <w:p w14:paraId="0B0F7DE7" w14:textId="77777777"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1 (10.0)</w:t>
            </w:r>
          </w:p>
        </w:tc>
        <w:tc>
          <w:tcPr>
            <w:tcW w:w="1134" w:type="dxa"/>
            <w:tcBorders>
              <w:bottom w:val="single" w:sz="4" w:space="0" w:color="auto"/>
            </w:tcBorders>
          </w:tcPr>
          <w:p w14:paraId="6C5DB512" w14:textId="2C367AB1" w:rsidR="008454DA" w:rsidRPr="0046357D" w:rsidRDefault="008454DA" w:rsidP="00337E28">
            <w:pPr>
              <w:adjustRightInd w:val="0"/>
              <w:snapToGrid w:val="0"/>
              <w:spacing w:line="360" w:lineRule="auto"/>
              <w:jc w:val="center"/>
              <w:rPr>
                <w:rFonts w:ascii="Book Antiqua" w:hAnsi="Book Antiqua"/>
                <w:color w:val="000000" w:themeColor="text1"/>
                <w:lang w:val="en-US"/>
              </w:rPr>
            </w:pPr>
            <w:r w:rsidRPr="0046357D">
              <w:rPr>
                <w:rFonts w:ascii="Book Antiqua" w:hAnsi="Book Antiqua"/>
                <w:color w:val="000000" w:themeColor="text1"/>
                <w:lang w:val="en-US"/>
              </w:rPr>
              <w:t>&lt;</w:t>
            </w:r>
            <w:r w:rsidR="00337E28">
              <w:rPr>
                <w:rFonts w:ascii="Book Antiqua" w:hAnsi="Book Antiqua"/>
                <w:color w:val="000000" w:themeColor="text1"/>
                <w:lang w:val="en-US"/>
              </w:rPr>
              <w:t xml:space="preserve"> 0</w:t>
            </w:r>
            <w:r w:rsidRPr="0046357D">
              <w:rPr>
                <w:rFonts w:ascii="Book Antiqua" w:hAnsi="Book Antiqua"/>
                <w:color w:val="000000" w:themeColor="text1"/>
                <w:lang w:val="en-US"/>
              </w:rPr>
              <w:t>.0001</w:t>
            </w:r>
          </w:p>
        </w:tc>
      </w:tr>
    </w:tbl>
    <w:p w14:paraId="20B8690D" w14:textId="2AB11F87" w:rsidR="008454DA" w:rsidRPr="0046357D" w:rsidRDefault="00337E28" w:rsidP="0046357D">
      <w:pPr>
        <w:pStyle w:val="Default"/>
        <w:snapToGrid w:val="0"/>
        <w:spacing w:line="360" w:lineRule="auto"/>
        <w:jc w:val="both"/>
        <w:rPr>
          <w:rFonts w:ascii="Book Antiqua" w:hAnsi="Book Antiqua"/>
          <w:color w:val="000000" w:themeColor="text1"/>
          <w:lang w:val="en-US"/>
        </w:rPr>
      </w:pPr>
      <w:r>
        <w:rPr>
          <w:rFonts w:ascii="Book Antiqua" w:hAnsi="Book Antiqua"/>
          <w:b/>
          <w:color w:val="000000" w:themeColor="text1"/>
          <w:vertAlign w:val="superscript"/>
          <w:lang w:val="en-US"/>
        </w:rPr>
        <w:t>1</w:t>
      </w:r>
      <w:r w:rsidR="008454DA" w:rsidRPr="0046357D">
        <w:rPr>
          <w:rFonts w:ascii="Book Antiqua" w:hAnsi="Book Antiqua" w:cs="Bookman-Light"/>
          <w:color w:val="000000" w:themeColor="text1"/>
          <w:lang w:val="en-US"/>
        </w:rPr>
        <w:t>Clinically significant portal hypertension defined as presence of at least one of the following: ascites, gastro-</w:t>
      </w:r>
      <w:proofErr w:type="spellStart"/>
      <w:r w:rsidR="008454DA" w:rsidRPr="0046357D">
        <w:rPr>
          <w:rFonts w:ascii="Book Antiqua" w:hAnsi="Book Antiqua" w:cs="Bookman-Light"/>
          <w:color w:val="000000" w:themeColor="text1"/>
          <w:lang w:val="en-US"/>
        </w:rPr>
        <w:t>aesophagueal</w:t>
      </w:r>
      <w:proofErr w:type="spellEnd"/>
      <w:r w:rsidR="008454DA" w:rsidRPr="0046357D">
        <w:rPr>
          <w:rFonts w:ascii="Book Antiqua" w:hAnsi="Book Antiqua" w:cs="Bookman-Light"/>
          <w:color w:val="000000" w:themeColor="text1"/>
          <w:lang w:val="en-US"/>
        </w:rPr>
        <w:t xml:space="preserve"> varices or hepatic </w:t>
      </w:r>
      <w:r w:rsidR="008454DA" w:rsidRPr="0046357D">
        <w:rPr>
          <w:rFonts w:ascii="Book Antiqua" w:hAnsi="Book Antiqua" w:cs="Bookman-Light"/>
          <w:color w:val="000000" w:themeColor="text1"/>
          <w:lang w:val="en-US"/>
        </w:rPr>
        <w:lastRenderedPageBreak/>
        <w:t>encephalopathy</w:t>
      </w:r>
      <w:r w:rsidR="008454DA" w:rsidRPr="0046357D">
        <w:rPr>
          <w:rFonts w:ascii="Book Antiqua" w:hAnsi="Book Antiqua" w:cs="Bookman-Light"/>
          <w:b/>
          <w:color w:val="000000" w:themeColor="text1"/>
          <w:lang w:val="en-US"/>
        </w:rPr>
        <w:t>.</w:t>
      </w:r>
      <w:r w:rsidR="008454DA" w:rsidRPr="0046357D">
        <w:rPr>
          <w:rFonts w:ascii="Book Antiqua" w:hAnsi="Book Antiqua"/>
          <w:color w:val="000000" w:themeColor="text1"/>
          <w:lang w:val="en-US"/>
        </w:rPr>
        <w:t xml:space="preserve"> </w:t>
      </w:r>
      <w:r>
        <w:rPr>
          <w:rFonts w:ascii="Book Antiqua" w:hAnsi="Book Antiqua"/>
          <w:color w:val="000000" w:themeColor="text1"/>
          <w:vertAlign w:val="superscript"/>
          <w:lang w:val="en-US"/>
        </w:rPr>
        <w:t>2</w:t>
      </w:r>
      <w:r w:rsidR="008454DA" w:rsidRPr="0046357D">
        <w:rPr>
          <w:rFonts w:ascii="Book Antiqua" w:hAnsi="Book Antiqua"/>
          <w:color w:val="000000" w:themeColor="text1"/>
          <w:lang w:val="en-US"/>
        </w:rPr>
        <w:t>Intrahepatic nodules.</w:t>
      </w:r>
      <w:r>
        <w:rPr>
          <w:rFonts w:ascii="Book Antiqua" w:hAnsi="Book Antiqua" w:hint="eastAsia"/>
          <w:color w:val="000000" w:themeColor="text1"/>
          <w:lang w:val="en-US"/>
        </w:rPr>
        <w:t xml:space="preserve"> </w:t>
      </w:r>
      <w:r w:rsidR="008454DA" w:rsidRPr="0046357D">
        <w:rPr>
          <w:rFonts w:ascii="Book Antiqua" w:hAnsi="Book Antiqua"/>
          <w:color w:val="000000" w:themeColor="text1"/>
          <w:lang w:val="en-US"/>
        </w:rPr>
        <w:t xml:space="preserve">AFP: </w:t>
      </w:r>
      <w:r>
        <w:rPr>
          <w:rFonts w:ascii="Book Antiqua" w:hAnsi="Book Antiqua"/>
          <w:color w:val="000000" w:themeColor="text1"/>
          <w:lang w:val="en-US"/>
        </w:rPr>
        <w:t>A</w:t>
      </w:r>
      <w:r w:rsidR="008454DA" w:rsidRPr="0046357D">
        <w:rPr>
          <w:rFonts w:ascii="Book Antiqua" w:hAnsi="Book Antiqua"/>
          <w:color w:val="000000" w:themeColor="text1"/>
          <w:lang w:val="en-US"/>
        </w:rPr>
        <w:t>lpha-</w:t>
      </w:r>
      <w:proofErr w:type="spellStart"/>
      <w:r w:rsidR="008454DA" w:rsidRPr="0046357D">
        <w:rPr>
          <w:rFonts w:ascii="Book Antiqua" w:hAnsi="Book Antiqua"/>
          <w:color w:val="000000" w:themeColor="text1"/>
          <w:lang w:val="en-US"/>
        </w:rPr>
        <w:t>feto</w:t>
      </w:r>
      <w:proofErr w:type="spellEnd"/>
      <w:r w:rsidR="008454DA" w:rsidRPr="0046357D">
        <w:rPr>
          <w:rFonts w:ascii="Book Antiqua" w:hAnsi="Book Antiqua"/>
          <w:color w:val="000000" w:themeColor="text1"/>
          <w:lang w:val="en-US"/>
        </w:rPr>
        <w:t xml:space="preserve"> protein; TACE: </w:t>
      </w:r>
      <w:proofErr w:type="spellStart"/>
      <w:r>
        <w:rPr>
          <w:rFonts w:ascii="Book Antiqua" w:hAnsi="Book Antiqua"/>
          <w:color w:val="000000" w:themeColor="text1"/>
          <w:lang w:val="en-US"/>
        </w:rPr>
        <w:t>T</w:t>
      </w:r>
      <w:r w:rsidR="008454DA" w:rsidRPr="0046357D">
        <w:rPr>
          <w:rFonts w:ascii="Book Antiqua" w:hAnsi="Book Antiqua"/>
          <w:color w:val="000000" w:themeColor="text1"/>
          <w:lang w:val="en-US"/>
        </w:rPr>
        <w:t>ransarterial</w:t>
      </w:r>
      <w:proofErr w:type="spellEnd"/>
      <w:r w:rsidR="008454DA" w:rsidRPr="0046357D">
        <w:rPr>
          <w:rFonts w:ascii="Book Antiqua" w:hAnsi="Book Antiqua"/>
          <w:color w:val="000000" w:themeColor="text1"/>
          <w:lang w:val="en-US"/>
        </w:rPr>
        <w:t xml:space="preserve"> chemoembolization</w:t>
      </w:r>
      <w:r>
        <w:rPr>
          <w:rFonts w:ascii="Book Antiqua" w:hAnsi="Book Antiqua"/>
          <w:color w:val="000000" w:themeColor="text1"/>
          <w:lang w:val="en-US"/>
        </w:rPr>
        <w:t xml:space="preserve">; </w:t>
      </w:r>
      <w:r w:rsidRPr="000B394D">
        <w:rPr>
          <w:rFonts w:ascii="Book Antiqua" w:hAnsi="Book Antiqua"/>
          <w:bCs/>
          <w:color w:val="000000" w:themeColor="text1"/>
          <w:lang w:val="en-US"/>
        </w:rPr>
        <w:t>BCLC: Barcelona Clinic Liver Cancer.</w:t>
      </w:r>
    </w:p>
    <w:p w14:paraId="07A66687" w14:textId="77777777" w:rsidR="004C3637" w:rsidRPr="0046357D" w:rsidRDefault="004C3637" w:rsidP="0046357D">
      <w:pPr>
        <w:adjustRightInd w:val="0"/>
        <w:snapToGrid w:val="0"/>
        <w:spacing w:line="360" w:lineRule="auto"/>
        <w:jc w:val="both"/>
        <w:rPr>
          <w:rFonts w:ascii="Book Antiqua" w:hAnsi="Book Antiqua"/>
          <w:b/>
          <w:color w:val="000000" w:themeColor="text1"/>
          <w:lang w:val="en-US"/>
        </w:rPr>
      </w:pPr>
    </w:p>
    <w:sectPr w:rsidR="004C3637" w:rsidRPr="0046357D" w:rsidSect="00844513">
      <w:footerReference w:type="even" r:id="rId16"/>
      <w:footerReference w:type="default" r:id="rId1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8153D" w14:textId="77777777" w:rsidR="003F0BAF" w:rsidRDefault="003F0BAF" w:rsidP="00965A32">
      <w:r>
        <w:separator/>
      </w:r>
    </w:p>
  </w:endnote>
  <w:endnote w:type="continuationSeparator" w:id="0">
    <w:p w14:paraId="51AB05E0" w14:textId="77777777" w:rsidR="003F0BAF" w:rsidRDefault="003F0BAF" w:rsidP="00965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auto"/>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auto"/>
    <w:pitch w:val="variable"/>
    <w:sig w:usb0="E00002FF" w:usb1="5000205A" w:usb2="00000000" w:usb3="00000000" w:csb0="0000019F" w:csb1="00000000"/>
  </w:font>
  <w:font w:name="Bookman-Ligh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CBEC1" w14:textId="77777777" w:rsidR="00EF28B0" w:rsidRDefault="00EF28B0" w:rsidP="002905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CEC9B4" w14:textId="77777777" w:rsidR="00EF28B0" w:rsidRDefault="00EF28B0" w:rsidP="00965A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E3F5F" w14:textId="77777777" w:rsidR="00EF28B0" w:rsidRDefault="00EF28B0" w:rsidP="00965A3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44660" w14:textId="77777777" w:rsidR="003F0BAF" w:rsidRDefault="003F0BAF" w:rsidP="00965A32">
      <w:r>
        <w:separator/>
      </w:r>
    </w:p>
  </w:footnote>
  <w:footnote w:type="continuationSeparator" w:id="0">
    <w:p w14:paraId="30F36D34" w14:textId="77777777" w:rsidR="003F0BAF" w:rsidRDefault="003F0BAF" w:rsidP="00965A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5A3EFD"/>
    <w:multiLevelType w:val="hybridMultilevel"/>
    <w:tmpl w:val="4E30ED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A501F32"/>
    <w:multiLevelType w:val="hybridMultilevel"/>
    <w:tmpl w:val="C45A3A28"/>
    <w:lvl w:ilvl="0" w:tplc="EE9ED256">
      <w:start w:val="5"/>
      <w:numFmt w:val="decimal"/>
      <w:lvlText w:val="%1."/>
      <w:lvlJc w:val="left"/>
      <w:pPr>
        <w:ind w:left="360" w:hanging="360"/>
      </w:pPr>
      <w:rPr>
        <w:rFonts w:eastAsia="Century Gothic"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 w15:restartNumberingAfterBreak="0">
    <w:nsid w:val="4A6F41AE"/>
    <w:multiLevelType w:val="hybridMultilevel"/>
    <w:tmpl w:val="F8EE5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966185F"/>
    <w:multiLevelType w:val="hybridMultilevel"/>
    <w:tmpl w:val="7BD659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es-AR" w:vendorID="64" w:dllVersion="6" w:nlCheck="1" w:checkStyle="0"/>
  <w:activeWritingStyle w:appName="MSWord" w:lang="es-ES_tradnl" w:vendorID="64" w:dllVersion="6" w:nlCheck="1" w:checkStyle="0"/>
  <w:activeWritingStyle w:appName="MSWord" w:lang="en-US"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431"/>
    <w:rsid w:val="000008BE"/>
    <w:rsid w:val="000064C4"/>
    <w:rsid w:val="0000748F"/>
    <w:rsid w:val="000127B7"/>
    <w:rsid w:val="000129B9"/>
    <w:rsid w:val="0001415A"/>
    <w:rsid w:val="0002206B"/>
    <w:rsid w:val="000249B7"/>
    <w:rsid w:val="00026061"/>
    <w:rsid w:val="00032956"/>
    <w:rsid w:val="000331AE"/>
    <w:rsid w:val="00033739"/>
    <w:rsid w:val="00034519"/>
    <w:rsid w:val="00036097"/>
    <w:rsid w:val="0003667F"/>
    <w:rsid w:val="00041B70"/>
    <w:rsid w:val="00044891"/>
    <w:rsid w:val="00045BD0"/>
    <w:rsid w:val="00045C5E"/>
    <w:rsid w:val="00047B92"/>
    <w:rsid w:val="0005118C"/>
    <w:rsid w:val="00051217"/>
    <w:rsid w:val="00051F67"/>
    <w:rsid w:val="00052DB5"/>
    <w:rsid w:val="0005390A"/>
    <w:rsid w:val="00055585"/>
    <w:rsid w:val="00056D49"/>
    <w:rsid w:val="00060693"/>
    <w:rsid w:val="0006134F"/>
    <w:rsid w:val="00065D07"/>
    <w:rsid w:val="00066D21"/>
    <w:rsid w:val="000674CD"/>
    <w:rsid w:val="000678DE"/>
    <w:rsid w:val="00072109"/>
    <w:rsid w:val="00074129"/>
    <w:rsid w:val="0007464A"/>
    <w:rsid w:val="000748AA"/>
    <w:rsid w:val="00081439"/>
    <w:rsid w:val="000815AB"/>
    <w:rsid w:val="00081B48"/>
    <w:rsid w:val="00083299"/>
    <w:rsid w:val="000865EC"/>
    <w:rsid w:val="00086981"/>
    <w:rsid w:val="00086E4D"/>
    <w:rsid w:val="000876F0"/>
    <w:rsid w:val="0009086A"/>
    <w:rsid w:val="00090CC6"/>
    <w:rsid w:val="00094B27"/>
    <w:rsid w:val="000961E8"/>
    <w:rsid w:val="000A076E"/>
    <w:rsid w:val="000A0D37"/>
    <w:rsid w:val="000A6D70"/>
    <w:rsid w:val="000A788B"/>
    <w:rsid w:val="000B394D"/>
    <w:rsid w:val="000B71DA"/>
    <w:rsid w:val="000B7F70"/>
    <w:rsid w:val="000D032B"/>
    <w:rsid w:val="000D1207"/>
    <w:rsid w:val="000D1D92"/>
    <w:rsid w:val="000D51E1"/>
    <w:rsid w:val="000D6FCB"/>
    <w:rsid w:val="000D73AB"/>
    <w:rsid w:val="000E025E"/>
    <w:rsid w:val="000E0382"/>
    <w:rsid w:val="000E6424"/>
    <w:rsid w:val="000F1894"/>
    <w:rsid w:val="000F4333"/>
    <w:rsid w:val="000F6073"/>
    <w:rsid w:val="000F6444"/>
    <w:rsid w:val="0010248A"/>
    <w:rsid w:val="00103382"/>
    <w:rsid w:val="0010488D"/>
    <w:rsid w:val="00104BB5"/>
    <w:rsid w:val="00110DE2"/>
    <w:rsid w:val="0011126B"/>
    <w:rsid w:val="00112EA9"/>
    <w:rsid w:val="00114DC2"/>
    <w:rsid w:val="00114ED4"/>
    <w:rsid w:val="00116C4D"/>
    <w:rsid w:val="0011701D"/>
    <w:rsid w:val="001217A2"/>
    <w:rsid w:val="00122D0C"/>
    <w:rsid w:val="00125041"/>
    <w:rsid w:val="00127139"/>
    <w:rsid w:val="001324C5"/>
    <w:rsid w:val="00134A4E"/>
    <w:rsid w:val="00134C65"/>
    <w:rsid w:val="00135B78"/>
    <w:rsid w:val="001450A7"/>
    <w:rsid w:val="001479BA"/>
    <w:rsid w:val="00153F6D"/>
    <w:rsid w:val="00154F93"/>
    <w:rsid w:val="0015658A"/>
    <w:rsid w:val="00156C03"/>
    <w:rsid w:val="001624F7"/>
    <w:rsid w:val="001637C1"/>
    <w:rsid w:val="001667D0"/>
    <w:rsid w:val="00166E41"/>
    <w:rsid w:val="00174A2A"/>
    <w:rsid w:val="00174D77"/>
    <w:rsid w:val="00180AD2"/>
    <w:rsid w:val="001810A0"/>
    <w:rsid w:val="00183D22"/>
    <w:rsid w:val="001901A6"/>
    <w:rsid w:val="001908AD"/>
    <w:rsid w:val="001912B8"/>
    <w:rsid w:val="00192534"/>
    <w:rsid w:val="00192F92"/>
    <w:rsid w:val="00196A95"/>
    <w:rsid w:val="00197D34"/>
    <w:rsid w:val="001A07D8"/>
    <w:rsid w:val="001A3AAE"/>
    <w:rsid w:val="001A45A3"/>
    <w:rsid w:val="001A5CA6"/>
    <w:rsid w:val="001A60C1"/>
    <w:rsid w:val="001A70A4"/>
    <w:rsid w:val="001A7271"/>
    <w:rsid w:val="001B0672"/>
    <w:rsid w:val="001B0885"/>
    <w:rsid w:val="001B1923"/>
    <w:rsid w:val="001B2F51"/>
    <w:rsid w:val="001B5BBC"/>
    <w:rsid w:val="001B69BF"/>
    <w:rsid w:val="001B764E"/>
    <w:rsid w:val="001C0D9F"/>
    <w:rsid w:val="001C23FD"/>
    <w:rsid w:val="001C2B17"/>
    <w:rsid w:val="001C5013"/>
    <w:rsid w:val="001C59D7"/>
    <w:rsid w:val="001D2A16"/>
    <w:rsid w:val="001D2D96"/>
    <w:rsid w:val="001D4348"/>
    <w:rsid w:val="001D4C7D"/>
    <w:rsid w:val="001D4F84"/>
    <w:rsid w:val="001D5B1E"/>
    <w:rsid w:val="001E1AF9"/>
    <w:rsid w:val="001F350A"/>
    <w:rsid w:val="001F3D84"/>
    <w:rsid w:val="001F3E91"/>
    <w:rsid w:val="001F4FBB"/>
    <w:rsid w:val="001F7234"/>
    <w:rsid w:val="001F7A2E"/>
    <w:rsid w:val="00204C2F"/>
    <w:rsid w:val="00205D29"/>
    <w:rsid w:val="00206949"/>
    <w:rsid w:val="002101E9"/>
    <w:rsid w:val="00210442"/>
    <w:rsid w:val="00211C5A"/>
    <w:rsid w:val="00213026"/>
    <w:rsid w:val="00213A37"/>
    <w:rsid w:val="0021459F"/>
    <w:rsid w:val="00215694"/>
    <w:rsid w:val="002208F9"/>
    <w:rsid w:val="0022171E"/>
    <w:rsid w:val="00221745"/>
    <w:rsid w:val="0022185D"/>
    <w:rsid w:val="002218A0"/>
    <w:rsid w:val="00225987"/>
    <w:rsid w:val="00225D23"/>
    <w:rsid w:val="00230473"/>
    <w:rsid w:val="00232922"/>
    <w:rsid w:val="00236656"/>
    <w:rsid w:val="00236B55"/>
    <w:rsid w:val="00241381"/>
    <w:rsid w:val="00242D06"/>
    <w:rsid w:val="002432A4"/>
    <w:rsid w:val="002477F4"/>
    <w:rsid w:val="00252146"/>
    <w:rsid w:val="00253DAD"/>
    <w:rsid w:val="00256986"/>
    <w:rsid w:val="00257273"/>
    <w:rsid w:val="00260374"/>
    <w:rsid w:val="00261006"/>
    <w:rsid w:val="00263593"/>
    <w:rsid w:val="0027038C"/>
    <w:rsid w:val="00273F10"/>
    <w:rsid w:val="002749FB"/>
    <w:rsid w:val="0027536A"/>
    <w:rsid w:val="002765A5"/>
    <w:rsid w:val="00276E63"/>
    <w:rsid w:val="0028499E"/>
    <w:rsid w:val="00290537"/>
    <w:rsid w:val="00293942"/>
    <w:rsid w:val="00295B17"/>
    <w:rsid w:val="00295F08"/>
    <w:rsid w:val="002A2C72"/>
    <w:rsid w:val="002A363F"/>
    <w:rsid w:val="002A46DD"/>
    <w:rsid w:val="002A47F3"/>
    <w:rsid w:val="002A51FC"/>
    <w:rsid w:val="002A7368"/>
    <w:rsid w:val="002B1D70"/>
    <w:rsid w:val="002B34E4"/>
    <w:rsid w:val="002B4A46"/>
    <w:rsid w:val="002B7703"/>
    <w:rsid w:val="002C2660"/>
    <w:rsid w:val="002D0377"/>
    <w:rsid w:val="002D0A06"/>
    <w:rsid w:val="002D22BB"/>
    <w:rsid w:val="002E0121"/>
    <w:rsid w:val="002E1289"/>
    <w:rsid w:val="002E24FC"/>
    <w:rsid w:val="002E2597"/>
    <w:rsid w:val="002E500C"/>
    <w:rsid w:val="002E6278"/>
    <w:rsid w:val="002F11BF"/>
    <w:rsid w:val="002F1D8A"/>
    <w:rsid w:val="002F3BF3"/>
    <w:rsid w:val="002F4695"/>
    <w:rsid w:val="002F4C4E"/>
    <w:rsid w:val="002F633D"/>
    <w:rsid w:val="002F6C7B"/>
    <w:rsid w:val="002F72E8"/>
    <w:rsid w:val="00302093"/>
    <w:rsid w:val="00305E2F"/>
    <w:rsid w:val="00307F3A"/>
    <w:rsid w:val="003112A8"/>
    <w:rsid w:val="00311663"/>
    <w:rsid w:val="00314C36"/>
    <w:rsid w:val="00315495"/>
    <w:rsid w:val="00315874"/>
    <w:rsid w:val="00316270"/>
    <w:rsid w:val="003208C3"/>
    <w:rsid w:val="00321957"/>
    <w:rsid w:val="00323AF0"/>
    <w:rsid w:val="00326B5A"/>
    <w:rsid w:val="00327EB2"/>
    <w:rsid w:val="00330920"/>
    <w:rsid w:val="00332455"/>
    <w:rsid w:val="00334089"/>
    <w:rsid w:val="003356DA"/>
    <w:rsid w:val="00335C80"/>
    <w:rsid w:val="00337E28"/>
    <w:rsid w:val="00341892"/>
    <w:rsid w:val="00342419"/>
    <w:rsid w:val="00342E0F"/>
    <w:rsid w:val="003434DC"/>
    <w:rsid w:val="00347094"/>
    <w:rsid w:val="003523B5"/>
    <w:rsid w:val="00354EA8"/>
    <w:rsid w:val="00362E82"/>
    <w:rsid w:val="00365128"/>
    <w:rsid w:val="00367CF9"/>
    <w:rsid w:val="00371129"/>
    <w:rsid w:val="00372E5B"/>
    <w:rsid w:val="00373FF6"/>
    <w:rsid w:val="00374281"/>
    <w:rsid w:val="00375C7A"/>
    <w:rsid w:val="00380B33"/>
    <w:rsid w:val="003834BF"/>
    <w:rsid w:val="00386B81"/>
    <w:rsid w:val="0038796C"/>
    <w:rsid w:val="00395052"/>
    <w:rsid w:val="003959A4"/>
    <w:rsid w:val="00396551"/>
    <w:rsid w:val="00397967"/>
    <w:rsid w:val="00397CB6"/>
    <w:rsid w:val="003A1868"/>
    <w:rsid w:val="003A1E43"/>
    <w:rsid w:val="003A2751"/>
    <w:rsid w:val="003A3A29"/>
    <w:rsid w:val="003A4765"/>
    <w:rsid w:val="003A553D"/>
    <w:rsid w:val="003B1749"/>
    <w:rsid w:val="003B3758"/>
    <w:rsid w:val="003C18B2"/>
    <w:rsid w:val="003C4FD5"/>
    <w:rsid w:val="003D162A"/>
    <w:rsid w:val="003D4A81"/>
    <w:rsid w:val="003D5C92"/>
    <w:rsid w:val="003D79F5"/>
    <w:rsid w:val="003E0FC0"/>
    <w:rsid w:val="003E23B8"/>
    <w:rsid w:val="003E6142"/>
    <w:rsid w:val="003E694B"/>
    <w:rsid w:val="003F0BAF"/>
    <w:rsid w:val="003F0C92"/>
    <w:rsid w:val="003F1708"/>
    <w:rsid w:val="003F2E49"/>
    <w:rsid w:val="003F3736"/>
    <w:rsid w:val="003F599A"/>
    <w:rsid w:val="004025D0"/>
    <w:rsid w:val="004043FD"/>
    <w:rsid w:val="00411D85"/>
    <w:rsid w:val="00413148"/>
    <w:rsid w:val="004135F9"/>
    <w:rsid w:val="004151F5"/>
    <w:rsid w:val="00420401"/>
    <w:rsid w:val="00421FDC"/>
    <w:rsid w:val="00425E8B"/>
    <w:rsid w:val="00427EC2"/>
    <w:rsid w:val="00431EFA"/>
    <w:rsid w:val="00431F42"/>
    <w:rsid w:val="004325CF"/>
    <w:rsid w:val="004332DE"/>
    <w:rsid w:val="00436567"/>
    <w:rsid w:val="004366E8"/>
    <w:rsid w:val="0044372A"/>
    <w:rsid w:val="0045357B"/>
    <w:rsid w:val="00454532"/>
    <w:rsid w:val="0045763E"/>
    <w:rsid w:val="00461219"/>
    <w:rsid w:val="00461FE0"/>
    <w:rsid w:val="0046230B"/>
    <w:rsid w:val="0046357D"/>
    <w:rsid w:val="00463731"/>
    <w:rsid w:val="004638A8"/>
    <w:rsid w:val="00464267"/>
    <w:rsid w:val="00464D7E"/>
    <w:rsid w:val="004713FF"/>
    <w:rsid w:val="00471F3E"/>
    <w:rsid w:val="0047216C"/>
    <w:rsid w:val="00472C56"/>
    <w:rsid w:val="00474A31"/>
    <w:rsid w:val="00474D48"/>
    <w:rsid w:val="004776D2"/>
    <w:rsid w:val="00480E89"/>
    <w:rsid w:val="00483DD5"/>
    <w:rsid w:val="004933FD"/>
    <w:rsid w:val="00495487"/>
    <w:rsid w:val="00497944"/>
    <w:rsid w:val="004A1EE6"/>
    <w:rsid w:val="004A40CD"/>
    <w:rsid w:val="004B179A"/>
    <w:rsid w:val="004B2A91"/>
    <w:rsid w:val="004B4F77"/>
    <w:rsid w:val="004B52C3"/>
    <w:rsid w:val="004C17F9"/>
    <w:rsid w:val="004C3637"/>
    <w:rsid w:val="004C5F3E"/>
    <w:rsid w:val="004C6BF2"/>
    <w:rsid w:val="004C7FE4"/>
    <w:rsid w:val="004D0288"/>
    <w:rsid w:val="004D45B3"/>
    <w:rsid w:val="004D707E"/>
    <w:rsid w:val="004F0982"/>
    <w:rsid w:val="004F0B4A"/>
    <w:rsid w:val="004F5964"/>
    <w:rsid w:val="004F61B8"/>
    <w:rsid w:val="004F6CD0"/>
    <w:rsid w:val="004F7278"/>
    <w:rsid w:val="0050019E"/>
    <w:rsid w:val="005070C7"/>
    <w:rsid w:val="0051015A"/>
    <w:rsid w:val="005117D7"/>
    <w:rsid w:val="00515749"/>
    <w:rsid w:val="00520105"/>
    <w:rsid w:val="005230B5"/>
    <w:rsid w:val="00523D3C"/>
    <w:rsid w:val="00524285"/>
    <w:rsid w:val="00530499"/>
    <w:rsid w:val="0053139B"/>
    <w:rsid w:val="00531629"/>
    <w:rsid w:val="00533330"/>
    <w:rsid w:val="00533820"/>
    <w:rsid w:val="0053456D"/>
    <w:rsid w:val="00534A09"/>
    <w:rsid w:val="0053502A"/>
    <w:rsid w:val="005351D8"/>
    <w:rsid w:val="00535F3F"/>
    <w:rsid w:val="005360AC"/>
    <w:rsid w:val="00544461"/>
    <w:rsid w:val="00544471"/>
    <w:rsid w:val="00546DD7"/>
    <w:rsid w:val="00547133"/>
    <w:rsid w:val="00547CE5"/>
    <w:rsid w:val="00547D10"/>
    <w:rsid w:val="0055210A"/>
    <w:rsid w:val="005620D8"/>
    <w:rsid w:val="005626DB"/>
    <w:rsid w:val="005660A0"/>
    <w:rsid w:val="00566A6A"/>
    <w:rsid w:val="005727CA"/>
    <w:rsid w:val="0058109F"/>
    <w:rsid w:val="0058333F"/>
    <w:rsid w:val="00584EFA"/>
    <w:rsid w:val="0058764B"/>
    <w:rsid w:val="005878E5"/>
    <w:rsid w:val="00590991"/>
    <w:rsid w:val="0059171F"/>
    <w:rsid w:val="00596006"/>
    <w:rsid w:val="005A0F76"/>
    <w:rsid w:val="005A17DA"/>
    <w:rsid w:val="005A2A48"/>
    <w:rsid w:val="005A2AA7"/>
    <w:rsid w:val="005A313C"/>
    <w:rsid w:val="005A54F8"/>
    <w:rsid w:val="005A7AFC"/>
    <w:rsid w:val="005B1F3A"/>
    <w:rsid w:val="005B2286"/>
    <w:rsid w:val="005B369C"/>
    <w:rsid w:val="005B4DAC"/>
    <w:rsid w:val="005B5E49"/>
    <w:rsid w:val="005C211E"/>
    <w:rsid w:val="005C22F8"/>
    <w:rsid w:val="005C374F"/>
    <w:rsid w:val="005D2A2C"/>
    <w:rsid w:val="005D6122"/>
    <w:rsid w:val="005E1A4C"/>
    <w:rsid w:val="005E40E6"/>
    <w:rsid w:val="005E417F"/>
    <w:rsid w:val="005F1826"/>
    <w:rsid w:val="005F6E7B"/>
    <w:rsid w:val="00612DFA"/>
    <w:rsid w:val="00613513"/>
    <w:rsid w:val="0061606F"/>
    <w:rsid w:val="00616672"/>
    <w:rsid w:val="00616855"/>
    <w:rsid w:val="00623F9B"/>
    <w:rsid w:val="006259FD"/>
    <w:rsid w:val="0063142D"/>
    <w:rsid w:val="00633789"/>
    <w:rsid w:val="006352F0"/>
    <w:rsid w:val="00636CF8"/>
    <w:rsid w:val="00637A8D"/>
    <w:rsid w:val="0064096B"/>
    <w:rsid w:val="0064458E"/>
    <w:rsid w:val="006447E1"/>
    <w:rsid w:val="006504D6"/>
    <w:rsid w:val="00651B2B"/>
    <w:rsid w:val="00651B47"/>
    <w:rsid w:val="006529B7"/>
    <w:rsid w:val="006551F5"/>
    <w:rsid w:val="006552AA"/>
    <w:rsid w:val="00656F9A"/>
    <w:rsid w:val="00661749"/>
    <w:rsid w:val="00663A58"/>
    <w:rsid w:val="00667D0E"/>
    <w:rsid w:val="00675150"/>
    <w:rsid w:val="00684DEB"/>
    <w:rsid w:val="00687DCE"/>
    <w:rsid w:val="00690205"/>
    <w:rsid w:val="006927B2"/>
    <w:rsid w:val="0069542D"/>
    <w:rsid w:val="00696B23"/>
    <w:rsid w:val="006972A8"/>
    <w:rsid w:val="006A0092"/>
    <w:rsid w:val="006A01E7"/>
    <w:rsid w:val="006A23C4"/>
    <w:rsid w:val="006A32D4"/>
    <w:rsid w:val="006A6C44"/>
    <w:rsid w:val="006B04B6"/>
    <w:rsid w:val="006B7270"/>
    <w:rsid w:val="006C0035"/>
    <w:rsid w:val="006C1D82"/>
    <w:rsid w:val="006C2A26"/>
    <w:rsid w:val="006C64D4"/>
    <w:rsid w:val="006D3643"/>
    <w:rsid w:val="006D3A26"/>
    <w:rsid w:val="006D46DB"/>
    <w:rsid w:val="006E0037"/>
    <w:rsid w:val="006E1111"/>
    <w:rsid w:val="006E14CC"/>
    <w:rsid w:val="006E24E3"/>
    <w:rsid w:val="006E2E29"/>
    <w:rsid w:val="006F0C87"/>
    <w:rsid w:val="006F1C16"/>
    <w:rsid w:val="006F2234"/>
    <w:rsid w:val="006F248F"/>
    <w:rsid w:val="006F2E22"/>
    <w:rsid w:val="006F5FE1"/>
    <w:rsid w:val="007025B6"/>
    <w:rsid w:val="00702612"/>
    <w:rsid w:val="00703EDA"/>
    <w:rsid w:val="00704832"/>
    <w:rsid w:val="007073F3"/>
    <w:rsid w:val="00710635"/>
    <w:rsid w:val="00711AD1"/>
    <w:rsid w:val="00713360"/>
    <w:rsid w:val="00716014"/>
    <w:rsid w:val="00717A5B"/>
    <w:rsid w:val="00727C54"/>
    <w:rsid w:val="00731E3A"/>
    <w:rsid w:val="00731EA6"/>
    <w:rsid w:val="0074130E"/>
    <w:rsid w:val="00743541"/>
    <w:rsid w:val="00746B81"/>
    <w:rsid w:val="00747429"/>
    <w:rsid w:val="00751517"/>
    <w:rsid w:val="0075186A"/>
    <w:rsid w:val="00754EB0"/>
    <w:rsid w:val="00757916"/>
    <w:rsid w:val="007632A6"/>
    <w:rsid w:val="00765FB8"/>
    <w:rsid w:val="0076649E"/>
    <w:rsid w:val="00771D2F"/>
    <w:rsid w:val="00771FB0"/>
    <w:rsid w:val="00772F36"/>
    <w:rsid w:val="00773FCE"/>
    <w:rsid w:val="0077467D"/>
    <w:rsid w:val="00774F85"/>
    <w:rsid w:val="00782C42"/>
    <w:rsid w:val="00783169"/>
    <w:rsid w:val="0078755A"/>
    <w:rsid w:val="00787B52"/>
    <w:rsid w:val="00790941"/>
    <w:rsid w:val="00791846"/>
    <w:rsid w:val="007922D4"/>
    <w:rsid w:val="00793BDC"/>
    <w:rsid w:val="007963B8"/>
    <w:rsid w:val="007A385E"/>
    <w:rsid w:val="007A42B1"/>
    <w:rsid w:val="007A65EE"/>
    <w:rsid w:val="007A69C4"/>
    <w:rsid w:val="007B29EA"/>
    <w:rsid w:val="007C27DE"/>
    <w:rsid w:val="007C376B"/>
    <w:rsid w:val="007C3CA1"/>
    <w:rsid w:val="007D08C4"/>
    <w:rsid w:val="007D127B"/>
    <w:rsid w:val="007D1498"/>
    <w:rsid w:val="007D5898"/>
    <w:rsid w:val="007D5E4D"/>
    <w:rsid w:val="007E2229"/>
    <w:rsid w:val="007E2307"/>
    <w:rsid w:val="007E266E"/>
    <w:rsid w:val="007E2917"/>
    <w:rsid w:val="007E32B0"/>
    <w:rsid w:val="007E3422"/>
    <w:rsid w:val="007E5788"/>
    <w:rsid w:val="007E77BE"/>
    <w:rsid w:val="007E7A45"/>
    <w:rsid w:val="007F2B64"/>
    <w:rsid w:val="007F3258"/>
    <w:rsid w:val="007F6E0B"/>
    <w:rsid w:val="00800D28"/>
    <w:rsid w:val="008014F9"/>
    <w:rsid w:val="00804E71"/>
    <w:rsid w:val="00805268"/>
    <w:rsid w:val="00807379"/>
    <w:rsid w:val="008103C3"/>
    <w:rsid w:val="008118BE"/>
    <w:rsid w:val="0081208F"/>
    <w:rsid w:val="00813703"/>
    <w:rsid w:val="00814303"/>
    <w:rsid w:val="00816852"/>
    <w:rsid w:val="00816C16"/>
    <w:rsid w:val="0082077A"/>
    <w:rsid w:val="0082247E"/>
    <w:rsid w:val="0082369B"/>
    <w:rsid w:val="00823996"/>
    <w:rsid w:val="008256D9"/>
    <w:rsid w:val="00831C0D"/>
    <w:rsid w:val="00836DC1"/>
    <w:rsid w:val="00836F4E"/>
    <w:rsid w:val="00840142"/>
    <w:rsid w:val="0084249D"/>
    <w:rsid w:val="00844174"/>
    <w:rsid w:val="00844513"/>
    <w:rsid w:val="008454DA"/>
    <w:rsid w:val="00846502"/>
    <w:rsid w:val="0085105B"/>
    <w:rsid w:val="00852177"/>
    <w:rsid w:val="008547AD"/>
    <w:rsid w:val="008566A3"/>
    <w:rsid w:val="008643EC"/>
    <w:rsid w:val="00864E9C"/>
    <w:rsid w:val="00865286"/>
    <w:rsid w:val="0086691B"/>
    <w:rsid w:val="008669A8"/>
    <w:rsid w:val="00867E9E"/>
    <w:rsid w:val="00873AD0"/>
    <w:rsid w:val="00874BEF"/>
    <w:rsid w:val="00882059"/>
    <w:rsid w:val="0089056D"/>
    <w:rsid w:val="008921AB"/>
    <w:rsid w:val="00893F40"/>
    <w:rsid w:val="0089402F"/>
    <w:rsid w:val="0089522F"/>
    <w:rsid w:val="0089581B"/>
    <w:rsid w:val="00895965"/>
    <w:rsid w:val="00896168"/>
    <w:rsid w:val="00897B5B"/>
    <w:rsid w:val="008A1432"/>
    <w:rsid w:val="008A1D44"/>
    <w:rsid w:val="008A3EE7"/>
    <w:rsid w:val="008A5BF0"/>
    <w:rsid w:val="008A6030"/>
    <w:rsid w:val="008A658C"/>
    <w:rsid w:val="008A70EF"/>
    <w:rsid w:val="008B0255"/>
    <w:rsid w:val="008B035A"/>
    <w:rsid w:val="008B0CC3"/>
    <w:rsid w:val="008B187B"/>
    <w:rsid w:val="008B5B77"/>
    <w:rsid w:val="008B668A"/>
    <w:rsid w:val="008C4F6B"/>
    <w:rsid w:val="008C585C"/>
    <w:rsid w:val="008C5D1E"/>
    <w:rsid w:val="008D3EA9"/>
    <w:rsid w:val="008D403C"/>
    <w:rsid w:val="008D4BE9"/>
    <w:rsid w:val="008D5130"/>
    <w:rsid w:val="008D530B"/>
    <w:rsid w:val="008D67EC"/>
    <w:rsid w:val="008E598C"/>
    <w:rsid w:val="008E76D4"/>
    <w:rsid w:val="008E76E5"/>
    <w:rsid w:val="008F11FC"/>
    <w:rsid w:val="008F6F6E"/>
    <w:rsid w:val="00900360"/>
    <w:rsid w:val="009051EB"/>
    <w:rsid w:val="009067B1"/>
    <w:rsid w:val="009072CF"/>
    <w:rsid w:val="009108DF"/>
    <w:rsid w:val="009131A9"/>
    <w:rsid w:val="00913D51"/>
    <w:rsid w:val="00914A6B"/>
    <w:rsid w:val="00914C72"/>
    <w:rsid w:val="0091512C"/>
    <w:rsid w:val="00916AE6"/>
    <w:rsid w:val="009170CE"/>
    <w:rsid w:val="00917CD1"/>
    <w:rsid w:val="00917D2E"/>
    <w:rsid w:val="009202D9"/>
    <w:rsid w:val="00923DB0"/>
    <w:rsid w:val="009267F9"/>
    <w:rsid w:val="00931D95"/>
    <w:rsid w:val="009328C6"/>
    <w:rsid w:val="009333E3"/>
    <w:rsid w:val="00933CBF"/>
    <w:rsid w:val="00936415"/>
    <w:rsid w:val="00942A0F"/>
    <w:rsid w:val="009444B1"/>
    <w:rsid w:val="009557AF"/>
    <w:rsid w:val="00956DF6"/>
    <w:rsid w:val="00961A14"/>
    <w:rsid w:val="009629FA"/>
    <w:rsid w:val="0096372D"/>
    <w:rsid w:val="00965A32"/>
    <w:rsid w:val="00965C07"/>
    <w:rsid w:val="0096610F"/>
    <w:rsid w:val="00966CFD"/>
    <w:rsid w:val="00967C3E"/>
    <w:rsid w:val="00970A67"/>
    <w:rsid w:val="0097398C"/>
    <w:rsid w:val="00976714"/>
    <w:rsid w:val="00980C77"/>
    <w:rsid w:val="009859CB"/>
    <w:rsid w:val="00992688"/>
    <w:rsid w:val="00994FBD"/>
    <w:rsid w:val="009952C4"/>
    <w:rsid w:val="00996658"/>
    <w:rsid w:val="009A293F"/>
    <w:rsid w:val="009A57B4"/>
    <w:rsid w:val="009A5BA8"/>
    <w:rsid w:val="009A73C1"/>
    <w:rsid w:val="009A7D16"/>
    <w:rsid w:val="009B4EF8"/>
    <w:rsid w:val="009B75B6"/>
    <w:rsid w:val="009C6373"/>
    <w:rsid w:val="009C722C"/>
    <w:rsid w:val="009D2A6D"/>
    <w:rsid w:val="009E3213"/>
    <w:rsid w:val="009E3BE4"/>
    <w:rsid w:val="009E4EC5"/>
    <w:rsid w:val="009F127C"/>
    <w:rsid w:val="009F12A2"/>
    <w:rsid w:val="009F12D2"/>
    <w:rsid w:val="009F237D"/>
    <w:rsid w:val="009F4B4A"/>
    <w:rsid w:val="009F62CF"/>
    <w:rsid w:val="009F640D"/>
    <w:rsid w:val="00A00441"/>
    <w:rsid w:val="00A008F4"/>
    <w:rsid w:val="00A00CA0"/>
    <w:rsid w:val="00A04954"/>
    <w:rsid w:val="00A04EC8"/>
    <w:rsid w:val="00A10F68"/>
    <w:rsid w:val="00A1375B"/>
    <w:rsid w:val="00A146CB"/>
    <w:rsid w:val="00A15277"/>
    <w:rsid w:val="00A15A76"/>
    <w:rsid w:val="00A15C24"/>
    <w:rsid w:val="00A16B90"/>
    <w:rsid w:val="00A20E97"/>
    <w:rsid w:val="00A21431"/>
    <w:rsid w:val="00A26478"/>
    <w:rsid w:val="00A2684F"/>
    <w:rsid w:val="00A305DF"/>
    <w:rsid w:val="00A30614"/>
    <w:rsid w:val="00A354CF"/>
    <w:rsid w:val="00A5401B"/>
    <w:rsid w:val="00A5613A"/>
    <w:rsid w:val="00A61A5B"/>
    <w:rsid w:val="00A62D25"/>
    <w:rsid w:val="00A72AA4"/>
    <w:rsid w:val="00A7358A"/>
    <w:rsid w:val="00A76481"/>
    <w:rsid w:val="00A76B2E"/>
    <w:rsid w:val="00A76F18"/>
    <w:rsid w:val="00A8593A"/>
    <w:rsid w:val="00A85965"/>
    <w:rsid w:val="00A92D66"/>
    <w:rsid w:val="00A9447C"/>
    <w:rsid w:val="00A97575"/>
    <w:rsid w:val="00AA08EA"/>
    <w:rsid w:val="00AA12B0"/>
    <w:rsid w:val="00AA5605"/>
    <w:rsid w:val="00AA58C8"/>
    <w:rsid w:val="00AB06D2"/>
    <w:rsid w:val="00AB2664"/>
    <w:rsid w:val="00AB45CA"/>
    <w:rsid w:val="00AB64A6"/>
    <w:rsid w:val="00AC088D"/>
    <w:rsid w:val="00AC0D21"/>
    <w:rsid w:val="00AC249B"/>
    <w:rsid w:val="00AC27C0"/>
    <w:rsid w:val="00AC2F17"/>
    <w:rsid w:val="00AC6164"/>
    <w:rsid w:val="00AC73BF"/>
    <w:rsid w:val="00AD315C"/>
    <w:rsid w:val="00AD4DF5"/>
    <w:rsid w:val="00AD5A58"/>
    <w:rsid w:val="00AE0242"/>
    <w:rsid w:val="00AE0F3C"/>
    <w:rsid w:val="00AE20E0"/>
    <w:rsid w:val="00AE2BFB"/>
    <w:rsid w:val="00AE4869"/>
    <w:rsid w:val="00AE4B2F"/>
    <w:rsid w:val="00AE5FC9"/>
    <w:rsid w:val="00AF1443"/>
    <w:rsid w:val="00AF31BE"/>
    <w:rsid w:val="00AF4A09"/>
    <w:rsid w:val="00AF58CC"/>
    <w:rsid w:val="00AF6BB5"/>
    <w:rsid w:val="00AF7040"/>
    <w:rsid w:val="00B002BF"/>
    <w:rsid w:val="00B00CB1"/>
    <w:rsid w:val="00B04861"/>
    <w:rsid w:val="00B04E6E"/>
    <w:rsid w:val="00B05D72"/>
    <w:rsid w:val="00B065C8"/>
    <w:rsid w:val="00B0706E"/>
    <w:rsid w:val="00B142D3"/>
    <w:rsid w:val="00B14DA5"/>
    <w:rsid w:val="00B207CE"/>
    <w:rsid w:val="00B20CED"/>
    <w:rsid w:val="00B22C4A"/>
    <w:rsid w:val="00B22FE9"/>
    <w:rsid w:val="00B23C40"/>
    <w:rsid w:val="00B25E49"/>
    <w:rsid w:val="00B26E0C"/>
    <w:rsid w:val="00B368DB"/>
    <w:rsid w:val="00B405FD"/>
    <w:rsid w:val="00B40937"/>
    <w:rsid w:val="00B46E45"/>
    <w:rsid w:val="00B5272C"/>
    <w:rsid w:val="00B52834"/>
    <w:rsid w:val="00B52D7F"/>
    <w:rsid w:val="00B53EEE"/>
    <w:rsid w:val="00B556F6"/>
    <w:rsid w:val="00B5687A"/>
    <w:rsid w:val="00B63AF9"/>
    <w:rsid w:val="00B652F2"/>
    <w:rsid w:val="00B653C9"/>
    <w:rsid w:val="00B664CA"/>
    <w:rsid w:val="00B668F7"/>
    <w:rsid w:val="00B679D1"/>
    <w:rsid w:val="00B734C1"/>
    <w:rsid w:val="00B7499D"/>
    <w:rsid w:val="00B77E42"/>
    <w:rsid w:val="00B81EFC"/>
    <w:rsid w:val="00B863E6"/>
    <w:rsid w:val="00B87F3B"/>
    <w:rsid w:val="00B9161C"/>
    <w:rsid w:val="00B966D8"/>
    <w:rsid w:val="00B97ED9"/>
    <w:rsid w:val="00BA71A2"/>
    <w:rsid w:val="00BB0B4F"/>
    <w:rsid w:val="00BB1BD1"/>
    <w:rsid w:val="00BB6641"/>
    <w:rsid w:val="00BB6F71"/>
    <w:rsid w:val="00BC7DCA"/>
    <w:rsid w:val="00BD397B"/>
    <w:rsid w:val="00BD6194"/>
    <w:rsid w:val="00BE1EB4"/>
    <w:rsid w:val="00BF0984"/>
    <w:rsid w:val="00BF2897"/>
    <w:rsid w:val="00BF3225"/>
    <w:rsid w:val="00BF3351"/>
    <w:rsid w:val="00BF3DDC"/>
    <w:rsid w:val="00BF50AD"/>
    <w:rsid w:val="00BF51B3"/>
    <w:rsid w:val="00BF6504"/>
    <w:rsid w:val="00C0034B"/>
    <w:rsid w:val="00C00533"/>
    <w:rsid w:val="00C013C2"/>
    <w:rsid w:val="00C03A70"/>
    <w:rsid w:val="00C053DD"/>
    <w:rsid w:val="00C10528"/>
    <w:rsid w:val="00C112B0"/>
    <w:rsid w:val="00C14F02"/>
    <w:rsid w:val="00C15861"/>
    <w:rsid w:val="00C1705A"/>
    <w:rsid w:val="00C17BFE"/>
    <w:rsid w:val="00C23547"/>
    <w:rsid w:val="00C27423"/>
    <w:rsid w:val="00C311AF"/>
    <w:rsid w:val="00C35EBE"/>
    <w:rsid w:val="00C37870"/>
    <w:rsid w:val="00C37C22"/>
    <w:rsid w:val="00C5092C"/>
    <w:rsid w:val="00C570B0"/>
    <w:rsid w:val="00C65441"/>
    <w:rsid w:val="00C73215"/>
    <w:rsid w:val="00C73C22"/>
    <w:rsid w:val="00C74CC1"/>
    <w:rsid w:val="00C82D96"/>
    <w:rsid w:val="00C86FAB"/>
    <w:rsid w:val="00C90A0E"/>
    <w:rsid w:val="00C90B72"/>
    <w:rsid w:val="00C9121F"/>
    <w:rsid w:val="00C95312"/>
    <w:rsid w:val="00C97F83"/>
    <w:rsid w:val="00CA06B6"/>
    <w:rsid w:val="00CA08E8"/>
    <w:rsid w:val="00CA262B"/>
    <w:rsid w:val="00CA2F3F"/>
    <w:rsid w:val="00CA3B47"/>
    <w:rsid w:val="00CB0A9A"/>
    <w:rsid w:val="00CC1633"/>
    <w:rsid w:val="00CD193C"/>
    <w:rsid w:val="00CD3625"/>
    <w:rsid w:val="00CD6CA6"/>
    <w:rsid w:val="00CE0BCD"/>
    <w:rsid w:val="00CE2F75"/>
    <w:rsid w:val="00CF058C"/>
    <w:rsid w:val="00CF0CE9"/>
    <w:rsid w:val="00CF36B7"/>
    <w:rsid w:val="00D012E5"/>
    <w:rsid w:val="00D026A7"/>
    <w:rsid w:val="00D048CD"/>
    <w:rsid w:val="00D11C1C"/>
    <w:rsid w:val="00D14446"/>
    <w:rsid w:val="00D1744E"/>
    <w:rsid w:val="00D175D5"/>
    <w:rsid w:val="00D24454"/>
    <w:rsid w:val="00D24853"/>
    <w:rsid w:val="00D3078B"/>
    <w:rsid w:val="00D31B69"/>
    <w:rsid w:val="00D346D2"/>
    <w:rsid w:val="00D40F6E"/>
    <w:rsid w:val="00D42D1E"/>
    <w:rsid w:val="00D43231"/>
    <w:rsid w:val="00D45318"/>
    <w:rsid w:val="00D466CD"/>
    <w:rsid w:val="00D5061D"/>
    <w:rsid w:val="00D507BC"/>
    <w:rsid w:val="00D54A88"/>
    <w:rsid w:val="00D54C99"/>
    <w:rsid w:val="00D56F46"/>
    <w:rsid w:val="00D62000"/>
    <w:rsid w:val="00D63518"/>
    <w:rsid w:val="00D63C32"/>
    <w:rsid w:val="00D641C9"/>
    <w:rsid w:val="00D650D3"/>
    <w:rsid w:val="00D66612"/>
    <w:rsid w:val="00D71DB2"/>
    <w:rsid w:val="00D77D6A"/>
    <w:rsid w:val="00D82224"/>
    <w:rsid w:val="00D826D7"/>
    <w:rsid w:val="00D8728C"/>
    <w:rsid w:val="00D91695"/>
    <w:rsid w:val="00D94A6E"/>
    <w:rsid w:val="00D95318"/>
    <w:rsid w:val="00DA270D"/>
    <w:rsid w:val="00DA63B6"/>
    <w:rsid w:val="00DA653E"/>
    <w:rsid w:val="00DA7DBA"/>
    <w:rsid w:val="00DB3FA1"/>
    <w:rsid w:val="00DB40C7"/>
    <w:rsid w:val="00DB4D9C"/>
    <w:rsid w:val="00DB5EB3"/>
    <w:rsid w:val="00DC1F20"/>
    <w:rsid w:val="00DC2238"/>
    <w:rsid w:val="00DD1B87"/>
    <w:rsid w:val="00DD2247"/>
    <w:rsid w:val="00DD4EBD"/>
    <w:rsid w:val="00DD5157"/>
    <w:rsid w:val="00DE0376"/>
    <w:rsid w:val="00DE1119"/>
    <w:rsid w:val="00DE192C"/>
    <w:rsid w:val="00DE2349"/>
    <w:rsid w:val="00DE2F6C"/>
    <w:rsid w:val="00DE3634"/>
    <w:rsid w:val="00DE7879"/>
    <w:rsid w:val="00DF61C7"/>
    <w:rsid w:val="00DF69F4"/>
    <w:rsid w:val="00E02509"/>
    <w:rsid w:val="00E02563"/>
    <w:rsid w:val="00E02C44"/>
    <w:rsid w:val="00E049A0"/>
    <w:rsid w:val="00E05A34"/>
    <w:rsid w:val="00E0629D"/>
    <w:rsid w:val="00E1094E"/>
    <w:rsid w:val="00E13595"/>
    <w:rsid w:val="00E13ED7"/>
    <w:rsid w:val="00E14E9A"/>
    <w:rsid w:val="00E26E8C"/>
    <w:rsid w:val="00E31BAB"/>
    <w:rsid w:val="00E31EB7"/>
    <w:rsid w:val="00E325F0"/>
    <w:rsid w:val="00E37118"/>
    <w:rsid w:val="00E4098C"/>
    <w:rsid w:val="00E430A7"/>
    <w:rsid w:val="00E44E00"/>
    <w:rsid w:val="00E45B3C"/>
    <w:rsid w:val="00E4610C"/>
    <w:rsid w:val="00E46726"/>
    <w:rsid w:val="00E500A6"/>
    <w:rsid w:val="00E52360"/>
    <w:rsid w:val="00E529CB"/>
    <w:rsid w:val="00E60440"/>
    <w:rsid w:val="00E6076C"/>
    <w:rsid w:val="00E65BF1"/>
    <w:rsid w:val="00E65D3D"/>
    <w:rsid w:val="00E72DCA"/>
    <w:rsid w:val="00E74D7E"/>
    <w:rsid w:val="00E75087"/>
    <w:rsid w:val="00E751B1"/>
    <w:rsid w:val="00E76A68"/>
    <w:rsid w:val="00E76C81"/>
    <w:rsid w:val="00E81DB1"/>
    <w:rsid w:val="00E83F4E"/>
    <w:rsid w:val="00E84D99"/>
    <w:rsid w:val="00E87737"/>
    <w:rsid w:val="00E90308"/>
    <w:rsid w:val="00E94364"/>
    <w:rsid w:val="00E94775"/>
    <w:rsid w:val="00EA1F1E"/>
    <w:rsid w:val="00EA3166"/>
    <w:rsid w:val="00EA62B3"/>
    <w:rsid w:val="00EA7587"/>
    <w:rsid w:val="00EB2135"/>
    <w:rsid w:val="00EB3326"/>
    <w:rsid w:val="00EB4976"/>
    <w:rsid w:val="00EB4E7B"/>
    <w:rsid w:val="00EB5D91"/>
    <w:rsid w:val="00EB6731"/>
    <w:rsid w:val="00EB6B0A"/>
    <w:rsid w:val="00EB7A4B"/>
    <w:rsid w:val="00EC176F"/>
    <w:rsid w:val="00EC1D07"/>
    <w:rsid w:val="00EC5951"/>
    <w:rsid w:val="00EC7C93"/>
    <w:rsid w:val="00ED1E55"/>
    <w:rsid w:val="00ED462C"/>
    <w:rsid w:val="00ED5C6A"/>
    <w:rsid w:val="00EE105C"/>
    <w:rsid w:val="00EE1423"/>
    <w:rsid w:val="00EE2220"/>
    <w:rsid w:val="00EE45DD"/>
    <w:rsid w:val="00EE48D1"/>
    <w:rsid w:val="00EE5040"/>
    <w:rsid w:val="00EE5731"/>
    <w:rsid w:val="00EE714F"/>
    <w:rsid w:val="00EF28B0"/>
    <w:rsid w:val="00EF7345"/>
    <w:rsid w:val="00F03193"/>
    <w:rsid w:val="00F07F39"/>
    <w:rsid w:val="00F104B0"/>
    <w:rsid w:val="00F109E4"/>
    <w:rsid w:val="00F11AFA"/>
    <w:rsid w:val="00F20C4D"/>
    <w:rsid w:val="00F233BB"/>
    <w:rsid w:val="00F244C2"/>
    <w:rsid w:val="00F24AD8"/>
    <w:rsid w:val="00F2610B"/>
    <w:rsid w:val="00F31B6C"/>
    <w:rsid w:val="00F33ECF"/>
    <w:rsid w:val="00F35132"/>
    <w:rsid w:val="00F402FB"/>
    <w:rsid w:val="00F42EB3"/>
    <w:rsid w:val="00F438EA"/>
    <w:rsid w:val="00F44AAA"/>
    <w:rsid w:val="00F45DF8"/>
    <w:rsid w:val="00F5009B"/>
    <w:rsid w:val="00F5066B"/>
    <w:rsid w:val="00F51012"/>
    <w:rsid w:val="00F5130E"/>
    <w:rsid w:val="00F55012"/>
    <w:rsid w:val="00F61445"/>
    <w:rsid w:val="00F62855"/>
    <w:rsid w:val="00F63F58"/>
    <w:rsid w:val="00F672C1"/>
    <w:rsid w:val="00F67B20"/>
    <w:rsid w:val="00F72708"/>
    <w:rsid w:val="00F752F7"/>
    <w:rsid w:val="00F76345"/>
    <w:rsid w:val="00F76822"/>
    <w:rsid w:val="00F77BE8"/>
    <w:rsid w:val="00F80588"/>
    <w:rsid w:val="00F831B2"/>
    <w:rsid w:val="00F83BCA"/>
    <w:rsid w:val="00F85E45"/>
    <w:rsid w:val="00F86E89"/>
    <w:rsid w:val="00F878A2"/>
    <w:rsid w:val="00F9116D"/>
    <w:rsid w:val="00F92902"/>
    <w:rsid w:val="00F9418C"/>
    <w:rsid w:val="00F94443"/>
    <w:rsid w:val="00FA15D6"/>
    <w:rsid w:val="00FA514A"/>
    <w:rsid w:val="00FA6FF7"/>
    <w:rsid w:val="00FB0607"/>
    <w:rsid w:val="00FB0D06"/>
    <w:rsid w:val="00FB2E09"/>
    <w:rsid w:val="00FB33E9"/>
    <w:rsid w:val="00FB3B7D"/>
    <w:rsid w:val="00FB4ED0"/>
    <w:rsid w:val="00FB5E9F"/>
    <w:rsid w:val="00FB64B3"/>
    <w:rsid w:val="00FB703F"/>
    <w:rsid w:val="00FB7DBE"/>
    <w:rsid w:val="00FC2367"/>
    <w:rsid w:val="00FC44BB"/>
    <w:rsid w:val="00FC66DF"/>
    <w:rsid w:val="00FC7015"/>
    <w:rsid w:val="00FD1C9E"/>
    <w:rsid w:val="00FD40C7"/>
    <w:rsid w:val="00FD6912"/>
    <w:rsid w:val="00FE15D5"/>
    <w:rsid w:val="00FE1628"/>
    <w:rsid w:val="00FE1AC0"/>
    <w:rsid w:val="00FE2396"/>
    <w:rsid w:val="00FE4CE7"/>
    <w:rsid w:val="00FF2F6E"/>
    <w:rsid w:val="00FF740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77BDA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1431"/>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A21431"/>
    <w:rPr>
      <w:b/>
      <w:bCs/>
    </w:rPr>
  </w:style>
  <w:style w:type="character" w:customStyle="1" w:styleId="apple-converted-space">
    <w:name w:val="apple-converted-space"/>
    <w:basedOn w:val="DefaultParagraphFont"/>
    <w:rsid w:val="00A21431"/>
  </w:style>
  <w:style w:type="character" w:styleId="Hyperlink">
    <w:name w:val="Hyperlink"/>
    <w:basedOn w:val="DefaultParagraphFont"/>
    <w:unhideWhenUsed/>
    <w:rsid w:val="00A21431"/>
    <w:rPr>
      <w:color w:val="0000FF"/>
      <w:u w:val="single"/>
    </w:rPr>
  </w:style>
  <w:style w:type="character" w:styleId="FollowedHyperlink">
    <w:name w:val="FollowedHyperlink"/>
    <w:basedOn w:val="DefaultParagraphFont"/>
    <w:uiPriority w:val="99"/>
    <w:semiHidden/>
    <w:unhideWhenUsed/>
    <w:rsid w:val="009A7D16"/>
    <w:rPr>
      <w:color w:val="800080" w:themeColor="followedHyperlink"/>
      <w:u w:val="single"/>
    </w:rPr>
  </w:style>
  <w:style w:type="character" w:customStyle="1" w:styleId="longtext">
    <w:name w:val="long_text"/>
    <w:basedOn w:val="DefaultParagraphFont"/>
    <w:rsid w:val="00AA5605"/>
  </w:style>
  <w:style w:type="paragraph" w:customStyle="1" w:styleId="ColorfulList-Accent11">
    <w:name w:val="Colorful List - Accent 11"/>
    <w:basedOn w:val="Normal"/>
    <w:uiPriority w:val="34"/>
    <w:qFormat/>
    <w:rsid w:val="00AA5605"/>
    <w:pPr>
      <w:spacing w:after="200" w:line="276" w:lineRule="auto"/>
      <w:ind w:left="720"/>
      <w:contextualSpacing/>
    </w:pPr>
    <w:rPr>
      <w:rFonts w:ascii="Calibri" w:eastAsia="Times New Roman" w:hAnsi="Calibri" w:cs="Times New Roman"/>
      <w:sz w:val="22"/>
      <w:szCs w:val="22"/>
      <w:lang w:val="es-ES" w:eastAsia="es-ES"/>
    </w:rPr>
  </w:style>
  <w:style w:type="character" w:customStyle="1" w:styleId="hps">
    <w:name w:val="hps"/>
    <w:basedOn w:val="DefaultParagraphFont"/>
    <w:rsid w:val="00AA5605"/>
  </w:style>
  <w:style w:type="paragraph" w:styleId="Footer">
    <w:name w:val="footer"/>
    <w:basedOn w:val="Normal"/>
    <w:link w:val="FooterChar"/>
    <w:uiPriority w:val="99"/>
    <w:unhideWhenUsed/>
    <w:rsid w:val="00BD397B"/>
    <w:pPr>
      <w:tabs>
        <w:tab w:val="center" w:pos="4252"/>
        <w:tab w:val="right" w:pos="8504"/>
      </w:tabs>
    </w:pPr>
    <w:rPr>
      <w:rFonts w:ascii="Calibri" w:eastAsia="Calibri" w:hAnsi="Calibri" w:cs="Times New Roman"/>
      <w:sz w:val="22"/>
      <w:szCs w:val="22"/>
      <w:lang w:val="es-AR"/>
    </w:rPr>
  </w:style>
  <w:style w:type="character" w:customStyle="1" w:styleId="FooterChar">
    <w:name w:val="Footer Char"/>
    <w:basedOn w:val="DefaultParagraphFont"/>
    <w:link w:val="Footer"/>
    <w:uiPriority w:val="99"/>
    <w:rsid w:val="00BD397B"/>
    <w:rPr>
      <w:rFonts w:ascii="Calibri" w:eastAsia="Calibri" w:hAnsi="Calibri" w:cs="Times New Roman"/>
      <w:sz w:val="22"/>
      <w:szCs w:val="22"/>
      <w:lang w:val="es-AR"/>
    </w:rPr>
  </w:style>
  <w:style w:type="paragraph" w:styleId="ListParagraph">
    <w:name w:val="List Paragraph"/>
    <w:basedOn w:val="Normal"/>
    <w:uiPriority w:val="34"/>
    <w:qFormat/>
    <w:rsid w:val="00F5009B"/>
    <w:pPr>
      <w:spacing w:after="200" w:line="276" w:lineRule="auto"/>
      <w:ind w:left="720"/>
      <w:contextualSpacing/>
    </w:pPr>
    <w:rPr>
      <w:rFonts w:ascii="Calibri" w:eastAsia="Times New Roman" w:hAnsi="Calibri" w:cs="Times New Roman"/>
      <w:sz w:val="22"/>
      <w:szCs w:val="22"/>
      <w:lang w:val="es-ES" w:eastAsia="es-ES"/>
    </w:rPr>
  </w:style>
  <w:style w:type="character" w:customStyle="1" w:styleId="ydpaf5e911cmsofootnotereference">
    <w:name w:val="ydpaf5e911cmsofootnotereference"/>
    <w:basedOn w:val="DefaultParagraphFont"/>
    <w:rsid w:val="00BF50AD"/>
  </w:style>
  <w:style w:type="paragraph" w:styleId="Revision">
    <w:name w:val="Revision"/>
    <w:hidden/>
    <w:uiPriority w:val="99"/>
    <w:semiHidden/>
    <w:rsid w:val="00C23547"/>
  </w:style>
  <w:style w:type="paragraph" w:styleId="BalloonText">
    <w:name w:val="Balloon Text"/>
    <w:basedOn w:val="Normal"/>
    <w:link w:val="BalloonTextChar"/>
    <w:uiPriority w:val="99"/>
    <w:semiHidden/>
    <w:unhideWhenUsed/>
    <w:rsid w:val="00C23547"/>
    <w:rPr>
      <w:rFonts w:ascii="Tahoma" w:hAnsi="Tahoma" w:cs="Tahoma"/>
      <w:sz w:val="16"/>
      <w:szCs w:val="16"/>
    </w:rPr>
  </w:style>
  <w:style w:type="character" w:customStyle="1" w:styleId="BalloonTextChar">
    <w:name w:val="Balloon Text Char"/>
    <w:basedOn w:val="DefaultParagraphFont"/>
    <w:link w:val="BalloonText"/>
    <w:uiPriority w:val="99"/>
    <w:semiHidden/>
    <w:rsid w:val="00C23547"/>
    <w:rPr>
      <w:rFonts w:ascii="Tahoma" w:hAnsi="Tahoma" w:cs="Tahoma"/>
      <w:sz w:val="16"/>
      <w:szCs w:val="16"/>
    </w:rPr>
  </w:style>
  <w:style w:type="character" w:styleId="CommentReference">
    <w:name w:val="annotation reference"/>
    <w:basedOn w:val="DefaultParagraphFont"/>
    <w:uiPriority w:val="99"/>
    <w:semiHidden/>
    <w:unhideWhenUsed/>
    <w:rsid w:val="003D4A81"/>
    <w:rPr>
      <w:sz w:val="16"/>
      <w:szCs w:val="16"/>
    </w:rPr>
  </w:style>
  <w:style w:type="paragraph" w:styleId="CommentText">
    <w:name w:val="annotation text"/>
    <w:basedOn w:val="Normal"/>
    <w:link w:val="CommentTextChar"/>
    <w:uiPriority w:val="99"/>
    <w:semiHidden/>
    <w:unhideWhenUsed/>
    <w:rsid w:val="003D4A81"/>
    <w:rPr>
      <w:sz w:val="20"/>
      <w:szCs w:val="20"/>
    </w:rPr>
  </w:style>
  <w:style w:type="character" w:customStyle="1" w:styleId="CommentTextChar">
    <w:name w:val="Comment Text Char"/>
    <w:basedOn w:val="DefaultParagraphFont"/>
    <w:link w:val="CommentText"/>
    <w:uiPriority w:val="99"/>
    <w:semiHidden/>
    <w:rsid w:val="003D4A81"/>
    <w:rPr>
      <w:sz w:val="20"/>
      <w:szCs w:val="20"/>
    </w:rPr>
  </w:style>
  <w:style w:type="paragraph" w:styleId="CommentSubject">
    <w:name w:val="annotation subject"/>
    <w:basedOn w:val="CommentText"/>
    <w:next w:val="CommentText"/>
    <w:link w:val="CommentSubjectChar"/>
    <w:uiPriority w:val="99"/>
    <w:semiHidden/>
    <w:unhideWhenUsed/>
    <w:rsid w:val="003D4A81"/>
    <w:rPr>
      <w:b/>
      <w:bCs/>
    </w:rPr>
  </w:style>
  <w:style w:type="character" w:customStyle="1" w:styleId="CommentSubjectChar">
    <w:name w:val="Comment Subject Char"/>
    <w:basedOn w:val="CommentTextChar"/>
    <w:link w:val="CommentSubject"/>
    <w:uiPriority w:val="99"/>
    <w:semiHidden/>
    <w:rsid w:val="003D4A81"/>
    <w:rPr>
      <w:b/>
      <w:bCs/>
      <w:sz w:val="20"/>
      <w:szCs w:val="20"/>
    </w:rPr>
  </w:style>
  <w:style w:type="paragraph" w:customStyle="1" w:styleId="Default">
    <w:name w:val="Default"/>
    <w:rsid w:val="00C95312"/>
    <w:pPr>
      <w:autoSpaceDE w:val="0"/>
      <w:autoSpaceDN w:val="0"/>
      <w:adjustRightInd w:val="0"/>
    </w:pPr>
    <w:rPr>
      <w:rFonts w:ascii="Calibri" w:eastAsia="Cambria" w:hAnsi="Calibri" w:cs="Calibri"/>
      <w:color w:val="000000"/>
      <w:lang w:val="es-ES"/>
    </w:rPr>
  </w:style>
  <w:style w:type="paragraph" w:customStyle="1" w:styleId="Puesto1">
    <w:name w:val="Puesto1"/>
    <w:basedOn w:val="Normal"/>
    <w:rsid w:val="009072CF"/>
    <w:pPr>
      <w:spacing w:before="100" w:beforeAutospacing="1" w:after="100" w:afterAutospacing="1"/>
    </w:pPr>
    <w:rPr>
      <w:rFonts w:ascii="Times New Roman" w:eastAsia="Times New Roman" w:hAnsi="Times New Roman" w:cs="Times New Roman"/>
      <w:lang w:val="es-AR" w:eastAsia="es-AR"/>
    </w:rPr>
  </w:style>
  <w:style w:type="paragraph" w:customStyle="1" w:styleId="desc">
    <w:name w:val="desc"/>
    <w:basedOn w:val="Normal"/>
    <w:rsid w:val="009072CF"/>
    <w:pPr>
      <w:spacing w:before="100" w:beforeAutospacing="1" w:after="100" w:afterAutospacing="1"/>
    </w:pPr>
    <w:rPr>
      <w:rFonts w:ascii="Times New Roman" w:eastAsia="Times New Roman" w:hAnsi="Times New Roman" w:cs="Times New Roman"/>
      <w:lang w:val="es-AR" w:eastAsia="es-AR"/>
    </w:rPr>
  </w:style>
  <w:style w:type="character" w:customStyle="1" w:styleId="jrnl">
    <w:name w:val="jrnl"/>
    <w:basedOn w:val="DefaultParagraphFont"/>
    <w:rsid w:val="009072CF"/>
  </w:style>
  <w:style w:type="paragraph" w:styleId="Title">
    <w:name w:val="Title"/>
    <w:basedOn w:val="Normal"/>
    <w:link w:val="TitleChar"/>
    <w:uiPriority w:val="10"/>
    <w:qFormat/>
    <w:rsid w:val="009072CF"/>
    <w:pPr>
      <w:spacing w:before="100" w:beforeAutospacing="1" w:after="100" w:afterAutospacing="1"/>
    </w:pPr>
    <w:rPr>
      <w:rFonts w:ascii="Times New Roman" w:hAnsi="Times New Roman"/>
      <w:sz w:val="20"/>
      <w:szCs w:val="20"/>
    </w:rPr>
  </w:style>
  <w:style w:type="character" w:customStyle="1" w:styleId="TitleChar">
    <w:name w:val="Title Char"/>
    <w:basedOn w:val="DefaultParagraphFont"/>
    <w:link w:val="Title"/>
    <w:uiPriority w:val="10"/>
    <w:rsid w:val="009072CF"/>
    <w:rPr>
      <w:rFonts w:ascii="Times New Roman" w:hAnsi="Times New Roman"/>
      <w:sz w:val="20"/>
      <w:szCs w:val="20"/>
    </w:rPr>
  </w:style>
  <w:style w:type="character" w:styleId="PageNumber">
    <w:name w:val="page number"/>
    <w:basedOn w:val="DefaultParagraphFont"/>
    <w:uiPriority w:val="99"/>
    <w:semiHidden/>
    <w:unhideWhenUsed/>
    <w:rsid w:val="00965A32"/>
  </w:style>
  <w:style w:type="paragraph" w:styleId="Header">
    <w:name w:val="header"/>
    <w:basedOn w:val="Normal"/>
    <w:link w:val="HeaderChar"/>
    <w:uiPriority w:val="99"/>
    <w:unhideWhenUsed/>
    <w:rsid w:val="001D2A1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1D2A1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023097">
      <w:bodyDiv w:val="1"/>
      <w:marLeft w:val="0"/>
      <w:marRight w:val="0"/>
      <w:marTop w:val="0"/>
      <w:marBottom w:val="0"/>
      <w:divBdr>
        <w:top w:val="none" w:sz="0" w:space="0" w:color="auto"/>
        <w:left w:val="none" w:sz="0" w:space="0" w:color="auto"/>
        <w:bottom w:val="none" w:sz="0" w:space="0" w:color="auto"/>
        <w:right w:val="none" w:sz="0" w:space="0" w:color="auto"/>
      </w:divBdr>
    </w:div>
    <w:div w:id="673336912">
      <w:bodyDiv w:val="1"/>
      <w:marLeft w:val="0"/>
      <w:marRight w:val="0"/>
      <w:marTop w:val="0"/>
      <w:marBottom w:val="0"/>
      <w:divBdr>
        <w:top w:val="none" w:sz="0" w:space="0" w:color="auto"/>
        <w:left w:val="none" w:sz="0" w:space="0" w:color="auto"/>
        <w:bottom w:val="none" w:sz="0" w:space="0" w:color="auto"/>
        <w:right w:val="none" w:sz="0" w:space="0" w:color="auto"/>
      </w:divBdr>
    </w:div>
    <w:div w:id="741953662">
      <w:bodyDiv w:val="1"/>
      <w:marLeft w:val="0"/>
      <w:marRight w:val="0"/>
      <w:marTop w:val="0"/>
      <w:marBottom w:val="0"/>
      <w:divBdr>
        <w:top w:val="none" w:sz="0" w:space="0" w:color="auto"/>
        <w:left w:val="none" w:sz="0" w:space="0" w:color="auto"/>
        <w:bottom w:val="none" w:sz="0" w:space="0" w:color="auto"/>
        <w:right w:val="none" w:sz="0" w:space="0" w:color="auto"/>
      </w:divBdr>
    </w:div>
    <w:div w:id="919019425">
      <w:bodyDiv w:val="1"/>
      <w:marLeft w:val="0"/>
      <w:marRight w:val="0"/>
      <w:marTop w:val="0"/>
      <w:marBottom w:val="0"/>
      <w:divBdr>
        <w:top w:val="none" w:sz="0" w:space="0" w:color="auto"/>
        <w:left w:val="none" w:sz="0" w:space="0" w:color="auto"/>
        <w:bottom w:val="none" w:sz="0" w:space="0" w:color="auto"/>
        <w:right w:val="none" w:sz="0" w:space="0" w:color="auto"/>
      </w:divBdr>
    </w:div>
    <w:div w:id="960383715">
      <w:bodyDiv w:val="1"/>
      <w:marLeft w:val="0"/>
      <w:marRight w:val="0"/>
      <w:marTop w:val="0"/>
      <w:marBottom w:val="0"/>
      <w:divBdr>
        <w:top w:val="none" w:sz="0" w:space="0" w:color="auto"/>
        <w:left w:val="none" w:sz="0" w:space="0" w:color="auto"/>
        <w:bottom w:val="none" w:sz="0" w:space="0" w:color="auto"/>
        <w:right w:val="none" w:sz="0" w:space="0" w:color="auto"/>
      </w:divBdr>
    </w:div>
    <w:div w:id="1070924388">
      <w:bodyDiv w:val="1"/>
      <w:marLeft w:val="0"/>
      <w:marRight w:val="0"/>
      <w:marTop w:val="0"/>
      <w:marBottom w:val="0"/>
      <w:divBdr>
        <w:top w:val="none" w:sz="0" w:space="0" w:color="auto"/>
        <w:left w:val="none" w:sz="0" w:space="0" w:color="auto"/>
        <w:bottom w:val="none" w:sz="0" w:space="0" w:color="auto"/>
        <w:right w:val="none" w:sz="0" w:space="0" w:color="auto"/>
      </w:divBdr>
    </w:div>
    <w:div w:id="1380586732">
      <w:bodyDiv w:val="1"/>
      <w:marLeft w:val="0"/>
      <w:marRight w:val="0"/>
      <w:marTop w:val="0"/>
      <w:marBottom w:val="0"/>
      <w:divBdr>
        <w:top w:val="none" w:sz="0" w:space="0" w:color="auto"/>
        <w:left w:val="none" w:sz="0" w:space="0" w:color="auto"/>
        <w:bottom w:val="none" w:sz="0" w:space="0" w:color="auto"/>
        <w:right w:val="none" w:sz="0" w:space="0" w:color="auto"/>
      </w:divBdr>
    </w:div>
    <w:div w:id="1690715282">
      <w:bodyDiv w:val="1"/>
      <w:marLeft w:val="0"/>
      <w:marRight w:val="0"/>
      <w:marTop w:val="0"/>
      <w:marBottom w:val="0"/>
      <w:divBdr>
        <w:top w:val="none" w:sz="0" w:space="0" w:color="auto"/>
        <w:left w:val="none" w:sz="0" w:space="0" w:color="auto"/>
        <w:bottom w:val="none" w:sz="0" w:space="0" w:color="auto"/>
        <w:right w:val="none" w:sz="0" w:space="0" w:color="auto"/>
      </w:divBdr>
    </w:div>
    <w:div w:id="1821531727">
      <w:bodyDiv w:val="1"/>
      <w:marLeft w:val="0"/>
      <w:marRight w:val="0"/>
      <w:marTop w:val="0"/>
      <w:marBottom w:val="0"/>
      <w:divBdr>
        <w:top w:val="none" w:sz="0" w:space="0" w:color="auto"/>
        <w:left w:val="none" w:sz="0" w:space="0" w:color="auto"/>
        <w:bottom w:val="none" w:sz="0" w:space="0" w:color="auto"/>
        <w:right w:val="none" w:sz="0" w:space="0" w:color="auto"/>
      </w:divBdr>
    </w:div>
    <w:div w:id="21155125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yperlink" Target="http://www.argentina.gob.ar/salud/instituto-nacional-del-canc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silva@cas.austral.edu.ar"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D8558-267F-4A2A-9331-8D77E88D3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7015</Words>
  <Characters>39992</Characters>
  <Application>Microsoft Office Word</Application>
  <DocSecurity>0</DocSecurity>
  <Lines>333</Lines>
  <Paragraphs>93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HOSPITAL AUTRAL</Company>
  <LinksUpToDate>false</LinksUpToDate>
  <CharactersWithSpaces>46914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fedepinero PINERO</dc:creator>
  <cp:lastModifiedBy>Lian-Sheng Ma</cp:lastModifiedBy>
  <cp:revision>2</cp:revision>
  <dcterms:created xsi:type="dcterms:W3CDTF">2019-06-26T01:33:00Z</dcterms:created>
  <dcterms:modified xsi:type="dcterms:W3CDTF">2019-06-26T01:33:00Z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id="http://www.zotero.org/styles/world-journal-of-gastroenterology"/&gt;&lt;hasBiblio/&gt;&lt;format class="21"/&gt;&lt;count citations="14" publications="24"/&gt;&lt;/info&gt;PAPERS2_INFO_END</vt:lpwstr>
  </property>
</Properties>
</file>