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6D420" w14:textId="47E26932" w:rsidR="00CA4B13" w:rsidRPr="00270130" w:rsidRDefault="00CA4B13" w:rsidP="00197EDE">
      <w:pPr>
        <w:widowControl w:val="0"/>
        <w:spacing w:after="0" w:line="360" w:lineRule="auto"/>
        <w:jc w:val="both"/>
        <w:rPr>
          <w:rFonts w:ascii="Book Antiqua" w:eastAsia="宋体" w:hAnsi="Book Antiqua"/>
          <w:b/>
          <w:szCs w:val="24"/>
          <w:lang w:val="en-GB" w:eastAsia="zh-CN"/>
        </w:rPr>
      </w:pPr>
      <w:r w:rsidRPr="00270130">
        <w:rPr>
          <w:rFonts w:ascii="Book Antiqua" w:eastAsia="宋体" w:hAnsi="Book Antiqua"/>
          <w:b/>
          <w:szCs w:val="24"/>
          <w:lang w:val="en-GB" w:eastAsia="zh-CN"/>
        </w:rPr>
        <w:t xml:space="preserve">Name of journal: </w:t>
      </w:r>
      <w:r w:rsidRPr="00270130">
        <w:rPr>
          <w:rFonts w:ascii="Book Antiqua" w:eastAsia="宋体" w:hAnsi="Book Antiqua"/>
          <w:i/>
          <w:szCs w:val="24"/>
          <w:lang w:val="en-GB" w:eastAsia="zh-CN"/>
        </w:rPr>
        <w:t>World Journal of Transplantation</w:t>
      </w:r>
    </w:p>
    <w:p w14:paraId="4B74A6B1" w14:textId="7D2018BE" w:rsidR="00CA4B13" w:rsidRPr="00270130" w:rsidRDefault="00CA4B13" w:rsidP="00197EDE">
      <w:pPr>
        <w:widowControl w:val="0"/>
        <w:spacing w:after="0" w:line="360" w:lineRule="auto"/>
        <w:jc w:val="both"/>
        <w:rPr>
          <w:rFonts w:ascii="Book Antiqua" w:eastAsia="宋体" w:hAnsi="Book Antiqua"/>
          <w:b/>
          <w:szCs w:val="24"/>
          <w:lang w:val="en-GB" w:eastAsia="zh-CN"/>
        </w:rPr>
      </w:pPr>
      <w:r w:rsidRPr="00270130">
        <w:rPr>
          <w:rFonts w:ascii="Book Antiqua" w:eastAsia="宋体" w:hAnsi="Book Antiqua"/>
          <w:b/>
          <w:szCs w:val="24"/>
          <w:lang w:val="en-GB" w:eastAsia="zh-CN"/>
        </w:rPr>
        <w:t xml:space="preserve">Manuscript NO: </w:t>
      </w:r>
      <w:r w:rsidR="00C00ACB" w:rsidRPr="00270130">
        <w:rPr>
          <w:rFonts w:ascii="Book Antiqua" w:eastAsia="宋体" w:hAnsi="Book Antiqua"/>
          <w:szCs w:val="24"/>
          <w:lang w:val="en-GB" w:eastAsia="zh-CN"/>
        </w:rPr>
        <w:t>47838</w:t>
      </w:r>
    </w:p>
    <w:p w14:paraId="31C7F1D5" w14:textId="24909DF1" w:rsidR="00C00ACB" w:rsidRPr="00270130" w:rsidRDefault="00CA4B13" w:rsidP="00197EDE">
      <w:pPr>
        <w:widowControl w:val="0"/>
        <w:spacing w:after="0" w:line="360" w:lineRule="auto"/>
        <w:jc w:val="both"/>
        <w:rPr>
          <w:rFonts w:ascii="Book Antiqua" w:eastAsia="宋体" w:hAnsi="Book Antiqua"/>
          <w:b/>
          <w:szCs w:val="24"/>
          <w:lang w:val="en-GB" w:eastAsia="zh-CN"/>
        </w:rPr>
      </w:pPr>
      <w:bookmarkStart w:id="0" w:name="OLE_LINK3"/>
      <w:bookmarkStart w:id="1" w:name="OLE_LINK4"/>
      <w:r w:rsidRPr="00270130">
        <w:rPr>
          <w:rFonts w:ascii="Book Antiqua" w:hAnsi="Book Antiqua"/>
          <w:b/>
          <w:szCs w:val="24"/>
          <w:shd w:val="clear" w:color="auto" w:fill="FFFFFF"/>
        </w:rPr>
        <w:t>Manuscript</w:t>
      </w:r>
      <w:r w:rsidR="00C00ACB" w:rsidRPr="00270130">
        <w:rPr>
          <w:rFonts w:ascii="Book Antiqua" w:hAnsi="Book Antiqua"/>
          <w:b/>
          <w:szCs w:val="24"/>
          <w:shd w:val="clear" w:color="auto" w:fill="FFFFFF"/>
        </w:rPr>
        <w:t xml:space="preserve"> </w:t>
      </w:r>
      <w:r w:rsidRPr="00270130">
        <w:rPr>
          <w:rFonts w:ascii="Book Antiqua" w:hAnsi="Book Antiqua"/>
          <w:b/>
          <w:szCs w:val="24"/>
          <w:shd w:val="clear" w:color="auto" w:fill="FFFFFF"/>
        </w:rPr>
        <w:t>Type</w:t>
      </w:r>
      <w:r w:rsidRPr="00270130">
        <w:rPr>
          <w:rFonts w:ascii="Book Antiqua" w:hAnsi="Book Antiqua"/>
          <w:b/>
          <w:szCs w:val="24"/>
        </w:rPr>
        <w:t>:</w:t>
      </w:r>
      <w:bookmarkEnd w:id="0"/>
      <w:bookmarkEnd w:id="1"/>
      <w:r w:rsidRPr="00270130">
        <w:rPr>
          <w:rFonts w:ascii="Book Antiqua" w:eastAsia="宋体" w:hAnsi="Book Antiqua"/>
          <w:b/>
          <w:szCs w:val="24"/>
          <w:lang w:val="en-GB" w:eastAsia="zh-CN"/>
        </w:rPr>
        <w:t xml:space="preserve"> </w:t>
      </w:r>
      <w:r w:rsidR="00C00ACB" w:rsidRPr="00270130">
        <w:rPr>
          <w:rFonts w:ascii="Book Antiqua" w:eastAsia="宋体" w:hAnsi="Book Antiqua"/>
          <w:bCs/>
          <w:szCs w:val="24"/>
          <w:lang w:val="en-GB" w:eastAsia="zh-CN"/>
        </w:rPr>
        <w:t>ORIGINAL ARTICLE</w:t>
      </w:r>
    </w:p>
    <w:p w14:paraId="1F3E3A03" w14:textId="77777777" w:rsidR="00C00ACB" w:rsidRPr="00270130" w:rsidRDefault="00C00ACB" w:rsidP="00197EDE">
      <w:pPr>
        <w:widowControl w:val="0"/>
        <w:spacing w:after="0" w:line="360" w:lineRule="auto"/>
        <w:jc w:val="both"/>
        <w:rPr>
          <w:rFonts w:ascii="Book Antiqua" w:eastAsia="宋体" w:hAnsi="Book Antiqua"/>
          <w:b/>
          <w:szCs w:val="24"/>
          <w:lang w:val="en-GB" w:eastAsia="zh-CN"/>
        </w:rPr>
      </w:pPr>
    </w:p>
    <w:p w14:paraId="552BB0B0" w14:textId="55406E74" w:rsidR="00CA4B13" w:rsidRPr="00270130" w:rsidRDefault="00C00ACB" w:rsidP="00197EDE">
      <w:pPr>
        <w:widowControl w:val="0"/>
        <w:spacing w:after="0" w:line="360" w:lineRule="auto"/>
        <w:jc w:val="both"/>
        <w:rPr>
          <w:rFonts w:ascii="Book Antiqua" w:eastAsia="宋体" w:hAnsi="Book Antiqua"/>
          <w:b/>
          <w:bCs/>
          <w:i/>
          <w:iCs/>
          <w:szCs w:val="24"/>
          <w:lang w:val="en-GB" w:eastAsia="zh-CN"/>
        </w:rPr>
      </w:pPr>
      <w:r w:rsidRPr="00270130">
        <w:rPr>
          <w:rFonts w:ascii="Book Antiqua" w:eastAsia="宋体" w:hAnsi="Book Antiqua"/>
          <w:b/>
          <w:bCs/>
          <w:i/>
          <w:iCs/>
          <w:szCs w:val="24"/>
          <w:lang w:val="en-GB" w:eastAsia="zh-CN"/>
        </w:rPr>
        <w:t>Retrospective Cohort Study</w:t>
      </w:r>
    </w:p>
    <w:p w14:paraId="7AD3645F" w14:textId="41FBD510" w:rsidR="002B4FCF" w:rsidRPr="00270130" w:rsidRDefault="00752F03" w:rsidP="00197EDE">
      <w:pPr>
        <w:spacing w:after="0" w:line="360" w:lineRule="auto"/>
        <w:jc w:val="both"/>
        <w:rPr>
          <w:rFonts w:ascii="Book Antiqua" w:hAnsi="Book Antiqua" w:cs="Arial"/>
          <w:b/>
          <w:szCs w:val="24"/>
        </w:rPr>
      </w:pPr>
      <w:bookmarkStart w:id="2" w:name="OLE_LINK2"/>
      <w:r w:rsidRPr="00270130">
        <w:rPr>
          <w:rFonts w:ascii="Book Antiqua" w:hAnsi="Book Antiqua" w:cs="Arial"/>
          <w:b/>
          <w:szCs w:val="24"/>
        </w:rPr>
        <w:t>Impact of recipient functional status on 1-year liver transplant outcomes</w:t>
      </w:r>
    </w:p>
    <w:bookmarkEnd w:id="2"/>
    <w:p w14:paraId="79366A0B" w14:textId="77777777" w:rsidR="00E17D44" w:rsidRPr="00270130" w:rsidRDefault="00E17D44" w:rsidP="00197EDE">
      <w:pPr>
        <w:spacing w:after="0" w:line="360" w:lineRule="auto"/>
        <w:jc w:val="both"/>
        <w:rPr>
          <w:rFonts w:ascii="Book Antiqua" w:eastAsia="宋体" w:hAnsi="Book Antiqua" w:cs="Arial"/>
          <w:b/>
          <w:szCs w:val="24"/>
          <w:lang w:eastAsia="zh-CN"/>
        </w:rPr>
      </w:pPr>
    </w:p>
    <w:p w14:paraId="0C148255" w14:textId="43250C8A" w:rsidR="00940F90" w:rsidRPr="00270130" w:rsidRDefault="00CA4B13" w:rsidP="00197EDE">
      <w:pPr>
        <w:spacing w:after="0" w:line="360" w:lineRule="auto"/>
        <w:jc w:val="both"/>
        <w:rPr>
          <w:rFonts w:ascii="Book Antiqua" w:eastAsia="宋体" w:hAnsi="Book Antiqua" w:cs="Arial"/>
          <w:szCs w:val="24"/>
          <w:lang w:eastAsia="zh-CN"/>
        </w:rPr>
      </w:pPr>
      <w:proofErr w:type="spellStart"/>
      <w:r w:rsidRPr="00270130">
        <w:rPr>
          <w:rFonts w:ascii="Book Antiqua" w:hAnsi="Book Antiqua" w:cs="Arial"/>
          <w:szCs w:val="24"/>
        </w:rPr>
        <w:t>Dolgin</w:t>
      </w:r>
      <w:proofErr w:type="spellEnd"/>
      <w:r w:rsidRPr="00270130">
        <w:rPr>
          <w:rFonts w:ascii="Book Antiqua" w:hAnsi="Book Antiqua" w:cs="Arial"/>
          <w:szCs w:val="24"/>
        </w:rPr>
        <w:t xml:space="preserve"> </w:t>
      </w:r>
      <w:r w:rsidRPr="00270130">
        <w:rPr>
          <w:rFonts w:ascii="Book Antiqua" w:eastAsia="宋体" w:hAnsi="Book Antiqua" w:cs="Arial"/>
          <w:szCs w:val="24"/>
          <w:lang w:eastAsia="zh-CN"/>
        </w:rPr>
        <w:t xml:space="preserve">NH </w:t>
      </w:r>
      <w:r w:rsidRPr="00270130">
        <w:rPr>
          <w:rFonts w:ascii="Book Antiqua" w:eastAsia="宋体" w:hAnsi="Book Antiqua" w:cs="Arial"/>
          <w:i/>
          <w:szCs w:val="24"/>
          <w:lang w:eastAsia="zh-CN"/>
        </w:rPr>
        <w:t>et al</w:t>
      </w:r>
      <w:r w:rsidRPr="00270130">
        <w:rPr>
          <w:rFonts w:ascii="Book Antiqua" w:eastAsia="宋体" w:hAnsi="Book Antiqua" w:cs="Arial"/>
          <w:szCs w:val="24"/>
          <w:lang w:eastAsia="zh-CN"/>
        </w:rPr>
        <w:t xml:space="preserve">. </w:t>
      </w:r>
      <w:bookmarkStart w:id="3" w:name="OLE_LINK5"/>
      <w:r w:rsidR="00E17D44" w:rsidRPr="00270130">
        <w:rPr>
          <w:rFonts w:ascii="Book Antiqua" w:hAnsi="Book Antiqua" w:cs="Arial"/>
          <w:szCs w:val="24"/>
        </w:rPr>
        <w:t xml:space="preserve">Functional </w:t>
      </w:r>
      <w:r w:rsidR="00C00ACB" w:rsidRPr="00270130">
        <w:rPr>
          <w:rFonts w:ascii="Book Antiqua" w:hAnsi="Book Antiqua" w:cs="Arial"/>
          <w:szCs w:val="24"/>
        </w:rPr>
        <w:t xml:space="preserve">status and </w:t>
      </w:r>
      <w:r w:rsidR="00E17D44" w:rsidRPr="00270130">
        <w:rPr>
          <w:rFonts w:ascii="Book Antiqua" w:hAnsi="Book Antiqua" w:cs="Arial"/>
          <w:szCs w:val="24"/>
        </w:rPr>
        <w:t>1-</w:t>
      </w:r>
      <w:r w:rsidR="00C00ACB" w:rsidRPr="00270130">
        <w:rPr>
          <w:rFonts w:ascii="Book Antiqua" w:hAnsi="Book Antiqua" w:cs="Arial"/>
          <w:szCs w:val="24"/>
        </w:rPr>
        <w:t>year outcomes</w:t>
      </w:r>
    </w:p>
    <w:bookmarkEnd w:id="3"/>
    <w:p w14:paraId="2ED6959D" w14:textId="77777777" w:rsidR="00E17D44" w:rsidRPr="00270130" w:rsidRDefault="00E17D44" w:rsidP="00197EDE">
      <w:pPr>
        <w:spacing w:after="0" w:line="360" w:lineRule="auto"/>
        <w:jc w:val="both"/>
        <w:rPr>
          <w:rFonts w:ascii="Book Antiqua" w:eastAsia="宋体" w:hAnsi="Book Antiqua" w:cs="Arial"/>
          <w:b/>
          <w:szCs w:val="24"/>
          <w:lang w:eastAsia="zh-CN"/>
        </w:rPr>
      </w:pPr>
    </w:p>
    <w:p w14:paraId="7F955C08" w14:textId="591E6446" w:rsidR="007E399C" w:rsidRPr="00270130" w:rsidRDefault="00054968" w:rsidP="00197EDE">
      <w:pPr>
        <w:spacing w:after="0" w:line="360" w:lineRule="auto"/>
        <w:jc w:val="both"/>
        <w:rPr>
          <w:rFonts w:ascii="Book Antiqua" w:hAnsi="Book Antiqua" w:cs="Arial"/>
          <w:szCs w:val="24"/>
        </w:rPr>
      </w:pPr>
      <w:r w:rsidRPr="00270130">
        <w:rPr>
          <w:rFonts w:ascii="Book Antiqua" w:hAnsi="Book Antiqua" w:cs="Arial"/>
          <w:szCs w:val="24"/>
        </w:rPr>
        <w:t xml:space="preserve">Natasha H </w:t>
      </w:r>
      <w:proofErr w:type="spellStart"/>
      <w:r w:rsidRPr="00270130">
        <w:rPr>
          <w:rFonts w:ascii="Book Antiqua" w:hAnsi="Book Antiqua" w:cs="Arial"/>
          <w:szCs w:val="24"/>
        </w:rPr>
        <w:t>Dolgin</w:t>
      </w:r>
      <w:proofErr w:type="spellEnd"/>
      <w:r w:rsidR="00C46136" w:rsidRPr="00270130">
        <w:rPr>
          <w:rFonts w:ascii="Book Antiqua" w:hAnsi="Book Antiqua" w:cs="Arial"/>
          <w:szCs w:val="24"/>
        </w:rPr>
        <w:t xml:space="preserve">, </w:t>
      </w:r>
      <w:proofErr w:type="spellStart"/>
      <w:r w:rsidRPr="00270130">
        <w:rPr>
          <w:rFonts w:ascii="Book Antiqua" w:hAnsi="Book Antiqua" w:cs="Arial"/>
          <w:szCs w:val="24"/>
        </w:rPr>
        <w:t>Babak</w:t>
      </w:r>
      <w:proofErr w:type="spellEnd"/>
      <w:r w:rsidRPr="00270130">
        <w:rPr>
          <w:rFonts w:ascii="Book Antiqua" w:hAnsi="Book Antiqua" w:cs="Arial"/>
          <w:szCs w:val="24"/>
        </w:rPr>
        <w:t xml:space="preserve"> </w:t>
      </w:r>
      <w:proofErr w:type="spellStart"/>
      <w:r w:rsidRPr="00270130">
        <w:rPr>
          <w:rFonts w:ascii="Book Antiqua" w:hAnsi="Book Antiqua" w:cs="Arial"/>
          <w:szCs w:val="24"/>
        </w:rPr>
        <w:t>Movahedi</w:t>
      </w:r>
      <w:proofErr w:type="spellEnd"/>
      <w:r w:rsidR="00C46136" w:rsidRPr="00270130">
        <w:rPr>
          <w:rFonts w:ascii="Book Antiqua" w:hAnsi="Book Antiqua" w:cs="Arial"/>
          <w:szCs w:val="24"/>
        </w:rPr>
        <w:t xml:space="preserve">, </w:t>
      </w:r>
      <w:r w:rsidRPr="00270130">
        <w:rPr>
          <w:rFonts w:ascii="Book Antiqua" w:hAnsi="Book Antiqua" w:cs="Arial"/>
          <w:szCs w:val="24"/>
        </w:rPr>
        <w:t>Frederick A Anderson</w:t>
      </w:r>
      <w:r w:rsidR="00C46136" w:rsidRPr="00270130">
        <w:rPr>
          <w:rFonts w:ascii="Book Antiqua" w:hAnsi="Book Antiqua" w:cs="Arial"/>
          <w:szCs w:val="24"/>
        </w:rPr>
        <w:t xml:space="preserve">, </w:t>
      </w:r>
      <w:r w:rsidR="00C75D44" w:rsidRPr="00270130">
        <w:rPr>
          <w:rFonts w:ascii="Book Antiqua" w:hAnsi="Book Antiqua" w:cs="Arial"/>
          <w:szCs w:val="24"/>
        </w:rPr>
        <w:t xml:space="preserve">Isabel MA </w:t>
      </w:r>
      <w:proofErr w:type="spellStart"/>
      <w:r w:rsidR="00C75D44" w:rsidRPr="00270130">
        <w:rPr>
          <w:rFonts w:ascii="Book Antiqua" w:hAnsi="Book Antiqua" w:cs="Arial"/>
          <w:szCs w:val="24"/>
        </w:rPr>
        <w:t>Brüggenwirth</w:t>
      </w:r>
      <w:proofErr w:type="spellEnd"/>
      <w:r w:rsidR="00AE7CCE" w:rsidRPr="00270130">
        <w:rPr>
          <w:rFonts w:ascii="Book Antiqua" w:hAnsi="Book Antiqua" w:cs="Arial"/>
          <w:szCs w:val="24"/>
        </w:rPr>
        <w:t xml:space="preserve">, </w:t>
      </w:r>
      <w:r w:rsidR="00C00ACB" w:rsidRPr="00270130">
        <w:rPr>
          <w:rFonts w:ascii="Book Antiqua" w:hAnsi="Book Antiqua" w:cs="Arial"/>
          <w:szCs w:val="24"/>
        </w:rPr>
        <w:t xml:space="preserve">Paulo N Martins, Adel </w:t>
      </w:r>
      <w:proofErr w:type="spellStart"/>
      <w:r w:rsidR="00C00ACB" w:rsidRPr="00270130">
        <w:rPr>
          <w:rFonts w:ascii="Book Antiqua" w:hAnsi="Book Antiqua" w:cs="Arial"/>
          <w:szCs w:val="24"/>
        </w:rPr>
        <w:t>Bozorgzadeh</w:t>
      </w:r>
      <w:proofErr w:type="spellEnd"/>
    </w:p>
    <w:p w14:paraId="08CA21CB" w14:textId="77777777" w:rsidR="005F4C48" w:rsidRPr="00270130" w:rsidRDefault="005F4C48" w:rsidP="00197EDE">
      <w:pPr>
        <w:spacing w:after="0" w:line="360" w:lineRule="auto"/>
        <w:jc w:val="both"/>
        <w:rPr>
          <w:rFonts w:ascii="Book Antiqua" w:hAnsi="Book Antiqua" w:cs="Arial"/>
          <w:szCs w:val="24"/>
        </w:rPr>
      </w:pPr>
    </w:p>
    <w:p w14:paraId="3AD1A725" w14:textId="6548EBA4" w:rsidR="005403EC" w:rsidRPr="00270130" w:rsidRDefault="00C00ACB" w:rsidP="00197EDE">
      <w:pPr>
        <w:spacing w:after="0" w:line="360" w:lineRule="auto"/>
        <w:jc w:val="both"/>
        <w:rPr>
          <w:rFonts w:ascii="Book Antiqua" w:hAnsi="Book Antiqua" w:cs="Arial"/>
          <w:szCs w:val="24"/>
        </w:rPr>
      </w:pPr>
      <w:r w:rsidRPr="00270130">
        <w:rPr>
          <w:rFonts w:ascii="Book Antiqua" w:hAnsi="Book Antiqua" w:cs="Arial"/>
          <w:b/>
          <w:bCs/>
          <w:szCs w:val="24"/>
        </w:rPr>
        <w:t xml:space="preserve">Natasha H </w:t>
      </w:r>
      <w:proofErr w:type="spellStart"/>
      <w:r w:rsidRPr="00270130">
        <w:rPr>
          <w:rFonts w:ascii="Book Antiqua" w:hAnsi="Book Antiqua" w:cs="Arial"/>
          <w:b/>
          <w:bCs/>
          <w:szCs w:val="24"/>
        </w:rPr>
        <w:t>Dolgin</w:t>
      </w:r>
      <w:proofErr w:type="spellEnd"/>
      <w:r w:rsidRPr="00270130">
        <w:rPr>
          <w:rFonts w:ascii="Book Antiqua" w:hAnsi="Book Antiqua" w:cs="Arial"/>
          <w:b/>
          <w:bCs/>
          <w:szCs w:val="24"/>
        </w:rPr>
        <w:t>,</w:t>
      </w:r>
      <w:r w:rsidRPr="00270130">
        <w:rPr>
          <w:rFonts w:ascii="Book Antiqua" w:hAnsi="Book Antiqua" w:cs="Arial"/>
          <w:szCs w:val="24"/>
        </w:rPr>
        <w:t xml:space="preserve"> </w:t>
      </w:r>
      <w:proofErr w:type="spellStart"/>
      <w:r w:rsidRPr="00270130">
        <w:rPr>
          <w:rFonts w:ascii="Book Antiqua" w:hAnsi="Book Antiqua" w:cs="Arial"/>
          <w:b/>
          <w:bCs/>
          <w:szCs w:val="24"/>
        </w:rPr>
        <w:t>Babak</w:t>
      </w:r>
      <w:proofErr w:type="spellEnd"/>
      <w:r w:rsidRPr="00270130">
        <w:rPr>
          <w:rFonts w:ascii="Book Antiqua" w:hAnsi="Book Antiqua" w:cs="Arial"/>
          <w:b/>
          <w:bCs/>
          <w:szCs w:val="24"/>
        </w:rPr>
        <w:t xml:space="preserve"> </w:t>
      </w:r>
      <w:proofErr w:type="spellStart"/>
      <w:r w:rsidRPr="00270130">
        <w:rPr>
          <w:rFonts w:ascii="Book Antiqua" w:hAnsi="Book Antiqua" w:cs="Arial"/>
          <w:b/>
          <w:bCs/>
          <w:szCs w:val="24"/>
        </w:rPr>
        <w:t>Movahedi</w:t>
      </w:r>
      <w:proofErr w:type="spellEnd"/>
      <w:r w:rsidRPr="00270130">
        <w:rPr>
          <w:rFonts w:ascii="Book Antiqua" w:hAnsi="Book Antiqua" w:cs="Arial"/>
          <w:b/>
          <w:bCs/>
          <w:szCs w:val="24"/>
        </w:rPr>
        <w:t xml:space="preserve">, Paulo N Martins, Adel </w:t>
      </w:r>
      <w:proofErr w:type="spellStart"/>
      <w:r w:rsidRPr="00270130">
        <w:rPr>
          <w:rFonts w:ascii="Book Antiqua" w:hAnsi="Book Antiqua" w:cs="Arial"/>
          <w:b/>
          <w:bCs/>
          <w:szCs w:val="24"/>
        </w:rPr>
        <w:t>Bozorgzadeh</w:t>
      </w:r>
      <w:proofErr w:type="spellEnd"/>
      <w:r w:rsidRPr="00270130">
        <w:rPr>
          <w:rFonts w:ascii="Book Antiqua" w:eastAsia="宋体" w:hAnsi="Book Antiqua" w:cs="宋体"/>
          <w:b/>
          <w:bCs/>
          <w:szCs w:val="24"/>
          <w:lang w:eastAsia="zh-CN"/>
        </w:rPr>
        <w:t>,</w:t>
      </w:r>
      <w:r w:rsidRPr="00270130">
        <w:rPr>
          <w:rFonts w:ascii="Book Antiqua" w:hAnsi="Book Antiqua" w:cs="Arial"/>
          <w:szCs w:val="24"/>
        </w:rPr>
        <w:t xml:space="preserve"> </w:t>
      </w:r>
      <w:r w:rsidR="00054968" w:rsidRPr="00270130">
        <w:rPr>
          <w:rFonts w:ascii="Book Antiqua" w:hAnsi="Book Antiqua" w:cs="Arial"/>
          <w:szCs w:val="24"/>
        </w:rPr>
        <w:t>Department of Surgery, Division of Organ Transplantation, UMass Memorial Medical Center, University of Massachusetts</w:t>
      </w:r>
      <w:r w:rsidR="005403EC" w:rsidRPr="00270130">
        <w:rPr>
          <w:rFonts w:ascii="Book Antiqua" w:hAnsi="Book Antiqua" w:cs="Arial"/>
          <w:szCs w:val="24"/>
        </w:rPr>
        <w:t xml:space="preserve"> Medical School, Worcester, MA</w:t>
      </w:r>
      <w:r w:rsidR="000F19F3" w:rsidRPr="00270130">
        <w:rPr>
          <w:rFonts w:ascii="Book Antiqua" w:hAnsi="Book Antiqua"/>
          <w:szCs w:val="24"/>
        </w:rPr>
        <w:t xml:space="preserve"> </w:t>
      </w:r>
      <w:r w:rsidR="000F19F3" w:rsidRPr="00270130">
        <w:rPr>
          <w:rFonts w:ascii="Book Antiqua" w:hAnsi="Book Antiqua" w:cs="Arial"/>
          <w:szCs w:val="24"/>
        </w:rPr>
        <w:t>01605, United States</w:t>
      </w:r>
    </w:p>
    <w:p w14:paraId="44E2EFD7" w14:textId="77777777" w:rsidR="00C00ACB" w:rsidRPr="00270130" w:rsidRDefault="00C00ACB" w:rsidP="00197EDE">
      <w:pPr>
        <w:spacing w:after="0" w:line="360" w:lineRule="auto"/>
        <w:jc w:val="both"/>
        <w:rPr>
          <w:rFonts w:ascii="Book Antiqua" w:hAnsi="Book Antiqua" w:cs="Arial"/>
          <w:szCs w:val="24"/>
        </w:rPr>
      </w:pPr>
    </w:p>
    <w:p w14:paraId="14FA6D20" w14:textId="64969EA1" w:rsidR="005403EC" w:rsidRPr="00270130" w:rsidRDefault="00C00ACB" w:rsidP="00197EDE">
      <w:pPr>
        <w:spacing w:after="0" w:line="360" w:lineRule="auto"/>
        <w:jc w:val="both"/>
        <w:rPr>
          <w:rFonts w:ascii="Book Antiqua" w:hAnsi="Book Antiqua" w:cs="Arial"/>
          <w:szCs w:val="24"/>
        </w:rPr>
      </w:pPr>
      <w:r w:rsidRPr="00270130">
        <w:rPr>
          <w:rFonts w:ascii="Book Antiqua" w:hAnsi="Book Antiqua" w:cs="Arial"/>
          <w:b/>
          <w:bCs/>
          <w:szCs w:val="24"/>
        </w:rPr>
        <w:t xml:space="preserve">Natasha H </w:t>
      </w:r>
      <w:proofErr w:type="spellStart"/>
      <w:r w:rsidRPr="00270130">
        <w:rPr>
          <w:rFonts w:ascii="Book Antiqua" w:hAnsi="Book Antiqua" w:cs="Arial"/>
          <w:b/>
          <w:bCs/>
          <w:szCs w:val="24"/>
        </w:rPr>
        <w:t>Dolgin</w:t>
      </w:r>
      <w:proofErr w:type="spellEnd"/>
      <w:r w:rsidRPr="00270130">
        <w:rPr>
          <w:rFonts w:ascii="Book Antiqua" w:hAnsi="Book Antiqua" w:cs="Arial"/>
          <w:b/>
          <w:bCs/>
          <w:szCs w:val="24"/>
        </w:rPr>
        <w:t xml:space="preserve">, </w:t>
      </w:r>
      <w:r w:rsidR="00054968" w:rsidRPr="00270130">
        <w:rPr>
          <w:rFonts w:ascii="Book Antiqua" w:hAnsi="Book Antiqua" w:cs="Arial"/>
          <w:szCs w:val="24"/>
        </w:rPr>
        <w:t xml:space="preserve">Department of Quantitative Health Sciences, Clinical </w:t>
      </w:r>
      <w:r w:rsidR="000F19F3" w:rsidRPr="00270130">
        <w:rPr>
          <w:rFonts w:ascii="Book Antiqua" w:eastAsia="宋体" w:hAnsi="Book Antiqua" w:cs="Arial"/>
          <w:szCs w:val="24"/>
          <w:lang w:eastAsia="zh-CN"/>
        </w:rPr>
        <w:t>and</w:t>
      </w:r>
      <w:r w:rsidR="00054968" w:rsidRPr="00270130">
        <w:rPr>
          <w:rFonts w:ascii="Book Antiqua" w:hAnsi="Book Antiqua" w:cs="Arial"/>
          <w:szCs w:val="24"/>
        </w:rPr>
        <w:t xml:space="preserve"> Population Health Research Program, University of Massachusetts Medical School, Worcester, MA</w:t>
      </w:r>
      <w:r w:rsidR="000F19F3" w:rsidRPr="00270130">
        <w:rPr>
          <w:rFonts w:ascii="Book Antiqua" w:hAnsi="Book Antiqua"/>
          <w:szCs w:val="24"/>
        </w:rPr>
        <w:t xml:space="preserve"> </w:t>
      </w:r>
      <w:r w:rsidR="000F19F3" w:rsidRPr="00270130">
        <w:rPr>
          <w:rFonts w:ascii="Book Antiqua" w:hAnsi="Book Antiqua" w:cs="Arial"/>
          <w:szCs w:val="24"/>
        </w:rPr>
        <w:t>01605, United States</w:t>
      </w:r>
    </w:p>
    <w:p w14:paraId="1D6C0171" w14:textId="77777777" w:rsidR="00C00ACB" w:rsidRPr="00270130" w:rsidRDefault="00C00ACB" w:rsidP="00197EDE">
      <w:pPr>
        <w:spacing w:after="0" w:line="360" w:lineRule="auto"/>
        <w:jc w:val="both"/>
        <w:rPr>
          <w:rFonts w:ascii="Book Antiqua" w:hAnsi="Book Antiqua" w:cs="Arial"/>
          <w:szCs w:val="24"/>
        </w:rPr>
      </w:pPr>
    </w:p>
    <w:p w14:paraId="40C1F9BB" w14:textId="34D5F0A9" w:rsidR="00054968" w:rsidRPr="00270130" w:rsidRDefault="00C00ACB" w:rsidP="00197EDE">
      <w:pPr>
        <w:spacing w:after="0" w:line="360" w:lineRule="auto"/>
        <w:jc w:val="both"/>
        <w:rPr>
          <w:rFonts w:ascii="Book Antiqua" w:hAnsi="Book Antiqua" w:cs="Arial"/>
          <w:szCs w:val="24"/>
        </w:rPr>
      </w:pPr>
      <w:r w:rsidRPr="00270130">
        <w:rPr>
          <w:rFonts w:ascii="Book Antiqua" w:hAnsi="Book Antiqua" w:cs="Arial"/>
          <w:b/>
          <w:bCs/>
          <w:szCs w:val="24"/>
        </w:rPr>
        <w:t xml:space="preserve">Natasha H </w:t>
      </w:r>
      <w:proofErr w:type="spellStart"/>
      <w:r w:rsidRPr="00270130">
        <w:rPr>
          <w:rFonts w:ascii="Book Antiqua" w:hAnsi="Book Antiqua" w:cs="Arial"/>
          <w:b/>
          <w:bCs/>
          <w:szCs w:val="24"/>
        </w:rPr>
        <w:t>Dolgin</w:t>
      </w:r>
      <w:proofErr w:type="spellEnd"/>
      <w:r w:rsidRPr="00270130">
        <w:rPr>
          <w:rFonts w:ascii="Book Antiqua" w:hAnsi="Book Antiqua" w:cs="Arial"/>
          <w:b/>
          <w:bCs/>
          <w:szCs w:val="24"/>
        </w:rPr>
        <w:t>, Frederick A Anderson,</w:t>
      </w:r>
      <w:r w:rsidRPr="00270130">
        <w:rPr>
          <w:rFonts w:ascii="Book Antiqua" w:hAnsi="Book Antiqua" w:cs="Arial"/>
          <w:szCs w:val="24"/>
        </w:rPr>
        <w:t xml:space="preserve"> </w:t>
      </w:r>
      <w:r w:rsidR="00054968" w:rsidRPr="00270130">
        <w:rPr>
          <w:rFonts w:ascii="Book Antiqua" w:hAnsi="Book Antiqua" w:cs="Arial"/>
          <w:szCs w:val="24"/>
        </w:rPr>
        <w:t>Department of Surgery, Center for Outcomes Research, University of Massachusetts Medical School, Worcester, MA</w:t>
      </w:r>
      <w:r w:rsidR="000F19F3" w:rsidRPr="00270130">
        <w:rPr>
          <w:rFonts w:ascii="Book Antiqua" w:hAnsi="Book Antiqua"/>
          <w:szCs w:val="24"/>
        </w:rPr>
        <w:t xml:space="preserve"> </w:t>
      </w:r>
      <w:r w:rsidR="000F19F3" w:rsidRPr="00270130">
        <w:rPr>
          <w:rFonts w:ascii="Book Antiqua" w:hAnsi="Book Antiqua" w:cs="Arial"/>
          <w:szCs w:val="24"/>
        </w:rPr>
        <w:t>01655, United States</w:t>
      </w:r>
    </w:p>
    <w:p w14:paraId="5AC89683" w14:textId="77777777" w:rsidR="00C00ACB" w:rsidRPr="00270130" w:rsidRDefault="00C00ACB" w:rsidP="00197EDE">
      <w:pPr>
        <w:spacing w:after="0" w:line="360" w:lineRule="auto"/>
        <w:jc w:val="both"/>
        <w:rPr>
          <w:rFonts w:ascii="Book Antiqua" w:hAnsi="Book Antiqua" w:cs="Arial"/>
          <w:szCs w:val="24"/>
        </w:rPr>
      </w:pPr>
    </w:p>
    <w:p w14:paraId="15080D5A" w14:textId="7BE17311" w:rsidR="00C00ACB" w:rsidRPr="00270130" w:rsidRDefault="00C00ACB" w:rsidP="00197EDE">
      <w:pPr>
        <w:spacing w:after="0" w:line="360" w:lineRule="auto"/>
        <w:jc w:val="both"/>
        <w:rPr>
          <w:rFonts w:ascii="Book Antiqua" w:hAnsi="Book Antiqua" w:cs="Arial"/>
          <w:szCs w:val="24"/>
        </w:rPr>
      </w:pPr>
      <w:r w:rsidRPr="00270130">
        <w:rPr>
          <w:rFonts w:ascii="Book Antiqua" w:hAnsi="Book Antiqua" w:cs="Arial"/>
          <w:b/>
          <w:bCs/>
          <w:szCs w:val="24"/>
        </w:rPr>
        <w:t xml:space="preserve">Isabel MA </w:t>
      </w:r>
      <w:proofErr w:type="spellStart"/>
      <w:r w:rsidRPr="00270130">
        <w:rPr>
          <w:rFonts w:ascii="Book Antiqua" w:hAnsi="Book Antiqua" w:cs="Arial"/>
          <w:b/>
          <w:bCs/>
          <w:szCs w:val="24"/>
        </w:rPr>
        <w:t>Brüggenwirth</w:t>
      </w:r>
      <w:proofErr w:type="spellEnd"/>
      <w:r w:rsidRPr="00270130">
        <w:rPr>
          <w:rFonts w:ascii="Book Antiqua" w:hAnsi="Book Antiqua" w:cs="Arial"/>
          <w:b/>
          <w:bCs/>
          <w:szCs w:val="24"/>
        </w:rPr>
        <w:t>,</w:t>
      </w:r>
      <w:r w:rsidRPr="00270130">
        <w:rPr>
          <w:rFonts w:ascii="Book Antiqua" w:hAnsi="Book Antiqua" w:cs="Arial"/>
          <w:szCs w:val="24"/>
        </w:rPr>
        <w:t xml:space="preserve"> </w:t>
      </w:r>
      <w:r w:rsidR="00C75D44" w:rsidRPr="00270130">
        <w:rPr>
          <w:rFonts w:ascii="Book Antiqua" w:hAnsi="Book Antiqua" w:cs="Arial"/>
          <w:szCs w:val="24"/>
        </w:rPr>
        <w:t>Department of Surgery, Section of Hepatobiliary Surgery and Liver Transplantation, University Medical Center Groningen, University of Groningen, Groningen</w:t>
      </w:r>
      <w:r w:rsidR="000F19F3" w:rsidRPr="00270130">
        <w:rPr>
          <w:rFonts w:ascii="Book Antiqua" w:hAnsi="Book Antiqua" w:cs="Arial"/>
          <w:szCs w:val="24"/>
        </w:rPr>
        <w:t xml:space="preserve"> 9713</w:t>
      </w:r>
      <w:r w:rsidR="000F19F3" w:rsidRPr="00270130">
        <w:rPr>
          <w:rFonts w:ascii="Book Antiqua" w:eastAsia="宋体" w:hAnsi="Book Antiqua" w:cs="Arial"/>
          <w:szCs w:val="24"/>
          <w:lang w:eastAsia="zh-CN"/>
        </w:rPr>
        <w:t>GZ</w:t>
      </w:r>
      <w:r w:rsidR="00C75D44" w:rsidRPr="00270130">
        <w:rPr>
          <w:rFonts w:ascii="Book Antiqua" w:hAnsi="Book Antiqua" w:cs="Arial"/>
          <w:szCs w:val="24"/>
        </w:rPr>
        <w:t>, Netherlands</w:t>
      </w:r>
    </w:p>
    <w:p w14:paraId="4C59B757" w14:textId="4F3E036A" w:rsidR="00043BCC" w:rsidRPr="00270130" w:rsidRDefault="00043BCC" w:rsidP="00197EDE">
      <w:pPr>
        <w:spacing w:after="0" w:line="360" w:lineRule="auto"/>
        <w:jc w:val="both"/>
        <w:rPr>
          <w:rFonts w:ascii="Book Antiqua" w:eastAsia="宋体" w:hAnsi="Book Antiqua" w:cs="Arial"/>
          <w:b/>
          <w:szCs w:val="24"/>
          <w:lang w:eastAsia="zh-CN"/>
        </w:rPr>
      </w:pPr>
    </w:p>
    <w:p w14:paraId="08468BA1" w14:textId="671C2A38" w:rsidR="00582391" w:rsidRPr="00270130" w:rsidRDefault="006A44EF" w:rsidP="00197EDE">
      <w:pPr>
        <w:spacing w:after="0" w:line="360" w:lineRule="auto"/>
        <w:jc w:val="both"/>
        <w:rPr>
          <w:rFonts w:ascii="Book Antiqua" w:hAnsi="Book Antiqua" w:cs="Arial"/>
          <w:szCs w:val="24"/>
        </w:rPr>
      </w:pPr>
      <w:r w:rsidRPr="00270130">
        <w:rPr>
          <w:rFonts w:ascii="Book Antiqua" w:hAnsi="Book Antiqua"/>
          <w:b/>
          <w:bCs/>
          <w:szCs w:val="24"/>
          <w:shd w:val="clear" w:color="auto" w:fill="FFFFFF"/>
        </w:rPr>
        <w:t>ORCID number</w:t>
      </w:r>
      <w:r w:rsidRPr="00270130">
        <w:rPr>
          <w:rFonts w:ascii="Book Antiqua" w:hAnsi="Book Antiqua"/>
          <w:b/>
          <w:szCs w:val="24"/>
          <w:lang w:val="en-GB"/>
        </w:rPr>
        <w:t xml:space="preserve">: </w:t>
      </w:r>
      <w:r w:rsidR="000F19F3" w:rsidRPr="00270130">
        <w:rPr>
          <w:rFonts w:ascii="Book Antiqua" w:hAnsi="Book Antiqua" w:cs="Arial"/>
          <w:szCs w:val="24"/>
        </w:rPr>
        <w:t xml:space="preserve">Natasha H </w:t>
      </w:r>
      <w:proofErr w:type="spellStart"/>
      <w:r w:rsidR="000F19F3" w:rsidRPr="00270130">
        <w:rPr>
          <w:rFonts w:ascii="Book Antiqua" w:hAnsi="Book Antiqua" w:cs="Arial"/>
          <w:szCs w:val="24"/>
        </w:rPr>
        <w:t>Dolgin</w:t>
      </w:r>
      <w:proofErr w:type="spellEnd"/>
      <w:r w:rsidR="000F19F3" w:rsidRPr="00270130">
        <w:rPr>
          <w:rFonts w:ascii="Book Antiqua" w:hAnsi="Book Antiqua" w:cs="Arial"/>
          <w:szCs w:val="24"/>
        </w:rPr>
        <w:t xml:space="preserve"> (0000-0002-0964-1141); </w:t>
      </w:r>
      <w:proofErr w:type="spellStart"/>
      <w:r w:rsidR="000F19F3" w:rsidRPr="00270130">
        <w:rPr>
          <w:rFonts w:ascii="Book Antiqua" w:hAnsi="Book Antiqua" w:cs="Arial"/>
          <w:szCs w:val="24"/>
        </w:rPr>
        <w:t>Babak</w:t>
      </w:r>
      <w:proofErr w:type="spellEnd"/>
      <w:r w:rsidR="000F19F3" w:rsidRPr="00270130">
        <w:rPr>
          <w:rFonts w:ascii="Book Antiqua" w:hAnsi="Book Antiqua" w:cs="Arial"/>
          <w:szCs w:val="24"/>
        </w:rPr>
        <w:t xml:space="preserve"> </w:t>
      </w:r>
      <w:proofErr w:type="spellStart"/>
      <w:r w:rsidR="000F19F3" w:rsidRPr="00270130">
        <w:rPr>
          <w:rFonts w:ascii="Book Antiqua" w:hAnsi="Book Antiqua" w:cs="Arial"/>
          <w:szCs w:val="24"/>
        </w:rPr>
        <w:t>Movahedi</w:t>
      </w:r>
      <w:proofErr w:type="spellEnd"/>
      <w:r w:rsidR="000F19F3" w:rsidRPr="00270130">
        <w:rPr>
          <w:rFonts w:ascii="Book Antiqua" w:hAnsi="Book Antiqua" w:cs="Arial"/>
          <w:szCs w:val="24"/>
        </w:rPr>
        <w:t xml:space="preserve"> (0000-0003-4819-2358); Frederick A Anderson (0000-0003-0690-1590); Isabel MA </w:t>
      </w:r>
      <w:proofErr w:type="spellStart"/>
      <w:r w:rsidR="000F19F3" w:rsidRPr="00270130">
        <w:rPr>
          <w:rFonts w:ascii="Book Antiqua" w:hAnsi="Book Antiqua" w:cs="Arial"/>
          <w:szCs w:val="24"/>
        </w:rPr>
        <w:t>Bruggenwirth</w:t>
      </w:r>
      <w:proofErr w:type="spellEnd"/>
      <w:r w:rsidR="000F19F3" w:rsidRPr="00270130">
        <w:rPr>
          <w:rFonts w:ascii="Book Antiqua" w:hAnsi="Book Antiqua" w:cs="Arial"/>
          <w:szCs w:val="24"/>
        </w:rPr>
        <w:t xml:space="preserve"> (0000-0002-8557-7081); Paulo N Martins (0000-0001-9333-0233); </w:t>
      </w:r>
      <w:r w:rsidR="00582391" w:rsidRPr="00270130">
        <w:rPr>
          <w:rFonts w:ascii="Book Antiqua" w:hAnsi="Book Antiqua" w:cs="Arial"/>
          <w:szCs w:val="24"/>
        </w:rPr>
        <w:t xml:space="preserve">Adel </w:t>
      </w:r>
      <w:proofErr w:type="spellStart"/>
      <w:r w:rsidR="00582391" w:rsidRPr="00270130">
        <w:rPr>
          <w:rFonts w:ascii="Book Antiqua" w:hAnsi="Book Antiqua" w:cs="Arial"/>
          <w:szCs w:val="24"/>
        </w:rPr>
        <w:t>Bozorgzadeh</w:t>
      </w:r>
      <w:proofErr w:type="spellEnd"/>
      <w:r w:rsidR="00C00ACB" w:rsidRPr="00270130">
        <w:rPr>
          <w:rFonts w:ascii="Book Antiqua" w:hAnsi="Book Antiqua" w:cs="Arial"/>
          <w:szCs w:val="24"/>
        </w:rPr>
        <w:t xml:space="preserve"> (</w:t>
      </w:r>
      <w:r w:rsidR="00582391" w:rsidRPr="00270130">
        <w:rPr>
          <w:rFonts w:ascii="Book Antiqua" w:hAnsi="Book Antiqua" w:cs="Arial"/>
          <w:szCs w:val="24"/>
        </w:rPr>
        <w:t>0000-0002-0790-9562</w:t>
      </w:r>
      <w:r w:rsidR="00C00ACB" w:rsidRPr="00270130">
        <w:rPr>
          <w:rFonts w:ascii="Book Antiqua" w:hAnsi="Book Antiqua" w:cs="Arial"/>
          <w:szCs w:val="24"/>
        </w:rPr>
        <w:t>)</w:t>
      </w:r>
      <w:r w:rsidR="00FF33F0" w:rsidRPr="00270130">
        <w:rPr>
          <w:rFonts w:ascii="Book Antiqua" w:hAnsi="Book Antiqua" w:cs="Arial"/>
          <w:szCs w:val="24"/>
        </w:rPr>
        <w:t>.</w:t>
      </w:r>
    </w:p>
    <w:p w14:paraId="7260B7F3" w14:textId="77777777" w:rsidR="00043BCC" w:rsidRPr="00270130" w:rsidRDefault="00043BCC" w:rsidP="00197EDE">
      <w:pPr>
        <w:spacing w:after="0" w:line="360" w:lineRule="auto"/>
        <w:jc w:val="both"/>
        <w:rPr>
          <w:rFonts w:ascii="Book Antiqua" w:eastAsia="宋体" w:hAnsi="Book Antiqua"/>
          <w:b/>
          <w:szCs w:val="24"/>
          <w:lang w:val="en-GB" w:eastAsia="zh-CN"/>
        </w:rPr>
      </w:pPr>
    </w:p>
    <w:p w14:paraId="2CE9AC87" w14:textId="04F91757" w:rsidR="004C6939" w:rsidRPr="00270130" w:rsidRDefault="006A44EF" w:rsidP="00197EDE">
      <w:pPr>
        <w:spacing w:after="0" w:line="360" w:lineRule="auto"/>
        <w:jc w:val="both"/>
        <w:rPr>
          <w:rFonts w:ascii="Book Antiqua" w:hAnsi="Book Antiqua" w:cs="Arial"/>
          <w:b/>
          <w:szCs w:val="24"/>
        </w:rPr>
      </w:pPr>
      <w:r w:rsidRPr="00270130">
        <w:rPr>
          <w:rFonts w:ascii="Book Antiqua" w:hAnsi="Book Antiqua" w:cs="Arial"/>
          <w:b/>
          <w:szCs w:val="24"/>
        </w:rPr>
        <w:t>Author contributions:</w:t>
      </w:r>
      <w:r w:rsidRPr="00270130">
        <w:rPr>
          <w:rFonts w:ascii="Book Antiqua" w:eastAsia="宋体" w:hAnsi="Book Antiqua" w:cs="Arial"/>
          <w:b/>
          <w:szCs w:val="24"/>
          <w:lang w:eastAsia="zh-CN"/>
        </w:rPr>
        <w:t xml:space="preserve"> </w:t>
      </w:r>
      <w:proofErr w:type="spellStart"/>
      <w:r w:rsidR="004C6939" w:rsidRPr="00270130">
        <w:rPr>
          <w:rFonts w:ascii="Book Antiqua" w:eastAsia="宋体" w:hAnsi="Book Antiqua" w:cs="Arial"/>
          <w:szCs w:val="24"/>
          <w:lang w:eastAsia="zh-CN"/>
        </w:rPr>
        <w:t>Dolgin</w:t>
      </w:r>
      <w:proofErr w:type="spellEnd"/>
      <w:r w:rsidR="004C6939" w:rsidRPr="00270130">
        <w:rPr>
          <w:rFonts w:ascii="Book Antiqua" w:eastAsia="宋体" w:hAnsi="Book Antiqua" w:cs="Arial"/>
          <w:szCs w:val="24"/>
          <w:lang w:eastAsia="zh-CN"/>
        </w:rPr>
        <w:t xml:space="preserve"> </w:t>
      </w:r>
      <w:r w:rsidR="00E94EE9" w:rsidRPr="00270130">
        <w:rPr>
          <w:rFonts w:ascii="Book Antiqua" w:eastAsia="宋体" w:hAnsi="Book Antiqua" w:cs="Arial"/>
          <w:szCs w:val="24"/>
          <w:lang w:eastAsia="zh-CN"/>
        </w:rPr>
        <w:t>N</w:t>
      </w:r>
      <w:r w:rsidR="004C6939" w:rsidRPr="00270130">
        <w:rPr>
          <w:rFonts w:ascii="Book Antiqua" w:eastAsia="宋体" w:hAnsi="Book Antiqua" w:cs="Arial"/>
          <w:szCs w:val="24"/>
          <w:lang w:eastAsia="zh-CN"/>
        </w:rPr>
        <w:t xml:space="preserve">H, </w:t>
      </w:r>
      <w:proofErr w:type="spellStart"/>
      <w:r w:rsidR="004C6939" w:rsidRPr="00270130">
        <w:rPr>
          <w:rFonts w:ascii="Book Antiqua" w:eastAsia="宋体" w:hAnsi="Book Antiqua" w:cs="Arial"/>
          <w:szCs w:val="24"/>
          <w:lang w:eastAsia="zh-CN"/>
        </w:rPr>
        <w:t>Movahedi</w:t>
      </w:r>
      <w:proofErr w:type="spellEnd"/>
      <w:r w:rsidR="004C6939" w:rsidRPr="00270130">
        <w:rPr>
          <w:rFonts w:ascii="Book Antiqua" w:eastAsia="宋体" w:hAnsi="Book Antiqua" w:cs="Arial"/>
          <w:szCs w:val="24"/>
          <w:lang w:eastAsia="zh-CN"/>
        </w:rPr>
        <w:t xml:space="preserve"> B, Anderson FA, </w:t>
      </w:r>
      <w:proofErr w:type="spellStart"/>
      <w:r w:rsidR="004C6939" w:rsidRPr="00270130">
        <w:rPr>
          <w:rFonts w:ascii="Book Antiqua" w:eastAsia="宋体" w:hAnsi="Book Antiqua" w:cs="Arial"/>
          <w:szCs w:val="24"/>
          <w:lang w:eastAsia="zh-CN"/>
        </w:rPr>
        <w:t>Brüggenwirth</w:t>
      </w:r>
      <w:proofErr w:type="spellEnd"/>
      <w:r w:rsidR="004C6939" w:rsidRPr="00270130">
        <w:rPr>
          <w:rFonts w:ascii="Book Antiqua" w:eastAsia="宋体" w:hAnsi="Book Antiqua" w:cs="Arial"/>
          <w:szCs w:val="24"/>
          <w:lang w:eastAsia="zh-CN"/>
        </w:rPr>
        <w:t xml:space="preserve"> IMA, Martins PN, </w:t>
      </w:r>
      <w:r w:rsidR="00035206" w:rsidRPr="00270130">
        <w:rPr>
          <w:rFonts w:ascii="Book Antiqua" w:eastAsia="宋体" w:hAnsi="Book Antiqua" w:cs="Arial"/>
          <w:szCs w:val="24"/>
          <w:lang w:eastAsia="zh-CN"/>
        </w:rPr>
        <w:t xml:space="preserve">and </w:t>
      </w:r>
      <w:proofErr w:type="spellStart"/>
      <w:r w:rsidR="004C6939" w:rsidRPr="00270130">
        <w:rPr>
          <w:rFonts w:ascii="Book Antiqua" w:eastAsia="宋体" w:hAnsi="Book Antiqua" w:cs="Arial"/>
          <w:szCs w:val="24"/>
          <w:lang w:eastAsia="zh-CN"/>
        </w:rPr>
        <w:t>Bozorgzadeh</w:t>
      </w:r>
      <w:proofErr w:type="spellEnd"/>
      <w:r w:rsidR="004C6939" w:rsidRPr="00270130">
        <w:rPr>
          <w:rFonts w:ascii="Book Antiqua" w:eastAsia="宋体" w:hAnsi="Book Antiqua" w:cs="Arial"/>
          <w:szCs w:val="24"/>
          <w:lang w:eastAsia="zh-CN"/>
        </w:rPr>
        <w:t xml:space="preserve"> A participated in research design; </w:t>
      </w:r>
      <w:proofErr w:type="spellStart"/>
      <w:r w:rsidR="004C6939" w:rsidRPr="00270130">
        <w:rPr>
          <w:rFonts w:ascii="Book Antiqua" w:eastAsia="宋体" w:hAnsi="Book Antiqua" w:cs="Arial"/>
          <w:szCs w:val="24"/>
          <w:lang w:eastAsia="zh-CN"/>
        </w:rPr>
        <w:t>Dolgin</w:t>
      </w:r>
      <w:proofErr w:type="spellEnd"/>
      <w:r w:rsidR="004C6939" w:rsidRPr="00270130">
        <w:rPr>
          <w:rFonts w:ascii="Book Antiqua" w:eastAsia="宋体" w:hAnsi="Book Antiqua" w:cs="Arial"/>
          <w:szCs w:val="24"/>
          <w:lang w:eastAsia="zh-CN"/>
        </w:rPr>
        <w:t xml:space="preserve"> H, </w:t>
      </w:r>
      <w:proofErr w:type="spellStart"/>
      <w:r w:rsidR="004C6939" w:rsidRPr="00270130">
        <w:rPr>
          <w:rFonts w:ascii="Book Antiqua" w:eastAsia="宋体" w:hAnsi="Book Antiqua" w:cs="Arial"/>
          <w:szCs w:val="24"/>
          <w:lang w:eastAsia="zh-CN"/>
        </w:rPr>
        <w:t>Movahedi</w:t>
      </w:r>
      <w:proofErr w:type="spellEnd"/>
      <w:r w:rsidR="004C6939" w:rsidRPr="00270130">
        <w:rPr>
          <w:rFonts w:ascii="Book Antiqua" w:eastAsia="宋体" w:hAnsi="Book Antiqua" w:cs="Arial"/>
          <w:szCs w:val="24"/>
          <w:lang w:eastAsia="zh-CN"/>
        </w:rPr>
        <w:t xml:space="preserve"> B, Martins PN, </w:t>
      </w:r>
      <w:r w:rsidR="00035206" w:rsidRPr="00270130">
        <w:rPr>
          <w:rFonts w:ascii="Book Antiqua" w:eastAsia="宋体" w:hAnsi="Book Antiqua" w:cs="Arial"/>
          <w:szCs w:val="24"/>
          <w:lang w:eastAsia="zh-CN"/>
        </w:rPr>
        <w:t xml:space="preserve">and </w:t>
      </w:r>
      <w:proofErr w:type="spellStart"/>
      <w:r w:rsidR="004C6939" w:rsidRPr="00270130">
        <w:rPr>
          <w:rFonts w:ascii="Book Antiqua" w:eastAsia="宋体" w:hAnsi="Book Antiqua" w:cs="Arial"/>
          <w:szCs w:val="24"/>
          <w:lang w:eastAsia="zh-CN"/>
        </w:rPr>
        <w:t>Bozorgzadeh</w:t>
      </w:r>
      <w:proofErr w:type="spellEnd"/>
      <w:r w:rsidR="004C6939" w:rsidRPr="00270130">
        <w:rPr>
          <w:rFonts w:ascii="Book Antiqua" w:eastAsia="宋体" w:hAnsi="Book Antiqua" w:cs="Arial"/>
          <w:szCs w:val="24"/>
          <w:lang w:eastAsia="zh-CN"/>
        </w:rPr>
        <w:t xml:space="preserve"> A analyzed data; Anderson A provided analytic tools; </w:t>
      </w:r>
      <w:proofErr w:type="spellStart"/>
      <w:r w:rsidR="004C6939" w:rsidRPr="00270130">
        <w:rPr>
          <w:rFonts w:ascii="Book Antiqua" w:eastAsia="宋体" w:hAnsi="Book Antiqua" w:cs="Arial"/>
          <w:szCs w:val="24"/>
          <w:lang w:eastAsia="zh-CN"/>
        </w:rPr>
        <w:t>Dolgin</w:t>
      </w:r>
      <w:proofErr w:type="spellEnd"/>
      <w:r w:rsidR="004C6939" w:rsidRPr="00270130">
        <w:rPr>
          <w:rFonts w:ascii="Book Antiqua" w:eastAsia="宋体" w:hAnsi="Book Antiqua" w:cs="Arial"/>
          <w:szCs w:val="24"/>
          <w:lang w:eastAsia="zh-CN"/>
        </w:rPr>
        <w:t xml:space="preserve"> H, Martins PN, </w:t>
      </w:r>
      <w:r w:rsidR="00035206" w:rsidRPr="00270130">
        <w:rPr>
          <w:rFonts w:ascii="Book Antiqua" w:eastAsia="宋体" w:hAnsi="Book Antiqua" w:cs="Arial"/>
          <w:szCs w:val="24"/>
          <w:lang w:eastAsia="zh-CN"/>
        </w:rPr>
        <w:t xml:space="preserve">and </w:t>
      </w:r>
      <w:proofErr w:type="spellStart"/>
      <w:r w:rsidR="004C6939" w:rsidRPr="00270130">
        <w:rPr>
          <w:rFonts w:ascii="Book Antiqua" w:eastAsia="宋体" w:hAnsi="Book Antiqua" w:cs="Arial"/>
          <w:szCs w:val="24"/>
          <w:lang w:eastAsia="zh-CN"/>
        </w:rPr>
        <w:t>Bozorgzadeh</w:t>
      </w:r>
      <w:proofErr w:type="spellEnd"/>
      <w:r w:rsidR="004C6939" w:rsidRPr="00270130">
        <w:rPr>
          <w:rFonts w:ascii="Book Antiqua" w:eastAsia="宋体" w:hAnsi="Book Antiqua" w:cs="Arial"/>
          <w:szCs w:val="24"/>
          <w:lang w:eastAsia="zh-CN"/>
        </w:rPr>
        <w:t xml:space="preserve"> A wrote the paper; </w:t>
      </w:r>
      <w:proofErr w:type="spellStart"/>
      <w:r w:rsidR="004C6939" w:rsidRPr="00270130">
        <w:rPr>
          <w:rFonts w:ascii="Book Antiqua" w:eastAsia="宋体" w:hAnsi="Book Antiqua" w:cs="Arial"/>
          <w:szCs w:val="24"/>
          <w:lang w:eastAsia="zh-CN"/>
        </w:rPr>
        <w:t>Brüggenwirth</w:t>
      </w:r>
      <w:proofErr w:type="spellEnd"/>
      <w:r w:rsidR="004C6939" w:rsidRPr="00270130">
        <w:rPr>
          <w:rFonts w:ascii="Book Antiqua" w:eastAsia="宋体" w:hAnsi="Book Antiqua" w:cs="Arial"/>
          <w:szCs w:val="24"/>
          <w:lang w:eastAsia="zh-CN"/>
        </w:rPr>
        <w:t xml:space="preserve"> IMA, Martins PN, </w:t>
      </w:r>
      <w:r w:rsidR="00035206" w:rsidRPr="00270130">
        <w:rPr>
          <w:rFonts w:ascii="Book Antiqua" w:eastAsia="宋体" w:hAnsi="Book Antiqua" w:cs="Arial"/>
          <w:szCs w:val="24"/>
          <w:lang w:eastAsia="zh-CN"/>
        </w:rPr>
        <w:t xml:space="preserve">and </w:t>
      </w:r>
      <w:proofErr w:type="spellStart"/>
      <w:r w:rsidR="004C6939" w:rsidRPr="00270130">
        <w:rPr>
          <w:rFonts w:ascii="Book Antiqua" w:eastAsia="宋体" w:hAnsi="Book Antiqua" w:cs="Arial"/>
          <w:szCs w:val="24"/>
          <w:lang w:eastAsia="zh-CN"/>
        </w:rPr>
        <w:t>Bozorgzadeh</w:t>
      </w:r>
      <w:proofErr w:type="spellEnd"/>
      <w:r w:rsidR="004C6939" w:rsidRPr="00270130">
        <w:rPr>
          <w:rFonts w:ascii="Book Antiqua" w:eastAsia="宋体" w:hAnsi="Book Antiqua" w:cs="Arial"/>
          <w:szCs w:val="24"/>
          <w:lang w:eastAsia="zh-CN"/>
        </w:rPr>
        <w:t xml:space="preserve"> A revised the manuscript</w:t>
      </w:r>
      <w:r w:rsidR="00FF33F0" w:rsidRPr="00270130">
        <w:rPr>
          <w:rFonts w:ascii="Book Antiqua" w:eastAsia="宋体" w:hAnsi="Book Antiqua" w:cs="Arial"/>
          <w:szCs w:val="24"/>
          <w:lang w:eastAsia="zh-CN"/>
        </w:rPr>
        <w:t>;</w:t>
      </w:r>
      <w:r w:rsidR="00FF33F0" w:rsidRPr="00270130">
        <w:rPr>
          <w:rFonts w:ascii="Book Antiqua" w:hAnsi="Book Antiqua" w:cs="Arial"/>
          <w:szCs w:val="24"/>
        </w:rPr>
        <w:t xml:space="preserve"> Martins PN and </w:t>
      </w:r>
      <w:proofErr w:type="spellStart"/>
      <w:r w:rsidR="00FF33F0" w:rsidRPr="00270130">
        <w:rPr>
          <w:rFonts w:ascii="Book Antiqua" w:hAnsi="Book Antiqua" w:cs="Arial"/>
          <w:szCs w:val="24"/>
        </w:rPr>
        <w:t>Bozorgzadeh</w:t>
      </w:r>
      <w:proofErr w:type="spellEnd"/>
      <w:r w:rsidR="00FF33F0" w:rsidRPr="00270130">
        <w:rPr>
          <w:rFonts w:ascii="Book Antiqua" w:hAnsi="Book Antiqua" w:cs="Arial"/>
          <w:szCs w:val="24"/>
        </w:rPr>
        <w:t xml:space="preserve"> A made the equal contribution.</w:t>
      </w:r>
    </w:p>
    <w:p w14:paraId="4E61AB59" w14:textId="63011828" w:rsidR="00BD056C" w:rsidRPr="00270130" w:rsidRDefault="00BD056C" w:rsidP="00197EDE">
      <w:pPr>
        <w:spacing w:after="0" w:line="360" w:lineRule="auto"/>
        <w:jc w:val="both"/>
        <w:rPr>
          <w:rFonts w:ascii="Book Antiqua" w:eastAsia="宋体" w:hAnsi="Book Antiqua"/>
          <w:b/>
          <w:szCs w:val="24"/>
          <w:lang w:eastAsia="zh-CN"/>
        </w:rPr>
      </w:pPr>
    </w:p>
    <w:p w14:paraId="4A19DBB4" w14:textId="7991BF0B" w:rsidR="006A44EF" w:rsidRPr="00270130" w:rsidRDefault="006A44EF" w:rsidP="00197EDE">
      <w:pPr>
        <w:spacing w:after="0" w:line="360" w:lineRule="auto"/>
        <w:jc w:val="both"/>
        <w:rPr>
          <w:rFonts w:ascii="Book Antiqua" w:hAnsi="Book Antiqua"/>
          <w:b/>
          <w:szCs w:val="24"/>
        </w:rPr>
      </w:pPr>
      <w:r w:rsidRPr="00270130">
        <w:rPr>
          <w:rFonts w:ascii="Book Antiqua" w:hAnsi="Book Antiqua"/>
          <w:b/>
          <w:szCs w:val="24"/>
        </w:rPr>
        <w:t>Institutional review board statement</w:t>
      </w:r>
      <w:r w:rsidRPr="00270130">
        <w:rPr>
          <w:rFonts w:ascii="Book Antiqua" w:hAnsi="Book Antiqua"/>
          <w:b/>
          <w:bCs/>
          <w:iCs/>
          <w:szCs w:val="24"/>
        </w:rPr>
        <w:t>:</w:t>
      </w:r>
      <w:r w:rsidRPr="00270130">
        <w:rPr>
          <w:rFonts w:ascii="Book Antiqua" w:hAnsi="Book Antiqua"/>
          <w:szCs w:val="24"/>
          <w:lang w:val="en-GB"/>
        </w:rPr>
        <w:t xml:space="preserve"> </w:t>
      </w:r>
      <w:r w:rsidR="00197EDE" w:rsidRPr="00270130">
        <w:rPr>
          <w:rFonts w:ascii="Book Antiqua" w:eastAsiaTheme="minorEastAsia" w:hAnsi="Book Antiqua" w:cs="Arial"/>
          <w:szCs w:val="24"/>
        </w:rPr>
        <w:t>This study was deemed exempt by the University of Massachusetts Medical School Institutional Review Board.</w:t>
      </w:r>
    </w:p>
    <w:p w14:paraId="400C6898" w14:textId="77777777" w:rsidR="00BD056C" w:rsidRPr="00270130" w:rsidRDefault="00BD056C" w:rsidP="00197EDE">
      <w:pPr>
        <w:spacing w:after="0" w:line="360" w:lineRule="auto"/>
        <w:jc w:val="both"/>
        <w:rPr>
          <w:rFonts w:ascii="Book Antiqua" w:eastAsia="宋体" w:hAnsi="Book Antiqua"/>
          <w:b/>
          <w:szCs w:val="24"/>
          <w:lang w:eastAsia="zh-CN"/>
        </w:rPr>
      </w:pPr>
    </w:p>
    <w:p w14:paraId="302CC19D" w14:textId="2B196C25" w:rsidR="00BD056C" w:rsidRPr="00270130" w:rsidRDefault="006A44EF" w:rsidP="00197EDE">
      <w:pPr>
        <w:pStyle w:val="Default"/>
        <w:spacing w:line="360" w:lineRule="auto"/>
        <w:jc w:val="both"/>
        <w:rPr>
          <w:rFonts w:ascii="Book Antiqua" w:eastAsiaTheme="minorEastAsia" w:hAnsi="Book Antiqua"/>
          <w:color w:val="auto"/>
        </w:rPr>
      </w:pPr>
      <w:r w:rsidRPr="00270130">
        <w:rPr>
          <w:rFonts w:ascii="Book Antiqua" w:hAnsi="Book Antiqua"/>
          <w:b/>
          <w:color w:val="auto"/>
        </w:rPr>
        <w:t>Informed consent statement</w:t>
      </w:r>
      <w:r w:rsidRPr="00270130">
        <w:rPr>
          <w:rFonts w:ascii="Book Antiqua" w:hAnsi="Book Antiqua"/>
          <w:b/>
          <w:bCs/>
          <w:iCs/>
          <w:color w:val="auto"/>
          <w:lang w:eastAsia="zh-CN"/>
        </w:rPr>
        <w:t>:</w:t>
      </w:r>
      <w:r w:rsidR="00197EDE" w:rsidRPr="00270130">
        <w:rPr>
          <w:rFonts w:ascii="Book Antiqua" w:hAnsi="Book Antiqua"/>
          <w:b/>
          <w:bCs/>
          <w:iCs/>
          <w:color w:val="auto"/>
          <w:lang w:eastAsia="zh-CN"/>
        </w:rPr>
        <w:t xml:space="preserve"> </w:t>
      </w:r>
      <w:r w:rsidR="00197EDE" w:rsidRPr="00270130">
        <w:rPr>
          <w:rFonts w:ascii="Book Antiqua" w:eastAsiaTheme="minorEastAsia" w:hAnsi="Book Antiqua"/>
          <w:color w:val="auto"/>
        </w:rPr>
        <w:t>Patients were not required to give informed consent to the study because the analysis used anonymous data that were obtained from the Scientific Registry of Transplant Recipients (SRTR). The SRTR is contracted to UNOS by the United States Department of Health and Human Services to manage data collected via government-mandated reporting by all United States transplant centers.</w:t>
      </w:r>
    </w:p>
    <w:p w14:paraId="2EB2B6A8" w14:textId="77777777" w:rsidR="006A44EF" w:rsidRPr="00270130" w:rsidRDefault="006A44EF" w:rsidP="00197EDE">
      <w:pPr>
        <w:spacing w:after="0" w:line="360" w:lineRule="auto"/>
        <w:jc w:val="both"/>
        <w:rPr>
          <w:rFonts w:ascii="Book Antiqua" w:eastAsia="宋体" w:hAnsi="Book Antiqua"/>
          <w:b/>
          <w:szCs w:val="24"/>
          <w:lang w:eastAsia="zh-CN"/>
        </w:rPr>
      </w:pPr>
    </w:p>
    <w:p w14:paraId="197712AF" w14:textId="77777777" w:rsidR="006A44EF" w:rsidRPr="00270130" w:rsidRDefault="006A44EF" w:rsidP="00197EDE">
      <w:pPr>
        <w:spacing w:after="0" w:line="360" w:lineRule="auto"/>
        <w:jc w:val="both"/>
        <w:rPr>
          <w:rFonts w:ascii="Book Antiqua" w:hAnsi="Book Antiqua"/>
          <w:b/>
          <w:szCs w:val="24"/>
        </w:rPr>
      </w:pPr>
      <w:r w:rsidRPr="00270130">
        <w:rPr>
          <w:rFonts w:ascii="Book Antiqua" w:hAnsi="Book Antiqua"/>
          <w:b/>
          <w:szCs w:val="24"/>
        </w:rPr>
        <w:t>Conflict-of-interest statement</w:t>
      </w:r>
      <w:r w:rsidRPr="00270130">
        <w:rPr>
          <w:rFonts w:ascii="Book Antiqua" w:hAnsi="Book Antiqua" w:cs="TimesNewRomanPS-BoldItalicMT"/>
          <w:b/>
          <w:bCs/>
          <w:iCs/>
          <w:szCs w:val="24"/>
          <w:lang w:eastAsia="zh-CN"/>
        </w:rPr>
        <w:t>:</w:t>
      </w:r>
      <w:r w:rsidRPr="00270130">
        <w:rPr>
          <w:rFonts w:ascii="Book Antiqua" w:hAnsi="Book Antiqua"/>
          <w:szCs w:val="24"/>
          <w:lang w:val="en-GB"/>
        </w:rPr>
        <w:t xml:space="preserve"> All the Authors have no conflict of interest related to the manuscript.</w:t>
      </w:r>
    </w:p>
    <w:p w14:paraId="7CCF1A31" w14:textId="08BC59D5" w:rsidR="00BD056C" w:rsidRPr="00270130" w:rsidRDefault="00BD056C" w:rsidP="00197EDE">
      <w:pPr>
        <w:spacing w:after="0" w:line="360" w:lineRule="auto"/>
        <w:jc w:val="both"/>
        <w:rPr>
          <w:rFonts w:ascii="Book Antiqua" w:eastAsia="宋体" w:hAnsi="Book Antiqua"/>
          <w:szCs w:val="24"/>
          <w:lang w:val="en-GB" w:eastAsia="zh-CN"/>
        </w:rPr>
      </w:pPr>
    </w:p>
    <w:p w14:paraId="0D3D730B" w14:textId="77777777" w:rsidR="00086F27" w:rsidRPr="00270130" w:rsidRDefault="00086F27" w:rsidP="00086F27">
      <w:pPr>
        <w:autoSpaceDE w:val="0"/>
        <w:autoSpaceDN w:val="0"/>
        <w:adjustRightInd w:val="0"/>
        <w:snapToGrid w:val="0"/>
        <w:spacing w:after="0" w:line="360" w:lineRule="auto"/>
        <w:jc w:val="both"/>
        <w:rPr>
          <w:rFonts w:ascii="Book Antiqua" w:eastAsia="宋体" w:hAnsi="Book Antiqua" w:cs="Garamond-Bold"/>
          <w:bCs/>
          <w:color w:val="000000"/>
          <w:kern w:val="2"/>
          <w:szCs w:val="24"/>
          <w:lang w:eastAsia="zh-CN"/>
        </w:rPr>
      </w:pPr>
      <w:r w:rsidRPr="00270130">
        <w:rPr>
          <w:rFonts w:ascii="Book Antiqua" w:eastAsia="宋体" w:hAnsi="Book Antiqua"/>
          <w:b/>
          <w:szCs w:val="24"/>
          <w:lang w:val="it-IT"/>
        </w:rPr>
        <w:t xml:space="preserve">STROBE statement: </w:t>
      </w:r>
      <w:r w:rsidRPr="00270130">
        <w:rPr>
          <w:rFonts w:ascii="Book Antiqua" w:eastAsia="宋体" w:hAnsi="Book Antiqua" w:cs="Garamond-Bold"/>
          <w:bCs/>
          <w:color w:val="000000"/>
          <w:kern w:val="2"/>
          <w:szCs w:val="24"/>
          <w:lang w:eastAsia="zh-CN"/>
        </w:rPr>
        <w:t>The authors have read the STROBE Statement—checklist of items, and the manuscript was prepared and revised according to the STROBE Statement—checklist of items.</w:t>
      </w:r>
    </w:p>
    <w:p w14:paraId="3CCF08C3" w14:textId="77777777" w:rsidR="00086F27" w:rsidRPr="00270130" w:rsidRDefault="00086F27" w:rsidP="00086F27">
      <w:pPr>
        <w:spacing w:after="0" w:line="360" w:lineRule="auto"/>
        <w:jc w:val="both"/>
        <w:rPr>
          <w:rFonts w:ascii="Book Antiqua" w:eastAsia="宋体" w:hAnsi="Book Antiqua"/>
          <w:szCs w:val="24"/>
          <w:lang w:val="en-GB" w:eastAsia="zh-CN"/>
        </w:rPr>
      </w:pPr>
    </w:p>
    <w:p w14:paraId="0C45BBFA" w14:textId="0F07012B" w:rsidR="006A44EF" w:rsidRPr="00270130" w:rsidRDefault="006A44EF" w:rsidP="00197EDE">
      <w:pPr>
        <w:pStyle w:val="ab"/>
        <w:adjustRightInd w:val="0"/>
        <w:snapToGrid w:val="0"/>
        <w:spacing w:after="0" w:line="360" w:lineRule="auto"/>
        <w:jc w:val="both"/>
        <w:rPr>
          <w:rFonts w:ascii="Book Antiqua" w:hAnsi="Book Antiqua"/>
          <w:sz w:val="24"/>
          <w:szCs w:val="24"/>
          <w:lang w:eastAsia="zh-CN"/>
        </w:rPr>
      </w:pPr>
      <w:r w:rsidRPr="00270130">
        <w:rPr>
          <w:rFonts w:ascii="Book Antiqua" w:hAnsi="Book Antiqua"/>
          <w:b/>
          <w:sz w:val="24"/>
          <w:szCs w:val="24"/>
        </w:rPr>
        <w:t xml:space="preserve">Open-Access: </w:t>
      </w:r>
      <w:bookmarkStart w:id="4" w:name="OLE_LINK13"/>
      <w:r w:rsidRPr="0027013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p w14:paraId="6A492369" w14:textId="4CA52A67" w:rsidR="006A44EF" w:rsidRPr="00270130" w:rsidRDefault="006A44EF" w:rsidP="00197EDE">
      <w:pPr>
        <w:spacing w:after="0" w:line="360" w:lineRule="auto"/>
        <w:jc w:val="both"/>
        <w:rPr>
          <w:rFonts w:ascii="Book Antiqua" w:hAnsi="Book Antiqua" w:cs="Arial"/>
          <w:b/>
          <w:szCs w:val="24"/>
        </w:rPr>
      </w:pPr>
    </w:p>
    <w:p w14:paraId="418FDCEC" w14:textId="7358BDC0" w:rsidR="009D2990" w:rsidRPr="00270130" w:rsidRDefault="009D2990" w:rsidP="009D2990">
      <w:pPr>
        <w:widowControl w:val="0"/>
        <w:autoSpaceDE w:val="0"/>
        <w:autoSpaceDN w:val="0"/>
        <w:adjustRightInd w:val="0"/>
        <w:spacing w:line="360" w:lineRule="auto"/>
        <w:jc w:val="both"/>
        <w:rPr>
          <w:rFonts w:ascii="Book Antiqua" w:hAnsi="Book Antiqua" w:cs="Arial Unicode MS"/>
          <w:kern w:val="2"/>
        </w:rPr>
      </w:pPr>
      <w:bookmarkStart w:id="5" w:name="OLE_LINK759"/>
      <w:bookmarkStart w:id="6" w:name="OLE_LINK709"/>
      <w:bookmarkStart w:id="7" w:name="OLE_LINK1123"/>
      <w:bookmarkStart w:id="8" w:name="OLE_LINK927"/>
      <w:bookmarkStart w:id="9" w:name="OLE_LINK776"/>
      <w:bookmarkStart w:id="10" w:name="OLE_LINK571"/>
      <w:bookmarkStart w:id="11" w:name="OLE_LINK919"/>
      <w:bookmarkStart w:id="12" w:name="OLE_LINK918"/>
      <w:r w:rsidRPr="00270130">
        <w:rPr>
          <w:rFonts w:ascii="Book Antiqua" w:hAnsi="Book Antiqua" w:cs="Arial Unicode MS"/>
          <w:b/>
          <w:kern w:val="2"/>
        </w:rPr>
        <w:t>Manuscript source:</w:t>
      </w:r>
      <w:r w:rsidRPr="00270130">
        <w:rPr>
          <w:rFonts w:ascii="Book Antiqua" w:hAnsi="Book Antiqua" w:cs="Arial Unicode MS"/>
          <w:kern w:val="2"/>
        </w:rPr>
        <w:t xml:space="preserve"> </w:t>
      </w:r>
      <w:bookmarkEnd w:id="5"/>
      <w:bookmarkEnd w:id="6"/>
      <w:bookmarkEnd w:id="7"/>
      <w:bookmarkEnd w:id="8"/>
      <w:bookmarkEnd w:id="9"/>
      <w:bookmarkEnd w:id="10"/>
      <w:bookmarkEnd w:id="11"/>
      <w:bookmarkEnd w:id="12"/>
      <w:r w:rsidRPr="00270130">
        <w:rPr>
          <w:rFonts w:ascii="Book Antiqua" w:hAnsi="Book Antiqua"/>
          <w:lang w:eastAsia="zh-CN"/>
        </w:rPr>
        <w:t>Invited manuscript</w:t>
      </w:r>
    </w:p>
    <w:p w14:paraId="77588D21" w14:textId="77777777" w:rsidR="009D2990" w:rsidRPr="00270130" w:rsidRDefault="009D2990" w:rsidP="00197EDE">
      <w:pPr>
        <w:spacing w:after="0" w:line="360" w:lineRule="auto"/>
        <w:jc w:val="both"/>
        <w:rPr>
          <w:rFonts w:ascii="Book Antiqua" w:hAnsi="Book Antiqua" w:cs="Arial"/>
          <w:b/>
          <w:szCs w:val="24"/>
        </w:rPr>
      </w:pPr>
    </w:p>
    <w:p w14:paraId="2718422C" w14:textId="1B9B6A84" w:rsidR="00FF33F0" w:rsidRPr="00270130" w:rsidRDefault="006A44EF" w:rsidP="00197EDE">
      <w:pPr>
        <w:spacing w:after="0" w:line="360" w:lineRule="auto"/>
        <w:jc w:val="both"/>
        <w:rPr>
          <w:rFonts w:ascii="Book Antiqua" w:hAnsi="Book Antiqua" w:cs="Arial"/>
          <w:szCs w:val="24"/>
        </w:rPr>
      </w:pPr>
      <w:r w:rsidRPr="00270130">
        <w:rPr>
          <w:rFonts w:ascii="Book Antiqua" w:hAnsi="Book Antiqua" w:cs="Arial"/>
          <w:b/>
          <w:szCs w:val="24"/>
        </w:rPr>
        <w:t>Corresponding author:</w:t>
      </w:r>
      <w:r w:rsidRPr="00270130">
        <w:rPr>
          <w:rFonts w:ascii="Book Antiqua" w:eastAsia="宋体" w:hAnsi="Book Antiqua"/>
          <w:b/>
          <w:szCs w:val="24"/>
          <w:lang w:val="en-GB" w:eastAsia="zh-CN"/>
        </w:rPr>
        <w:t xml:space="preserve"> </w:t>
      </w:r>
      <w:r w:rsidR="00422D8F" w:rsidRPr="00270130">
        <w:rPr>
          <w:rFonts w:ascii="Book Antiqua" w:hAnsi="Book Antiqua" w:cs="Arial"/>
          <w:b/>
          <w:bCs/>
          <w:szCs w:val="24"/>
        </w:rPr>
        <w:t xml:space="preserve">Natasha H </w:t>
      </w:r>
      <w:proofErr w:type="spellStart"/>
      <w:r w:rsidR="00422D8F" w:rsidRPr="00270130">
        <w:rPr>
          <w:rFonts w:ascii="Book Antiqua" w:hAnsi="Book Antiqua" w:cs="Arial"/>
          <w:b/>
          <w:bCs/>
          <w:szCs w:val="24"/>
        </w:rPr>
        <w:t>Dolgin</w:t>
      </w:r>
      <w:proofErr w:type="spellEnd"/>
      <w:r w:rsidR="00422D8F" w:rsidRPr="00270130">
        <w:rPr>
          <w:rFonts w:ascii="Book Antiqua" w:hAnsi="Book Antiqua" w:cs="Arial"/>
          <w:b/>
          <w:bCs/>
          <w:szCs w:val="24"/>
        </w:rPr>
        <w:t>,</w:t>
      </w:r>
      <w:r w:rsidR="00B909F3" w:rsidRPr="00270130">
        <w:rPr>
          <w:b/>
          <w:bCs/>
        </w:rPr>
        <w:t xml:space="preserve"> </w:t>
      </w:r>
      <w:r w:rsidR="00B909F3" w:rsidRPr="00270130">
        <w:rPr>
          <w:rFonts w:ascii="Book Antiqua" w:hAnsi="Book Antiqua" w:cs="Arial"/>
          <w:b/>
          <w:bCs/>
          <w:szCs w:val="24"/>
        </w:rPr>
        <w:t xml:space="preserve">MD, PhD, Doctor, </w:t>
      </w:r>
      <w:bookmarkStart w:id="13" w:name="OLE_LINK14"/>
      <w:r w:rsidR="00B909F3" w:rsidRPr="00270130">
        <w:rPr>
          <w:rFonts w:ascii="Book Antiqua" w:hAnsi="Book Antiqua" w:cs="Arial"/>
          <w:szCs w:val="24"/>
        </w:rPr>
        <w:t>Department of Surgery, Division of Organ Transplantation</w:t>
      </w:r>
      <w:bookmarkEnd w:id="13"/>
      <w:r w:rsidR="00B909F3" w:rsidRPr="00270130">
        <w:rPr>
          <w:rFonts w:ascii="Book Antiqua" w:hAnsi="Book Antiqua" w:cs="Arial"/>
          <w:szCs w:val="24"/>
        </w:rPr>
        <w:t xml:space="preserve">, </w:t>
      </w:r>
      <w:bookmarkStart w:id="14" w:name="OLE_LINK15"/>
      <w:r w:rsidR="00B909F3" w:rsidRPr="00270130">
        <w:rPr>
          <w:rFonts w:ascii="Book Antiqua" w:hAnsi="Book Antiqua" w:cs="Arial"/>
          <w:szCs w:val="24"/>
        </w:rPr>
        <w:t>UMass Memorial Medical Center, University of Massachusetts Medical School</w:t>
      </w:r>
      <w:bookmarkEnd w:id="14"/>
      <w:r w:rsidR="00B909F3" w:rsidRPr="00270130">
        <w:rPr>
          <w:rFonts w:ascii="Book Antiqua" w:hAnsi="Book Antiqua" w:cs="Arial"/>
          <w:szCs w:val="24"/>
        </w:rPr>
        <w:t>,</w:t>
      </w:r>
      <w:r w:rsidR="00FF33F0" w:rsidRPr="00270130">
        <w:rPr>
          <w:rFonts w:ascii="Book Antiqua" w:hAnsi="Book Antiqua" w:cs="Arial"/>
          <w:szCs w:val="24"/>
        </w:rPr>
        <w:t xml:space="preserve"> </w:t>
      </w:r>
      <w:bookmarkStart w:id="15" w:name="OLE_LINK16"/>
      <w:r w:rsidR="00422D8F" w:rsidRPr="00270130">
        <w:rPr>
          <w:rFonts w:ascii="Book Antiqua" w:hAnsi="Book Antiqua" w:cs="Arial"/>
          <w:szCs w:val="24"/>
        </w:rPr>
        <w:t>55 Lake Avenue</w:t>
      </w:r>
      <w:bookmarkEnd w:id="15"/>
      <w:r w:rsidR="00422D8F" w:rsidRPr="00270130">
        <w:rPr>
          <w:rFonts w:ascii="Book Antiqua" w:hAnsi="Book Antiqua" w:cs="Arial"/>
          <w:szCs w:val="24"/>
        </w:rPr>
        <w:t xml:space="preserve">, Worcester, MA 01655, </w:t>
      </w:r>
      <w:r w:rsidR="00FF33F0" w:rsidRPr="00270130">
        <w:rPr>
          <w:rFonts w:ascii="Book Antiqua" w:hAnsi="Book Antiqua" w:cs="Arial"/>
          <w:szCs w:val="24"/>
        </w:rPr>
        <w:t xml:space="preserve">United States. </w:t>
      </w:r>
      <w:r w:rsidR="00FF33F0" w:rsidRPr="00270130">
        <w:rPr>
          <w:rFonts w:ascii="Book Antiqua" w:hAnsi="Book Antiqua"/>
          <w:szCs w:val="24"/>
          <w:u w:val="single"/>
        </w:rPr>
        <w:t>natasha.dolgin@gmail.com</w:t>
      </w:r>
    </w:p>
    <w:p w14:paraId="572A4FF5" w14:textId="08017919" w:rsidR="00422D8F" w:rsidRPr="00270130" w:rsidRDefault="006A44EF" w:rsidP="00197EDE">
      <w:pPr>
        <w:spacing w:after="0" w:line="360" w:lineRule="auto"/>
        <w:jc w:val="both"/>
        <w:rPr>
          <w:rFonts w:ascii="Book Antiqua" w:hAnsi="Book Antiqua" w:cs="Arial"/>
          <w:szCs w:val="24"/>
        </w:rPr>
      </w:pPr>
      <w:r w:rsidRPr="00270130">
        <w:rPr>
          <w:rFonts w:ascii="Book Antiqua" w:hAnsi="Book Antiqua" w:cs="Arial"/>
          <w:b/>
          <w:szCs w:val="24"/>
        </w:rPr>
        <w:t xml:space="preserve">Telephone: </w:t>
      </w:r>
      <w:r w:rsidR="00FF33F0" w:rsidRPr="00270130">
        <w:rPr>
          <w:rFonts w:ascii="Book Antiqua" w:hAnsi="Book Antiqua" w:cs="Arial"/>
          <w:szCs w:val="24"/>
        </w:rPr>
        <w:t>+1-</w:t>
      </w:r>
      <w:r w:rsidR="00422D8F" w:rsidRPr="00270130">
        <w:rPr>
          <w:rFonts w:ascii="Book Antiqua" w:hAnsi="Book Antiqua" w:cs="Arial"/>
          <w:szCs w:val="24"/>
        </w:rPr>
        <w:t>781</w:t>
      </w:r>
      <w:r w:rsidR="00FF33F0" w:rsidRPr="00270130">
        <w:rPr>
          <w:rFonts w:ascii="Book Antiqua" w:hAnsi="Book Antiqua" w:cs="Arial"/>
          <w:szCs w:val="24"/>
        </w:rPr>
        <w:t>-</w:t>
      </w:r>
      <w:r w:rsidR="00422D8F" w:rsidRPr="00270130">
        <w:rPr>
          <w:rFonts w:ascii="Book Antiqua" w:hAnsi="Book Antiqua" w:cs="Arial"/>
          <w:szCs w:val="24"/>
        </w:rPr>
        <w:t>6089635</w:t>
      </w:r>
    </w:p>
    <w:p w14:paraId="3442F814" w14:textId="77777777" w:rsidR="002A07F2" w:rsidRPr="00270130" w:rsidRDefault="002A07F2" w:rsidP="00197EDE">
      <w:pPr>
        <w:spacing w:after="0" w:line="360" w:lineRule="auto"/>
        <w:jc w:val="both"/>
        <w:rPr>
          <w:rFonts w:ascii="Book Antiqua" w:hAnsi="Book Antiqua" w:cs="Arial"/>
          <w:szCs w:val="24"/>
        </w:rPr>
      </w:pPr>
    </w:p>
    <w:p w14:paraId="24A070E0" w14:textId="060926AE" w:rsidR="009F401B" w:rsidRPr="00270130" w:rsidRDefault="009F401B" w:rsidP="00197EDE">
      <w:pPr>
        <w:spacing w:after="0" w:line="360" w:lineRule="auto"/>
        <w:jc w:val="both"/>
        <w:rPr>
          <w:rFonts w:ascii="Book Antiqua" w:eastAsia="宋体" w:hAnsi="Book Antiqua"/>
          <w:szCs w:val="24"/>
          <w:lang w:eastAsia="zh-CN"/>
        </w:rPr>
      </w:pPr>
      <w:r w:rsidRPr="00270130">
        <w:rPr>
          <w:rFonts w:ascii="Book Antiqua" w:hAnsi="Book Antiqua"/>
          <w:b/>
          <w:szCs w:val="24"/>
        </w:rPr>
        <w:t xml:space="preserve">Received: </w:t>
      </w:r>
      <w:r w:rsidR="00B909F3" w:rsidRPr="00270130">
        <w:rPr>
          <w:rFonts w:ascii="Book Antiqua" w:eastAsia="宋体" w:hAnsi="Book Antiqua"/>
          <w:szCs w:val="24"/>
          <w:lang w:eastAsia="zh-CN"/>
        </w:rPr>
        <w:t>March</w:t>
      </w:r>
      <w:r w:rsidRPr="00270130">
        <w:rPr>
          <w:rFonts w:ascii="Book Antiqua" w:eastAsia="宋体" w:hAnsi="Book Antiqua"/>
          <w:szCs w:val="24"/>
          <w:lang w:eastAsia="zh-CN"/>
        </w:rPr>
        <w:t xml:space="preserve"> 2</w:t>
      </w:r>
      <w:r w:rsidR="00B909F3" w:rsidRPr="00270130">
        <w:rPr>
          <w:rFonts w:ascii="Book Antiqua" w:eastAsia="宋体" w:hAnsi="Book Antiqua"/>
          <w:szCs w:val="24"/>
          <w:lang w:eastAsia="zh-CN"/>
        </w:rPr>
        <w:t>6</w:t>
      </w:r>
      <w:r w:rsidRPr="00270130">
        <w:rPr>
          <w:rFonts w:ascii="Book Antiqua" w:eastAsia="宋体" w:hAnsi="Book Antiqua"/>
          <w:szCs w:val="24"/>
          <w:lang w:eastAsia="zh-CN"/>
        </w:rPr>
        <w:t>, 201</w:t>
      </w:r>
      <w:r w:rsidR="00B909F3" w:rsidRPr="00270130">
        <w:rPr>
          <w:rFonts w:ascii="Book Antiqua" w:eastAsia="宋体" w:hAnsi="Book Antiqua"/>
          <w:szCs w:val="24"/>
          <w:lang w:eastAsia="zh-CN"/>
        </w:rPr>
        <w:t>9</w:t>
      </w:r>
    </w:p>
    <w:p w14:paraId="3A170B7B" w14:textId="26412863" w:rsidR="009F401B" w:rsidRPr="00270130" w:rsidRDefault="009F401B" w:rsidP="00197EDE">
      <w:pPr>
        <w:spacing w:after="0" w:line="360" w:lineRule="auto"/>
        <w:jc w:val="both"/>
        <w:rPr>
          <w:rFonts w:ascii="Book Antiqua" w:eastAsia="宋体" w:hAnsi="Book Antiqua"/>
          <w:szCs w:val="24"/>
          <w:lang w:eastAsia="zh-CN"/>
        </w:rPr>
      </w:pPr>
      <w:r w:rsidRPr="00270130">
        <w:rPr>
          <w:rFonts w:ascii="Book Antiqua" w:hAnsi="Book Antiqua"/>
          <w:b/>
          <w:szCs w:val="24"/>
        </w:rPr>
        <w:t>Peer-review started:</w:t>
      </w:r>
      <w:r w:rsidRPr="00270130">
        <w:rPr>
          <w:rFonts w:ascii="Book Antiqua" w:eastAsia="宋体" w:hAnsi="Book Antiqua"/>
          <w:szCs w:val="24"/>
          <w:lang w:eastAsia="zh-CN"/>
        </w:rPr>
        <w:t xml:space="preserve"> </w:t>
      </w:r>
      <w:r w:rsidR="00B909F3" w:rsidRPr="00270130">
        <w:rPr>
          <w:rFonts w:ascii="Book Antiqua" w:eastAsia="宋体" w:hAnsi="Book Antiqua"/>
          <w:szCs w:val="24"/>
          <w:lang w:eastAsia="zh-CN"/>
        </w:rPr>
        <w:t>March 26, 2019</w:t>
      </w:r>
    </w:p>
    <w:p w14:paraId="212039D0" w14:textId="069AC86D" w:rsidR="009F401B" w:rsidRPr="00270130" w:rsidRDefault="009F401B" w:rsidP="00197EDE">
      <w:pPr>
        <w:spacing w:after="0" w:line="360" w:lineRule="auto"/>
        <w:jc w:val="both"/>
        <w:rPr>
          <w:rFonts w:ascii="Book Antiqua" w:eastAsia="宋体" w:hAnsi="Book Antiqua"/>
          <w:szCs w:val="24"/>
          <w:lang w:eastAsia="zh-CN"/>
        </w:rPr>
      </w:pPr>
      <w:r w:rsidRPr="00270130">
        <w:rPr>
          <w:rFonts w:ascii="Book Antiqua" w:hAnsi="Book Antiqua"/>
          <w:b/>
          <w:szCs w:val="24"/>
        </w:rPr>
        <w:t>First decision:</w:t>
      </w:r>
      <w:r w:rsidRPr="00270130">
        <w:rPr>
          <w:rFonts w:ascii="Book Antiqua" w:eastAsia="宋体" w:hAnsi="Book Antiqua"/>
          <w:b/>
          <w:szCs w:val="24"/>
          <w:lang w:eastAsia="zh-CN"/>
        </w:rPr>
        <w:t xml:space="preserve"> </w:t>
      </w:r>
      <w:r w:rsidR="00B909F3" w:rsidRPr="00270130">
        <w:rPr>
          <w:rFonts w:ascii="Book Antiqua" w:eastAsia="宋体" w:hAnsi="Book Antiqua"/>
          <w:szCs w:val="24"/>
          <w:lang w:eastAsia="zh-CN"/>
        </w:rPr>
        <w:t>March 26, 2019</w:t>
      </w:r>
    </w:p>
    <w:p w14:paraId="6C56A904" w14:textId="07BF6DCC" w:rsidR="009F401B" w:rsidRPr="00270130" w:rsidRDefault="009F401B" w:rsidP="00197EDE">
      <w:pPr>
        <w:widowControl w:val="0"/>
        <w:spacing w:after="0" w:line="360" w:lineRule="auto"/>
        <w:jc w:val="both"/>
        <w:rPr>
          <w:rFonts w:ascii="Book Antiqua" w:hAnsi="Book Antiqua"/>
          <w:b/>
          <w:szCs w:val="24"/>
        </w:rPr>
      </w:pPr>
      <w:r w:rsidRPr="00270130">
        <w:rPr>
          <w:rFonts w:ascii="Book Antiqua" w:hAnsi="Book Antiqua"/>
          <w:b/>
          <w:szCs w:val="24"/>
        </w:rPr>
        <w:t xml:space="preserve">Revised: </w:t>
      </w:r>
      <w:r w:rsidR="00B909F3" w:rsidRPr="00270130">
        <w:rPr>
          <w:rFonts w:ascii="Book Antiqua" w:eastAsia="宋体" w:hAnsi="Book Antiqua"/>
          <w:szCs w:val="24"/>
          <w:lang w:eastAsia="zh-CN"/>
        </w:rPr>
        <w:t>October 16, 2019</w:t>
      </w:r>
    </w:p>
    <w:p w14:paraId="539EF118" w14:textId="2AC42D36" w:rsidR="009F401B" w:rsidRPr="00270130" w:rsidRDefault="009F401B" w:rsidP="00197EDE">
      <w:pPr>
        <w:widowControl w:val="0"/>
        <w:spacing w:after="0" w:line="360" w:lineRule="auto"/>
        <w:jc w:val="both"/>
        <w:rPr>
          <w:rFonts w:ascii="Book Antiqua" w:hAnsi="Book Antiqua"/>
          <w:b/>
          <w:szCs w:val="24"/>
        </w:rPr>
      </w:pPr>
      <w:r w:rsidRPr="00270130">
        <w:rPr>
          <w:rFonts w:ascii="Book Antiqua" w:hAnsi="Book Antiqua"/>
          <w:b/>
          <w:szCs w:val="24"/>
        </w:rPr>
        <w:t>Accepted:</w:t>
      </w:r>
      <w:r w:rsidR="00611455" w:rsidRPr="00270130">
        <w:rPr>
          <w:rFonts w:ascii="Book Antiqua" w:hAnsi="Book Antiqua"/>
          <w:b/>
          <w:szCs w:val="24"/>
        </w:rPr>
        <w:t xml:space="preserve"> </w:t>
      </w:r>
      <w:r w:rsidR="00611455" w:rsidRPr="00270130">
        <w:rPr>
          <w:rFonts w:ascii="Book Antiqua" w:hAnsi="Book Antiqua"/>
          <w:bCs/>
          <w:szCs w:val="24"/>
        </w:rPr>
        <w:t>November 6, 2019</w:t>
      </w:r>
      <w:r w:rsidRPr="00270130">
        <w:rPr>
          <w:rFonts w:ascii="Book Antiqua" w:hAnsi="Book Antiqua"/>
          <w:b/>
          <w:szCs w:val="24"/>
        </w:rPr>
        <w:t xml:space="preserve"> </w:t>
      </w:r>
    </w:p>
    <w:p w14:paraId="1393FC44" w14:textId="5D9F41EC" w:rsidR="009F401B" w:rsidRPr="00270130" w:rsidRDefault="009F401B" w:rsidP="00197EDE">
      <w:pPr>
        <w:widowControl w:val="0"/>
        <w:spacing w:after="0" w:line="360" w:lineRule="auto"/>
        <w:jc w:val="both"/>
        <w:rPr>
          <w:rFonts w:ascii="Book Antiqua" w:hAnsi="Book Antiqua"/>
          <w:b/>
          <w:szCs w:val="24"/>
        </w:rPr>
      </w:pPr>
      <w:r w:rsidRPr="00270130">
        <w:rPr>
          <w:rFonts w:ascii="Book Antiqua" w:hAnsi="Book Antiqua"/>
          <w:b/>
          <w:szCs w:val="24"/>
        </w:rPr>
        <w:t>Article in press:</w:t>
      </w:r>
      <w:r w:rsidR="00F705CA" w:rsidRPr="00270130">
        <w:rPr>
          <w:rFonts w:ascii="Book Antiqua" w:hAnsi="Book Antiqua"/>
          <w:bCs/>
          <w:szCs w:val="24"/>
        </w:rPr>
        <w:t xml:space="preserve"> November 6, 2019</w:t>
      </w:r>
    </w:p>
    <w:p w14:paraId="2F416850" w14:textId="0DA05277" w:rsidR="009F401B" w:rsidRPr="00270130" w:rsidRDefault="009F401B" w:rsidP="00197EDE">
      <w:pPr>
        <w:widowControl w:val="0"/>
        <w:spacing w:after="0" w:line="360" w:lineRule="auto"/>
        <w:jc w:val="both"/>
        <w:rPr>
          <w:rFonts w:ascii="Book Antiqua" w:eastAsia="宋体" w:hAnsi="Book Antiqua"/>
          <w:szCs w:val="24"/>
          <w:lang w:eastAsia="zh-CN"/>
        </w:rPr>
      </w:pPr>
      <w:r w:rsidRPr="00270130">
        <w:rPr>
          <w:rFonts w:ascii="Book Antiqua" w:hAnsi="Book Antiqua"/>
          <w:b/>
          <w:szCs w:val="24"/>
        </w:rPr>
        <w:t>Published online:</w:t>
      </w:r>
      <w:r w:rsidR="00F705CA" w:rsidRPr="00270130">
        <w:rPr>
          <w:rFonts w:ascii="Book Antiqua" w:hAnsi="Book Antiqua"/>
          <w:bCs/>
          <w:szCs w:val="24"/>
        </w:rPr>
        <w:t xml:space="preserve"> November </w:t>
      </w:r>
      <w:r w:rsidR="00F705CA" w:rsidRPr="00270130">
        <w:rPr>
          <w:rFonts w:ascii="Book Antiqua" w:hAnsi="Book Antiqua" w:hint="eastAsia"/>
          <w:bCs/>
          <w:szCs w:val="24"/>
        </w:rPr>
        <w:t>20</w:t>
      </w:r>
      <w:r w:rsidR="00F705CA" w:rsidRPr="00270130">
        <w:rPr>
          <w:rFonts w:ascii="Book Antiqua" w:hAnsi="Book Antiqua"/>
          <w:bCs/>
          <w:szCs w:val="24"/>
        </w:rPr>
        <w:t>, 2019</w:t>
      </w:r>
    </w:p>
    <w:p w14:paraId="5C3A5B9D" w14:textId="6C75F8F3" w:rsidR="001B4081"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br w:type="page"/>
      </w:r>
    </w:p>
    <w:p w14:paraId="1A0DBFDD" w14:textId="0D64708F" w:rsidR="001B4081" w:rsidRPr="00270130" w:rsidRDefault="00FF33F0" w:rsidP="00197EDE">
      <w:pPr>
        <w:spacing w:after="0" w:line="360" w:lineRule="auto"/>
        <w:jc w:val="both"/>
        <w:rPr>
          <w:rFonts w:ascii="Book Antiqua" w:hAnsi="Book Antiqua" w:cs="Arial"/>
          <w:szCs w:val="24"/>
        </w:rPr>
      </w:pPr>
      <w:r w:rsidRPr="00270130">
        <w:rPr>
          <w:rFonts w:ascii="Book Antiqua" w:hAnsi="Book Antiqua" w:cs="Arial"/>
          <w:b/>
          <w:szCs w:val="24"/>
        </w:rPr>
        <w:t>Abstract</w:t>
      </w:r>
    </w:p>
    <w:p w14:paraId="5522E494" w14:textId="422D3DFE" w:rsidR="00E87152" w:rsidRPr="00270130" w:rsidRDefault="00FF33F0" w:rsidP="00197EDE">
      <w:pPr>
        <w:spacing w:after="0" w:line="360" w:lineRule="auto"/>
        <w:jc w:val="both"/>
        <w:rPr>
          <w:rFonts w:ascii="Book Antiqua" w:hAnsi="Book Antiqua" w:cs="Arial"/>
          <w:i/>
          <w:iCs/>
          <w:szCs w:val="24"/>
        </w:rPr>
      </w:pPr>
      <w:r w:rsidRPr="00270130">
        <w:rPr>
          <w:rFonts w:ascii="Book Antiqua" w:hAnsi="Book Antiqua" w:cs="Arial"/>
          <w:b/>
          <w:i/>
          <w:iCs/>
          <w:szCs w:val="24"/>
        </w:rPr>
        <w:t>BACKGROUND</w:t>
      </w:r>
    </w:p>
    <w:p w14:paraId="5C5CF4C6" w14:textId="5CB00FBD" w:rsidR="00584674" w:rsidRPr="00270130" w:rsidRDefault="00A014F8" w:rsidP="00197EDE">
      <w:pPr>
        <w:spacing w:after="0" w:line="360" w:lineRule="auto"/>
        <w:jc w:val="both"/>
        <w:rPr>
          <w:rFonts w:ascii="Book Antiqua" w:hAnsi="Book Antiqua" w:cs="Arial"/>
          <w:szCs w:val="24"/>
        </w:rPr>
      </w:pPr>
      <w:r w:rsidRPr="00270130">
        <w:rPr>
          <w:rFonts w:ascii="Book Antiqua" w:hAnsi="Book Antiqua" w:cs="Arial"/>
          <w:szCs w:val="24"/>
        </w:rPr>
        <w:t>The</w:t>
      </w:r>
      <w:r w:rsidR="00FA31FD" w:rsidRPr="00270130">
        <w:rPr>
          <w:rFonts w:ascii="Book Antiqua" w:hAnsi="Book Antiqua" w:cs="Arial"/>
          <w:szCs w:val="24"/>
        </w:rPr>
        <w:t xml:space="preserve"> </w:t>
      </w:r>
      <w:bookmarkStart w:id="16" w:name="OLE_LINK1"/>
      <w:proofErr w:type="spellStart"/>
      <w:r w:rsidR="00FA31FD" w:rsidRPr="00270130">
        <w:rPr>
          <w:rFonts w:ascii="Book Antiqua" w:hAnsi="Book Antiqua" w:cs="Arial"/>
          <w:szCs w:val="24"/>
        </w:rPr>
        <w:t>Karnofsky</w:t>
      </w:r>
      <w:proofErr w:type="spellEnd"/>
      <w:r w:rsidR="00FA31FD" w:rsidRPr="00270130">
        <w:rPr>
          <w:rFonts w:ascii="Book Antiqua" w:hAnsi="Book Antiqua" w:cs="Arial"/>
          <w:szCs w:val="24"/>
        </w:rPr>
        <w:t xml:space="preserve"> Performance Status</w:t>
      </w:r>
      <w:bookmarkEnd w:id="16"/>
      <w:r w:rsidR="00FA31FD" w:rsidRPr="00270130">
        <w:rPr>
          <w:rFonts w:ascii="Book Antiqua" w:hAnsi="Book Antiqua" w:cs="Arial"/>
          <w:szCs w:val="24"/>
        </w:rPr>
        <w:t xml:space="preserve"> (KPS)</w:t>
      </w:r>
      <w:r w:rsidR="00AE2710" w:rsidRPr="00270130">
        <w:rPr>
          <w:rFonts w:ascii="Book Antiqua" w:hAnsi="Book Antiqua" w:cs="Arial"/>
          <w:szCs w:val="24"/>
        </w:rPr>
        <w:t xml:space="preserve"> scale has been widely validated </w:t>
      </w:r>
      <w:r w:rsidRPr="00270130">
        <w:rPr>
          <w:rFonts w:ascii="Book Antiqua" w:hAnsi="Book Antiqua" w:cs="Arial"/>
          <w:szCs w:val="24"/>
        </w:rPr>
        <w:t>for</w:t>
      </w:r>
      <w:r w:rsidR="00AE2710" w:rsidRPr="00270130">
        <w:rPr>
          <w:rFonts w:ascii="Book Antiqua" w:hAnsi="Book Antiqua" w:cs="Arial"/>
          <w:szCs w:val="24"/>
        </w:rPr>
        <w:t xml:space="preserve"> clinical practice </w:t>
      </w:r>
      <w:r w:rsidRPr="00270130">
        <w:rPr>
          <w:rFonts w:ascii="Book Antiqua" w:hAnsi="Book Antiqua" w:cs="Arial"/>
          <w:szCs w:val="24"/>
        </w:rPr>
        <w:t>for over 60 years.</w:t>
      </w:r>
    </w:p>
    <w:p w14:paraId="62D6E180" w14:textId="2B5FB0EF" w:rsidR="00E87152" w:rsidRPr="00270130" w:rsidRDefault="00E87152" w:rsidP="00197EDE">
      <w:pPr>
        <w:spacing w:after="0" w:line="360" w:lineRule="auto"/>
        <w:jc w:val="both"/>
        <w:rPr>
          <w:rFonts w:ascii="Book Antiqua" w:hAnsi="Book Antiqua" w:cs="Arial"/>
          <w:szCs w:val="24"/>
        </w:rPr>
      </w:pPr>
    </w:p>
    <w:p w14:paraId="11139413" w14:textId="4785F104" w:rsidR="00E87152" w:rsidRPr="00270130" w:rsidRDefault="00E87152" w:rsidP="00197EDE">
      <w:pPr>
        <w:spacing w:after="0" w:line="360" w:lineRule="auto"/>
        <w:jc w:val="both"/>
        <w:rPr>
          <w:rFonts w:ascii="Book Antiqua" w:hAnsi="Book Antiqua" w:cs="Arial"/>
          <w:b/>
          <w:bCs/>
          <w:i/>
          <w:iCs/>
          <w:szCs w:val="24"/>
        </w:rPr>
      </w:pPr>
      <w:r w:rsidRPr="00270130">
        <w:rPr>
          <w:rFonts w:ascii="Book Antiqua" w:eastAsia="宋体" w:hAnsi="Book Antiqua" w:cs="Arial"/>
          <w:b/>
          <w:bCs/>
          <w:i/>
          <w:iCs/>
          <w:szCs w:val="24"/>
          <w:lang w:eastAsia="zh-CN"/>
        </w:rPr>
        <w:t>AIM</w:t>
      </w:r>
    </w:p>
    <w:p w14:paraId="787BFC9E" w14:textId="1AD56BBA" w:rsidR="00E87152" w:rsidRPr="00270130" w:rsidRDefault="00E94EE9" w:rsidP="00197EDE">
      <w:pPr>
        <w:spacing w:after="0" w:line="360" w:lineRule="auto"/>
        <w:jc w:val="both"/>
        <w:rPr>
          <w:rFonts w:ascii="Book Antiqua" w:hAnsi="Book Antiqua" w:cs="Arial"/>
          <w:szCs w:val="24"/>
        </w:rPr>
      </w:pPr>
      <w:r w:rsidRPr="00270130">
        <w:rPr>
          <w:rFonts w:ascii="Book Antiqua" w:hAnsi="Book Antiqua" w:cs="Arial"/>
          <w:szCs w:val="24"/>
        </w:rPr>
        <w:t xml:space="preserve">To examine the extent to which poor pre-transplant functional status, assessed using the </w:t>
      </w:r>
      <w:r w:rsidR="00522467" w:rsidRPr="00270130">
        <w:rPr>
          <w:rFonts w:ascii="Book Antiqua" w:hAnsi="Book Antiqua" w:cs="Arial"/>
          <w:szCs w:val="24"/>
        </w:rPr>
        <w:t>KPS</w:t>
      </w:r>
      <w:r w:rsidRPr="00270130">
        <w:rPr>
          <w:rFonts w:ascii="Book Antiqua" w:hAnsi="Book Antiqua" w:cs="Arial"/>
          <w:szCs w:val="24"/>
        </w:rPr>
        <w:t xml:space="preserve"> scale, is associated with increased risk of mortality and/or graft failure at 1-year post-transplantation.</w:t>
      </w:r>
    </w:p>
    <w:p w14:paraId="3C31BC5F" w14:textId="77777777" w:rsidR="00E94EE9" w:rsidRPr="00270130" w:rsidRDefault="00E94EE9" w:rsidP="00197EDE">
      <w:pPr>
        <w:spacing w:after="0" w:line="360" w:lineRule="auto"/>
        <w:jc w:val="both"/>
        <w:rPr>
          <w:rFonts w:ascii="Book Antiqua" w:hAnsi="Book Antiqua" w:cs="Arial"/>
          <w:szCs w:val="24"/>
        </w:rPr>
      </w:pPr>
    </w:p>
    <w:p w14:paraId="060A17FA" w14:textId="0DD0B721" w:rsidR="00E87152" w:rsidRPr="00270130" w:rsidRDefault="00522467" w:rsidP="00197EDE">
      <w:pPr>
        <w:spacing w:after="0" w:line="360" w:lineRule="auto"/>
        <w:jc w:val="both"/>
        <w:rPr>
          <w:rFonts w:ascii="Book Antiqua" w:hAnsi="Book Antiqua" w:cs="Arial"/>
          <w:i/>
          <w:iCs/>
          <w:szCs w:val="24"/>
        </w:rPr>
      </w:pPr>
      <w:r w:rsidRPr="00270130">
        <w:rPr>
          <w:rFonts w:ascii="Book Antiqua" w:hAnsi="Book Antiqua" w:cs="Arial"/>
          <w:b/>
          <w:i/>
          <w:iCs/>
          <w:szCs w:val="24"/>
        </w:rPr>
        <w:t>METHODS</w:t>
      </w:r>
    </w:p>
    <w:p w14:paraId="7B8B7373" w14:textId="56203D82" w:rsidR="00584674"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t xml:space="preserve">This </w:t>
      </w:r>
      <w:r w:rsidR="00A014F8" w:rsidRPr="00270130">
        <w:rPr>
          <w:rFonts w:ascii="Book Antiqua" w:hAnsi="Book Antiqua" w:cs="Arial"/>
          <w:szCs w:val="24"/>
        </w:rPr>
        <w:t>study included</w:t>
      </w:r>
      <w:r w:rsidRPr="00270130">
        <w:rPr>
          <w:rFonts w:ascii="Book Antiqua" w:hAnsi="Book Antiqua" w:cs="Arial"/>
          <w:szCs w:val="24"/>
        </w:rPr>
        <w:t xml:space="preserve"> 38278 </w:t>
      </w:r>
      <w:r w:rsidR="009F401B" w:rsidRPr="00270130">
        <w:rPr>
          <w:rFonts w:ascii="Book Antiqua" w:hAnsi="Book Antiqua" w:cs="Arial"/>
          <w:szCs w:val="24"/>
        </w:rPr>
        <w:t>United States</w:t>
      </w:r>
      <w:r w:rsidRPr="00270130">
        <w:rPr>
          <w:rFonts w:ascii="Book Antiqua" w:hAnsi="Book Antiqua" w:cs="Arial"/>
          <w:szCs w:val="24"/>
        </w:rPr>
        <w:t xml:space="preserve"> adults </w:t>
      </w:r>
      <w:r w:rsidR="00A014F8" w:rsidRPr="00270130">
        <w:rPr>
          <w:rFonts w:ascii="Book Antiqua" w:hAnsi="Book Antiqua" w:cs="Arial"/>
          <w:szCs w:val="24"/>
        </w:rPr>
        <w:t>who underwent first,</w:t>
      </w:r>
      <w:r w:rsidRPr="00270130">
        <w:rPr>
          <w:rFonts w:ascii="Book Antiqua" w:hAnsi="Book Antiqua" w:cs="Arial"/>
          <w:szCs w:val="24"/>
        </w:rPr>
        <w:t xml:space="preserve"> non-urgent, liver-only transplantation from 2005 to 2014 (Scientific Registry of Transplant Recipients). </w:t>
      </w:r>
      <w:r w:rsidR="002243A5" w:rsidRPr="00270130">
        <w:rPr>
          <w:rFonts w:ascii="Book Antiqua" w:hAnsi="Book Antiqua" w:cs="Arial"/>
          <w:szCs w:val="24"/>
        </w:rPr>
        <w:t>Functional</w:t>
      </w:r>
      <w:r w:rsidRPr="00270130">
        <w:rPr>
          <w:rFonts w:ascii="Book Antiqua" w:hAnsi="Book Antiqua" w:cs="Arial"/>
          <w:szCs w:val="24"/>
        </w:rPr>
        <w:t xml:space="preserve"> impairment/disability </w:t>
      </w:r>
      <w:r w:rsidR="002243A5" w:rsidRPr="00270130">
        <w:rPr>
          <w:rFonts w:ascii="Book Antiqua" w:hAnsi="Book Antiqua" w:cs="Arial"/>
          <w:szCs w:val="24"/>
        </w:rPr>
        <w:t xml:space="preserve">was categorized </w:t>
      </w:r>
      <w:r w:rsidR="00A014F8" w:rsidRPr="00270130">
        <w:rPr>
          <w:rFonts w:ascii="Book Antiqua" w:hAnsi="Book Antiqua" w:cs="Arial"/>
          <w:szCs w:val="24"/>
        </w:rPr>
        <w:t>as</w:t>
      </w:r>
      <w:r w:rsidRPr="00270130">
        <w:rPr>
          <w:rFonts w:ascii="Book Antiqua" w:hAnsi="Book Antiqua" w:cs="Arial"/>
          <w:szCs w:val="24"/>
        </w:rPr>
        <w:t xml:space="preserve"> </w:t>
      </w:r>
      <w:r w:rsidR="009F401B" w:rsidRPr="00270130">
        <w:rPr>
          <w:rFonts w:ascii="Book Antiqua" w:hAnsi="Book Antiqua" w:cs="Arial"/>
          <w:szCs w:val="24"/>
        </w:rPr>
        <w:t xml:space="preserve">severe </w:t>
      </w:r>
      <w:r w:rsidRPr="00270130">
        <w:rPr>
          <w:rFonts w:ascii="Book Antiqua" w:hAnsi="Book Antiqua" w:cs="Arial"/>
          <w:szCs w:val="24"/>
        </w:rPr>
        <w:t>(10</w:t>
      </w:r>
      <w:r w:rsidR="009F401B" w:rsidRPr="00270130">
        <w:rPr>
          <w:rFonts w:ascii="Book Antiqua" w:hAnsi="Book Antiqua" w:cs="Arial"/>
          <w:szCs w:val="24"/>
        </w:rPr>
        <w:t>%-</w:t>
      </w:r>
      <w:r w:rsidRPr="00270130">
        <w:rPr>
          <w:rFonts w:ascii="Book Antiqua" w:hAnsi="Book Antiqua" w:cs="Arial"/>
          <w:szCs w:val="24"/>
        </w:rPr>
        <w:t xml:space="preserve">40%), </w:t>
      </w:r>
      <w:r w:rsidR="009F401B" w:rsidRPr="00270130">
        <w:rPr>
          <w:rFonts w:ascii="Book Antiqua" w:hAnsi="Book Antiqua" w:cs="Arial"/>
          <w:szCs w:val="24"/>
        </w:rPr>
        <w:t xml:space="preserve">moderate </w:t>
      </w:r>
      <w:r w:rsidRPr="00270130">
        <w:rPr>
          <w:rFonts w:ascii="Book Antiqua" w:hAnsi="Book Antiqua" w:cs="Arial"/>
          <w:szCs w:val="24"/>
        </w:rPr>
        <w:t>(50</w:t>
      </w:r>
      <w:r w:rsidR="00CB6A78" w:rsidRPr="00270130">
        <w:rPr>
          <w:rFonts w:ascii="Book Antiqua" w:hAnsi="Book Antiqua" w:cs="Arial"/>
          <w:szCs w:val="24"/>
        </w:rPr>
        <w:t>%-</w:t>
      </w:r>
      <w:r w:rsidRPr="00270130">
        <w:rPr>
          <w:rFonts w:ascii="Book Antiqua" w:hAnsi="Book Antiqua" w:cs="Arial"/>
          <w:szCs w:val="24"/>
        </w:rPr>
        <w:t>70</w:t>
      </w:r>
      <w:r w:rsidR="00A014F8" w:rsidRPr="00270130">
        <w:rPr>
          <w:rFonts w:ascii="Book Antiqua" w:hAnsi="Book Antiqua" w:cs="Arial"/>
          <w:szCs w:val="24"/>
        </w:rPr>
        <w:t xml:space="preserve">%), or </w:t>
      </w:r>
      <w:r w:rsidR="009F401B" w:rsidRPr="00270130">
        <w:rPr>
          <w:rFonts w:ascii="Book Antiqua" w:hAnsi="Book Antiqua" w:cs="Arial"/>
          <w:szCs w:val="24"/>
        </w:rPr>
        <w:t>none</w:t>
      </w:r>
      <w:r w:rsidR="00A014F8" w:rsidRPr="00270130">
        <w:rPr>
          <w:rFonts w:ascii="Book Antiqua" w:hAnsi="Book Antiqua" w:cs="Arial"/>
          <w:szCs w:val="24"/>
        </w:rPr>
        <w:t>/</w:t>
      </w:r>
      <w:r w:rsidR="009F401B" w:rsidRPr="00270130">
        <w:rPr>
          <w:rFonts w:ascii="Book Antiqua" w:hAnsi="Book Antiqua" w:cs="Arial"/>
          <w:szCs w:val="24"/>
        </w:rPr>
        <w:t xml:space="preserve">normal </w:t>
      </w:r>
      <w:r w:rsidR="00A014F8" w:rsidRPr="00270130">
        <w:rPr>
          <w:rFonts w:ascii="Book Antiqua" w:hAnsi="Book Antiqua" w:cs="Arial"/>
          <w:szCs w:val="24"/>
        </w:rPr>
        <w:t>(80</w:t>
      </w:r>
      <w:r w:rsidR="00F36E6A" w:rsidRPr="00270130">
        <w:rPr>
          <w:rFonts w:ascii="Book Antiqua" w:hAnsi="Book Antiqua" w:cs="Arial"/>
          <w:szCs w:val="24"/>
        </w:rPr>
        <w:t>%-</w:t>
      </w:r>
      <w:r w:rsidR="00A014F8" w:rsidRPr="00270130">
        <w:rPr>
          <w:rFonts w:ascii="Book Antiqua" w:hAnsi="Book Antiqua" w:cs="Arial"/>
          <w:szCs w:val="24"/>
        </w:rPr>
        <w:t>100%). Analyses were conducted using m</w:t>
      </w:r>
      <w:r w:rsidRPr="00270130">
        <w:rPr>
          <w:rFonts w:ascii="Book Antiqua" w:hAnsi="Book Antiqua" w:cs="Arial"/>
          <w:szCs w:val="24"/>
        </w:rPr>
        <w:t>ultivariable-adjusted Cox survival regression models.</w:t>
      </w:r>
    </w:p>
    <w:p w14:paraId="26577AEE" w14:textId="77777777" w:rsidR="00E87152" w:rsidRPr="00270130" w:rsidRDefault="00E87152" w:rsidP="00197EDE">
      <w:pPr>
        <w:spacing w:after="0" w:line="360" w:lineRule="auto"/>
        <w:jc w:val="both"/>
        <w:rPr>
          <w:rFonts w:ascii="Book Antiqua" w:hAnsi="Book Antiqua" w:cs="Arial"/>
          <w:szCs w:val="24"/>
        </w:rPr>
      </w:pPr>
    </w:p>
    <w:p w14:paraId="23854BBB" w14:textId="7654F118" w:rsidR="00E87152" w:rsidRPr="00270130" w:rsidRDefault="00CB6A78" w:rsidP="00197EDE">
      <w:pPr>
        <w:spacing w:after="0" w:line="360" w:lineRule="auto"/>
        <w:jc w:val="both"/>
        <w:rPr>
          <w:rFonts w:ascii="Book Antiqua" w:hAnsi="Book Antiqua" w:cs="Arial"/>
          <w:i/>
          <w:iCs/>
          <w:szCs w:val="24"/>
        </w:rPr>
      </w:pPr>
      <w:r w:rsidRPr="00270130">
        <w:rPr>
          <w:rFonts w:ascii="Book Antiqua" w:hAnsi="Book Antiqua" w:cs="Arial"/>
          <w:b/>
          <w:i/>
          <w:iCs/>
          <w:szCs w:val="24"/>
        </w:rPr>
        <w:t>RESULTS</w:t>
      </w:r>
    </w:p>
    <w:p w14:paraId="26E77933" w14:textId="089C2EE7" w:rsidR="00584674" w:rsidRPr="00270130" w:rsidRDefault="00AE2710" w:rsidP="00197EDE">
      <w:pPr>
        <w:spacing w:after="0" w:line="360" w:lineRule="auto"/>
        <w:jc w:val="both"/>
        <w:rPr>
          <w:rFonts w:ascii="Book Antiqua" w:hAnsi="Book Antiqua" w:cs="Arial"/>
          <w:b/>
          <w:szCs w:val="24"/>
        </w:rPr>
      </w:pPr>
      <w:r w:rsidRPr="00270130">
        <w:rPr>
          <w:rFonts w:ascii="Book Antiqua" w:hAnsi="Book Antiqua" w:cs="Arial"/>
          <w:szCs w:val="24"/>
        </w:rPr>
        <w:t>The median age wa</w:t>
      </w:r>
      <w:r w:rsidR="002243A5" w:rsidRPr="00270130">
        <w:rPr>
          <w:rFonts w:ascii="Book Antiqua" w:hAnsi="Book Antiqua" w:cs="Arial"/>
          <w:szCs w:val="24"/>
        </w:rPr>
        <w:t xml:space="preserve">s 56 years, 31% were women, </w:t>
      </w:r>
      <w:r w:rsidRPr="00270130">
        <w:rPr>
          <w:rFonts w:ascii="Book Antiqua" w:hAnsi="Book Antiqua" w:cs="Arial"/>
          <w:szCs w:val="24"/>
        </w:rPr>
        <w:t xml:space="preserve">median pre-transplant </w:t>
      </w:r>
      <w:r w:rsidR="009F401B" w:rsidRPr="00270130">
        <w:rPr>
          <w:rFonts w:ascii="Book Antiqua" w:hAnsi="Book Antiqua" w:cs="Arial"/>
          <w:szCs w:val="24"/>
        </w:rPr>
        <w:t xml:space="preserve">Model for </w:t>
      </w:r>
      <w:r w:rsidR="009F401B" w:rsidRPr="00270130">
        <w:rPr>
          <w:rFonts w:ascii="Book Antiqua" w:hAnsi="Book Antiqua" w:cs="Arial"/>
          <w:noProof/>
          <w:szCs w:val="24"/>
        </w:rPr>
        <w:t>End-Stage</w:t>
      </w:r>
      <w:r w:rsidR="009F401B" w:rsidRPr="00270130">
        <w:rPr>
          <w:rFonts w:ascii="Book Antiqua" w:hAnsi="Book Antiqua" w:cs="Arial"/>
          <w:szCs w:val="24"/>
        </w:rPr>
        <w:t xml:space="preserve"> for Liver Disease</w:t>
      </w:r>
      <w:r w:rsidRPr="00270130">
        <w:rPr>
          <w:rFonts w:ascii="Book Antiqua" w:hAnsi="Book Antiqua" w:cs="Arial"/>
          <w:szCs w:val="24"/>
        </w:rPr>
        <w:t xml:space="preserve"> was 18. </w:t>
      </w:r>
      <w:r w:rsidR="002243A5" w:rsidRPr="00270130">
        <w:rPr>
          <w:rFonts w:ascii="Book Antiqua" w:hAnsi="Book Antiqua" w:cs="Arial"/>
          <w:szCs w:val="24"/>
        </w:rPr>
        <w:t xml:space="preserve">Functional impairment was present in 70%; </w:t>
      </w:r>
      <w:r w:rsidRPr="00270130">
        <w:rPr>
          <w:rFonts w:ascii="Book Antiqua" w:hAnsi="Book Antiqua" w:cs="Arial"/>
          <w:szCs w:val="24"/>
        </w:rPr>
        <w:t xml:space="preserve">one-quarter </w:t>
      </w:r>
      <w:r w:rsidR="00A014F8" w:rsidRPr="00270130">
        <w:rPr>
          <w:rFonts w:ascii="Book Antiqua" w:hAnsi="Book Antiqua" w:cs="Arial"/>
          <w:szCs w:val="24"/>
        </w:rPr>
        <w:t>of the sample was</w:t>
      </w:r>
      <w:r w:rsidRPr="00270130">
        <w:rPr>
          <w:rFonts w:ascii="Book Antiqua" w:hAnsi="Book Antiqua" w:cs="Arial"/>
          <w:szCs w:val="24"/>
        </w:rPr>
        <w:t xml:space="preserve"> severely </w:t>
      </w:r>
      <w:r w:rsidR="002243A5" w:rsidRPr="00270130">
        <w:rPr>
          <w:rFonts w:ascii="Book Antiqua" w:hAnsi="Book Antiqua" w:cs="Arial"/>
          <w:szCs w:val="24"/>
        </w:rPr>
        <w:t>disabled</w:t>
      </w:r>
      <w:r w:rsidRPr="00270130">
        <w:rPr>
          <w:rFonts w:ascii="Book Antiqua" w:hAnsi="Book Antiqua" w:cs="Arial"/>
          <w:szCs w:val="24"/>
        </w:rPr>
        <w:t xml:space="preserve">. After controlling for </w:t>
      </w:r>
      <w:r w:rsidRPr="00270130">
        <w:rPr>
          <w:rFonts w:ascii="Book Antiqua" w:hAnsi="Book Antiqua" w:cs="Arial"/>
          <w:noProof/>
          <w:szCs w:val="24"/>
        </w:rPr>
        <w:t>key</w:t>
      </w:r>
      <w:r w:rsidRPr="00270130">
        <w:rPr>
          <w:rFonts w:ascii="Book Antiqua" w:hAnsi="Book Antiqua" w:cs="Arial"/>
          <w:szCs w:val="24"/>
        </w:rPr>
        <w:t xml:space="preserve"> recipient and donor factors, moderately </w:t>
      </w:r>
      <w:r w:rsidR="00A014F8" w:rsidRPr="00270130">
        <w:rPr>
          <w:rFonts w:ascii="Book Antiqua" w:hAnsi="Book Antiqua" w:cs="Arial"/>
          <w:szCs w:val="24"/>
        </w:rPr>
        <w:t xml:space="preserve">and severely </w:t>
      </w:r>
      <w:r w:rsidR="002243A5" w:rsidRPr="00270130">
        <w:rPr>
          <w:rFonts w:ascii="Book Antiqua" w:hAnsi="Book Antiqua" w:cs="Arial"/>
          <w:szCs w:val="24"/>
        </w:rPr>
        <w:t xml:space="preserve">disabled </w:t>
      </w:r>
      <w:r w:rsidRPr="00270130">
        <w:rPr>
          <w:rFonts w:ascii="Book Antiqua" w:hAnsi="Book Antiqua" w:cs="Arial"/>
          <w:szCs w:val="24"/>
        </w:rPr>
        <w:t xml:space="preserve">patients had a 1-year mortality rate </w:t>
      </w:r>
      <w:r w:rsidR="002243A5" w:rsidRPr="00270130">
        <w:rPr>
          <w:rFonts w:ascii="Book Antiqua" w:hAnsi="Book Antiqua" w:cs="Arial"/>
          <w:szCs w:val="24"/>
        </w:rPr>
        <w:t>of</w:t>
      </w:r>
      <w:r w:rsidRPr="00270130">
        <w:rPr>
          <w:rFonts w:ascii="Book Antiqua" w:hAnsi="Book Antiqua" w:cs="Arial"/>
          <w:szCs w:val="24"/>
        </w:rPr>
        <w:t xml:space="preserve"> </w:t>
      </w:r>
      <w:r w:rsidR="00A014F8" w:rsidRPr="00270130">
        <w:rPr>
          <w:rFonts w:ascii="Book Antiqua" w:hAnsi="Book Antiqua" w:cs="Arial"/>
          <w:szCs w:val="24"/>
        </w:rPr>
        <w:t xml:space="preserve">1.32 </w:t>
      </w:r>
      <w:r w:rsidR="006A44EF" w:rsidRPr="00270130">
        <w:rPr>
          <w:rFonts w:ascii="Book Antiqua" w:hAnsi="Book Antiqua" w:cs="Arial"/>
          <w:szCs w:val="24"/>
        </w:rPr>
        <w:t>[confidence interval (CI)</w:t>
      </w:r>
      <w:r w:rsidR="00A014F8" w:rsidRPr="00270130">
        <w:rPr>
          <w:rFonts w:ascii="Book Antiqua" w:hAnsi="Book Antiqua" w:cs="Arial"/>
          <w:szCs w:val="24"/>
        </w:rPr>
        <w:t>: 1.21</w:t>
      </w:r>
      <w:r w:rsidR="00CB6A78" w:rsidRPr="00270130">
        <w:rPr>
          <w:rFonts w:ascii="Book Antiqua" w:hAnsi="Book Antiqua" w:cs="Arial"/>
          <w:szCs w:val="24"/>
        </w:rPr>
        <w:t>-</w:t>
      </w:r>
      <w:r w:rsidR="00A014F8" w:rsidRPr="00270130">
        <w:rPr>
          <w:rFonts w:ascii="Book Antiqua" w:hAnsi="Book Antiqua" w:cs="Arial"/>
          <w:szCs w:val="24"/>
        </w:rPr>
        <w:t>1.44</w:t>
      </w:r>
      <w:r w:rsidR="006A44EF" w:rsidRPr="00270130">
        <w:rPr>
          <w:rFonts w:ascii="Book Antiqua" w:hAnsi="Book Antiqua" w:cs="Arial"/>
          <w:szCs w:val="24"/>
        </w:rPr>
        <w:t>]</w:t>
      </w:r>
      <w:r w:rsidR="00A014F8" w:rsidRPr="00270130">
        <w:rPr>
          <w:rFonts w:ascii="Book Antiqua" w:hAnsi="Book Antiqua" w:cs="Arial"/>
          <w:szCs w:val="24"/>
        </w:rPr>
        <w:t xml:space="preserve"> and 1.73 (95%CI: 1.56</w:t>
      </w:r>
      <w:r w:rsidR="00CB6A78" w:rsidRPr="00270130">
        <w:rPr>
          <w:rFonts w:ascii="Book Antiqua" w:hAnsi="Book Antiqua" w:cs="Arial"/>
          <w:szCs w:val="24"/>
        </w:rPr>
        <w:t>-</w:t>
      </w:r>
      <w:r w:rsidR="00A014F8" w:rsidRPr="00270130">
        <w:rPr>
          <w:rFonts w:ascii="Book Antiqua" w:hAnsi="Book Antiqua" w:cs="Arial"/>
          <w:szCs w:val="24"/>
        </w:rPr>
        <w:t>1.91)</w:t>
      </w:r>
      <w:r w:rsidR="00C77B55" w:rsidRPr="00270130">
        <w:rPr>
          <w:rFonts w:ascii="Book Antiqua" w:hAnsi="Book Antiqua" w:cs="Arial"/>
          <w:szCs w:val="24"/>
        </w:rPr>
        <w:t xml:space="preserve"> compared to patients with no impairment</w:t>
      </w:r>
      <w:r w:rsidR="00A014F8" w:rsidRPr="00270130">
        <w:rPr>
          <w:rFonts w:ascii="Book Antiqua" w:hAnsi="Book Antiqua" w:cs="Arial"/>
          <w:szCs w:val="24"/>
        </w:rPr>
        <w:t xml:space="preserve">, </w:t>
      </w:r>
      <w:r w:rsidRPr="00270130">
        <w:rPr>
          <w:rFonts w:ascii="Book Antiqua" w:hAnsi="Book Antiqua" w:cs="Arial"/>
          <w:szCs w:val="24"/>
        </w:rPr>
        <w:t xml:space="preserve">respectively. Subjects with moderate </w:t>
      </w:r>
      <w:r w:rsidR="00A014F8" w:rsidRPr="00270130">
        <w:rPr>
          <w:rFonts w:ascii="Book Antiqua" w:hAnsi="Book Antiqua" w:cs="Arial"/>
          <w:szCs w:val="24"/>
        </w:rPr>
        <w:t xml:space="preserve">and severe </w:t>
      </w:r>
      <w:r w:rsidRPr="00270130">
        <w:rPr>
          <w:rFonts w:ascii="Book Antiqua" w:hAnsi="Book Antiqua" w:cs="Arial"/>
          <w:szCs w:val="24"/>
        </w:rPr>
        <w:t xml:space="preserve">disability also had </w:t>
      </w:r>
      <w:r w:rsidR="002243A5" w:rsidRPr="00270130">
        <w:rPr>
          <w:rFonts w:ascii="Book Antiqua" w:hAnsi="Book Antiqua" w:cs="Arial"/>
          <w:szCs w:val="24"/>
        </w:rPr>
        <w:t xml:space="preserve">a </w:t>
      </w:r>
      <w:r w:rsidRPr="00270130">
        <w:rPr>
          <w:rFonts w:ascii="Book Antiqua" w:hAnsi="Book Antiqua" w:cs="Arial"/>
          <w:noProof/>
          <w:szCs w:val="24"/>
        </w:rPr>
        <w:t>multivariable-adjusted</w:t>
      </w:r>
      <w:r w:rsidRPr="00270130">
        <w:rPr>
          <w:rFonts w:ascii="Book Antiqua" w:hAnsi="Book Antiqua" w:cs="Arial"/>
          <w:szCs w:val="24"/>
        </w:rPr>
        <w:t xml:space="preserve"> 1-year graft failure </w:t>
      </w:r>
      <w:r w:rsidR="002243A5" w:rsidRPr="00270130">
        <w:rPr>
          <w:rFonts w:ascii="Book Antiqua" w:hAnsi="Book Antiqua" w:cs="Arial"/>
          <w:szCs w:val="24"/>
        </w:rPr>
        <w:t>rate of</w:t>
      </w:r>
      <w:r w:rsidRPr="00270130">
        <w:rPr>
          <w:rFonts w:ascii="Book Antiqua" w:hAnsi="Book Antiqua" w:cs="Arial"/>
          <w:szCs w:val="24"/>
        </w:rPr>
        <w:t xml:space="preserve"> 1</w:t>
      </w:r>
      <w:r w:rsidR="00A014F8" w:rsidRPr="00270130">
        <w:rPr>
          <w:rFonts w:ascii="Book Antiqua" w:hAnsi="Book Antiqua" w:cs="Arial"/>
          <w:szCs w:val="24"/>
        </w:rPr>
        <w:t>.13 (CI: 1.02</w:t>
      </w:r>
      <w:r w:rsidR="00CB6A78" w:rsidRPr="00270130">
        <w:rPr>
          <w:rFonts w:ascii="Book Antiqua" w:hAnsi="Book Antiqua" w:cs="Arial"/>
          <w:szCs w:val="24"/>
        </w:rPr>
        <w:t>-</w:t>
      </w:r>
      <w:r w:rsidR="00A014F8" w:rsidRPr="00270130">
        <w:rPr>
          <w:rFonts w:ascii="Book Antiqua" w:hAnsi="Book Antiqua" w:cs="Arial"/>
          <w:szCs w:val="24"/>
        </w:rPr>
        <w:t>1.24) and 1.16 (CI: 1.02</w:t>
      </w:r>
      <w:r w:rsidR="00CB6A78" w:rsidRPr="00270130">
        <w:rPr>
          <w:rFonts w:ascii="Book Antiqua" w:hAnsi="Book Antiqua" w:cs="Arial"/>
          <w:szCs w:val="24"/>
        </w:rPr>
        <w:t>-</w:t>
      </w:r>
      <w:r w:rsidR="00A014F8" w:rsidRPr="00270130">
        <w:rPr>
          <w:rFonts w:ascii="Book Antiqua" w:hAnsi="Book Antiqua" w:cs="Arial"/>
          <w:szCs w:val="24"/>
        </w:rPr>
        <w:t>1.31)</w:t>
      </w:r>
      <w:r w:rsidRPr="00270130">
        <w:rPr>
          <w:rFonts w:ascii="Book Antiqua" w:hAnsi="Book Antiqua" w:cs="Arial"/>
          <w:szCs w:val="24"/>
        </w:rPr>
        <w:t>, respectively.</w:t>
      </w:r>
    </w:p>
    <w:p w14:paraId="4AD3E739" w14:textId="77777777" w:rsidR="00E87152" w:rsidRPr="00270130" w:rsidRDefault="00E87152" w:rsidP="00197EDE">
      <w:pPr>
        <w:spacing w:after="0" w:line="360" w:lineRule="auto"/>
        <w:jc w:val="both"/>
        <w:rPr>
          <w:rFonts w:ascii="Book Antiqua" w:hAnsi="Book Antiqua" w:cs="Arial"/>
          <w:b/>
          <w:szCs w:val="24"/>
        </w:rPr>
      </w:pPr>
    </w:p>
    <w:p w14:paraId="29A4BFCB" w14:textId="2B26F6A2" w:rsidR="00E87152" w:rsidRPr="00270130" w:rsidRDefault="00CB6A78" w:rsidP="00197EDE">
      <w:pPr>
        <w:spacing w:after="0" w:line="360" w:lineRule="auto"/>
        <w:jc w:val="both"/>
        <w:rPr>
          <w:rFonts w:ascii="Book Antiqua" w:hAnsi="Book Antiqua" w:cs="Arial"/>
          <w:b/>
          <w:i/>
          <w:iCs/>
          <w:szCs w:val="24"/>
        </w:rPr>
      </w:pPr>
      <w:r w:rsidRPr="00270130">
        <w:rPr>
          <w:rFonts w:ascii="Book Antiqua" w:hAnsi="Book Antiqua" w:cs="Arial"/>
          <w:b/>
          <w:i/>
          <w:iCs/>
          <w:szCs w:val="24"/>
        </w:rPr>
        <w:t>CONCLUSION</w:t>
      </w:r>
    </w:p>
    <w:p w14:paraId="73026422" w14:textId="3E5A4F66" w:rsidR="00AE2710"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t xml:space="preserve">Pre-transplant functional status is </w:t>
      </w:r>
      <w:r w:rsidR="002243A5" w:rsidRPr="00270130">
        <w:rPr>
          <w:rFonts w:ascii="Book Antiqua" w:hAnsi="Book Antiqua" w:cs="Arial"/>
          <w:szCs w:val="24"/>
        </w:rPr>
        <w:t>a useful</w:t>
      </w:r>
      <w:r w:rsidRPr="00270130">
        <w:rPr>
          <w:rFonts w:ascii="Book Antiqua" w:hAnsi="Book Antiqua" w:cs="Arial"/>
          <w:szCs w:val="24"/>
        </w:rPr>
        <w:t xml:space="preserve"> prognostic indicator for 1-year post-transplan</w:t>
      </w:r>
      <w:r w:rsidR="002243A5" w:rsidRPr="00270130">
        <w:rPr>
          <w:rFonts w:ascii="Book Antiqua" w:hAnsi="Book Antiqua" w:cs="Arial"/>
          <w:szCs w:val="24"/>
        </w:rPr>
        <w:t>t patient and graft survival</w:t>
      </w:r>
      <w:r w:rsidRPr="00270130">
        <w:rPr>
          <w:rFonts w:ascii="Book Antiqua" w:hAnsi="Book Antiqua" w:cs="Arial"/>
          <w:szCs w:val="24"/>
        </w:rPr>
        <w:t>.</w:t>
      </w:r>
    </w:p>
    <w:p w14:paraId="433DE37C" w14:textId="77777777" w:rsidR="001B4081" w:rsidRPr="00270130" w:rsidRDefault="001B4081" w:rsidP="00197EDE">
      <w:pPr>
        <w:spacing w:after="0" w:line="360" w:lineRule="auto"/>
        <w:jc w:val="both"/>
        <w:rPr>
          <w:rFonts w:ascii="Book Antiqua" w:hAnsi="Book Antiqua" w:cs="Arial"/>
          <w:b/>
          <w:szCs w:val="24"/>
        </w:rPr>
      </w:pPr>
    </w:p>
    <w:p w14:paraId="6638A2CA" w14:textId="55A56904" w:rsidR="001B4081" w:rsidRPr="00270130" w:rsidRDefault="001B4081" w:rsidP="00197EDE">
      <w:pPr>
        <w:spacing w:after="0" w:line="360" w:lineRule="auto"/>
        <w:jc w:val="both"/>
        <w:rPr>
          <w:rFonts w:ascii="Book Antiqua" w:hAnsi="Book Antiqua" w:cs="Arial"/>
          <w:szCs w:val="24"/>
        </w:rPr>
      </w:pPr>
      <w:r w:rsidRPr="00270130">
        <w:rPr>
          <w:rFonts w:ascii="Book Antiqua" w:hAnsi="Book Antiqua" w:cs="Arial"/>
          <w:b/>
          <w:szCs w:val="24"/>
        </w:rPr>
        <w:t>Key</w:t>
      </w:r>
      <w:r w:rsidR="00CB6A78" w:rsidRPr="00270130">
        <w:rPr>
          <w:rFonts w:ascii="Book Antiqua" w:hAnsi="Book Antiqua" w:cs="Arial"/>
          <w:b/>
          <w:szCs w:val="24"/>
        </w:rPr>
        <w:t xml:space="preserve"> </w:t>
      </w:r>
      <w:r w:rsidRPr="00270130">
        <w:rPr>
          <w:rFonts w:ascii="Book Antiqua" w:hAnsi="Book Antiqua" w:cs="Arial"/>
          <w:b/>
          <w:szCs w:val="24"/>
        </w:rPr>
        <w:t xml:space="preserve">words: </w:t>
      </w:r>
      <w:bookmarkStart w:id="17" w:name="OLE_LINK17"/>
      <w:r w:rsidR="00CB6A78" w:rsidRPr="00270130">
        <w:rPr>
          <w:rFonts w:ascii="Book Antiqua" w:hAnsi="Book Antiqua" w:cs="Arial"/>
          <w:szCs w:val="24"/>
        </w:rPr>
        <w:t xml:space="preserve">Patient </w:t>
      </w:r>
      <w:r w:rsidR="00BB2C21" w:rsidRPr="00270130">
        <w:rPr>
          <w:rFonts w:ascii="Book Antiqua" w:hAnsi="Book Antiqua" w:cs="Arial"/>
          <w:szCs w:val="24"/>
        </w:rPr>
        <w:t>survival</w:t>
      </w:r>
      <w:bookmarkEnd w:id="17"/>
      <w:r w:rsidR="00CB6A78" w:rsidRPr="00270130">
        <w:rPr>
          <w:rFonts w:ascii="Book Antiqua" w:hAnsi="Book Antiqua" w:cs="Arial"/>
          <w:szCs w:val="24"/>
        </w:rPr>
        <w:t>;</w:t>
      </w:r>
      <w:r w:rsidR="00BB2C21" w:rsidRPr="00270130">
        <w:rPr>
          <w:rFonts w:ascii="Book Antiqua" w:hAnsi="Book Antiqua" w:cs="Arial"/>
          <w:szCs w:val="24"/>
        </w:rPr>
        <w:t xml:space="preserve"> </w:t>
      </w:r>
      <w:bookmarkStart w:id="18" w:name="OLE_LINK18"/>
      <w:r w:rsidR="00CB6A78" w:rsidRPr="00270130">
        <w:rPr>
          <w:rFonts w:ascii="Book Antiqua" w:hAnsi="Book Antiqua" w:cs="Arial"/>
          <w:szCs w:val="24"/>
        </w:rPr>
        <w:t>Transplantation</w:t>
      </w:r>
      <w:bookmarkEnd w:id="18"/>
      <w:r w:rsidR="00CB6A78" w:rsidRPr="00270130">
        <w:rPr>
          <w:rFonts w:ascii="Book Antiqua" w:hAnsi="Book Antiqua" w:cs="Arial"/>
          <w:szCs w:val="24"/>
        </w:rPr>
        <w:t>;</w:t>
      </w:r>
      <w:r w:rsidR="00BB2C21" w:rsidRPr="00270130">
        <w:rPr>
          <w:rFonts w:ascii="Book Antiqua" w:hAnsi="Book Antiqua" w:cs="Arial"/>
          <w:szCs w:val="24"/>
        </w:rPr>
        <w:t xml:space="preserve"> </w:t>
      </w:r>
      <w:bookmarkStart w:id="19" w:name="OLE_LINK19"/>
      <w:r w:rsidR="00CB6A78" w:rsidRPr="00270130">
        <w:rPr>
          <w:rFonts w:ascii="Book Antiqua" w:hAnsi="Book Antiqua" w:cs="Arial"/>
          <w:szCs w:val="24"/>
        </w:rPr>
        <w:t xml:space="preserve">Liver </w:t>
      </w:r>
      <w:r w:rsidR="00BB2C21" w:rsidRPr="00270130">
        <w:rPr>
          <w:rFonts w:ascii="Book Antiqua" w:hAnsi="Book Antiqua" w:cs="Arial"/>
          <w:szCs w:val="24"/>
        </w:rPr>
        <w:t>disease</w:t>
      </w:r>
      <w:bookmarkEnd w:id="19"/>
      <w:r w:rsidR="00CB6A78" w:rsidRPr="00270130">
        <w:rPr>
          <w:rFonts w:ascii="Book Antiqua" w:hAnsi="Book Antiqua" w:cs="Arial"/>
          <w:szCs w:val="24"/>
        </w:rPr>
        <w:t>;</w:t>
      </w:r>
      <w:r w:rsidR="00BB2C21" w:rsidRPr="00270130">
        <w:rPr>
          <w:rFonts w:ascii="Book Antiqua" w:hAnsi="Book Antiqua" w:cs="Arial"/>
          <w:szCs w:val="24"/>
        </w:rPr>
        <w:t xml:space="preserve"> </w:t>
      </w:r>
      <w:bookmarkStart w:id="20" w:name="OLE_LINK21"/>
      <w:r w:rsidR="00CB6A78" w:rsidRPr="00270130">
        <w:rPr>
          <w:rFonts w:ascii="Book Antiqua" w:hAnsi="Book Antiqua" w:cs="Arial"/>
          <w:szCs w:val="24"/>
        </w:rPr>
        <w:t xml:space="preserve">Clinical </w:t>
      </w:r>
      <w:r w:rsidR="00687BEA" w:rsidRPr="00270130">
        <w:rPr>
          <w:rFonts w:ascii="Book Antiqua" w:hAnsi="Book Antiqua" w:cs="Arial"/>
          <w:szCs w:val="24"/>
        </w:rPr>
        <w:t>decision-making</w:t>
      </w:r>
      <w:bookmarkEnd w:id="20"/>
      <w:r w:rsidR="00CB6A78" w:rsidRPr="00270130">
        <w:rPr>
          <w:rFonts w:ascii="Book Antiqua" w:hAnsi="Book Antiqua" w:cs="Arial"/>
          <w:szCs w:val="24"/>
        </w:rPr>
        <w:t>;</w:t>
      </w:r>
      <w:r w:rsidR="00687BEA" w:rsidRPr="00270130">
        <w:rPr>
          <w:rFonts w:ascii="Book Antiqua" w:hAnsi="Book Antiqua" w:cs="Arial"/>
          <w:szCs w:val="24"/>
        </w:rPr>
        <w:t xml:space="preserve"> </w:t>
      </w:r>
      <w:bookmarkStart w:id="21" w:name="OLE_LINK23"/>
      <w:r w:rsidR="00CB6A78" w:rsidRPr="00270130">
        <w:rPr>
          <w:rFonts w:ascii="Book Antiqua" w:hAnsi="Book Antiqua" w:cs="Arial"/>
          <w:szCs w:val="24"/>
        </w:rPr>
        <w:t xml:space="preserve">Graft </w:t>
      </w:r>
      <w:r w:rsidR="0074551E" w:rsidRPr="00270130">
        <w:rPr>
          <w:rFonts w:ascii="Book Antiqua" w:hAnsi="Book Antiqua" w:cs="Arial"/>
          <w:szCs w:val="24"/>
        </w:rPr>
        <w:t>survival</w:t>
      </w:r>
      <w:bookmarkEnd w:id="21"/>
      <w:r w:rsidR="00CB6A78" w:rsidRPr="00270130">
        <w:rPr>
          <w:rFonts w:ascii="Book Antiqua" w:hAnsi="Book Antiqua" w:cs="Arial"/>
          <w:szCs w:val="24"/>
        </w:rPr>
        <w:t>;</w:t>
      </w:r>
      <w:r w:rsidR="0074551E" w:rsidRPr="00270130">
        <w:rPr>
          <w:rFonts w:ascii="Book Antiqua" w:hAnsi="Book Antiqua" w:cs="Arial"/>
          <w:szCs w:val="24"/>
        </w:rPr>
        <w:t xml:space="preserve"> </w:t>
      </w:r>
      <w:bookmarkStart w:id="22" w:name="OLE_LINK22"/>
      <w:r w:rsidR="00CB6A78" w:rsidRPr="00270130">
        <w:rPr>
          <w:rFonts w:ascii="Book Antiqua" w:hAnsi="Book Antiqua" w:cs="Arial"/>
          <w:szCs w:val="24"/>
        </w:rPr>
        <w:t xml:space="preserve">Risk </w:t>
      </w:r>
      <w:r w:rsidR="0074551E" w:rsidRPr="00270130">
        <w:rPr>
          <w:rFonts w:ascii="Book Antiqua" w:hAnsi="Book Antiqua" w:cs="Arial"/>
          <w:szCs w:val="24"/>
        </w:rPr>
        <w:t>assessment/</w:t>
      </w:r>
      <w:r w:rsidR="009F401B" w:rsidRPr="00270130">
        <w:rPr>
          <w:rFonts w:ascii="Book Antiqua" w:hAnsi="Book Antiqua" w:cs="Arial"/>
          <w:szCs w:val="24"/>
        </w:rPr>
        <w:t xml:space="preserve">risk </w:t>
      </w:r>
      <w:r w:rsidR="00BB2C21" w:rsidRPr="00270130">
        <w:rPr>
          <w:rFonts w:ascii="Book Antiqua" w:hAnsi="Book Antiqua" w:cs="Arial"/>
          <w:szCs w:val="24"/>
        </w:rPr>
        <w:t>stratification</w:t>
      </w:r>
      <w:bookmarkEnd w:id="22"/>
    </w:p>
    <w:p w14:paraId="1EE3930E" w14:textId="77777777" w:rsidR="00060606" w:rsidRPr="00270130" w:rsidRDefault="00060606" w:rsidP="00197EDE">
      <w:pPr>
        <w:spacing w:after="0" w:line="360" w:lineRule="auto"/>
        <w:jc w:val="both"/>
        <w:rPr>
          <w:rFonts w:ascii="Book Antiqua" w:eastAsia="宋体" w:hAnsi="Book Antiqua" w:cs="Arial"/>
          <w:szCs w:val="24"/>
          <w:lang w:eastAsia="zh-CN"/>
        </w:rPr>
      </w:pPr>
    </w:p>
    <w:p w14:paraId="6125D24E" w14:textId="27EEADD9" w:rsidR="009F401B" w:rsidRPr="00270130" w:rsidRDefault="009F401B" w:rsidP="00197EDE">
      <w:pPr>
        <w:widowControl w:val="0"/>
        <w:spacing w:after="0" w:line="360" w:lineRule="auto"/>
        <w:jc w:val="both"/>
        <w:rPr>
          <w:rFonts w:ascii="Book Antiqua" w:eastAsia="宋体" w:hAnsi="Book Antiqua"/>
          <w:bCs/>
          <w:szCs w:val="24"/>
          <w:lang w:eastAsia="zh-CN"/>
        </w:rPr>
      </w:pPr>
      <w:bookmarkStart w:id="23" w:name="_Hlk6581786"/>
      <w:r w:rsidRPr="00270130">
        <w:rPr>
          <w:rFonts w:ascii="Book Antiqua" w:hAnsi="Book Antiqua"/>
          <w:b/>
          <w:bCs/>
          <w:szCs w:val="24"/>
        </w:rPr>
        <w:t xml:space="preserve">© The Author(s) 2019. </w:t>
      </w:r>
      <w:r w:rsidRPr="00270130">
        <w:rPr>
          <w:rFonts w:ascii="Book Antiqua" w:hAnsi="Book Antiqua"/>
          <w:bCs/>
          <w:szCs w:val="24"/>
        </w:rPr>
        <w:t xml:space="preserve">Published by </w:t>
      </w:r>
      <w:proofErr w:type="spellStart"/>
      <w:r w:rsidRPr="00270130">
        <w:rPr>
          <w:rFonts w:ascii="Book Antiqua" w:hAnsi="Book Antiqua"/>
          <w:bCs/>
          <w:szCs w:val="24"/>
        </w:rPr>
        <w:t>Baishideng</w:t>
      </w:r>
      <w:proofErr w:type="spellEnd"/>
      <w:r w:rsidRPr="00270130">
        <w:rPr>
          <w:rFonts w:ascii="Book Antiqua" w:hAnsi="Book Antiqua"/>
          <w:bCs/>
          <w:szCs w:val="24"/>
        </w:rPr>
        <w:t xml:space="preserve"> Publishing Group Inc. All rights reserved.</w:t>
      </w:r>
    </w:p>
    <w:p w14:paraId="0301EAF5" w14:textId="77777777" w:rsidR="009F401B" w:rsidRPr="00270130" w:rsidRDefault="009F401B" w:rsidP="00197EDE">
      <w:pPr>
        <w:widowControl w:val="0"/>
        <w:spacing w:after="0" w:line="360" w:lineRule="auto"/>
        <w:jc w:val="both"/>
        <w:rPr>
          <w:rFonts w:ascii="Book Antiqua" w:eastAsia="宋体" w:hAnsi="Book Antiqua"/>
          <w:szCs w:val="24"/>
          <w:lang w:eastAsia="zh-CN"/>
        </w:rPr>
      </w:pPr>
    </w:p>
    <w:p w14:paraId="2D2E215D" w14:textId="3C088F2C" w:rsidR="00DF39AB" w:rsidRPr="00270130" w:rsidRDefault="009F401B" w:rsidP="00197EDE">
      <w:pPr>
        <w:adjustRightInd w:val="0"/>
        <w:snapToGrid w:val="0"/>
        <w:spacing w:after="0" w:line="360" w:lineRule="auto"/>
        <w:jc w:val="both"/>
        <w:rPr>
          <w:rFonts w:ascii="Book Antiqua" w:hAnsi="Book Antiqua"/>
          <w:szCs w:val="24"/>
        </w:rPr>
      </w:pPr>
      <w:r w:rsidRPr="00270130">
        <w:rPr>
          <w:rFonts w:ascii="Book Antiqua" w:hAnsi="Book Antiqua"/>
          <w:b/>
          <w:szCs w:val="24"/>
        </w:rPr>
        <w:t>Co</w:t>
      </w:r>
      <w:r w:rsidRPr="00270130">
        <w:rPr>
          <w:rFonts w:ascii="Book Antiqua" w:eastAsia="宋体" w:hAnsi="Book Antiqua"/>
          <w:b/>
          <w:szCs w:val="24"/>
          <w:lang w:eastAsia="zh-CN"/>
        </w:rPr>
        <w:t xml:space="preserve">re tip: </w:t>
      </w:r>
      <w:bookmarkStart w:id="24" w:name="OLE_LINK24"/>
      <w:r w:rsidR="00DF39AB" w:rsidRPr="00270130">
        <w:rPr>
          <w:rFonts w:ascii="Book Antiqua" w:hAnsi="Book Antiqua" w:cs="Arial"/>
          <w:szCs w:val="24"/>
        </w:rPr>
        <w:t xml:space="preserve">Poor functional status, as defined by The </w:t>
      </w:r>
      <w:proofErr w:type="spellStart"/>
      <w:r w:rsidR="00DF39AB" w:rsidRPr="00270130">
        <w:rPr>
          <w:rFonts w:ascii="Book Antiqua" w:hAnsi="Book Antiqua" w:cs="Arial"/>
          <w:szCs w:val="24"/>
        </w:rPr>
        <w:t>Karnofsky</w:t>
      </w:r>
      <w:proofErr w:type="spellEnd"/>
      <w:r w:rsidR="00DF39AB" w:rsidRPr="00270130">
        <w:rPr>
          <w:rFonts w:ascii="Book Antiqua" w:hAnsi="Book Antiqua" w:cs="Arial"/>
          <w:szCs w:val="24"/>
        </w:rPr>
        <w:t xml:space="preserve"> Performance Status scale, is a strong predictor of worse 1-year post-transplant outcomes (patient and graft survival) in a national </w:t>
      </w:r>
      <w:r w:rsidRPr="00270130">
        <w:rPr>
          <w:rFonts w:ascii="Book Antiqua" w:hAnsi="Book Antiqua" w:cs="Arial"/>
          <w:szCs w:val="24"/>
        </w:rPr>
        <w:t>United States</w:t>
      </w:r>
      <w:r w:rsidR="00DF39AB" w:rsidRPr="00270130">
        <w:rPr>
          <w:rFonts w:ascii="Book Antiqua" w:hAnsi="Book Antiqua" w:cs="Arial"/>
          <w:szCs w:val="24"/>
        </w:rPr>
        <w:t xml:space="preserve"> liver transplant population.</w:t>
      </w:r>
    </w:p>
    <w:bookmarkEnd w:id="24"/>
    <w:p w14:paraId="1CA5C87B" w14:textId="77777777" w:rsidR="00E87152" w:rsidRPr="00270130" w:rsidRDefault="00E87152" w:rsidP="00197EDE">
      <w:pPr>
        <w:adjustRightInd w:val="0"/>
        <w:snapToGrid w:val="0"/>
        <w:spacing w:after="0" w:line="360" w:lineRule="auto"/>
        <w:jc w:val="both"/>
        <w:rPr>
          <w:rFonts w:ascii="Book Antiqua" w:hAnsi="Book Antiqua"/>
          <w:b/>
          <w:szCs w:val="24"/>
        </w:rPr>
      </w:pPr>
    </w:p>
    <w:p w14:paraId="586BBB9D" w14:textId="2BC491CD" w:rsidR="002A4FB4" w:rsidRPr="00560B9E" w:rsidRDefault="002A4FB4" w:rsidP="00F705CA">
      <w:pPr>
        <w:spacing w:line="360" w:lineRule="auto"/>
        <w:rPr>
          <w:rFonts w:ascii="Book Antiqua" w:eastAsia="宋体" w:hAnsi="Book Antiqua" w:hint="eastAsia"/>
          <w:iCs/>
          <w:lang w:eastAsia="zh-CN"/>
        </w:rPr>
      </w:pPr>
      <w:bookmarkStart w:id="25" w:name="_Hlk6582555"/>
      <w:r w:rsidRPr="002A4FB4">
        <w:rPr>
          <w:rFonts w:ascii="Book Antiqua" w:eastAsia="宋体" w:hAnsi="Book Antiqua" w:cs="Arial" w:hint="eastAsia"/>
          <w:b/>
          <w:szCs w:val="24"/>
          <w:lang w:eastAsia="zh-CN"/>
        </w:rPr>
        <w:t>Citation:</w:t>
      </w:r>
      <w:r>
        <w:rPr>
          <w:rFonts w:ascii="Book Antiqua" w:eastAsia="宋体" w:hAnsi="Book Antiqua" w:cs="Arial" w:hint="eastAsia"/>
          <w:szCs w:val="24"/>
          <w:lang w:eastAsia="zh-CN"/>
        </w:rPr>
        <w:t xml:space="preserve"> </w:t>
      </w:r>
      <w:proofErr w:type="spellStart"/>
      <w:r w:rsidR="00E94EE9" w:rsidRPr="00270130">
        <w:rPr>
          <w:rFonts w:ascii="Book Antiqua" w:hAnsi="Book Antiqua" w:cs="Arial"/>
          <w:szCs w:val="24"/>
        </w:rPr>
        <w:t>Dolgin</w:t>
      </w:r>
      <w:proofErr w:type="spellEnd"/>
      <w:r w:rsidR="00E94EE9" w:rsidRPr="00270130">
        <w:rPr>
          <w:rFonts w:ascii="Book Antiqua" w:hAnsi="Book Antiqua" w:cs="Arial"/>
          <w:szCs w:val="24"/>
        </w:rPr>
        <w:t xml:space="preserve"> NH, </w:t>
      </w:r>
      <w:proofErr w:type="spellStart"/>
      <w:r w:rsidR="00E94EE9" w:rsidRPr="00270130">
        <w:rPr>
          <w:rFonts w:ascii="Book Antiqua" w:hAnsi="Book Antiqua" w:cs="Arial"/>
          <w:szCs w:val="24"/>
        </w:rPr>
        <w:t>Movahedi</w:t>
      </w:r>
      <w:proofErr w:type="spellEnd"/>
      <w:r w:rsidR="00E94EE9" w:rsidRPr="00270130">
        <w:rPr>
          <w:rFonts w:ascii="Book Antiqua" w:hAnsi="Book Antiqua" w:cs="Arial"/>
          <w:szCs w:val="24"/>
        </w:rPr>
        <w:t xml:space="preserve"> B, Anderson FA, </w:t>
      </w:r>
      <w:proofErr w:type="spellStart"/>
      <w:r w:rsidR="00E94EE9" w:rsidRPr="00270130">
        <w:rPr>
          <w:rFonts w:ascii="Book Antiqua" w:hAnsi="Book Antiqua" w:cs="Arial"/>
          <w:szCs w:val="24"/>
        </w:rPr>
        <w:t>Bruggenwirth</w:t>
      </w:r>
      <w:proofErr w:type="spellEnd"/>
      <w:r w:rsidR="00E94EE9" w:rsidRPr="00270130">
        <w:rPr>
          <w:rFonts w:ascii="Book Antiqua" w:hAnsi="Book Antiqua" w:cs="Arial"/>
          <w:szCs w:val="24"/>
        </w:rPr>
        <w:t xml:space="preserve"> IMA, Martins PN, </w:t>
      </w:r>
      <w:proofErr w:type="spellStart"/>
      <w:r w:rsidR="00E94EE9" w:rsidRPr="00270130">
        <w:rPr>
          <w:rFonts w:ascii="Book Antiqua" w:hAnsi="Book Antiqua" w:cs="Arial"/>
          <w:szCs w:val="24"/>
        </w:rPr>
        <w:t>Bozorgzadeh</w:t>
      </w:r>
      <w:proofErr w:type="spellEnd"/>
      <w:r w:rsidR="00E94EE9" w:rsidRPr="00270130">
        <w:rPr>
          <w:rFonts w:ascii="Book Antiqua" w:hAnsi="Book Antiqua" w:cs="Arial"/>
          <w:szCs w:val="24"/>
        </w:rPr>
        <w:t xml:space="preserve"> A</w:t>
      </w:r>
      <w:r w:rsidR="00CB6A78" w:rsidRPr="00270130">
        <w:rPr>
          <w:rFonts w:ascii="Book Antiqua" w:hAnsi="Book Antiqua" w:cs="Arial"/>
          <w:szCs w:val="24"/>
        </w:rPr>
        <w:t xml:space="preserve">. Impact of recipient functional status on 1-year liver transplant outcomes. </w:t>
      </w:r>
      <w:bookmarkEnd w:id="23"/>
      <w:bookmarkEnd w:id="25"/>
      <w:r w:rsidR="009F401B" w:rsidRPr="00270130">
        <w:rPr>
          <w:rFonts w:ascii="Book Antiqua" w:hAnsi="Book Antiqua"/>
          <w:i/>
          <w:iCs/>
          <w:szCs w:val="24"/>
        </w:rPr>
        <w:t xml:space="preserve">World J </w:t>
      </w:r>
      <w:r w:rsidR="009F401B" w:rsidRPr="00270130">
        <w:rPr>
          <w:rFonts w:ascii="Book Antiqua" w:eastAsia="宋体" w:hAnsi="Book Antiqua"/>
          <w:i/>
          <w:szCs w:val="24"/>
          <w:lang w:val="en-GB" w:eastAsia="zh-CN"/>
        </w:rPr>
        <w:t>Transplant</w:t>
      </w:r>
      <w:r w:rsidR="009F401B" w:rsidRPr="00270130">
        <w:rPr>
          <w:rFonts w:ascii="Book Antiqua" w:eastAsia="宋体" w:hAnsi="Book Antiqua"/>
          <w:szCs w:val="24"/>
          <w:lang w:eastAsia="zh-CN"/>
        </w:rPr>
        <w:t xml:space="preserve"> </w:t>
      </w:r>
      <w:r w:rsidR="00F705CA" w:rsidRPr="00270130">
        <w:rPr>
          <w:rFonts w:ascii="Book Antiqua" w:hAnsi="Book Antiqua"/>
          <w:iCs/>
        </w:rPr>
        <w:t xml:space="preserve">2019; </w:t>
      </w:r>
      <w:r w:rsidR="00F705CA" w:rsidRPr="00270130">
        <w:rPr>
          <w:rFonts w:ascii="Book Antiqua" w:eastAsia="宋体" w:hAnsi="Book Antiqua" w:hint="eastAsia"/>
          <w:iCs/>
          <w:lang w:eastAsia="zh-CN"/>
        </w:rPr>
        <w:t>9</w:t>
      </w:r>
      <w:r w:rsidR="00F705CA" w:rsidRPr="00270130">
        <w:rPr>
          <w:rFonts w:ascii="Book Antiqua" w:hAnsi="Book Antiqua"/>
          <w:iCs/>
        </w:rPr>
        <w:t>(</w:t>
      </w:r>
      <w:r w:rsidR="00F705CA" w:rsidRPr="00270130">
        <w:rPr>
          <w:rFonts w:ascii="Book Antiqua" w:eastAsia="宋体" w:hAnsi="Book Antiqua" w:hint="eastAsia"/>
          <w:iCs/>
          <w:lang w:eastAsia="zh-CN"/>
        </w:rPr>
        <w:t>7</w:t>
      </w:r>
      <w:r w:rsidR="00F705CA" w:rsidRPr="00270130">
        <w:rPr>
          <w:rFonts w:ascii="Book Antiqua" w:hAnsi="Book Antiqua"/>
          <w:iCs/>
        </w:rPr>
        <w:t xml:space="preserve">): </w:t>
      </w:r>
      <w:r w:rsidR="00D67704" w:rsidRPr="00270130">
        <w:rPr>
          <w:rFonts w:ascii="Book Antiqua" w:eastAsia="等线" w:hAnsi="Book Antiqua" w:hint="eastAsia"/>
          <w:iCs/>
        </w:rPr>
        <w:t>145</w:t>
      </w:r>
      <w:r w:rsidR="00F705CA" w:rsidRPr="00270130">
        <w:rPr>
          <w:rFonts w:ascii="Book Antiqua" w:hAnsi="Book Antiqua"/>
          <w:iCs/>
        </w:rPr>
        <w:t>-</w:t>
      </w:r>
      <w:r w:rsidR="00D67704" w:rsidRPr="00270130">
        <w:rPr>
          <w:rFonts w:ascii="Book Antiqua" w:eastAsia="等线" w:hAnsi="Book Antiqua" w:hint="eastAsia"/>
          <w:iCs/>
        </w:rPr>
        <w:t>157</w:t>
      </w:r>
      <w:bookmarkStart w:id="26" w:name="_GoBack"/>
      <w:bookmarkEnd w:id="26"/>
    </w:p>
    <w:p w14:paraId="5BB10EDC" w14:textId="3E822EBE" w:rsidR="002A4FB4" w:rsidRPr="00560B9E" w:rsidRDefault="00F705CA" w:rsidP="00F705CA">
      <w:pPr>
        <w:spacing w:line="360" w:lineRule="auto"/>
        <w:rPr>
          <w:rFonts w:ascii="Book Antiqua" w:eastAsia="宋体" w:hAnsi="Book Antiqua" w:hint="eastAsia"/>
          <w:iCs/>
          <w:lang w:eastAsia="zh-CN"/>
        </w:rPr>
      </w:pPr>
      <w:r w:rsidRPr="00270130">
        <w:rPr>
          <w:rFonts w:ascii="Book Antiqua" w:hAnsi="Book Antiqua"/>
          <w:iCs/>
        </w:rPr>
        <w:t>URL: https://www.wjgnet.com/</w:t>
      </w:r>
      <w:r w:rsidRPr="00270130">
        <w:rPr>
          <w:rFonts w:ascii="Book Antiqua" w:hAnsi="Book Antiqua"/>
          <w:color w:val="000000" w:themeColor="text1"/>
          <w:szCs w:val="24"/>
          <w:shd w:val="clear" w:color="auto" w:fill="FFFFFF"/>
        </w:rPr>
        <w:t>2220-3230</w:t>
      </w:r>
      <w:r w:rsidRPr="00270130">
        <w:rPr>
          <w:rFonts w:ascii="Book Antiqua" w:hAnsi="Book Antiqua"/>
          <w:iCs/>
        </w:rPr>
        <w:t>/full/v</w:t>
      </w:r>
      <w:r w:rsidRPr="00270130">
        <w:rPr>
          <w:rFonts w:ascii="Book Antiqua" w:eastAsia="宋体" w:hAnsi="Book Antiqua" w:hint="eastAsia"/>
          <w:iCs/>
          <w:lang w:eastAsia="zh-CN"/>
        </w:rPr>
        <w:t>9</w:t>
      </w:r>
      <w:r w:rsidRPr="00270130">
        <w:rPr>
          <w:rFonts w:ascii="Book Antiqua" w:hAnsi="Book Antiqua"/>
          <w:iCs/>
        </w:rPr>
        <w:t>/i</w:t>
      </w:r>
      <w:r w:rsidRPr="00270130">
        <w:rPr>
          <w:rFonts w:ascii="Book Antiqua" w:eastAsia="宋体" w:hAnsi="Book Antiqua" w:hint="eastAsia"/>
          <w:iCs/>
          <w:lang w:eastAsia="zh-CN"/>
        </w:rPr>
        <w:t>7</w:t>
      </w:r>
      <w:r w:rsidRPr="00270130">
        <w:rPr>
          <w:rFonts w:ascii="Book Antiqua" w:hAnsi="Book Antiqua"/>
          <w:iCs/>
        </w:rPr>
        <w:t>/</w:t>
      </w:r>
      <w:r w:rsidR="00D67704" w:rsidRPr="00270130">
        <w:rPr>
          <w:rFonts w:ascii="Book Antiqua" w:eastAsia="等线" w:hAnsi="Book Antiqua" w:hint="eastAsia"/>
          <w:iCs/>
        </w:rPr>
        <w:t>145</w:t>
      </w:r>
      <w:r w:rsidR="00560B9E">
        <w:rPr>
          <w:rFonts w:ascii="Book Antiqua" w:hAnsi="Book Antiqua"/>
          <w:iCs/>
        </w:rPr>
        <w:t>.htm</w:t>
      </w:r>
    </w:p>
    <w:p w14:paraId="551948A7" w14:textId="3293F89F" w:rsidR="00F705CA" w:rsidRPr="00270130" w:rsidRDefault="00F705CA" w:rsidP="00F705CA">
      <w:pPr>
        <w:spacing w:line="360" w:lineRule="auto"/>
        <w:rPr>
          <w:rFonts w:ascii="Book Antiqua" w:eastAsia="等线" w:hAnsi="Book Antiqua"/>
          <w:iCs/>
        </w:rPr>
      </w:pPr>
      <w:r w:rsidRPr="00270130">
        <w:rPr>
          <w:rFonts w:ascii="Book Antiqua" w:hAnsi="Book Antiqua"/>
          <w:iCs/>
        </w:rPr>
        <w:t>DOI: https://dx.doi.org/</w:t>
      </w:r>
      <w:r w:rsidRPr="00270130">
        <w:rPr>
          <w:rFonts w:ascii="Book Antiqua" w:hAnsi="Book Antiqua" w:cs="宋体"/>
        </w:rPr>
        <w:t>10.</w:t>
      </w:r>
      <w:r w:rsidRPr="00270130">
        <w:rPr>
          <w:rFonts w:ascii="Book Antiqua" w:eastAsia="宋体" w:hAnsi="Book Antiqua" w:cs="宋体" w:hint="eastAsia"/>
          <w:lang w:eastAsia="zh-CN"/>
        </w:rPr>
        <w:t>5500</w:t>
      </w:r>
      <w:r w:rsidRPr="00270130">
        <w:rPr>
          <w:rFonts w:ascii="Book Antiqua" w:hAnsi="Book Antiqua"/>
          <w:iCs/>
        </w:rPr>
        <w:t>/wj</w:t>
      </w:r>
      <w:r w:rsidRPr="00270130">
        <w:rPr>
          <w:rFonts w:ascii="Book Antiqua" w:eastAsia="宋体" w:hAnsi="Book Antiqua" w:hint="eastAsia"/>
          <w:iCs/>
          <w:lang w:eastAsia="zh-CN"/>
        </w:rPr>
        <w:t>t</w:t>
      </w:r>
      <w:r w:rsidRPr="00270130">
        <w:rPr>
          <w:rFonts w:ascii="Book Antiqua" w:hAnsi="Book Antiqua"/>
          <w:iCs/>
        </w:rPr>
        <w:t>.v</w:t>
      </w:r>
      <w:r w:rsidRPr="00270130">
        <w:rPr>
          <w:rFonts w:ascii="Book Antiqua" w:eastAsia="宋体" w:hAnsi="Book Antiqua" w:hint="eastAsia"/>
          <w:iCs/>
          <w:lang w:eastAsia="zh-CN"/>
        </w:rPr>
        <w:t>9</w:t>
      </w:r>
      <w:r w:rsidRPr="00270130">
        <w:rPr>
          <w:rFonts w:ascii="Book Antiqua" w:hAnsi="Book Antiqua"/>
          <w:iCs/>
        </w:rPr>
        <w:t>.i</w:t>
      </w:r>
      <w:r w:rsidRPr="00270130">
        <w:rPr>
          <w:rFonts w:ascii="Book Antiqua" w:eastAsia="宋体" w:hAnsi="Book Antiqua" w:hint="eastAsia"/>
          <w:iCs/>
          <w:lang w:eastAsia="zh-CN"/>
        </w:rPr>
        <w:t>7</w:t>
      </w:r>
      <w:r w:rsidRPr="00270130">
        <w:rPr>
          <w:rFonts w:ascii="Book Antiqua" w:hAnsi="Book Antiqua"/>
          <w:iCs/>
        </w:rPr>
        <w:t>.</w:t>
      </w:r>
      <w:r w:rsidR="00D67704" w:rsidRPr="00270130">
        <w:rPr>
          <w:rFonts w:ascii="Book Antiqua" w:eastAsia="等线" w:hAnsi="Book Antiqua" w:hint="eastAsia"/>
          <w:iCs/>
        </w:rPr>
        <w:t>145</w:t>
      </w:r>
    </w:p>
    <w:p w14:paraId="3DC854CD" w14:textId="3FD1222F" w:rsidR="00AE2710" w:rsidRPr="00270130" w:rsidRDefault="00AE2710" w:rsidP="00197EDE">
      <w:pPr>
        <w:widowControl w:val="0"/>
        <w:numPr>
          <w:ilvl w:val="0"/>
          <w:numId w:val="15"/>
        </w:numPr>
        <w:spacing w:after="0" w:line="360" w:lineRule="auto"/>
        <w:ind w:left="0" w:firstLine="0"/>
        <w:jc w:val="both"/>
        <w:rPr>
          <w:rFonts w:ascii="Book Antiqua" w:hAnsi="Book Antiqua" w:cs="Arial"/>
          <w:szCs w:val="24"/>
        </w:rPr>
      </w:pPr>
      <w:r w:rsidRPr="00270130">
        <w:rPr>
          <w:rFonts w:ascii="Book Antiqua" w:hAnsi="Book Antiqua" w:cs="Arial"/>
          <w:b/>
          <w:szCs w:val="24"/>
        </w:rPr>
        <w:br w:type="page"/>
        <w:t>INTRODUCTION</w:t>
      </w:r>
    </w:p>
    <w:p w14:paraId="496A1E67" w14:textId="701F4711" w:rsidR="00AE2710"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t xml:space="preserve">Due to increasing organ shortages in the </w:t>
      </w:r>
      <w:r w:rsidR="00CB6A78" w:rsidRPr="00270130">
        <w:rPr>
          <w:rFonts w:ascii="Book Antiqua" w:hAnsi="Book Antiqua" w:cs="Arial"/>
          <w:szCs w:val="24"/>
        </w:rPr>
        <w:t>United States</w:t>
      </w:r>
      <w:r w:rsidRPr="00270130">
        <w:rPr>
          <w:rFonts w:ascii="Book Antiqua" w:hAnsi="Book Antiqua" w:cs="Arial"/>
          <w:szCs w:val="24"/>
        </w:rPr>
        <w:t>, patients on the liver transplant waiting list are ol</w:t>
      </w:r>
      <w:r w:rsidR="00007545" w:rsidRPr="00270130">
        <w:rPr>
          <w:rFonts w:ascii="Book Antiqua" w:hAnsi="Book Antiqua" w:cs="Arial"/>
          <w:szCs w:val="24"/>
        </w:rPr>
        <w:t xml:space="preserve">der and sicker than ever before, while </w:t>
      </w:r>
      <w:r w:rsidRPr="00270130">
        <w:rPr>
          <w:rFonts w:ascii="Book Antiqua" w:hAnsi="Book Antiqua" w:cs="Arial"/>
          <w:szCs w:val="24"/>
        </w:rPr>
        <w:t xml:space="preserve">wait time continues to </w:t>
      </w:r>
      <w:proofErr w:type="gramStart"/>
      <w:r w:rsidRPr="00270130">
        <w:rPr>
          <w:rFonts w:ascii="Book Antiqua" w:hAnsi="Book Antiqua" w:cs="Arial"/>
          <w:szCs w:val="24"/>
        </w:rPr>
        <w:t>climb</w:t>
      </w:r>
      <w:r w:rsidR="00CB6A78" w:rsidRPr="00270130">
        <w:rPr>
          <w:rFonts w:ascii="Book Antiqua" w:hAnsi="Book Antiqua" w:cs="Arial"/>
          <w:szCs w:val="24"/>
          <w:vertAlign w:val="superscript"/>
        </w:rPr>
        <w:t>[</w:t>
      </w:r>
      <w:proofErr w:type="gramEnd"/>
      <w:r w:rsidR="00CB6A78" w:rsidRPr="00270130">
        <w:rPr>
          <w:rFonts w:ascii="Book Antiqua" w:hAnsi="Book Antiqua" w:cs="Arial"/>
          <w:noProof/>
          <w:szCs w:val="24"/>
          <w:vertAlign w:val="superscript"/>
        </w:rPr>
        <w:t>1-3</w:t>
      </w:r>
      <w:r w:rsidR="00CB6A78" w:rsidRPr="00270130">
        <w:rPr>
          <w:rFonts w:ascii="Book Antiqua" w:hAnsi="Book Antiqua" w:cs="Arial"/>
          <w:szCs w:val="24"/>
          <w:vertAlign w:val="superscript"/>
        </w:rPr>
        <w:t>]</w:t>
      </w:r>
      <w:r w:rsidR="00A96029" w:rsidRPr="00270130">
        <w:rPr>
          <w:rFonts w:ascii="Book Antiqua" w:hAnsi="Book Antiqua" w:cs="Arial"/>
          <w:szCs w:val="24"/>
        </w:rPr>
        <w:t xml:space="preserve">. </w:t>
      </w:r>
      <w:r w:rsidRPr="00270130">
        <w:rPr>
          <w:rFonts w:ascii="Book Antiqua" w:hAnsi="Book Antiqua" w:cs="Arial"/>
          <w:szCs w:val="24"/>
        </w:rPr>
        <w:t>Among the 15000 patients with End-Stage Liver Disease on the transplant waiting list in 2013, 20% were over 65 years old, 20% had been waiting for at least 5 years already, 20% died while awaiting transplant, and fewer than 6000 patients received an organ</w:t>
      </w:r>
      <w:r w:rsidR="00CB6A78" w:rsidRPr="00270130">
        <w:rPr>
          <w:rFonts w:ascii="Book Antiqua" w:hAnsi="Book Antiqua" w:cs="Arial"/>
          <w:szCs w:val="24"/>
          <w:vertAlign w:val="superscript"/>
        </w:rPr>
        <w:t>[</w:t>
      </w:r>
      <w:r w:rsidR="00CB6A78" w:rsidRPr="00270130">
        <w:rPr>
          <w:rFonts w:ascii="Book Antiqua" w:hAnsi="Book Antiqua" w:cs="Arial"/>
          <w:noProof/>
          <w:szCs w:val="24"/>
          <w:vertAlign w:val="superscript"/>
        </w:rPr>
        <w:t>2</w:t>
      </w:r>
      <w:r w:rsidR="00CB6A78" w:rsidRPr="00270130">
        <w:rPr>
          <w:rFonts w:ascii="Book Antiqua" w:hAnsi="Book Antiqua" w:cs="Arial"/>
          <w:szCs w:val="24"/>
          <w:vertAlign w:val="superscript"/>
        </w:rPr>
        <w:t>]</w:t>
      </w:r>
      <w:r w:rsidR="00A96029" w:rsidRPr="00270130">
        <w:rPr>
          <w:rFonts w:ascii="Book Antiqua" w:hAnsi="Book Antiqua" w:cs="Arial"/>
          <w:szCs w:val="24"/>
        </w:rPr>
        <w:t>.</w:t>
      </w:r>
      <w:r w:rsidRPr="00270130">
        <w:rPr>
          <w:rFonts w:ascii="Book Antiqua" w:hAnsi="Book Antiqua" w:cs="Arial"/>
          <w:szCs w:val="24"/>
        </w:rPr>
        <w:t xml:space="preserve"> In 2002, in response to increasing shortages and waitlist mortality, the liver allocation system was reorganized to prioritize patients according to </w:t>
      </w:r>
      <w:proofErr w:type="gramStart"/>
      <w:r w:rsidRPr="00270130">
        <w:rPr>
          <w:rFonts w:ascii="Book Antiqua" w:hAnsi="Book Antiqua" w:cs="Arial"/>
          <w:szCs w:val="24"/>
        </w:rPr>
        <w:t>urgency</w:t>
      </w:r>
      <w:r w:rsidR="00CB6A78" w:rsidRPr="00270130">
        <w:rPr>
          <w:rFonts w:ascii="Book Antiqua" w:hAnsi="Book Antiqua" w:cs="Arial"/>
          <w:szCs w:val="24"/>
          <w:vertAlign w:val="superscript"/>
        </w:rPr>
        <w:t>[</w:t>
      </w:r>
      <w:proofErr w:type="gramEnd"/>
      <w:r w:rsidR="00CB6A78" w:rsidRPr="00270130">
        <w:rPr>
          <w:rFonts w:ascii="Book Antiqua" w:hAnsi="Book Antiqua" w:cs="Arial"/>
          <w:noProof/>
          <w:szCs w:val="24"/>
          <w:vertAlign w:val="superscript"/>
        </w:rPr>
        <w:t>4</w:t>
      </w:r>
      <w:r w:rsidR="00CB6A78" w:rsidRPr="00270130">
        <w:rPr>
          <w:rFonts w:ascii="Book Antiqua" w:hAnsi="Book Antiqua" w:cs="Arial"/>
          <w:szCs w:val="24"/>
          <w:vertAlign w:val="superscript"/>
        </w:rPr>
        <w:t>]</w:t>
      </w:r>
      <w:r w:rsidR="00A96029" w:rsidRPr="00270130">
        <w:rPr>
          <w:rFonts w:ascii="Book Antiqua" w:hAnsi="Book Antiqua" w:cs="Arial"/>
          <w:szCs w:val="24"/>
        </w:rPr>
        <w:t>.</w:t>
      </w:r>
      <w:r w:rsidRPr="00270130">
        <w:rPr>
          <w:rFonts w:ascii="Book Antiqua" w:hAnsi="Book Antiqua" w:cs="Arial"/>
          <w:szCs w:val="24"/>
        </w:rPr>
        <w:t xml:space="preserve"> “Urgency” was defined according to </w:t>
      </w:r>
      <w:r w:rsidRPr="00270130">
        <w:rPr>
          <w:rFonts w:ascii="Book Antiqua" w:hAnsi="Book Antiqua" w:cs="Arial"/>
          <w:noProof/>
          <w:szCs w:val="24"/>
        </w:rPr>
        <w:t>risk</w:t>
      </w:r>
      <w:r w:rsidRPr="00270130">
        <w:rPr>
          <w:rFonts w:ascii="Book Antiqua" w:hAnsi="Book Antiqua" w:cs="Arial"/>
          <w:szCs w:val="24"/>
        </w:rPr>
        <w:t xml:space="preserve"> of 3-mo mortality, calculated using 3 objective laboratory parameters (creatinine, bilirubin, international normalized ratio) to create individualized Model for </w:t>
      </w:r>
      <w:r w:rsidRPr="00270130">
        <w:rPr>
          <w:rFonts w:ascii="Book Antiqua" w:hAnsi="Book Antiqua" w:cs="Arial"/>
          <w:noProof/>
          <w:szCs w:val="24"/>
        </w:rPr>
        <w:t>End-Stage</w:t>
      </w:r>
      <w:r w:rsidRPr="00270130">
        <w:rPr>
          <w:rFonts w:ascii="Book Antiqua" w:hAnsi="Book Antiqua" w:cs="Arial"/>
          <w:szCs w:val="24"/>
        </w:rPr>
        <w:t xml:space="preserve"> for Liver Disease (MELD) scores used to rank patients. Although this system successfully lowered population-level waitlist mortality rates, it is an insufficient summary measure for describing global health </w:t>
      </w:r>
      <w:proofErr w:type="gramStart"/>
      <w:r w:rsidRPr="00270130">
        <w:rPr>
          <w:rFonts w:ascii="Book Antiqua" w:hAnsi="Book Antiqua" w:cs="Arial"/>
          <w:szCs w:val="24"/>
        </w:rPr>
        <w:t>status</w:t>
      </w:r>
      <w:r w:rsidR="00CB6A78" w:rsidRPr="00270130">
        <w:rPr>
          <w:rFonts w:ascii="Book Antiqua" w:hAnsi="Book Antiqua" w:cs="Arial"/>
          <w:szCs w:val="24"/>
          <w:vertAlign w:val="superscript"/>
        </w:rPr>
        <w:t>[</w:t>
      </w:r>
      <w:proofErr w:type="gramEnd"/>
      <w:r w:rsidR="00CB6A78" w:rsidRPr="00270130">
        <w:rPr>
          <w:rFonts w:ascii="Book Antiqua" w:hAnsi="Book Antiqua" w:cs="Arial"/>
          <w:noProof/>
          <w:szCs w:val="24"/>
          <w:vertAlign w:val="superscript"/>
        </w:rPr>
        <w:t>5,6]</w:t>
      </w:r>
      <w:r w:rsidR="00A96029" w:rsidRPr="00270130">
        <w:rPr>
          <w:rFonts w:ascii="Book Antiqua" w:hAnsi="Book Antiqua" w:cs="Arial"/>
          <w:szCs w:val="24"/>
        </w:rPr>
        <w:t>,</w:t>
      </w:r>
      <w:r w:rsidRPr="00270130">
        <w:rPr>
          <w:rFonts w:ascii="Book Antiqua" w:hAnsi="Book Antiqua" w:cs="Arial"/>
          <w:szCs w:val="24"/>
        </w:rPr>
        <w:t xml:space="preserve"> and has recently been shown to underestimate mortality risk among subgroups of “frail” patients</w:t>
      </w:r>
      <w:r w:rsidR="00CB6A78" w:rsidRPr="00270130">
        <w:rPr>
          <w:rFonts w:ascii="Book Antiqua" w:hAnsi="Book Antiqua" w:cs="Arial"/>
          <w:szCs w:val="24"/>
          <w:vertAlign w:val="superscript"/>
        </w:rPr>
        <w:t>[</w:t>
      </w:r>
      <w:r w:rsidR="00CB6A78" w:rsidRPr="00270130">
        <w:rPr>
          <w:rFonts w:ascii="Book Antiqua" w:hAnsi="Book Antiqua" w:cs="Arial"/>
          <w:noProof/>
          <w:szCs w:val="24"/>
          <w:vertAlign w:val="superscript"/>
        </w:rPr>
        <w:t>6-8</w:t>
      </w:r>
      <w:r w:rsidR="00CB6A78" w:rsidRPr="00270130">
        <w:rPr>
          <w:rFonts w:ascii="Book Antiqua" w:hAnsi="Book Antiqua" w:cs="Arial"/>
          <w:szCs w:val="24"/>
          <w:vertAlign w:val="superscript"/>
        </w:rPr>
        <w:t>]</w:t>
      </w:r>
      <w:r w:rsidR="00A96029" w:rsidRPr="00270130">
        <w:rPr>
          <w:rFonts w:ascii="Book Antiqua" w:hAnsi="Book Antiqua" w:cs="Arial"/>
          <w:szCs w:val="24"/>
        </w:rPr>
        <w:t>.</w:t>
      </w:r>
    </w:p>
    <w:p w14:paraId="31464BCC" w14:textId="0DBC1A5D" w:rsidR="00396947" w:rsidRPr="00270130" w:rsidRDefault="003C47B8"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Frailty is increasingly recognized as an important predictor of outcomes after major surgical procedures including liver </w:t>
      </w:r>
      <w:proofErr w:type="gramStart"/>
      <w:r w:rsidRPr="00270130">
        <w:rPr>
          <w:rFonts w:ascii="Book Antiqua" w:hAnsi="Book Antiqua" w:cs="Arial"/>
          <w:szCs w:val="24"/>
        </w:rPr>
        <w:t>transplantation</w:t>
      </w:r>
      <w:r w:rsidR="00CB6A78" w:rsidRPr="00270130">
        <w:rPr>
          <w:rFonts w:ascii="Book Antiqua" w:hAnsi="Book Antiqua" w:cs="Arial"/>
          <w:szCs w:val="24"/>
          <w:vertAlign w:val="superscript"/>
        </w:rPr>
        <w:t>[</w:t>
      </w:r>
      <w:proofErr w:type="gramEnd"/>
      <w:r w:rsidR="00CB6A78" w:rsidRPr="00270130">
        <w:rPr>
          <w:rFonts w:ascii="Book Antiqua" w:hAnsi="Book Antiqua" w:cs="Arial"/>
          <w:noProof/>
          <w:szCs w:val="24"/>
          <w:vertAlign w:val="superscript"/>
        </w:rPr>
        <w:t>9-11</w:t>
      </w:r>
      <w:r w:rsidR="00CB6A78" w:rsidRPr="00270130">
        <w:rPr>
          <w:rFonts w:ascii="Book Antiqua" w:hAnsi="Book Antiqua" w:cs="Arial"/>
          <w:szCs w:val="24"/>
          <w:vertAlign w:val="superscript"/>
        </w:rPr>
        <w:t>]</w:t>
      </w:r>
      <w:r w:rsidR="00A96029" w:rsidRPr="00270130">
        <w:rPr>
          <w:rFonts w:ascii="Book Antiqua" w:hAnsi="Book Antiqua" w:cs="Arial"/>
          <w:szCs w:val="24"/>
        </w:rPr>
        <w:t>.</w:t>
      </w:r>
      <w:r w:rsidRPr="00270130">
        <w:rPr>
          <w:rFonts w:ascii="Book Antiqua" w:hAnsi="Book Antiqua" w:cs="Arial"/>
          <w:szCs w:val="24"/>
        </w:rPr>
        <w:t xml:space="preserve"> </w:t>
      </w:r>
      <w:r w:rsidR="00AE2710" w:rsidRPr="00270130">
        <w:rPr>
          <w:rFonts w:ascii="Book Antiqua" w:hAnsi="Book Antiqua" w:cs="Arial"/>
          <w:szCs w:val="24"/>
        </w:rPr>
        <w:t xml:space="preserve">Frailty syndrome is defined by a cluster of signs and symptoms </w:t>
      </w:r>
      <w:r w:rsidRPr="00270130">
        <w:rPr>
          <w:rFonts w:ascii="Book Antiqua" w:hAnsi="Book Antiqua" w:cs="Arial"/>
          <w:szCs w:val="24"/>
        </w:rPr>
        <w:t>that are</w:t>
      </w:r>
      <w:r w:rsidR="00AE2710" w:rsidRPr="00270130">
        <w:rPr>
          <w:rFonts w:ascii="Book Antiqua" w:hAnsi="Book Antiqua" w:cs="Arial"/>
          <w:noProof/>
          <w:szCs w:val="24"/>
        </w:rPr>
        <w:t xml:space="preserve"> hallmark</w:t>
      </w:r>
      <w:r w:rsidR="00AE2710" w:rsidRPr="00270130">
        <w:rPr>
          <w:rFonts w:ascii="Book Antiqua" w:hAnsi="Book Antiqua" w:cs="Arial"/>
          <w:szCs w:val="24"/>
        </w:rPr>
        <w:t xml:space="preserve"> sequelae of liver disease</w:t>
      </w:r>
      <w:r w:rsidRPr="00270130">
        <w:rPr>
          <w:rFonts w:ascii="Book Antiqua" w:hAnsi="Book Antiqua" w:cs="Arial"/>
          <w:szCs w:val="24"/>
        </w:rPr>
        <w:t xml:space="preserve">, </w:t>
      </w:r>
      <w:r w:rsidR="00AE2710" w:rsidRPr="00270130">
        <w:rPr>
          <w:rFonts w:ascii="Book Antiqua" w:hAnsi="Book Antiqua" w:cs="Arial"/>
          <w:szCs w:val="24"/>
        </w:rPr>
        <w:t>malnutrition, sarcopenia, functional impairment/disability</w:t>
      </w:r>
      <w:r w:rsidRPr="00270130">
        <w:rPr>
          <w:rFonts w:ascii="Book Antiqua" w:hAnsi="Book Antiqua" w:cs="Arial"/>
          <w:szCs w:val="24"/>
        </w:rPr>
        <w:t>, which</w:t>
      </w:r>
      <w:r w:rsidR="00AE2710" w:rsidRPr="00270130">
        <w:rPr>
          <w:rFonts w:ascii="Book Antiqua" w:hAnsi="Book Antiqua" w:cs="Arial"/>
          <w:szCs w:val="24"/>
        </w:rPr>
        <w:t xml:space="preserve"> ultimately</w:t>
      </w:r>
      <w:r w:rsidRPr="00270130">
        <w:rPr>
          <w:rFonts w:ascii="Book Antiqua" w:hAnsi="Book Antiqua" w:cs="Arial"/>
          <w:szCs w:val="24"/>
        </w:rPr>
        <w:t xml:space="preserve"> lead to</w:t>
      </w:r>
      <w:r w:rsidR="00AE2710" w:rsidRPr="00270130">
        <w:rPr>
          <w:rFonts w:ascii="Book Antiqua" w:hAnsi="Book Antiqua" w:cs="Arial"/>
          <w:szCs w:val="24"/>
        </w:rPr>
        <w:t xml:space="preserve"> increased vulnerability to stressors due to depleted physiologic </w:t>
      </w:r>
      <w:proofErr w:type="gramStart"/>
      <w:r w:rsidR="00AE2710" w:rsidRPr="00270130">
        <w:rPr>
          <w:rFonts w:ascii="Book Antiqua" w:hAnsi="Book Antiqua" w:cs="Arial"/>
          <w:szCs w:val="24"/>
        </w:rPr>
        <w:t>reserve</w:t>
      </w:r>
      <w:r w:rsidR="00396947" w:rsidRPr="00270130">
        <w:rPr>
          <w:rFonts w:ascii="Book Antiqua" w:hAnsi="Book Antiqua" w:cs="Arial"/>
          <w:szCs w:val="24"/>
          <w:vertAlign w:val="superscript"/>
        </w:rPr>
        <w:t>[</w:t>
      </w:r>
      <w:proofErr w:type="gramEnd"/>
      <w:r w:rsidR="00396947" w:rsidRPr="00270130">
        <w:rPr>
          <w:rFonts w:ascii="Book Antiqua" w:hAnsi="Book Antiqua" w:cs="Arial"/>
          <w:noProof/>
          <w:szCs w:val="24"/>
          <w:vertAlign w:val="superscript"/>
        </w:rPr>
        <w:t>12</w:t>
      </w:r>
      <w:r w:rsidR="00396947" w:rsidRPr="00270130">
        <w:rPr>
          <w:rFonts w:ascii="Book Antiqua" w:hAnsi="Book Antiqua" w:cs="Arial"/>
          <w:szCs w:val="24"/>
          <w:vertAlign w:val="superscript"/>
        </w:rPr>
        <w:t>]</w:t>
      </w:r>
      <w:r w:rsidR="00A96029" w:rsidRPr="00270130">
        <w:rPr>
          <w:rFonts w:ascii="Book Antiqua" w:hAnsi="Book Antiqua" w:cs="Arial"/>
          <w:szCs w:val="24"/>
        </w:rPr>
        <w:t>.</w:t>
      </w:r>
      <w:r w:rsidR="00AE2710" w:rsidRPr="00270130">
        <w:rPr>
          <w:rFonts w:ascii="Book Antiqua" w:hAnsi="Book Antiqua" w:cs="Arial"/>
          <w:szCs w:val="24"/>
        </w:rPr>
        <w:t xml:space="preserve"> However, there is no gold standard measure of </w:t>
      </w:r>
      <w:proofErr w:type="gramStart"/>
      <w:r w:rsidR="00AE2710" w:rsidRPr="00270130">
        <w:rPr>
          <w:rFonts w:ascii="Book Antiqua" w:hAnsi="Book Antiqua" w:cs="Arial"/>
          <w:szCs w:val="24"/>
        </w:rPr>
        <w:t>frailty</w:t>
      </w:r>
      <w:r w:rsidR="00396947" w:rsidRPr="00270130">
        <w:rPr>
          <w:rFonts w:ascii="Book Antiqua" w:hAnsi="Book Antiqua" w:cs="Arial"/>
          <w:szCs w:val="24"/>
          <w:vertAlign w:val="superscript"/>
        </w:rPr>
        <w:t>[</w:t>
      </w:r>
      <w:proofErr w:type="gramEnd"/>
      <w:r w:rsidR="00396947" w:rsidRPr="00270130">
        <w:rPr>
          <w:rFonts w:ascii="Book Antiqua" w:hAnsi="Book Antiqua" w:cs="Arial"/>
          <w:noProof/>
          <w:szCs w:val="24"/>
          <w:vertAlign w:val="superscript"/>
        </w:rPr>
        <w:t>13</w:t>
      </w:r>
      <w:r w:rsidR="00396947" w:rsidRPr="00270130">
        <w:rPr>
          <w:rFonts w:ascii="Book Antiqua" w:hAnsi="Book Antiqua" w:cs="Arial"/>
          <w:szCs w:val="24"/>
          <w:vertAlign w:val="superscript"/>
        </w:rPr>
        <w:t>]</w:t>
      </w:r>
      <w:r w:rsidR="00A96029" w:rsidRPr="00270130">
        <w:rPr>
          <w:rFonts w:ascii="Book Antiqua" w:hAnsi="Book Antiqua" w:cs="Arial"/>
          <w:szCs w:val="24"/>
        </w:rPr>
        <w:t>.</w:t>
      </w:r>
      <w:r w:rsidR="00AE2710" w:rsidRPr="00270130">
        <w:rPr>
          <w:rFonts w:ascii="Book Antiqua" w:hAnsi="Book Antiqua" w:cs="Arial"/>
          <w:szCs w:val="24"/>
        </w:rPr>
        <w:t xml:space="preserve"> </w:t>
      </w:r>
    </w:p>
    <w:p w14:paraId="2415BFE3" w14:textId="0FC211B7" w:rsidR="00396947" w:rsidRPr="00270130" w:rsidRDefault="00BC5832"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L</w:t>
      </w:r>
      <w:r w:rsidR="00AE2710" w:rsidRPr="00270130">
        <w:rPr>
          <w:rFonts w:ascii="Book Antiqua" w:hAnsi="Book Antiqua" w:cs="Arial"/>
          <w:szCs w:val="24"/>
        </w:rPr>
        <w:t>iver and lung transplant centers</w:t>
      </w:r>
      <w:r w:rsidRPr="00270130">
        <w:rPr>
          <w:rFonts w:ascii="Book Antiqua" w:hAnsi="Book Antiqua" w:cs="Arial"/>
          <w:szCs w:val="24"/>
        </w:rPr>
        <w:t xml:space="preserve"> in the </w:t>
      </w:r>
      <w:r w:rsidR="00396947" w:rsidRPr="00270130">
        <w:rPr>
          <w:rFonts w:ascii="Book Antiqua" w:hAnsi="Book Antiqua" w:cs="Arial"/>
          <w:szCs w:val="24"/>
        </w:rPr>
        <w:t>United States</w:t>
      </w:r>
      <w:r w:rsidR="00AE2710" w:rsidRPr="00270130">
        <w:rPr>
          <w:rFonts w:ascii="Book Antiqua" w:hAnsi="Book Antiqua" w:cs="Arial"/>
          <w:szCs w:val="24"/>
        </w:rPr>
        <w:t xml:space="preserve"> are mandated to submit </w:t>
      </w:r>
      <w:proofErr w:type="spellStart"/>
      <w:r w:rsidR="00AE2710" w:rsidRPr="00270130">
        <w:rPr>
          <w:rFonts w:ascii="Book Antiqua" w:hAnsi="Book Antiqua" w:cs="Arial"/>
          <w:szCs w:val="24"/>
        </w:rPr>
        <w:t>Karnofsky</w:t>
      </w:r>
      <w:proofErr w:type="spellEnd"/>
      <w:r w:rsidR="00AE2710" w:rsidRPr="00270130">
        <w:rPr>
          <w:rFonts w:ascii="Book Antiqua" w:hAnsi="Book Antiqua" w:cs="Arial"/>
          <w:szCs w:val="24"/>
        </w:rPr>
        <w:t xml:space="preserve"> Performance Status (KPS) functional status data on all patients, with other clinical data, to the Organ Procurement and Transplantation Network (OPTN) each quarter. </w:t>
      </w:r>
      <w:r w:rsidRPr="00270130">
        <w:rPr>
          <w:rFonts w:ascii="Book Antiqua" w:hAnsi="Book Antiqua" w:cs="Arial"/>
          <w:szCs w:val="24"/>
        </w:rPr>
        <w:t>This frailty</w:t>
      </w:r>
      <w:r w:rsidR="00AE2710" w:rsidRPr="00270130">
        <w:rPr>
          <w:rFonts w:ascii="Book Antiqua" w:hAnsi="Book Antiqua" w:cs="Arial"/>
          <w:szCs w:val="24"/>
        </w:rPr>
        <w:t xml:space="preserve"> </w:t>
      </w:r>
      <w:r w:rsidRPr="00270130">
        <w:rPr>
          <w:rFonts w:ascii="Book Antiqua" w:hAnsi="Book Antiqua" w:cs="Arial"/>
          <w:szCs w:val="24"/>
        </w:rPr>
        <w:t xml:space="preserve">measure has been widely used in clinical practice and research for over 60 years and </w:t>
      </w:r>
      <w:r w:rsidR="00AE2710" w:rsidRPr="00270130">
        <w:rPr>
          <w:rFonts w:ascii="Book Antiqua" w:hAnsi="Book Antiqua" w:cs="Arial"/>
          <w:szCs w:val="24"/>
        </w:rPr>
        <w:t xml:space="preserve">has been </w:t>
      </w:r>
      <w:r w:rsidR="003C47B8" w:rsidRPr="00270130">
        <w:rPr>
          <w:rFonts w:ascii="Book Antiqua" w:hAnsi="Book Antiqua" w:cs="Arial"/>
          <w:szCs w:val="24"/>
        </w:rPr>
        <w:t xml:space="preserve">extensively </w:t>
      </w:r>
      <w:r w:rsidR="00AE2710" w:rsidRPr="00270130">
        <w:rPr>
          <w:rFonts w:ascii="Book Antiqua" w:hAnsi="Book Antiqua" w:cs="Arial"/>
          <w:szCs w:val="24"/>
        </w:rPr>
        <w:t xml:space="preserve">validated across </w:t>
      </w:r>
      <w:r w:rsidR="00387CAD" w:rsidRPr="00270130">
        <w:rPr>
          <w:rFonts w:ascii="Book Antiqua" w:hAnsi="Book Antiqua" w:cs="Arial"/>
          <w:szCs w:val="24"/>
        </w:rPr>
        <w:t xml:space="preserve">a wide range of </w:t>
      </w:r>
      <w:r w:rsidR="00AE2710" w:rsidRPr="00270130">
        <w:rPr>
          <w:rFonts w:ascii="Book Antiqua" w:hAnsi="Book Antiqua" w:cs="Arial"/>
          <w:szCs w:val="24"/>
        </w:rPr>
        <w:t xml:space="preserve">disease groups </w:t>
      </w:r>
      <w:r w:rsidR="005456B7" w:rsidRPr="00270130">
        <w:rPr>
          <w:rFonts w:ascii="Book Antiqua" w:hAnsi="Book Antiqua" w:cs="Arial"/>
          <w:szCs w:val="24"/>
        </w:rPr>
        <w:t>including</w:t>
      </w:r>
      <w:r w:rsidR="00AF4A82" w:rsidRPr="00270130">
        <w:rPr>
          <w:rFonts w:ascii="Book Antiqua" w:hAnsi="Book Antiqua" w:cs="Arial"/>
          <w:szCs w:val="24"/>
        </w:rPr>
        <w:t xml:space="preserve"> transplant, liver disease, and </w:t>
      </w:r>
      <w:r w:rsidR="00AE2710" w:rsidRPr="00270130">
        <w:rPr>
          <w:rFonts w:ascii="Book Antiqua" w:hAnsi="Book Antiqua" w:cs="Arial"/>
          <w:szCs w:val="24"/>
        </w:rPr>
        <w:t>End-Stage Renal Disease</w:t>
      </w:r>
      <w:r w:rsidR="00AF4A82" w:rsidRPr="00270130">
        <w:rPr>
          <w:rFonts w:ascii="Book Antiqua" w:hAnsi="Book Antiqua" w:cs="Arial"/>
          <w:szCs w:val="24"/>
        </w:rPr>
        <w:t xml:space="preserve"> </w:t>
      </w:r>
      <w:proofErr w:type="gramStart"/>
      <w:r w:rsidR="00AF4A82" w:rsidRPr="00270130">
        <w:rPr>
          <w:rFonts w:ascii="Book Antiqua" w:hAnsi="Book Antiqua" w:cs="Arial"/>
          <w:szCs w:val="24"/>
        </w:rPr>
        <w:t>populations</w:t>
      </w:r>
      <w:r w:rsidR="00396947" w:rsidRPr="00270130">
        <w:rPr>
          <w:rFonts w:ascii="Book Antiqua" w:hAnsi="Book Antiqua" w:cs="Arial"/>
          <w:szCs w:val="24"/>
          <w:vertAlign w:val="superscript"/>
        </w:rPr>
        <w:t>[</w:t>
      </w:r>
      <w:proofErr w:type="gramEnd"/>
      <w:r w:rsidR="00396947" w:rsidRPr="00270130">
        <w:rPr>
          <w:rFonts w:ascii="Book Antiqua" w:hAnsi="Book Antiqua" w:cs="Arial"/>
          <w:noProof/>
          <w:szCs w:val="24"/>
          <w:vertAlign w:val="superscript"/>
        </w:rPr>
        <w:t>14-27</w:t>
      </w:r>
      <w:r w:rsidR="00396947" w:rsidRPr="00270130">
        <w:rPr>
          <w:rFonts w:ascii="Book Antiqua" w:hAnsi="Book Antiqua" w:cs="Arial"/>
          <w:szCs w:val="24"/>
          <w:vertAlign w:val="superscript"/>
        </w:rPr>
        <w:t>]</w:t>
      </w:r>
      <w:r w:rsidR="00A96029" w:rsidRPr="00270130">
        <w:rPr>
          <w:rFonts w:ascii="Book Antiqua" w:hAnsi="Book Antiqua" w:cs="Arial"/>
          <w:szCs w:val="24"/>
        </w:rPr>
        <w:t>.</w:t>
      </w:r>
      <w:r w:rsidR="00AE2710" w:rsidRPr="00270130">
        <w:rPr>
          <w:rFonts w:ascii="Book Antiqua" w:hAnsi="Book Antiqua" w:cs="Arial"/>
          <w:szCs w:val="24"/>
        </w:rPr>
        <w:t xml:space="preserve"> </w:t>
      </w:r>
      <w:r w:rsidRPr="00270130">
        <w:rPr>
          <w:rFonts w:ascii="Book Antiqua" w:hAnsi="Book Antiqua" w:cs="Arial"/>
          <w:szCs w:val="24"/>
        </w:rPr>
        <w:t>However, though s</w:t>
      </w:r>
      <w:r w:rsidR="00AE2710" w:rsidRPr="00270130">
        <w:rPr>
          <w:rFonts w:ascii="Book Antiqua" w:hAnsi="Book Antiqua" w:cs="Arial"/>
          <w:szCs w:val="24"/>
        </w:rPr>
        <w:t xml:space="preserve">everal studies have used KPS as a predictor of liver transplant </w:t>
      </w:r>
      <w:r w:rsidR="00AE2710" w:rsidRPr="00270130">
        <w:rPr>
          <w:rFonts w:ascii="Book Antiqua" w:hAnsi="Book Antiqua" w:cs="Arial"/>
          <w:noProof/>
          <w:szCs w:val="24"/>
        </w:rPr>
        <w:t>outcomes,</w:t>
      </w:r>
      <w:r w:rsidRPr="00270130">
        <w:rPr>
          <w:rFonts w:ascii="Book Antiqua" w:hAnsi="Book Antiqua" w:cs="Arial"/>
          <w:szCs w:val="24"/>
        </w:rPr>
        <w:t xml:space="preserve"> </w:t>
      </w:r>
      <w:r w:rsidR="003C47B8" w:rsidRPr="00270130">
        <w:rPr>
          <w:rFonts w:ascii="Book Antiqua" w:hAnsi="Book Antiqua" w:cs="Arial"/>
          <w:szCs w:val="24"/>
        </w:rPr>
        <w:t>the majority of</w:t>
      </w:r>
      <w:r w:rsidR="00AE2710" w:rsidRPr="00270130">
        <w:rPr>
          <w:rFonts w:ascii="Book Antiqua" w:hAnsi="Book Antiqua" w:cs="Arial"/>
          <w:szCs w:val="24"/>
        </w:rPr>
        <w:t xml:space="preserve"> studies were limited in </w:t>
      </w:r>
      <w:r w:rsidR="00AE2710" w:rsidRPr="00270130">
        <w:rPr>
          <w:rFonts w:ascii="Book Antiqua" w:hAnsi="Book Antiqua" w:cs="Arial"/>
          <w:noProof/>
          <w:szCs w:val="24"/>
        </w:rPr>
        <w:t xml:space="preserve">generalizability as they were </w:t>
      </w:r>
      <w:r w:rsidR="00A81A09" w:rsidRPr="00270130">
        <w:rPr>
          <w:rFonts w:ascii="Book Antiqua" w:hAnsi="Book Antiqua" w:cs="Arial"/>
          <w:noProof/>
          <w:szCs w:val="24"/>
        </w:rPr>
        <w:t xml:space="preserve">either </w:t>
      </w:r>
      <w:r w:rsidR="00AE2710" w:rsidRPr="00270130">
        <w:rPr>
          <w:rFonts w:ascii="Book Antiqua" w:hAnsi="Book Antiqua" w:cs="Arial"/>
          <w:noProof/>
          <w:szCs w:val="24"/>
        </w:rPr>
        <w:t>single-center studies</w:t>
      </w:r>
      <w:r w:rsidR="00396947" w:rsidRPr="00270130">
        <w:rPr>
          <w:rFonts w:ascii="Book Antiqua" w:hAnsi="Book Antiqua" w:cs="Arial"/>
          <w:szCs w:val="24"/>
          <w:vertAlign w:val="superscript"/>
        </w:rPr>
        <w:t>[</w:t>
      </w:r>
      <w:r w:rsidR="00396947" w:rsidRPr="00270130">
        <w:rPr>
          <w:rFonts w:ascii="Book Antiqua" w:hAnsi="Book Antiqua" w:cs="Arial"/>
          <w:noProof/>
          <w:szCs w:val="24"/>
          <w:vertAlign w:val="superscript"/>
        </w:rPr>
        <w:t>28,29</w:t>
      </w:r>
      <w:r w:rsidR="00396947" w:rsidRPr="00270130">
        <w:rPr>
          <w:rFonts w:ascii="Book Antiqua" w:hAnsi="Book Antiqua" w:cs="Arial"/>
          <w:szCs w:val="24"/>
          <w:vertAlign w:val="superscript"/>
        </w:rPr>
        <w:t>]</w:t>
      </w:r>
      <w:r w:rsidR="00A96029" w:rsidRPr="00270130">
        <w:rPr>
          <w:rFonts w:ascii="Book Antiqua" w:hAnsi="Book Antiqua" w:cs="Arial"/>
          <w:szCs w:val="24"/>
        </w:rPr>
        <w:t>,</w:t>
      </w:r>
      <w:r w:rsidR="00AE2710" w:rsidRPr="00270130">
        <w:rPr>
          <w:rFonts w:ascii="Book Antiqua" w:hAnsi="Book Antiqua" w:cs="Arial"/>
          <w:noProof/>
          <w:szCs w:val="24"/>
        </w:rPr>
        <w:t xml:space="preserve"> </w:t>
      </w:r>
      <w:r w:rsidR="00A81A09" w:rsidRPr="00270130">
        <w:rPr>
          <w:rFonts w:ascii="Book Antiqua" w:hAnsi="Book Antiqua" w:cs="Arial"/>
          <w:noProof/>
          <w:szCs w:val="24"/>
        </w:rPr>
        <w:t xml:space="preserve">conducted </w:t>
      </w:r>
      <w:r w:rsidR="00AE2710" w:rsidRPr="00270130">
        <w:rPr>
          <w:rFonts w:ascii="Book Antiqua" w:hAnsi="Book Antiqua" w:cs="Arial"/>
          <w:noProof/>
          <w:szCs w:val="24"/>
        </w:rPr>
        <w:t xml:space="preserve">outside of the </w:t>
      </w:r>
      <w:r w:rsidR="00396947" w:rsidRPr="00270130">
        <w:rPr>
          <w:rFonts w:ascii="Book Antiqua" w:hAnsi="Book Antiqua" w:cs="Arial"/>
          <w:szCs w:val="24"/>
        </w:rPr>
        <w:t>United States</w:t>
      </w:r>
      <w:r w:rsidR="00396947" w:rsidRPr="00270130">
        <w:rPr>
          <w:rFonts w:ascii="Book Antiqua" w:hAnsi="Book Antiqua" w:cs="Arial"/>
          <w:noProof/>
          <w:szCs w:val="24"/>
          <w:vertAlign w:val="superscript"/>
        </w:rPr>
        <w:t>[11,30</w:t>
      </w:r>
      <w:r w:rsidR="00396947" w:rsidRPr="00270130">
        <w:rPr>
          <w:rFonts w:ascii="Book Antiqua" w:hAnsi="Book Antiqua" w:cs="Arial"/>
          <w:szCs w:val="24"/>
          <w:vertAlign w:val="superscript"/>
        </w:rPr>
        <w:t>]</w:t>
      </w:r>
      <w:r w:rsidR="00A96029" w:rsidRPr="00270130">
        <w:rPr>
          <w:rFonts w:ascii="Book Antiqua" w:hAnsi="Book Antiqua" w:cs="Arial"/>
          <w:noProof/>
          <w:szCs w:val="24"/>
        </w:rPr>
        <w:t>,</w:t>
      </w:r>
      <w:r w:rsidR="00AE2710" w:rsidRPr="00270130">
        <w:rPr>
          <w:rFonts w:ascii="Book Antiqua" w:hAnsi="Book Antiqua" w:cs="Arial"/>
          <w:szCs w:val="24"/>
        </w:rPr>
        <w:t xml:space="preserve"> limited to the early post-transplant period</w:t>
      </w:r>
      <w:r w:rsidR="00396947" w:rsidRPr="00270130">
        <w:rPr>
          <w:rFonts w:ascii="Book Antiqua" w:hAnsi="Book Antiqua" w:cs="Arial"/>
          <w:szCs w:val="24"/>
          <w:vertAlign w:val="superscript"/>
        </w:rPr>
        <w:t>[</w:t>
      </w:r>
      <w:r w:rsidR="00396947" w:rsidRPr="00270130">
        <w:rPr>
          <w:rFonts w:ascii="Book Antiqua" w:hAnsi="Book Antiqua" w:cs="Arial"/>
          <w:noProof/>
          <w:szCs w:val="24"/>
          <w:vertAlign w:val="superscript"/>
        </w:rPr>
        <w:t>11,30,31</w:t>
      </w:r>
      <w:r w:rsidR="00396947" w:rsidRPr="00270130">
        <w:rPr>
          <w:rFonts w:ascii="Book Antiqua" w:hAnsi="Book Antiqua" w:cs="Arial"/>
          <w:szCs w:val="24"/>
          <w:vertAlign w:val="superscript"/>
        </w:rPr>
        <w:t>]</w:t>
      </w:r>
      <w:r w:rsidR="00A96029" w:rsidRPr="00270130">
        <w:rPr>
          <w:rFonts w:ascii="Book Antiqua" w:hAnsi="Book Antiqua" w:cs="Arial"/>
          <w:szCs w:val="24"/>
        </w:rPr>
        <w:t xml:space="preserve">, </w:t>
      </w:r>
      <w:r w:rsidR="00AE2710" w:rsidRPr="00270130">
        <w:rPr>
          <w:rFonts w:ascii="Book Antiqua" w:hAnsi="Book Antiqua" w:cs="Arial"/>
          <w:noProof/>
          <w:szCs w:val="24"/>
        </w:rPr>
        <w:t>and</w:t>
      </w:r>
      <w:r w:rsidR="00AE2710" w:rsidRPr="00270130">
        <w:rPr>
          <w:rFonts w:ascii="Book Antiqua" w:hAnsi="Book Antiqua" w:cs="Arial"/>
          <w:szCs w:val="24"/>
        </w:rPr>
        <w:t>/or took place before MELD implementation</w:t>
      </w:r>
      <w:r w:rsidR="00966C11" w:rsidRPr="00270130">
        <w:rPr>
          <w:rFonts w:ascii="Book Antiqua" w:hAnsi="Book Antiqua" w:cs="Arial"/>
          <w:szCs w:val="24"/>
        </w:rPr>
        <w:t>,</w:t>
      </w:r>
      <w:r w:rsidR="00AE2710" w:rsidRPr="00270130">
        <w:rPr>
          <w:rFonts w:ascii="Book Antiqua" w:hAnsi="Book Antiqua" w:cs="Arial"/>
          <w:szCs w:val="24"/>
        </w:rPr>
        <w:t xml:space="preserve"> at which point the transplant recipient population shifted dramatically</w:t>
      </w:r>
      <w:r w:rsidR="00396947" w:rsidRPr="00270130">
        <w:rPr>
          <w:rFonts w:ascii="Book Antiqua" w:hAnsi="Book Antiqua" w:cs="Arial"/>
          <w:szCs w:val="24"/>
          <w:vertAlign w:val="superscript"/>
        </w:rPr>
        <w:t>[</w:t>
      </w:r>
      <w:r w:rsidR="00396947" w:rsidRPr="00270130">
        <w:rPr>
          <w:rFonts w:ascii="Book Antiqua" w:hAnsi="Book Antiqua" w:cs="Arial"/>
          <w:noProof/>
          <w:szCs w:val="24"/>
          <w:vertAlign w:val="superscript"/>
        </w:rPr>
        <w:t>28,32</w:t>
      </w:r>
      <w:r w:rsidR="00396947" w:rsidRPr="00270130">
        <w:rPr>
          <w:rFonts w:ascii="Book Antiqua" w:hAnsi="Book Antiqua" w:cs="Arial"/>
          <w:szCs w:val="24"/>
          <w:vertAlign w:val="superscript"/>
        </w:rPr>
        <w:t>]</w:t>
      </w:r>
      <w:r w:rsidR="00A96029" w:rsidRPr="00270130">
        <w:rPr>
          <w:rFonts w:ascii="Book Antiqua" w:hAnsi="Book Antiqua" w:cs="Arial"/>
          <w:szCs w:val="24"/>
        </w:rPr>
        <w:t>.</w:t>
      </w:r>
      <w:r w:rsidR="00AE2710" w:rsidRPr="00270130">
        <w:rPr>
          <w:rFonts w:ascii="Book Antiqua" w:hAnsi="Book Antiqua" w:cs="Arial"/>
          <w:szCs w:val="24"/>
        </w:rPr>
        <w:t xml:space="preserve"> In 2013, the Liver and Intestinal Transplant Committee of OPTN </w:t>
      </w:r>
      <w:r w:rsidR="00582391" w:rsidRPr="00270130">
        <w:rPr>
          <w:rFonts w:ascii="Book Antiqua" w:hAnsi="Book Antiqua" w:cs="Arial"/>
          <w:szCs w:val="24"/>
        </w:rPr>
        <w:t>publicly</w:t>
      </w:r>
      <w:r w:rsidR="00AE2710" w:rsidRPr="00270130">
        <w:rPr>
          <w:rFonts w:ascii="Book Antiqua" w:hAnsi="Book Antiqua" w:cs="Arial"/>
          <w:szCs w:val="24"/>
        </w:rPr>
        <w:t xml:space="preserve"> asked for researchers to fill th</w:t>
      </w:r>
      <w:r w:rsidR="00966C11" w:rsidRPr="00270130">
        <w:rPr>
          <w:rFonts w:ascii="Book Antiqua" w:hAnsi="Book Antiqua" w:cs="Arial"/>
          <w:szCs w:val="24"/>
        </w:rPr>
        <w:t>is</w:t>
      </w:r>
      <w:r w:rsidR="00AE2710" w:rsidRPr="00270130">
        <w:rPr>
          <w:rFonts w:ascii="Book Antiqua" w:hAnsi="Book Antiqua" w:cs="Arial"/>
          <w:szCs w:val="24"/>
        </w:rPr>
        <w:t xml:space="preserve"> gap in the literature </w:t>
      </w:r>
      <w:r w:rsidR="00966C11" w:rsidRPr="00270130">
        <w:rPr>
          <w:rFonts w:ascii="Book Antiqua" w:hAnsi="Book Antiqua" w:cs="Arial"/>
          <w:szCs w:val="24"/>
        </w:rPr>
        <w:t>regarding</w:t>
      </w:r>
      <w:r w:rsidR="00AE2710" w:rsidRPr="00270130">
        <w:rPr>
          <w:rFonts w:ascii="Book Antiqua" w:hAnsi="Book Antiqua" w:cs="Arial"/>
          <w:szCs w:val="24"/>
        </w:rPr>
        <w:t xml:space="preserve"> the utility of the KPS scale in a national liver transplant </w:t>
      </w:r>
      <w:proofErr w:type="gramStart"/>
      <w:r w:rsidR="00AE2710" w:rsidRPr="00270130">
        <w:rPr>
          <w:rFonts w:ascii="Book Antiqua" w:hAnsi="Book Antiqua" w:cs="Arial"/>
          <w:szCs w:val="24"/>
        </w:rPr>
        <w:t>population</w:t>
      </w:r>
      <w:r w:rsidR="00396947" w:rsidRPr="00270130">
        <w:rPr>
          <w:rFonts w:ascii="Book Antiqua" w:hAnsi="Book Antiqua" w:cs="Arial"/>
          <w:szCs w:val="24"/>
          <w:vertAlign w:val="superscript"/>
        </w:rPr>
        <w:t>[</w:t>
      </w:r>
      <w:proofErr w:type="gramEnd"/>
      <w:r w:rsidR="00396947" w:rsidRPr="00270130">
        <w:rPr>
          <w:rFonts w:ascii="Book Antiqua" w:hAnsi="Book Antiqua" w:cs="Arial"/>
          <w:noProof/>
          <w:szCs w:val="24"/>
          <w:vertAlign w:val="superscript"/>
        </w:rPr>
        <w:t>18</w:t>
      </w:r>
      <w:r w:rsidR="00396947" w:rsidRPr="00270130">
        <w:rPr>
          <w:rFonts w:ascii="Book Antiqua" w:hAnsi="Book Antiqua" w:cs="Arial"/>
          <w:szCs w:val="24"/>
          <w:vertAlign w:val="superscript"/>
        </w:rPr>
        <w:t>]</w:t>
      </w:r>
      <w:r w:rsidR="00D104C1" w:rsidRPr="00270130">
        <w:rPr>
          <w:rFonts w:ascii="Book Antiqua" w:hAnsi="Book Antiqua" w:cs="Arial"/>
          <w:szCs w:val="24"/>
        </w:rPr>
        <w:t>.</w:t>
      </w:r>
      <w:bookmarkStart w:id="27" w:name="_Hlk536049454"/>
    </w:p>
    <w:p w14:paraId="07FDCDE2" w14:textId="308B2A07" w:rsidR="00AE2710" w:rsidRPr="00270130" w:rsidRDefault="00AE2710"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To our knowledge, this will be the first study to evaluate a standardized, validated measure of functional status as a predictor of </w:t>
      </w:r>
      <w:r w:rsidR="003C47B8" w:rsidRPr="00270130">
        <w:rPr>
          <w:rFonts w:ascii="Book Antiqua" w:hAnsi="Book Antiqua" w:cs="Arial"/>
          <w:szCs w:val="24"/>
        </w:rPr>
        <w:t>1-year post-transplant</w:t>
      </w:r>
      <w:r w:rsidR="00966C11" w:rsidRPr="00270130">
        <w:rPr>
          <w:rFonts w:ascii="Book Antiqua" w:hAnsi="Book Antiqua" w:cs="Arial"/>
          <w:szCs w:val="24"/>
        </w:rPr>
        <w:t xml:space="preserve"> outcomes</w:t>
      </w:r>
      <w:r w:rsidRPr="00270130">
        <w:rPr>
          <w:rFonts w:ascii="Book Antiqua" w:hAnsi="Book Antiqua" w:cs="Arial"/>
          <w:szCs w:val="24"/>
        </w:rPr>
        <w:t xml:space="preserve"> in a national </w:t>
      </w:r>
      <w:r w:rsidR="00396947" w:rsidRPr="00270130">
        <w:rPr>
          <w:rFonts w:ascii="Book Antiqua" w:hAnsi="Book Antiqua" w:cs="Arial"/>
          <w:szCs w:val="24"/>
        </w:rPr>
        <w:t xml:space="preserve">United States </w:t>
      </w:r>
      <w:r w:rsidRPr="00270130">
        <w:rPr>
          <w:rFonts w:ascii="Book Antiqua" w:hAnsi="Book Antiqua" w:cs="Arial"/>
          <w:szCs w:val="24"/>
        </w:rPr>
        <w:t xml:space="preserve">liver transplant population. Using data from the only comprehensive nationwide transplant database, the United Network </w:t>
      </w:r>
      <w:r w:rsidRPr="00270130">
        <w:rPr>
          <w:rFonts w:ascii="Book Antiqua" w:hAnsi="Book Antiqua" w:cs="Arial"/>
          <w:noProof/>
          <w:szCs w:val="24"/>
        </w:rPr>
        <w:t>for</w:t>
      </w:r>
      <w:r w:rsidRPr="00270130">
        <w:rPr>
          <w:rFonts w:ascii="Book Antiqua" w:hAnsi="Book Antiqua" w:cs="Arial"/>
          <w:szCs w:val="24"/>
        </w:rPr>
        <w:t xml:space="preserve"> Organ Sharing (UNOS) </w:t>
      </w:r>
      <w:bookmarkEnd w:id="27"/>
      <w:r w:rsidR="00F064D4" w:rsidRPr="00270130">
        <w:rPr>
          <w:rFonts w:ascii="Book Antiqua" w:hAnsi="Book Antiqua" w:cs="Arial"/>
          <w:szCs w:val="24"/>
        </w:rPr>
        <w:t>Scientific Registry of Transplant Recipients (SRTR)</w:t>
      </w:r>
      <w:r w:rsidRPr="00270130">
        <w:rPr>
          <w:rFonts w:ascii="Book Antiqua" w:hAnsi="Book Antiqua" w:cs="Arial"/>
          <w:noProof/>
          <w:szCs w:val="24"/>
        </w:rPr>
        <w:t>, we</w:t>
      </w:r>
      <w:r w:rsidRPr="00270130">
        <w:rPr>
          <w:rFonts w:ascii="Book Antiqua" w:hAnsi="Book Antiqua" w:cs="Arial"/>
          <w:szCs w:val="24"/>
        </w:rPr>
        <w:t xml:space="preserve"> assessed the clinical utility of the KPS scale for the prediction of 1-year post-liver transplant patient and graft survival.</w:t>
      </w:r>
    </w:p>
    <w:p w14:paraId="2ED00110" w14:textId="77777777" w:rsidR="00AE2710" w:rsidRPr="00270130" w:rsidRDefault="00AE2710" w:rsidP="00197EDE">
      <w:pPr>
        <w:spacing w:after="0" w:line="360" w:lineRule="auto"/>
        <w:jc w:val="both"/>
        <w:rPr>
          <w:rFonts w:ascii="Book Antiqua" w:hAnsi="Book Antiqua" w:cs="Arial"/>
          <w:b/>
          <w:szCs w:val="24"/>
        </w:rPr>
      </w:pPr>
    </w:p>
    <w:p w14:paraId="7CC591DC" w14:textId="7975FCD5" w:rsidR="00AE2710" w:rsidRPr="00270130" w:rsidRDefault="00E46B52" w:rsidP="00197EDE">
      <w:pPr>
        <w:spacing w:after="0" w:line="360" w:lineRule="auto"/>
        <w:jc w:val="both"/>
        <w:rPr>
          <w:rFonts w:ascii="Book Antiqua" w:hAnsi="Book Antiqua" w:cs="Arial"/>
          <w:b/>
          <w:szCs w:val="24"/>
        </w:rPr>
      </w:pPr>
      <w:r w:rsidRPr="00270130">
        <w:rPr>
          <w:rFonts w:ascii="Book Antiqua" w:hAnsi="Book Antiqua" w:cs="Arial"/>
          <w:b/>
          <w:szCs w:val="24"/>
        </w:rPr>
        <w:t xml:space="preserve">MATERIALS AND </w:t>
      </w:r>
      <w:r w:rsidR="00AE2710" w:rsidRPr="00270130">
        <w:rPr>
          <w:rFonts w:ascii="Book Antiqua" w:hAnsi="Book Antiqua" w:cs="Arial"/>
          <w:b/>
          <w:szCs w:val="24"/>
        </w:rPr>
        <w:t>METHODS</w:t>
      </w:r>
    </w:p>
    <w:p w14:paraId="4DA146E4" w14:textId="170234E5" w:rsidR="00AE2710" w:rsidRPr="00270130" w:rsidRDefault="00AE2710" w:rsidP="00197EDE">
      <w:pPr>
        <w:spacing w:after="0" w:line="360" w:lineRule="auto"/>
        <w:jc w:val="both"/>
        <w:rPr>
          <w:rFonts w:ascii="Book Antiqua" w:hAnsi="Book Antiqua" w:cs="Arial"/>
          <w:b/>
          <w:i/>
          <w:iCs/>
          <w:szCs w:val="24"/>
        </w:rPr>
      </w:pPr>
      <w:r w:rsidRPr="00270130">
        <w:rPr>
          <w:rFonts w:ascii="Book Antiqua" w:hAnsi="Book Antiqua" w:cs="Arial"/>
          <w:b/>
          <w:i/>
          <w:iCs/>
          <w:szCs w:val="24"/>
        </w:rPr>
        <w:t xml:space="preserve">Study </w:t>
      </w:r>
      <w:r w:rsidR="00B50943" w:rsidRPr="00270130">
        <w:rPr>
          <w:rFonts w:ascii="Book Antiqua" w:hAnsi="Book Antiqua" w:cs="Arial"/>
          <w:b/>
          <w:i/>
          <w:iCs/>
          <w:szCs w:val="24"/>
        </w:rPr>
        <w:t>design and sample</w:t>
      </w:r>
    </w:p>
    <w:p w14:paraId="5217A5CD" w14:textId="30BD2756" w:rsidR="00396947"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t xml:space="preserve">This retrospective cohort study used data from the SRTR. The SRTR is contracted to UNOS by the </w:t>
      </w:r>
      <w:r w:rsidR="00396947" w:rsidRPr="00270130">
        <w:rPr>
          <w:rFonts w:ascii="Book Antiqua" w:hAnsi="Book Antiqua" w:cs="Arial"/>
          <w:szCs w:val="24"/>
        </w:rPr>
        <w:t>United States</w:t>
      </w:r>
      <w:r w:rsidRPr="00270130">
        <w:rPr>
          <w:rFonts w:ascii="Book Antiqua" w:hAnsi="Book Antiqua" w:cs="Arial"/>
          <w:szCs w:val="24"/>
        </w:rPr>
        <w:t xml:space="preserve"> Department of Health and Human Services to manage data collected via government-mandated reporting by all </w:t>
      </w:r>
      <w:r w:rsidR="00396947" w:rsidRPr="00270130">
        <w:rPr>
          <w:rFonts w:ascii="Book Antiqua" w:hAnsi="Book Antiqua" w:cs="Arial"/>
          <w:szCs w:val="24"/>
        </w:rPr>
        <w:t>United States</w:t>
      </w:r>
      <w:r w:rsidRPr="00270130">
        <w:rPr>
          <w:rFonts w:ascii="Book Antiqua" w:hAnsi="Book Antiqua" w:cs="Arial"/>
          <w:szCs w:val="24"/>
        </w:rPr>
        <w:t xml:space="preserve"> transplant centers.</w:t>
      </w:r>
      <w:r w:rsidR="005E165B" w:rsidRPr="00270130">
        <w:rPr>
          <w:rFonts w:ascii="Book Antiqua" w:hAnsi="Book Antiqua" w:cs="Arial"/>
          <w:szCs w:val="24"/>
        </w:rPr>
        <w:t xml:space="preserve"> This study was deemed exempt by the University of Massachusetts Medical School Institutional Review Board.</w:t>
      </w:r>
    </w:p>
    <w:p w14:paraId="322412AF" w14:textId="4CE49461" w:rsidR="00AE2710" w:rsidRPr="00270130" w:rsidRDefault="00AE2710"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The study population included patients that underwent a first liver transplant between January 1, </w:t>
      </w:r>
      <w:r w:rsidRPr="00270130">
        <w:rPr>
          <w:rFonts w:ascii="Book Antiqua" w:hAnsi="Book Antiqua" w:cs="Arial"/>
          <w:noProof/>
          <w:szCs w:val="24"/>
        </w:rPr>
        <w:t>2005</w:t>
      </w:r>
      <w:r w:rsidRPr="00270130">
        <w:rPr>
          <w:rFonts w:ascii="Book Antiqua" w:hAnsi="Book Antiqua" w:cs="Arial"/>
          <w:szCs w:val="24"/>
        </w:rPr>
        <w:t xml:space="preserve"> and October 1, 2014 (Figure 1). Exclusion </w:t>
      </w:r>
      <w:r w:rsidRPr="00270130">
        <w:rPr>
          <w:rFonts w:ascii="Book Antiqua" w:hAnsi="Book Antiqua" w:cs="Arial"/>
          <w:noProof/>
          <w:szCs w:val="24"/>
        </w:rPr>
        <w:t>criteria consisted</w:t>
      </w:r>
      <w:r w:rsidRPr="00270130">
        <w:rPr>
          <w:rFonts w:ascii="Book Antiqua" w:hAnsi="Book Antiqua" w:cs="Arial"/>
          <w:szCs w:val="24"/>
        </w:rPr>
        <w:t xml:space="preserve"> of the following: </w:t>
      </w:r>
      <w:r w:rsidR="00396947" w:rsidRPr="00270130">
        <w:rPr>
          <w:rFonts w:ascii="Book Antiqua" w:hAnsi="Book Antiqua" w:cs="Arial"/>
          <w:szCs w:val="24"/>
        </w:rPr>
        <w:t>(</w:t>
      </w:r>
      <w:r w:rsidRPr="00270130">
        <w:rPr>
          <w:rFonts w:ascii="Book Antiqua" w:hAnsi="Book Antiqua" w:cs="Arial"/>
          <w:szCs w:val="24"/>
        </w:rPr>
        <w:t xml:space="preserve">1) </w:t>
      </w:r>
      <w:r w:rsidR="00F705FB" w:rsidRPr="00270130">
        <w:rPr>
          <w:rFonts w:ascii="Book Antiqua" w:hAnsi="Book Antiqua" w:cs="Arial"/>
          <w:szCs w:val="24"/>
        </w:rPr>
        <w:t>P</w:t>
      </w:r>
      <w:r w:rsidRPr="00270130">
        <w:rPr>
          <w:rFonts w:ascii="Book Antiqua" w:hAnsi="Book Antiqua" w:cs="Arial"/>
          <w:szCs w:val="24"/>
        </w:rPr>
        <w:t>ediatric transplant (&lt; 18 years)</w:t>
      </w:r>
      <w:r w:rsidR="00396947" w:rsidRPr="00270130">
        <w:rPr>
          <w:rFonts w:ascii="Book Antiqua" w:hAnsi="Book Antiqua" w:cs="Arial"/>
          <w:szCs w:val="24"/>
        </w:rPr>
        <w:t>;</w:t>
      </w:r>
      <w:r w:rsidRPr="00270130">
        <w:rPr>
          <w:rFonts w:ascii="Book Antiqua" w:hAnsi="Book Antiqua" w:cs="Arial"/>
          <w:szCs w:val="24"/>
        </w:rPr>
        <w:t xml:space="preserve"> </w:t>
      </w:r>
      <w:r w:rsidR="00396947" w:rsidRPr="00270130">
        <w:rPr>
          <w:rFonts w:ascii="Book Antiqua" w:hAnsi="Book Antiqua" w:cs="Arial"/>
          <w:szCs w:val="24"/>
        </w:rPr>
        <w:t>(</w:t>
      </w:r>
      <w:r w:rsidRPr="00270130">
        <w:rPr>
          <w:rFonts w:ascii="Book Antiqua" w:hAnsi="Book Antiqua" w:cs="Arial"/>
          <w:szCs w:val="24"/>
        </w:rPr>
        <w:t xml:space="preserve">2) </w:t>
      </w:r>
      <w:r w:rsidR="00DE0463" w:rsidRPr="00270130">
        <w:rPr>
          <w:rFonts w:ascii="Book Antiqua" w:eastAsia="宋体" w:hAnsi="Book Antiqua" w:cs="Arial" w:hint="eastAsia"/>
          <w:szCs w:val="24"/>
          <w:lang w:eastAsia="zh-CN"/>
        </w:rPr>
        <w:t>M</w:t>
      </w:r>
      <w:r w:rsidRPr="00270130">
        <w:rPr>
          <w:rFonts w:ascii="Book Antiqua" w:hAnsi="Book Antiqua" w:cs="Arial"/>
          <w:szCs w:val="24"/>
        </w:rPr>
        <w:t>ulti-organ transplant</w:t>
      </w:r>
      <w:r w:rsidR="00396947" w:rsidRPr="00270130">
        <w:rPr>
          <w:rFonts w:ascii="Book Antiqua" w:hAnsi="Book Antiqua" w:cs="Arial"/>
          <w:szCs w:val="24"/>
        </w:rPr>
        <w:t>;</w:t>
      </w:r>
      <w:r w:rsidRPr="00270130">
        <w:rPr>
          <w:rFonts w:ascii="Book Antiqua" w:hAnsi="Book Antiqua" w:cs="Arial"/>
          <w:szCs w:val="24"/>
        </w:rPr>
        <w:t xml:space="preserve"> </w:t>
      </w:r>
      <w:r w:rsidR="00396947" w:rsidRPr="00270130">
        <w:rPr>
          <w:rFonts w:ascii="Book Antiqua" w:hAnsi="Book Antiqua" w:cs="Arial"/>
          <w:szCs w:val="24"/>
        </w:rPr>
        <w:t>(</w:t>
      </w:r>
      <w:r w:rsidRPr="00270130">
        <w:rPr>
          <w:rFonts w:ascii="Book Antiqua" w:hAnsi="Book Antiqua" w:cs="Arial"/>
          <w:szCs w:val="24"/>
        </w:rPr>
        <w:t>3) UNOS Status 1 or acute liver failure</w:t>
      </w:r>
      <w:r w:rsidR="00396947" w:rsidRPr="00270130">
        <w:rPr>
          <w:rFonts w:ascii="Book Antiqua" w:hAnsi="Book Antiqua" w:cs="Arial"/>
          <w:szCs w:val="24"/>
        </w:rPr>
        <w:t>;</w:t>
      </w:r>
      <w:r w:rsidR="00D105F9" w:rsidRPr="00270130">
        <w:rPr>
          <w:rFonts w:ascii="Book Antiqua" w:hAnsi="Book Antiqua" w:cs="Arial"/>
          <w:szCs w:val="24"/>
        </w:rPr>
        <w:t xml:space="preserve"> </w:t>
      </w:r>
      <w:r w:rsidR="00396947" w:rsidRPr="00270130">
        <w:rPr>
          <w:rFonts w:ascii="Book Antiqua" w:hAnsi="Book Antiqua" w:cs="Arial"/>
          <w:szCs w:val="24"/>
        </w:rPr>
        <w:t>(</w:t>
      </w:r>
      <w:r w:rsidR="00D105F9" w:rsidRPr="00270130">
        <w:rPr>
          <w:rFonts w:ascii="Book Antiqua" w:hAnsi="Book Antiqua" w:cs="Arial"/>
          <w:szCs w:val="24"/>
        </w:rPr>
        <w:t>4) ICU</w:t>
      </w:r>
      <w:r w:rsidRPr="00270130">
        <w:rPr>
          <w:rFonts w:ascii="Book Antiqua" w:hAnsi="Book Antiqua" w:cs="Arial"/>
          <w:szCs w:val="24"/>
        </w:rPr>
        <w:t xml:space="preserve"> pre-transplant</w:t>
      </w:r>
      <w:r w:rsidR="00396947" w:rsidRPr="00270130">
        <w:rPr>
          <w:rFonts w:ascii="Book Antiqua" w:hAnsi="Book Antiqua" w:cs="Arial"/>
          <w:szCs w:val="24"/>
        </w:rPr>
        <w:t>;</w:t>
      </w:r>
      <w:r w:rsidRPr="00270130">
        <w:rPr>
          <w:rFonts w:ascii="Book Antiqua" w:hAnsi="Book Antiqua" w:cs="Arial"/>
          <w:szCs w:val="24"/>
        </w:rPr>
        <w:t xml:space="preserve"> or </w:t>
      </w:r>
      <w:r w:rsidR="00396947" w:rsidRPr="00270130">
        <w:rPr>
          <w:rFonts w:ascii="Book Antiqua" w:hAnsi="Book Antiqua" w:cs="Arial"/>
          <w:szCs w:val="24"/>
        </w:rPr>
        <w:t>(</w:t>
      </w:r>
      <w:r w:rsidR="00DE0463" w:rsidRPr="00270130">
        <w:rPr>
          <w:rFonts w:ascii="Book Antiqua" w:eastAsia="宋体" w:hAnsi="Book Antiqua" w:cs="Arial" w:hint="eastAsia"/>
          <w:szCs w:val="24"/>
          <w:lang w:eastAsia="zh-CN"/>
        </w:rPr>
        <w:t>5</w:t>
      </w:r>
      <w:r w:rsidRPr="00270130">
        <w:rPr>
          <w:rFonts w:ascii="Book Antiqua" w:hAnsi="Book Antiqua" w:cs="Arial"/>
          <w:szCs w:val="24"/>
        </w:rPr>
        <w:t xml:space="preserve">) </w:t>
      </w:r>
      <w:r w:rsidR="00DE0463" w:rsidRPr="00270130">
        <w:rPr>
          <w:rFonts w:ascii="Book Antiqua" w:eastAsia="宋体" w:hAnsi="Book Antiqua" w:cs="Arial" w:hint="eastAsia"/>
          <w:szCs w:val="24"/>
          <w:lang w:eastAsia="zh-CN"/>
        </w:rPr>
        <w:t>S</w:t>
      </w:r>
      <w:r w:rsidRPr="00270130">
        <w:rPr>
          <w:rFonts w:ascii="Book Antiqua" w:hAnsi="Book Antiqua" w:cs="Arial"/>
          <w:szCs w:val="24"/>
        </w:rPr>
        <w:t xml:space="preserve">ubjects with missing data in any of the key variables of interest (variables with ≥ 5% missing values were not used in this study). </w:t>
      </w:r>
      <w:r w:rsidR="003F6DBF" w:rsidRPr="00270130">
        <w:rPr>
          <w:rFonts w:ascii="Book Antiqua" w:hAnsi="Book Antiqua" w:cs="Arial"/>
          <w:szCs w:val="24"/>
        </w:rPr>
        <w:t xml:space="preserve">Pediatric and multi-organ transplants were excluded because the organ allocation systems for these patients are separate, and represent a distinct set of indications and disease courses, than the general </w:t>
      </w:r>
      <w:r w:rsidR="00396947" w:rsidRPr="00270130">
        <w:rPr>
          <w:rFonts w:ascii="Book Antiqua" w:hAnsi="Book Antiqua" w:cs="Arial"/>
          <w:szCs w:val="24"/>
        </w:rPr>
        <w:t>United States</w:t>
      </w:r>
      <w:r w:rsidR="003F6DBF" w:rsidRPr="00270130">
        <w:rPr>
          <w:rFonts w:ascii="Book Antiqua" w:hAnsi="Book Antiqua" w:cs="Arial"/>
          <w:szCs w:val="24"/>
        </w:rPr>
        <w:t xml:space="preserve"> liver transplant population.</w:t>
      </w:r>
      <w:r w:rsidR="00F961BC" w:rsidRPr="00270130">
        <w:rPr>
          <w:rFonts w:ascii="Book Antiqua" w:hAnsi="Book Antiqua" w:cs="Arial"/>
          <w:szCs w:val="24"/>
        </w:rPr>
        <w:t xml:space="preserve"> In addition, the </w:t>
      </w:r>
      <w:r w:rsidR="0076762A" w:rsidRPr="00270130">
        <w:rPr>
          <w:rFonts w:ascii="Book Antiqua" w:hAnsi="Book Antiqua" w:cs="Arial"/>
          <w:szCs w:val="24"/>
        </w:rPr>
        <w:t>risk of complications and graft loss are higher in these groups.</w:t>
      </w:r>
      <w:r w:rsidR="003F6DBF" w:rsidRPr="00270130">
        <w:rPr>
          <w:rFonts w:ascii="Book Antiqua" w:hAnsi="Book Antiqua" w:cs="Arial"/>
          <w:szCs w:val="24"/>
        </w:rPr>
        <w:t xml:space="preserve"> </w:t>
      </w:r>
      <w:r w:rsidRPr="00270130">
        <w:rPr>
          <w:rFonts w:ascii="Book Antiqua" w:hAnsi="Book Antiqua" w:cs="Arial"/>
          <w:szCs w:val="24"/>
        </w:rPr>
        <w:t xml:space="preserve">We excluded urgent (Status 1 or acute hepatic necrosis) and ICU-admitted </w:t>
      </w:r>
      <w:r w:rsidRPr="00270130">
        <w:rPr>
          <w:rFonts w:ascii="Book Antiqua" w:hAnsi="Book Antiqua" w:cs="Arial"/>
          <w:noProof/>
          <w:szCs w:val="24"/>
        </w:rPr>
        <w:t>patients.</w:t>
      </w:r>
      <w:r w:rsidRPr="00270130">
        <w:rPr>
          <w:rFonts w:ascii="Book Antiqua" w:hAnsi="Book Antiqua" w:cs="Arial"/>
          <w:szCs w:val="24"/>
        </w:rPr>
        <w:t xml:space="preserve"> This was done because these are often patients who rapidly decline due to an inciting event (</w:t>
      </w:r>
      <w:r w:rsidRPr="00270130">
        <w:rPr>
          <w:rFonts w:ascii="Book Antiqua" w:hAnsi="Book Antiqua" w:cs="Arial"/>
          <w:i/>
          <w:iCs/>
          <w:szCs w:val="24"/>
        </w:rPr>
        <w:t>e.g.</w:t>
      </w:r>
      <w:r w:rsidRPr="00270130">
        <w:rPr>
          <w:rFonts w:ascii="Book Antiqua" w:hAnsi="Book Antiqua" w:cs="Arial"/>
          <w:szCs w:val="24"/>
        </w:rPr>
        <w:t xml:space="preserve">, infection) and </w:t>
      </w:r>
      <w:r w:rsidRPr="00270130">
        <w:rPr>
          <w:rFonts w:ascii="Book Antiqua" w:hAnsi="Book Antiqua" w:cs="Arial"/>
          <w:noProof/>
          <w:szCs w:val="24"/>
        </w:rPr>
        <w:t>may, therefore,</w:t>
      </w:r>
      <w:r w:rsidRPr="00270130">
        <w:rPr>
          <w:rFonts w:ascii="Book Antiqua" w:hAnsi="Book Antiqua" w:cs="Arial"/>
          <w:szCs w:val="24"/>
        </w:rPr>
        <w:t xml:space="preserve"> be categorized as being of poor functional status due to the event as opposed to being </w:t>
      </w:r>
      <w:r w:rsidR="00396947" w:rsidRPr="00270130">
        <w:rPr>
          <w:rFonts w:ascii="Book Antiqua" w:hAnsi="Book Antiqua" w:cs="Arial"/>
          <w:szCs w:val="24"/>
        </w:rPr>
        <w:t>“</w:t>
      </w:r>
      <w:r w:rsidRPr="00270130">
        <w:rPr>
          <w:rFonts w:ascii="Book Antiqua" w:hAnsi="Book Antiqua" w:cs="Arial"/>
          <w:noProof/>
          <w:szCs w:val="24"/>
        </w:rPr>
        <w:t>frail</w:t>
      </w:r>
      <w:r w:rsidR="00396947" w:rsidRPr="00270130">
        <w:rPr>
          <w:rFonts w:ascii="Book Antiqua" w:hAnsi="Book Antiqua" w:cs="Arial"/>
          <w:szCs w:val="24"/>
        </w:rPr>
        <w:t>”,</w:t>
      </w:r>
      <w:r w:rsidRPr="00270130">
        <w:rPr>
          <w:rFonts w:ascii="Book Antiqua" w:hAnsi="Book Antiqua" w:cs="Arial"/>
          <w:szCs w:val="24"/>
        </w:rPr>
        <w:t xml:space="preserve"> which is conceptualized as a chronic process leading to depletion of physiologic reserve.</w:t>
      </w:r>
    </w:p>
    <w:p w14:paraId="42C32745" w14:textId="77777777" w:rsidR="00396947" w:rsidRPr="00270130" w:rsidRDefault="00396947" w:rsidP="00197EDE">
      <w:pPr>
        <w:spacing w:after="0" w:line="360" w:lineRule="auto"/>
        <w:jc w:val="both"/>
        <w:rPr>
          <w:rFonts w:ascii="Book Antiqua" w:hAnsi="Book Antiqua" w:cs="Arial"/>
          <w:szCs w:val="24"/>
        </w:rPr>
      </w:pPr>
    </w:p>
    <w:p w14:paraId="32BF9D0D" w14:textId="3C8E5A06" w:rsidR="00AE2710" w:rsidRPr="00270130" w:rsidRDefault="00396947" w:rsidP="00197EDE">
      <w:pPr>
        <w:spacing w:after="0" w:line="360" w:lineRule="auto"/>
        <w:jc w:val="both"/>
        <w:rPr>
          <w:rFonts w:ascii="Book Antiqua" w:hAnsi="Book Antiqua" w:cs="Arial"/>
          <w:b/>
          <w:i/>
          <w:iCs/>
          <w:szCs w:val="24"/>
        </w:rPr>
      </w:pPr>
      <w:r w:rsidRPr="00270130">
        <w:rPr>
          <w:rFonts w:ascii="Book Antiqua" w:hAnsi="Book Antiqua" w:cs="Arial"/>
          <w:b/>
          <w:i/>
          <w:iCs/>
          <w:szCs w:val="24"/>
        </w:rPr>
        <w:t>Data collection</w:t>
      </w:r>
    </w:p>
    <w:p w14:paraId="13766EE0" w14:textId="4EF0875C" w:rsidR="00AE2710" w:rsidRPr="00270130" w:rsidRDefault="00AE2710" w:rsidP="00197EDE">
      <w:pPr>
        <w:spacing w:after="0" w:line="360" w:lineRule="auto"/>
        <w:jc w:val="both"/>
        <w:rPr>
          <w:rFonts w:ascii="Book Antiqua" w:hAnsi="Book Antiqua" w:cs="Arial"/>
          <w:szCs w:val="24"/>
        </w:rPr>
      </w:pPr>
      <w:r w:rsidRPr="00270130">
        <w:rPr>
          <w:rFonts w:ascii="Book Antiqua" w:hAnsi="Book Antiqua" w:cs="Arial"/>
          <w:b/>
          <w:iCs/>
          <w:szCs w:val="24"/>
        </w:rPr>
        <w:t xml:space="preserve">Exposure </w:t>
      </w:r>
      <w:r w:rsidR="00396947" w:rsidRPr="00270130">
        <w:rPr>
          <w:rFonts w:ascii="Book Antiqua" w:hAnsi="Book Antiqua" w:cs="Arial"/>
          <w:b/>
          <w:iCs/>
          <w:szCs w:val="24"/>
        </w:rPr>
        <w:t xml:space="preserve">variable: </w:t>
      </w:r>
      <w:r w:rsidRPr="00270130">
        <w:rPr>
          <w:rFonts w:ascii="Book Antiqua" w:hAnsi="Book Antiqua" w:cs="Arial"/>
          <w:szCs w:val="24"/>
        </w:rPr>
        <w:t>The primary exposure of interest was provider assessment of preoperative (</w:t>
      </w:r>
      <w:r w:rsidR="00396947" w:rsidRPr="00270130">
        <w:rPr>
          <w:rFonts w:ascii="Book Antiqua" w:hAnsi="Book Antiqua" w:cs="Arial"/>
          <w:szCs w:val="24"/>
        </w:rPr>
        <w:t>“</w:t>
      </w:r>
      <w:r w:rsidRPr="00270130">
        <w:rPr>
          <w:rFonts w:ascii="Book Antiqua" w:hAnsi="Book Antiqua" w:cs="Arial"/>
          <w:szCs w:val="24"/>
        </w:rPr>
        <w:t>pre-transplant</w:t>
      </w:r>
      <w:r w:rsidR="00396947" w:rsidRPr="00270130">
        <w:rPr>
          <w:rFonts w:ascii="Book Antiqua" w:hAnsi="Book Antiqua" w:cs="Arial"/>
          <w:szCs w:val="24"/>
        </w:rPr>
        <w:t>”</w:t>
      </w:r>
      <w:r w:rsidRPr="00270130">
        <w:rPr>
          <w:rFonts w:ascii="Book Antiqua" w:hAnsi="Book Antiqua" w:cs="Arial"/>
          <w:szCs w:val="24"/>
        </w:rPr>
        <w:t xml:space="preserve">) functional status using the </w:t>
      </w:r>
      <w:r w:rsidR="00D105F9" w:rsidRPr="00270130">
        <w:rPr>
          <w:rFonts w:ascii="Book Antiqua" w:hAnsi="Book Antiqua" w:cs="Arial"/>
          <w:szCs w:val="24"/>
        </w:rPr>
        <w:t>KPS</w:t>
      </w:r>
      <w:r w:rsidRPr="00270130">
        <w:rPr>
          <w:rFonts w:ascii="Book Antiqua" w:hAnsi="Book Antiqua" w:cs="Arial"/>
          <w:szCs w:val="24"/>
        </w:rPr>
        <w:t xml:space="preserve"> scale (</w:t>
      </w:r>
      <w:r w:rsidR="00610305" w:rsidRPr="00270130">
        <w:rPr>
          <w:rFonts w:ascii="Book Antiqua" w:hAnsi="Book Antiqua" w:cs="Arial"/>
          <w:szCs w:val="24"/>
        </w:rPr>
        <w:t>Table 1</w:t>
      </w:r>
      <w:r w:rsidRPr="00270130">
        <w:rPr>
          <w:rFonts w:ascii="Book Antiqua" w:hAnsi="Book Antiqua" w:cs="Arial"/>
          <w:szCs w:val="24"/>
        </w:rPr>
        <w:t xml:space="preserve">). The KPS defines functional status on an 11-point scale from 100% (normal, no complaints, no evidence of disease) to 0% (dead) in 10% increments, with 3 corresponding tiers. We used the 3-tiered version of the scale based on higher inter-rater reliability </w:t>
      </w:r>
      <w:proofErr w:type="gramStart"/>
      <w:r w:rsidRPr="00270130">
        <w:rPr>
          <w:rFonts w:ascii="Book Antiqua" w:hAnsi="Book Antiqua" w:cs="Arial"/>
          <w:szCs w:val="24"/>
        </w:rPr>
        <w:t>scores</w:t>
      </w:r>
      <w:r w:rsidR="00396947" w:rsidRPr="00270130">
        <w:rPr>
          <w:rFonts w:ascii="Book Antiqua" w:hAnsi="Book Antiqua" w:cs="Arial"/>
          <w:szCs w:val="24"/>
          <w:vertAlign w:val="superscript"/>
        </w:rPr>
        <w:t>[</w:t>
      </w:r>
      <w:proofErr w:type="gramEnd"/>
      <w:r w:rsidR="00396947" w:rsidRPr="00270130">
        <w:rPr>
          <w:rFonts w:ascii="Book Antiqua" w:hAnsi="Book Antiqua" w:cs="Arial"/>
          <w:noProof/>
          <w:szCs w:val="24"/>
          <w:vertAlign w:val="superscript"/>
        </w:rPr>
        <w:t>33</w:t>
      </w:r>
      <w:r w:rsidR="00396947" w:rsidRPr="00270130">
        <w:rPr>
          <w:rFonts w:ascii="Book Antiqua" w:hAnsi="Book Antiqua" w:cs="Arial"/>
          <w:szCs w:val="24"/>
          <w:vertAlign w:val="superscript"/>
        </w:rPr>
        <w:t>]</w:t>
      </w:r>
      <w:r w:rsidR="00D104C1" w:rsidRPr="00270130">
        <w:rPr>
          <w:rFonts w:ascii="Book Antiqua" w:hAnsi="Book Antiqua" w:cs="Arial"/>
          <w:szCs w:val="24"/>
        </w:rPr>
        <w:t>.</w:t>
      </w:r>
      <w:r w:rsidRPr="00270130">
        <w:rPr>
          <w:rFonts w:ascii="Book Antiqua" w:hAnsi="Book Antiqua" w:cs="Arial"/>
          <w:szCs w:val="24"/>
        </w:rPr>
        <w:t xml:space="preserve"> We assigned labels to the categories with respect to level of functional impairment/disability as follows: subjects with minimal or no symptoms of disease (80</w:t>
      </w:r>
      <w:r w:rsidR="00F705FB" w:rsidRPr="00270130">
        <w:rPr>
          <w:rFonts w:ascii="Book Antiqua" w:hAnsi="Book Antiqua" w:cs="Arial"/>
          <w:szCs w:val="24"/>
        </w:rPr>
        <w:t>%-</w:t>
      </w:r>
      <w:r w:rsidRPr="00270130">
        <w:rPr>
          <w:rFonts w:ascii="Book Antiqua" w:hAnsi="Book Antiqua" w:cs="Arial"/>
          <w:szCs w:val="24"/>
        </w:rPr>
        <w:t xml:space="preserve">100%) were labeled </w:t>
      </w:r>
      <w:r w:rsidR="00396947" w:rsidRPr="00270130">
        <w:rPr>
          <w:rFonts w:ascii="Book Antiqua" w:hAnsi="Book Antiqua" w:cs="Arial"/>
          <w:szCs w:val="24"/>
        </w:rPr>
        <w:t>“</w:t>
      </w:r>
      <w:r w:rsidRPr="00270130">
        <w:rPr>
          <w:rFonts w:ascii="Book Antiqua" w:hAnsi="Book Antiqua" w:cs="Arial"/>
          <w:szCs w:val="24"/>
        </w:rPr>
        <w:t>(A) None/Normal [function]</w:t>
      </w:r>
      <w:r w:rsidR="00396947" w:rsidRPr="00270130">
        <w:rPr>
          <w:rFonts w:ascii="Book Antiqua" w:hAnsi="Book Antiqua" w:cs="Arial"/>
          <w:szCs w:val="24"/>
        </w:rPr>
        <w:t>”</w:t>
      </w:r>
      <w:r w:rsidRPr="00270130">
        <w:rPr>
          <w:rFonts w:ascii="Book Antiqua" w:hAnsi="Book Antiqua" w:cs="Arial"/>
          <w:szCs w:val="24"/>
        </w:rPr>
        <w:t xml:space="preserve">; subjects </w:t>
      </w:r>
      <w:r w:rsidRPr="00270130">
        <w:rPr>
          <w:rFonts w:ascii="Book Antiqua" w:hAnsi="Book Antiqua" w:cs="Arial"/>
          <w:noProof/>
          <w:szCs w:val="24"/>
        </w:rPr>
        <w:t>needing varying levels</w:t>
      </w:r>
      <w:r w:rsidRPr="00270130">
        <w:rPr>
          <w:rFonts w:ascii="Book Antiqua" w:hAnsi="Book Antiqua" w:cs="Arial"/>
          <w:szCs w:val="24"/>
        </w:rPr>
        <w:t xml:space="preserve"> of assistance in daily activities (50</w:t>
      </w:r>
      <w:r w:rsidR="00396947" w:rsidRPr="00270130">
        <w:rPr>
          <w:rFonts w:ascii="Book Antiqua" w:hAnsi="Book Antiqua" w:cs="Arial"/>
          <w:szCs w:val="24"/>
        </w:rPr>
        <w:t>%-</w:t>
      </w:r>
      <w:r w:rsidRPr="00270130">
        <w:rPr>
          <w:rFonts w:ascii="Book Antiqua" w:hAnsi="Book Antiqua" w:cs="Arial"/>
          <w:szCs w:val="24"/>
        </w:rPr>
        <w:t xml:space="preserve">70%) were labeled </w:t>
      </w:r>
      <w:r w:rsidR="00396947" w:rsidRPr="00270130">
        <w:rPr>
          <w:rFonts w:ascii="Book Antiqua" w:hAnsi="Book Antiqua" w:cs="Arial"/>
          <w:szCs w:val="24"/>
        </w:rPr>
        <w:t>“</w:t>
      </w:r>
      <w:r w:rsidRPr="00270130">
        <w:rPr>
          <w:rFonts w:ascii="Book Antiqua" w:hAnsi="Book Antiqua" w:cs="Arial"/>
          <w:szCs w:val="24"/>
        </w:rPr>
        <w:t>(B) Moderate [impairment in function]</w:t>
      </w:r>
      <w:r w:rsidR="00396947" w:rsidRPr="00270130">
        <w:rPr>
          <w:rFonts w:ascii="Book Antiqua" w:hAnsi="Book Antiqua" w:cs="Arial"/>
          <w:szCs w:val="24"/>
        </w:rPr>
        <w:t>”</w:t>
      </w:r>
      <w:r w:rsidRPr="00270130">
        <w:rPr>
          <w:rFonts w:ascii="Book Antiqua" w:hAnsi="Book Antiqua" w:cs="Arial"/>
          <w:szCs w:val="24"/>
        </w:rPr>
        <w:t>; and subjects who were disabled and/or hospitalization indicated and/or moribund (10</w:t>
      </w:r>
      <w:r w:rsidR="00396947" w:rsidRPr="00270130">
        <w:rPr>
          <w:rFonts w:ascii="Book Antiqua" w:hAnsi="Book Antiqua" w:cs="Arial"/>
          <w:szCs w:val="24"/>
        </w:rPr>
        <w:t>%-</w:t>
      </w:r>
      <w:r w:rsidRPr="00270130">
        <w:rPr>
          <w:rFonts w:ascii="Book Antiqua" w:hAnsi="Book Antiqua" w:cs="Arial"/>
          <w:szCs w:val="24"/>
        </w:rPr>
        <w:t xml:space="preserve">40%) were labeled </w:t>
      </w:r>
      <w:r w:rsidR="00396947" w:rsidRPr="00270130">
        <w:rPr>
          <w:rFonts w:ascii="Book Antiqua" w:hAnsi="Book Antiqua" w:cs="Arial"/>
          <w:szCs w:val="24"/>
        </w:rPr>
        <w:t>“</w:t>
      </w:r>
      <w:r w:rsidRPr="00270130">
        <w:rPr>
          <w:rFonts w:ascii="Book Antiqua" w:hAnsi="Book Antiqua" w:cs="Arial"/>
          <w:szCs w:val="24"/>
        </w:rPr>
        <w:t>(C) Severe [functional impairment/disability]</w:t>
      </w:r>
      <w:r w:rsidR="00396947" w:rsidRPr="00270130">
        <w:rPr>
          <w:rFonts w:ascii="Book Antiqua" w:hAnsi="Book Antiqua" w:cs="Arial"/>
          <w:szCs w:val="24"/>
        </w:rPr>
        <w:t>”.</w:t>
      </w:r>
    </w:p>
    <w:p w14:paraId="41884FAE" w14:textId="77777777" w:rsidR="00AE2710" w:rsidRPr="00270130" w:rsidRDefault="00AE2710" w:rsidP="00197EDE">
      <w:pPr>
        <w:spacing w:after="0" w:line="360" w:lineRule="auto"/>
        <w:jc w:val="both"/>
        <w:rPr>
          <w:rFonts w:ascii="Book Antiqua" w:hAnsi="Book Antiqua" w:cs="Arial"/>
          <w:b/>
          <w:i/>
          <w:szCs w:val="24"/>
        </w:rPr>
      </w:pPr>
    </w:p>
    <w:p w14:paraId="2B6F92EB" w14:textId="7E81F48B" w:rsidR="00EA5F13" w:rsidRPr="00270130" w:rsidRDefault="00AE2710" w:rsidP="00197EDE">
      <w:pPr>
        <w:spacing w:after="0" w:line="360" w:lineRule="auto"/>
        <w:jc w:val="both"/>
        <w:rPr>
          <w:rFonts w:ascii="Book Antiqua" w:hAnsi="Book Antiqua" w:cs="Arial"/>
          <w:szCs w:val="24"/>
        </w:rPr>
      </w:pPr>
      <w:r w:rsidRPr="00270130">
        <w:rPr>
          <w:rFonts w:ascii="Book Antiqua" w:hAnsi="Book Antiqua" w:cs="Arial"/>
          <w:b/>
          <w:iCs/>
          <w:szCs w:val="24"/>
        </w:rPr>
        <w:t xml:space="preserve">Study </w:t>
      </w:r>
      <w:r w:rsidR="00396947" w:rsidRPr="00270130">
        <w:rPr>
          <w:rFonts w:ascii="Book Antiqua" w:hAnsi="Book Antiqua" w:cs="Arial"/>
          <w:b/>
          <w:iCs/>
          <w:szCs w:val="24"/>
        </w:rPr>
        <w:t xml:space="preserve">end points: </w:t>
      </w:r>
      <w:r w:rsidRPr="00270130">
        <w:rPr>
          <w:rFonts w:ascii="Book Antiqua" w:hAnsi="Book Antiqua" w:cs="Arial"/>
          <w:szCs w:val="24"/>
        </w:rPr>
        <w:t>The primary outcome of interest was 1-year all-cause mortality (Social Security Death Master File/Organ Procurement and Transplant Network</w:t>
      </w:r>
      <w:r w:rsidR="00966C11" w:rsidRPr="00270130">
        <w:rPr>
          <w:rFonts w:ascii="Book Antiqua" w:hAnsi="Book Antiqua" w:cs="Arial"/>
          <w:szCs w:val="24"/>
        </w:rPr>
        <w:t xml:space="preserve"> data</w:t>
      </w:r>
      <w:r w:rsidRPr="00270130">
        <w:rPr>
          <w:rFonts w:ascii="Book Antiqua" w:hAnsi="Book Antiqua" w:cs="Arial"/>
          <w:szCs w:val="24"/>
        </w:rPr>
        <w:t xml:space="preserve">). </w:t>
      </w:r>
      <w:r w:rsidR="00966C11" w:rsidRPr="00270130">
        <w:rPr>
          <w:rFonts w:ascii="Book Antiqua" w:hAnsi="Book Antiqua" w:cs="Arial"/>
          <w:szCs w:val="24"/>
        </w:rPr>
        <w:t>As</w:t>
      </w:r>
      <w:r w:rsidRPr="00270130">
        <w:rPr>
          <w:rFonts w:ascii="Book Antiqua" w:hAnsi="Book Antiqua" w:cs="Arial"/>
          <w:szCs w:val="24"/>
        </w:rPr>
        <w:t xml:space="preserve"> mortality after </w:t>
      </w:r>
      <w:r w:rsidRPr="00270130">
        <w:rPr>
          <w:rFonts w:ascii="Book Antiqua" w:hAnsi="Book Antiqua" w:cs="Arial"/>
          <w:noProof/>
          <w:szCs w:val="24"/>
        </w:rPr>
        <w:t>transplantation</w:t>
      </w:r>
      <w:r w:rsidRPr="00270130">
        <w:rPr>
          <w:rFonts w:ascii="Book Antiqua" w:hAnsi="Book Antiqua" w:cs="Arial"/>
          <w:szCs w:val="24"/>
        </w:rPr>
        <w:t xml:space="preserve"> is highest in the early postoperative period and likely related to operative risks and complications that may become less relevant for long-term outcomes, the importance of functional status may change with time and </w:t>
      </w:r>
      <w:proofErr w:type="gramStart"/>
      <w:r w:rsidRPr="00270130">
        <w:rPr>
          <w:rFonts w:ascii="Book Antiqua" w:hAnsi="Book Antiqua" w:cs="Arial"/>
          <w:szCs w:val="24"/>
        </w:rPr>
        <w:t>context</w:t>
      </w:r>
      <w:r w:rsidR="00EA5F13" w:rsidRPr="00270130">
        <w:rPr>
          <w:rFonts w:ascii="Book Antiqua" w:hAnsi="Book Antiqua" w:cs="Arial"/>
          <w:szCs w:val="24"/>
          <w:vertAlign w:val="superscript"/>
        </w:rPr>
        <w:t>[</w:t>
      </w:r>
      <w:proofErr w:type="gramEnd"/>
      <w:r w:rsidR="00EA5F13" w:rsidRPr="00270130">
        <w:rPr>
          <w:rFonts w:ascii="Book Antiqua" w:hAnsi="Book Antiqua" w:cs="Arial"/>
          <w:noProof/>
          <w:szCs w:val="24"/>
          <w:vertAlign w:val="superscript"/>
        </w:rPr>
        <w:t>34</w:t>
      </w:r>
      <w:r w:rsidR="00EA5F13" w:rsidRPr="00270130">
        <w:rPr>
          <w:rFonts w:ascii="Book Antiqua" w:hAnsi="Book Antiqua" w:cs="Arial"/>
          <w:szCs w:val="24"/>
          <w:vertAlign w:val="superscript"/>
        </w:rPr>
        <w:t>]</w:t>
      </w:r>
      <w:r w:rsidR="00D104C1" w:rsidRPr="00270130">
        <w:rPr>
          <w:rFonts w:ascii="Book Antiqua" w:hAnsi="Book Antiqua" w:cs="Arial"/>
          <w:szCs w:val="24"/>
        </w:rPr>
        <w:t>.</w:t>
      </w:r>
      <w:r w:rsidR="00966C11" w:rsidRPr="00270130">
        <w:rPr>
          <w:rFonts w:ascii="Book Antiqua" w:hAnsi="Book Antiqua" w:cs="Arial"/>
          <w:szCs w:val="24"/>
        </w:rPr>
        <w:t xml:space="preserve"> Therefore, we also </w:t>
      </w:r>
      <w:r w:rsidR="00966C11" w:rsidRPr="00270130">
        <w:rPr>
          <w:rFonts w:ascii="Book Antiqua" w:hAnsi="Book Antiqua" w:cs="Arial"/>
          <w:noProof/>
          <w:szCs w:val="24"/>
        </w:rPr>
        <w:t xml:space="preserve">examined </w:t>
      </w:r>
      <w:r w:rsidR="00966C11" w:rsidRPr="00270130">
        <w:rPr>
          <w:rFonts w:ascii="Book Antiqua" w:hAnsi="Book Antiqua" w:cs="Arial"/>
          <w:szCs w:val="24"/>
        </w:rPr>
        <w:t>death rates during the 1-mo postoperative period (day 0</w:t>
      </w:r>
      <w:r w:rsidR="00EA5F13" w:rsidRPr="00270130">
        <w:rPr>
          <w:rFonts w:ascii="Book Antiqua" w:hAnsi="Book Antiqua" w:cs="Arial"/>
          <w:szCs w:val="24"/>
        </w:rPr>
        <w:t>-</w:t>
      </w:r>
      <w:r w:rsidR="00966C11" w:rsidRPr="00270130">
        <w:rPr>
          <w:rFonts w:ascii="Book Antiqua" w:hAnsi="Book Antiqua" w:cs="Arial"/>
          <w:szCs w:val="24"/>
        </w:rPr>
        <w:t xml:space="preserve">30) as compared to residual risk during the remaining 11 </w:t>
      </w:r>
      <w:proofErr w:type="spellStart"/>
      <w:r w:rsidR="00966C11" w:rsidRPr="00270130">
        <w:rPr>
          <w:rFonts w:ascii="Book Antiqua" w:hAnsi="Book Antiqua" w:cs="Arial"/>
          <w:szCs w:val="24"/>
        </w:rPr>
        <w:t>mo</w:t>
      </w:r>
      <w:proofErr w:type="spellEnd"/>
      <w:r w:rsidR="00966C11" w:rsidRPr="00270130">
        <w:rPr>
          <w:rFonts w:ascii="Book Antiqua" w:hAnsi="Book Antiqua" w:cs="Arial"/>
          <w:szCs w:val="24"/>
        </w:rPr>
        <w:t xml:space="preserve"> of the year (day 31</w:t>
      </w:r>
      <w:r w:rsidR="00EA5F13" w:rsidRPr="00270130">
        <w:rPr>
          <w:rFonts w:ascii="Book Antiqua" w:hAnsi="Book Antiqua" w:cs="Arial"/>
          <w:szCs w:val="24"/>
        </w:rPr>
        <w:t>-</w:t>
      </w:r>
      <w:r w:rsidR="00966C11" w:rsidRPr="00270130">
        <w:rPr>
          <w:rFonts w:ascii="Book Antiqua" w:hAnsi="Book Antiqua" w:cs="Arial"/>
          <w:szCs w:val="24"/>
        </w:rPr>
        <w:t xml:space="preserve">365). </w:t>
      </w:r>
      <w:r w:rsidRPr="00270130">
        <w:rPr>
          <w:rFonts w:ascii="Book Antiqua" w:hAnsi="Book Antiqua" w:cs="Arial"/>
          <w:szCs w:val="24"/>
        </w:rPr>
        <w:t>The secondary outcome of interest was 1-year graft failure.</w:t>
      </w:r>
    </w:p>
    <w:p w14:paraId="5A5DCA3A" w14:textId="3DE0B121" w:rsidR="00AE2710" w:rsidRPr="00270130" w:rsidRDefault="00AE2710"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Lastly, among patients who did not experience either adverse outcome (death or graft failure)</w:t>
      </w:r>
      <w:proofErr w:type="gramStart"/>
      <w:r w:rsidRPr="00270130">
        <w:rPr>
          <w:rFonts w:ascii="Book Antiqua" w:hAnsi="Book Antiqua" w:cs="Arial"/>
          <w:szCs w:val="24"/>
        </w:rPr>
        <w:t>,</w:t>
      </w:r>
      <w:proofErr w:type="gramEnd"/>
      <w:r w:rsidRPr="00270130">
        <w:rPr>
          <w:rFonts w:ascii="Book Antiqua" w:hAnsi="Book Antiqua" w:cs="Arial"/>
          <w:szCs w:val="24"/>
        </w:rPr>
        <w:t xml:space="preserve"> we describe the proportion that was able to return to </w:t>
      </w:r>
      <w:r w:rsidR="00EA5F13" w:rsidRPr="00270130">
        <w:rPr>
          <w:rFonts w:ascii="Book Antiqua" w:hAnsi="Book Antiqua" w:cs="Arial"/>
          <w:szCs w:val="24"/>
        </w:rPr>
        <w:t>“</w:t>
      </w:r>
      <w:r w:rsidRPr="00270130">
        <w:rPr>
          <w:rFonts w:ascii="Book Antiqua" w:hAnsi="Book Antiqua" w:cs="Arial"/>
          <w:szCs w:val="24"/>
        </w:rPr>
        <w:t>Normal</w:t>
      </w:r>
      <w:r w:rsidR="00EA5F13" w:rsidRPr="00270130">
        <w:rPr>
          <w:rFonts w:ascii="Book Antiqua" w:hAnsi="Book Antiqua" w:cs="Arial"/>
          <w:szCs w:val="24"/>
        </w:rPr>
        <w:t>”</w:t>
      </w:r>
      <w:r w:rsidRPr="00270130">
        <w:rPr>
          <w:rFonts w:ascii="Book Antiqua" w:hAnsi="Book Antiqua" w:cs="Arial"/>
          <w:szCs w:val="24"/>
        </w:rPr>
        <w:t xml:space="preserve"> functional status during the first year post-transplant. Transplant centers must report follow-up data on transplant recipients at 6-mo post-transplant, 1-year, and annually thereafter; follow-up records from day 0 to 395 (365</w:t>
      </w:r>
      <w:r w:rsidR="00EA5F13" w:rsidRPr="00270130">
        <w:rPr>
          <w:rFonts w:ascii="Book Antiqua" w:hAnsi="Book Antiqua" w:cs="Arial"/>
          <w:szCs w:val="24"/>
        </w:rPr>
        <w:t xml:space="preserve"> </w:t>
      </w:r>
      <w:r w:rsidRPr="00270130">
        <w:rPr>
          <w:rFonts w:ascii="Book Antiqua" w:hAnsi="Book Antiqua" w:cs="Arial"/>
          <w:szCs w:val="24"/>
        </w:rPr>
        <w:t>+</w:t>
      </w:r>
      <w:r w:rsidR="00EA5F13" w:rsidRPr="00270130">
        <w:rPr>
          <w:rFonts w:ascii="Book Antiqua" w:hAnsi="Book Antiqua" w:cs="Arial"/>
          <w:szCs w:val="24"/>
        </w:rPr>
        <w:t xml:space="preserve"> </w:t>
      </w:r>
      <w:r w:rsidRPr="00270130">
        <w:rPr>
          <w:rFonts w:ascii="Book Antiqua" w:hAnsi="Book Antiqua" w:cs="Arial"/>
          <w:szCs w:val="24"/>
        </w:rPr>
        <w:t>30 d) with functional status data available (&lt; 5% of recipients were missing follow-up functional status) were analyzed (but counted once per patient).</w:t>
      </w:r>
    </w:p>
    <w:p w14:paraId="5B23F141" w14:textId="77777777" w:rsidR="00AE2710" w:rsidRPr="00270130" w:rsidRDefault="00AE2710" w:rsidP="00197EDE">
      <w:pPr>
        <w:spacing w:after="0" w:line="360" w:lineRule="auto"/>
        <w:jc w:val="both"/>
        <w:rPr>
          <w:rFonts w:ascii="Book Antiqua" w:hAnsi="Book Antiqua" w:cs="Arial"/>
          <w:szCs w:val="24"/>
        </w:rPr>
      </w:pPr>
    </w:p>
    <w:p w14:paraId="35BC927A" w14:textId="4D716417" w:rsidR="00AE2710" w:rsidRPr="00270130" w:rsidRDefault="00AE2710" w:rsidP="00197EDE">
      <w:pPr>
        <w:spacing w:after="0" w:line="360" w:lineRule="auto"/>
        <w:jc w:val="both"/>
        <w:rPr>
          <w:rFonts w:ascii="Book Antiqua" w:hAnsi="Book Antiqua" w:cs="Arial"/>
          <w:szCs w:val="24"/>
        </w:rPr>
      </w:pPr>
      <w:r w:rsidRPr="00270130">
        <w:rPr>
          <w:rFonts w:ascii="Book Antiqua" w:hAnsi="Book Antiqua" w:cs="Arial"/>
          <w:b/>
          <w:iCs/>
          <w:szCs w:val="24"/>
        </w:rPr>
        <w:t xml:space="preserve">Potential </w:t>
      </w:r>
      <w:r w:rsidR="00EA5F13" w:rsidRPr="00270130">
        <w:rPr>
          <w:rFonts w:ascii="Book Antiqua" w:hAnsi="Book Antiqua" w:cs="Arial"/>
          <w:b/>
          <w:iCs/>
          <w:szCs w:val="24"/>
        </w:rPr>
        <w:t xml:space="preserve">confounding variables: </w:t>
      </w:r>
      <w:r w:rsidRPr="00270130">
        <w:rPr>
          <w:rFonts w:ascii="Book Antiqua" w:hAnsi="Book Antiqua" w:cs="Arial"/>
          <w:szCs w:val="24"/>
        </w:rPr>
        <w:t xml:space="preserve">Potential confounders were identified from </w:t>
      </w:r>
      <w:r w:rsidRPr="00270130">
        <w:rPr>
          <w:rFonts w:ascii="Book Antiqua" w:hAnsi="Book Antiqua" w:cs="Arial"/>
          <w:iCs/>
          <w:szCs w:val="24"/>
        </w:rPr>
        <w:t xml:space="preserve">a priori </w:t>
      </w:r>
      <w:r w:rsidRPr="00270130">
        <w:rPr>
          <w:rFonts w:ascii="Book Antiqua" w:hAnsi="Book Antiqua" w:cs="Arial"/>
          <w:szCs w:val="24"/>
        </w:rPr>
        <w:t>clinical knowledge, literature review, and variables included in the SRTR risk-adjustment models, available at srtr.org. Potential confounders included recipient sociodemographic and medical/surgical history factors (</w:t>
      </w:r>
      <w:r w:rsidRPr="00270130">
        <w:rPr>
          <w:rFonts w:ascii="Book Antiqua" w:hAnsi="Book Antiqua" w:cs="Arial"/>
          <w:i/>
          <w:iCs/>
          <w:szCs w:val="24"/>
        </w:rPr>
        <w:t>i.e.</w:t>
      </w:r>
      <w:r w:rsidR="00EA5F13" w:rsidRPr="00270130">
        <w:rPr>
          <w:rFonts w:ascii="Book Antiqua" w:hAnsi="Book Antiqua" w:cs="Arial"/>
          <w:szCs w:val="24"/>
        </w:rPr>
        <w:t>,</w:t>
      </w:r>
      <w:r w:rsidRPr="00270130">
        <w:rPr>
          <w:rFonts w:ascii="Book Antiqua" w:hAnsi="Book Antiqua" w:cs="Arial"/>
          <w:szCs w:val="24"/>
        </w:rPr>
        <w:t xml:space="preserve"> information known at least 2 </w:t>
      </w:r>
      <w:proofErr w:type="spellStart"/>
      <w:r w:rsidRPr="00270130">
        <w:rPr>
          <w:rFonts w:ascii="Book Antiqua" w:hAnsi="Book Antiqua" w:cs="Arial"/>
          <w:szCs w:val="24"/>
        </w:rPr>
        <w:t>wk</w:t>
      </w:r>
      <w:proofErr w:type="spellEnd"/>
      <w:r w:rsidRPr="00270130">
        <w:rPr>
          <w:rFonts w:ascii="Book Antiqua" w:hAnsi="Book Antiqua" w:cs="Arial"/>
          <w:szCs w:val="24"/>
        </w:rPr>
        <w:t xml:space="preserve"> before transplant, </w:t>
      </w:r>
      <w:r w:rsidRPr="00270130">
        <w:rPr>
          <w:rFonts w:ascii="Book Antiqua" w:hAnsi="Book Antiqua" w:cs="Arial"/>
          <w:i/>
          <w:iCs/>
          <w:szCs w:val="24"/>
        </w:rPr>
        <w:t>e.g.</w:t>
      </w:r>
      <w:r w:rsidR="00EA5F13" w:rsidRPr="00270130">
        <w:rPr>
          <w:rFonts w:ascii="Book Antiqua" w:hAnsi="Book Antiqua" w:cs="Arial"/>
          <w:szCs w:val="24"/>
        </w:rPr>
        <w:t>,</w:t>
      </w:r>
      <w:r w:rsidRPr="00270130">
        <w:rPr>
          <w:rFonts w:ascii="Book Antiqua" w:hAnsi="Book Antiqua" w:cs="Arial"/>
          <w:szCs w:val="24"/>
        </w:rPr>
        <w:t xml:space="preserve"> primary liver diagnosis; </w:t>
      </w:r>
      <w:r w:rsidR="006C7D58" w:rsidRPr="00270130">
        <w:rPr>
          <w:rFonts w:ascii="Book Antiqua" w:hAnsi="Book Antiqua" w:cs="Arial"/>
          <w:szCs w:val="24"/>
        </w:rPr>
        <w:t xml:space="preserve">Table </w:t>
      </w:r>
      <w:r w:rsidR="00DA5B3C" w:rsidRPr="00270130">
        <w:rPr>
          <w:rFonts w:ascii="Book Antiqua" w:hAnsi="Book Antiqua" w:cs="Arial"/>
          <w:szCs w:val="24"/>
        </w:rPr>
        <w:t>2</w:t>
      </w:r>
      <w:r w:rsidRPr="00270130">
        <w:rPr>
          <w:rFonts w:ascii="Book Antiqua" w:hAnsi="Book Antiqua" w:cs="Arial"/>
          <w:szCs w:val="24"/>
        </w:rPr>
        <w:t>), pre-transplant illness severity markers (</w:t>
      </w:r>
      <w:r w:rsidR="00EA5F13" w:rsidRPr="00270130">
        <w:rPr>
          <w:rFonts w:ascii="Book Antiqua" w:hAnsi="Book Antiqua" w:cs="Arial"/>
          <w:i/>
          <w:iCs/>
          <w:szCs w:val="24"/>
        </w:rPr>
        <w:t>e.g.</w:t>
      </w:r>
      <w:r w:rsidR="00EA5F13" w:rsidRPr="00270130">
        <w:rPr>
          <w:rFonts w:ascii="Book Antiqua" w:hAnsi="Book Antiqua" w:cs="Arial"/>
          <w:szCs w:val="24"/>
        </w:rPr>
        <w:t>,</w:t>
      </w:r>
      <w:r w:rsidRPr="00270130">
        <w:rPr>
          <w:rFonts w:ascii="Book Antiqua" w:hAnsi="Book Antiqua" w:cs="Arial"/>
          <w:szCs w:val="24"/>
        </w:rPr>
        <w:t xml:space="preserve"> last-calculated laboratory MELD</w:t>
      </w:r>
      <w:r w:rsidR="00D104C1" w:rsidRPr="00270130">
        <w:rPr>
          <w:rFonts w:ascii="Book Antiqua" w:hAnsi="Book Antiqua" w:cs="Arial"/>
          <w:szCs w:val="24"/>
        </w:rPr>
        <w:t>;</w:t>
      </w:r>
      <w:r w:rsidRPr="00270130">
        <w:rPr>
          <w:rFonts w:ascii="Book Antiqua" w:hAnsi="Book Antiqua" w:cs="Arial"/>
          <w:szCs w:val="24"/>
        </w:rPr>
        <w:t xml:space="preserve"> </w:t>
      </w:r>
      <w:r w:rsidR="006C7D58" w:rsidRPr="00270130">
        <w:rPr>
          <w:rFonts w:ascii="Book Antiqua" w:hAnsi="Book Antiqua" w:cs="Arial"/>
          <w:szCs w:val="24"/>
        </w:rPr>
        <w:t xml:space="preserve">Table </w:t>
      </w:r>
      <w:r w:rsidR="00DA5B3C" w:rsidRPr="00270130">
        <w:rPr>
          <w:rFonts w:ascii="Book Antiqua" w:hAnsi="Book Antiqua" w:cs="Arial"/>
          <w:szCs w:val="24"/>
        </w:rPr>
        <w:t>3</w:t>
      </w:r>
      <w:r w:rsidRPr="00270130">
        <w:rPr>
          <w:rFonts w:ascii="Book Antiqua" w:hAnsi="Book Antiqua" w:cs="Arial"/>
          <w:szCs w:val="24"/>
        </w:rPr>
        <w:t>), and all Donor Risk Index factors (</w:t>
      </w:r>
      <w:r w:rsidR="00EA5F13" w:rsidRPr="00270130">
        <w:rPr>
          <w:rFonts w:ascii="Book Antiqua" w:hAnsi="Book Antiqua" w:cs="Arial"/>
          <w:i/>
          <w:iCs/>
          <w:szCs w:val="24"/>
        </w:rPr>
        <w:t>e.g.</w:t>
      </w:r>
      <w:r w:rsidR="00EA5F13" w:rsidRPr="00270130">
        <w:rPr>
          <w:rFonts w:ascii="Book Antiqua" w:hAnsi="Book Antiqua" w:cs="Arial"/>
          <w:szCs w:val="24"/>
        </w:rPr>
        <w:t>,</w:t>
      </w:r>
      <w:r w:rsidRPr="00270130">
        <w:rPr>
          <w:rFonts w:ascii="Book Antiqua" w:hAnsi="Book Antiqua" w:cs="Arial"/>
          <w:szCs w:val="24"/>
        </w:rPr>
        <w:t xml:space="preserve"> cause of death; </w:t>
      </w:r>
      <w:r w:rsidR="006C7D58" w:rsidRPr="00270130">
        <w:rPr>
          <w:rFonts w:ascii="Book Antiqua" w:hAnsi="Book Antiqua" w:cs="Arial"/>
          <w:szCs w:val="24"/>
        </w:rPr>
        <w:t xml:space="preserve">Table </w:t>
      </w:r>
      <w:r w:rsidR="00DA5B3C" w:rsidRPr="00270130">
        <w:rPr>
          <w:rFonts w:ascii="Book Antiqua" w:hAnsi="Book Antiqua" w:cs="Arial"/>
          <w:szCs w:val="24"/>
        </w:rPr>
        <w:t>4</w:t>
      </w:r>
      <w:r w:rsidRPr="00270130">
        <w:rPr>
          <w:rFonts w:ascii="Book Antiqua" w:hAnsi="Book Antiqua" w:cs="Arial"/>
          <w:szCs w:val="24"/>
        </w:rPr>
        <w:t>)</w:t>
      </w:r>
      <w:r w:rsidR="00EA5F13" w:rsidRPr="00270130">
        <w:rPr>
          <w:rFonts w:ascii="Book Antiqua" w:hAnsi="Book Antiqua" w:cs="Arial"/>
          <w:szCs w:val="24"/>
          <w:vertAlign w:val="superscript"/>
        </w:rPr>
        <w:t>[</w:t>
      </w:r>
      <w:r w:rsidR="00EA5F13" w:rsidRPr="00270130">
        <w:rPr>
          <w:rFonts w:ascii="Book Antiqua" w:hAnsi="Book Antiqua" w:cs="Arial"/>
          <w:noProof/>
          <w:szCs w:val="24"/>
          <w:vertAlign w:val="superscript"/>
        </w:rPr>
        <w:t>34,35</w:t>
      </w:r>
      <w:r w:rsidR="00EA5F13" w:rsidRPr="00270130">
        <w:rPr>
          <w:rFonts w:ascii="Book Antiqua" w:hAnsi="Book Antiqua" w:cs="Arial"/>
          <w:szCs w:val="24"/>
          <w:vertAlign w:val="superscript"/>
        </w:rPr>
        <w:t>]</w:t>
      </w:r>
      <w:r w:rsidRPr="00270130">
        <w:rPr>
          <w:rFonts w:ascii="Book Antiqua" w:hAnsi="Book Antiqua" w:cs="Arial"/>
          <w:szCs w:val="24"/>
        </w:rPr>
        <w:t>.</w:t>
      </w:r>
      <w:r w:rsidR="00D104C1" w:rsidRPr="00270130">
        <w:rPr>
          <w:rFonts w:ascii="Book Antiqua" w:hAnsi="Book Antiqua" w:cs="Arial"/>
          <w:szCs w:val="24"/>
        </w:rPr>
        <w:t xml:space="preserve"> </w:t>
      </w:r>
      <w:r w:rsidRPr="00270130">
        <w:rPr>
          <w:rFonts w:ascii="Book Antiqua" w:hAnsi="Book Antiqua" w:cs="Arial"/>
          <w:szCs w:val="24"/>
        </w:rPr>
        <w:t xml:space="preserve">Every variable evaluated </w:t>
      </w:r>
      <w:r w:rsidR="00966C11" w:rsidRPr="00270130">
        <w:rPr>
          <w:rFonts w:ascii="Book Antiqua" w:hAnsi="Book Antiqua" w:cs="Arial"/>
          <w:szCs w:val="24"/>
        </w:rPr>
        <w:t xml:space="preserve">as a </w:t>
      </w:r>
      <w:r w:rsidRPr="00270130">
        <w:rPr>
          <w:rFonts w:ascii="Book Antiqua" w:hAnsi="Book Antiqua" w:cs="Arial"/>
          <w:szCs w:val="24"/>
        </w:rPr>
        <w:t>potential confound</w:t>
      </w:r>
      <w:r w:rsidR="00966C11" w:rsidRPr="00270130">
        <w:rPr>
          <w:rFonts w:ascii="Book Antiqua" w:hAnsi="Book Antiqua" w:cs="Arial"/>
          <w:szCs w:val="24"/>
        </w:rPr>
        <w:t>er</w:t>
      </w:r>
      <w:r w:rsidRPr="00270130">
        <w:rPr>
          <w:rFonts w:ascii="Book Antiqua" w:hAnsi="Book Antiqua" w:cs="Arial"/>
          <w:szCs w:val="24"/>
        </w:rPr>
        <w:t xml:space="preserve"> </w:t>
      </w:r>
      <w:r w:rsidR="00966C11" w:rsidRPr="00270130">
        <w:rPr>
          <w:rFonts w:ascii="Book Antiqua" w:hAnsi="Book Antiqua" w:cs="Arial"/>
          <w:szCs w:val="24"/>
        </w:rPr>
        <w:t>was categorized and is</w:t>
      </w:r>
      <w:r w:rsidRPr="00270130">
        <w:rPr>
          <w:rFonts w:ascii="Book Antiqua" w:hAnsi="Book Antiqua" w:cs="Arial"/>
          <w:szCs w:val="24"/>
        </w:rPr>
        <w:t xml:space="preserve"> described in Tables </w:t>
      </w:r>
      <w:r w:rsidR="00DA5B3C" w:rsidRPr="00270130">
        <w:rPr>
          <w:rFonts w:ascii="Book Antiqua" w:hAnsi="Book Antiqua" w:cs="Arial"/>
          <w:szCs w:val="24"/>
        </w:rPr>
        <w:t>2</w:t>
      </w:r>
      <w:r w:rsidR="00EA5F13" w:rsidRPr="00270130">
        <w:rPr>
          <w:rFonts w:ascii="Book Antiqua" w:hAnsi="Book Antiqua" w:cs="Arial"/>
          <w:szCs w:val="24"/>
        </w:rPr>
        <w:t>-</w:t>
      </w:r>
      <w:r w:rsidR="00DA5B3C" w:rsidRPr="00270130">
        <w:rPr>
          <w:rFonts w:ascii="Book Antiqua" w:hAnsi="Book Antiqua" w:cs="Arial"/>
          <w:szCs w:val="24"/>
        </w:rPr>
        <w:t>4</w:t>
      </w:r>
      <w:r w:rsidRPr="00270130">
        <w:rPr>
          <w:rFonts w:ascii="Book Antiqua" w:hAnsi="Book Antiqua" w:cs="Arial"/>
          <w:szCs w:val="24"/>
        </w:rPr>
        <w:t xml:space="preserve"> (exceptions: </w:t>
      </w:r>
      <w:r w:rsidR="00DE0463" w:rsidRPr="00270130">
        <w:rPr>
          <w:rFonts w:ascii="Book Antiqua" w:eastAsia="宋体" w:hAnsi="Book Antiqua" w:cs="Arial" w:hint="eastAsia"/>
          <w:szCs w:val="24"/>
          <w:lang w:eastAsia="zh-CN"/>
        </w:rPr>
        <w:t>B</w:t>
      </w:r>
      <w:r w:rsidRPr="00270130">
        <w:rPr>
          <w:rFonts w:ascii="Book Antiqua" w:hAnsi="Book Antiqua" w:cs="Arial"/>
          <w:szCs w:val="24"/>
        </w:rPr>
        <w:t xml:space="preserve">aseline functional status, time on the </w:t>
      </w:r>
      <w:r w:rsidRPr="00270130">
        <w:rPr>
          <w:rFonts w:ascii="Book Antiqua" w:hAnsi="Book Antiqua" w:cs="Arial"/>
          <w:noProof/>
          <w:szCs w:val="24"/>
        </w:rPr>
        <w:t>waitlist</w:t>
      </w:r>
      <w:r w:rsidRPr="00270130">
        <w:rPr>
          <w:rFonts w:ascii="Book Antiqua" w:hAnsi="Book Antiqua" w:cs="Arial"/>
          <w:szCs w:val="24"/>
        </w:rPr>
        <w:t>, and MELD component labs are listed for descriptive purposes only).</w:t>
      </w:r>
    </w:p>
    <w:p w14:paraId="1E4C0FEA" w14:textId="77777777" w:rsidR="00AE2710" w:rsidRPr="00270130" w:rsidRDefault="00AE2710" w:rsidP="00197EDE">
      <w:pPr>
        <w:spacing w:after="0" w:line="360" w:lineRule="auto"/>
        <w:jc w:val="both"/>
        <w:rPr>
          <w:rFonts w:ascii="Book Antiqua" w:hAnsi="Book Antiqua" w:cs="Arial"/>
          <w:szCs w:val="24"/>
        </w:rPr>
      </w:pPr>
    </w:p>
    <w:p w14:paraId="670B4352" w14:textId="14F44215" w:rsidR="00AE2710" w:rsidRPr="00270130" w:rsidRDefault="00AE2710" w:rsidP="00197EDE">
      <w:pPr>
        <w:spacing w:after="0" w:line="360" w:lineRule="auto"/>
        <w:jc w:val="both"/>
        <w:rPr>
          <w:rFonts w:ascii="Book Antiqua" w:hAnsi="Book Antiqua" w:cs="Arial"/>
          <w:b/>
          <w:i/>
          <w:iCs/>
          <w:szCs w:val="24"/>
        </w:rPr>
      </w:pPr>
      <w:r w:rsidRPr="00270130">
        <w:rPr>
          <w:rFonts w:ascii="Book Antiqua" w:hAnsi="Book Antiqua" w:cs="Arial"/>
          <w:b/>
          <w:i/>
          <w:iCs/>
          <w:szCs w:val="24"/>
        </w:rPr>
        <w:t xml:space="preserve">Statistical </w:t>
      </w:r>
      <w:r w:rsidR="00EA5F13" w:rsidRPr="00270130">
        <w:rPr>
          <w:rFonts w:ascii="Book Antiqua" w:hAnsi="Book Antiqua" w:cs="Arial"/>
          <w:b/>
          <w:i/>
          <w:iCs/>
          <w:szCs w:val="24"/>
        </w:rPr>
        <w:t>analysis</w:t>
      </w:r>
    </w:p>
    <w:p w14:paraId="4A5B608C" w14:textId="3511AECA" w:rsidR="00EA5F13"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t xml:space="preserve">We explored bivariate relationships between the primary exposure (functional status) and potential confounders of interest using contingency table </w:t>
      </w:r>
      <w:r w:rsidRPr="00270130">
        <w:rPr>
          <w:rFonts w:ascii="Book Antiqua" w:hAnsi="Book Antiqua" w:cs="Arial"/>
          <w:noProof/>
          <w:szCs w:val="24"/>
        </w:rPr>
        <w:t>analyses</w:t>
      </w:r>
      <w:r w:rsidRPr="00270130">
        <w:rPr>
          <w:rFonts w:ascii="Book Antiqua" w:hAnsi="Book Antiqua" w:cs="Arial"/>
          <w:szCs w:val="24"/>
        </w:rPr>
        <w:t xml:space="preserve"> </w:t>
      </w:r>
      <w:r w:rsidR="009361E1" w:rsidRPr="00270130">
        <w:rPr>
          <w:rFonts w:ascii="Book Antiqua" w:hAnsi="Book Antiqua" w:cs="Arial"/>
          <w:szCs w:val="24"/>
        </w:rPr>
        <w:t>[</w:t>
      </w:r>
      <w:r w:rsidRPr="00270130">
        <w:rPr>
          <w:rFonts w:ascii="Book Antiqua" w:hAnsi="Book Antiqua" w:cs="Arial"/>
          <w:noProof/>
          <w:szCs w:val="24"/>
        </w:rPr>
        <w:t xml:space="preserve">chi-squared </w:t>
      </w:r>
      <w:r w:rsidRPr="00270130">
        <w:rPr>
          <w:rFonts w:ascii="Book Antiqua" w:hAnsi="Book Antiqua" w:cs="Arial"/>
          <w:szCs w:val="24"/>
        </w:rPr>
        <w:t>tests for categorical variables, ANOVA for continuous variables, and Spearman</w:t>
      </w:r>
      <w:r w:rsidR="00F064D4" w:rsidRPr="00270130">
        <w:rPr>
          <w:rFonts w:ascii="Book Antiqua" w:hAnsi="Book Antiqua" w:cs="Arial"/>
          <w:szCs w:val="24"/>
        </w:rPr>
        <w:t>’</w:t>
      </w:r>
      <w:r w:rsidRPr="00270130">
        <w:rPr>
          <w:rFonts w:ascii="Book Antiqua" w:hAnsi="Book Antiqua" w:cs="Arial"/>
          <w:szCs w:val="24"/>
        </w:rPr>
        <w:t>s rho (</w:t>
      </w:r>
      <w:proofErr w:type="spellStart"/>
      <w:r w:rsidRPr="00270130">
        <w:rPr>
          <w:rFonts w:ascii="Book Antiqua" w:hAnsi="Book Antiqua" w:cs="Arial"/>
          <w:i/>
          <w:szCs w:val="24"/>
        </w:rPr>
        <w:t>r</w:t>
      </w:r>
      <w:r w:rsidRPr="00270130">
        <w:rPr>
          <w:rFonts w:ascii="Book Antiqua" w:hAnsi="Book Antiqua" w:cs="Arial"/>
          <w:szCs w:val="24"/>
          <w:vertAlign w:val="subscript"/>
        </w:rPr>
        <w:t>s</w:t>
      </w:r>
      <w:proofErr w:type="spellEnd"/>
      <w:r w:rsidRPr="00270130">
        <w:rPr>
          <w:rFonts w:ascii="Book Antiqua" w:hAnsi="Book Antiqua" w:cs="Arial"/>
          <w:szCs w:val="24"/>
        </w:rPr>
        <w:t>) for ordered-variable correlations, using expanded KPS, continuous MELD</w:t>
      </w:r>
      <w:r w:rsidR="009361E1" w:rsidRPr="00270130">
        <w:rPr>
          <w:rFonts w:ascii="Book Antiqua" w:hAnsi="Book Antiqua" w:cs="Arial"/>
          <w:szCs w:val="24"/>
        </w:rPr>
        <w:t>]</w:t>
      </w:r>
      <w:r w:rsidRPr="00270130">
        <w:rPr>
          <w:rFonts w:ascii="Book Antiqua" w:hAnsi="Book Antiqua" w:cs="Arial"/>
          <w:szCs w:val="24"/>
        </w:rPr>
        <w:t xml:space="preserve">. Relationships between variables and post-transplant time were explored graphically. One-year cumulative failure rates were estimated using the </w:t>
      </w:r>
      <w:r w:rsidRPr="00270130">
        <w:rPr>
          <w:rFonts w:ascii="Book Antiqua" w:hAnsi="Book Antiqua" w:cs="Arial"/>
          <w:noProof/>
          <w:szCs w:val="24"/>
        </w:rPr>
        <w:t>Kaplan Meier</w:t>
      </w:r>
      <w:r w:rsidRPr="00270130">
        <w:rPr>
          <w:rFonts w:ascii="Book Antiqua" w:hAnsi="Book Antiqua" w:cs="Arial"/>
          <w:szCs w:val="24"/>
        </w:rPr>
        <w:t xml:space="preserve"> method.</w:t>
      </w:r>
    </w:p>
    <w:p w14:paraId="38CBC91E" w14:textId="7748BB1A" w:rsidR="00EA5F13" w:rsidRPr="00270130" w:rsidRDefault="00AE2710"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To quantify the extent to which impaired functional status was associated with increased risk of 1-year all-cause mortality and 1-year graft failure, we developed separate Cox survival regression models for each outcome. We applied a manual forward approach, sequentially adding conceptually meaningful groups of variables to the model. With the exception of recipient age, sex, race/ethnicity, and MELD, variables (and variable interactions) with p-values of &gt; 0.05 were excluded from the final model. Goodness-of-fit and proportionality of hazards </w:t>
      </w:r>
      <w:r w:rsidRPr="00270130">
        <w:rPr>
          <w:rFonts w:ascii="Book Antiqua" w:hAnsi="Book Antiqua" w:cs="Arial"/>
          <w:noProof/>
          <w:szCs w:val="24"/>
        </w:rPr>
        <w:t>were</w:t>
      </w:r>
      <w:r w:rsidRPr="00270130">
        <w:rPr>
          <w:rFonts w:ascii="Book Antiqua" w:hAnsi="Book Antiqua" w:cs="Arial"/>
          <w:szCs w:val="24"/>
        </w:rPr>
        <w:t xml:space="preserve"> tested using the omnibus </w:t>
      </w:r>
      <w:proofErr w:type="spellStart"/>
      <w:r w:rsidRPr="00270130">
        <w:rPr>
          <w:rFonts w:ascii="Book Antiqua" w:hAnsi="Book Antiqua" w:cs="Arial"/>
          <w:szCs w:val="24"/>
        </w:rPr>
        <w:t>Gronnesby</w:t>
      </w:r>
      <w:proofErr w:type="spellEnd"/>
      <w:r w:rsidRPr="00270130">
        <w:rPr>
          <w:rFonts w:ascii="Book Antiqua" w:hAnsi="Book Antiqua" w:cs="Arial"/>
          <w:szCs w:val="24"/>
        </w:rPr>
        <w:t xml:space="preserve"> and </w:t>
      </w:r>
      <w:r w:rsidRPr="00270130">
        <w:rPr>
          <w:rFonts w:ascii="Book Antiqua" w:hAnsi="Book Antiqua" w:cs="Arial"/>
          <w:noProof/>
          <w:szCs w:val="24"/>
        </w:rPr>
        <w:t>Borgan</w:t>
      </w:r>
      <w:r w:rsidRPr="00270130">
        <w:rPr>
          <w:rFonts w:ascii="Book Antiqua" w:hAnsi="Book Antiqua" w:cs="Arial"/>
          <w:szCs w:val="24"/>
        </w:rPr>
        <w:t xml:space="preserve"> test and martingale residuals and confirmed non-significant (no evidence of poor fit) for all models </w:t>
      </w:r>
      <w:proofErr w:type="gramStart"/>
      <w:r w:rsidRPr="00270130">
        <w:rPr>
          <w:rFonts w:ascii="Book Antiqua" w:hAnsi="Book Antiqua" w:cs="Arial"/>
          <w:szCs w:val="24"/>
        </w:rPr>
        <w:t>reported</w:t>
      </w:r>
      <w:r w:rsidR="00EA5F13" w:rsidRPr="00270130">
        <w:rPr>
          <w:rFonts w:ascii="Book Antiqua" w:hAnsi="Book Antiqua" w:cs="Arial"/>
          <w:szCs w:val="24"/>
          <w:vertAlign w:val="superscript"/>
        </w:rPr>
        <w:t>[</w:t>
      </w:r>
      <w:proofErr w:type="gramEnd"/>
      <w:r w:rsidR="00EA5F13" w:rsidRPr="00270130">
        <w:rPr>
          <w:rFonts w:ascii="Book Antiqua" w:hAnsi="Book Antiqua" w:cs="Arial"/>
          <w:noProof/>
          <w:szCs w:val="24"/>
          <w:vertAlign w:val="superscript"/>
        </w:rPr>
        <w:t>36</w:t>
      </w:r>
      <w:r w:rsidR="00EA5F13" w:rsidRPr="00270130">
        <w:rPr>
          <w:rFonts w:ascii="Book Antiqua" w:hAnsi="Book Antiqua" w:cs="Arial"/>
          <w:szCs w:val="24"/>
          <w:vertAlign w:val="superscript"/>
        </w:rPr>
        <w:t>]</w:t>
      </w:r>
      <w:r w:rsidR="00933E77" w:rsidRPr="00270130">
        <w:rPr>
          <w:rFonts w:ascii="Book Antiqua" w:hAnsi="Book Antiqua" w:cs="Arial"/>
          <w:szCs w:val="24"/>
        </w:rPr>
        <w:t>.</w:t>
      </w:r>
    </w:p>
    <w:p w14:paraId="310BB10F" w14:textId="6A1C2C1E" w:rsidR="00AE2710" w:rsidRPr="00270130" w:rsidRDefault="00AE2710"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Results are rep</w:t>
      </w:r>
      <w:r w:rsidR="00933E77" w:rsidRPr="00270130">
        <w:rPr>
          <w:rFonts w:ascii="Book Antiqua" w:hAnsi="Book Antiqua" w:cs="Arial"/>
          <w:szCs w:val="24"/>
        </w:rPr>
        <w:t xml:space="preserve">orted as hazard ratios (HR) with </w:t>
      </w:r>
      <w:r w:rsidRPr="00270130">
        <w:rPr>
          <w:rFonts w:ascii="Book Antiqua" w:hAnsi="Book Antiqua" w:cs="Arial"/>
          <w:szCs w:val="24"/>
        </w:rPr>
        <w:t>95%</w:t>
      </w:r>
      <w:r w:rsidR="009361E1" w:rsidRPr="00270130">
        <w:rPr>
          <w:rFonts w:ascii="Book Antiqua" w:hAnsi="Book Antiqua" w:cs="Arial"/>
          <w:szCs w:val="24"/>
        </w:rPr>
        <w:t xml:space="preserve"> confidence interval (CI)</w:t>
      </w:r>
      <w:r w:rsidRPr="00270130">
        <w:rPr>
          <w:rFonts w:ascii="Book Antiqua" w:hAnsi="Book Antiqua" w:cs="Arial"/>
          <w:szCs w:val="24"/>
        </w:rPr>
        <w:t xml:space="preserve">; </w:t>
      </w:r>
      <w:r w:rsidR="00EA5F13" w:rsidRPr="00270130">
        <w:rPr>
          <w:rFonts w:ascii="Book Antiqua" w:hAnsi="Book Antiqua" w:cs="Arial"/>
          <w:i/>
          <w:iCs/>
          <w:szCs w:val="24"/>
        </w:rPr>
        <w:t>P</w:t>
      </w:r>
      <w:r w:rsidRPr="00270130">
        <w:rPr>
          <w:rFonts w:ascii="Book Antiqua" w:hAnsi="Book Antiqua" w:cs="Arial"/>
          <w:szCs w:val="24"/>
        </w:rPr>
        <w:t xml:space="preserve">-values ≤ 0.05 were considered statistically significant. All </w:t>
      </w:r>
      <w:r w:rsidRPr="00270130">
        <w:rPr>
          <w:rFonts w:ascii="Book Antiqua" w:hAnsi="Book Antiqua" w:cs="Arial"/>
          <w:noProof/>
          <w:szCs w:val="24"/>
        </w:rPr>
        <w:t>analyses</w:t>
      </w:r>
      <w:r w:rsidRPr="00270130">
        <w:rPr>
          <w:rFonts w:ascii="Book Antiqua" w:hAnsi="Book Antiqua" w:cs="Arial"/>
          <w:szCs w:val="24"/>
        </w:rPr>
        <w:t xml:space="preserve"> were conducted using Stata version 13 (</w:t>
      </w:r>
      <w:proofErr w:type="spellStart"/>
      <w:r w:rsidRPr="00270130">
        <w:rPr>
          <w:rFonts w:ascii="Book Antiqua" w:hAnsi="Book Antiqua" w:cs="Arial"/>
          <w:szCs w:val="24"/>
        </w:rPr>
        <w:t>Stat</w:t>
      </w:r>
      <w:r w:rsidR="005E165B" w:rsidRPr="00270130">
        <w:rPr>
          <w:rFonts w:ascii="Book Antiqua" w:hAnsi="Book Antiqua" w:cs="Arial"/>
          <w:szCs w:val="24"/>
        </w:rPr>
        <w:t>aCorp</w:t>
      </w:r>
      <w:proofErr w:type="spellEnd"/>
      <w:r w:rsidR="005E165B" w:rsidRPr="00270130">
        <w:rPr>
          <w:rFonts w:ascii="Book Antiqua" w:hAnsi="Book Antiqua" w:cs="Arial"/>
          <w:szCs w:val="24"/>
        </w:rPr>
        <w:t xml:space="preserve"> LP, College Station, TX</w:t>
      </w:r>
      <w:r w:rsidR="00F705FB" w:rsidRPr="00270130">
        <w:rPr>
          <w:rFonts w:ascii="Book Antiqua" w:hAnsi="Book Antiqua" w:cs="Arial"/>
          <w:szCs w:val="24"/>
        </w:rPr>
        <w:t>, United States</w:t>
      </w:r>
      <w:r w:rsidR="005E165B" w:rsidRPr="00270130">
        <w:rPr>
          <w:rFonts w:ascii="Book Antiqua" w:hAnsi="Book Antiqua" w:cs="Arial"/>
          <w:szCs w:val="24"/>
        </w:rPr>
        <w:t>).</w:t>
      </w:r>
    </w:p>
    <w:p w14:paraId="28946B3C" w14:textId="77777777" w:rsidR="00AE2710" w:rsidRPr="00270130" w:rsidRDefault="00AE2710" w:rsidP="00197EDE">
      <w:pPr>
        <w:spacing w:after="0" w:line="360" w:lineRule="auto"/>
        <w:jc w:val="both"/>
        <w:rPr>
          <w:rFonts w:ascii="Book Antiqua" w:hAnsi="Book Antiqua" w:cs="Arial"/>
          <w:szCs w:val="24"/>
        </w:rPr>
      </w:pPr>
    </w:p>
    <w:p w14:paraId="733ACBC2" w14:textId="79FBFB9F" w:rsidR="00AE2710" w:rsidRPr="00270130" w:rsidRDefault="00AE2710" w:rsidP="00197EDE">
      <w:pPr>
        <w:spacing w:after="0" w:line="360" w:lineRule="auto"/>
        <w:jc w:val="both"/>
        <w:rPr>
          <w:rFonts w:ascii="Book Antiqua" w:hAnsi="Book Antiqua" w:cs="Arial"/>
          <w:b/>
          <w:szCs w:val="24"/>
        </w:rPr>
      </w:pPr>
      <w:r w:rsidRPr="00270130">
        <w:rPr>
          <w:rFonts w:ascii="Book Antiqua" w:hAnsi="Book Antiqua" w:cs="Arial"/>
          <w:b/>
          <w:szCs w:val="24"/>
        </w:rPr>
        <w:t>RESULTS</w:t>
      </w:r>
    </w:p>
    <w:p w14:paraId="31A7B86E" w14:textId="1585A149" w:rsidR="00AE2710" w:rsidRPr="00270130" w:rsidRDefault="00AE2710" w:rsidP="00197EDE">
      <w:pPr>
        <w:spacing w:after="0" w:line="360" w:lineRule="auto"/>
        <w:jc w:val="both"/>
        <w:rPr>
          <w:rFonts w:ascii="Book Antiqua" w:hAnsi="Book Antiqua" w:cs="Arial"/>
          <w:b/>
          <w:i/>
          <w:iCs/>
          <w:szCs w:val="24"/>
        </w:rPr>
      </w:pPr>
      <w:r w:rsidRPr="00270130">
        <w:rPr>
          <w:rFonts w:ascii="Book Antiqua" w:hAnsi="Book Antiqua" w:cs="Arial"/>
          <w:b/>
          <w:i/>
          <w:iCs/>
          <w:szCs w:val="24"/>
        </w:rPr>
        <w:t xml:space="preserve">Sample </w:t>
      </w:r>
      <w:r w:rsidR="00EA5F13" w:rsidRPr="00270130">
        <w:rPr>
          <w:rFonts w:ascii="Book Antiqua" w:hAnsi="Book Antiqua" w:cs="Arial"/>
          <w:b/>
          <w:i/>
          <w:iCs/>
          <w:szCs w:val="24"/>
        </w:rPr>
        <w:t>characteristics</w:t>
      </w:r>
    </w:p>
    <w:p w14:paraId="7777CB56" w14:textId="4B8BD529" w:rsidR="00EA5F13"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t>The final study sample included 38278 liver transplant recipients (</w:t>
      </w:r>
      <w:r w:rsidR="00BC34E9" w:rsidRPr="00270130">
        <w:rPr>
          <w:rFonts w:ascii="Book Antiqua" w:hAnsi="Book Antiqua" w:cs="Arial"/>
          <w:szCs w:val="24"/>
        </w:rPr>
        <w:t xml:space="preserve">Figure </w:t>
      </w:r>
      <w:r w:rsidRPr="00270130">
        <w:rPr>
          <w:rFonts w:ascii="Book Antiqua" w:hAnsi="Book Antiqua" w:cs="Arial"/>
          <w:szCs w:val="24"/>
        </w:rPr>
        <w:t xml:space="preserve">1). The median </w:t>
      </w:r>
      <w:r w:rsidR="00EA5F13" w:rsidRPr="00270130">
        <w:rPr>
          <w:rFonts w:ascii="Book Antiqua" w:hAnsi="Book Antiqua" w:cs="Arial"/>
          <w:szCs w:val="24"/>
        </w:rPr>
        <w:t>[</w:t>
      </w:r>
      <w:r w:rsidRPr="00270130">
        <w:rPr>
          <w:rFonts w:ascii="Book Antiqua" w:hAnsi="Book Antiqua" w:cs="Arial"/>
          <w:szCs w:val="24"/>
        </w:rPr>
        <w:t xml:space="preserve">interquartile range </w:t>
      </w:r>
      <w:r w:rsidR="00EA5F13" w:rsidRPr="00270130">
        <w:rPr>
          <w:rFonts w:ascii="Book Antiqua" w:hAnsi="Book Antiqua" w:cs="Arial"/>
          <w:szCs w:val="24"/>
        </w:rPr>
        <w:t>(</w:t>
      </w:r>
      <w:r w:rsidRPr="00270130">
        <w:rPr>
          <w:rFonts w:ascii="Book Antiqua" w:hAnsi="Book Antiqua" w:cs="Arial"/>
          <w:szCs w:val="24"/>
        </w:rPr>
        <w:t>IQR</w:t>
      </w:r>
      <w:r w:rsidR="00EA5F13" w:rsidRPr="00270130">
        <w:rPr>
          <w:rFonts w:ascii="Book Antiqua" w:hAnsi="Book Antiqua" w:cs="Arial"/>
          <w:szCs w:val="24"/>
        </w:rPr>
        <w:t>)]</w:t>
      </w:r>
      <w:r w:rsidRPr="00270130">
        <w:rPr>
          <w:rFonts w:ascii="Book Antiqua" w:hAnsi="Book Antiqua" w:cs="Arial"/>
          <w:szCs w:val="24"/>
        </w:rPr>
        <w:t xml:space="preserve"> age was 56 (51</w:t>
      </w:r>
      <w:r w:rsidR="009361E1" w:rsidRPr="00270130">
        <w:rPr>
          <w:rFonts w:ascii="Book Antiqua" w:hAnsi="Book Antiqua" w:cs="Arial"/>
          <w:szCs w:val="24"/>
        </w:rPr>
        <w:t>-</w:t>
      </w:r>
      <w:r w:rsidRPr="00270130">
        <w:rPr>
          <w:rFonts w:ascii="Book Antiqua" w:hAnsi="Book Antiqua" w:cs="Arial"/>
          <w:szCs w:val="24"/>
        </w:rPr>
        <w:t>61) years and MELD was 18 (12</w:t>
      </w:r>
      <w:r w:rsidR="00EA5F13" w:rsidRPr="00270130">
        <w:rPr>
          <w:rFonts w:ascii="Book Antiqua" w:hAnsi="Book Antiqua" w:cs="Arial"/>
          <w:szCs w:val="24"/>
        </w:rPr>
        <w:t>-</w:t>
      </w:r>
      <w:r w:rsidRPr="00270130">
        <w:rPr>
          <w:rFonts w:ascii="Book Antiqua" w:hAnsi="Book Antiqua" w:cs="Arial"/>
          <w:szCs w:val="24"/>
        </w:rPr>
        <w:t>25). Women represented 31% of the sample and the largest ethnic minority was Hispanic/Latino (12.7%). Median follow-up time was 3.3 (1.5</w:t>
      </w:r>
      <w:r w:rsidR="00EA5F13" w:rsidRPr="00270130">
        <w:rPr>
          <w:rFonts w:ascii="Book Antiqua" w:hAnsi="Book Antiqua" w:cs="Arial"/>
          <w:szCs w:val="24"/>
        </w:rPr>
        <w:t>-</w:t>
      </w:r>
      <w:r w:rsidRPr="00270130">
        <w:rPr>
          <w:rFonts w:ascii="Book Antiqua" w:hAnsi="Book Antiqua" w:cs="Arial"/>
          <w:szCs w:val="24"/>
        </w:rPr>
        <w:t>6.0) years after transplant.</w:t>
      </w:r>
    </w:p>
    <w:p w14:paraId="648BFF14" w14:textId="5990ADEF" w:rsidR="00AE2710" w:rsidRPr="00270130" w:rsidRDefault="00AE2710"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At pre-transplant assessment, approximately 70% of the sample had some degree of functional impairment or disability. Approximately one-quarter (23.7%) had “Severe” functional impairment/disability (≤ 40% function), 45.8% were “Moderately” impaired, and the remaining 30.5% had no functional impairments (≥ 80% function). The median (IQR) pre-transplant functional performance status score was 60% (50</w:t>
      </w:r>
      <w:r w:rsidR="00EA5F13" w:rsidRPr="00270130">
        <w:rPr>
          <w:rFonts w:ascii="Book Antiqua" w:hAnsi="Book Antiqua" w:cs="Arial"/>
          <w:szCs w:val="24"/>
        </w:rPr>
        <w:t>%-</w:t>
      </w:r>
      <w:r w:rsidRPr="00270130">
        <w:rPr>
          <w:rFonts w:ascii="Book Antiqua" w:hAnsi="Book Antiqua" w:cs="Arial"/>
          <w:szCs w:val="24"/>
        </w:rPr>
        <w:t>80%) and the mean (standard deviation) was 61% (21%).</w:t>
      </w:r>
    </w:p>
    <w:p w14:paraId="69C58372" w14:textId="77777777" w:rsidR="00AE2710" w:rsidRPr="00270130" w:rsidRDefault="00AE2710" w:rsidP="00F705FB">
      <w:pPr>
        <w:spacing w:after="0" w:line="360" w:lineRule="auto"/>
        <w:jc w:val="both"/>
        <w:rPr>
          <w:rFonts w:ascii="Book Antiqua" w:hAnsi="Book Antiqua" w:cs="Arial"/>
          <w:szCs w:val="24"/>
        </w:rPr>
      </w:pPr>
    </w:p>
    <w:p w14:paraId="59509CCE" w14:textId="029CBC5C" w:rsidR="00AE2710" w:rsidRPr="00270130" w:rsidRDefault="00AE2710" w:rsidP="00197EDE">
      <w:pPr>
        <w:spacing w:after="0" w:line="360" w:lineRule="auto"/>
        <w:jc w:val="both"/>
        <w:rPr>
          <w:rFonts w:ascii="Book Antiqua" w:hAnsi="Book Antiqua" w:cs="Arial"/>
          <w:b/>
          <w:i/>
          <w:szCs w:val="24"/>
        </w:rPr>
      </w:pPr>
      <w:r w:rsidRPr="00270130">
        <w:rPr>
          <w:rFonts w:ascii="Book Antiqua" w:hAnsi="Book Antiqua" w:cs="Arial"/>
          <w:b/>
          <w:i/>
          <w:szCs w:val="24"/>
        </w:rPr>
        <w:t xml:space="preserve">Baseline </w:t>
      </w:r>
      <w:r w:rsidR="00EA5F13" w:rsidRPr="00270130">
        <w:rPr>
          <w:rFonts w:ascii="Book Antiqua" w:hAnsi="Book Antiqua" w:cs="Arial"/>
          <w:b/>
          <w:i/>
          <w:szCs w:val="24"/>
        </w:rPr>
        <w:t xml:space="preserve">characteristics </w:t>
      </w:r>
      <w:r w:rsidRPr="00270130">
        <w:rPr>
          <w:rFonts w:ascii="Book Antiqua" w:hAnsi="Book Antiqua" w:cs="Arial"/>
          <w:b/>
          <w:i/>
          <w:szCs w:val="24"/>
        </w:rPr>
        <w:t xml:space="preserve">and </w:t>
      </w:r>
      <w:r w:rsidR="00EA5F13" w:rsidRPr="00270130">
        <w:rPr>
          <w:rFonts w:ascii="Book Antiqua" w:hAnsi="Book Antiqua" w:cs="Arial"/>
          <w:b/>
          <w:i/>
          <w:szCs w:val="24"/>
        </w:rPr>
        <w:t xml:space="preserve">changes </w:t>
      </w:r>
      <w:r w:rsidRPr="00270130">
        <w:rPr>
          <w:rFonts w:ascii="Book Antiqua" w:hAnsi="Book Antiqua" w:cs="Arial"/>
          <w:b/>
          <w:i/>
          <w:szCs w:val="24"/>
        </w:rPr>
        <w:t xml:space="preserve">over </w:t>
      </w:r>
      <w:r w:rsidR="00EA5F13" w:rsidRPr="00270130">
        <w:rPr>
          <w:rFonts w:ascii="Book Antiqua" w:hAnsi="Book Antiqua" w:cs="Arial"/>
          <w:b/>
          <w:i/>
          <w:szCs w:val="24"/>
        </w:rPr>
        <w:t>waitlist course</w:t>
      </w:r>
    </w:p>
    <w:p w14:paraId="293000DF" w14:textId="77777777" w:rsidR="00EA5F13" w:rsidRPr="00270130" w:rsidRDefault="006C7D58" w:rsidP="00197EDE">
      <w:pPr>
        <w:spacing w:after="0" w:line="360" w:lineRule="auto"/>
        <w:jc w:val="both"/>
        <w:rPr>
          <w:rFonts w:ascii="Book Antiqua" w:hAnsi="Book Antiqua" w:cs="Arial"/>
          <w:szCs w:val="24"/>
        </w:rPr>
      </w:pPr>
      <w:r w:rsidRPr="00270130">
        <w:rPr>
          <w:rFonts w:ascii="Book Antiqua" w:hAnsi="Book Antiqua" w:cs="Arial"/>
          <w:szCs w:val="24"/>
        </w:rPr>
        <w:t xml:space="preserve">Table </w:t>
      </w:r>
      <w:r w:rsidR="00DA5B3C" w:rsidRPr="00270130">
        <w:rPr>
          <w:rFonts w:ascii="Book Antiqua" w:hAnsi="Book Antiqua" w:cs="Arial"/>
          <w:szCs w:val="24"/>
        </w:rPr>
        <w:t>2</w:t>
      </w:r>
      <w:r w:rsidR="00AE2710" w:rsidRPr="00270130">
        <w:rPr>
          <w:rFonts w:ascii="Book Antiqua" w:hAnsi="Book Antiqua" w:cs="Arial"/>
          <w:szCs w:val="24"/>
        </w:rPr>
        <w:t xml:space="preserve"> describes baseline characteristics of the sample by category of pre-transplant functional status. Subjects who were of worse functional status pre-transplant were more likely to be female, of Hispanic/Latino race/ethnicity, and/or have Medicaid insurance. Primary diagnosis of hepatic malignancy was associated with </w:t>
      </w:r>
      <w:r w:rsidR="00AE2710" w:rsidRPr="00270130">
        <w:rPr>
          <w:rFonts w:ascii="Book Antiqua" w:hAnsi="Book Antiqua" w:cs="Arial"/>
          <w:noProof/>
          <w:szCs w:val="24"/>
        </w:rPr>
        <w:t>better</w:t>
      </w:r>
      <w:r w:rsidR="00AE2710" w:rsidRPr="00270130">
        <w:rPr>
          <w:rFonts w:ascii="Book Antiqua" w:hAnsi="Book Antiqua" w:cs="Arial"/>
          <w:szCs w:val="24"/>
        </w:rPr>
        <w:t xml:space="preserve"> physical function. Baseline and pre-transplant functional status were moderately correlated (</w:t>
      </w:r>
      <w:proofErr w:type="spellStart"/>
      <w:r w:rsidR="00AE2710" w:rsidRPr="00270130">
        <w:rPr>
          <w:rFonts w:ascii="Book Antiqua" w:hAnsi="Book Antiqua" w:cs="Arial"/>
          <w:i/>
          <w:szCs w:val="24"/>
        </w:rPr>
        <w:t>r</w:t>
      </w:r>
      <w:r w:rsidR="00AE2710" w:rsidRPr="00270130">
        <w:rPr>
          <w:rFonts w:ascii="Book Antiqua" w:hAnsi="Book Antiqua" w:cs="Arial"/>
          <w:szCs w:val="24"/>
          <w:vertAlign w:val="subscript"/>
        </w:rPr>
        <w:t>s</w:t>
      </w:r>
      <w:proofErr w:type="spellEnd"/>
      <w:r w:rsidR="00AE2710" w:rsidRPr="00270130">
        <w:rPr>
          <w:rFonts w:ascii="Book Antiqua" w:hAnsi="Book Antiqua" w:cs="Arial"/>
          <w:i/>
          <w:szCs w:val="24"/>
          <w:vertAlign w:val="subscript"/>
        </w:rPr>
        <w:t xml:space="preserve"> </w:t>
      </w:r>
      <w:r w:rsidR="00AE2710" w:rsidRPr="00270130">
        <w:rPr>
          <w:rFonts w:ascii="Book Antiqua" w:hAnsi="Book Antiqua" w:cs="Arial"/>
          <w:szCs w:val="24"/>
        </w:rPr>
        <w:t xml:space="preserve">= 0.42, </w:t>
      </w:r>
      <w:r w:rsidR="00EA5F13" w:rsidRPr="00270130">
        <w:rPr>
          <w:rFonts w:ascii="Book Antiqua" w:hAnsi="Book Antiqua" w:cs="Arial"/>
          <w:i/>
          <w:iCs/>
          <w:szCs w:val="24"/>
        </w:rPr>
        <w:t xml:space="preserve">P </w:t>
      </w:r>
      <w:r w:rsidR="00AE2710" w:rsidRPr="00270130">
        <w:rPr>
          <w:rFonts w:ascii="Book Antiqua" w:hAnsi="Book Antiqua" w:cs="Arial"/>
          <w:szCs w:val="24"/>
        </w:rPr>
        <w:t xml:space="preserve">&lt; 0.001). Sixty-percent of recipients maintained the same level of function over their waitlist </w:t>
      </w:r>
      <w:r w:rsidR="00AE2710" w:rsidRPr="00270130">
        <w:rPr>
          <w:rFonts w:ascii="Book Antiqua" w:hAnsi="Book Antiqua" w:cs="Arial"/>
          <w:noProof/>
          <w:szCs w:val="24"/>
        </w:rPr>
        <w:t>course</w:t>
      </w:r>
      <w:r w:rsidR="00AE2710" w:rsidRPr="00270130">
        <w:rPr>
          <w:rFonts w:ascii="Book Antiqua" w:hAnsi="Book Antiqua" w:cs="Arial"/>
          <w:szCs w:val="24"/>
        </w:rPr>
        <w:t xml:space="preserve"> while 30% declined from a higher level of function at baseline.</w:t>
      </w:r>
    </w:p>
    <w:p w14:paraId="7510D770" w14:textId="77777777" w:rsidR="00EA5F13" w:rsidRPr="00270130" w:rsidRDefault="006C7D58"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Table </w:t>
      </w:r>
      <w:r w:rsidR="00DA5B3C" w:rsidRPr="00270130">
        <w:rPr>
          <w:rFonts w:ascii="Book Antiqua" w:hAnsi="Book Antiqua" w:cs="Arial"/>
          <w:szCs w:val="24"/>
        </w:rPr>
        <w:t>3</w:t>
      </w:r>
      <w:r w:rsidR="00AE2710" w:rsidRPr="00270130">
        <w:rPr>
          <w:rFonts w:ascii="Book Antiqua" w:hAnsi="Book Antiqua" w:cs="Arial"/>
          <w:szCs w:val="24"/>
        </w:rPr>
        <w:t xml:space="preserve"> describes recipient clinical characteristics pre-transplant by category of pre-transplant functional status. Significant weight loss (≥ 5% of baseline weight) over the waitlist period was more common among transplant recipients who were impaired/disabled pre-transplant, and the weight loss occurred more rapidly. Poor functional status was moderately correlated with worse (higher) MELD scores (</w:t>
      </w:r>
      <w:proofErr w:type="spellStart"/>
      <w:r w:rsidR="00AE2710" w:rsidRPr="00270130">
        <w:rPr>
          <w:rFonts w:ascii="Book Antiqua" w:hAnsi="Book Antiqua" w:cs="Arial"/>
          <w:i/>
          <w:szCs w:val="24"/>
        </w:rPr>
        <w:t>r</w:t>
      </w:r>
      <w:r w:rsidR="00AE2710" w:rsidRPr="00270130">
        <w:rPr>
          <w:rFonts w:ascii="Book Antiqua" w:hAnsi="Book Antiqua" w:cs="Arial"/>
          <w:szCs w:val="24"/>
          <w:vertAlign w:val="subscript"/>
        </w:rPr>
        <w:t>s</w:t>
      </w:r>
      <w:proofErr w:type="spellEnd"/>
      <w:r w:rsidR="00AE2710" w:rsidRPr="00270130">
        <w:rPr>
          <w:rFonts w:ascii="Book Antiqua" w:hAnsi="Book Antiqua" w:cs="Arial"/>
          <w:i/>
          <w:szCs w:val="24"/>
          <w:vertAlign w:val="subscript"/>
        </w:rPr>
        <w:t xml:space="preserve"> </w:t>
      </w:r>
      <w:r w:rsidR="00AE2710" w:rsidRPr="00270130">
        <w:rPr>
          <w:rFonts w:ascii="Book Antiqua" w:hAnsi="Book Antiqua" w:cs="Arial"/>
          <w:szCs w:val="24"/>
        </w:rPr>
        <w:t xml:space="preserve">= -0.49; </w:t>
      </w:r>
      <w:r w:rsidR="00EA5F13" w:rsidRPr="00270130">
        <w:rPr>
          <w:rFonts w:ascii="Book Antiqua" w:hAnsi="Book Antiqua" w:cs="Arial"/>
          <w:i/>
          <w:iCs/>
          <w:szCs w:val="24"/>
        </w:rPr>
        <w:t>P</w:t>
      </w:r>
      <w:r w:rsidR="00AE2710" w:rsidRPr="00270130">
        <w:rPr>
          <w:rFonts w:ascii="Book Antiqua" w:hAnsi="Book Antiqua" w:cs="Arial"/>
          <w:szCs w:val="24"/>
        </w:rPr>
        <w:t xml:space="preserve"> &lt; 0.001). However, only 64% of subjects with MELD scores ≥ 30 were “Severely” impaired/disabled, and less than half (44%) of patients with MELD scores &lt; 15 were of “Normal” functional status. </w:t>
      </w:r>
      <w:r w:rsidR="00AE2710" w:rsidRPr="00270130">
        <w:rPr>
          <w:rFonts w:ascii="Book Antiqua" w:hAnsi="Book Antiqua" w:cs="Arial"/>
          <w:noProof/>
          <w:szCs w:val="24"/>
        </w:rPr>
        <w:t>Cirrhosis severity according to Child-Pugh</w:t>
      </w:r>
      <w:r w:rsidR="00AE2710" w:rsidRPr="00270130">
        <w:rPr>
          <w:rFonts w:ascii="Book Antiqua" w:hAnsi="Book Antiqua" w:cs="Arial"/>
          <w:szCs w:val="24"/>
        </w:rPr>
        <w:t xml:space="preserve"> class was associated with severity of functional status. Around 10% of severely impaired subjects were on dialysis pre-transplant, compared to &lt; 1% of Normal functional status subjects.</w:t>
      </w:r>
    </w:p>
    <w:p w14:paraId="11EFEFE8" w14:textId="1FCCC31C" w:rsidR="00AE2710" w:rsidRPr="00270130" w:rsidRDefault="006C7D58"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Table </w:t>
      </w:r>
      <w:r w:rsidR="00DA5B3C" w:rsidRPr="00270130">
        <w:rPr>
          <w:rFonts w:ascii="Book Antiqua" w:hAnsi="Book Antiqua" w:cs="Arial"/>
          <w:szCs w:val="24"/>
        </w:rPr>
        <w:t>4</w:t>
      </w:r>
      <w:r w:rsidR="00AE2710" w:rsidRPr="00270130">
        <w:rPr>
          <w:rFonts w:ascii="Book Antiqua" w:hAnsi="Book Antiqua" w:cs="Arial"/>
          <w:szCs w:val="24"/>
        </w:rPr>
        <w:t xml:space="preserve"> describes donor characteristics by categories of pre-transplant functional status. Donor characteristics were mostly comparable across functional status categories. Only 8.3% of </w:t>
      </w:r>
      <w:r w:rsidR="00AE2710" w:rsidRPr="00270130">
        <w:rPr>
          <w:rFonts w:ascii="Book Antiqua" w:hAnsi="Book Antiqua" w:cs="Arial"/>
          <w:noProof/>
          <w:szCs w:val="24"/>
        </w:rPr>
        <w:t>living</w:t>
      </w:r>
      <w:r w:rsidR="00AE2710" w:rsidRPr="00270130">
        <w:rPr>
          <w:rFonts w:ascii="Book Antiqua" w:hAnsi="Book Antiqua" w:cs="Arial"/>
          <w:szCs w:val="24"/>
        </w:rPr>
        <w:t xml:space="preserve"> donor liver transplant recipients was Severely impaired/disabled (</w:t>
      </w:r>
      <w:r w:rsidR="00AE2710" w:rsidRPr="00270130">
        <w:rPr>
          <w:rFonts w:ascii="Book Antiqua" w:hAnsi="Book Antiqua" w:cs="Arial"/>
          <w:i/>
          <w:iCs/>
          <w:szCs w:val="24"/>
        </w:rPr>
        <w:t>n</w:t>
      </w:r>
      <w:r w:rsidR="00AE2710" w:rsidRPr="00270130">
        <w:rPr>
          <w:rFonts w:ascii="Book Antiqua" w:hAnsi="Book Antiqua" w:cs="Arial"/>
          <w:szCs w:val="24"/>
        </w:rPr>
        <w:t xml:space="preserve"> = 729). Functionally impaired patients were slightly less likely to receive higher risk organs (</w:t>
      </w:r>
      <w:r w:rsidR="00AE2710" w:rsidRPr="00270130">
        <w:rPr>
          <w:rFonts w:ascii="Book Antiqua" w:hAnsi="Book Antiqua" w:cs="Arial"/>
          <w:i/>
          <w:iCs/>
          <w:szCs w:val="24"/>
        </w:rPr>
        <w:t>e.g.</w:t>
      </w:r>
      <w:r w:rsidR="00EA5F13" w:rsidRPr="00270130">
        <w:rPr>
          <w:rFonts w:ascii="Book Antiqua" w:hAnsi="Book Antiqua" w:cs="Arial"/>
          <w:szCs w:val="24"/>
        </w:rPr>
        <w:t>,</w:t>
      </w:r>
      <w:r w:rsidR="00AE2710" w:rsidRPr="00270130">
        <w:rPr>
          <w:rFonts w:ascii="Book Antiqua" w:hAnsi="Book Antiqua" w:cs="Arial"/>
          <w:szCs w:val="24"/>
        </w:rPr>
        <w:t xml:space="preserve"> donor ≥ 70 years, nationally allocated or with prolonged cold ischemia time).</w:t>
      </w:r>
    </w:p>
    <w:p w14:paraId="3CD34AD5" w14:textId="77777777" w:rsidR="00AE2710" w:rsidRPr="00270130" w:rsidRDefault="00AE2710" w:rsidP="00197EDE">
      <w:pPr>
        <w:spacing w:after="0" w:line="360" w:lineRule="auto"/>
        <w:jc w:val="both"/>
        <w:rPr>
          <w:rFonts w:ascii="Book Antiqua" w:hAnsi="Book Antiqua" w:cs="Arial"/>
          <w:szCs w:val="24"/>
        </w:rPr>
      </w:pPr>
    </w:p>
    <w:p w14:paraId="10EAB186" w14:textId="19221F2F" w:rsidR="00AE2710" w:rsidRPr="00270130" w:rsidRDefault="00AE2710" w:rsidP="00197EDE">
      <w:pPr>
        <w:spacing w:after="0" w:line="360" w:lineRule="auto"/>
        <w:jc w:val="both"/>
        <w:rPr>
          <w:rFonts w:ascii="Book Antiqua" w:hAnsi="Book Antiqua" w:cs="Arial"/>
          <w:b/>
          <w:i/>
          <w:iCs/>
          <w:szCs w:val="24"/>
        </w:rPr>
      </w:pPr>
      <w:r w:rsidRPr="00270130">
        <w:rPr>
          <w:rFonts w:ascii="Book Antiqua" w:hAnsi="Book Antiqua" w:cs="Arial"/>
          <w:b/>
          <w:i/>
          <w:iCs/>
          <w:szCs w:val="24"/>
        </w:rPr>
        <w:t>All-</w:t>
      </w:r>
      <w:r w:rsidR="00EA5F13" w:rsidRPr="00270130">
        <w:rPr>
          <w:rFonts w:ascii="Book Antiqua" w:hAnsi="Book Antiqua" w:cs="Arial"/>
          <w:b/>
          <w:i/>
          <w:iCs/>
          <w:szCs w:val="24"/>
        </w:rPr>
        <w:t>cause mortality</w:t>
      </w:r>
    </w:p>
    <w:p w14:paraId="15DA133B" w14:textId="77777777" w:rsidR="00EA5F13"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t>Death within one year was observed in 3595 (9.4%) transplant recipients. The mortality rate was directly related to functional status. Among patients that were severely impaired/disabled, 12.8% died compared with 9.3% of those with moderate functional limitations and 6.9% of those with normal functional status at the time of transplant.</w:t>
      </w:r>
    </w:p>
    <w:p w14:paraId="3B36CC3C" w14:textId="77777777" w:rsidR="00EA5F13" w:rsidRPr="00270130" w:rsidRDefault="006C7D58"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Table </w:t>
      </w:r>
      <w:r w:rsidR="00DA5B3C" w:rsidRPr="00270130">
        <w:rPr>
          <w:rFonts w:ascii="Book Antiqua" w:hAnsi="Book Antiqua" w:cs="Arial"/>
          <w:szCs w:val="24"/>
        </w:rPr>
        <w:t>5</w:t>
      </w:r>
      <w:r w:rsidR="00AE2710" w:rsidRPr="00270130">
        <w:rPr>
          <w:rFonts w:ascii="Book Antiqua" w:hAnsi="Book Antiqua" w:cs="Arial"/>
          <w:szCs w:val="24"/>
        </w:rPr>
        <w:t xml:space="preserve"> describes the results of unadjusted and adjusted Cox regression models for 1-year mortality. Subjects with severe or moderate functional impairment pre-transplant were at significantly increased </w:t>
      </w:r>
      <w:r w:rsidR="00AE2710" w:rsidRPr="00270130">
        <w:rPr>
          <w:rFonts w:ascii="Book Antiqua" w:hAnsi="Book Antiqua" w:cs="Arial"/>
          <w:noProof/>
          <w:szCs w:val="24"/>
        </w:rPr>
        <w:t>risk</w:t>
      </w:r>
      <w:r w:rsidR="00AE2710" w:rsidRPr="00270130">
        <w:rPr>
          <w:rFonts w:ascii="Book Antiqua" w:hAnsi="Book Antiqua" w:cs="Arial"/>
          <w:szCs w:val="24"/>
        </w:rPr>
        <w:t xml:space="preserve"> </w:t>
      </w:r>
      <w:r w:rsidR="00AE2710" w:rsidRPr="00270130">
        <w:rPr>
          <w:rFonts w:ascii="Book Antiqua" w:hAnsi="Book Antiqua" w:cs="Arial"/>
          <w:noProof/>
          <w:szCs w:val="24"/>
        </w:rPr>
        <w:t>of</w:t>
      </w:r>
      <w:r w:rsidR="00AE2710" w:rsidRPr="00270130">
        <w:rPr>
          <w:rFonts w:ascii="Book Antiqua" w:hAnsi="Book Antiqua" w:cs="Arial"/>
          <w:szCs w:val="24"/>
        </w:rPr>
        <w:t xml:space="preserve"> dying within </w:t>
      </w:r>
      <w:r w:rsidR="00AE2710" w:rsidRPr="00270130">
        <w:rPr>
          <w:rFonts w:ascii="Book Antiqua" w:hAnsi="Book Antiqua" w:cs="Arial"/>
          <w:noProof/>
          <w:szCs w:val="24"/>
        </w:rPr>
        <w:t>one year</w:t>
      </w:r>
      <w:r w:rsidR="00AE2710" w:rsidRPr="00270130">
        <w:rPr>
          <w:rFonts w:ascii="Book Antiqua" w:hAnsi="Book Antiqua" w:cs="Arial"/>
          <w:szCs w:val="24"/>
        </w:rPr>
        <w:t xml:space="preserve"> post-transplant. After multivariable adjustment, severely and moderately impaired patients had 1-year mortality rates that were 1.73 (CI: 1.56</w:t>
      </w:r>
      <w:r w:rsidR="00EA5F13" w:rsidRPr="00270130">
        <w:rPr>
          <w:rFonts w:ascii="Book Antiqua" w:hAnsi="Book Antiqua" w:cs="Arial"/>
          <w:szCs w:val="24"/>
        </w:rPr>
        <w:t>-</w:t>
      </w:r>
      <w:r w:rsidR="00AE2710" w:rsidRPr="00270130">
        <w:rPr>
          <w:rFonts w:ascii="Book Antiqua" w:hAnsi="Book Antiqua" w:cs="Arial"/>
          <w:szCs w:val="24"/>
        </w:rPr>
        <w:t>1.91) and 1.32 (CI: 1.21</w:t>
      </w:r>
      <w:r w:rsidR="00EA5F13" w:rsidRPr="00270130">
        <w:rPr>
          <w:rFonts w:ascii="Book Antiqua" w:hAnsi="Book Antiqua" w:cs="Arial"/>
          <w:szCs w:val="24"/>
        </w:rPr>
        <w:t>-</w:t>
      </w:r>
      <w:r w:rsidR="00AE2710" w:rsidRPr="00270130">
        <w:rPr>
          <w:rFonts w:ascii="Book Antiqua" w:hAnsi="Book Antiqua" w:cs="Arial"/>
          <w:szCs w:val="24"/>
        </w:rPr>
        <w:t>1.44) times greater than the hazard for subjects without any functional impairment, respectively.</w:t>
      </w:r>
    </w:p>
    <w:p w14:paraId="2D2E8885" w14:textId="7657C487" w:rsidR="00AE2710" w:rsidRPr="00270130" w:rsidRDefault="00AE2710"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Mortality risks were greatest in the immediate postoperative period (day </w:t>
      </w:r>
      <w:r w:rsidRPr="00270130">
        <w:rPr>
          <w:rFonts w:ascii="Book Antiqua" w:hAnsi="Book Antiqua" w:cs="Arial"/>
          <w:noProof/>
          <w:szCs w:val="24"/>
        </w:rPr>
        <w:t>0</w:t>
      </w:r>
      <w:r w:rsidR="00EA5F13" w:rsidRPr="00270130">
        <w:rPr>
          <w:rFonts w:ascii="Book Antiqua" w:hAnsi="Book Antiqua" w:cs="Arial"/>
          <w:noProof/>
          <w:szCs w:val="24"/>
        </w:rPr>
        <w:t>-</w:t>
      </w:r>
      <w:r w:rsidRPr="00270130">
        <w:rPr>
          <w:rFonts w:ascii="Book Antiqua" w:hAnsi="Book Antiqua" w:cs="Arial"/>
          <w:noProof/>
          <w:szCs w:val="24"/>
        </w:rPr>
        <w:t>30)</w:t>
      </w:r>
      <w:r w:rsidRPr="00270130">
        <w:rPr>
          <w:rFonts w:ascii="Book Antiqua" w:hAnsi="Book Antiqua" w:cs="Arial"/>
          <w:szCs w:val="24"/>
        </w:rPr>
        <w:t xml:space="preserve"> when 881 (2.3%) deaths were observed in a single month. The adjusted 30-d mortality risk for Severely impaired/disabled patients was more than double (HR</w:t>
      </w:r>
      <w:r w:rsidR="009361E1" w:rsidRPr="00270130">
        <w:rPr>
          <w:rFonts w:ascii="Book Antiqua" w:hAnsi="Book Antiqua" w:cs="Arial"/>
          <w:szCs w:val="24"/>
        </w:rPr>
        <w:t>:</w:t>
      </w:r>
      <w:r w:rsidRPr="00270130">
        <w:rPr>
          <w:rFonts w:ascii="Book Antiqua" w:hAnsi="Book Antiqua" w:cs="Arial"/>
          <w:szCs w:val="24"/>
        </w:rPr>
        <w:t xml:space="preserve"> 2.10; CI: 1.71</w:t>
      </w:r>
      <w:r w:rsidR="00EA5F13" w:rsidRPr="00270130">
        <w:rPr>
          <w:rFonts w:ascii="Book Antiqua" w:hAnsi="Book Antiqua" w:cs="Arial"/>
          <w:szCs w:val="24"/>
        </w:rPr>
        <w:t>-</w:t>
      </w:r>
      <w:r w:rsidRPr="00270130">
        <w:rPr>
          <w:rFonts w:ascii="Book Antiqua" w:hAnsi="Book Antiqua" w:cs="Arial"/>
          <w:szCs w:val="24"/>
        </w:rPr>
        <w:t>2.59) that of patients of “Normal” functional status, after adjusting for all variables controlled for in the full 1-year survival model (</w:t>
      </w:r>
      <w:r w:rsidR="006C7D58" w:rsidRPr="00270130">
        <w:rPr>
          <w:rFonts w:ascii="Book Antiqua" w:hAnsi="Book Antiqua" w:cs="Arial"/>
          <w:szCs w:val="24"/>
        </w:rPr>
        <w:t xml:space="preserve">Table </w:t>
      </w:r>
      <w:r w:rsidR="00DA5B3C" w:rsidRPr="00270130">
        <w:rPr>
          <w:rFonts w:ascii="Book Antiqua" w:hAnsi="Book Antiqua" w:cs="Arial"/>
          <w:szCs w:val="24"/>
        </w:rPr>
        <w:t>5</w:t>
      </w:r>
      <w:r w:rsidRPr="00270130">
        <w:rPr>
          <w:rFonts w:ascii="Book Antiqua" w:hAnsi="Book Antiqua" w:cs="Arial"/>
          <w:szCs w:val="24"/>
        </w:rPr>
        <w:t>). Approximately three-quarters (</w:t>
      </w:r>
      <w:r w:rsidRPr="00270130">
        <w:rPr>
          <w:rFonts w:ascii="Book Antiqua" w:hAnsi="Book Antiqua" w:cs="Arial"/>
          <w:i/>
          <w:iCs/>
          <w:szCs w:val="24"/>
        </w:rPr>
        <w:t>n</w:t>
      </w:r>
      <w:r w:rsidRPr="00270130">
        <w:rPr>
          <w:rFonts w:ascii="Book Antiqua" w:hAnsi="Book Antiqua" w:cs="Arial"/>
          <w:szCs w:val="24"/>
        </w:rPr>
        <w:t xml:space="preserve"> = 2714) of all one-year deaths occurred during the remaining 11 </w:t>
      </w:r>
      <w:proofErr w:type="spellStart"/>
      <w:r w:rsidRPr="00270130">
        <w:rPr>
          <w:rFonts w:ascii="Book Antiqua" w:hAnsi="Book Antiqua" w:cs="Arial"/>
          <w:szCs w:val="24"/>
        </w:rPr>
        <w:t>mo</w:t>
      </w:r>
      <w:proofErr w:type="spellEnd"/>
      <w:r w:rsidRPr="00270130">
        <w:rPr>
          <w:rFonts w:ascii="Book Antiqua" w:hAnsi="Book Antiqua" w:cs="Arial"/>
          <w:szCs w:val="24"/>
        </w:rPr>
        <w:t xml:space="preserve"> of the postoperative year (day 31</w:t>
      </w:r>
      <w:r w:rsidR="00EA5F13" w:rsidRPr="00270130">
        <w:rPr>
          <w:rFonts w:ascii="Book Antiqua" w:hAnsi="Book Antiqua" w:cs="Arial"/>
          <w:szCs w:val="24"/>
        </w:rPr>
        <w:t>-</w:t>
      </w:r>
      <w:r w:rsidRPr="00270130">
        <w:rPr>
          <w:rFonts w:ascii="Book Antiqua" w:hAnsi="Book Antiqua" w:cs="Arial"/>
          <w:szCs w:val="24"/>
        </w:rPr>
        <w:t>365); HRs were comparable to estimates for overall one-year mortality (&lt; 10% relative difference).</w:t>
      </w:r>
    </w:p>
    <w:p w14:paraId="6D3830C1" w14:textId="77777777" w:rsidR="00AE2710" w:rsidRPr="00270130" w:rsidRDefault="00AE2710" w:rsidP="00197EDE">
      <w:pPr>
        <w:spacing w:after="0" w:line="360" w:lineRule="auto"/>
        <w:jc w:val="both"/>
        <w:rPr>
          <w:rFonts w:ascii="Book Antiqua" w:hAnsi="Book Antiqua" w:cs="Arial"/>
          <w:b/>
          <w:szCs w:val="24"/>
        </w:rPr>
      </w:pPr>
    </w:p>
    <w:p w14:paraId="1FB33F2C" w14:textId="7863194F" w:rsidR="00AE2710" w:rsidRPr="00270130" w:rsidRDefault="00AE2710" w:rsidP="00197EDE">
      <w:pPr>
        <w:spacing w:after="0" w:line="360" w:lineRule="auto"/>
        <w:jc w:val="both"/>
        <w:rPr>
          <w:rFonts w:ascii="Book Antiqua" w:hAnsi="Book Antiqua" w:cs="Arial"/>
          <w:b/>
          <w:i/>
          <w:iCs/>
          <w:szCs w:val="24"/>
        </w:rPr>
      </w:pPr>
      <w:r w:rsidRPr="00270130">
        <w:rPr>
          <w:rFonts w:ascii="Book Antiqua" w:hAnsi="Book Antiqua" w:cs="Arial"/>
          <w:b/>
          <w:i/>
          <w:iCs/>
          <w:szCs w:val="24"/>
        </w:rPr>
        <w:t xml:space="preserve">Graft </w:t>
      </w:r>
      <w:r w:rsidR="00EA5F13" w:rsidRPr="00270130">
        <w:rPr>
          <w:rFonts w:ascii="Book Antiqua" w:hAnsi="Book Antiqua" w:cs="Arial"/>
          <w:b/>
          <w:i/>
          <w:iCs/>
          <w:szCs w:val="24"/>
        </w:rPr>
        <w:t>failure</w:t>
      </w:r>
    </w:p>
    <w:p w14:paraId="243383C1" w14:textId="77777777" w:rsidR="00EA5F13" w:rsidRPr="00270130" w:rsidRDefault="00AE2710" w:rsidP="00197EDE">
      <w:pPr>
        <w:spacing w:after="0" w:line="360" w:lineRule="auto"/>
        <w:jc w:val="both"/>
        <w:rPr>
          <w:rFonts w:ascii="Book Antiqua" w:hAnsi="Book Antiqua" w:cs="Arial"/>
          <w:szCs w:val="24"/>
        </w:rPr>
      </w:pPr>
      <w:r w:rsidRPr="00270130">
        <w:rPr>
          <w:rFonts w:ascii="Book Antiqua" w:hAnsi="Book Antiqua" w:cs="Arial"/>
          <w:szCs w:val="24"/>
        </w:rPr>
        <w:t xml:space="preserve">Graft failure was observed in 2214 of the study population within one year of transplant. The estimated failure rate on day 365 was 6.2% (cumulative failure </w:t>
      </w:r>
      <w:r w:rsidRPr="00270130">
        <w:rPr>
          <w:rFonts w:ascii="Book Antiqua" w:hAnsi="Book Antiqua" w:cs="Arial"/>
          <w:iCs/>
          <w:szCs w:val="24"/>
        </w:rPr>
        <w:t>or</w:t>
      </w:r>
      <w:r w:rsidRPr="00270130">
        <w:rPr>
          <w:rFonts w:ascii="Book Antiqua" w:hAnsi="Book Antiqua" w:cs="Arial"/>
          <w:szCs w:val="24"/>
        </w:rPr>
        <w:t xml:space="preserve"> death rate on day 365: 12.7%). Approximately half (53.8%) received a second transplant within the first post-transplant year, of which 75.9% (</w:t>
      </w:r>
      <w:r w:rsidRPr="00270130">
        <w:rPr>
          <w:rFonts w:ascii="Book Antiqua" w:hAnsi="Book Antiqua" w:cs="Arial"/>
          <w:i/>
          <w:iCs/>
          <w:szCs w:val="24"/>
        </w:rPr>
        <w:t>n</w:t>
      </w:r>
      <w:r w:rsidRPr="00270130">
        <w:rPr>
          <w:rFonts w:ascii="Book Antiqua" w:hAnsi="Book Antiqua" w:cs="Arial"/>
          <w:szCs w:val="24"/>
        </w:rPr>
        <w:t xml:space="preserve"> = 905) survived the year; 98.6% (</w:t>
      </w:r>
      <w:r w:rsidRPr="00270130">
        <w:rPr>
          <w:rFonts w:ascii="Book Antiqua" w:hAnsi="Book Antiqua" w:cs="Arial"/>
          <w:i/>
          <w:iCs/>
          <w:szCs w:val="24"/>
        </w:rPr>
        <w:t>n</w:t>
      </w:r>
      <w:r w:rsidRPr="00270130">
        <w:rPr>
          <w:rFonts w:ascii="Book Antiqua" w:hAnsi="Book Antiqua" w:cs="Arial"/>
          <w:szCs w:val="24"/>
        </w:rPr>
        <w:t xml:space="preserve"> = 1008) of those who did not undergo </w:t>
      </w:r>
      <w:r w:rsidRPr="00270130">
        <w:rPr>
          <w:rFonts w:ascii="Book Antiqua" w:hAnsi="Book Antiqua" w:cs="Arial"/>
          <w:noProof/>
          <w:szCs w:val="24"/>
        </w:rPr>
        <w:t>retransplantation</w:t>
      </w:r>
      <w:r w:rsidRPr="00270130">
        <w:rPr>
          <w:rFonts w:ascii="Book Antiqua" w:hAnsi="Book Antiqua" w:cs="Arial"/>
          <w:szCs w:val="24"/>
        </w:rPr>
        <w:t xml:space="preserve"> within the first postoperative year did not survive to 1-year post-transplant.</w:t>
      </w:r>
    </w:p>
    <w:p w14:paraId="0945ADC0" w14:textId="5069AC3A" w:rsidR="00AE2710" w:rsidRPr="00270130" w:rsidRDefault="006C7D58"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xml:space="preserve">Table </w:t>
      </w:r>
      <w:r w:rsidR="00DA5B3C" w:rsidRPr="00270130">
        <w:rPr>
          <w:rFonts w:ascii="Book Antiqua" w:hAnsi="Book Antiqua" w:cs="Arial"/>
          <w:szCs w:val="24"/>
        </w:rPr>
        <w:t>6</w:t>
      </w:r>
      <w:r w:rsidR="00AE2710" w:rsidRPr="00270130">
        <w:rPr>
          <w:rFonts w:ascii="Book Antiqua" w:hAnsi="Book Antiqua" w:cs="Arial"/>
          <w:szCs w:val="24"/>
        </w:rPr>
        <w:t xml:space="preserve"> describes the results of unadjusted and adjusted Cox regression models for 1-year graft failure. Subjects with </w:t>
      </w:r>
      <w:r w:rsidR="00AE2710" w:rsidRPr="00270130">
        <w:rPr>
          <w:rFonts w:ascii="Book Antiqua" w:hAnsi="Book Antiqua" w:cs="Arial"/>
          <w:noProof/>
          <w:szCs w:val="24"/>
        </w:rPr>
        <w:t>severe</w:t>
      </w:r>
      <w:r w:rsidR="00AE2710" w:rsidRPr="00270130">
        <w:rPr>
          <w:rFonts w:ascii="Book Antiqua" w:hAnsi="Book Antiqua" w:cs="Arial"/>
          <w:szCs w:val="24"/>
        </w:rPr>
        <w:t xml:space="preserve"> and moderate impairment/disability had </w:t>
      </w:r>
      <w:r w:rsidR="00AE2710" w:rsidRPr="00270130">
        <w:rPr>
          <w:rFonts w:ascii="Book Antiqua" w:hAnsi="Book Antiqua" w:cs="Arial"/>
          <w:noProof/>
          <w:szCs w:val="24"/>
        </w:rPr>
        <w:t>multivariable-adjusted</w:t>
      </w:r>
      <w:r w:rsidR="00AE2710" w:rsidRPr="00270130">
        <w:rPr>
          <w:rFonts w:ascii="Book Antiqua" w:hAnsi="Book Antiqua" w:cs="Arial"/>
          <w:szCs w:val="24"/>
        </w:rPr>
        <w:t xml:space="preserve"> 1-year graft failure rates that were 1.16 (CI: 1.02</w:t>
      </w:r>
      <w:r w:rsidR="009F4640" w:rsidRPr="00270130">
        <w:rPr>
          <w:rFonts w:ascii="Book Antiqua" w:hAnsi="Book Antiqua" w:cs="Arial"/>
          <w:szCs w:val="24"/>
        </w:rPr>
        <w:t>-</w:t>
      </w:r>
      <w:r w:rsidR="00AE2710" w:rsidRPr="00270130">
        <w:rPr>
          <w:rFonts w:ascii="Book Antiqua" w:hAnsi="Book Antiqua" w:cs="Arial"/>
          <w:szCs w:val="24"/>
        </w:rPr>
        <w:t>1.31) and 1.13 (CI: 1.02</w:t>
      </w:r>
      <w:r w:rsidR="009F4640" w:rsidRPr="00270130">
        <w:rPr>
          <w:rFonts w:ascii="Book Antiqua" w:hAnsi="Book Antiqua" w:cs="Arial"/>
          <w:szCs w:val="24"/>
        </w:rPr>
        <w:t>-</w:t>
      </w:r>
      <w:r w:rsidR="00AE2710" w:rsidRPr="00270130">
        <w:rPr>
          <w:rFonts w:ascii="Book Antiqua" w:hAnsi="Book Antiqua" w:cs="Arial"/>
          <w:szCs w:val="24"/>
        </w:rPr>
        <w:t xml:space="preserve">1.24) times higher than patients </w:t>
      </w:r>
      <w:r w:rsidR="00AE2710" w:rsidRPr="00270130">
        <w:rPr>
          <w:rFonts w:ascii="Book Antiqua" w:hAnsi="Book Antiqua" w:cs="Arial"/>
          <w:noProof/>
          <w:szCs w:val="24"/>
        </w:rPr>
        <w:t>with</w:t>
      </w:r>
      <w:r w:rsidR="00AE2710" w:rsidRPr="00270130">
        <w:rPr>
          <w:rFonts w:ascii="Book Antiqua" w:hAnsi="Book Antiqua" w:cs="Arial"/>
          <w:szCs w:val="24"/>
        </w:rPr>
        <w:t xml:space="preserve"> normal function, respectively.</w:t>
      </w:r>
    </w:p>
    <w:p w14:paraId="51274616" w14:textId="77777777" w:rsidR="00AE2710" w:rsidRPr="00270130" w:rsidRDefault="00AE2710" w:rsidP="00197EDE">
      <w:pPr>
        <w:spacing w:after="0" w:line="360" w:lineRule="auto"/>
        <w:jc w:val="both"/>
        <w:rPr>
          <w:rFonts w:ascii="Book Antiqua" w:hAnsi="Book Antiqua" w:cs="Arial"/>
          <w:b/>
          <w:szCs w:val="24"/>
        </w:rPr>
      </w:pPr>
    </w:p>
    <w:p w14:paraId="6AB8A1B1" w14:textId="180CA731" w:rsidR="00AE2710" w:rsidRPr="00270130" w:rsidRDefault="00AE2710" w:rsidP="00197EDE">
      <w:pPr>
        <w:spacing w:after="0" w:line="360" w:lineRule="auto"/>
        <w:jc w:val="both"/>
        <w:rPr>
          <w:rFonts w:ascii="Book Antiqua" w:hAnsi="Book Antiqua" w:cs="Arial"/>
          <w:b/>
          <w:i/>
          <w:iCs/>
          <w:szCs w:val="24"/>
        </w:rPr>
      </w:pPr>
      <w:r w:rsidRPr="00270130">
        <w:rPr>
          <w:rFonts w:ascii="Book Antiqua" w:hAnsi="Book Antiqua" w:cs="Arial"/>
          <w:b/>
          <w:i/>
          <w:iCs/>
          <w:szCs w:val="24"/>
        </w:rPr>
        <w:t xml:space="preserve">Functional </w:t>
      </w:r>
      <w:r w:rsidR="00EA5F13" w:rsidRPr="00270130">
        <w:rPr>
          <w:rFonts w:ascii="Book Antiqua" w:hAnsi="Book Antiqua" w:cs="Arial"/>
          <w:b/>
          <w:i/>
          <w:iCs/>
          <w:szCs w:val="24"/>
        </w:rPr>
        <w:t>status post</w:t>
      </w:r>
      <w:r w:rsidRPr="00270130">
        <w:rPr>
          <w:rFonts w:ascii="Book Antiqua" w:hAnsi="Book Antiqua" w:cs="Arial"/>
          <w:b/>
          <w:i/>
          <w:iCs/>
          <w:szCs w:val="24"/>
        </w:rPr>
        <w:t>-</w:t>
      </w:r>
      <w:r w:rsidR="00EA5F13" w:rsidRPr="00270130">
        <w:rPr>
          <w:rFonts w:ascii="Book Antiqua" w:hAnsi="Book Antiqua" w:cs="Arial"/>
          <w:b/>
          <w:i/>
          <w:iCs/>
          <w:szCs w:val="24"/>
        </w:rPr>
        <w:t>liver transplant</w:t>
      </w:r>
    </w:p>
    <w:p w14:paraId="481FEC20" w14:textId="1EC98618" w:rsidR="00AE2710" w:rsidRPr="00270130" w:rsidRDefault="00AE2710" w:rsidP="00197EDE">
      <w:pPr>
        <w:spacing w:after="0" w:line="360" w:lineRule="auto"/>
        <w:jc w:val="both"/>
        <w:rPr>
          <w:rFonts w:ascii="Book Antiqua" w:hAnsi="Book Antiqua" w:cs="Arial"/>
          <w:b/>
          <w:i/>
          <w:szCs w:val="24"/>
        </w:rPr>
      </w:pPr>
      <w:r w:rsidRPr="00270130">
        <w:rPr>
          <w:rFonts w:ascii="Book Antiqua" w:hAnsi="Book Antiqua" w:cs="Arial"/>
          <w:szCs w:val="24"/>
        </w:rPr>
        <w:t>Among the 33764 (88.2%) transplant recipients who experienced neither outcome (death or graft failure within a year), 95% (</w:t>
      </w:r>
      <w:r w:rsidRPr="00270130">
        <w:rPr>
          <w:rFonts w:ascii="Book Antiqua" w:hAnsi="Book Antiqua" w:cs="Arial"/>
          <w:i/>
          <w:iCs/>
          <w:szCs w:val="24"/>
        </w:rPr>
        <w:t>n</w:t>
      </w:r>
      <w:r w:rsidRPr="00270130">
        <w:rPr>
          <w:rFonts w:ascii="Book Antiqua" w:hAnsi="Book Antiqua" w:cs="Arial"/>
          <w:szCs w:val="24"/>
        </w:rPr>
        <w:t xml:space="preserve"> = 32004) </w:t>
      </w:r>
      <w:r w:rsidRPr="00270130">
        <w:rPr>
          <w:rFonts w:ascii="Book Antiqua" w:hAnsi="Book Antiqua" w:cs="Arial"/>
          <w:noProof/>
          <w:szCs w:val="24"/>
        </w:rPr>
        <w:t xml:space="preserve">had at least 1 </w:t>
      </w:r>
      <w:r w:rsidRPr="00270130">
        <w:rPr>
          <w:rFonts w:ascii="Book Antiqua" w:hAnsi="Book Antiqua" w:cs="Arial"/>
          <w:szCs w:val="24"/>
        </w:rPr>
        <w:t xml:space="preserve">follow-up functional status assessment within a year. The majority (86.3%) recovered from transplant and reached </w:t>
      </w:r>
      <w:r w:rsidR="00EA5F13" w:rsidRPr="00270130">
        <w:rPr>
          <w:rFonts w:ascii="Book Antiqua" w:hAnsi="Book Antiqua" w:cs="Arial"/>
          <w:szCs w:val="24"/>
        </w:rPr>
        <w:t>“</w:t>
      </w:r>
      <w:r w:rsidRPr="00270130">
        <w:rPr>
          <w:rFonts w:ascii="Book Antiqua" w:hAnsi="Book Antiqua" w:cs="Arial"/>
          <w:szCs w:val="24"/>
        </w:rPr>
        <w:t>Normal</w:t>
      </w:r>
      <w:r w:rsidR="00EA5F13" w:rsidRPr="00270130">
        <w:rPr>
          <w:rFonts w:ascii="Book Antiqua" w:hAnsi="Book Antiqua" w:cs="Arial"/>
          <w:szCs w:val="24"/>
        </w:rPr>
        <w:t>”</w:t>
      </w:r>
      <w:r w:rsidRPr="00270130">
        <w:rPr>
          <w:rFonts w:ascii="Book Antiqua" w:hAnsi="Book Antiqua" w:cs="Arial"/>
          <w:szCs w:val="24"/>
        </w:rPr>
        <w:t xml:space="preserve"> functional status within 1 year. Of the 7258 recipients in this subsample that were severely impaired/disabled pre-transplant, 81% (</w:t>
      </w:r>
      <w:r w:rsidRPr="00270130">
        <w:rPr>
          <w:rFonts w:ascii="Book Antiqua" w:hAnsi="Book Antiqua" w:cs="Arial"/>
          <w:i/>
          <w:iCs/>
          <w:szCs w:val="24"/>
        </w:rPr>
        <w:t>n</w:t>
      </w:r>
      <w:r w:rsidRPr="00270130">
        <w:rPr>
          <w:rFonts w:ascii="Book Antiqua" w:hAnsi="Book Antiqua" w:cs="Arial"/>
          <w:szCs w:val="24"/>
        </w:rPr>
        <w:t xml:space="preserve"> = 5861) recovered full physical function (</w:t>
      </w:r>
      <w:r w:rsidR="00EA5F13" w:rsidRPr="00270130">
        <w:rPr>
          <w:rFonts w:ascii="Book Antiqua" w:hAnsi="Book Antiqua" w:cs="Arial"/>
          <w:szCs w:val="24"/>
        </w:rPr>
        <w:t>“</w:t>
      </w:r>
      <w:r w:rsidRPr="00270130">
        <w:rPr>
          <w:rFonts w:ascii="Book Antiqua" w:hAnsi="Book Antiqua" w:cs="Arial"/>
          <w:szCs w:val="24"/>
        </w:rPr>
        <w:t>Normal</w:t>
      </w:r>
      <w:r w:rsidR="00EA5F13" w:rsidRPr="00270130">
        <w:rPr>
          <w:rFonts w:ascii="Book Antiqua" w:hAnsi="Book Antiqua" w:cs="Arial"/>
          <w:szCs w:val="24"/>
        </w:rPr>
        <w:t>”</w:t>
      </w:r>
      <w:r w:rsidRPr="00270130">
        <w:rPr>
          <w:rFonts w:ascii="Book Antiqua" w:hAnsi="Book Antiqua" w:cs="Arial"/>
          <w:szCs w:val="24"/>
        </w:rPr>
        <w:t xml:space="preserve"> functional status) within 1 year of transplant.</w:t>
      </w:r>
    </w:p>
    <w:p w14:paraId="0BB265E3" w14:textId="77777777" w:rsidR="00AE2710" w:rsidRPr="00270130" w:rsidRDefault="00AE2710" w:rsidP="00197EDE">
      <w:pPr>
        <w:spacing w:after="0" w:line="360" w:lineRule="auto"/>
        <w:jc w:val="both"/>
        <w:rPr>
          <w:rFonts w:ascii="Book Antiqua" w:hAnsi="Book Antiqua" w:cs="Arial"/>
          <w:b/>
          <w:szCs w:val="24"/>
        </w:rPr>
      </w:pPr>
    </w:p>
    <w:p w14:paraId="55FB7C45" w14:textId="77777777" w:rsidR="00AE2710" w:rsidRPr="00270130" w:rsidRDefault="00AE2710" w:rsidP="00197EDE">
      <w:pPr>
        <w:spacing w:after="0" w:line="360" w:lineRule="auto"/>
        <w:jc w:val="both"/>
        <w:rPr>
          <w:rFonts w:ascii="Book Antiqua" w:hAnsi="Book Antiqua" w:cs="Arial"/>
          <w:b/>
          <w:szCs w:val="24"/>
        </w:rPr>
      </w:pPr>
      <w:r w:rsidRPr="00270130">
        <w:rPr>
          <w:rFonts w:ascii="Book Antiqua" w:hAnsi="Book Antiqua" w:cs="Arial"/>
          <w:b/>
          <w:szCs w:val="24"/>
        </w:rPr>
        <w:t xml:space="preserve">DISCUSSION </w:t>
      </w:r>
    </w:p>
    <w:p w14:paraId="72CA30EC" w14:textId="35921C18" w:rsidR="00F30A75" w:rsidRPr="00270130" w:rsidRDefault="00AE2710" w:rsidP="00197EDE">
      <w:pPr>
        <w:spacing w:after="0" w:line="360" w:lineRule="auto"/>
        <w:jc w:val="both"/>
        <w:rPr>
          <w:rFonts w:ascii="Book Antiqua" w:hAnsi="Book Antiqua" w:cs="Arial"/>
          <w:b/>
          <w:i/>
          <w:szCs w:val="24"/>
        </w:rPr>
      </w:pPr>
      <w:r w:rsidRPr="00270130">
        <w:rPr>
          <w:rFonts w:ascii="Book Antiqua" w:hAnsi="Book Antiqua" w:cs="Arial"/>
          <w:szCs w:val="24"/>
        </w:rPr>
        <w:t xml:space="preserve">Almost 1 in 4 patients included in this national study of 38278 </w:t>
      </w:r>
      <w:r w:rsidR="00F30A75" w:rsidRPr="00270130">
        <w:rPr>
          <w:rFonts w:ascii="Book Antiqua" w:hAnsi="Book Antiqua" w:cs="Arial"/>
          <w:szCs w:val="24"/>
        </w:rPr>
        <w:t>United States</w:t>
      </w:r>
      <w:r w:rsidRPr="00270130">
        <w:rPr>
          <w:rFonts w:ascii="Book Antiqua" w:hAnsi="Book Antiqua" w:cs="Arial"/>
          <w:szCs w:val="24"/>
        </w:rPr>
        <w:t xml:space="preserve"> adults that underwent non-urgent liver transplantation between 2005 and 2014 </w:t>
      </w:r>
      <w:r w:rsidRPr="00270130">
        <w:rPr>
          <w:rFonts w:ascii="Book Antiqua" w:hAnsi="Book Antiqua" w:cs="Arial"/>
          <w:noProof/>
          <w:szCs w:val="24"/>
        </w:rPr>
        <w:t>had s</w:t>
      </w:r>
      <w:r w:rsidRPr="00270130">
        <w:rPr>
          <w:rFonts w:ascii="Book Antiqua" w:hAnsi="Book Antiqua" w:cs="Arial"/>
          <w:szCs w:val="24"/>
        </w:rPr>
        <w:t xml:space="preserve">evere functional impairment/disability at the time of transplant. This group of patients was found to have a markedly increased hazard of dying and/or having graft failure at 1 year compared to Normal functional status patients. This increased hazard was observed in both unadjusted and </w:t>
      </w:r>
      <w:r w:rsidRPr="00270130">
        <w:rPr>
          <w:rFonts w:ascii="Book Antiqua" w:hAnsi="Book Antiqua" w:cs="Arial"/>
          <w:noProof/>
          <w:szCs w:val="24"/>
        </w:rPr>
        <w:t>multivariable</w:t>
      </w:r>
      <w:r w:rsidRPr="00270130">
        <w:rPr>
          <w:rFonts w:ascii="Book Antiqua" w:hAnsi="Book Antiqua" w:cs="Arial"/>
          <w:szCs w:val="24"/>
        </w:rPr>
        <w:t xml:space="preserve">-adjusted </w:t>
      </w:r>
      <w:r w:rsidRPr="00270130">
        <w:rPr>
          <w:rFonts w:ascii="Book Antiqua" w:hAnsi="Book Antiqua" w:cs="Arial"/>
          <w:noProof/>
          <w:szCs w:val="24"/>
        </w:rPr>
        <w:t>regression</w:t>
      </w:r>
      <w:r w:rsidRPr="00270130">
        <w:rPr>
          <w:rFonts w:ascii="Book Antiqua" w:hAnsi="Book Antiqua" w:cs="Arial"/>
          <w:szCs w:val="24"/>
        </w:rPr>
        <w:t xml:space="preserve"> </w:t>
      </w:r>
      <w:r w:rsidRPr="00270130">
        <w:rPr>
          <w:rFonts w:ascii="Book Antiqua" w:hAnsi="Book Antiqua" w:cs="Arial"/>
          <w:noProof/>
          <w:szCs w:val="24"/>
        </w:rPr>
        <w:t>analyses</w:t>
      </w:r>
      <w:r w:rsidRPr="00270130">
        <w:rPr>
          <w:rFonts w:ascii="Book Antiqua" w:hAnsi="Book Antiqua" w:cs="Arial"/>
          <w:szCs w:val="24"/>
        </w:rPr>
        <w:t xml:space="preserve"> controlling for a variety of potentially confounding factors of prognostic importance. Approximately 86% of recipients who did not experience 1-year death or graft failure (and had follow-up data available) recovered from transplant and reached </w:t>
      </w:r>
      <w:r w:rsidR="00F30A75" w:rsidRPr="00270130">
        <w:rPr>
          <w:rFonts w:ascii="Book Antiqua" w:hAnsi="Book Antiqua" w:cs="Arial"/>
          <w:szCs w:val="24"/>
        </w:rPr>
        <w:t>“</w:t>
      </w:r>
      <w:r w:rsidRPr="00270130">
        <w:rPr>
          <w:rFonts w:ascii="Book Antiqua" w:hAnsi="Book Antiqua" w:cs="Arial"/>
          <w:szCs w:val="24"/>
        </w:rPr>
        <w:t>Normal</w:t>
      </w:r>
      <w:r w:rsidR="00F30A75" w:rsidRPr="00270130">
        <w:rPr>
          <w:rFonts w:ascii="Book Antiqua" w:hAnsi="Book Antiqua" w:cs="Arial"/>
          <w:szCs w:val="24"/>
        </w:rPr>
        <w:t>”</w:t>
      </w:r>
      <w:r w:rsidRPr="00270130">
        <w:rPr>
          <w:rFonts w:ascii="Book Antiqua" w:hAnsi="Book Antiqua" w:cs="Arial"/>
          <w:szCs w:val="24"/>
        </w:rPr>
        <w:t xml:space="preserve"> functional </w:t>
      </w:r>
      <w:r w:rsidRPr="00270130">
        <w:rPr>
          <w:rFonts w:ascii="Book Antiqua" w:hAnsi="Book Antiqua" w:cs="Arial"/>
          <w:noProof/>
          <w:szCs w:val="24"/>
        </w:rPr>
        <w:t>status</w:t>
      </w:r>
      <w:r w:rsidRPr="00270130">
        <w:rPr>
          <w:rFonts w:ascii="Book Antiqua" w:hAnsi="Book Antiqua" w:cs="Arial"/>
          <w:szCs w:val="24"/>
        </w:rPr>
        <w:t xml:space="preserve"> within </w:t>
      </w:r>
      <w:r w:rsidRPr="00270130">
        <w:rPr>
          <w:rFonts w:ascii="Book Antiqua" w:hAnsi="Book Antiqua" w:cs="Arial"/>
          <w:noProof/>
          <w:szCs w:val="24"/>
        </w:rPr>
        <w:t>1-year</w:t>
      </w:r>
      <w:r w:rsidRPr="00270130">
        <w:rPr>
          <w:rFonts w:ascii="Book Antiqua" w:hAnsi="Book Antiqua" w:cs="Arial"/>
          <w:szCs w:val="24"/>
        </w:rPr>
        <w:t>.</w:t>
      </w:r>
    </w:p>
    <w:p w14:paraId="187996E4" w14:textId="3AF89E97" w:rsidR="00AE2710" w:rsidRPr="00270130" w:rsidRDefault="00AE2710" w:rsidP="00197EDE">
      <w:pPr>
        <w:spacing w:after="0" w:line="360" w:lineRule="auto"/>
        <w:ind w:firstLineChars="100" w:firstLine="240"/>
        <w:jc w:val="both"/>
        <w:rPr>
          <w:rFonts w:ascii="Book Antiqua" w:hAnsi="Book Antiqua" w:cs="Arial"/>
          <w:b/>
          <w:i/>
          <w:szCs w:val="24"/>
        </w:rPr>
      </w:pPr>
      <w:r w:rsidRPr="00270130">
        <w:rPr>
          <w:rFonts w:ascii="Book Antiqua" w:hAnsi="Book Antiqua" w:cs="Arial"/>
          <w:szCs w:val="24"/>
        </w:rPr>
        <w:t xml:space="preserve">We present data from the first national study illustrating the role of pre-transplant functional status as a predictor of one-year survival among liver transplant recipients. Our results are in agreement with the findings from earlier studies that evaluated Poor functional status as a predictor of adverse transplant </w:t>
      </w:r>
      <w:proofErr w:type="gramStart"/>
      <w:r w:rsidRPr="00270130">
        <w:rPr>
          <w:rFonts w:ascii="Book Antiqua" w:hAnsi="Book Antiqua" w:cs="Arial"/>
          <w:szCs w:val="24"/>
        </w:rPr>
        <w:t>outcomes</w:t>
      </w:r>
      <w:r w:rsidR="00F30A75" w:rsidRPr="00270130">
        <w:rPr>
          <w:rFonts w:ascii="Book Antiqua" w:hAnsi="Book Antiqua" w:cs="Arial"/>
          <w:szCs w:val="24"/>
          <w:vertAlign w:val="superscript"/>
        </w:rPr>
        <w:t>[</w:t>
      </w:r>
      <w:proofErr w:type="gramEnd"/>
      <w:r w:rsidR="00F30A75" w:rsidRPr="00270130">
        <w:rPr>
          <w:rFonts w:ascii="Book Antiqua" w:hAnsi="Book Antiqua" w:cs="Arial"/>
          <w:noProof/>
          <w:szCs w:val="24"/>
          <w:vertAlign w:val="superscript"/>
        </w:rPr>
        <w:t>11,28</w:t>
      </w:r>
      <w:r w:rsidR="009F4640" w:rsidRPr="00270130">
        <w:rPr>
          <w:rFonts w:ascii="Book Antiqua" w:hAnsi="Book Antiqua" w:cs="Arial"/>
          <w:noProof/>
          <w:szCs w:val="24"/>
          <w:vertAlign w:val="superscript"/>
        </w:rPr>
        <w:t>-</w:t>
      </w:r>
      <w:r w:rsidR="00F30A75" w:rsidRPr="00270130">
        <w:rPr>
          <w:rFonts w:ascii="Book Antiqua" w:hAnsi="Book Antiqua" w:cs="Arial"/>
          <w:noProof/>
          <w:szCs w:val="24"/>
          <w:vertAlign w:val="superscript"/>
        </w:rPr>
        <w:t>30</w:t>
      </w:r>
      <w:r w:rsidR="00F30A75" w:rsidRPr="00270130">
        <w:rPr>
          <w:rFonts w:ascii="Book Antiqua" w:hAnsi="Book Antiqua" w:cs="Arial"/>
          <w:szCs w:val="24"/>
          <w:vertAlign w:val="superscript"/>
        </w:rPr>
        <w:t>]</w:t>
      </w:r>
      <w:r w:rsidR="00933E77" w:rsidRPr="00270130">
        <w:rPr>
          <w:rFonts w:ascii="Book Antiqua" w:hAnsi="Book Antiqua" w:cs="Arial"/>
          <w:szCs w:val="24"/>
        </w:rPr>
        <w:t>.</w:t>
      </w:r>
      <w:r w:rsidRPr="00270130">
        <w:rPr>
          <w:rFonts w:ascii="Book Antiqua" w:hAnsi="Book Antiqua" w:cs="Arial"/>
          <w:szCs w:val="24"/>
        </w:rPr>
        <w:t xml:space="preserve"> Two such studies, each with approximately 4000 </w:t>
      </w:r>
      <w:r w:rsidR="00F30A75" w:rsidRPr="00270130">
        <w:rPr>
          <w:rFonts w:ascii="Book Antiqua" w:hAnsi="Book Antiqua" w:cs="Arial"/>
          <w:szCs w:val="24"/>
        </w:rPr>
        <w:t>United Kingdom</w:t>
      </w:r>
      <w:r w:rsidRPr="00270130">
        <w:rPr>
          <w:rFonts w:ascii="Book Antiqua" w:hAnsi="Book Antiqua" w:cs="Arial"/>
          <w:szCs w:val="24"/>
        </w:rPr>
        <w:t xml:space="preserve"> recipients of a liver transplant, reported a near 2-fold increased </w:t>
      </w:r>
      <w:r w:rsidRPr="00270130">
        <w:rPr>
          <w:rFonts w:ascii="Book Antiqua" w:hAnsi="Book Antiqua" w:cs="Arial"/>
          <w:noProof/>
          <w:szCs w:val="24"/>
        </w:rPr>
        <w:t>risk</w:t>
      </w:r>
      <w:r w:rsidRPr="00270130">
        <w:rPr>
          <w:rFonts w:ascii="Book Antiqua" w:hAnsi="Book Antiqua" w:cs="Arial"/>
          <w:szCs w:val="24"/>
        </w:rPr>
        <w:t xml:space="preserve"> of post-transplant mortality at 90 d for the worst functioning group relative to the highest functioning </w:t>
      </w:r>
      <w:proofErr w:type="gramStart"/>
      <w:r w:rsidRPr="00270130">
        <w:rPr>
          <w:rFonts w:ascii="Book Antiqua" w:hAnsi="Book Antiqua" w:cs="Arial"/>
          <w:szCs w:val="24"/>
        </w:rPr>
        <w:t>group</w:t>
      </w:r>
      <w:r w:rsidR="00F30A75" w:rsidRPr="00270130">
        <w:rPr>
          <w:rFonts w:ascii="Book Antiqua" w:hAnsi="Book Antiqua" w:cs="Arial"/>
          <w:szCs w:val="24"/>
          <w:vertAlign w:val="superscript"/>
        </w:rPr>
        <w:t>[</w:t>
      </w:r>
      <w:proofErr w:type="gramEnd"/>
      <w:r w:rsidR="00F30A75" w:rsidRPr="00270130">
        <w:rPr>
          <w:rFonts w:ascii="Book Antiqua" w:hAnsi="Book Antiqua" w:cs="Arial"/>
          <w:noProof/>
          <w:szCs w:val="24"/>
          <w:vertAlign w:val="superscript"/>
        </w:rPr>
        <w:t>11,30</w:t>
      </w:r>
      <w:r w:rsidR="00F30A75" w:rsidRPr="00270130">
        <w:rPr>
          <w:rFonts w:ascii="Book Antiqua" w:hAnsi="Book Antiqua" w:cs="Arial"/>
          <w:szCs w:val="24"/>
          <w:vertAlign w:val="superscript"/>
        </w:rPr>
        <w:t>]</w:t>
      </w:r>
      <w:r w:rsidR="00933E77" w:rsidRPr="00270130">
        <w:rPr>
          <w:rFonts w:ascii="Book Antiqua" w:hAnsi="Book Antiqua" w:cs="Arial"/>
          <w:szCs w:val="24"/>
        </w:rPr>
        <w:t>.</w:t>
      </w:r>
      <w:r w:rsidRPr="00270130">
        <w:rPr>
          <w:rFonts w:ascii="Book Antiqua" w:hAnsi="Book Antiqua" w:cs="Arial"/>
          <w:szCs w:val="24"/>
        </w:rPr>
        <w:t xml:space="preserve"> Studies have also shown that objective measures of physical function, such as walking distance or speed and grip strength, are also strong predictors of adverse liver transplant outcomes regardless of recipient age, size, or cause/severity of liver </w:t>
      </w:r>
      <w:proofErr w:type="gramStart"/>
      <w:r w:rsidRPr="00270130">
        <w:rPr>
          <w:rFonts w:ascii="Book Antiqua" w:hAnsi="Book Antiqua" w:cs="Arial"/>
          <w:szCs w:val="24"/>
        </w:rPr>
        <w:t>disease</w:t>
      </w:r>
      <w:r w:rsidR="00F30A75" w:rsidRPr="00270130">
        <w:rPr>
          <w:rFonts w:ascii="Book Antiqua" w:hAnsi="Book Antiqua" w:cs="Arial"/>
          <w:szCs w:val="24"/>
          <w:vertAlign w:val="superscript"/>
        </w:rPr>
        <w:t>[</w:t>
      </w:r>
      <w:proofErr w:type="gramEnd"/>
      <w:r w:rsidR="00F30A75" w:rsidRPr="00270130">
        <w:rPr>
          <w:rFonts w:ascii="Book Antiqua" w:hAnsi="Book Antiqua" w:cs="Arial"/>
          <w:noProof/>
          <w:szCs w:val="24"/>
          <w:vertAlign w:val="superscript"/>
        </w:rPr>
        <w:t>29</w:t>
      </w:r>
      <w:r w:rsidR="00F30A75" w:rsidRPr="00270130">
        <w:rPr>
          <w:rFonts w:ascii="Book Antiqua" w:hAnsi="Book Antiqua" w:cs="Arial"/>
          <w:szCs w:val="24"/>
          <w:vertAlign w:val="superscript"/>
        </w:rPr>
        <w:t>]</w:t>
      </w:r>
      <w:r w:rsidR="00933E77" w:rsidRPr="00270130">
        <w:rPr>
          <w:rFonts w:ascii="Book Antiqua" w:hAnsi="Book Antiqua" w:cs="Arial"/>
          <w:szCs w:val="24"/>
        </w:rPr>
        <w:t>.</w:t>
      </w:r>
    </w:p>
    <w:p w14:paraId="0B9E64A0" w14:textId="77777777" w:rsidR="00AE2710" w:rsidRPr="00270130" w:rsidRDefault="00AE2710" w:rsidP="00197EDE">
      <w:pPr>
        <w:spacing w:after="0" w:line="360" w:lineRule="auto"/>
        <w:jc w:val="both"/>
        <w:rPr>
          <w:rFonts w:ascii="Book Antiqua" w:hAnsi="Book Antiqua" w:cs="Arial"/>
          <w:szCs w:val="24"/>
        </w:rPr>
      </w:pPr>
    </w:p>
    <w:p w14:paraId="5686FFA7" w14:textId="77777777" w:rsidR="00AE2710" w:rsidRPr="00270130" w:rsidRDefault="00AE2710" w:rsidP="00197EDE">
      <w:pPr>
        <w:spacing w:after="0" w:line="360" w:lineRule="auto"/>
        <w:jc w:val="both"/>
        <w:rPr>
          <w:rFonts w:ascii="Book Antiqua" w:hAnsi="Book Antiqua" w:cs="Arial"/>
          <w:b/>
          <w:i/>
          <w:iCs/>
          <w:szCs w:val="24"/>
        </w:rPr>
      </w:pPr>
      <w:r w:rsidRPr="00270130">
        <w:rPr>
          <w:rFonts w:ascii="Book Antiqua" w:hAnsi="Book Antiqua" w:cs="Arial"/>
          <w:b/>
          <w:i/>
          <w:iCs/>
          <w:szCs w:val="24"/>
        </w:rPr>
        <w:t>Implications</w:t>
      </w:r>
    </w:p>
    <w:p w14:paraId="0DFD42E4" w14:textId="58B2882F" w:rsidR="00F30A75" w:rsidRPr="00270130" w:rsidRDefault="00AE2710" w:rsidP="00197EDE">
      <w:pPr>
        <w:spacing w:after="0" w:line="360" w:lineRule="auto"/>
        <w:jc w:val="both"/>
        <w:rPr>
          <w:rFonts w:ascii="Book Antiqua" w:hAnsi="Book Antiqua" w:cs="Arial"/>
          <w:b/>
          <w:i/>
          <w:szCs w:val="24"/>
        </w:rPr>
      </w:pPr>
      <w:r w:rsidRPr="00270130">
        <w:rPr>
          <w:rFonts w:ascii="Book Antiqua" w:hAnsi="Book Antiqua" w:cs="Arial"/>
          <w:szCs w:val="24"/>
        </w:rPr>
        <w:t>Insight into a transplant patient’s global health status guides day-to-day clinical management, as well as transplant decisions, particularly in the face of contradictory laboratory or otherwise objective measures of pathological disease progression (</w:t>
      </w:r>
      <w:r w:rsidRPr="00270130">
        <w:rPr>
          <w:rFonts w:ascii="Book Antiqua" w:hAnsi="Book Antiqua" w:cs="Arial"/>
          <w:i/>
          <w:iCs/>
          <w:szCs w:val="24"/>
        </w:rPr>
        <w:t>e.g.</w:t>
      </w:r>
      <w:r w:rsidR="00F30A75" w:rsidRPr="00270130">
        <w:rPr>
          <w:rFonts w:ascii="Book Antiqua" w:hAnsi="Book Antiqua" w:cs="Arial"/>
          <w:szCs w:val="24"/>
        </w:rPr>
        <w:t>,</w:t>
      </w:r>
      <w:r w:rsidRPr="00270130">
        <w:rPr>
          <w:rFonts w:ascii="Book Antiqua" w:hAnsi="Book Antiqua" w:cs="Arial"/>
          <w:szCs w:val="24"/>
        </w:rPr>
        <w:t xml:space="preserve"> MELD score). Capturing such insight through the use of a quantitative physical health scale may help transplant teams to strategize and communicate complex medical and surgical management decisions with patients, families, and the many other members </w:t>
      </w:r>
      <w:r w:rsidRPr="00270130">
        <w:rPr>
          <w:rFonts w:ascii="Book Antiqua" w:hAnsi="Book Antiqua" w:cs="Arial"/>
          <w:noProof/>
          <w:szCs w:val="24"/>
        </w:rPr>
        <w:t>of</w:t>
      </w:r>
      <w:r w:rsidRPr="00270130">
        <w:rPr>
          <w:rFonts w:ascii="Book Antiqua" w:hAnsi="Book Antiqua" w:cs="Arial"/>
          <w:szCs w:val="24"/>
        </w:rPr>
        <w:t xml:space="preserve"> multidisciplinary transplant teams that provide longitudinal care for liver transplant patients.</w:t>
      </w:r>
    </w:p>
    <w:p w14:paraId="2FD3B070" w14:textId="17800E60" w:rsidR="00F30A75" w:rsidRPr="00270130" w:rsidRDefault="00AE2710" w:rsidP="00197EDE">
      <w:pPr>
        <w:spacing w:after="0" w:line="360" w:lineRule="auto"/>
        <w:ind w:firstLineChars="100" w:firstLine="240"/>
        <w:jc w:val="both"/>
        <w:rPr>
          <w:rFonts w:ascii="Book Antiqua" w:hAnsi="Book Antiqua" w:cs="Arial"/>
          <w:b/>
          <w:i/>
          <w:szCs w:val="24"/>
        </w:rPr>
      </w:pPr>
      <w:r w:rsidRPr="00270130">
        <w:rPr>
          <w:rFonts w:ascii="Book Antiqua" w:hAnsi="Book Antiqua" w:cs="Arial"/>
          <w:szCs w:val="24"/>
        </w:rPr>
        <w:t xml:space="preserve">Knowledge of a patient’s functional status before transplant may practically assist transplant teams to anticipate, communicate, and coordinate resources for postoperative critical care, rehabilitation after discharge, and potentially longer-term occupational therapy to help patients recover physical health and quality of </w:t>
      </w:r>
      <w:proofErr w:type="gramStart"/>
      <w:r w:rsidRPr="00270130">
        <w:rPr>
          <w:rFonts w:ascii="Book Antiqua" w:hAnsi="Book Antiqua" w:cs="Arial"/>
          <w:szCs w:val="24"/>
        </w:rPr>
        <w:t>life</w:t>
      </w:r>
      <w:r w:rsidR="00F30A75" w:rsidRPr="00270130">
        <w:rPr>
          <w:rFonts w:ascii="Book Antiqua" w:hAnsi="Book Antiqua" w:cs="Arial"/>
          <w:szCs w:val="24"/>
          <w:vertAlign w:val="superscript"/>
        </w:rPr>
        <w:t>[</w:t>
      </w:r>
      <w:proofErr w:type="gramEnd"/>
      <w:r w:rsidR="00F30A75" w:rsidRPr="00270130">
        <w:rPr>
          <w:rFonts w:ascii="Book Antiqua" w:hAnsi="Book Antiqua" w:cs="Arial"/>
          <w:noProof/>
          <w:szCs w:val="24"/>
          <w:vertAlign w:val="superscript"/>
        </w:rPr>
        <w:t>37</w:t>
      </w:r>
      <w:r w:rsidR="00F30A75" w:rsidRPr="00270130">
        <w:rPr>
          <w:rFonts w:ascii="Book Antiqua" w:hAnsi="Book Antiqua" w:cs="Arial"/>
          <w:szCs w:val="24"/>
          <w:vertAlign w:val="superscript"/>
        </w:rPr>
        <w:t>]</w:t>
      </w:r>
      <w:r w:rsidR="00933E77" w:rsidRPr="00270130">
        <w:rPr>
          <w:rFonts w:ascii="Book Antiqua" w:hAnsi="Book Antiqua" w:cs="Arial"/>
          <w:szCs w:val="24"/>
        </w:rPr>
        <w:t>.</w:t>
      </w:r>
      <w:r w:rsidRPr="00270130">
        <w:rPr>
          <w:rFonts w:ascii="Book Antiqua" w:hAnsi="Book Antiqua" w:cs="Arial"/>
          <w:szCs w:val="24"/>
        </w:rPr>
        <w:t xml:space="preserve"> Many well-established risk factors for adverse outcomes among patients undergoing liver transplant may be unpredictable or sudden (spontaneous bacterial peritonitis), unavoidable (older age), and/or untreatable (portal vein thrombosis). Furthermore, many of the strongest predictors of adverse outcomes are present in a relatively small percentage of the liver transplant population. Many risk factors are unknown until very close to transplant time (</w:t>
      </w:r>
      <w:r w:rsidR="00F30A75" w:rsidRPr="00270130">
        <w:rPr>
          <w:rFonts w:ascii="Book Antiqua" w:hAnsi="Book Antiqua" w:cs="Arial"/>
          <w:i/>
          <w:iCs/>
          <w:szCs w:val="24"/>
        </w:rPr>
        <w:t>e.g.</w:t>
      </w:r>
      <w:r w:rsidR="00F30A75" w:rsidRPr="00270130">
        <w:rPr>
          <w:rFonts w:ascii="Book Antiqua" w:hAnsi="Book Antiqua" w:cs="Arial"/>
          <w:szCs w:val="24"/>
        </w:rPr>
        <w:t xml:space="preserve">, </w:t>
      </w:r>
      <w:r w:rsidRPr="00270130">
        <w:rPr>
          <w:rFonts w:ascii="Book Antiqua" w:hAnsi="Book Antiqua" w:cs="Arial"/>
          <w:szCs w:val="24"/>
        </w:rPr>
        <w:t xml:space="preserve">life support, cold ischemia time), whereas functional impairment can present very early and progress insidiously in end-stage liver disease patients over the course of waiting for an organ. All patients can also be assigned a value for functional status at baseline, which can be used as a reference point to assess change over time. While this scale is an all-encompassing global physical function measure and a patient can fall anywhere on the continuous scale, many risk factors considered in transplant decisions are individual dichotomous variables, which are usually assessed in combination with other risk factors that can take </w:t>
      </w:r>
      <w:r w:rsidRPr="00270130">
        <w:rPr>
          <w:rFonts w:ascii="Book Antiqua" w:hAnsi="Book Antiqua" w:cs="Arial"/>
          <w:noProof/>
          <w:szCs w:val="24"/>
        </w:rPr>
        <w:t>time</w:t>
      </w:r>
      <w:r w:rsidRPr="00270130">
        <w:rPr>
          <w:rFonts w:ascii="Book Antiqua" w:hAnsi="Book Antiqua" w:cs="Arial"/>
          <w:szCs w:val="24"/>
        </w:rPr>
        <w:t xml:space="preserve"> to accumulate. Thus, as functional status is a harbinger of adverse outcomes and may present early, it may be a useful clinical tracking tool that can be used for strategic care management.</w:t>
      </w:r>
    </w:p>
    <w:p w14:paraId="343E6E56" w14:textId="701D36D8" w:rsidR="00AE2710" w:rsidRPr="00270130" w:rsidRDefault="00AE2710" w:rsidP="00197EDE">
      <w:pPr>
        <w:spacing w:after="0" w:line="360" w:lineRule="auto"/>
        <w:ind w:firstLineChars="100" w:firstLine="240"/>
        <w:jc w:val="both"/>
        <w:rPr>
          <w:rFonts w:ascii="Book Antiqua" w:hAnsi="Book Antiqua" w:cs="Arial"/>
          <w:b/>
          <w:i/>
          <w:szCs w:val="24"/>
        </w:rPr>
      </w:pPr>
      <w:r w:rsidRPr="00270130">
        <w:rPr>
          <w:rFonts w:ascii="Book Antiqua" w:hAnsi="Book Antiqua" w:cs="Arial"/>
          <w:szCs w:val="24"/>
        </w:rPr>
        <w:t>Promising interventional studies have also shown that “</w:t>
      </w:r>
      <w:proofErr w:type="spellStart"/>
      <w:r w:rsidRPr="00270130">
        <w:rPr>
          <w:rFonts w:ascii="Book Antiqua" w:hAnsi="Book Antiqua" w:cs="Arial"/>
          <w:szCs w:val="24"/>
        </w:rPr>
        <w:t>prehabilitation</w:t>
      </w:r>
      <w:proofErr w:type="spellEnd"/>
      <w:r w:rsidRPr="00270130">
        <w:rPr>
          <w:rFonts w:ascii="Book Antiqua" w:hAnsi="Book Antiqua" w:cs="Arial"/>
          <w:szCs w:val="24"/>
        </w:rPr>
        <w:t>”</w:t>
      </w:r>
      <w:r w:rsidR="00F30A75" w:rsidRPr="00270130">
        <w:rPr>
          <w:rFonts w:ascii="Book Antiqua" w:hAnsi="Book Antiqua" w:cs="Arial"/>
          <w:szCs w:val="24"/>
        </w:rPr>
        <w:t>,</w:t>
      </w:r>
      <w:r w:rsidRPr="00270130">
        <w:rPr>
          <w:rFonts w:ascii="Book Antiqua" w:hAnsi="Book Antiqua" w:cs="Arial"/>
          <w:szCs w:val="24"/>
        </w:rPr>
        <w:t xml:space="preserve"> physical therapy (</w:t>
      </w:r>
      <w:r w:rsidR="00F30A75" w:rsidRPr="00270130">
        <w:rPr>
          <w:rFonts w:ascii="Book Antiqua" w:hAnsi="Book Antiqua" w:cs="Arial"/>
          <w:i/>
          <w:iCs/>
          <w:szCs w:val="24"/>
        </w:rPr>
        <w:t>e.g.</w:t>
      </w:r>
      <w:r w:rsidR="00F30A75" w:rsidRPr="00270130">
        <w:rPr>
          <w:rFonts w:ascii="Book Antiqua" w:hAnsi="Book Antiqua" w:cs="Arial"/>
          <w:szCs w:val="24"/>
        </w:rPr>
        <w:t>,</w:t>
      </w:r>
      <w:r w:rsidRPr="00270130">
        <w:rPr>
          <w:rFonts w:ascii="Book Antiqua" w:hAnsi="Book Antiqua" w:cs="Arial"/>
          <w:szCs w:val="24"/>
        </w:rPr>
        <w:t xml:space="preserve"> strength training) and nutritional support, designed to improve functional status (or slow decline) in anticipation of a physiologic stressor such as </w:t>
      </w:r>
      <w:proofErr w:type="gramStart"/>
      <w:r w:rsidRPr="00270130">
        <w:rPr>
          <w:rFonts w:ascii="Book Antiqua" w:hAnsi="Book Antiqua" w:cs="Arial"/>
          <w:szCs w:val="24"/>
        </w:rPr>
        <w:t>surgery</w:t>
      </w:r>
      <w:r w:rsidR="00F30A75" w:rsidRPr="00270130">
        <w:rPr>
          <w:rFonts w:ascii="Book Antiqua" w:hAnsi="Book Antiqua" w:cs="Arial"/>
          <w:szCs w:val="24"/>
          <w:vertAlign w:val="superscript"/>
        </w:rPr>
        <w:t>[</w:t>
      </w:r>
      <w:proofErr w:type="gramEnd"/>
      <w:r w:rsidR="00F30A75" w:rsidRPr="00270130">
        <w:rPr>
          <w:rFonts w:ascii="Book Antiqua" w:hAnsi="Book Antiqua" w:cs="Arial"/>
          <w:noProof/>
          <w:szCs w:val="24"/>
          <w:vertAlign w:val="superscript"/>
        </w:rPr>
        <w:t>38,39</w:t>
      </w:r>
      <w:r w:rsidR="00F30A75" w:rsidRPr="00270130">
        <w:rPr>
          <w:rFonts w:ascii="Book Antiqua" w:hAnsi="Book Antiqua" w:cs="Arial"/>
          <w:szCs w:val="24"/>
          <w:vertAlign w:val="superscript"/>
        </w:rPr>
        <w:t>]</w:t>
      </w:r>
      <w:r w:rsidR="00933E77" w:rsidRPr="00270130">
        <w:rPr>
          <w:rFonts w:ascii="Book Antiqua" w:hAnsi="Book Antiqua" w:cs="Arial"/>
          <w:szCs w:val="24"/>
        </w:rPr>
        <w:t>,</w:t>
      </w:r>
      <w:r w:rsidRPr="00270130">
        <w:rPr>
          <w:rFonts w:ascii="Book Antiqua" w:hAnsi="Book Antiqua" w:cs="Arial"/>
          <w:szCs w:val="24"/>
        </w:rPr>
        <w:t xml:space="preserve"> is effective at improving postoperative recovery and outcomes after major abdominal surgery</w:t>
      </w:r>
      <w:r w:rsidR="00F30A75" w:rsidRPr="00270130">
        <w:rPr>
          <w:rFonts w:ascii="Book Antiqua" w:hAnsi="Book Antiqua" w:cs="Arial"/>
          <w:szCs w:val="24"/>
          <w:vertAlign w:val="superscript"/>
        </w:rPr>
        <w:t>[</w:t>
      </w:r>
      <w:r w:rsidR="00F30A75" w:rsidRPr="00270130">
        <w:rPr>
          <w:rFonts w:ascii="Book Antiqua" w:hAnsi="Book Antiqua" w:cs="Arial"/>
          <w:noProof/>
          <w:szCs w:val="24"/>
          <w:vertAlign w:val="superscript"/>
        </w:rPr>
        <w:t>40-44</w:t>
      </w:r>
      <w:r w:rsidR="00F30A75" w:rsidRPr="00270130">
        <w:rPr>
          <w:rFonts w:ascii="Book Antiqua" w:hAnsi="Book Antiqua" w:cs="Arial"/>
          <w:szCs w:val="24"/>
          <w:vertAlign w:val="superscript"/>
        </w:rPr>
        <w:t>]</w:t>
      </w:r>
      <w:r w:rsidR="00933E77" w:rsidRPr="00270130">
        <w:rPr>
          <w:rFonts w:ascii="Book Antiqua" w:hAnsi="Book Antiqua" w:cs="Arial"/>
          <w:szCs w:val="24"/>
        </w:rPr>
        <w:t>.</w:t>
      </w:r>
      <w:r w:rsidRPr="00270130">
        <w:rPr>
          <w:rFonts w:ascii="Book Antiqua" w:hAnsi="Book Antiqua" w:cs="Arial"/>
          <w:szCs w:val="24"/>
        </w:rPr>
        <w:t xml:space="preserve"> Although none of these studies focused on liver transplant patients, several included cohorts that similarly have a high likelihood of becoming frail due malnutrition, inflammation, and sarcopenia (</w:t>
      </w:r>
      <w:r w:rsidR="00F30A75" w:rsidRPr="00270130">
        <w:rPr>
          <w:rFonts w:ascii="Book Antiqua" w:hAnsi="Book Antiqua" w:cs="Arial"/>
          <w:i/>
          <w:iCs/>
          <w:szCs w:val="24"/>
        </w:rPr>
        <w:t>e.g.</w:t>
      </w:r>
      <w:r w:rsidR="00F30A75" w:rsidRPr="00270130">
        <w:rPr>
          <w:rFonts w:ascii="Book Antiqua" w:hAnsi="Book Antiqua" w:cs="Arial"/>
          <w:szCs w:val="24"/>
        </w:rPr>
        <w:t>,</w:t>
      </w:r>
      <w:r w:rsidRPr="00270130">
        <w:rPr>
          <w:rFonts w:ascii="Book Antiqua" w:hAnsi="Book Antiqua" w:cs="Arial"/>
          <w:szCs w:val="24"/>
        </w:rPr>
        <w:t xml:space="preserve"> cancer </w:t>
      </w:r>
      <w:proofErr w:type="gramStart"/>
      <w:r w:rsidRPr="00270130">
        <w:rPr>
          <w:rFonts w:ascii="Book Antiqua" w:hAnsi="Book Antiqua" w:cs="Arial"/>
          <w:szCs w:val="24"/>
        </w:rPr>
        <w:t>patients</w:t>
      </w:r>
      <w:r w:rsidR="00F30A75" w:rsidRPr="00270130">
        <w:rPr>
          <w:rFonts w:ascii="Book Antiqua" w:hAnsi="Book Antiqua" w:cs="Arial"/>
          <w:szCs w:val="24"/>
          <w:vertAlign w:val="superscript"/>
        </w:rPr>
        <w:t>[</w:t>
      </w:r>
      <w:proofErr w:type="gramEnd"/>
      <w:r w:rsidR="00542FCD" w:rsidRPr="00270130">
        <w:rPr>
          <w:rFonts w:ascii="Book Antiqua" w:hAnsi="Book Antiqua" w:cs="Arial"/>
          <w:noProof/>
          <w:szCs w:val="24"/>
          <w:vertAlign w:val="superscript"/>
        </w:rPr>
        <w:t>41,42</w:t>
      </w:r>
      <w:r w:rsidR="00F30A75" w:rsidRPr="00270130">
        <w:rPr>
          <w:rFonts w:ascii="Book Antiqua" w:hAnsi="Book Antiqua" w:cs="Arial"/>
          <w:szCs w:val="24"/>
          <w:vertAlign w:val="superscript"/>
        </w:rPr>
        <w:t>]</w:t>
      </w:r>
      <w:r w:rsidRPr="00270130">
        <w:rPr>
          <w:rFonts w:ascii="Book Antiqua" w:hAnsi="Book Antiqua" w:cs="Arial"/>
          <w:szCs w:val="24"/>
        </w:rPr>
        <w:t xml:space="preserve"> and older populations</w:t>
      </w:r>
      <w:r w:rsidR="00F30A75" w:rsidRPr="00270130">
        <w:rPr>
          <w:rFonts w:ascii="Book Antiqua" w:hAnsi="Book Antiqua" w:cs="Arial"/>
          <w:szCs w:val="24"/>
          <w:vertAlign w:val="superscript"/>
        </w:rPr>
        <w:t>[</w:t>
      </w:r>
      <w:r w:rsidR="00542FCD" w:rsidRPr="00270130">
        <w:rPr>
          <w:rFonts w:ascii="Book Antiqua" w:hAnsi="Book Antiqua" w:cs="Arial"/>
          <w:noProof/>
          <w:szCs w:val="24"/>
          <w:vertAlign w:val="superscript"/>
        </w:rPr>
        <w:t>43,44</w:t>
      </w:r>
      <w:r w:rsidR="00F30A75" w:rsidRPr="00270130">
        <w:rPr>
          <w:rFonts w:ascii="Book Antiqua" w:hAnsi="Book Antiqua" w:cs="Arial"/>
          <w:szCs w:val="24"/>
          <w:vertAlign w:val="superscript"/>
        </w:rPr>
        <w:t>]</w:t>
      </w:r>
      <w:r w:rsidRPr="00270130">
        <w:rPr>
          <w:rFonts w:ascii="Book Antiqua" w:hAnsi="Book Antiqua" w:cs="Arial"/>
          <w:szCs w:val="24"/>
        </w:rPr>
        <w:t xml:space="preserve">). </w:t>
      </w:r>
      <w:proofErr w:type="spellStart"/>
      <w:r w:rsidRPr="00270130">
        <w:rPr>
          <w:rFonts w:ascii="Book Antiqua" w:hAnsi="Book Antiqua" w:cs="Arial"/>
          <w:szCs w:val="24"/>
        </w:rPr>
        <w:t>Prehabilitation</w:t>
      </w:r>
      <w:proofErr w:type="spellEnd"/>
      <w:r w:rsidRPr="00270130">
        <w:rPr>
          <w:rFonts w:ascii="Book Antiqua" w:hAnsi="Book Antiqua" w:cs="Arial"/>
          <w:szCs w:val="24"/>
        </w:rPr>
        <w:t xml:space="preserve"> has the potential for providing clinicians with a way to not only recognize, but also slow or prevent decline to the point of “Severe” impairment/disability. However, more research on </w:t>
      </w:r>
      <w:r w:rsidRPr="00270130">
        <w:rPr>
          <w:rFonts w:ascii="Book Antiqua" w:hAnsi="Book Antiqua" w:cs="Arial"/>
          <w:noProof/>
          <w:szCs w:val="24"/>
        </w:rPr>
        <w:t>prehabilitation</w:t>
      </w:r>
      <w:r w:rsidRPr="00270130">
        <w:rPr>
          <w:rFonts w:ascii="Book Antiqua" w:hAnsi="Book Antiqua" w:cs="Arial"/>
          <w:szCs w:val="24"/>
        </w:rPr>
        <w:t xml:space="preserve"> specific to a liver disease population is warranted. Frailty due to liver failure may not respond to the same interventions that have successfully </w:t>
      </w:r>
      <w:r w:rsidRPr="00270130">
        <w:rPr>
          <w:rFonts w:ascii="Book Antiqua" w:hAnsi="Book Antiqua" w:cs="Arial"/>
          <w:noProof/>
          <w:szCs w:val="24"/>
        </w:rPr>
        <w:t xml:space="preserve">slowed </w:t>
      </w:r>
      <w:r w:rsidRPr="00270130">
        <w:rPr>
          <w:rFonts w:ascii="Book Antiqua" w:hAnsi="Book Antiqua" w:cs="Arial"/>
          <w:szCs w:val="24"/>
        </w:rPr>
        <w:t xml:space="preserve">progression of </w:t>
      </w:r>
      <w:r w:rsidRPr="00270130">
        <w:rPr>
          <w:rFonts w:ascii="Book Antiqua" w:hAnsi="Book Antiqua" w:cs="Arial"/>
          <w:noProof/>
          <w:szCs w:val="24"/>
        </w:rPr>
        <w:t>frailty due to aging</w:t>
      </w:r>
      <w:r w:rsidRPr="00270130">
        <w:rPr>
          <w:rFonts w:ascii="Book Antiqua" w:hAnsi="Book Antiqua" w:cs="Arial"/>
          <w:szCs w:val="24"/>
        </w:rPr>
        <w:t xml:space="preserve"> as there may be fundamental differences in etiology and pathogenesis between these populations that may limit their </w:t>
      </w:r>
      <w:proofErr w:type="gramStart"/>
      <w:r w:rsidRPr="00270130">
        <w:rPr>
          <w:rFonts w:ascii="Book Antiqua" w:hAnsi="Book Antiqua" w:cs="Arial"/>
          <w:szCs w:val="24"/>
        </w:rPr>
        <w:t>effectiveness</w:t>
      </w:r>
      <w:r w:rsidR="00F30A75" w:rsidRPr="00270130">
        <w:rPr>
          <w:rFonts w:ascii="Book Antiqua" w:hAnsi="Book Antiqua" w:cs="Arial"/>
          <w:szCs w:val="24"/>
          <w:vertAlign w:val="superscript"/>
        </w:rPr>
        <w:t>[</w:t>
      </w:r>
      <w:proofErr w:type="gramEnd"/>
      <w:r w:rsidR="00F30A75" w:rsidRPr="00270130">
        <w:rPr>
          <w:rFonts w:ascii="Book Antiqua" w:hAnsi="Book Antiqua" w:cs="Arial"/>
          <w:noProof/>
          <w:szCs w:val="24"/>
          <w:vertAlign w:val="superscript"/>
        </w:rPr>
        <w:t>45]</w:t>
      </w:r>
      <w:r w:rsidR="000E0550" w:rsidRPr="00270130">
        <w:rPr>
          <w:rFonts w:ascii="Book Antiqua" w:hAnsi="Book Antiqua" w:cs="Arial"/>
          <w:szCs w:val="24"/>
        </w:rPr>
        <w:t>.</w:t>
      </w:r>
    </w:p>
    <w:p w14:paraId="5A1BB3FB" w14:textId="541F4CD6" w:rsidR="00AE2710" w:rsidRPr="00270130" w:rsidRDefault="00AE2710" w:rsidP="00197EDE">
      <w:pPr>
        <w:spacing w:after="0" w:line="360" w:lineRule="auto"/>
        <w:jc w:val="both"/>
        <w:rPr>
          <w:rFonts w:ascii="Book Antiqua" w:hAnsi="Book Antiqua" w:cs="Arial"/>
          <w:b/>
          <w:szCs w:val="24"/>
        </w:rPr>
      </w:pPr>
    </w:p>
    <w:p w14:paraId="73D47CBF" w14:textId="5720DB68" w:rsidR="00AE2710" w:rsidRPr="00270130" w:rsidRDefault="00AE2710" w:rsidP="00197EDE">
      <w:pPr>
        <w:spacing w:after="0" w:line="360" w:lineRule="auto"/>
        <w:jc w:val="both"/>
        <w:rPr>
          <w:rFonts w:ascii="Book Antiqua" w:hAnsi="Book Antiqua" w:cs="Arial"/>
          <w:b/>
          <w:i/>
          <w:iCs/>
          <w:szCs w:val="24"/>
        </w:rPr>
      </w:pPr>
      <w:r w:rsidRPr="00270130">
        <w:rPr>
          <w:rFonts w:ascii="Book Antiqua" w:hAnsi="Book Antiqua" w:cs="Arial"/>
          <w:b/>
          <w:i/>
          <w:iCs/>
          <w:szCs w:val="24"/>
        </w:rPr>
        <w:t xml:space="preserve">Strengths and </w:t>
      </w:r>
      <w:r w:rsidR="00F30A75" w:rsidRPr="00270130">
        <w:rPr>
          <w:rFonts w:ascii="Book Antiqua" w:hAnsi="Book Antiqua" w:cs="Arial"/>
          <w:b/>
          <w:i/>
          <w:iCs/>
          <w:szCs w:val="24"/>
        </w:rPr>
        <w:t>limitations</w:t>
      </w:r>
    </w:p>
    <w:p w14:paraId="3AFC28F0" w14:textId="77777777" w:rsidR="00F30A75" w:rsidRPr="00270130" w:rsidRDefault="00AE2710" w:rsidP="00197EDE">
      <w:pPr>
        <w:spacing w:after="0" w:line="360" w:lineRule="auto"/>
        <w:jc w:val="both"/>
        <w:rPr>
          <w:rFonts w:ascii="Book Antiqua" w:hAnsi="Book Antiqua" w:cs="Arial"/>
          <w:b/>
          <w:szCs w:val="24"/>
        </w:rPr>
      </w:pPr>
      <w:r w:rsidRPr="00270130">
        <w:rPr>
          <w:rFonts w:ascii="Book Antiqua" w:hAnsi="Book Antiqua" w:cs="Arial"/>
          <w:szCs w:val="24"/>
        </w:rPr>
        <w:t xml:space="preserve">Strengths of this study include its use of the SRTR with complete capture of every solid organ transplant in the </w:t>
      </w:r>
      <w:r w:rsidR="00F30A75" w:rsidRPr="00270130">
        <w:rPr>
          <w:rFonts w:ascii="Book Antiqua" w:hAnsi="Book Antiqua" w:cs="Arial"/>
          <w:szCs w:val="24"/>
        </w:rPr>
        <w:t>United States</w:t>
      </w:r>
      <w:r w:rsidRPr="00270130">
        <w:rPr>
          <w:rFonts w:ascii="Book Antiqua" w:hAnsi="Book Antiqua" w:cs="Arial"/>
          <w:szCs w:val="24"/>
        </w:rPr>
        <w:t xml:space="preserve"> since 1987, including waitlist, donor, follow-up, and external data file linkages (</w:t>
      </w:r>
      <w:r w:rsidR="00F30A75" w:rsidRPr="00270130">
        <w:rPr>
          <w:rFonts w:ascii="Book Antiqua" w:hAnsi="Book Antiqua" w:cs="Arial"/>
          <w:i/>
          <w:iCs/>
          <w:szCs w:val="24"/>
        </w:rPr>
        <w:t>e.g.</w:t>
      </w:r>
      <w:r w:rsidR="00F30A75" w:rsidRPr="00270130">
        <w:rPr>
          <w:rFonts w:ascii="Book Antiqua" w:hAnsi="Book Antiqua" w:cs="Arial"/>
          <w:szCs w:val="24"/>
        </w:rPr>
        <w:t>,</w:t>
      </w:r>
      <w:r w:rsidRPr="00270130">
        <w:rPr>
          <w:rFonts w:ascii="Book Antiqua" w:hAnsi="Book Antiqua" w:cs="Arial"/>
          <w:szCs w:val="24"/>
        </w:rPr>
        <w:t xml:space="preserve"> Social Security Death Master File). Mandated reporting of KPS providing more than a decade of nationally representative data on functional status is also a major strength of our </w:t>
      </w:r>
      <w:r w:rsidRPr="00270130">
        <w:rPr>
          <w:rFonts w:ascii="Book Antiqua" w:hAnsi="Book Antiqua" w:cs="Arial"/>
          <w:noProof/>
          <w:szCs w:val="24"/>
        </w:rPr>
        <w:t>investigation.</w:t>
      </w:r>
    </w:p>
    <w:p w14:paraId="6D14B9D8" w14:textId="08D216DD" w:rsidR="00F30A75" w:rsidRPr="00270130" w:rsidRDefault="002669C9" w:rsidP="00197EDE">
      <w:pPr>
        <w:spacing w:after="0" w:line="360" w:lineRule="auto"/>
        <w:ind w:firstLineChars="100" w:firstLine="240"/>
        <w:jc w:val="both"/>
        <w:rPr>
          <w:rFonts w:ascii="Book Antiqua" w:eastAsia="宋体" w:hAnsi="Book Antiqua" w:cs="Arial"/>
          <w:b/>
          <w:szCs w:val="24"/>
          <w:lang w:eastAsia="zh-CN"/>
        </w:rPr>
      </w:pPr>
      <w:r w:rsidRPr="00270130">
        <w:rPr>
          <w:rFonts w:ascii="Book Antiqua" w:hAnsi="Book Antiqua" w:cs="Arial"/>
          <w:szCs w:val="24"/>
        </w:rPr>
        <w:t xml:space="preserve">This study is limited by reliance on the less-than-ideal </w:t>
      </w:r>
      <w:r w:rsidR="00021C5A" w:rsidRPr="00270130">
        <w:rPr>
          <w:rFonts w:ascii="Book Antiqua" w:hAnsi="Book Antiqua" w:cs="Arial"/>
          <w:szCs w:val="24"/>
        </w:rPr>
        <w:t>KPS</w:t>
      </w:r>
      <w:r w:rsidRPr="00270130">
        <w:rPr>
          <w:rFonts w:ascii="Book Antiqua" w:hAnsi="Book Antiqua" w:cs="Arial"/>
          <w:szCs w:val="24"/>
        </w:rPr>
        <w:t xml:space="preserve"> scale as</w:t>
      </w:r>
      <w:r w:rsidR="00953009" w:rsidRPr="00270130">
        <w:rPr>
          <w:rFonts w:ascii="Book Antiqua" w:hAnsi="Book Antiqua" w:cs="Arial"/>
          <w:szCs w:val="24"/>
        </w:rPr>
        <w:t xml:space="preserve"> it is</w:t>
      </w:r>
      <w:r w:rsidRPr="00270130">
        <w:rPr>
          <w:rFonts w:ascii="Book Antiqua" w:hAnsi="Book Antiqua" w:cs="Arial"/>
          <w:szCs w:val="24"/>
        </w:rPr>
        <w:t xml:space="preserve"> the only available measure of functional status in the SRTR</w:t>
      </w:r>
      <w:r w:rsidR="00AE2710" w:rsidRPr="00270130">
        <w:rPr>
          <w:rFonts w:ascii="Book Antiqua" w:hAnsi="Book Antiqua" w:cs="Arial"/>
          <w:noProof/>
          <w:szCs w:val="24"/>
        </w:rPr>
        <w:t xml:space="preserve">. </w:t>
      </w:r>
      <w:r w:rsidRPr="00270130">
        <w:rPr>
          <w:rFonts w:ascii="Book Antiqua" w:hAnsi="Book Antiqua" w:cs="Arial"/>
          <w:szCs w:val="24"/>
        </w:rPr>
        <w:t>T</w:t>
      </w:r>
      <w:r w:rsidR="0056269A" w:rsidRPr="00270130">
        <w:rPr>
          <w:rFonts w:ascii="Book Antiqua" w:hAnsi="Book Antiqua" w:cs="Arial"/>
          <w:szCs w:val="24"/>
        </w:rPr>
        <w:t xml:space="preserve">he KPS uses </w:t>
      </w:r>
      <w:r w:rsidRPr="00270130">
        <w:rPr>
          <w:rFonts w:ascii="Book Antiqua" w:hAnsi="Book Antiqua" w:cs="Arial"/>
          <w:szCs w:val="24"/>
        </w:rPr>
        <w:t xml:space="preserve">multiple domains in the </w:t>
      </w:r>
      <w:r w:rsidR="0056269A" w:rsidRPr="00270130">
        <w:rPr>
          <w:rFonts w:ascii="Book Antiqua" w:hAnsi="Book Antiqua" w:cs="Arial"/>
          <w:szCs w:val="24"/>
        </w:rPr>
        <w:t xml:space="preserve">assessment of function </w:t>
      </w:r>
      <w:r w:rsidR="00D50836" w:rsidRPr="00270130">
        <w:rPr>
          <w:rFonts w:ascii="Book Antiqua" w:hAnsi="Book Antiqua" w:cs="Arial"/>
          <w:szCs w:val="24"/>
        </w:rPr>
        <w:t>and concern may arise that it is</w:t>
      </w:r>
      <w:r w:rsidRPr="00270130">
        <w:rPr>
          <w:rFonts w:ascii="Book Antiqua" w:hAnsi="Book Antiqua" w:cs="Arial"/>
          <w:szCs w:val="24"/>
        </w:rPr>
        <w:t xml:space="preserve"> less objective or standardized than direct measures of frailty such as grip strength or walking distance</w:t>
      </w:r>
      <w:r w:rsidR="0056269A" w:rsidRPr="00270130">
        <w:rPr>
          <w:rFonts w:ascii="Book Antiqua" w:hAnsi="Book Antiqua" w:cs="Arial"/>
          <w:szCs w:val="24"/>
        </w:rPr>
        <w:t>.</w:t>
      </w:r>
      <w:r w:rsidR="00D50836" w:rsidRPr="00270130">
        <w:rPr>
          <w:rFonts w:ascii="Book Antiqua" w:hAnsi="Book Antiqua" w:cs="Arial"/>
          <w:szCs w:val="24"/>
        </w:rPr>
        <w:t xml:space="preserve"> </w:t>
      </w:r>
      <w:r w:rsidR="00E07962" w:rsidRPr="00270130">
        <w:rPr>
          <w:rFonts w:ascii="Book Antiqua" w:hAnsi="Book Antiqua" w:cs="Arial"/>
          <w:szCs w:val="24"/>
        </w:rPr>
        <w:t xml:space="preserve">However, </w:t>
      </w:r>
      <w:r w:rsidR="00D50836" w:rsidRPr="00270130">
        <w:rPr>
          <w:rFonts w:ascii="Book Antiqua" w:hAnsi="Book Antiqua" w:cs="Arial"/>
          <w:szCs w:val="24"/>
        </w:rPr>
        <w:t xml:space="preserve">the KPS has been extensively validated across a wide range of diseases over the last 60 years, and the simplest 3-tiered scale version used in this analysis has shown excellent inter-rater reliability regardless of provider type or </w:t>
      </w:r>
      <w:proofErr w:type="gramStart"/>
      <w:r w:rsidR="00D50836" w:rsidRPr="00270130">
        <w:rPr>
          <w:rFonts w:ascii="Book Antiqua" w:hAnsi="Book Antiqua" w:cs="Arial"/>
          <w:szCs w:val="24"/>
        </w:rPr>
        <w:t>setting</w:t>
      </w:r>
      <w:r w:rsidR="00F30A75" w:rsidRPr="00270130">
        <w:rPr>
          <w:rFonts w:ascii="Book Antiqua" w:hAnsi="Book Antiqua" w:cs="Arial"/>
          <w:szCs w:val="24"/>
          <w:vertAlign w:val="superscript"/>
        </w:rPr>
        <w:t>[</w:t>
      </w:r>
      <w:proofErr w:type="gramEnd"/>
      <w:r w:rsidR="00F30A75" w:rsidRPr="00270130">
        <w:rPr>
          <w:rFonts w:ascii="Book Antiqua" w:hAnsi="Book Antiqua" w:cs="Arial"/>
          <w:noProof/>
          <w:szCs w:val="24"/>
          <w:vertAlign w:val="superscript"/>
        </w:rPr>
        <w:t>33</w:t>
      </w:r>
      <w:r w:rsidR="00F30A75" w:rsidRPr="00270130">
        <w:rPr>
          <w:rFonts w:ascii="Book Antiqua" w:hAnsi="Book Antiqua" w:cs="Arial"/>
          <w:szCs w:val="24"/>
          <w:vertAlign w:val="superscript"/>
        </w:rPr>
        <w:t>]</w:t>
      </w:r>
      <w:r w:rsidR="000E0550" w:rsidRPr="00270130">
        <w:rPr>
          <w:rFonts w:ascii="Book Antiqua" w:hAnsi="Book Antiqua" w:cs="Arial"/>
          <w:szCs w:val="24"/>
        </w:rPr>
        <w:t>.</w:t>
      </w:r>
      <w:r w:rsidR="004A2265" w:rsidRPr="00270130">
        <w:rPr>
          <w:rFonts w:ascii="Book Antiqua" w:hAnsi="Book Antiqua" w:cs="Arial"/>
          <w:szCs w:val="24"/>
        </w:rPr>
        <w:t xml:space="preserve"> </w:t>
      </w:r>
      <w:r w:rsidR="00D50836" w:rsidRPr="00270130">
        <w:rPr>
          <w:rFonts w:ascii="Book Antiqua" w:hAnsi="Book Antiqua" w:cs="Arial"/>
          <w:szCs w:val="24"/>
        </w:rPr>
        <w:t>The KPS has in fact been validated in transplant populations specifically,</w:t>
      </w:r>
      <w:r w:rsidR="00D50836" w:rsidRPr="00270130">
        <w:rPr>
          <w:rFonts w:ascii="Book Antiqua" w:hAnsi="Book Antiqua" w:cs="Arial"/>
          <w:noProof/>
          <w:szCs w:val="24"/>
        </w:rPr>
        <w:t xml:space="preserve"> </w:t>
      </w:r>
      <w:r w:rsidR="00AE2710" w:rsidRPr="00270130">
        <w:rPr>
          <w:rFonts w:ascii="Book Antiqua" w:hAnsi="Book Antiqua" w:cs="Arial"/>
          <w:noProof/>
          <w:szCs w:val="24"/>
        </w:rPr>
        <w:t xml:space="preserve">compared with the Short Form survey and other physical function scales </w:t>
      </w:r>
      <w:r w:rsidR="00D50836" w:rsidRPr="00270130">
        <w:rPr>
          <w:rFonts w:ascii="Book Antiqua" w:hAnsi="Book Antiqua" w:cs="Arial"/>
          <w:noProof/>
          <w:szCs w:val="24"/>
        </w:rPr>
        <w:t>for</w:t>
      </w:r>
      <w:r w:rsidR="00AE2710" w:rsidRPr="00270130">
        <w:rPr>
          <w:rFonts w:ascii="Book Antiqua" w:hAnsi="Book Antiqua" w:cs="Arial"/>
          <w:noProof/>
          <w:szCs w:val="24"/>
        </w:rPr>
        <w:t xml:space="preserve"> liver </w:t>
      </w:r>
      <w:r w:rsidR="00D50836" w:rsidRPr="00270130">
        <w:rPr>
          <w:rFonts w:ascii="Book Antiqua" w:hAnsi="Book Antiqua" w:cs="Arial"/>
          <w:noProof/>
          <w:szCs w:val="24"/>
        </w:rPr>
        <w:t>disease patients</w:t>
      </w:r>
      <w:r w:rsidR="00F30A75" w:rsidRPr="00270130">
        <w:rPr>
          <w:rFonts w:ascii="Book Antiqua" w:hAnsi="Book Antiqua" w:cs="Arial"/>
          <w:noProof/>
          <w:szCs w:val="24"/>
          <w:vertAlign w:val="superscript"/>
        </w:rPr>
        <w:t>[46]</w:t>
      </w:r>
      <w:r w:rsidR="000E0550" w:rsidRPr="00270130">
        <w:rPr>
          <w:rFonts w:ascii="Book Antiqua" w:hAnsi="Book Antiqua" w:cs="Arial"/>
          <w:noProof/>
          <w:szCs w:val="24"/>
        </w:rPr>
        <w:t>,</w:t>
      </w:r>
      <w:r w:rsidR="00D50836" w:rsidRPr="00270130">
        <w:rPr>
          <w:rFonts w:ascii="Book Antiqua" w:hAnsi="Book Antiqua" w:cs="Arial"/>
          <w:noProof/>
          <w:szCs w:val="24"/>
        </w:rPr>
        <w:t xml:space="preserve"> and </w:t>
      </w:r>
      <w:r w:rsidR="00AE2710" w:rsidRPr="00270130">
        <w:rPr>
          <w:rFonts w:ascii="Book Antiqua" w:hAnsi="Book Antiqua" w:cs="Arial"/>
          <w:noProof/>
          <w:szCs w:val="24"/>
        </w:rPr>
        <w:t>extensively validated in end-stage renal disease</w:t>
      </w:r>
      <w:r w:rsidR="00D50836" w:rsidRPr="00270130">
        <w:rPr>
          <w:rFonts w:ascii="Book Antiqua" w:hAnsi="Book Antiqua" w:cs="Arial"/>
          <w:noProof/>
          <w:szCs w:val="24"/>
        </w:rPr>
        <w:t xml:space="preserve"> populations</w:t>
      </w:r>
      <w:r w:rsidR="00F30A75" w:rsidRPr="00270130">
        <w:rPr>
          <w:rFonts w:ascii="Book Antiqua" w:hAnsi="Book Antiqua" w:cs="Arial"/>
          <w:noProof/>
          <w:szCs w:val="24"/>
          <w:vertAlign w:val="superscript"/>
        </w:rPr>
        <w:t>[</w:t>
      </w:r>
      <w:r w:rsidR="00F30A75" w:rsidRPr="00270130">
        <w:rPr>
          <w:rFonts w:ascii="Book Antiqua" w:hAnsi="Book Antiqua" w:cs="Arial"/>
          <w:noProof/>
          <w:szCs w:val="24"/>
          <w:vertAlign w:val="superscript"/>
          <w:lang w:eastAsia="zh-CN"/>
        </w:rPr>
        <w:t>14,19</w:t>
      </w:r>
      <w:r w:rsidR="00F30A75" w:rsidRPr="00270130">
        <w:rPr>
          <w:rFonts w:ascii="Book Antiqua" w:hAnsi="Book Antiqua" w:cs="Arial"/>
          <w:noProof/>
          <w:szCs w:val="24"/>
          <w:vertAlign w:val="superscript"/>
        </w:rPr>
        <w:t>]</w:t>
      </w:r>
      <w:r w:rsidR="000E0550" w:rsidRPr="00270130">
        <w:rPr>
          <w:rFonts w:ascii="Book Antiqua" w:hAnsi="Book Antiqua" w:cs="Arial"/>
          <w:noProof/>
          <w:szCs w:val="24"/>
        </w:rPr>
        <w:t>.</w:t>
      </w:r>
    </w:p>
    <w:p w14:paraId="5E88CCAD" w14:textId="77777777" w:rsidR="00F30A75" w:rsidRPr="00270130" w:rsidRDefault="00AE2710" w:rsidP="00197EDE">
      <w:pPr>
        <w:spacing w:after="0" w:line="360" w:lineRule="auto"/>
        <w:ind w:firstLineChars="100" w:firstLine="240"/>
        <w:jc w:val="both"/>
        <w:rPr>
          <w:rFonts w:ascii="Book Antiqua" w:eastAsia="宋体" w:hAnsi="Book Antiqua" w:cs="Arial"/>
          <w:b/>
          <w:szCs w:val="24"/>
          <w:lang w:eastAsia="zh-CN"/>
        </w:rPr>
      </w:pPr>
      <w:r w:rsidRPr="00270130">
        <w:rPr>
          <w:rFonts w:ascii="Book Antiqua" w:hAnsi="Book Antiqua" w:cs="Arial"/>
          <w:szCs w:val="24"/>
          <w:lang w:eastAsia="zh-CN"/>
        </w:rPr>
        <w:t xml:space="preserve">Several different measures of physical function and composite frailty scores have been used in the literature and were effective predictors of </w:t>
      </w:r>
      <w:r w:rsidRPr="00270130">
        <w:rPr>
          <w:rFonts w:ascii="Book Antiqua" w:hAnsi="Book Antiqua" w:cs="Arial"/>
          <w:noProof/>
          <w:szCs w:val="24"/>
          <w:lang w:eastAsia="zh-CN"/>
        </w:rPr>
        <w:t>waitlist</w:t>
      </w:r>
      <w:r w:rsidRPr="00270130">
        <w:rPr>
          <w:rFonts w:ascii="Book Antiqua" w:hAnsi="Book Antiqua" w:cs="Arial"/>
          <w:szCs w:val="24"/>
          <w:lang w:eastAsia="zh-CN"/>
        </w:rPr>
        <w:t xml:space="preserve"> and transplant outcomes. However, </w:t>
      </w:r>
      <w:r w:rsidR="00DA1DCA" w:rsidRPr="00270130">
        <w:rPr>
          <w:rFonts w:ascii="Book Antiqua" w:hAnsi="Book Antiqua" w:cs="Arial"/>
          <w:szCs w:val="24"/>
          <w:lang w:eastAsia="zh-CN"/>
        </w:rPr>
        <w:t xml:space="preserve">such </w:t>
      </w:r>
      <w:r w:rsidRPr="00270130">
        <w:rPr>
          <w:rFonts w:ascii="Book Antiqua" w:hAnsi="Book Antiqua" w:cs="Arial"/>
          <w:szCs w:val="24"/>
          <w:lang w:eastAsia="zh-CN"/>
        </w:rPr>
        <w:t>direct measures of frailty would demand more resources (time, training, materials) from transplant centers than the KPS alone</w:t>
      </w:r>
      <w:r w:rsidR="00DA1DCA" w:rsidRPr="00270130">
        <w:rPr>
          <w:rFonts w:ascii="Book Antiqua" w:hAnsi="Book Antiqua" w:cs="Arial"/>
          <w:szCs w:val="24"/>
          <w:lang w:eastAsia="zh-CN"/>
        </w:rPr>
        <w:t>. Furthermore, their advantages over the use of the</w:t>
      </w:r>
      <w:r w:rsidRPr="00270130">
        <w:rPr>
          <w:rFonts w:ascii="Book Antiqua" w:hAnsi="Book Antiqua" w:cs="Arial"/>
          <w:szCs w:val="24"/>
          <w:lang w:eastAsia="zh-CN"/>
        </w:rPr>
        <w:t xml:space="preserve"> KPS </w:t>
      </w:r>
      <w:r w:rsidR="00DA1DCA" w:rsidRPr="00270130">
        <w:rPr>
          <w:rFonts w:ascii="Book Antiqua" w:hAnsi="Book Antiqua" w:cs="Arial"/>
          <w:szCs w:val="24"/>
          <w:lang w:eastAsia="zh-CN"/>
        </w:rPr>
        <w:t xml:space="preserve">should be evaluated </w:t>
      </w:r>
      <w:r w:rsidR="000203A1" w:rsidRPr="00270130">
        <w:rPr>
          <w:rFonts w:ascii="Book Antiqua" w:hAnsi="Book Antiqua" w:cs="Arial"/>
          <w:szCs w:val="24"/>
          <w:lang w:eastAsia="zh-CN"/>
        </w:rPr>
        <w:t xml:space="preserve">in terms of predictive value (area under the curve) </w:t>
      </w:r>
      <w:r w:rsidRPr="00270130">
        <w:rPr>
          <w:rFonts w:ascii="Book Antiqua" w:hAnsi="Book Antiqua" w:cs="Arial"/>
          <w:szCs w:val="24"/>
          <w:lang w:eastAsia="zh-CN"/>
        </w:rPr>
        <w:t xml:space="preserve">before </w:t>
      </w:r>
      <w:r w:rsidR="000203A1" w:rsidRPr="00270130">
        <w:rPr>
          <w:rFonts w:ascii="Book Antiqua" w:hAnsi="Book Antiqua" w:cs="Arial"/>
          <w:szCs w:val="24"/>
          <w:lang w:eastAsia="zh-CN"/>
        </w:rPr>
        <w:t>major investment in resource-intensive measures that may already capture similar predictive information</w:t>
      </w:r>
      <w:r w:rsidRPr="00270130">
        <w:rPr>
          <w:rFonts w:ascii="Book Antiqua" w:hAnsi="Book Antiqua" w:cs="Arial"/>
          <w:szCs w:val="24"/>
          <w:lang w:eastAsia="zh-CN"/>
        </w:rPr>
        <w:t>.</w:t>
      </w:r>
    </w:p>
    <w:p w14:paraId="79BBCFE6" w14:textId="68B0B7D1" w:rsidR="00AE2710" w:rsidRPr="00270130" w:rsidRDefault="00AE2710" w:rsidP="00197EDE">
      <w:pPr>
        <w:spacing w:after="0" w:line="360" w:lineRule="auto"/>
        <w:ind w:firstLineChars="100" w:firstLine="240"/>
        <w:jc w:val="both"/>
        <w:rPr>
          <w:rFonts w:ascii="Book Antiqua" w:hAnsi="Book Antiqua" w:cs="Arial"/>
          <w:b/>
          <w:szCs w:val="24"/>
          <w:lang w:eastAsia="zh-CN"/>
        </w:rPr>
      </w:pPr>
      <w:r w:rsidRPr="00270130">
        <w:rPr>
          <w:rFonts w:ascii="Book Antiqua" w:hAnsi="Book Antiqua" w:cs="Arial"/>
          <w:szCs w:val="24"/>
          <w:lang w:eastAsia="zh-CN"/>
        </w:rPr>
        <w:t xml:space="preserve">In summary, we have demonstrated </w:t>
      </w:r>
      <w:r w:rsidR="007B53D0" w:rsidRPr="00270130">
        <w:rPr>
          <w:rFonts w:ascii="Book Antiqua" w:hAnsi="Book Antiqua" w:cs="Arial"/>
          <w:szCs w:val="24"/>
          <w:lang w:eastAsia="zh-CN"/>
        </w:rPr>
        <w:t xml:space="preserve">that there is substantial value in using a </w:t>
      </w:r>
      <w:r w:rsidRPr="00270130">
        <w:rPr>
          <w:rFonts w:ascii="Book Antiqua" w:hAnsi="Book Antiqua" w:cs="Arial"/>
          <w:szCs w:val="24"/>
          <w:lang w:eastAsia="zh-CN"/>
        </w:rPr>
        <w:t>simple 3-point functional status scale</w:t>
      </w:r>
      <w:r w:rsidR="007B53D0" w:rsidRPr="00270130">
        <w:rPr>
          <w:rFonts w:ascii="Book Antiqua" w:hAnsi="Book Antiqua" w:cs="Arial"/>
          <w:szCs w:val="24"/>
          <w:lang w:eastAsia="zh-CN"/>
        </w:rPr>
        <w:t xml:space="preserve"> for</w:t>
      </w:r>
      <w:r w:rsidRPr="00270130">
        <w:rPr>
          <w:rFonts w:ascii="Book Antiqua" w:hAnsi="Book Antiqua" w:cs="Arial"/>
          <w:szCs w:val="24"/>
          <w:lang w:eastAsia="zh-CN"/>
        </w:rPr>
        <w:t xml:space="preserve"> predicting one-year liver transplant outcomes. We highlight areas where future research may further the validity, and ultimately, the clinical utility of the </w:t>
      </w:r>
      <w:proofErr w:type="spellStart"/>
      <w:r w:rsidRPr="00270130">
        <w:rPr>
          <w:rFonts w:ascii="Book Antiqua" w:hAnsi="Book Antiqua" w:cs="Arial"/>
          <w:szCs w:val="24"/>
          <w:lang w:eastAsia="zh-CN"/>
        </w:rPr>
        <w:t>Karnofsky</w:t>
      </w:r>
      <w:proofErr w:type="spellEnd"/>
      <w:r w:rsidRPr="00270130">
        <w:rPr>
          <w:rFonts w:ascii="Book Antiqua" w:hAnsi="Book Antiqua" w:cs="Arial"/>
          <w:szCs w:val="24"/>
          <w:lang w:eastAsia="zh-CN"/>
        </w:rPr>
        <w:t xml:space="preserve"> Functional Performance scale in a liver transplant population. It is important to continue to develop objective measures for describing global health status and illness severity to help in the allocation </w:t>
      </w:r>
      <w:r w:rsidRPr="00270130">
        <w:rPr>
          <w:rFonts w:ascii="Book Antiqua" w:hAnsi="Book Antiqua" w:cs="Arial"/>
          <w:szCs w:val="24"/>
        </w:rPr>
        <w:t>of organs and waitlist management, patient health improvement, and accurate adjustment for transplant center case-mix for transplant reimbursement.</w:t>
      </w:r>
    </w:p>
    <w:p w14:paraId="18AF5773" w14:textId="77777777" w:rsidR="009F404C" w:rsidRPr="00270130" w:rsidRDefault="009F404C" w:rsidP="00197EDE">
      <w:pPr>
        <w:spacing w:after="0" w:line="360" w:lineRule="auto"/>
        <w:jc w:val="both"/>
        <w:rPr>
          <w:rFonts w:ascii="Book Antiqua" w:eastAsia="宋体" w:hAnsi="Book Antiqua" w:cs="Arial"/>
          <w:szCs w:val="24"/>
          <w:lang w:eastAsia="zh-CN"/>
        </w:rPr>
      </w:pPr>
    </w:p>
    <w:p w14:paraId="09825F8C" w14:textId="77777777" w:rsidR="00F30A75" w:rsidRPr="00270130" w:rsidRDefault="0076762A" w:rsidP="00197EDE">
      <w:pPr>
        <w:spacing w:after="0" w:line="360" w:lineRule="auto"/>
        <w:jc w:val="both"/>
        <w:rPr>
          <w:rFonts w:ascii="Book Antiqua" w:eastAsia="宋体" w:hAnsi="Book Antiqua" w:cs="Arial"/>
          <w:b/>
          <w:szCs w:val="24"/>
          <w:lang w:eastAsia="zh-CN"/>
        </w:rPr>
      </w:pPr>
      <w:r w:rsidRPr="00270130">
        <w:rPr>
          <w:rFonts w:ascii="Book Antiqua" w:eastAsia="宋体" w:hAnsi="Book Antiqua" w:cs="Arial"/>
          <w:b/>
          <w:szCs w:val="24"/>
          <w:lang w:eastAsia="zh-CN"/>
        </w:rPr>
        <w:t>ARTICLE HIGHLIGHTS</w:t>
      </w:r>
    </w:p>
    <w:p w14:paraId="19842408" w14:textId="73AE871D" w:rsidR="00F30A75" w:rsidRPr="00270130" w:rsidRDefault="0076762A" w:rsidP="00197EDE">
      <w:pPr>
        <w:spacing w:after="0" w:line="360" w:lineRule="auto"/>
        <w:jc w:val="both"/>
        <w:rPr>
          <w:rFonts w:ascii="Book Antiqua" w:eastAsia="宋体" w:hAnsi="Book Antiqua" w:cs="Arial"/>
          <w:b/>
          <w:szCs w:val="24"/>
          <w:lang w:eastAsia="zh-CN"/>
        </w:rPr>
      </w:pPr>
      <w:r w:rsidRPr="00270130">
        <w:rPr>
          <w:rFonts w:ascii="Book Antiqua" w:hAnsi="Book Antiqua"/>
          <w:b/>
          <w:i/>
          <w:szCs w:val="24"/>
        </w:rPr>
        <w:t>Research background</w:t>
      </w:r>
    </w:p>
    <w:p w14:paraId="2A00B4D4" w14:textId="77777777" w:rsidR="00F30A75" w:rsidRPr="00270130" w:rsidRDefault="00790019" w:rsidP="00197EDE">
      <w:pPr>
        <w:adjustRightInd w:val="0"/>
        <w:snapToGrid w:val="0"/>
        <w:spacing w:after="0" w:line="360" w:lineRule="auto"/>
        <w:jc w:val="both"/>
        <w:rPr>
          <w:rFonts w:ascii="Book Antiqua" w:hAnsi="Book Antiqua"/>
          <w:b/>
          <w:i/>
          <w:szCs w:val="24"/>
        </w:rPr>
      </w:pPr>
      <w:r w:rsidRPr="00270130">
        <w:rPr>
          <w:rFonts w:ascii="Book Antiqua" w:hAnsi="Book Antiqua" w:cs="Arial"/>
          <w:szCs w:val="24"/>
        </w:rPr>
        <w:t xml:space="preserve">Frailty is increasingly recognized as an important predictor of outcomes after major surgical procedures including liver transplantation. </w:t>
      </w:r>
      <w:bookmarkStart w:id="28" w:name="_Hlk536049505"/>
      <w:r w:rsidR="00A2312A" w:rsidRPr="00270130">
        <w:rPr>
          <w:rFonts w:ascii="Book Antiqua" w:hAnsi="Book Antiqua" w:cs="Arial"/>
          <w:szCs w:val="24"/>
        </w:rPr>
        <w:t xml:space="preserve">The </w:t>
      </w:r>
      <w:proofErr w:type="spellStart"/>
      <w:r w:rsidR="00A2312A" w:rsidRPr="00270130">
        <w:rPr>
          <w:rFonts w:ascii="Book Antiqua" w:hAnsi="Book Antiqua" w:cs="Arial"/>
          <w:szCs w:val="24"/>
        </w:rPr>
        <w:t>Karnofsky</w:t>
      </w:r>
      <w:proofErr w:type="spellEnd"/>
      <w:r w:rsidR="00A2312A" w:rsidRPr="00270130">
        <w:rPr>
          <w:rFonts w:ascii="Book Antiqua" w:hAnsi="Book Antiqua" w:cs="Arial"/>
          <w:szCs w:val="24"/>
        </w:rPr>
        <w:t xml:space="preserve"> Performance Status (KPS) scale </w:t>
      </w:r>
      <w:bookmarkEnd w:id="28"/>
      <w:r w:rsidR="00A2312A" w:rsidRPr="00270130">
        <w:rPr>
          <w:rFonts w:ascii="Book Antiqua" w:hAnsi="Book Antiqua" w:cs="Arial"/>
          <w:szCs w:val="24"/>
        </w:rPr>
        <w:t xml:space="preserve">has been widely validated for clinical practice for over 60 years. </w:t>
      </w:r>
    </w:p>
    <w:p w14:paraId="64094B95" w14:textId="77777777" w:rsidR="00F30A75" w:rsidRPr="00270130" w:rsidRDefault="00F30A75" w:rsidP="00197EDE">
      <w:pPr>
        <w:adjustRightInd w:val="0"/>
        <w:snapToGrid w:val="0"/>
        <w:spacing w:after="0" w:line="360" w:lineRule="auto"/>
        <w:jc w:val="both"/>
        <w:rPr>
          <w:rFonts w:ascii="Book Antiqua" w:hAnsi="Book Antiqua"/>
          <w:b/>
          <w:i/>
          <w:szCs w:val="24"/>
        </w:rPr>
      </w:pPr>
    </w:p>
    <w:p w14:paraId="61EBC86C" w14:textId="77777777" w:rsidR="00F30A75" w:rsidRPr="00270130" w:rsidRDefault="0076762A" w:rsidP="00197EDE">
      <w:pPr>
        <w:adjustRightInd w:val="0"/>
        <w:snapToGrid w:val="0"/>
        <w:spacing w:after="0" w:line="360" w:lineRule="auto"/>
        <w:jc w:val="both"/>
        <w:rPr>
          <w:rFonts w:ascii="Book Antiqua" w:hAnsi="Book Antiqua"/>
          <w:b/>
          <w:i/>
          <w:szCs w:val="24"/>
        </w:rPr>
      </w:pPr>
      <w:r w:rsidRPr="00270130">
        <w:rPr>
          <w:rFonts w:ascii="Book Antiqua" w:hAnsi="Book Antiqua"/>
          <w:b/>
          <w:i/>
          <w:szCs w:val="24"/>
        </w:rPr>
        <w:t>Research motivation</w:t>
      </w:r>
    </w:p>
    <w:p w14:paraId="2D0A46D0" w14:textId="77777777" w:rsidR="00F30A75" w:rsidRPr="00270130" w:rsidRDefault="00CE7555" w:rsidP="00197EDE">
      <w:pPr>
        <w:adjustRightInd w:val="0"/>
        <w:snapToGrid w:val="0"/>
        <w:spacing w:after="0" w:line="360" w:lineRule="auto"/>
        <w:jc w:val="both"/>
        <w:rPr>
          <w:rFonts w:ascii="Book Antiqua" w:hAnsi="Book Antiqua"/>
          <w:b/>
          <w:i/>
          <w:szCs w:val="24"/>
        </w:rPr>
      </w:pPr>
      <w:r w:rsidRPr="00270130">
        <w:rPr>
          <w:rFonts w:ascii="Book Antiqua" w:hAnsi="Book Antiqua"/>
          <w:szCs w:val="24"/>
        </w:rPr>
        <w:t>To investigate the impact of frailty on liver transplant outcomes.</w:t>
      </w:r>
    </w:p>
    <w:p w14:paraId="2FD08581" w14:textId="77777777" w:rsidR="00F30A75" w:rsidRPr="00270130" w:rsidRDefault="00F30A75" w:rsidP="00197EDE">
      <w:pPr>
        <w:adjustRightInd w:val="0"/>
        <w:snapToGrid w:val="0"/>
        <w:spacing w:after="0" w:line="360" w:lineRule="auto"/>
        <w:jc w:val="both"/>
        <w:rPr>
          <w:rFonts w:ascii="Book Antiqua" w:hAnsi="Book Antiqua"/>
          <w:b/>
          <w:i/>
          <w:szCs w:val="24"/>
        </w:rPr>
      </w:pPr>
    </w:p>
    <w:p w14:paraId="0AAB7327" w14:textId="77777777" w:rsidR="00F30A75" w:rsidRPr="00270130" w:rsidRDefault="0076762A" w:rsidP="00197EDE">
      <w:pPr>
        <w:adjustRightInd w:val="0"/>
        <w:snapToGrid w:val="0"/>
        <w:spacing w:after="0" w:line="360" w:lineRule="auto"/>
        <w:jc w:val="both"/>
        <w:rPr>
          <w:rFonts w:ascii="Book Antiqua" w:hAnsi="Book Antiqua"/>
          <w:b/>
          <w:i/>
          <w:szCs w:val="24"/>
        </w:rPr>
      </w:pPr>
      <w:r w:rsidRPr="00270130">
        <w:rPr>
          <w:rFonts w:ascii="Book Antiqua" w:hAnsi="Book Antiqua"/>
          <w:b/>
          <w:i/>
          <w:szCs w:val="24"/>
        </w:rPr>
        <w:t>Research objectives</w:t>
      </w:r>
    </w:p>
    <w:p w14:paraId="11D77247" w14:textId="77777777" w:rsidR="00F30A75" w:rsidRPr="00270130" w:rsidRDefault="00790019" w:rsidP="00197EDE">
      <w:pPr>
        <w:adjustRightInd w:val="0"/>
        <w:snapToGrid w:val="0"/>
        <w:spacing w:after="0" w:line="360" w:lineRule="auto"/>
        <w:jc w:val="both"/>
        <w:rPr>
          <w:rFonts w:ascii="Book Antiqua" w:hAnsi="Book Antiqua"/>
          <w:b/>
          <w:i/>
          <w:szCs w:val="24"/>
        </w:rPr>
      </w:pPr>
      <w:r w:rsidRPr="00270130">
        <w:rPr>
          <w:rFonts w:ascii="Book Antiqua" w:hAnsi="Book Antiqua" w:cs="Arial"/>
          <w:szCs w:val="24"/>
        </w:rPr>
        <w:t>We wanted to determine the extent to which poor pre-transplant functional status, assessed using the KPS scale, is associated with increased risk of mortality and/or graft failure at 1-year post-transplantation. This would give clinicians some objective assessment and help on the decision to allocate livers for high-risk recipients.</w:t>
      </w:r>
    </w:p>
    <w:p w14:paraId="070DD9EB" w14:textId="77777777" w:rsidR="00F30A75" w:rsidRPr="00270130" w:rsidRDefault="00F30A75" w:rsidP="00197EDE">
      <w:pPr>
        <w:adjustRightInd w:val="0"/>
        <w:snapToGrid w:val="0"/>
        <w:spacing w:after="0" w:line="360" w:lineRule="auto"/>
        <w:jc w:val="both"/>
        <w:rPr>
          <w:rFonts w:ascii="Book Antiqua" w:hAnsi="Book Antiqua"/>
          <w:b/>
          <w:i/>
          <w:szCs w:val="24"/>
        </w:rPr>
      </w:pPr>
    </w:p>
    <w:p w14:paraId="7E75CFE4" w14:textId="1147B595" w:rsidR="0076762A" w:rsidRPr="00270130" w:rsidRDefault="0076762A" w:rsidP="00197EDE">
      <w:pPr>
        <w:adjustRightInd w:val="0"/>
        <w:snapToGrid w:val="0"/>
        <w:spacing w:after="0" w:line="360" w:lineRule="auto"/>
        <w:jc w:val="both"/>
        <w:rPr>
          <w:rFonts w:ascii="Book Antiqua" w:hAnsi="Book Antiqua"/>
          <w:b/>
          <w:i/>
          <w:szCs w:val="24"/>
        </w:rPr>
      </w:pPr>
      <w:r w:rsidRPr="00270130">
        <w:rPr>
          <w:rFonts w:ascii="Book Antiqua" w:hAnsi="Book Antiqua"/>
          <w:b/>
          <w:i/>
          <w:szCs w:val="24"/>
        </w:rPr>
        <w:t>Research methods</w:t>
      </w:r>
    </w:p>
    <w:p w14:paraId="5A393AA7" w14:textId="7C8481F8" w:rsidR="00790019" w:rsidRPr="00270130" w:rsidRDefault="00A2312A" w:rsidP="00197EDE">
      <w:pPr>
        <w:spacing w:after="0" w:line="360" w:lineRule="auto"/>
        <w:jc w:val="both"/>
        <w:rPr>
          <w:rFonts w:ascii="Book Antiqua" w:hAnsi="Book Antiqua" w:cs="Arial"/>
          <w:szCs w:val="24"/>
        </w:rPr>
      </w:pPr>
      <w:r w:rsidRPr="00270130">
        <w:rPr>
          <w:rFonts w:ascii="Book Antiqua" w:hAnsi="Book Antiqua" w:cs="Arial"/>
          <w:szCs w:val="24"/>
        </w:rPr>
        <w:t xml:space="preserve">This study included 38278 </w:t>
      </w:r>
      <w:r w:rsidR="009361E1" w:rsidRPr="00270130">
        <w:rPr>
          <w:rFonts w:ascii="Book Antiqua" w:hAnsi="Book Antiqua" w:cs="Arial"/>
          <w:szCs w:val="24"/>
        </w:rPr>
        <w:t>United States</w:t>
      </w:r>
      <w:r w:rsidRPr="00270130">
        <w:rPr>
          <w:rFonts w:ascii="Book Antiqua" w:hAnsi="Book Antiqua" w:cs="Arial"/>
          <w:szCs w:val="24"/>
        </w:rPr>
        <w:t xml:space="preserve"> adults who underwent first, non-urgent, liver-only transplantation from 2005 to 2014 (Scientific Registry of Transplant Recipients). Functional impairment/disability was categorized as </w:t>
      </w:r>
      <w:r w:rsidR="009361E1" w:rsidRPr="00270130">
        <w:rPr>
          <w:rFonts w:ascii="Book Antiqua" w:hAnsi="Book Antiqua" w:cs="Arial"/>
          <w:szCs w:val="24"/>
        </w:rPr>
        <w:t xml:space="preserve">severe </w:t>
      </w:r>
      <w:r w:rsidRPr="00270130">
        <w:rPr>
          <w:rFonts w:ascii="Book Antiqua" w:hAnsi="Book Antiqua" w:cs="Arial"/>
          <w:szCs w:val="24"/>
        </w:rPr>
        <w:t>(10</w:t>
      </w:r>
      <w:r w:rsidR="009361E1" w:rsidRPr="00270130">
        <w:rPr>
          <w:rFonts w:ascii="Book Antiqua" w:hAnsi="Book Antiqua" w:cs="Arial"/>
          <w:szCs w:val="24"/>
        </w:rPr>
        <w:t>%-</w:t>
      </w:r>
      <w:r w:rsidRPr="00270130">
        <w:rPr>
          <w:rFonts w:ascii="Book Antiqua" w:hAnsi="Book Antiqua" w:cs="Arial"/>
          <w:szCs w:val="24"/>
        </w:rPr>
        <w:t xml:space="preserve">40%), </w:t>
      </w:r>
      <w:r w:rsidR="009361E1" w:rsidRPr="00270130">
        <w:rPr>
          <w:rFonts w:ascii="Book Antiqua" w:hAnsi="Book Antiqua" w:cs="Arial"/>
          <w:szCs w:val="24"/>
        </w:rPr>
        <w:t xml:space="preserve">moderate </w:t>
      </w:r>
      <w:r w:rsidRPr="00270130">
        <w:rPr>
          <w:rFonts w:ascii="Book Antiqua" w:hAnsi="Book Antiqua" w:cs="Arial"/>
          <w:szCs w:val="24"/>
        </w:rPr>
        <w:t>(50</w:t>
      </w:r>
      <w:r w:rsidR="009361E1" w:rsidRPr="00270130">
        <w:rPr>
          <w:rFonts w:ascii="Book Antiqua" w:hAnsi="Book Antiqua" w:cs="Arial"/>
          <w:szCs w:val="24"/>
        </w:rPr>
        <w:t>%-</w:t>
      </w:r>
      <w:r w:rsidRPr="00270130">
        <w:rPr>
          <w:rFonts w:ascii="Book Antiqua" w:hAnsi="Book Antiqua" w:cs="Arial"/>
          <w:szCs w:val="24"/>
        </w:rPr>
        <w:t xml:space="preserve">70%), or </w:t>
      </w:r>
      <w:r w:rsidR="009361E1" w:rsidRPr="00270130">
        <w:rPr>
          <w:rFonts w:ascii="Book Antiqua" w:hAnsi="Book Antiqua" w:cs="Arial"/>
          <w:szCs w:val="24"/>
        </w:rPr>
        <w:t>none</w:t>
      </w:r>
      <w:r w:rsidRPr="00270130">
        <w:rPr>
          <w:rFonts w:ascii="Book Antiqua" w:hAnsi="Book Antiqua" w:cs="Arial"/>
          <w:szCs w:val="24"/>
        </w:rPr>
        <w:t>/</w:t>
      </w:r>
      <w:r w:rsidR="009361E1" w:rsidRPr="00270130">
        <w:rPr>
          <w:rFonts w:ascii="Book Antiqua" w:hAnsi="Book Antiqua" w:cs="Arial"/>
          <w:szCs w:val="24"/>
        </w:rPr>
        <w:t xml:space="preserve">normal </w:t>
      </w:r>
      <w:r w:rsidRPr="00270130">
        <w:rPr>
          <w:rFonts w:ascii="Book Antiqua" w:hAnsi="Book Antiqua" w:cs="Arial"/>
          <w:szCs w:val="24"/>
        </w:rPr>
        <w:t>(80</w:t>
      </w:r>
      <w:r w:rsidR="009361E1" w:rsidRPr="00270130">
        <w:rPr>
          <w:rFonts w:ascii="Book Antiqua" w:hAnsi="Book Antiqua" w:cs="Arial"/>
          <w:szCs w:val="24"/>
        </w:rPr>
        <w:t>%-</w:t>
      </w:r>
      <w:r w:rsidRPr="00270130">
        <w:rPr>
          <w:rFonts w:ascii="Book Antiqua" w:hAnsi="Book Antiqua" w:cs="Arial"/>
          <w:szCs w:val="24"/>
        </w:rPr>
        <w:t>100%). Analyses were conducted using multivariable-adjusted Cox survival regression models.</w:t>
      </w:r>
      <w:r w:rsidR="00790019" w:rsidRPr="00270130">
        <w:rPr>
          <w:rFonts w:ascii="Book Antiqua" w:hAnsi="Book Antiqua" w:cs="Arial"/>
          <w:szCs w:val="24"/>
        </w:rPr>
        <w:t xml:space="preserve"> We explored bivariate relationships between the primary exposure (functional status) and potential confounders of interest using contingency table </w:t>
      </w:r>
      <w:r w:rsidR="00790019" w:rsidRPr="00270130">
        <w:rPr>
          <w:rFonts w:ascii="Book Antiqua" w:hAnsi="Book Antiqua" w:cs="Arial"/>
          <w:noProof/>
          <w:szCs w:val="24"/>
        </w:rPr>
        <w:t>analyses</w:t>
      </w:r>
      <w:r w:rsidR="00790019" w:rsidRPr="00270130">
        <w:rPr>
          <w:rFonts w:ascii="Book Antiqua" w:hAnsi="Book Antiqua" w:cs="Arial"/>
          <w:szCs w:val="24"/>
        </w:rPr>
        <w:t xml:space="preserve"> </w:t>
      </w:r>
      <w:r w:rsidR="009361E1" w:rsidRPr="00270130">
        <w:rPr>
          <w:rFonts w:ascii="Book Antiqua" w:hAnsi="Book Antiqua" w:cs="Arial"/>
          <w:szCs w:val="24"/>
        </w:rPr>
        <w:t>[</w:t>
      </w:r>
      <w:r w:rsidR="00790019" w:rsidRPr="00270130">
        <w:rPr>
          <w:rFonts w:ascii="Book Antiqua" w:hAnsi="Book Antiqua" w:cs="Arial"/>
          <w:noProof/>
          <w:szCs w:val="24"/>
        </w:rPr>
        <w:t xml:space="preserve">chi-squared </w:t>
      </w:r>
      <w:r w:rsidR="00790019" w:rsidRPr="00270130">
        <w:rPr>
          <w:rFonts w:ascii="Book Antiqua" w:hAnsi="Book Antiqua" w:cs="Arial"/>
          <w:szCs w:val="24"/>
        </w:rPr>
        <w:t>tests for categorical variables, ANOVA for continuous variables, and Spearman's rho (</w:t>
      </w:r>
      <w:proofErr w:type="spellStart"/>
      <w:r w:rsidR="00790019" w:rsidRPr="00270130">
        <w:rPr>
          <w:rFonts w:ascii="Book Antiqua" w:hAnsi="Book Antiqua" w:cs="Arial"/>
          <w:i/>
          <w:szCs w:val="24"/>
        </w:rPr>
        <w:t>r</w:t>
      </w:r>
      <w:r w:rsidR="00790019" w:rsidRPr="00270130">
        <w:rPr>
          <w:rFonts w:ascii="Book Antiqua" w:hAnsi="Book Antiqua" w:cs="Arial"/>
          <w:szCs w:val="24"/>
          <w:vertAlign w:val="subscript"/>
        </w:rPr>
        <w:t>s</w:t>
      </w:r>
      <w:proofErr w:type="spellEnd"/>
      <w:r w:rsidR="00790019" w:rsidRPr="00270130">
        <w:rPr>
          <w:rFonts w:ascii="Book Antiqua" w:hAnsi="Book Antiqua" w:cs="Arial"/>
          <w:szCs w:val="24"/>
        </w:rPr>
        <w:t xml:space="preserve">) for ordered-variable correlations, using expanded KPS, continuous </w:t>
      </w:r>
      <w:r w:rsidR="009361E1" w:rsidRPr="00270130">
        <w:rPr>
          <w:rFonts w:ascii="Book Antiqua" w:hAnsi="Book Antiqua" w:cs="Arial"/>
          <w:szCs w:val="24"/>
        </w:rPr>
        <w:t xml:space="preserve">Model for </w:t>
      </w:r>
      <w:r w:rsidR="009361E1" w:rsidRPr="00270130">
        <w:rPr>
          <w:rFonts w:ascii="Book Antiqua" w:hAnsi="Book Antiqua" w:cs="Arial"/>
          <w:noProof/>
          <w:szCs w:val="24"/>
        </w:rPr>
        <w:t>End-Stage</w:t>
      </w:r>
      <w:r w:rsidR="009361E1" w:rsidRPr="00270130">
        <w:rPr>
          <w:rFonts w:ascii="Book Antiqua" w:hAnsi="Book Antiqua" w:cs="Arial"/>
          <w:szCs w:val="24"/>
        </w:rPr>
        <w:t xml:space="preserve"> for Liver Disease (MELD)]</w:t>
      </w:r>
      <w:r w:rsidR="00790019" w:rsidRPr="00270130">
        <w:rPr>
          <w:rFonts w:ascii="Book Antiqua" w:hAnsi="Book Antiqua" w:cs="Arial"/>
          <w:szCs w:val="24"/>
        </w:rPr>
        <w:t xml:space="preserve">. Relationships between variables and post-transplant time were explored graphically. One-year cumulative failure rates were estimated using the </w:t>
      </w:r>
      <w:r w:rsidR="00790019" w:rsidRPr="00270130">
        <w:rPr>
          <w:rFonts w:ascii="Book Antiqua" w:hAnsi="Book Antiqua" w:cs="Arial"/>
          <w:noProof/>
          <w:szCs w:val="24"/>
        </w:rPr>
        <w:t>Kaplan Meier</w:t>
      </w:r>
      <w:r w:rsidR="00790019" w:rsidRPr="00270130">
        <w:rPr>
          <w:rFonts w:ascii="Book Antiqua" w:hAnsi="Book Antiqua" w:cs="Arial"/>
          <w:szCs w:val="24"/>
        </w:rPr>
        <w:t xml:space="preserve"> method.</w:t>
      </w:r>
    </w:p>
    <w:p w14:paraId="1173B2FC" w14:textId="2F333306" w:rsidR="0076762A" w:rsidRPr="00270130" w:rsidRDefault="0076762A" w:rsidP="00197EDE">
      <w:pPr>
        <w:adjustRightInd w:val="0"/>
        <w:snapToGrid w:val="0"/>
        <w:spacing w:after="0" w:line="360" w:lineRule="auto"/>
        <w:jc w:val="both"/>
        <w:rPr>
          <w:rFonts w:ascii="Book Antiqua" w:hAnsi="Book Antiqua"/>
          <w:b/>
          <w:i/>
          <w:szCs w:val="24"/>
        </w:rPr>
      </w:pPr>
    </w:p>
    <w:p w14:paraId="6F8D13A1" w14:textId="48A6F19F" w:rsidR="0076762A" w:rsidRPr="00270130" w:rsidRDefault="0076762A" w:rsidP="00197EDE">
      <w:pPr>
        <w:adjustRightInd w:val="0"/>
        <w:snapToGrid w:val="0"/>
        <w:spacing w:after="0" w:line="360" w:lineRule="auto"/>
        <w:jc w:val="both"/>
        <w:rPr>
          <w:rFonts w:ascii="Book Antiqua" w:hAnsi="Book Antiqua"/>
          <w:b/>
          <w:i/>
          <w:szCs w:val="24"/>
        </w:rPr>
      </w:pPr>
      <w:r w:rsidRPr="00270130">
        <w:rPr>
          <w:rFonts w:ascii="Book Antiqua" w:hAnsi="Book Antiqua"/>
          <w:b/>
          <w:i/>
          <w:szCs w:val="24"/>
        </w:rPr>
        <w:t>Research results</w:t>
      </w:r>
    </w:p>
    <w:p w14:paraId="47903F65" w14:textId="6B3E81CA" w:rsidR="00A2312A" w:rsidRPr="00270130" w:rsidRDefault="00A2312A" w:rsidP="00197EDE">
      <w:pPr>
        <w:adjustRightInd w:val="0"/>
        <w:snapToGrid w:val="0"/>
        <w:spacing w:after="0" w:line="360" w:lineRule="auto"/>
        <w:jc w:val="both"/>
        <w:rPr>
          <w:rFonts w:ascii="Book Antiqua" w:hAnsi="Book Antiqua"/>
          <w:b/>
          <w:i/>
          <w:szCs w:val="24"/>
        </w:rPr>
      </w:pPr>
      <w:r w:rsidRPr="00270130">
        <w:rPr>
          <w:rFonts w:ascii="Book Antiqua" w:hAnsi="Book Antiqua" w:cs="Arial"/>
          <w:szCs w:val="24"/>
        </w:rPr>
        <w:t xml:space="preserve">The median age was 56 years, 31% were women, median pre-transplant MELD was 18. Functional impairment was present in 70%; one-quarter of the sample was severely disabled. After controlling for </w:t>
      </w:r>
      <w:r w:rsidRPr="00270130">
        <w:rPr>
          <w:rFonts w:ascii="Book Antiqua" w:hAnsi="Book Antiqua" w:cs="Arial"/>
          <w:noProof/>
          <w:szCs w:val="24"/>
        </w:rPr>
        <w:t>key</w:t>
      </w:r>
      <w:r w:rsidRPr="00270130">
        <w:rPr>
          <w:rFonts w:ascii="Book Antiqua" w:hAnsi="Book Antiqua" w:cs="Arial"/>
          <w:szCs w:val="24"/>
        </w:rPr>
        <w:t xml:space="preserve"> recipient and donor factors, moderately and severely disabled patients had a 1-year mortality rate of 1.32 </w:t>
      </w:r>
      <w:r w:rsidR="006A44EF" w:rsidRPr="00270130">
        <w:rPr>
          <w:rFonts w:ascii="Book Antiqua" w:hAnsi="Book Antiqua" w:cs="Arial"/>
          <w:szCs w:val="24"/>
        </w:rPr>
        <w:t>[confidence interval (CI)</w:t>
      </w:r>
      <w:r w:rsidRPr="00270130">
        <w:rPr>
          <w:rFonts w:ascii="Book Antiqua" w:hAnsi="Book Antiqua" w:cs="Arial"/>
          <w:szCs w:val="24"/>
        </w:rPr>
        <w:t>: 1.21</w:t>
      </w:r>
      <w:r w:rsidR="009F4640" w:rsidRPr="00270130">
        <w:rPr>
          <w:rFonts w:ascii="Book Antiqua" w:hAnsi="Book Antiqua" w:cs="Arial"/>
          <w:szCs w:val="24"/>
        </w:rPr>
        <w:t>-</w:t>
      </w:r>
      <w:r w:rsidRPr="00270130">
        <w:rPr>
          <w:rFonts w:ascii="Book Antiqua" w:hAnsi="Book Antiqua" w:cs="Arial"/>
          <w:szCs w:val="24"/>
        </w:rPr>
        <w:t>1.44</w:t>
      </w:r>
      <w:r w:rsidR="006A44EF" w:rsidRPr="00270130">
        <w:rPr>
          <w:rFonts w:ascii="Book Antiqua" w:hAnsi="Book Antiqua" w:cs="Arial"/>
          <w:szCs w:val="24"/>
        </w:rPr>
        <w:t>]</w:t>
      </w:r>
      <w:r w:rsidRPr="00270130">
        <w:rPr>
          <w:rFonts w:ascii="Book Antiqua" w:hAnsi="Book Antiqua" w:cs="Arial"/>
          <w:szCs w:val="24"/>
        </w:rPr>
        <w:t xml:space="preserve"> and 1.73 (95%CI: 1.56</w:t>
      </w:r>
      <w:r w:rsidR="006A44EF" w:rsidRPr="00270130">
        <w:rPr>
          <w:rFonts w:ascii="Book Antiqua" w:hAnsi="Book Antiqua" w:cs="Arial"/>
          <w:szCs w:val="24"/>
        </w:rPr>
        <w:t>-</w:t>
      </w:r>
      <w:r w:rsidRPr="00270130">
        <w:rPr>
          <w:rFonts w:ascii="Book Antiqua" w:hAnsi="Book Antiqua" w:cs="Arial"/>
          <w:szCs w:val="24"/>
        </w:rPr>
        <w:t xml:space="preserve">1.91) compared to patients with no impairment, respectively. Subjects with moderate and severe disability also had a </w:t>
      </w:r>
      <w:r w:rsidRPr="00270130">
        <w:rPr>
          <w:rFonts w:ascii="Book Antiqua" w:hAnsi="Book Antiqua" w:cs="Arial"/>
          <w:noProof/>
          <w:szCs w:val="24"/>
        </w:rPr>
        <w:t>multivariable-adjusted</w:t>
      </w:r>
      <w:r w:rsidRPr="00270130">
        <w:rPr>
          <w:rFonts w:ascii="Book Antiqua" w:hAnsi="Book Antiqua" w:cs="Arial"/>
          <w:szCs w:val="24"/>
        </w:rPr>
        <w:t xml:space="preserve"> 1-year graft failure rate of 1.13 (CI: 1.02</w:t>
      </w:r>
      <w:r w:rsidR="009F4640" w:rsidRPr="00270130">
        <w:rPr>
          <w:rFonts w:ascii="Book Antiqua" w:hAnsi="Book Antiqua" w:cs="Arial"/>
          <w:szCs w:val="24"/>
        </w:rPr>
        <w:t>-</w:t>
      </w:r>
      <w:r w:rsidRPr="00270130">
        <w:rPr>
          <w:rFonts w:ascii="Book Antiqua" w:hAnsi="Book Antiqua" w:cs="Arial"/>
          <w:szCs w:val="24"/>
        </w:rPr>
        <w:t>1.24) and 1.16 (CI: 1.02</w:t>
      </w:r>
      <w:r w:rsidR="009F4640" w:rsidRPr="00270130">
        <w:rPr>
          <w:rFonts w:ascii="Book Antiqua" w:hAnsi="Book Antiqua" w:cs="Arial"/>
          <w:szCs w:val="24"/>
        </w:rPr>
        <w:t>-</w:t>
      </w:r>
      <w:r w:rsidRPr="00270130">
        <w:rPr>
          <w:rFonts w:ascii="Book Antiqua" w:hAnsi="Book Antiqua" w:cs="Arial"/>
          <w:szCs w:val="24"/>
        </w:rPr>
        <w:t>1.31), respectively.</w:t>
      </w:r>
    </w:p>
    <w:p w14:paraId="4DD6BACA" w14:textId="77777777" w:rsidR="00A2312A" w:rsidRPr="00270130" w:rsidRDefault="00A2312A" w:rsidP="00197EDE">
      <w:pPr>
        <w:adjustRightInd w:val="0"/>
        <w:snapToGrid w:val="0"/>
        <w:spacing w:after="0" w:line="360" w:lineRule="auto"/>
        <w:jc w:val="both"/>
        <w:rPr>
          <w:rFonts w:ascii="Book Antiqua" w:hAnsi="Book Antiqua"/>
          <w:b/>
          <w:i/>
          <w:szCs w:val="24"/>
        </w:rPr>
      </w:pPr>
    </w:p>
    <w:p w14:paraId="2DE5AD1C" w14:textId="37817BC2" w:rsidR="0076762A" w:rsidRPr="00270130" w:rsidRDefault="0076762A" w:rsidP="00197EDE">
      <w:pPr>
        <w:adjustRightInd w:val="0"/>
        <w:snapToGrid w:val="0"/>
        <w:spacing w:after="0" w:line="360" w:lineRule="auto"/>
        <w:jc w:val="both"/>
        <w:rPr>
          <w:rFonts w:ascii="Book Antiqua" w:hAnsi="Book Antiqua"/>
          <w:b/>
          <w:i/>
          <w:szCs w:val="24"/>
        </w:rPr>
      </w:pPr>
      <w:r w:rsidRPr="00270130">
        <w:rPr>
          <w:rFonts w:ascii="Book Antiqua" w:hAnsi="Book Antiqua"/>
          <w:b/>
          <w:i/>
          <w:szCs w:val="24"/>
        </w:rPr>
        <w:t>Research conclusions</w:t>
      </w:r>
    </w:p>
    <w:p w14:paraId="2E8B4F97" w14:textId="234A68DC" w:rsidR="00CE7555" w:rsidRPr="00270130" w:rsidRDefault="00A2312A" w:rsidP="00197EDE">
      <w:pPr>
        <w:adjustRightInd w:val="0"/>
        <w:snapToGrid w:val="0"/>
        <w:spacing w:after="0" w:line="360" w:lineRule="auto"/>
        <w:jc w:val="both"/>
        <w:rPr>
          <w:rFonts w:ascii="Book Antiqua" w:hAnsi="Book Antiqua"/>
          <w:b/>
          <w:i/>
          <w:szCs w:val="24"/>
        </w:rPr>
      </w:pPr>
      <w:r w:rsidRPr="00270130">
        <w:rPr>
          <w:rFonts w:ascii="Book Antiqua" w:hAnsi="Book Antiqua" w:cs="Arial"/>
          <w:szCs w:val="24"/>
        </w:rPr>
        <w:t>Pre-transplant functional status is a useful prognostic indicator for 1-year post-transplant patient and graft survival.</w:t>
      </w:r>
      <w:bookmarkStart w:id="29" w:name="_Hlk536048900"/>
      <w:r w:rsidR="009361E1" w:rsidRPr="00270130">
        <w:rPr>
          <w:rFonts w:ascii="Book Antiqua" w:eastAsia="宋体" w:hAnsi="Book Antiqua"/>
          <w:b/>
          <w:i/>
          <w:szCs w:val="24"/>
          <w:lang w:eastAsia="zh-CN"/>
        </w:rPr>
        <w:t xml:space="preserve"> </w:t>
      </w:r>
      <w:r w:rsidR="00CE7555" w:rsidRPr="00270130">
        <w:rPr>
          <w:rFonts w:ascii="Book Antiqua" w:hAnsi="Book Antiqua" w:cs="Arial"/>
          <w:szCs w:val="24"/>
        </w:rPr>
        <w:t>It is important to continue to develop objective measures for describing global health status and illness severity to help in the allocation of organs and waitlist management, patient health improvement, and accurate adjustment for transplant center case-mix for transplant reimbursement.</w:t>
      </w:r>
      <w:bookmarkEnd w:id="29"/>
      <w:r w:rsidR="009361E1" w:rsidRPr="00270130">
        <w:rPr>
          <w:rFonts w:ascii="Book Antiqua" w:eastAsia="宋体" w:hAnsi="Book Antiqua"/>
          <w:b/>
          <w:i/>
          <w:szCs w:val="24"/>
          <w:lang w:eastAsia="zh-CN"/>
        </w:rPr>
        <w:t xml:space="preserve"> </w:t>
      </w:r>
      <w:r w:rsidR="00CE7555" w:rsidRPr="00270130">
        <w:rPr>
          <w:rFonts w:ascii="Book Antiqua" w:hAnsi="Book Antiqua" w:cs="Arial"/>
          <w:szCs w:val="24"/>
        </w:rPr>
        <w:t>We present data from the first national study illustrating the role of pre-transplant functional status as a predictor of one-year survival among liver transplant recipients. Our results are in agreement with the findings from earlier studies that evaluated Poor functional status as a predictor of adverse transplant outcomes</w:t>
      </w:r>
      <w:r w:rsidR="009361E1" w:rsidRPr="00270130">
        <w:rPr>
          <w:rFonts w:ascii="Book Antiqua" w:eastAsia="宋体" w:hAnsi="Book Antiqua"/>
          <w:b/>
          <w:i/>
          <w:szCs w:val="24"/>
          <w:lang w:eastAsia="zh-CN"/>
        </w:rPr>
        <w:t xml:space="preserve">. </w:t>
      </w:r>
      <w:r w:rsidR="00CE7555" w:rsidRPr="00270130">
        <w:rPr>
          <w:rFonts w:ascii="Book Antiqua" w:hAnsi="Book Antiqua"/>
          <w:szCs w:val="24"/>
        </w:rPr>
        <w:t>We have not proposed any theory.</w:t>
      </w:r>
      <w:bookmarkStart w:id="30" w:name="_Hlk536049639"/>
      <w:r w:rsidR="009361E1" w:rsidRPr="00270130">
        <w:rPr>
          <w:rFonts w:ascii="Book Antiqua" w:eastAsia="宋体" w:hAnsi="Book Antiqua"/>
          <w:b/>
          <w:i/>
          <w:szCs w:val="24"/>
          <w:lang w:eastAsia="zh-CN"/>
        </w:rPr>
        <w:t xml:space="preserve"> </w:t>
      </w:r>
      <w:r w:rsidR="00871D2D" w:rsidRPr="00270130">
        <w:rPr>
          <w:rFonts w:ascii="Book Antiqua" w:hAnsi="Book Antiqua" w:cs="Arial"/>
          <w:szCs w:val="24"/>
        </w:rPr>
        <w:t>The index of frailty -</w:t>
      </w:r>
      <w:r w:rsidR="009361E1" w:rsidRPr="00270130">
        <w:rPr>
          <w:rFonts w:ascii="Book Antiqua" w:hAnsi="Book Antiqua" w:cs="Arial"/>
          <w:szCs w:val="24"/>
        </w:rPr>
        <w:t xml:space="preserve"> </w:t>
      </w:r>
      <w:r w:rsidR="00871D2D" w:rsidRPr="00270130">
        <w:rPr>
          <w:rFonts w:ascii="Book Antiqua" w:hAnsi="Book Antiqua" w:cs="Arial"/>
          <w:szCs w:val="24"/>
        </w:rPr>
        <w:t>The KPS scale</w:t>
      </w:r>
      <w:r w:rsidR="009361E1" w:rsidRPr="00270130">
        <w:rPr>
          <w:rFonts w:ascii="Book Antiqua" w:hAnsi="Book Antiqua" w:cs="Arial"/>
          <w:szCs w:val="24"/>
        </w:rPr>
        <w:t xml:space="preserve"> </w:t>
      </w:r>
      <w:r w:rsidR="00871D2D" w:rsidRPr="00270130">
        <w:rPr>
          <w:rFonts w:ascii="Book Antiqua" w:hAnsi="Book Antiqua" w:cs="Arial"/>
          <w:szCs w:val="24"/>
        </w:rPr>
        <w:t xml:space="preserve">- can be used as a predictor of 1-year post-transplant outcomes (patient and graft survival) in a national </w:t>
      </w:r>
      <w:r w:rsidR="009361E1" w:rsidRPr="00270130">
        <w:rPr>
          <w:rFonts w:ascii="Book Antiqua" w:hAnsi="Book Antiqua" w:cs="Arial"/>
          <w:szCs w:val="24"/>
        </w:rPr>
        <w:t>United States</w:t>
      </w:r>
      <w:r w:rsidR="00871D2D" w:rsidRPr="00270130">
        <w:rPr>
          <w:rFonts w:ascii="Book Antiqua" w:hAnsi="Book Antiqua" w:cs="Arial"/>
          <w:szCs w:val="24"/>
        </w:rPr>
        <w:t xml:space="preserve"> liver transplant population. </w:t>
      </w:r>
      <w:bookmarkEnd w:id="30"/>
      <w:r w:rsidR="00DF39AB" w:rsidRPr="00270130">
        <w:rPr>
          <w:rFonts w:ascii="Book Antiqua" w:hAnsi="Book Antiqua"/>
          <w:szCs w:val="24"/>
        </w:rPr>
        <w:t>Poor functional status predicts 1-year post-liver transplant outcomes.</w:t>
      </w:r>
      <w:r w:rsidR="009361E1" w:rsidRPr="00270130">
        <w:rPr>
          <w:rFonts w:ascii="Book Antiqua" w:eastAsia="宋体" w:hAnsi="Book Antiqua"/>
          <w:b/>
          <w:i/>
          <w:szCs w:val="24"/>
          <w:lang w:eastAsia="zh-CN"/>
        </w:rPr>
        <w:t xml:space="preserve"> </w:t>
      </w:r>
      <w:r w:rsidR="00CE7555" w:rsidRPr="00270130">
        <w:rPr>
          <w:rFonts w:ascii="Book Antiqua" w:hAnsi="Book Antiqua"/>
          <w:szCs w:val="24"/>
        </w:rPr>
        <w:t>No new method</w:t>
      </w:r>
      <w:r w:rsidR="00DF39AB" w:rsidRPr="00270130">
        <w:rPr>
          <w:rFonts w:ascii="Book Antiqua" w:hAnsi="Book Antiqua"/>
          <w:szCs w:val="24"/>
        </w:rPr>
        <w:t xml:space="preserve">s </w:t>
      </w:r>
      <w:r w:rsidR="00CE7555" w:rsidRPr="00270130">
        <w:rPr>
          <w:rFonts w:ascii="Book Antiqua" w:hAnsi="Book Antiqua"/>
          <w:szCs w:val="24"/>
        </w:rPr>
        <w:t>were proposed. We used very well-established methods of outcome research.</w:t>
      </w:r>
      <w:r w:rsidR="00871D2D" w:rsidRPr="00270130">
        <w:rPr>
          <w:rFonts w:ascii="Book Antiqua" w:hAnsi="Book Antiqua" w:cs="Arial"/>
          <w:szCs w:val="24"/>
        </w:rPr>
        <w:t xml:space="preserve"> </w:t>
      </w:r>
      <w:r w:rsidR="00CE7555" w:rsidRPr="00270130">
        <w:rPr>
          <w:rFonts w:ascii="Book Antiqua" w:hAnsi="Book Antiqua" w:cs="Arial"/>
          <w:szCs w:val="24"/>
        </w:rPr>
        <w:t>It will help to determine objective measures for describing frailty and overall clinical status to help in the allocation of organs and waitlist management, patient health improvement, transplant reimbursement, and policy changes.</w:t>
      </w:r>
    </w:p>
    <w:p w14:paraId="2755C117" w14:textId="77777777" w:rsidR="00CE7555" w:rsidRPr="00270130" w:rsidRDefault="00CE7555" w:rsidP="00197EDE">
      <w:pPr>
        <w:adjustRightInd w:val="0"/>
        <w:snapToGrid w:val="0"/>
        <w:spacing w:after="0" w:line="360" w:lineRule="auto"/>
        <w:jc w:val="both"/>
        <w:rPr>
          <w:rFonts w:ascii="Book Antiqua" w:hAnsi="Book Antiqua"/>
          <w:b/>
          <w:i/>
          <w:szCs w:val="24"/>
        </w:rPr>
      </w:pPr>
    </w:p>
    <w:p w14:paraId="08B9C368" w14:textId="77777777" w:rsidR="00A2312A" w:rsidRPr="00270130" w:rsidRDefault="00A2312A" w:rsidP="00197EDE">
      <w:pPr>
        <w:adjustRightInd w:val="0"/>
        <w:snapToGrid w:val="0"/>
        <w:spacing w:after="0" w:line="360" w:lineRule="auto"/>
        <w:jc w:val="both"/>
        <w:rPr>
          <w:rFonts w:ascii="Book Antiqua" w:hAnsi="Book Antiqua"/>
          <w:b/>
          <w:i/>
          <w:szCs w:val="24"/>
        </w:rPr>
      </w:pPr>
      <w:r w:rsidRPr="00270130">
        <w:rPr>
          <w:rFonts w:ascii="Book Antiqua" w:hAnsi="Book Antiqua"/>
          <w:b/>
          <w:i/>
          <w:szCs w:val="24"/>
        </w:rPr>
        <w:t>Research perspectives</w:t>
      </w:r>
    </w:p>
    <w:p w14:paraId="4A4B8E50" w14:textId="74E835E1" w:rsidR="00A2312A" w:rsidRPr="00270130" w:rsidRDefault="00871D2D" w:rsidP="00197EDE">
      <w:pPr>
        <w:adjustRightInd w:val="0"/>
        <w:snapToGrid w:val="0"/>
        <w:spacing w:after="0" w:line="360" w:lineRule="auto"/>
        <w:jc w:val="both"/>
        <w:rPr>
          <w:rFonts w:ascii="Book Antiqua" w:hAnsi="Book Antiqua"/>
          <w:szCs w:val="24"/>
        </w:rPr>
      </w:pPr>
      <w:r w:rsidRPr="00270130">
        <w:rPr>
          <w:rFonts w:ascii="Book Antiqua" w:hAnsi="Book Antiqua"/>
          <w:szCs w:val="24"/>
        </w:rPr>
        <w:t>That patients’ pre-transplant frailty plays a critical role in transplant outcomes and the transplant community need to study it with more detail.</w:t>
      </w:r>
      <w:r w:rsidR="00A964E0" w:rsidRPr="00270130">
        <w:rPr>
          <w:rFonts w:ascii="Book Antiqua" w:eastAsia="宋体" w:hAnsi="Book Antiqua"/>
          <w:szCs w:val="24"/>
          <w:lang w:eastAsia="zh-CN"/>
        </w:rPr>
        <w:t xml:space="preserve"> </w:t>
      </w:r>
      <w:r w:rsidR="00CE7555" w:rsidRPr="00270130">
        <w:rPr>
          <w:rFonts w:ascii="Book Antiqua" w:hAnsi="Book Antiqua"/>
          <w:szCs w:val="24"/>
        </w:rPr>
        <w:t xml:space="preserve">To perform prospective and randomized studies </w:t>
      </w:r>
      <w:bookmarkStart w:id="31" w:name="_Hlk536049214"/>
      <w:r w:rsidR="00CE7555" w:rsidRPr="00270130">
        <w:rPr>
          <w:rFonts w:ascii="Book Antiqua" w:hAnsi="Book Antiqua"/>
          <w:szCs w:val="24"/>
        </w:rPr>
        <w:t>associating frailty index with other biomarkers and correlate them with transplant outcomes.</w:t>
      </w:r>
      <w:bookmarkEnd w:id="31"/>
      <w:r w:rsidR="00A964E0" w:rsidRPr="00270130">
        <w:rPr>
          <w:rFonts w:ascii="Book Antiqua" w:eastAsia="宋体" w:hAnsi="Book Antiqua"/>
          <w:szCs w:val="24"/>
          <w:lang w:eastAsia="zh-CN"/>
        </w:rPr>
        <w:t xml:space="preserve"> </w:t>
      </w:r>
      <w:r w:rsidRPr="00270130">
        <w:rPr>
          <w:rFonts w:ascii="Book Antiqua" w:hAnsi="Book Antiqua"/>
          <w:szCs w:val="24"/>
        </w:rPr>
        <w:t>Associating frailty indexes with other biomarkers and correlate them with transplant outcomes. To measure the impact of interventions to improve frailty pre-transp</w:t>
      </w:r>
      <w:r w:rsidR="00DF39AB" w:rsidRPr="00270130">
        <w:rPr>
          <w:rFonts w:ascii="Book Antiqua" w:hAnsi="Book Antiqua"/>
          <w:szCs w:val="24"/>
        </w:rPr>
        <w:t>l</w:t>
      </w:r>
      <w:r w:rsidRPr="00270130">
        <w:rPr>
          <w:rFonts w:ascii="Book Antiqua" w:hAnsi="Book Antiqua"/>
          <w:szCs w:val="24"/>
        </w:rPr>
        <w:t>ant and correlate it with outcomes.</w:t>
      </w:r>
    </w:p>
    <w:p w14:paraId="3522F733" w14:textId="58060EE1" w:rsidR="0076762A" w:rsidRPr="00270130" w:rsidRDefault="0076762A" w:rsidP="00197EDE">
      <w:pPr>
        <w:spacing w:after="0" w:line="360" w:lineRule="auto"/>
        <w:jc w:val="both"/>
        <w:rPr>
          <w:rFonts w:ascii="Book Antiqua" w:eastAsia="宋体" w:hAnsi="Book Antiqua" w:cs="Arial"/>
          <w:szCs w:val="24"/>
          <w:lang w:eastAsia="zh-CN"/>
        </w:rPr>
      </w:pPr>
    </w:p>
    <w:p w14:paraId="7B75A82C" w14:textId="6BC1A967" w:rsidR="009F4640" w:rsidRPr="00270130" w:rsidRDefault="009F4640">
      <w:pPr>
        <w:spacing w:after="0" w:line="240" w:lineRule="auto"/>
        <w:rPr>
          <w:rFonts w:ascii="Book Antiqua" w:eastAsia="宋体" w:hAnsi="Book Antiqua" w:cs="Arial"/>
          <w:szCs w:val="24"/>
          <w:lang w:eastAsia="zh-CN"/>
        </w:rPr>
      </w:pPr>
      <w:r w:rsidRPr="00270130">
        <w:rPr>
          <w:rFonts w:ascii="Book Antiqua" w:eastAsia="宋体" w:hAnsi="Book Antiqua" w:cs="Arial"/>
          <w:szCs w:val="24"/>
          <w:lang w:eastAsia="zh-CN"/>
        </w:rPr>
        <w:br w:type="page"/>
      </w:r>
    </w:p>
    <w:p w14:paraId="005CF6BA" w14:textId="4A611055" w:rsidR="00A0269B" w:rsidRPr="00270130" w:rsidRDefault="009E616F" w:rsidP="00197EDE">
      <w:pPr>
        <w:spacing w:after="0" w:line="360" w:lineRule="auto"/>
        <w:jc w:val="both"/>
        <w:rPr>
          <w:rFonts w:ascii="Book Antiqua" w:hAnsi="Book Antiqua" w:cs="Arial"/>
          <w:szCs w:val="24"/>
        </w:rPr>
      </w:pPr>
      <w:r w:rsidRPr="00270130">
        <w:rPr>
          <w:rFonts w:ascii="Book Antiqua" w:hAnsi="Book Antiqua" w:cs="Arial"/>
          <w:b/>
          <w:szCs w:val="24"/>
        </w:rPr>
        <w:t>REFERENCES</w:t>
      </w:r>
    </w:p>
    <w:p w14:paraId="50BDC172"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 </w:t>
      </w:r>
      <w:proofErr w:type="spellStart"/>
      <w:r w:rsidRPr="00270130">
        <w:rPr>
          <w:rFonts w:ascii="Book Antiqua" w:hAnsi="Book Antiqua"/>
          <w:b/>
          <w:szCs w:val="24"/>
        </w:rPr>
        <w:t>Saidi</w:t>
      </w:r>
      <w:proofErr w:type="spellEnd"/>
      <w:r w:rsidRPr="00270130">
        <w:rPr>
          <w:rFonts w:ascii="Book Antiqua" w:hAnsi="Book Antiqua"/>
          <w:b/>
          <w:szCs w:val="24"/>
        </w:rPr>
        <w:t xml:space="preserve"> RF</w:t>
      </w:r>
      <w:r w:rsidRPr="00270130">
        <w:rPr>
          <w:rFonts w:ascii="Book Antiqua" w:hAnsi="Book Antiqua"/>
          <w:szCs w:val="24"/>
        </w:rPr>
        <w:t xml:space="preserve">, </w:t>
      </w:r>
      <w:proofErr w:type="spellStart"/>
      <w:r w:rsidRPr="00270130">
        <w:rPr>
          <w:rFonts w:ascii="Book Antiqua" w:hAnsi="Book Antiqua"/>
          <w:szCs w:val="24"/>
        </w:rPr>
        <w:t>Markmann</w:t>
      </w:r>
      <w:proofErr w:type="spellEnd"/>
      <w:r w:rsidRPr="00270130">
        <w:rPr>
          <w:rFonts w:ascii="Book Antiqua" w:hAnsi="Book Antiqua"/>
          <w:szCs w:val="24"/>
        </w:rPr>
        <w:t xml:space="preserve"> JF, </w:t>
      </w:r>
      <w:proofErr w:type="spellStart"/>
      <w:r w:rsidRPr="00270130">
        <w:rPr>
          <w:rFonts w:ascii="Book Antiqua" w:hAnsi="Book Antiqua"/>
          <w:szCs w:val="24"/>
        </w:rPr>
        <w:t>Jabbour</w:t>
      </w:r>
      <w:proofErr w:type="spellEnd"/>
      <w:r w:rsidRPr="00270130">
        <w:rPr>
          <w:rFonts w:ascii="Book Antiqua" w:hAnsi="Book Antiqua"/>
          <w:szCs w:val="24"/>
        </w:rPr>
        <w:t xml:space="preserve"> N, Li Y, Shah SA, </w:t>
      </w:r>
      <w:proofErr w:type="spellStart"/>
      <w:r w:rsidRPr="00270130">
        <w:rPr>
          <w:rFonts w:ascii="Book Antiqua" w:hAnsi="Book Antiqua"/>
          <w:szCs w:val="24"/>
        </w:rPr>
        <w:t>Cosimi</w:t>
      </w:r>
      <w:proofErr w:type="spellEnd"/>
      <w:r w:rsidRPr="00270130">
        <w:rPr>
          <w:rFonts w:ascii="Book Antiqua" w:hAnsi="Book Antiqua"/>
          <w:szCs w:val="24"/>
        </w:rPr>
        <w:t xml:space="preserve"> AB, </w:t>
      </w:r>
      <w:proofErr w:type="spellStart"/>
      <w:r w:rsidRPr="00270130">
        <w:rPr>
          <w:rFonts w:ascii="Book Antiqua" w:hAnsi="Book Antiqua"/>
          <w:szCs w:val="24"/>
        </w:rPr>
        <w:t>Bozorgzadeh</w:t>
      </w:r>
      <w:proofErr w:type="spellEnd"/>
      <w:r w:rsidRPr="00270130">
        <w:rPr>
          <w:rFonts w:ascii="Book Antiqua" w:hAnsi="Book Antiqua"/>
          <w:szCs w:val="24"/>
        </w:rPr>
        <w:t xml:space="preserve"> A. The faltering solid organ donor pool in the United States (2001-2010). </w:t>
      </w:r>
      <w:r w:rsidRPr="00270130">
        <w:rPr>
          <w:rFonts w:ascii="Book Antiqua" w:hAnsi="Book Antiqua"/>
          <w:i/>
          <w:szCs w:val="24"/>
        </w:rPr>
        <w:t>World J Surg</w:t>
      </w:r>
      <w:r w:rsidRPr="00270130">
        <w:rPr>
          <w:rFonts w:ascii="Book Antiqua" w:hAnsi="Book Antiqua"/>
          <w:szCs w:val="24"/>
        </w:rPr>
        <w:t xml:space="preserve"> 2012; </w:t>
      </w:r>
      <w:r w:rsidRPr="00270130">
        <w:rPr>
          <w:rFonts w:ascii="Book Antiqua" w:hAnsi="Book Antiqua"/>
          <w:b/>
          <w:szCs w:val="24"/>
        </w:rPr>
        <w:t>36</w:t>
      </w:r>
      <w:r w:rsidRPr="00270130">
        <w:rPr>
          <w:rFonts w:ascii="Book Antiqua" w:hAnsi="Book Antiqua"/>
          <w:szCs w:val="24"/>
        </w:rPr>
        <w:t>: 2909-2913 [PMID: 22933050 DOI: 10.1007/s00268-012-1748-0]</w:t>
      </w:r>
    </w:p>
    <w:p w14:paraId="1AB31B8B"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 </w:t>
      </w:r>
      <w:r w:rsidRPr="00270130">
        <w:rPr>
          <w:rFonts w:ascii="Book Antiqua" w:hAnsi="Book Antiqua"/>
          <w:b/>
          <w:szCs w:val="24"/>
        </w:rPr>
        <w:t>Kim WR</w:t>
      </w:r>
      <w:r w:rsidRPr="00270130">
        <w:rPr>
          <w:rFonts w:ascii="Book Antiqua" w:hAnsi="Book Antiqua"/>
          <w:szCs w:val="24"/>
        </w:rPr>
        <w:t xml:space="preserve">, Lake JR, Smith JM, </w:t>
      </w:r>
      <w:proofErr w:type="spellStart"/>
      <w:r w:rsidRPr="00270130">
        <w:rPr>
          <w:rFonts w:ascii="Book Antiqua" w:hAnsi="Book Antiqua"/>
          <w:szCs w:val="24"/>
        </w:rPr>
        <w:t>Skeans</w:t>
      </w:r>
      <w:proofErr w:type="spellEnd"/>
      <w:r w:rsidRPr="00270130">
        <w:rPr>
          <w:rFonts w:ascii="Book Antiqua" w:hAnsi="Book Antiqua"/>
          <w:szCs w:val="24"/>
        </w:rPr>
        <w:t xml:space="preserve"> MA, </w:t>
      </w:r>
      <w:proofErr w:type="spellStart"/>
      <w:r w:rsidRPr="00270130">
        <w:rPr>
          <w:rFonts w:ascii="Book Antiqua" w:hAnsi="Book Antiqua"/>
          <w:szCs w:val="24"/>
        </w:rPr>
        <w:t>Schladt</w:t>
      </w:r>
      <w:proofErr w:type="spellEnd"/>
      <w:r w:rsidRPr="00270130">
        <w:rPr>
          <w:rFonts w:ascii="Book Antiqua" w:hAnsi="Book Antiqua"/>
          <w:szCs w:val="24"/>
        </w:rPr>
        <w:t xml:space="preserve"> DP, Edwards EB, Harper AM, </w:t>
      </w:r>
      <w:proofErr w:type="spellStart"/>
      <w:r w:rsidRPr="00270130">
        <w:rPr>
          <w:rFonts w:ascii="Book Antiqua" w:hAnsi="Book Antiqua"/>
          <w:szCs w:val="24"/>
        </w:rPr>
        <w:t>Wainright</w:t>
      </w:r>
      <w:proofErr w:type="spellEnd"/>
      <w:r w:rsidRPr="00270130">
        <w:rPr>
          <w:rFonts w:ascii="Book Antiqua" w:hAnsi="Book Antiqua"/>
          <w:szCs w:val="24"/>
        </w:rPr>
        <w:t xml:space="preserve"> JL, Snyder JJ, </w:t>
      </w:r>
      <w:proofErr w:type="spellStart"/>
      <w:r w:rsidRPr="00270130">
        <w:rPr>
          <w:rFonts w:ascii="Book Antiqua" w:hAnsi="Book Antiqua"/>
          <w:szCs w:val="24"/>
        </w:rPr>
        <w:t>Israni</w:t>
      </w:r>
      <w:proofErr w:type="spellEnd"/>
      <w:r w:rsidRPr="00270130">
        <w:rPr>
          <w:rFonts w:ascii="Book Antiqua" w:hAnsi="Book Antiqua"/>
          <w:szCs w:val="24"/>
        </w:rPr>
        <w:t xml:space="preserve"> AK, </w:t>
      </w:r>
      <w:proofErr w:type="spellStart"/>
      <w:r w:rsidRPr="00270130">
        <w:rPr>
          <w:rFonts w:ascii="Book Antiqua" w:hAnsi="Book Antiqua"/>
          <w:szCs w:val="24"/>
        </w:rPr>
        <w:t>Kasiske</w:t>
      </w:r>
      <w:proofErr w:type="spellEnd"/>
      <w:r w:rsidRPr="00270130">
        <w:rPr>
          <w:rFonts w:ascii="Book Antiqua" w:hAnsi="Book Antiqua"/>
          <w:szCs w:val="24"/>
        </w:rPr>
        <w:t xml:space="preserve"> BL. OPTN/SRTR 2013 Annual Data Report: liver. </w:t>
      </w:r>
      <w:r w:rsidRPr="00270130">
        <w:rPr>
          <w:rFonts w:ascii="Book Antiqua" w:hAnsi="Book Antiqua"/>
          <w:i/>
          <w:szCs w:val="24"/>
        </w:rPr>
        <w:t>Am J Transplant</w:t>
      </w:r>
      <w:r w:rsidRPr="00270130">
        <w:rPr>
          <w:rFonts w:ascii="Book Antiqua" w:hAnsi="Book Antiqua"/>
          <w:szCs w:val="24"/>
        </w:rPr>
        <w:t xml:space="preserve"> 2015; </w:t>
      </w:r>
      <w:r w:rsidRPr="00270130">
        <w:rPr>
          <w:rFonts w:ascii="Book Antiqua" w:hAnsi="Book Antiqua"/>
          <w:b/>
          <w:szCs w:val="24"/>
        </w:rPr>
        <w:t>15 Suppl 2</w:t>
      </w:r>
      <w:r w:rsidRPr="00270130">
        <w:rPr>
          <w:rFonts w:ascii="Book Antiqua" w:hAnsi="Book Antiqua"/>
          <w:szCs w:val="24"/>
        </w:rPr>
        <w:t>: 1-28 [PMID: 25626341 DOI: 10.1111/ajt.13197]</w:t>
      </w:r>
    </w:p>
    <w:p w14:paraId="643450E7"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 </w:t>
      </w:r>
      <w:proofErr w:type="spellStart"/>
      <w:r w:rsidRPr="00270130">
        <w:rPr>
          <w:rFonts w:ascii="Book Antiqua" w:hAnsi="Book Antiqua"/>
          <w:b/>
          <w:szCs w:val="24"/>
        </w:rPr>
        <w:t>Dolgin</w:t>
      </w:r>
      <w:proofErr w:type="spellEnd"/>
      <w:r w:rsidRPr="00270130">
        <w:rPr>
          <w:rFonts w:ascii="Book Antiqua" w:hAnsi="Book Antiqua"/>
          <w:b/>
          <w:szCs w:val="24"/>
        </w:rPr>
        <w:t xml:space="preserve"> NH</w:t>
      </w:r>
      <w:r w:rsidRPr="00270130">
        <w:rPr>
          <w:rFonts w:ascii="Book Antiqua" w:hAnsi="Book Antiqua"/>
          <w:szCs w:val="24"/>
        </w:rPr>
        <w:t xml:space="preserve">, </w:t>
      </w:r>
      <w:proofErr w:type="spellStart"/>
      <w:r w:rsidRPr="00270130">
        <w:rPr>
          <w:rFonts w:ascii="Book Antiqua" w:hAnsi="Book Antiqua"/>
          <w:szCs w:val="24"/>
        </w:rPr>
        <w:t>Movahedi</w:t>
      </w:r>
      <w:proofErr w:type="spellEnd"/>
      <w:r w:rsidRPr="00270130">
        <w:rPr>
          <w:rFonts w:ascii="Book Antiqua" w:hAnsi="Book Antiqua"/>
          <w:szCs w:val="24"/>
        </w:rPr>
        <w:t xml:space="preserve"> B, Martins PN, Goldberg R, </w:t>
      </w:r>
      <w:proofErr w:type="spellStart"/>
      <w:r w:rsidRPr="00270130">
        <w:rPr>
          <w:rFonts w:ascii="Book Antiqua" w:hAnsi="Book Antiqua"/>
          <w:szCs w:val="24"/>
        </w:rPr>
        <w:t>Lapane</w:t>
      </w:r>
      <w:proofErr w:type="spellEnd"/>
      <w:r w:rsidRPr="00270130">
        <w:rPr>
          <w:rFonts w:ascii="Book Antiqua" w:hAnsi="Book Antiqua"/>
          <w:szCs w:val="24"/>
        </w:rPr>
        <w:t xml:space="preserve"> KL, Anderson FA, </w:t>
      </w:r>
      <w:proofErr w:type="spellStart"/>
      <w:r w:rsidRPr="00270130">
        <w:rPr>
          <w:rFonts w:ascii="Book Antiqua" w:hAnsi="Book Antiqua"/>
          <w:szCs w:val="24"/>
        </w:rPr>
        <w:t>Bozorgzadeh</w:t>
      </w:r>
      <w:proofErr w:type="spellEnd"/>
      <w:r w:rsidRPr="00270130">
        <w:rPr>
          <w:rFonts w:ascii="Book Antiqua" w:hAnsi="Book Antiqua"/>
          <w:szCs w:val="24"/>
        </w:rPr>
        <w:t xml:space="preserve"> A. Decade-Long Trends in Liver Transplant Waitlist Removal Due to Illness Severity: The Impact of Centers for Medicare and Medicaid Services Policy. </w:t>
      </w:r>
      <w:r w:rsidRPr="00270130">
        <w:rPr>
          <w:rFonts w:ascii="Book Antiqua" w:hAnsi="Book Antiqua"/>
          <w:i/>
          <w:szCs w:val="24"/>
        </w:rPr>
        <w:t>J Am Coll Surg</w:t>
      </w:r>
      <w:r w:rsidRPr="00270130">
        <w:rPr>
          <w:rFonts w:ascii="Book Antiqua" w:hAnsi="Book Antiqua"/>
          <w:szCs w:val="24"/>
        </w:rPr>
        <w:t xml:space="preserve"> 2016; </w:t>
      </w:r>
      <w:r w:rsidRPr="00270130">
        <w:rPr>
          <w:rFonts w:ascii="Book Antiqua" w:hAnsi="Book Antiqua"/>
          <w:b/>
          <w:szCs w:val="24"/>
        </w:rPr>
        <w:t>222</w:t>
      </w:r>
      <w:r w:rsidRPr="00270130">
        <w:rPr>
          <w:rFonts w:ascii="Book Antiqua" w:hAnsi="Book Antiqua"/>
          <w:szCs w:val="24"/>
        </w:rPr>
        <w:t>: 1054-1065 [PMID: 27178368 DOI: 10.1016/j.jamcollsurg.2016.03.021]</w:t>
      </w:r>
    </w:p>
    <w:p w14:paraId="46108A9B"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4 </w:t>
      </w:r>
      <w:r w:rsidRPr="00270130">
        <w:rPr>
          <w:rFonts w:ascii="Book Antiqua" w:hAnsi="Book Antiqua"/>
          <w:b/>
          <w:szCs w:val="24"/>
        </w:rPr>
        <w:t>Austin MT</w:t>
      </w:r>
      <w:r w:rsidRPr="00270130">
        <w:rPr>
          <w:rFonts w:ascii="Book Antiqua" w:hAnsi="Book Antiqua"/>
          <w:szCs w:val="24"/>
        </w:rPr>
        <w:t xml:space="preserve">, </w:t>
      </w:r>
      <w:proofErr w:type="spellStart"/>
      <w:r w:rsidRPr="00270130">
        <w:rPr>
          <w:rFonts w:ascii="Book Antiqua" w:hAnsi="Book Antiqua"/>
          <w:szCs w:val="24"/>
        </w:rPr>
        <w:t>Poulose</w:t>
      </w:r>
      <w:proofErr w:type="spellEnd"/>
      <w:r w:rsidRPr="00270130">
        <w:rPr>
          <w:rFonts w:ascii="Book Antiqua" w:hAnsi="Book Antiqua"/>
          <w:szCs w:val="24"/>
        </w:rPr>
        <w:t xml:space="preserve"> BK, Ray WA, </w:t>
      </w:r>
      <w:proofErr w:type="spellStart"/>
      <w:r w:rsidRPr="00270130">
        <w:rPr>
          <w:rFonts w:ascii="Book Antiqua" w:hAnsi="Book Antiqua"/>
          <w:szCs w:val="24"/>
        </w:rPr>
        <w:t>Arbogast</w:t>
      </w:r>
      <w:proofErr w:type="spellEnd"/>
      <w:r w:rsidRPr="00270130">
        <w:rPr>
          <w:rFonts w:ascii="Book Antiqua" w:hAnsi="Book Antiqua"/>
          <w:szCs w:val="24"/>
        </w:rPr>
        <w:t xml:space="preserve"> PG, </w:t>
      </w:r>
      <w:proofErr w:type="spellStart"/>
      <w:r w:rsidRPr="00270130">
        <w:rPr>
          <w:rFonts w:ascii="Book Antiqua" w:hAnsi="Book Antiqua"/>
          <w:szCs w:val="24"/>
        </w:rPr>
        <w:t>Feurer</w:t>
      </w:r>
      <w:proofErr w:type="spellEnd"/>
      <w:r w:rsidRPr="00270130">
        <w:rPr>
          <w:rFonts w:ascii="Book Antiqua" w:hAnsi="Book Antiqua"/>
          <w:szCs w:val="24"/>
        </w:rPr>
        <w:t xml:space="preserve"> ID, Pinson CW. Model for end-stage liver disease: did the new liver allocation policy affect waiting list mortality? </w:t>
      </w:r>
      <w:r w:rsidRPr="00270130">
        <w:rPr>
          <w:rFonts w:ascii="Book Antiqua" w:hAnsi="Book Antiqua"/>
          <w:i/>
          <w:szCs w:val="24"/>
        </w:rPr>
        <w:t>Arch Surg</w:t>
      </w:r>
      <w:r w:rsidRPr="00270130">
        <w:rPr>
          <w:rFonts w:ascii="Book Antiqua" w:hAnsi="Book Antiqua"/>
          <w:szCs w:val="24"/>
        </w:rPr>
        <w:t xml:space="preserve"> 2007; </w:t>
      </w:r>
      <w:r w:rsidRPr="00270130">
        <w:rPr>
          <w:rFonts w:ascii="Book Antiqua" w:hAnsi="Book Antiqua"/>
          <w:b/>
          <w:szCs w:val="24"/>
        </w:rPr>
        <w:t>142</w:t>
      </w:r>
      <w:r w:rsidRPr="00270130">
        <w:rPr>
          <w:rFonts w:ascii="Book Antiqua" w:hAnsi="Book Antiqua"/>
          <w:szCs w:val="24"/>
        </w:rPr>
        <w:t>: 1079-1085 [PMID: 18025337 DOI: 10.1001/archsurg.142.11.1079]</w:t>
      </w:r>
    </w:p>
    <w:p w14:paraId="03A22A3D"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5 </w:t>
      </w:r>
      <w:proofErr w:type="spellStart"/>
      <w:r w:rsidRPr="00270130">
        <w:rPr>
          <w:rFonts w:ascii="Book Antiqua" w:hAnsi="Book Antiqua"/>
          <w:b/>
          <w:szCs w:val="24"/>
        </w:rPr>
        <w:t>Cholongitas</w:t>
      </w:r>
      <w:proofErr w:type="spellEnd"/>
      <w:r w:rsidRPr="00270130">
        <w:rPr>
          <w:rFonts w:ascii="Book Antiqua" w:hAnsi="Book Antiqua"/>
          <w:b/>
          <w:szCs w:val="24"/>
        </w:rPr>
        <w:t xml:space="preserve"> E</w:t>
      </w:r>
      <w:r w:rsidRPr="00270130">
        <w:rPr>
          <w:rFonts w:ascii="Book Antiqua" w:hAnsi="Book Antiqua"/>
          <w:szCs w:val="24"/>
        </w:rPr>
        <w:t xml:space="preserve">, Burroughs AK. The evolution in the prioritization for liver transplantation. </w:t>
      </w:r>
      <w:r w:rsidRPr="00270130">
        <w:rPr>
          <w:rFonts w:ascii="Book Antiqua" w:hAnsi="Book Antiqua"/>
          <w:i/>
          <w:szCs w:val="24"/>
        </w:rPr>
        <w:t>Ann Gastroenterol</w:t>
      </w:r>
      <w:r w:rsidRPr="00270130">
        <w:rPr>
          <w:rFonts w:ascii="Book Antiqua" w:hAnsi="Book Antiqua"/>
          <w:szCs w:val="24"/>
        </w:rPr>
        <w:t xml:space="preserve"> 2012; </w:t>
      </w:r>
      <w:r w:rsidRPr="00270130">
        <w:rPr>
          <w:rFonts w:ascii="Book Antiqua" w:hAnsi="Book Antiqua"/>
          <w:b/>
          <w:szCs w:val="24"/>
        </w:rPr>
        <w:t>25</w:t>
      </w:r>
      <w:r w:rsidRPr="00270130">
        <w:rPr>
          <w:rFonts w:ascii="Book Antiqua" w:hAnsi="Book Antiqua"/>
          <w:szCs w:val="24"/>
        </w:rPr>
        <w:t>: 6-13 [PMID: 24713804]</w:t>
      </w:r>
    </w:p>
    <w:p w14:paraId="7F3B1609"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6 </w:t>
      </w:r>
      <w:proofErr w:type="spellStart"/>
      <w:r w:rsidRPr="00270130">
        <w:rPr>
          <w:rFonts w:ascii="Book Antiqua" w:hAnsi="Book Antiqua"/>
          <w:b/>
          <w:szCs w:val="24"/>
        </w:rPr>
        <w:t>Gotthardt</w:t>
      </w:r>
      <w:proofErr w:type="spellEnd"/>
      <w:r w:rsidRPr="00270130">
        <w:rPr>
          <w:rFonts w:ascii="Book Antiqua" w:hAnsi="Book Antiqua"/>
          <w:b/>
          <w:szCs w:val="24"/>
        </w:rPr>
        <w:t xml:space="preserve"> D</w:t>
      </w:r>
      <w:r w:rsidRPr="00270130">
        <w:rPr>
          <w:rFonts w:ascii="Book Antiqua" w:hAnsi="Book Antiqua"/>
          <w:szCs w:val="24"/>
        </w:rPr>
        <w:t xml:space="preserve">, Weiss KH, </w:t>
      </w:r>
      <w:proofErr w:type="spellStart"/>
      <w:r w:rsidRPr="00270130">
        <w:rPr>
          <w:rFonts w:ascii="Book Antiqua" w:hAnsi="Book Antiqua"/>
          <w:szCs w:val="24"/>
        </w:rPr>
        <w:t>Baumgärtner</w:t>
      </w:r>
      <w:proofErr w:type="spellEnd"/>
      <w:r w:rsidRPr="00270130">
        <w:rPr>
          <w:rFonts w:ascii="Book Antiqua" w:hAnsi="Book Antiqua"/>
          <w:szCs w:val="24"/>
        </w:rPr>
        <w:t xml:space="preserve"> M, Zahn A, </w:t>
      </w:r>
      <w:proofErr w:type="spellStart"/>
      <w:r w:rsidRPr="00270130">
        <w:rPr>
          <w:rFonts w:ascii="Book Antiqua" w:hAnsi="Book Antiqua"/>
          <w:szCs w:val="24"/>
        </w:rPr>
        <w:t>Stremmel</w:t>
      </w:r>
      <w:proofErr w:type="spellEnd"/>
      <w:r w:rsidRPr="00270130">
        <w:rPr>
          <w:rFonts w:ascii="Book Antiqua" w:hAnsi="Book Antiqua"/>
          <w:szCs w:val="24"/>
        </w:rPr>
        <w:t xml:space="preserve"> W, Schmidt J, Bruckner T, Sauer P. Limitations of the MELD score in predicting mortality or need for removal from waiting list in patients awaiting liver transplantation. </w:t>
      </w:r>
      <w:r w:rsidRPr="00270130">
        <w:rPr>
          <w:rFonts w:ascii="Book Antiqua" w:hAnsi="Book Antiqua"/>
          <w:i/>
          <w:szCs w:val="24"/>
        </w:rPr>
        <w:t>BMC Gastroenterol</w:t>
      </w:r>
      <w:r w:rsidRPr="00270130">
        <w:rPr>
          <w:rFonts w:ascii="Book Antiqua" w:hAnsi="Book Antiqua"/>
          <w:szCs w:val="24"/>
        </w:rPr>
        <w:t xml:space="preserve"> 2009; </w:t>
      </w:r>
      <w:r w:rsidRPr="00270130">
        <w:rPr>
          <w:rFonts w:ascii="Book Antiqua" w:hAnsi="Book Antiqua"/>
          <w:b/>
          <w:szCs w:val="24"/>
        </w:rPr>
        <w:t>9</w:t>
      </w:r>
      <w:r w:rsidRPr="00270130">
        <w:rPr>
          <w:rFonts w:ascii="Book Antiqua" w:hAnsi="Book Antiqua"/>
          <w:szCs w:val="24"/>
        </w:rPr>
        <w:t>: 72 [PMID: 19778459 DOI: 10.1186/1471-230X-9-72]</w:t>
      </w:r>
    </w:p>
    <w:p w14:paraId="18C95A19"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7 </w:t>
      </w:r>
      <w:r w:rsidRPr="00270130">
        <w:rPr>
          <w:rFonts w:ascii="Book Antiqua" w:hAnsi="Book Antiqua"/>
          <w:b/>
          <w:szCs w:val="24"/>
        </w:rPr>
        <w:t>Lai JC</w:t>
      </w:r>
      <w:r w:rsidRPr="00270130">
        <w:rPr>
          <w:rFonts w:ascii="Book Antiqua" w:hAnsi="Book Antiqua"/>
          <w:szCs w:val="24"/>
        </w:rPr>
        <w:t xml:space="preserve">, Feng S, </w:t>
      </w:r>
      <w:proofErr w:type="spellStart"/>
      <w:r w:rsidRPr="00270130">
        <w:rPr>
          <w:rFonts w:ascii="Book Antiqua" w:hAnsi="Book Antiqua"/>
          <w:szCs w:val="24"/>
        </w:rPr>
        <w:t>Terrault</w:t>
      </w:r>
      <w:proofErr w:type="spellEnd"/>
      <w:r w:rsidRPr="00270130">
        <w:rPr>
          <w:rFonts w:ascii="Book Antiqua" w:hAnsi="Book Antiqua"/>
          <w:szCs w:val="24"/>
        </w:rPr>
        <w:t xml:space="preserve"> NA, </w:t>
      </w:r>
      <w:proofErr w:type="spellStart"/>
      <w:r w:rsidRPr="00270130">
        <w:rPr>
          <w:rFonts w:ascii="Book Antiqua" w:hAnsi="Book Antiqua"/>
          <w:szCs w:val="24"/>
        </w:rPr>
        <w:t>Lizaola</w:t>
      </w:r>
      <w:proofErr w:type="spellEnd"/>
      <w:r w:rsidRPr="00270130">
        <w:rPr>
          <w:rFonts w:ascii="Book Antiqua" w:hAnsi="Book Antiqua"/>
          <w:szCs w:val="24"/>
        </w:rPr>
        <w:t xml:space="preserve"> B, </w:t>
      </w:r>
      <w:proofErr w:type="spellStart"/>
      <w:r w:rsidRPr="00270130">
        <w:rPr>
          <w:rFonts w:ascii="Book Antiqua" w:hAnsi="Book Antiqua"/>
          <w:szCs w:val="24"/>
        </w:rPr>
        <w:t>Hayssen</w:t>
      </w:r>
      <w:proofErr w:type="spellEnd"/>
      <w:r w:rsidRPr="00270130">
        <w:rPr>
          <w:rFonts w:ascii="Book Antiqua" w:hAnsi="Book Antiqua"/>
          <w:szCs w:val="24"/>
        </w:rPr>
        <w:t xml:space="preserve"> H, </w:t>
      </w:r>
      <w:proofErr w:type="spellStart"/>
      <w:r w:rsidRPr="00270130">
        <w:rPr>
          <w:rFonts w:ascii="Book Antiqua" w:hAnsi="Book Antiqua"/>
          <w:szCs w:val="24"/>
        </w:rPr>
        <w:t>Covinsky</w:t>
      </w:r>
      <w:proofErr w:type="spellEnd"/>
      <w:r w:rsidRPr="00270130">
        <w:rPr>
          <w:rFonts w:ascii="Book Antiqua" w:hAnsi="Book Antiqua"/>
          <w:szCs w:val="24"/>
        </w:rPr>
        <w:t xml:space="preserve"> K. Frailty predicts waitlist mortality in liver transplant candidates. </w:t>
      </w:r>
      <w:r w:rsidRPr="00270130">
        <w:rPr>
          <w:rFonts w:ascii="Book Antiqua" w:hAnsi="Book Antiqua"/>
          <w:i/>
          <w:szCs w:val="24"/>
        </w:rPr>
        <w:t>Am J Transplant</w:t>
      </w:r>
      <w:r w:rsidRPr="00270130">
        <w:rPr>
          <w:rFonts w:ascii="Book Antiqua" w:hAnsi="Book Antiqua"/>
          <w:szCs w:val="24"/>
        </w:rPr>
        <w:t xml:space="preserve"> 2014; </w:t>
      </w:r>
      <w:r w:rsidRPr="00270130">
        <w:rPr>
          <w:rFonts w:ascii="Book Antiqua" w:hAnsi="Book Antiqua"/>
          <w:b/>
          <w:szCs w:val="24"/>
        </w:rPr>
        <w:t>14</w:t>
      </w:r>
      <w:r w:rsidRPr="00270130">
        <w:rPr>
          <w:rFonts w:ascii="Book Antiqua" w:hAnsi="Book Antiqua"/>
          <w:szCs w:val="24"/>
        </w:rPr>
        <w:t>: 1870-1879 [PMID: 24935609 DOI: 10.1111/ajt.12762]</w:t>
      </w:r>
    </w:p>
    <w:p w14:paraId="7F922A40"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8 </w:t>
      </w:r>
      <w:r w:rsidRPr="00270130">
        <w:rPr>
          <w:rFonts w:ascii="Book Antiqua" w:hAnsi="Book Antiqua"/>
          <w:b/>
          <w:szCs w:val="24"/>
        </w:rPr>
        <w:t>Lai JC</w:t>
      </w:r>
      <w:r w:rsidRPr="00270130">
        <w:rPr>
          <w:rFonts w:ascii="Book Antiqua" w:hAnsi="Book Antiqua"/>
          <w:szCs w:val="24"/>
        </w:rPr>
        <w:t xml:space="preserve">, </w:t>
      </w:r>
      <w:proofErr w:type="spellStart"/>
      <w:r w:rsidRPr="00270130">
        <w:rPr>
          <w:rFonts w:ascii="Book Antiqua" w:hAnsi="Book Antiqua"/>
          <w:szCs w:val="24"/>
        </w:rPr>
        <w:t>Covinsky</w:t>
      </w:r>
      <w:proofErr w:type="spellEnd"/>
      <w:r w:rsidRPr="00270130">
        <w:rPr>
          <w:rFonts w:ascii="Book Antiqua" w:hAnsi="Book Antiqua"/>
          <w:szCs w:val="24"/>
        </w:rPr>
        <w:t xml:space="preserve"> KE, </w:t>
      </w:r>
      <w:proofErr w:type="spellStart"/>
      <w:r w:rsidRPr="00270130">
        <w:rPr>
          <w:rFonts w:ascii="Book Antiqua" w:hAnsi="Book Antiqua"/>
          <w:szCs w:val="24"/>
        </w:rPr>
        <w:t>Hayssen</w:t>
      </w:r>
      <w:proofErr w:type="spellEnd"/>
      <w:r w:rsidRPr="00270130">
        <w:rPr>
          <w:rFonts w:ascii="Book Antiqua" w:hAnsi="Book Antiqua"/>
          <w:szCs w:val="24"/>
        </w:rPr>
        <w:t xml:space="preserve"> H, </w:t>
      </w:r>
      <w:proofErr w:type="spellStart"/>
      <w:r w:rsidRPr="00270130">
        <w:rPr>
          <w:rFonts w:ascii="Book Antiqua" w:hAnsi="Book Antiqua"/>
          <w:szCs w:val="24"/>
        </w:rPr>
        <w:t>Lizaola</w:t>
      </w:r>
      <w:proofErr w:type="spellEnd"/>
      <w:r w:rsidRPr="00270130">
        <w:rPr>
          <w:rFonts w:ascii="Book Antiqua" w:hAnsi="Book Antiqua"/>
          <w:szCs w:val="24"/>
        </w:rPr>
        <w:t xml:space="preserve"> B, Dodge JL, Roberts JP, </w:t>
      </w:r>
      <w:proofErr w:type="spellStart"/>
      <w:r w:rsidRPr="00270130">
        <w:rPr>
          <w:rFonts w:ascii="Book Antiqua" w:hAnsi="Book Antiqua"/>
          <w:szCs w:val="24"/>
        </w:rPr>
        <w:t>Terrault</w:t>
      </w:r>
      <w:proofErr w:type="spellEnd"/>
      <w:r w:rsidRPr="00270130">
        <w:rPr>
          <w:rFonts w:ascii="Book Antiqua" w:hAnsi="Book Antiqua"/>
          <w:szCs w:val="24"/>
        </w:rPr>
        <w:t xml:space="preserve"> NA, Feng S. Clinician assessments of health status predict mortality in patients with end-stage liver disease awaiting liver transplantation. </w:t>
      </w:r>
      <w:r w:rsidRPr="00270130">
        <w:rPr>
          <w:rFonts w:ascii="Book Antiqua" w:hAnsi="Book Antiqua"/>
          <w:i/>
          <w:szCs w:val="24"/>
        </w:rPr>
        <w:t>Liver Int</w:t>
      </w:r>
      <w:r w:rsidRPr="00270130">
        <w:rPr>
          <w:rFonts w:ascii="Book Antiqua" w:hAnsi="Book Antiqua"/>
          <w:szCs w:val="24"/>
        </w:rPr>
        <w:t xml:space="preserve"> 2015; </w:t>
      </w:r>
      <w:r w:rsidRPr="00270130">
        <w:rPr>
          <w:rFonts w:ascii="Book Antiqua" w:hAnsi="Book Antiqua"/>
          <w:b/>
          <w:szCs w:val="24"/>
        </w:rPr>
        <w:t>35</w:t>
      </w:r>
      <w:r w:rsidRPr="00270130">
        <w:rPr>
          <w:rFonts w:ascii="Book Antiqua" w:hAnsi="Book Antiqua"/>
          <w:szCs w:val="24"/>
        </w:rPr>
        <w:t>: 2167-2173 [PMID: 25644788 DOI: 10.1111/liv.12792]</w:t>
      </w:r>
    </w:p>
    <w:p w14:paraId="256BC9CB"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9 </w:t>
      </w:r>
      <w:r w:rsidRPr="00270130">
        <w:rPr>
          <w:rFonts w:ascii="Book Antiqua" w:hAnsi="Book Antiqua"/>
          <w:b/>
          <w:szCs w:val="24"/>
        </w:rPr>
        <w:t>Hubbard RE</w:t>
      </w:r>
      <w:r w:rsidRPr="00270130">
        <w:rPr>
          <w:rFonts w:ascii="Book Antiqua" w:hAnsi="Book Antiqua"/>
          <w:szCs w:val="24"/>
        </w:rPr>
        <w:t xml:space="preserve">, Story DA. Patient frailty: the elephant in the operating room. </w:t>
      </w:r>
      <w:proofErr w:type="spellStart"/>
      <w:r w:rsidRPr="00270130">
        <w:rPr>
          <w:rFonts w:ascii="Book Antiqua" w:hAnsi="Book Antiqua"/>
          <w:i/>
          <w:szCs w:val="24"/>
        </w:rPr>
        <w:t>Anaesthesia</w:t>
      </w:r>
      <w:proofErr w:type="spellEnd"/>
      <w:r w:rsidRPr="00270130">
        <w:rPr>
          <w:rFonts w:ascii="Book Antiqua" w:hAnsi="Book Antiqua"/>
          <w:szCs w:val="24"/>
        </w:rPr>
        <w:t xml:space="preserve"> 2014; </w:t>
      </w:r>
      <w:r w:rsidRPr="00270130">
        <w:rPr>
          <w:rFonts w:ascii="Book Antiqua" w:hAnsi="Book Antiqua"/>
          <w:b/>
          <w:szCs w:val="24"/>
        </w:rPr>
        <w:t xml:space="preserve">69 </w:t>
      </w:r>
      <w:proofErr w:type="spellStart"/>
      <w:r w:rsidRPr="00270130">
        <w:rPr>
          <w:rFonts w:ascii="Book Antiqua" w:hAnsi="Book Antiqua"/>
          <w:b/>
          <w:szCs w:val="24"/>
        </w:rPr>
        <w:t>Suppl</w:t>
      </w:r>
      <w:proofErr w:type="spellEnd"/>
      <w:r w:rsidRPr="00270130">
        <w:rPr>
          <w:rFonts w:ascii="Book Antiqua" w:hAnsi="Book Antiqua"/>
          <w:b/>
          <w:szCs w:val="24"/>
        </w:rPr>
        <w:t xml:space="preserve"> 1</w:t>
      </w:r>
      <w:r w:rsidRPr="00270130">
        <w:rPr>
          <w:rFonts w:ascii="Book Antiqua" w:hAnsi="Book Antiqua"/>
          <w:szCs w:val="24"/>
        </w:rPr>
        <w:t>: 26-34 [PMID: 24303858 DOI: 10.1111/anae.12490]</w:t>
      </w:r>
    </w:p>
    <w:p w14:paraId="332943FE"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10 </w:t>
      </w:r>
      <w:r w:rsidRPr="00270130">
        <w:rPr>
          <w:rFonts w:ascii="Book Antiqua" w:hAnsi="Book Antiqua"/>
          <w:b/>
          <w:szCs w:val="24"/>
        </w:rPr>
        <w:t>McIsaac DI</w:t>
      </w:r>
      <w:r w:rsidRPr="00270130">
        <w:rPr>
          <w:rFonts w:ascii="Book Antiqua" w:hAnsi="Book Antiqua"/>
          <w:szCs w:val="24"/>
        </w:rPr>
        <w:t xml:space="preserve">, Bryson GL, van </w:t>
      </w:r>
      <w:proofErr w:type="spellStart"/>
      <w:r w:rsidRPr="00270130">
        <w:rPr>
          <w:rFonts w:ascii="Book Antiqua" w:hAnsi="Book Antiqua"/>
          <w:szCs w:val="24"/>
        </w:rPr>
        <w:t>Walraven</w:t>
      </w:r>
      <w:proofErr w:type="spellEnd"/>
      <w:r w:rsidRPr="00270130">
        <w:rPr>
          <w:rFonts w:ascii="Book Antiqua" w:hAnsi="Book Antiqua"/>
          <w:szCs w:val="24"/>
        </w:rPr>
        <w:t xml:space="preserve"> C. Association of Frailty and 1-Year Postoperative Mortality Following Major Elective Noncardiac Surgery: A Population-Based Cohort Study. </w:t>
      </w:r>
      <w:r w:rsidRPr="00270130">
        <w:rPr>
          <w:rFonts w:ascii="Book Antiqua" w:hAnsi="Book Antiqua"/>
          <w:i/>
          <w:szCs w:val="24"/>
        </w:rPr>
        <w:t>JAMA Surg</w:t>
      </w:r>
      <w:r w:rsidRPr="00270130">
        <w:rPr>
          <w:rFonts w:ascii="Book Antiqua" w:hAnsi="Book Antiqua"/>
          <w:szCs w:val="24"/>
        </w:rPr>
        <w:t xml:space="preserve"> 2016; </w:t>
      </w:r>
      <w:r w:rsidRPr="00270130">
        <w:rPr>
          <w:rFonts w:ascii="Book Antiqua" w:hAnsi="Book Antiqua"/>
          <w:b/>
          <w:szCs w:val="24"/>
        </w:rPr>
        <w:t>151</w:t>
      </w:r>
      <w:r w:rsidRPr="00270130">
        <w:rPr>
          <w:rFonts w:ascii="Book Antiqua" w:hAnsi="Book Antiqua"/>
          <w:szCs w:val="24"/>
        </w:rPr>
        <w:t>: 538-545 [PMID: 26791334 DOI: 10.1001/jamasurg.2015.5085]</w:t>
      </w:r>
    </w:p>
    <w:p w14:paraId="5122398B"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11 </w:t>
      </w:r>
      <w:r w:rsidRPr="00270130">
        <w:rPr>
          <w:rFonts w:ascii="Book Antiqua" w:hAnsi="Book Antiqua"/>
          <w:b/>
          <w:szCs w:val="24"/>
        </w:rPr>
        <w:t>Lewsey JD</w:t>
      </w:r>
      <w:r w:rsidRPr="00270130">
        <w:rPr>
          <w:rFonts w:ascii="Book Antiqua" w:hAnsi="Book Antiqua"/>
          <w:szCs w:val="24"/>
        </w:rPr>
        <w:t xml:space="preserve">, </w:t>
      </w:r>
      <w:proofErr w:type="spellStart"/>
      <w:r w:rsidRPr="00270130">
        <w:rPr>
          <w:rFonts w:ascii="Book Antiqua" w:hAnsi="Book Antiqua"/>
          <w:szCs w:val="24"/>
        </w:rPr>
        <w:t>Dawwas</w:t>
      </w:r>
      <w:proofErr w:type="spellEnd"/>
      <w:r w:rsidRPr="00270130">
        <w:rPr>
          <w:rFonts w:ascii="Book Antiqua" w:hAnsi="Book Antiqua"/>
          <w:szCs w:val="24"/>
        </w:rPr>
        <w:t xml:space="preserve"> M, Copley LP, </w:t>
      </w:r>
      <w:proofErr w:type="spellStart"/>
      <w:r w:rsidRPr="00270130">
        <w:rPr>
          <w:rFonts w:ascii="Book Antiqua" w:hAnsi="Book Antiqua"/>
          <w:szCs w:val="24"/>
        </w:rPr>
        <w:t>Gimson</w:t>
      </w:r>
      <w:proofErr w:type="spellEnd"/>
      <w:r w:rsidRPr="00270130">
        <w:rPr>
          <w:rFonts w:ascii="Book Antiqua" w:hAnsi="Book Antiqua"/>
          <w:szCs w:val="24"/>
        </w:rPr>
        <w:t xml:space="preserve"> A, Van der </w:t>
      </w:r>
      <w:proofErr w:type="spellStart"/>
      <w:r w:rsidRPr="00270130">
        <w:rPr>
          <w:rFonts w:ascii="Book Antiqua" w:hAnsi="Book Antiqua"/>
          <w:szCs w:val="24"/>
        </w:rPr>
        <w:t>Meulen</w:t>
      </w:r>
      <w:proofErr w:type="spellEnd"/>
      <w:r w:rsidRPr="00270130">
        <w:rPr>
          <w:rFonts w:ascii="Book Antiqua" w:hAnsi="Book Antiqua"/>
          <w:szCs w:val="24"/>
        </w:rPr>
        <w:t xml:space="preserve"> JH. Developing a prognostic model for 90-day mortality after liver transplantation based on pretransplant recipient factors. </w:t>
      </w:r>
      <w:r w:rsidRPr="00270130">
        <w:rPr>
          <w:rFonts w:ascii="Book Antiqua" w:hAnsi="Book Antiqua"/>
          <w:i/>
          <w:szCs w:val="24"/>
        </w:rPr>
        <w:t>Transplantation</w:t>
      </w:r>
      <w:r w:rsidRPr="00270130">
        <w:rPr>
          <w:rFonts w:ascii="Book Antiqua" w:hAnsi="Book Antiqua"/>
          <w:szCs w:val="24"/>
        </w:rPr>
        <w:t xml:space="preserve"> 2006; </w:t>
      </w:r>
      <w:r w:rsidRPr="00270130">
        <w:rPr>
          <w:rFonts w:ascii="Book Antiqua" w:hAnsi="Book Antiqua"/>
          <w:b/>
          <w:szCs w:val="24"/>
        </w:rPr>
        <w:t>82</w:t>
      </w:r>
      <w:r w:rsidRPr="00270130">
        <w:rPr>
          <w:rFonts w:ascii="Book Antiqua" w:hAnsi="Book Antiqua"/>
          <w:szCs w:val="24"/>
        </w:rPr>
        <w:t>: 898-907 [PMID: 17038904 DOI: 10.1097/01.tp.0000235516.99977.95]</w:t>
      </w:r>
    </w:p>
    <w:p w14:paraId="29067445" w14:textId="22DB76AC"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12 </w:t>
      </w:r>
      <w:r w:rsidRPr="00270130">
        <w:rPr>
          <w:rFonts w:ascii="Book Antiqua" w:hAnsi="Book Antiqua"/>
          <w:b/>
          <w:bCs/>
          <w:szCs w:val="24"/>
        </w:rPr>
        <w:t xml:space="preserve">van de </w:t>
      </w:r>
      <w:proofErr w:type="spellStart"/>
      <w:r w:rsidRPr="00270130">
        <w:rPr>
          <w:rFonts w:ascii="Book Antiqua" w:hAnsi="Book Antiqua"/>
          <w:b/>
          <w:bCs/>
          <w:szCs w:val="24"/>
        </w:rPr>
        <w:t>Mortel</w:t>
      </w:r>
      <w:proofErr w:type="spellEnd"/>
      <w:r w:rsidRPr="00270130">
        <w:rPr>
          <w:rFonts w:ascii="Book Antiqua" w:hAnsi="Book Antiqua"/>
          <w:b/>
          <w:bCs/>
          <w:szCs w:val="24"/>
        </w:rPr>
        <w:t xml:space="preserve"> TF</w:t>
      </w:r>
      <w:r w:rsidRPr="00270130">
        <w:rPr>
          <w:rFonts w:ascii="Book Antiqua" w:hAnsi="Book Antiqua"/>
          <w:szCs w:val="24"/>
        </w:rPr>
        <w:t xml:space="preserve">. Faking it: Social desirability response bias in </w:t>
      </w:r>
      <w:proofErr w:type="spellStart"/>
      <w:r w:rsidRPr="00270130">
        <w:rPr>
          <w:rFonts w:ascii="Book Antiqua" w:hAnsi="Book Antiqua"/>
          <w:szCs w:val="24"/>
        </w:rPr>
        <w:t>selfreport</w:t>
      </w:r>
      <w:proofErr w:type="spellEnd"/>
      <w:r w:rsidRPr="00270130">
        <w:rPr>
          <w:rFonts w:ascii="Book Antiqua" w:hAnsi="Book Antiqua"/>
          <w:szCs w:val="24"/>
        </w:rPr>
        <w:t xml:space="preserve"> research. </w:t>
      </w:r>
      <w:proofErr w:type="spellStart"/>
      <w:r w:rsidRPr="00270130">
        <w:rPr>
          <w:rFonts w:ascii="Book Antiqua" w:hAnsi="Book Antiqua"/>
          <w:i/>
          <w:iCs/>
          <w:szCs w:val="24"/>
        </w:rPr>
        <w:t>Aust</w:t>
      </w:r>
      <w:proofErr w:type="spellEnd"/>
      <w:r w:rsidRPr="00270130">
        <w:rPr>
          <w:rFonts w:ascii="Book Antiqua" w:hAnsi="Book Antiqua"/>
          <w:i/>
          <w:iCs/>
          <w:szCs w:val="24"/>
        </w:rPr>
        <w:t xml:space="preserve"> J </w:t>
      </w:r>
      <w:proofErr w:type="spellStart"/>
      <w:r w:rsidRPr="00270130">
        <w:rPr>
          <w:rFonts w:ascii="Book Antiqua" w:hAnsi="Book Antiqua"/>
          <w:i/>
          <w:iCs/>
          <w:szCs w:val="24"/>
        </w:rPr>
        <w:t>Adv</w:t>
      </w:r>
      <w:proofErr w:type="spellEnd"/>
      <w:r w:rsidRPr="00270130">
        <w:rPr>
          <w:rFonts w:ascii="Book Antiqua" w:hAnsi="Book Antiqua"/>
          <w:i/>
          <w:iCs/>
          <w:szCs w:val="24"/>
        </w:rPr>
        <w:t xml:space="preserve"> </w:t>
      </w:r>
      <w:proofErr w:type="spellStart"/>
      <w:r w:rsidRPr="00270130">
        <w:rPr>
          <w:rFonts w:ascii="Book Antiqua" w:hAnsi="Book Antiqua"/>
          <w:i/>
          <w:iCs/>
          <w:szCs w:val="24"/>
        </w:rPr>
        <w:t>Nurs</w:t>
      </w:r>
      <w:proofErr w:type="spellEnd"/>
      <w:r w:rsidRPr="00270130">
        <w:rPr>
          <w:rFonts w:ascii="Book Antiqua" w:hAnsi="Book Antiqua"/>
          <w:szCs w:val="24"/>
        </w:rPr>
        <w:t xml:space="preserve"> 2008;</w:t>
      </w:r>
      <w:r w:rsidR="00197EDE" w:rsidRPr="00270130">
        <w:rPr>
          <w:rFonts w:ascii="Book Antiqua" w:hAnsi="Book Antiqua"/>
          <w:szCs w:val="24"/>
        </w:rPr>
        <w:t xml:space="preserve"> </w:t>
      </w:r>
      <w:r w:rsidRPr="00270130">
        <w:rPr>
          <w:rFonts w:ascii="Book Antiqua" w:hAnsi="Book Antiqua"/>
          <w:b/>
          <w:bCs/>
          <w:szCs w:val="24"/>
        </w:rPr>
        <w:t>25</w:t>
      </w:r>
      <w:r w:rsidRPr="00270130">
        <w:rPr>
          <w:rFonts w:ascii="Book Antiqua" w:hAnsi="Book Antiqua"/>
          <w:szCs w:val="24"/>
        </w:rPr>
        <w:t>:</w:t>
      </w:r>
      <w:r w:rsidR="00197EDE" w:rsidRPr="00270130">
        <w:rPr>
          <w:rFonts w:ascii="Book Antiqua" w:hAnsi="Book Antiqua"/>
          <w:szCs w:val="24"/>
        </w:rPr>
        <w:t xml:space="preserve"> </w:t>
      </w:r>
      <w:r w:rsidRPr="00270130">
        <w:rPr>
          <w:rFonts w:ascii="Book Antiqua" w:hAnsi="Book Antiqua"/>
          <w:szCs w:val="24"/>
        </w:rPr>
        <w:t>40</w:t>
      </w:r>
      <w:r w:rsidR="00197EDE" w:rsidRPr="00270130">
        <w:rPr>
          <w:rFonts w:ascii="Book Antiqua" w:hAnsi="Book Antiqua"/>
          <w:szCs w:val="24"/>
        </w:rPr>
        <w:t>-48</w:t>
      </w:r>
    </w:p>
    <w:p w14:paraId="77A74EAF"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13 </w:t>
      </w:r>
      <w:proofErr w:type="spellStart"/>
      <w:r w:rsidRPr="00270130">
        <w:rPr>
          <w:rFonts w:ascii="Book Antiqua" w:hAnsi="Book Antiqua"/>
          <w:b/>
          <w:szCs w:val="24"/>
        </w:rPr>
        <w:t>Theou</w:t>
      </w:r>
      <w:proofErr w:type="spellEnd"/>
      <w:r w:rsidRPr="00270130">
        <w:rPr>
          <w:rFonts w:ascii="Book Antiqua" w:hAnsi="Book Antiqua"/>
          <w:b/>
          <w:szCs w:val="24"/>
        </w:rPr>
        <w:t xml:space="preserve"> O</w:t>
      </w:r>
      <w:r w:rsidRPr="00270130">
        <w:rPr>
          <w:rFonts w:ascii="Book Antiqua" w:hAnsi="Book Antiqua"/>
          <w:szCs w:val="24"/>
        </w:rPr>
        <w:t xml:space="preserve">, Brothers TD, </w:t>
      </w:r>
      <w:proofErr w:type="spellStart"/>
      <w:r w:rsidRPr="00270130">
        <w:rPr>
          <w:rFonts w:ascii="Book Antiqua" w:hAnsi="Book Antiqua"/>
          <w:szCs w:val="24"/>
        </w:rPr>
        <w:t>Mitnitski</w:t>
      </w:r>
      <w:proofErr w:type="spellEnd"/>
      <w:r w:rsidRPr="00270130">
        <w:rPr>
          <w:rFonts w:ascii="Book Antiqua" w:hAnsi="Book Antiqua"/>
          <w:szCs w:val="24"/>
        </w:rPr>
        <w:t xml:space="preserve"> A, Rockwood K. Operationalization of frailty using eight commonly used scales and comparison of their ability to predict all-cause mortality. </w:t>
      </w:r>
      <w:r w:rsidRPr="00270130">
        <w:rPr>
          <w:rFonts w:ascii="Book Antiqua" w:hAnsi="Book Antiqua"/>
          <w:i/>
          <w:szCs w:val="24"/>
        </w:rPr>
        <w:t xml:space="preserve">J Am </w:t>
      </w:r>
      <w:proofErr w:type="spellStart"/>
      <w:r w:rsidRPr="00270130">
        <w:rPr>
          <w:rFonts w:ascii="Book Antiqua" w:hAnsi="Book Antiqua"/>
          <w:i/>
          <w:szCs w:val="24"/>
        </w:rPr>
        <w:t>Geriatr</w:t>
      </w:r>
      <w:proofErr w:type="spellEnd"/>
      <w:r w:rsidRPr="00270130">
        <w:rPr>
          <w:rFonts w:ascii="Book Antiqua" w:hAnsi="Book Antiqua"/>
          <w:i/>
          <w:szCs w:val="24"/>
        </w:rPr>
        <w:t xml:space="preserve"> </w:t>
      </w:r>
      <w:proofErr w:type="spellStart"/>
      <w:r w:rsidRPr="00270130">
        <w:rPr>
          <w:rFonts w:ascii="Book Antiqua" w:hAnsi="Book Antiqua"/>
          <w:i/>
          <w:szCs w:val="24"/>
        </w:rPr>
        <w:t>Soc</w:t>
      </w:r>
      <w:proofErr w:type="spellEnd"/>
      <w:r w:rsidRPr="00270130">
        <w:rPr>
          <w:rFonts w:ascii="Book Antiqua" w:hAnsi="Book Antiqua"/>
          <w:szCs w:val="24"/>
        </w:rPr>
        <w:t xml:space="preserve"> 2013; </w:t>
      </w:r>
      <w:r w:rsidRPr="00270130">
        <w:rPr>
          <w:rFonts w:ascii="Book Antiqua" w:hAnsi="Book Antiqua"/>
          <w:b/>
          <w:szCs w:val="24"/>
        </w:rPr>
        <w:t>61</w:t>
      </w:r>
      <w:r w:rsidRPr="00270130">
        <w:rPr>
          <w:rFonts w:ascii="Book Antiqua" w:hAnsi="Book Antiqua"/>
          <w:szCs w:val="24"/>
        </w:rPr>
        <w:t>: 1537-1551 [PMID: 24028357 DOI: 10.1111/jgs.12420]</w:t>
      </w:r>
    </w:p>
    <w:p w14:paraId="688284AF"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14 </w:t>
      </w:r>
      <w:proofErr w:type="spellStart"/>
      <w:r w:rsidRPr="00270130">
        <w:rPr>
          <w:rFonts w:ascii="Book Antiqua" w:hAnsi="Book Antiqua"/>
          <w:b/>
          <w:szCs w:val="24"/>
        </w:rPr>
        <w:t>Arogundade</w:t>
      </w:r>
      <w:proofErr w:type="spellEnd"/>
      <w:r w:rsidRPr="00270130">
        <w:rPr>
          <w:rFonts w:ascii="Book Antiqua" w:hAnsi="Book Antiqua"/>
          <w:b/>
          <w:szCs w:val="24"/>
        </w:rPr>
        <w:t xml:space="preserve"> FA</w:t>
      </w:r>
      <w:r w:rsidRPr="00270130">
        <w:rPr>
          <w:rFonts w:ascii="Book Antiqua" w:hAnsi="Book Antiqua"/>
          <w:szCs w:val="24"/>
        </w:rPr>
        <w:t xml:space="preserve">, </w:t>
      </w:r>
      <w:proofErr w:type="spellStart"/>
      <w:r w:rsidRPr="00270130">
        <w:rPr>
          <w:rFonts w:ascii="Book Antiqua" w:hAnsi="Book Antiqua"/>
          <w:szCs w:val="24"/>
        </w:rPr>
        <w:t>Zayed</w:t>
      </w:r>
      <w:proofErr w:type="spellEnd"/>
      <w:r w:rsidRPr="00270130">
        <w:rPr>
          <w:rFonts w:ascii="Book Antiqua" w:hAnsi="Book Antiqua"/>
          <w:szCs w:val="24"/>
        </w:rPr>
        <w:t xml:space="preserve"> B, </w:t>
      </w:r>
      <w:proofErr w:type="spellStart"/>
      <w:r w:rsidRPr="00270130">
        <w:rPr>
          <w:rFonts w:ascii="Book Antiqua" w:hAnsi="Book Antiqua"/>
          <w:szCs w:val="24"/>
        </w:rPr>
        <w:t>Daba</w:t>
      </w:r>
      <w:proofErr w:type="spellEnd"/>
      <w:r w:rsidRPr="00270130">
        <w:rPr>
          <w:rFonts w:ascii="Book Antiqua" w:hAnsi="Book Antiqua"/>
          <w:szCs w:val="24"/>
        </w:rPr>
        <w:t xml:space="preserve"> M, </w:t>
      </w:r>
      <w:proofErr w:type="spellStart"/>
      <w:r w:rsidRPr="00270130">
        <w:rPr>
          <w:rFonts w:ascii="Book Antiqua" w:hAnsi="Book Antiqua"/>
          <w:szCs w:val="24"/>
        </w:rPr>
        <w:t>Barsoum</w:t>
      </w:r>
      <w:proofErr w:type="spellEnd"/>
      <w:r w:rsidRPr="00270130">
        <w:rPr>
          <w:rFonts w:ascii="Book Antiqua" w:hAnsi="Book Antiqua"/>
          <w:szCs w:val="24"/>
        </w:rPr>
        <w:t xml:space="preserve"> RS. Correlation between </w:t>
      </w:r>
      <w:proofErr w:type="spellStart"/>
      <w:r w:rsidRPr="00270130">
        <w:rPr>
          <w:rFonts w:ascii="Book Antiqua" w:hAnsi="Book Antiqua"/>
          <w:szCs w:val="24"/>
        </w:rPr>
        <w:t>Karnofsky</w:t>
      </w:r>
      <w:proofErr w:type="spellEnd"/>
      <w:r w:rsidRPr="00270130">
        <w:rPr>
          <w:rFonts w:ascii="Book Antiqua" w:hAnsi="Book Antiqua"/>
          <w:szCs w:val="24"/>
        </w:rPr>
        <w:t xml:space="preserve"> Performance Status Scale and Short-Form Health Survey in patients on maintenance hemodialysis. </w:t>
      </w:r>
      <w:r w:rsidRPr="00270130">
        <w:rPr>
          <w:rFonts w:ascii="Book Antiqua" w:hAnsi="Book Antiqua"/>
          <w:i/>
          <w:szCs w:val="24"/>
        </w:rPr>
        <w:t>J Natl Med Assoc</w:t>
      </w:r>
      <w:r w:rsidRPr="00270130">
        <w:rPr>
          <w:rFonts w:ascii="Book Antiqua" w:hAnsi="Book Antiqua"/>
          <w:szCs w:val="24"/>
        </w:rPr>
        <w:t xml:space="preserve"> 2004; </w:t>
      </w:r>
      <w:r w:rsidRPr="00270130">
        <w:rPr>
          <w:rFonts w:ascii="Book Antiqua" w:hAnsi="Book Antiqua"/>
          <w:b/>
          <w:szCs w:val="24"/>
        </w:rPr>
        <w:t>96</w:t>
      </w:r>
      <w:r w:rsidRPr="00270130">
        <w:rPr>
          <w:rFonts w:ascii="Book Antiqua" w:hAnsi="Book Antiqua"/>
          <w:szCs w:val="24"/>
        </w:rPr>
        <w:t>: 1661-1667 [PMID: 15622699]</w:t>
      </w:r>
    </w:p>
    <w:p w14:paraId="72292A2D"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15 </w:t>
      </w:r>
      <w:r w:rsidRPr="00270130">
        <w:rPr>
          <w:rFonts w:ascii="Book Antiqua" w:hAnsi="Book Antiqua"/>
          <w:b/>
          <w:szCs w:val="24"/>
        </w:rPr>
        <w:t>Kelly DM</w:t>
      </w:r>
      <w:r w:rsidRPr="00270130">
        <w:rPr>
          <w:rFonts w:ascii="Book Antiqua" w:hAnsi="Book Antiqua"/>
          <w:szCs w:val="24"/>
        </w:rPr>
        <w:t xml:space="preserve">, Bennett R, Brown N, McCoy J, Boerner D, Yu C, </w:t>
      </w:r>
      <w:proofErr w:type="spellStart"/>
      <w:r w:rsidRPr="00270130">
        <w:rPr>
          <w:rFonts w:ascii="Book Antiqua" w:hAnsi="Book Antiqua"/>
          <w:szCs w:val="24"/>
        </w:rPr>
        <w:t>Eghtesad</w:t>
      </w:r>
      <w:proofErr w:type="spellEnd"/>
      <w:r w:rsidRPr="00270130">
        <w:rPr>
          <w:rFonts w:ascii="Book Antiqua" w:hAnsi="Book Antiqua"/>
          <w:szCs w:val="24"/>
        </w:rPr>
        <w:t xml:space="preserve"> B, </w:t>
      </w:r>
      <w:proofErr w:type="spellStart"/>
      <w:r w:rsidRPr="00270130">
        <w:rPr>
          <w:rFonts w:ascii="Book Antiqua" w:hAnsi="Book Antiqua"/>
          <w:szCs w:val="24"/>
        </w:rPr>
        <w:t>Barsoum</w:t>
      </w:r>
      <w:proofErr w:type="spellEnd"/>
      <w:r w:rsidRPr="00270130">
        <w:rPr>
          <w:rFonts w:ascii="Book Antiqua" w:hAnsi="Book Antiqua"/>
          <w:szCs w:val="24"/>
        </w:rPr>
        <w:t xml:space="preserve"> W, Fung JJ, </w:t>
      </w:r>
      <w:proofErr w:type="spellStart"/>
      <w:r w:rsidRPr="00270130">
        <w:rPr>
          <w:rFonts w:ascii="Book Antiqua" w:hAnsi="Book Antiqua"/>
          <w:szCs w:val="24"/>
        </w:rPr>
        <w:t>Kattan</w:t>
      </w:r>
      <w:proofErr w:type="spellEnd"/>
      <w:r w:rsidRPr="00270130">
        <w:rPr>
          <w:rFonts w:ascii="Book Antiqua" w:hAnsi="Book Antiqua"/>
          <w:szCs w:val="24"/>
        </w:rPr>
        <w:t xml:space="preserve"> MW. Predicting the discharge status after liver transplantation at a single center: a new approach for a new era. </w:t>
      </w:r>
      <w:r w:rsidRPr="00270130">
        <w:rPr>
          <w:rFonts w:ascii="Book Antiqua" w:hAnsi="Book Antiqua"/>
          <w:i/>
          <w:szCs w:val="24"/>
        </w:rPr>
        <w:t xml:space="preserve">Liver </w:t>
      </w:r>
      <w:proofErr w:type="spellStart"/>
      <w:r w:rsidRPr="00270130">
        <w:rPr>
          <w:rFonts w:ascii="Book Antiqua" w:hAnsi="Book Antiqua"/>
          <w:i/>
          <w:szCs w:val="24"/>
        </w:rPr>
        <w:t>Transpl</w:t>
      </w:r>
      <w:proofErr w:type="spellEnd"/>
      <w:r w:rsidRPr="00270130">
        <w:rPr>
          <w:rFonts w:ascii="Book Antiqua" w:hAnsi="Book Antiqua"/>
          <w:szCs w:val="24"/>
        </w:rPr>
        <w:t xml:space="preserve"> 2012; </w:t>
      </w:r>
      <w:r w:rsidRPr="00270130">
        <w:rPr>
          <w:rFonts w:ascii="Book Antiqua" w:hAnsi="Book Antiqua"/>
          <w:b/>
          <w:szCs w:val="24"/>
        </w:rPr>
        <w:t>18</w:t>
      </w:r>
      <w:r w:rsidRPr="00270130">
        <w:rPr>
          <w:rFonts w:ascii="Book Antiqua" w:hAnsi="Book Antiqua"/>
          <w:szCs w:val="24"/>
        </w:rPr>
        <w:t>: 796-802 [PMID: 22454258 DOI: 10.1002/lt.23434]</w:t>
      </w:r>
    </w:p>
    <w:p w14:paraId="3044032C"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16 </w:t>
      </w:r>
      <w:r w:rsidRPr="00270130">
        <w:rPr>
          <w:rFonts w:ascii="Book Antiqua" w:hAnsi="Book Antiqua"/>
          <w:b/>
          <w:szCs w:val="24"/>
        </w:rPr>
        <w:t xml:space="preserve">van </w:t>
      </w:r>
      <w:proofErr w:type="spellStart"/>
      <w:r w:rsidRPr="00270130">
        <w:rPr>
          <w:rFonts w:ascii="Book Antiqua" w:hAnsi="Book Antiqua"/>
          <w:b/>
          <w:szCs w:val="24"/>
        </w:rPr>
        <w:t>Diepen</w:t>
      </w:r>
      <w:proofErr w:type="spellEnd"/>
      <w:r w:rsidRPr="00270130">
        <w:rPr>
          <w:rFonts w:ascii="Book Antiqua" w:hAnsi="Book Antiqua"/>
          <w:b/>
          <w:szCs w:val="24"/>
        </w:rPr>
        <w:t xml:space="preserve"> M</w:t>
      </w:r>
      <w:r w:rsidRPr="00270130">
        <w:rPr>
          <w:rFonts w:ascii="Book Antiqua" w:hAnsi="Book Antiqua"/>
          <w:szCs w:val="24"/>
        </w:rPr>
        <w:t xml:space="preserve">, </w:t>
      </w:r>
      <w:proofErr w:type="spellStart"/>
      <w:r w:rsidRPr="00270130">
        <w:rPr>
          <w:rFonts w:ascii="Book Antiqua" w:hAnsi="Book Antiqua"/>
          <w:szCs w:val="24"/>
        </w:rPr>
        <w:t>Schroijen</w:t>
      </w:r>
      <w:proofErr w:type="spellEnd"/>
      <w:r w:rsidRPr="00270130">
        <w:rPr>
          <w:rFonts w:ascii="Book Antiqua" w:hAnsi="Book Antiqua"/>
          <w:szCs w:val="24"/>
        </w:rPr>
        <w:t xml:space="preserve"> MA, </w:t>
      </w:r>
      <w:proofErr w:type="spellStart"/>
      <w:r w:rsidRPr="00270130">
        <w:rPr>
          <w:rFonts w:ascii="Book Antiqua" w:hAnsi="Book Antiqua"/>
          <w:szCs w:val="24"/>
        </w:rPr>
        <w:t>Dekkers</w:t>
      </w:r>
      <w:proofErr w:type="spellEnd"/>
      <w:r w:rsidRPr="00270130">
        <w:rPr>
          <w:rFonts w:ascii="Book Antiqua" w:hAnsi="Book Antiqua"/>
          <w:szCs w:val="24"/>
        </w:rPr>
        <w:t xml:space="preserve"> OM, </w:t>
      </w:r>
      <w:proofErr w:type="spellStart"/>
      <w:r w:rsidRPr="00270130">
        <w:rPr>
          <w:rFonts w:ascii="Book Antiqua" w:hAnsi="Book Antiqua"/>
          <w:szCs w:val="24"/>
        </w:rPr>
        <w:t>Rotmans</w:t>
      </w:r>
      <w:proofErr w:type="spellEnd"/>
      <w:r w:rsidRPr="00270130">
        <w:rPr>
          <w:rFonts w:ascii="Book Antiqua" w:hAnsi="Book Antiqua"/>
          <w:szCs w:val="24"/>
        </w:rPr>
        <w:t xml:space="preserve"> JI, </w:t>
      </w:r>
      <w:proofErr w:type="spellStart"/>
      <w:r w:rsidRPr="00270130">
        <w:rPr>
          <w:rFonts w:ascii="Book Antiqua" w:hAnsi="Book Antiqua"/>
          <w:szCs w:val="24"/>
        </w:rPr>
        <w:t>Krediet</w:t>
      </w:r>
      <w:proofErr w:type="spellEnd"/>
      <w:r w:rsidRPr="00270130">
        <w:rPr>
          <w:rFonts w:ascii="Book Antiqua" w:hAnsi="Book Antiqua"/>
          <w:szCs w:val="24"/>
        </w:rPr>
        <w:t xml:space="preserve"> RT, </w:t>
      </w:r>
      <w:proofErr w:type="spellStart"/>
      <w:r w:rsidRPr="00270130">
        <w:rPr>
          <w:rFonts w:ascii="Book Antiqua" w:hAnsi="Book Antiqua"/>
          <w:szCs w:val="24"/>
        </w:rPr>
        <w:t>Boeschoten</w:t>
      </w:r>
      <w:proofErr w:type="spellEnd"/>
      <w:r w:rsidRPr="00270130">
        <w:rPr>
          <w:rFonts w:ascii="Book Antiqua" w:hAnsi="Book Antiqua"/>
          <w:szCs w:val="24"/>
        </w:rPr>
        <w:t xml:space="preserve"> EW, Dekker FW. Predicting mortality in patients with diabetes starting dialysis. </w:t>
      </w:r>
      <w:proofErr w:type="spellStart"/>
      <w:r w:rsidRPr="00270130">
        <w:rPr>
          <w:rFonts w:ascii="Book Antiqua" w:hAnsi="Book Antiqua"/>
          <w:i/>
          <w:szCs w:val="24"/>
        </w:rPr>
        <w:t>PLoS</w:t>
      </w:r>
      <w:proofErr w:type="spellEnd"/>
      <w:r w:rsidRPr="00270130">
        <w:rPr>
          <w:rFonts w:ascii="Book Antiqua" w:hAnsi="Book Antiqua"/>
          <w:i/>
          <w:szCs w:val="24"/>
        </w:rPr>
        <w:t xml:space="preserve"> One</w:t>
      </w:r>
      <w:r w:rsidRPr="00270130">
        <w:rPr>
          <w:rFonts w:ascii="Book Antiqua" w:hAnsi="Book Antiqua"/>
          <w:szCs w:val="24"/>
        </w:rPr>
        <w:t xml:space="preserve"> 2014; </w:t>
      </w:r>
      <w:r w:rsidRPr="00270130">
        <w:rPr>
          <w:rFonts w:ascii="Book Antiqua" w:hAnsi="Book Antiqua"/>
          <w:b/>
          <w:szCs w:val="24"/>
        </w:rPr>
        <w:t>9</w:t>
      </w:r>
      <w:r w:rsidRPr="00270130">
        <w:rPr>
          <w:rFonts w:ascii="Book Antiqua" w:hAnsi="Book Antiqua"/>
          <w:szCs w:val="24"/>
        </w:rPr>
        <w:t>: e89744 [PMID: 24594735 DOI: 10.1371/journal.pone.0089744]</w:t>
      </w:r>
    </w:p>
    <w:p w14:paraId="3C3A8E85"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17 </w:t>
      </w:r>
      <w:r w:rsidRPr="00270130">
        <w:rPr>
          <w:rFonts w:ascii="Book Antiqua" w:hAnsi="Book Antiqua"/>
          <w:b/>
          <w:szCs w:val="24"/>
        </w:rPr>
        <w:t>Yates JW</w:t>
      </w:r>
      <w:r w:rsidRPr="00270130">
        <w:rPr>
          <w:rFonts w:ascii="Book Antiqua" w:hAnsi="Book Antiqua"/>
          <w:szCs w:val="24"/>
        </w:rPr>
        <w:t xml:space="preserve">, </w:t>
      </w:r>
      <w:proofErr w:type="spellStart"/>
      <w:r w:rsidRPr="00270130">
        <w:rPr>
          <w:rFonts w:ascii="Book Antiqua" w:hAnsi="Book Antiqua"/>
          <w:szCs w:val="24"/>
        </w:rPr>
        <w:t>Chalmer</w:t>
      </w:r>
      <w:proofErr w:type="spellEnd"/>
      <w:r w:rsidRPr="00270130">
        <w:rPr>
          <w:rFonts w:ascii="Book Antiqua" w:hAnsi="Book Antiqua"/>
          <w:szCs w:val="24"/>
        </w:rPr>
        <w:t xml:space="preserve"> B, </w:t>
      </w:r>
      <w:proofErr w:type="spellStart"/>
      <w:r w:rsidRPr="00270130">
        <w:rPr>
          <w:rFonts w:ascii="Book Antiqua" w:hAnsi="Book Antiqua"/>
          <w:szCs w:val="24"/>
        </w:rPr>
        <w:t>McKegney</w:t>
      </w:r>
      <w:proofErr w:type="spellEnd"/>
      <w:r w:rsidRPr="00270130">
        <w:rPr>
          <w:rFonts w:ascii="Book Antiqua" w:hAnsi="Book Antiqua"/>
          <w:szCs w:val="24"/>
        </w:rPr>
        <w:t xml:space="preserve"> FP. Evaluation of patients with advanced cancer using the </w:t>
      </w:r>
      <w:proofErr w:type="spellStart"/>
      <w:r w:rsidRPr="00270130">
        <w:rPr>
          <w:rFonts w:ascii="Book Antiqua" w:hAnsi="Book Antiqua"/>
          <w:szCs w:val="24"/>
        </w:rPr>
        <w:t>Karnofsky</w:t>
      </w:r>
      <w:proofErr w:type="spellEnd"/>
      <w:r w:rsidRPr="00270130">
        <w:rPr>
          <w:rFonts w:ascii="Book Antiqua" w:hAnsi="Book Antiqua"/>
          <w:szCs w:val="24"/>
        </w:rPr>
        <w:t xml:space="preserve"> performance status. </w:t>
      </w:r>
      <w:r w:rsidRPr="00270130">
        <w:rPr>
          <w:rFonts w:ascii="Book Antiqua" w:hAnsi="Book Antiqua"/>
          <w:i/>
          <w:szCs w:val="24"/>
        </w:rPr>
        <w:t>Cancer</w:t>
      </w:r>
      <w:r w:rsidRPr="00270130">
        <w:rPr>
          <w:rFonts w:ascii="Book Antiqua" w:hAnsi="Book Antiqua"/>
          <w:szCs w:val="24"/>
        </w:rPr>
        <w:t xml:space="preserve"> 1980; </w:t>
      </w:r>
      <w:r w:rsidRPr="00270130">
        <w:rPr>
          <w:rFonts w:ascii="Book Antiqua" w:hAnsi="Book Antiqua"/>
          <w:b/>
          <w:szCs w:val="24"/>
        </w:rPr>
        <w:t>45</w:t>
      </w:r>
      <w:r w:rsidRPr="00270130">
        <w:rPr>
          <w:rFonts w:ascii="Book Antiqua" w:hAnsi="Book Antiqua"/>
          <w:szCs w:val="24"/>
        </w:rPr>
        <w:t>: 2220-2224 [PMID: 7370963 DOI: 10.1002/1097-0142(19800415)45:8&lt;2220:</w:t>
      </w:r>
      <w:proofErr w:type="gramStart"/>
      <w:r w:rsidRPr="00270130">
        <w:rPr>
          <w:rFonts w:ascii="Book Antiqua" w:hAnsi="Book Antiqua"/>
          <w:szCs w:val="24"/>
        </w:rPr>
        <w:t>:AID</w:t>
      </w:r>
      <w:proofErr w:type="gramEnd"/>
      <w:r w:rsidRPr="00270130">
        <w:rPr>
          <w:rFonts w:ascii="Book Antiqua" w:hAnsi="Book Antiqua"/>
          <w:szCs w:val="24"/>
        </w:rPr>
        <w:t>-CNCR2820450835&gt;3.0.CO;2-Q]</w:t>
      </w:r>
    </w:p>
    <w:p w14:paraId="2D7A4E7F" w14:textId="676EB798"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18 </w:t>
      </w:r>
      <w:bookmarkStart w:id="32" w:name="OLE_LINK1107"/>
      <w:bookmarkStart w:id="33" w:name="OLE_LINK9"/>
      <w:bookmarkStart w:id="34" w:name="OLE_LINK10"/>
      <w:r w:rsidRPr="00270130">
        <w:rPr>
          <w:rFonts w:ascii="Book Antiqua" w:hAnsi="Book Antiqua"/>
          <w:bCs/>
          <w:szCs w:val="24"/>
        </w:rPr>
        <w:t>OPTN/UNOS</w:t>
      </w:r>
      <w:r w:rsidR="00725DB8" w:rsidRPr="00270130">
        <w:rPr>
          <w:rFonts w:ascii="Book Antiqua" w:hAnsi="Book Antiqua"/>
          <w:bCs/>
          <w:szCs w:val="24"/>
        </w:rPr>
        <w:t>.</w:t>
      </w:r>
      <w:r w:rsidRPr="00270130">
        <w:rPr>
          <w:rFonts w:ascii="Book Antiqua" w:hAnsi="Book Antiqua"/>
          <w:bCs/>
          <w:szCs w:val="24"/>
        </w:rPr>
        <w:t xml:space="preserve"> Liver and Intestinal Organ Transplantation Committee: </w:t>
      </w:r>
      <w:bookmarkEnd w:id="32"/>
      <w:r w:rsidR="00725DB8" w:rsidRPr="00270130">
        <w:rPr>
          <w:rFonts w:ascii="Book Antiqua" w:hAnsi="Book Antiqua"/>
          <w:bCs/>
          <w:szCs w:val="24"/>
        </w:rPr>
        <w:t xml:space="preserve">Item for Board Consideration </w:t>
      </w:r>
      <w:r w:rsidRPr="00270130">
        <w:rPr>
          <w:rFonts w:ascii="Book Antiqua" w:hAnsi="Book Antiqua"/>
          <w:bCs/>
          <w:szCs w:val="24"/>
        </w:rPr>
        <w:t>[Internet]. Atlanta, GA</w:t>
      </w:r>
      <w:r w:rsidR="00725DB8" w:rsidRPr="00270130">
        <w:rPr>
          <w:rFonts w:ascii="Book Antiqua" w:hAnsi="Book Antiqua"/>
          <w:bCs/>
          <w:szCs w:val="24"/>
        </w:rPr>
        <w:t xml:space="preserve">; November 11, </w:t>
      </w:r>
      <w:r w:rsidRPr="00270130">
        <w:rPr>
          <w:rFonts w:ascii="Book Antiqua" w:hAnsi="Book Antiqua"/>
          <w:bCs/>
          <w:szCs w:val="24"/>
        </w:rPr>
        <w:t>2013</w:t>
      </w:r>
      <w:bookmarkEnd w:id="33"/>
      <w:bookmarkEnd w:id="34"/>
      <w:r w:rsidR="00725DB8" w:rsidRPr="00270130">
        <w:rPr>
          <w:rFonts w:ascii="Book Antiqua" w:hAnsi="Book Antiqua"/>
          <w:bCs/>
          <w:szCs w:val="24"/>
        </w:rPr>
        <w:t xml:space="preserve">. </w:t>
      </w:r>
      <w:bookmarkStart w:id="35" w:name="OLE_LINK6"/>
      <w:r w:rsidR="00725DB8" w:rsidRPr="00270130">
        <w:rPr>
          <w:rFonts w:ascii="Book Antiqua" w:hAnsi="Book Antiqua"/>
          <w:bCs/>
          <w:szCs w:val="24"/>
        </w:rPr>
        <w:t>Available from:</w:t>
      </w:r>
      <w:bookmarkEnd w:id="35"/>
      <w:r w:rsidR="00725DB8" w:rsidRPr="00270130">
        <w:rPr>
          <w:rFonts w:ascii="Book Antiqua" w:hAnsi="Book Antiqua"/>
          <w:bCs/>
          <w:szCs w:val="24"/>
        </w:rPr>
        <w:t xml:space="preserve"> https://unos.org/wp-content/uploads/unos/Board_11-2013_Liver_Committee_Action.pdf</w:t>
      </w:r>
    </w:p>
    <w:p w14:paraId="4822313B"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19 </w:t>
      </w:r>
      <w:r w:rsidRPr="00270130">
        <w:rPr>
          <w:rFonts w:ascii="Book Antiqua" w:hAnsi="Book Antiqua"/>
          <w:b/>
          <w:szCs w:val="24"/>
        </w:rPr>
        <w:t>Edgell ET</w:t>
      </w:r>
      <w:r w:rsidRPr="00270130">
        <w:rPr>
          <w:rFonts w:ascii="Book Antiqua" w:hAnsi="Book Antiqua"/>
          <w:szCs w:val="24"/>
        </w:rPr>
        <w:t xml:space="preserve">, Coons SJ, Carter WB, </w:t>
      </w:r>
      <w:proofErr w:type="spellStart"/>
      <w:r w:rsidRPr="00270130">
        <w:rPr>
          <w:rFonts w:ascii="Book Antiqua" w:hAnsi="Book Antiqua"/>
          <w:szCs w:val="24"/>
        </w:rPr>
        <w:t>Kallich</w:t>
      </w:r>
      <w:proofErr w:type="spellEnd"/>
      <w:r w:rsidRPr="00270130">
        <w:rPr>
          <w:rFonts w:ascii="Book Antiqua" w:hAnsi="Book Antiqua"/>
          <w:szCs w:val="24"/>
        </w:rPr>
        <w:t xml:space="preserve"> JD, </w:t>
      </w:r>
      <w:proofErr w:type="spellStart"/>
      <w:r w:rsidRPr="00270130">
        <w:rPr>
          <w:rFonts w:ascii="Book Antiqua" w:hAnsi="Book Antiqua"/>
          <w:szCs w:val="24"/>
        </w:rPr>
        <w:t>Mapes</w:t>
      </w:r>
      <w:proofErr w:type="spellEnd"/>
      <w:r w:rsidRPr="00270130">
        <w:rPr>
          <w:rFonts w:ascii="Book Antiqua" w:hAnsi="Book Antiqua"/>
          <w:szCs w:val="24"/>
        </w:rPr>
        <w:t xml:space="preserve"> D, </w:t>
      </w:r>
      <w:proofErr w:type="spellStart"/>
      <w:r w:rsidRPr="00270130">
        <w:rPr>
          <w:rFonts w:ascii="Book Antiqua" w:hAnsi="Book Antiqua"/>
          <w:szCs w:val="24"/>
        </w:rPr>
        <w:t>Damush</w:t>
      </w:r>
      <w:proofErr w:type="spellEnd"/>
      <w:r w:rsidRPr="00270130">
        <w:rPr>
          <w:rFonts w:ascii="Book Antiqua" w:hAnsi="Book Antiqua"/>
          <w:szCs w:val="24"/>
        </w:rPr>
        <w:t xml:space="preserve"> TM, Hays RD. A review of health-related quality-of-life measures used in end-stage renal disease. </w:t>
      </w:r>
      <w:proofErr w:type="spellStart"/>
      <w:r w:rsidRPr="00270130">
        <w:rPr>
          <w:rFonts w:ascii="Book Antiqua" w:hAnsi="Book Antiqua"/>
          <w:i/>
          <w:szCs w:val="24"/>
        </w:rPr>
        <w:t>Clin</w:t>
      </w:r>
      <w:proofErr w:type="spellEnd"/>
      <w:r w:rsidRPr="00270130">
        <w:rPr>
          <w:rFonts w:ascii="Book Antiqua" w:hAnsi="Book Antiqua"/>
          <w:i/>
          <w:szCs w:val="24"/>
        </w:rPr>
        <w:t xml:space="preserve"> </w:t>
      </w:r>
      <w:proofErr w:type="spellStart"/>
      <w:r w:rsidRPr="00270130">
        <w:rPr>
          <w:rFonts w:ascii="Book Antiqua" w:hAnsi="Book Antiqua"/>
          <w:i/>
          <w:szCs w:val="24"/>
        </w:rPr>
        <w:t>Ther</w:t>
      </w:r>
      <w:proofErr w:type="spellEnd"/>
      <w:r w:rsidRPr="00270130">
        <w:rPr>
          <w:rFonts w:ascii="Book Antiqua" w:hAnsi="Book Antiqua"/>
          <w:szCs w:val="24"/>
        </w:rPr>
        <w:t xml:space="preserve"> 1996; </w:t>
      </w:r>
      <w:r w:rsidRPr="00270130">
        <w:rPr>
          <w:rFonts w:ascii="Book Antiqua" w:hAnsi="Book Antiqua"/>
          <w:b/>
          <w:szCs w:val="24"/>
        </w:rPr>
        <w:t>18</w:t>
      </w:r>
      <w:r w:rsidRPr="00270130">
        <w:rPr>
          <w:rFonts w:ascii="Book Antiqua" w:hAnsi="Book Antiqua"/>
          <w:szCs w:val="24"/>
        </w:rPr>
        <w:t>: 887-938 [PMID: 8930432 DOI: 10.1016/S0149-2918(96)80049-X]</w:t>
      </w:r>
    </w:p>
    <w:p w14:paraId="62C78F21"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20 </w:t>
      </w:r>
      <w:r w:rsidRPr="00270130">
        <w:rPr>
          <w:rFonts w:ascii="Book Antiqua" w:hAnsi="Book Antiqua"/>
          <w:b/>
          <w:szCs w:val="24"/>
        </w:rPr>
        <w:t>Moore D</w:t>
      </w:r>
      <w:r w:rsidRPr="00270130">
        <w:rPr>
          <w:rFonts w:ascii="Book Antiqua" w:hAnsi="Book Antiqua"/>
          <w:szCs w:val="24"/>
        </w:rPr>
        <w:t xml:space="preserve">, </w:t>
      </w:r>
      <w:proofErr w:type="spellStart"/>
      <w:r w:rsidRPr="00270130">
        <w:rPr>
          <w:rFonts w:ascii="Book Antiqua" w:hAnsi="Book Antiqua"/>
          <w:szCs w:val="24"/>
        </w:rPr>
        <w:t>Feurer</w:t>
      </w:r>
      <w:proofErr w:type="spellEnd"/>
      <w:r w:rsidRPr="00270130">
        <w:rPr>
          <w:rFonts w:ascii="Book Antiqua" w:hAnsi="Book Antiqua"/>
          <w:szCs w:val="24"/>
        </w:rPr>
        <w:t xml:space="preserve"> I, </w:t>
      </w:r>
      <w:proofErr w:type="spellStart"/>
      <w:r w:rsidRPr="00270130">
        <w:rPr>
          <w:rFonts w:ascii="Book Antiqua" w:hAnsi="Book Antiqua"/>
          <w:szCs w:val="24"/>
        </w:rPr>
        <w:t>Speroff</w:t>
      </w:r>
      <w:proofErr w:type="spellEnd"/>
      <w:r w:rsidRPr="00270130">
        <w:rPr>
          <w:rFonts w:ascii="Book Antiqua" w:hAnsi="Book Antiqua"/>
          <w:szCs w:val="24"/>
        </w:rPr>
        <w:t xml:space="preserve"> T, Shaffer D, </w:t>
      </w:r>
      <w:proofErr w:type="spellStart"/>
      <w:r w:rsidRPr="00270130">
        <w:rPr>
          <w:rFonts w:ascii="Book Antiqua" w:hAnsi="Book Antiqua"/>
          <w:szCs w:val="24"/>
        </w:rPr>
        <w:t>Nylander</w:t>
      </w:r>
      <w:proofErr w:type="spellEnd"/>
      <w:r w:rsidRPr="00270130">
        <w:rPr>
          <w:rFonts w:ascii="Book Antiqua" w:hAnsi="Book Antiqua"/>
          <w:szCs w:val="24"/>
        </w:rPr>
        <w:t xml:space="preserve"> W, </w:t>
      </w:r>
      <w:proofErr w:type="spellStart"/>
      <w:r w:rsidRPr="00270130">
        <w:rPr>
          <w:rFonts w:ascii="Book Antiqua" w:hAnsi="Book Antiqua"/>
          <w:szCs w:val="24"/>
        </w:rPr>
        <w:t>Kizilisik</w:t>
      </w:r>
      <w:proofErr w:type="spellEnd"/>
      <w:r w:rsidRPr="00270130">
        <w:rPr>
          <w:rFonts w:ascii="Book Antiqua" w:hAnsi="Book Antiqua"/>
          <w:szCs w:val="24"/>
        </w:rPr>
        <w:t xml:space="preserve"> T, Butler J, </w:t>
      </w:r>
      <w:proofErr w:type="spellStart"/>
      <w:r w:rsidRPr="00270130">
        <w:rPr>
          <w:rFonts w:ascii="Book Antiqua" w:hAnsi="Book Antiqua"/>
          <w:szCs w:val="24"/>
        </w:rPr>
        <w:t>Awad</w:t>
      </w:r>
      <w:proofErr w:type="spellEnd"/>
      <w:r w:rsidRPr="00270130">
        <w:rPr>
          <w:rFonts w:ascii="Book Antiqua" w:hAnsi="Book Antiqua"/>
          <w:szCs w:val="24"/>
        </w:rPr>
        <w:t xml:space="preserve"> J, </w:t>
      </w:r>
      <w:proofErr w:type="spellStart"/>
      <w:r w:rsidRPr="00270130">
        <w:rPr>
          <w:rFonts w:ascii="Book Antiqua" w:hAnsi="Book Antiqua"/>
          <w:szCs w:val="24"/>
        </w:rPr>
        <w:t>Gorden</w:t>
      </w:r>
      <w:proofErr w:type="spellEnd"/>
      <w:r w:rsidRPr="00270130">
        <w:rPr>
          <w:rFonts w:ascii="Book Antiqua" w:hAnsi="Book Antiqua"/>
          <w:szCs w:val="24"/>
        </w:rPr>
        <w:t xml:space="preserve"> DL, Chari R, Wright JK, Pinson CW. Survival and quality of life after organ transplantation in veterans and nonveterans. </w:t>
      </w:r>
      <w:r w:rsidRPr="00270130">
        <w:rPr>
          <w:rFonts w:ascii="Book Antiqua" w:hAnsi="Book Antiqua"/>
          <w:i/>
          <w:szCs w:val="24"/>
        </w:rPr>
        <w:t>Am J Surg</w:t>
      </w:r>
      <w:r w:rsidRPr="00270130">
        <w:rPr>
          <w:rFonts w:ascii="Book Antiqua" w:hAnsi="Book Antiqua"/>
          <w:szCs w:val="24"/>
        </w:rPr>
        <w:t xml:space="preserve"> 2003; </w:t>
      </w:r>
      <w:r w:rsidRPr="00270130">
        <w:rPr>
          <w:rFonts w:ascii="Book Antiqua" w:hAnsi="Book Antiqua"/>
          <w:b/>
          <w:szCs w:val="24"/>
        </w:rPr>
        <w:t>186</w:t>
      </w:r>
      <w:r w:rsidRPr="00270130">
        <w:rPr>
          <w:rFonts w:ascii="Book Antiqua" w:hAnsi="Book Antiqua"/>
          <w:szCs w:val="24"/>
        </w:rPr>
        <w:t>: 476-480 [PMID: 14599610 DOI: 10.1016/j.amjsurg.2003.07.024]</w:t>
      </w:r>
    </w:p>
    <w:p w14:paraId="1CCAD801"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21 </w:t>
      </w:r>
      <w:r w:rsidRPr="00270130">
        <w:rPr>
          <w:rFonts w:ascii="Book Antiqua" w:hAnsi="Book Antiqua"/>
          <w:b/>
          <w:szCs w:val="24"/>
        </w:rPr>
        <w:t>Moore DE</w:t>
      </w:r>
      <w:r w:rsidRPr="00270130">
        <w:rPr>
          <w:rFonts w:ascii="Book Antiqua" w:hAnsi="Book Antiqua"/>
          <w:szCs w:val="24"/>
        </w:rPr>
        <w:t xml:space="preserve">, </w:t>
      </w:r>
      <w:proofErr w:type="spellStart"/>
      <w:r w:rsidRPr="00270130">
        <w:rPr>
          <w:rFonts w:ascii="Book Antiqua" w:hAnsi="Book Antiqua"/>
          <w:szCs w:val="24"/>
        </w:rPr>
        <w:t>Feurer</w:t>
      </w:r>
      <w:proofErr w:type="spellEnd"/>
      <w:r w:rsidRPr="00270130">
        <w:rPr>
          <w:rFonts w:ascii="Book Antiqua" w:hAnsi="Book Antiqua"/>
          <w:szCs w:val="24"/>
        </w:rPr>
        <w:t xml:space="preserve"> ID, </w:t>
      </w:r>
      <w:proofErr w:type="spellStart"/>
      <w:r w:rsidRPr="00270130">
        <w:rPr>
          <w:rFonts w:ascii="Book Antiqua" w:hAnsi="Book Antiqua"/>
          <w:szCs w:val="24"/>
        </w:rPr>
        <w:t>Speroff</w:t>
      </w:r>
      <w:proofErr w:type="spellEnd"/>
      <w:r w:rsidRPr="00270130">
        <w:rPr>
          <w:rFonts w:ascii="Book Antiqua" w:hAnsi="Book Antiqua"/>
          <w:szCs w:val="24"/>
        </w:rPr>
        <w:t xml:space="preserve"> T, </w:t>
      </w:r>
      <w:proofErr w:type="spellStart"/>
      <w:r w:rsidRPr="00270130">
        <w:rPr>
          <w:rFonts w:ascii="Book Antiqua" w:hAnsi="Book Antiqua"/>
          <w:szCs w:val="24"/>
        </w:rPr>
        <w:t>Gorden</w:t>
      </w:r>
      <w:proofErr w:type="spellEnd"/>
      <w:r w:rsidRPr="00270130">
        <w:rPr>
          <w:rFonts w:ascii="Book Antiqua" w:hAnsi="Book Antiqua"/>
          <w:szCs w:val="24"/>
        </w:rPr>
        <w:t xml:space="preserve"> DL, Wright JK, Chari RS, Pinson CW. Impact of donor, technical, and recipient risk factors on survival and quality of life after liver transplantation. </w:t>
      </w:r>
      <w:r w:rsidRPr="00270130">
        <w:rPr>
          <w:rFonts w:ascii="Book Antiqua" w:hAnsi="Book Antiqua"/>
          <w:i/>
          <w:szCs w:val="24"/>
        </w:rPr>
        <w:t>Arch Surg</w:t>
      </w:r>
      <w:r w:rsidRPr="00270130">
        <w:rPr>
          <w:rFonts w:ascii="Book Antiqua" w:hAnsi="Book Antiqua"/>
          <w:szCs w:val="24"/>
        </w:rPr>
        <w:t xml:space="preserve"> 2005; </w:t>
      </w:r>
      <w:r w:rsidRPr="00270130">
        <w:rPr>
          <w:rFonts w:ascii="Book Antiqua" w:hAnsi="Book Antiqua"/>
          <w:b/>
          <w:szCs w:val="24"/>
        </w:rPr>
        <w:t>140</w:t>
      </w:r>
      <w:r w:rsidRPr="00270130">
        <w:rPr>
          <w:rFonts w:ascii="Book Antiqua" w:hAnsi="Book Antiqua"/>
          <w:szCs w:val="24"/>
        </w:rPr>
        <w:t>: 273-277 [PMID: 15781792 DOI: 10.1001/archsurg.140.3.273]</w:t>
      </w:r>
    </w:p>
    <w:p w14:paraId="2CCD713C"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22 </w:t>
      </w:r>
      <w:proofErr w:type="spellStart"/>
      <w:r w:rsidRPr="00270130">
        <w:rPr>
          <w:rFonts w:ascii="Book Antiqua" w:hAnsi="Book Antiqua"/>
          <w:b/>
          <w:szCs w:val="24"/>
        </w:rPr>
        <w:t>Mor</w:t>
      </w:r>
      <w:proofErr w:type="spellEnd"/>
      <w:r w:rsidRPr="00270130">
        <w:rPr>
          <w:rFonts w:ascii="Book Antiqua" w:hAnsi="Book Antiqua"/>
          <w:b/>
          <w:szCs w:val="24"/>
        </w:rPr>
        <w:t xml:space="preserve"> V</w:t>
      </w:r>
      <w:r w:rsidRPr="00270130">
        <w:rPr>
          <w:rFonts w:ascii="Book Antiqua" w:hAnsi="Book Antiqua"/>
          <w:szCs w:val="24"/>
        </w:rPr>
        <w:t xml:space="preserve">, </w:t>
      </w:r>
      <w:proofErr w:type="spellStart"/>
      <w:r w:rsidRPr="00270130">
        <w:rPr>
          <w:rFonts w:ascii="Book Antiqua" w:hAnsi="Book Antiqua"/>
          <w:szCs w:val="24"/>
        </w:rPr>
        <w:t>Laliberte</w:t>
      </w:r>
      <w:proofErr w:type="spellEnd"/>
      <w:r w:rsidRPr="00270130">
        <w:rPr>
          <w:rFonts w:ascii="Book Antiqua" w:hAnsi="Book Antiqua"/>
          <w:szCs w:val="24"/>
        </w:rPr>
        <w:t xml:space="preserve"> L, Morris JN, </w:t>
      </w:r>
      <w:proofErr w:type="spellStart"/>
      <w:r w:rsidRPr="00270130">
        <w:rPr>
          <w:rFonts w:ascii="Book Antiqua" w:hAnsi="Book Antiqua"/>
          <w:szCs w:val="24"/>
        </w:rPr>
        <w:t>Wiemann</w:t>
      </w:r>
      <w:proofErr w:type="spellEnd"/>
      <w:r w:rsidRPr="00270130">
        <w:rPr>
          <w:rFonts w:ascii="Book Antiqua" w:hAnsi="Book Antiqua"/>
          <w:szCs w:val="24"/>
        </w:rPr>
        <w:t xml:space="preserve"> M. The </w:t>
      </w:r>
      <w:proofErr w:type="spellStart"/>
      <w:r w:rsidRPr="00270130">
        <w:rPr>
          <w:rFonts w:ascii="Book Antiqua" w:hAnsi="Book Antiqua"/>
          <w:szCs w:val="24"/>
        </w:rPr>
        <w:t>Karnofsky</w:t>
      </w:r>
      <w:proofErr w:type="spellEnd"/>
      <w:r w:rsidRPr="00270130">
        <w:rPr>
          <w:rFonts w:ascii="Book Antiqua" w:hAnsi="Book Antiqua"/>
          <w:szCs w:val="24"/>
        </w:rPr>
        <w:t xml:space="preserve"> Performance Status Scale. An examination of its reliability and validity in a research setting. </w:t>
      </w:r>
      <w:r w:rsidRPr="00270130">
        <w:rPr>
          <w:rFonts w:ascii="Book Antiqua" w:hAnsi="Book Antiqua"/>
          <w:i/>
          <w:szCs w:val="24"/>
        </w:rPr>
        <w:t>Cancer</w:t>
      </w:r>
      <w:r w:rsidRPr="00270130">
        <w:rPr>
          <w:rFonts w:ascii="Book Antiqua" w:hAnsi="Book Antiqua"/>
          <w:szCs w:val="24"/>
        </w:rPr>
        <w:t xml:space="preserve"> 1984; </w:t>
      </w:r>
      <w:r w:rsidRPr="00270130">
        <w:rPr>
          <w:rFonts w:ascii="Book Antiqua" w:hAnsi="Book Antiqua"/>
          <w:b/>
          <w:szCs w:val="24"/>
        </w:rPr>
        <w:t>53</w:t>
      </w:r>
      <w:r w:rsidRPr="00270130">
        <w:rPr>
          <w:rFonts w:ascii="Book Antiqua" w:hAnsi="Book Antiqua"/>
          <w:szCs w:val="24"/>
        </w:rPr>
        <w:t>: 2002-2007 [PMID: 6704925 DOI: 10.1002/1097-0142(19840501)53:9&lt;2002:</w:t>
      </w:r>
      <w:proofErr w:type="gramStart"/>
      <w:r w:rsidRPr="00270130">
        <w:rPr>
          <w:rFonts w:ascii="Book Antiqua" w:hAnsi="Book Antiqua"/>
          <w:szCs w:val="24"/>
        </w:rPr>
        <w:t>:AID</w:t>
      </w:r>
      <w:proofErr w:type="gramEnd"/>
      <w:r w:rsidRPr="00270130">
        <w:rPr>
          <w:rFonts w:ascii="Book Antiqua" w:hAnsi="Book Antiqua"/>
          <w:szCs w:val="24"/>
        </w:rPr>
        <w:t>-CNCR2820530933&gt;3.0.CO;2-W]</w:t>
      </w:r>
    </w:p>
    <w:p w14:paraId="607DE097"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23 </w:t>
      </w:r>
      <w:r w:rsidRPr="00270130">
        <w:rPr>
          <w:rFonts w:ascii="Book Antiqua" w:hAnsi="Book Antiqua"/>
          <w:b/>
          <w:szCs w:val="24"/>
        </w:rPr>
        <w:t>Pinson CW</w:t>
      </w:r>
      <w:r w:rsidRPr="00270130">
        <w:rPr>
          <w:rFonts w:ascii="Book Antiqua" w:hAnsi="Book Antiqua"/>
          <w:szCs w:val="24"/>
        </w:rPr>
        <w:t xml:space="preserve">, </w:t>
      </w:r>
      <w:proofErr w:type="spellStart"/>
      <w:r w:rsidRPr="00270130">
        <w:rPr>
          <w:rFonts w:ascii="Book Antiqua" w:hAnsi="Book Antiqua"/>
          <w:szCs w:val="24"/>
        </w:rPr>
        <w:t>Feurer</w:t>
      </w:r>
      <w:proofErr w:type="spellEnd"/>
      <w:r w:rsidRPr="00270130">
        <w:rPr>
          <w:rFonts w:ascii="Book Antiqua" w:hAnsi="Book Antiqua"/>
          <w:szCs w:val="24"/>
        </w:rPr>
        <w:t xml:space="preserve"> ID, Payne JL, Wise PE, Shockley S, </w:t>
      </w:r>
      <w:proofErr w:type="spellStart"/>
      <w:r w:rsidRPr="00270130">
        <w:rPr>
          <w:rFonts w:ascii="Book Antiqua" w:hAnsi="Book Antiqua"/>
          <w:szCs w:val="24"/>
        </w:rPr>
        <w:t>Speroff</w:t>
      </w:r>
      <w:proofErr w:type="spellEnd"/>
      <w:r w:rsidRPr="00270130">
        <w:rPr>
          <w:rFonts w:ascii="Book Antiqua" w:hAnsi="Book Antiqua"/>
          <w:szCs w:val="24"/>
        </w:rPr>
        <w:t xml:space="preserve"> T. Health-related quality of life after different types of solid organ transplantation. </w:t>
      </w:r>
      <w:r w:rsidRPr="00270130">
        <w:rPr>
          <w:rFonts w:ascii="Book Antiqua" w:hAnsi="Book Antiqua"/>
          <w:i/>
          <w:szCs w:val="24"/>
        </w:rPr>
        <w:t>Ann Surg</w:t>
      </w:r>
      <w:r w:rsidRPr="00270130">
        <w:rPr>
          <w:rFonts w:ascii="Book Antiqua" w:hAnsi="Book Antiqua"/>
          <w:szCs w:val="24"/>
        </w:rPr>
        <w:t xml:space="preserve"> 2000; </w:t>
      </w:r>
      <w:r w:rsidRPr="00270130">
        <w:rPr>
          <w:rFonts w:ascii="Book Antiqua" w:hAnsi="Book Antiqua"/>
          <w:b/>
          <w:szCs w:val="24"/>
        </w:rPr>
        <w:t>232</w:t>
      </w:r>
      <w:r w:rsidRPr="00270130">
        <w:rPr>
          <w:rFonts w:ascii="Book Antiqua" w:hAnsi="Book Antiqua"/>
          <w:szCs w:val="24"/>
        </w:rPr>
        <w:t>: 597-607 [PMID: 10998658 DOI: 10.1097/00000658-200010000-00015]</w:t>
      </w:r>
    </w:p>
    <w:p w14:paraId="581DD9DE"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24 </w:t>
      </w:r>
      <w:proofErr w:type="spellStart"/>
      <w:r w:rsidRPr="00270130">
        <w:rPr>
          <w:rFonts w:ascii="Book Antiqua" w:hAnsi="Book Antiqua"/>
          <w:b/>
          <w:szCs w:val="24"/>
        </w:rPr>
        <w:t>Schaafsma</w:t>
      </w:r>
      <w:proofErr w:type="spellEnd"/>
      <w:r w:rsidRPr="00270130">
        <w:rPr>
          <w:rFonts w:ascii="Book Antiqua" w:hAnsi="Book Antiqua"/>
          <w:b/>
          <w:szCs w:val="24"/>
        </w:rPr>
        <w:t xml:space="preserve"> J</w:t>
      </w:r>
      <w:r w:rsidRPr="00270130">
        <w:rPr>
          <w:rFonts w:ascii="Book Antiqua" w:hAnsi="Book Antiqua"/>
          <w:szCs w:val="24"/>
        </w:rPr>
        <w:t xml:space="preserve">, </w:t>
      </w:r>
      <w:proofErr w:type="spellStart"/>
      <w:r w:rsidRPr="00270130">
        <w:rPr>
          <w:rFonts w:ascii="Book Antiqua" w:hAnsi="Book Antiqua"/>
          <w:szCs w:val="24"/>
        </w:rPr>
        <w:t>Osoba</w:t>
      </w:r>
      <w:proofErr w:type="spellEnd"/>
      <w:r w:rsidRPr="00270130">
        <w:rPr>
          <w:rFonts w:ascii="Book Antiqua" w:hAnsi="Book Antiqua"/>
          <w:szCs w:val="24"/>
        </w:rPr>
        <w:t xml:space="preserve"> D. The </w:t>
      </w:r>
      <w:proofErr w:type="spellStart"/>
      <w:r w:rsidRPr="00270130">
        <w:rPr>
          <w:rFonts w:ascii="Book Antiqua" w:hAnsi="Book Antiqua"/>
          <w:szCs w:val="24"/>
        </w:rPr>
        <w:t>Karnofsky</w:t>
      </w:r>
      <w:proofErr w:type="spellEnd"/>
      <w:r w:rsidRPr="00270130">
        <w:rPr>
          <w:rFonts w:ascii="Book Antiqua" w:hAnsi="Book Antiqua"/>
          <w:szCs w:val="24"/>
        </w:rPr>
        <w:t xml:space="preserve"> Performance Status Scale re-examined: a cross-validation with the EORTC-C30. </w:t>
      </w:r>
      <w:r w:rsidRPr="00270130">
        <w:rPr>
          <w:rFonts w:ascii="Book Antiqua" w:hAnsi="Book Antiqua"/>
          <w:i/>
          <w:szCs w:val="24"/>
        </w:rPr>
        <w:t>Qual Life Res</w:t>
      </w:r>
      <w:r w:rsidRPr="00270130">
        <w:rPr>
          <w:rFonts w:ascii="Book Antiqua" w:hAnsi="Book Antiqua"/>
          <w:szCs w:val="24"/>
        </w:rPr>
        <w:t xml:space="preserve"> 1994; </w:t>
      </w:r>
      <w:r w:rsidRPr="00270130">
        <w:rPr>
          <w:rFonts w:ascii="Book Antiqua" w:hAnsi="Book Antiqua"/>
          <w:b/>
          <w:szCs w:val="24"/>
        </w:rPr>
        <w:t>3</w:t>
      </w:r>
      <w:r w:rsidRPr="00270130">
        <w:rPr>
          <w:rFonts w:ascii="Book Antiqua" w:hAnsi="Book Antiqua"/>
          <w:szCs w:val="24"/>
        </w:rPr>
        <w:t>: 413-424 [PMID: 7866359 DOI: 10.1007/BF00435393]</w:t>
      </w:r>
    </w:p>
    <w:p w14:paraId="0C3C11C3"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25 </w:t>
      </w:r>
      <w:proofErr w:type="spellStart"/>
      <w:r w:rsidRPr="00270130">
        <w:rPr>
          <w:rFonts w:ascii="Book Antiqua" w:hAnsi="Book Antiqua"/>
          <w:b/>
          <w:szCs w:val="24"/>
        </w:rPr>
        <w:t>Schag</w:t>
      </w:r>
      <w:proofErr w:type="spellEnd"/>
      <w:r w:rsidRPr="00270130">
        <w:rPr>
          <w:rFonts w:ascii="Book Antiqua" w:hAnsi="Book Antiqua"/>
          <w:b/>
          <w:szCs w:val="24"/>
        </w:rPr>
        <w:t xml:space="preserve"> CC</w:t>
      </w:r>
      <w:r w:rsidRPr="00270130">
        <w:rPr>
          <w:rFonts w:ascii="Book Antiqua" w:hAnsi="Book Antiqua"/>
          <w:szCs w:val="24"/>
        </w:rPr>
        <w:t xml:space="preserve">, Heinrich RL, Ganz PA. </w:t>
      </w:r>
      <w:proofErr w:type="spellStart"/>
      <w:r w:rsidRPr="00270130">
        <w:rPr>
          <w:rFonts w:ascii="Book Antiqua" w:hAnsi="Book Antiqua"/>
          <w:szCs w:val="24"/>
        </w:rPr>
        <w:t>Karnofsky</w:t>
      </w:r>
      <w:proofErr w:type="spellEnd"/>
      <w:r w:rsidRPr="00270130">
        <w:rPr>
          <w:rFonts w:ascii="Book Antiqua" w:hAnsi="Book Antiqua"/>
          <w:szCs w:val="24"/>
        </w:rPr>
        <w:t xml:space="preserve"> performance status revisited: reliability, validity, and guidelines. </w:t>
      </w:r>
      <w:r w:rsidRPr="00270130">
        <w:rPr>
          <w:rFonts w:ascii="Book Antiqua" w:hAnsi="Book Antiqua"/>
          <w:i/>
          <w:szCs w:val="24"/>
        </w:rPr>
        <w:t>J Clin Oncol</w:t>
      </w:r>
      <w:r w:rsidRPr="00270130">
        <w:rPr>
          <w:rFonts w:ascii="Book Antiqua" w:hAnsi="Book Antiqua"/>
          <w:szCs w:val="24"/>
        </w:rPr>
        <w:t xml:space="preserve"> 1984; </w:t>
      </w:r>
      <w:r w:rsidRPr="00270130">
        <w:rPr>
          <w:rFonts w:ascii="Book Antiqua" w:hAnsi="Book Antiqua"/>
          <w:b/>
          <w:szCs w:val="24"/>
        </w:rPr>
        <w:t>2</w:t>
      </w:r>
      <w:r w:rsidRPr="00270130">
        <w:rPr>
          <w:rFonts w:ascii="Book Antiqua" w:hAnsi="Book Antiqua"/>
          <w:szCs w:val="24"/>
        </w:rPr>
        <w:t>: 187-193 [PMID: 6699671 DOI: 10.1200/JCO.1984.2.3.187]</w:t>
      </w:r>
    </w:p>
    <w:p w14:paraId="77821FD5"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26 </w:t>
      </w:r>
      <w:proofErr w:type="spellStart"/>
      <w:r w:rsidRPr="00270130">
        <w:rPr>
          <w:rFonts w:ascii="Book Antiqua" w:hAnsi="Book Antiqua"/>
          <w:b/>
          <w:szCs w:val="24"/>
        </w:rPr>
        <w:t>Terret</w:t>
      </w:r>
      <w:proofErr w:type="spellEnd"/>
      <w:r w:rsidRPr="00270130">
        <w:rPr>
          <w:rFonts w:ascii="Book Antiqua" w:hAnsi="Book Antiqua"/>
          <w:b/>
          <w:szCs w:val="24"/>
        </w:rPr>
        <w:t xml:space="preserve"> C</w:t>
      </w:r>
      <w:r w:rsidRPr="00270130">
        <w:rPr>
          <w:rFonts w:ascii="Book Antiqua" w:hAnsi="Book Antiqua"/>
          <w:szCs w:val="24"/>
        </w:rPr>
        <w:t xml:space="preserve">, </w:t>
      </w:r>
      <w:proofErr w:type="spellStart"/>
      <w:r w:rsidRPr="00270130">
        <w:rPr>
          <w:rFonts w:ascii="Book Antiqua" w:hAnsi="Book Antiqua"/>
          <w:szCs w:val="24"/>
        </w:rPr>
        <w:t>Albrand</w:t>
      </w:r>
      <w:proofErr w:type="spellEnd"/>
      <w:r w:rsidRPr="00270130">
        <w:rPr>
          <w:rFonts w:ascii="Book Antiqua" w:hAnsi="Book Antiqua"/>
          <w:szCs w:val="24"/>
        </w:rPr>
        <w:t xml:space="preserve"> G, </w:t>
      </w:r>
      <w:proofErr w:type="spellStart"/>
      <w:r w:rsidRPr="00270130">
        <w:rPr>
          <w:rFonts w:ascii="Book Antiqua" w:hAnsi="Book Antiqua"/>
          <w:szCs w:val="24"/>
        </w:rPr>
        <w:t>Moncenix</w:t>
      </w:r>
      <w:proofErr w:type="spellEnd"/>
      <w:r w:rsidRPr="00270130">
        <w:rPr>
          <w:rFonts w:ascii="Book Antiqua" w:hAnsi="Book Antiqua"/>
          <w:szCs w:val="24"/>
        </w:rPr>
        <w:t xml:space="preserve"> G, </w:t>
      </w:r>
      <w:proofErr w:type="spellStart"/>
      <w:r w:rsidRPr="00270130">
        <w:rPr>
          <w:rFonts w:ascii="Book Antiqua" w:hAnsi="Book Antiqua"/>
          <w:szCs w:val="24"/>
        </w:rPr>
        <w:t>Droz</w:t>
      </w:r>
      <w:proofErr w:type="spellEnd"/>
      <w:r w:rsidRPr="00270130">
        <w:rPr>
          <w:rFonts w:ascii="Book Antiqua" w:hAnsi="Book Antiqua"/>
          <w:szCs w:val="24"/>
        </w:rPr>
        <w:t xml:space="preserve"> JP. </w:t>
      </w:r>
      <w:proofErr w:type="spellStart"/>
      <w:r w:rsidRPr="00270130">
        <w:rPr>
          <w:rFonts w:ascii="Book Antiqua" w:hAnsi="Book Antiqua"/>
          <w:szCs w:val="24"/>
        </w:rPr>
        <w:t>Karnofsky</w:t>
      </w:r>
      <w:proofErr w:type="spellEnd"/>
      <w:r w:rsidRPr="00270130">
        <w:rPr>
          <w:rFonts w:ascii="Book Antiqua" w:hAnsi="Book Antiqua"/>
          <w:szCs w:val="24"/>
        </w:rPr>
        <w:t xml:space="preserve"> Performance Scale (KPS) or Physical Performance Test (PPT)? That is the question. </w:t>
      </w:r>
      <w:proofErr w:type="spellStart"/>
      <w:r w:rsidRPr="00270130">
        <w:rPr>
          <w:rFonts w:ascii="Book Antiqua" w:hAnsi="Book Antiqua"/>
          <w:i/>
          <w:szCs w:val="24"/>
        </w:rPr>
        <w:t>Crit</w:t>
      </w:r>
      <w:proofErr w:type="spellEnd"/>
      <w:r w:rsidRPr="00270130">
        <w:rPr>
          <w:rFonts w:ascii="Book Antiqua" w:hAnsi="Book Antiqua"/>
          <w:i/>
          <w:szCs w:val="24"/>
        </w:rPr>
        <w:t xml:space="preserve"> Rev </w:t>
      </w:r>
      <w:proofErr w:type="spellStart"/>
      <w:r w:rsidRPr="00270130">
        <w:rPr>
          <w:rFonts w:ascii="Book Antiqua" w:hAnsi="Book Antiqua"/>
          <w:i/>
          <w:szCs w:val="24"/>
        </w:rPr>
        <w:t>Oncol</w:t>
      </w:r>
      <w:proofErr w:type="spellEnd"/>
      <w:r w:rsidRPr="00270130">
        <w:rPr>
          <w:rFonts w:ascii="Book Antiqua" w:hAnsi="Book Antiqua"/>
          <w:i/>
          <w:szCs w:val="24"/>
        </w:rPr>
        <w:t xml:space="preserve"> </w:t>
      </w:r>
      <w:proofErr w:type="spellStart"/>
      <w:r w:rsidRPr="00270130">
        <w:rPr>
          <w:rFonts w:ascii="Book Antiqua" w:hAnsi="Book Antiqua"/>
          <w:i/>
          <w:szCs w:val="24"/>
        </w:rPr>
        <w:t>Hematol</w:t>
      </w:r>
      <w:proofErr w:type="spellEnd"/>
      <w:r w:rsidRPr="00270130">
        <w:rPr>
          <w:rFonts w:ascii="Book Antiqua" w:hAnsi="Book Antiqua"/>
          <w:szCs w:val="24"/>
        </w:rPr>
        <w:t xml:space="preserve"> 2011; </w:t>
      </w:r>
      <w:r w:rsidRPr="00270130">
        <w:rPr>
          <w:rFonts w:ascii="Book Antiqua" w:hAnsi="Book Antiqua"/>
          <w:b/>
          <w:szCs w:val="24"/>
        </w:rPr>
        <w:t>77</w:t>
      </w:r>
      <w:r w:rsidRPr="00270130">
        <w:rPr>
          <w:rFonts w:ascii="Book Antiqua" w:hAnsi="Book Antiqua"/>
          <w:szCs w:val="24"/>
        </w:rPr>
        <w:t>: 142-147 [PMID: 20185330 DOI: 10.1016/j.critrevonc.2010.01.015]</w:t>
      </w:r>
    </w:p>
    <w:p w14:paraId="560C1ED8"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27 </w:t>
      </w:r>
      <w:r w:rsidRPr="00270130">
        <w:rPr>
          <w:rFonts w:ascii="Book Antiqua" w:hAnsi="Book Antiqua"/>
          <w:b/>
          <w:szCs w:val="24"/>
        </w:rPr>
        <w:t>Terwey TH</w:t>
      </w:r>
      <w:r w:rsidRPr="00270130">
        <w:rPr>
          <w:rFonts w:ascii="Book Antiqua" w:hAnsi="Book Antiqua"/>
          <w:szCs w:val="24"/>
        </w:rPr>
        <w:t xml:space="preserve">, </w:t>
      </w:r>
      <w:proofErr w:type="spellStart"/>
      <w:r w:rsidRPr="00270130">
        <w:rPr>
          <w:rFonts w:ascii="Book Antiqua" w:hAnsi="Book Antiqua"/>
          <w:szCs w:val="24"/>
        </w:rPr>
        <w:t>Hemmati</w:t>
      </w:r>
      <w:proofErr w:type="spellEnd"/>
      <w:r w:rsidRPr="00270130">
        <w:rPr>
          <w:rFonts w:ascii="Book Antiqua" w:hAnsi="Book Antiqua"/>
          <w:szCs w:val="24"/>
        </w:rPr>
        <w:t xml:space="preserve"> PG, </w:t>
      </w:r>
      <w:proofErr w:type="spellStart"/>
      <w:r w:rsidRPr="00270130">
        <w:rPr>
          <w:rFonts w:ascii="Book Antiqua" w:hAnsi="Book Antiqua"/>
          <w:szCs w:val="24"/>
        </w:rPr>
        <w:t>Martus</w:t>
      </w:r>
      <w:proofErr w:type="spellEnd"/>
      <w:r w:rsidRPr="00270130">
        <w:rPr>
          <w:rFonts w:ascii="Book Antiqua" w:hAnsi="Book Antiqua"/>
          <w:szCs w:val="24"/>
        </w:rPr>
        <w:t xml:space="preserve"> P, Dietz E, </w:t>
      </w:r>
      <w:proofErr w:type="spellStart"/>
      <w:r w:rsidRPr="00270130">
        <w:rPr>
          <w:rFonts w:ascii="Book Antiqua" w:hAnsi="Book Antiqua"/>
          <w:szCs w:val="24"/>
        </w:rPr>
        <w:t>Vuong</w:t>
      </w:r>
      <w:proofErr w:type="spellEnd"/>
      <w:r w:rsidRPr="00270130">
        <w:rPr>
          <w:rFonts w:ascii="Book Antiqua" w:hAnsi="Book Antiqua"/>
          <w:szCs w:val="24"/>
        </w:rPr>
        <w:t xml:space="preserve"> LG, </w:t>
      </w:r>
      <w:proofErr w:type="spellStart"/>
      <w:r w:rsidRPr="00270130">
        <w:rPr>
          <w:rFonts w:ascii="Book Antiqua" w:hAnsi="Book Antiqua"/>
          <w:szCs w:val="24"/>
        </w:rPr>
        <w:t>Massenkeil</w:t>
      </w:r>
      <w:proofErr w:type="spellEnd"/>
      <w:r w:rsidRPr="00270130">
        <w:rPr>
          <w:rFonts w:ascii="Book Antiqua" w:hAnsi="Book Antiqua"/>
          <w:szCs w:val="24"/>
        </w:rPr>
        <w:t xml:space="preserve"> G, </w:t>
      </w:r>
      <w:proofErr w:type="spellStart"/>
      <w:r w:rsidRPr="00270130">
        <w:rPr>
          <w:rFonts w:ascii="Book Antiqua" w:hAnsi="Book Antiqua"/>
          <w:szCs w:val="24"/>
        </w:rPr>
        <w:t>Dörken</w:t>
      </w:r>
      <w:proofErr w:type="spellEnd"/>
      <w:r w:rsidRPr="00270130">
        <w:rPr>
          <w:rFonts w:ascii="Book Antiqua" w:hAnsi="Book Antiqua"/>
          <w:szCs w:val="24"/>
        </w:rPr>
        <w:t xml:space="preserve"> B, Arnold R. A modified EBMT risk score and the hematopoietic cell transplantation-specific comorbidity index for pre-transplant risk assessment in adult acute lymphoblastic leukemia. </w:t>
      </w:r>
      <w:proofErr w:type="spellStart"/>
      <w:r w:rsidRPr="00270130">
        <w:rPr>
          <w:rFonts w:ascii="Book Antiqua" w:hAnsi="Book Antiqua"/>
          <w:i/>
          <w:szCs w:val="24"/>
        </w:rPr>
        <w:t>Haematologica</w:t>
      </w:r>
      <w:proofErr w:type="spellEnd"/>
      <w:r w:rsidRPr="00270130">
        <w:rPr>
          <w:rFonts w:ascii="Book Antiqua" w:hAnsi="Book Antiqua"/>
          <w:szCs w:val="24"/>
        </w:rPr>
        <w:t xml:space="preserve"> 2010; </w:t>
      </w:r>
      <w:r w:rsidRPr="00270130">
        <w:rPr>
          <w:rFonts w:ascii="Book Antiqua" w:hAnsi="Book Antiqua"/>
          <w:b/>
          <w:szCs w:val="24"/>
        </w:rPr>
        <w:t>95</w:t>
      </w:r>
      <w:r w:rsidRPr="00270130">
        <w:rPr>
          <w:rFonts w:ascii="Book Antiqua" w:hAnsi="Book Antiqua"/>
          <w:szCs w:val="24"/>
        </w:rPr>
        <w:t>: 810-818 [PMID: 20007143 DOI: 10.3324/haematol.2009.011809]</w:t>
      </w:r>
    </w:p>
    <w:p w14:paraId="2A083709"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28 </w:t>
      </w:r>
      <w:proofErr w:type="spellStart"/>
      <w:r w:rsidRPr="00270130">
        <w:rPr>
          <w:rFonts w:ascii="Book Antiqua" w:hAnsi="Book Antiqua"/>
          <w:b/>
          <w:szCs w:val="24"/>
        </w:rPr>
        <w:t>Geevarghese</w:t>
      </w:r>
      <w:proofErr w:type="spellEnd"/>
      <w:r w:rsidRPr="00270130">
        <w:rPr>
          <w:rFonts w:ascii="Book Antiqua" w:hAnsi="Book Antiqua"/>
          <w:b/>
          <w:szCs w:val="24"/>
        </w:rPr>
        <w:t xml:space="preserve"> SK</w:t>
      </w:r>
      <w:r w:rsidRPr="00270130">
        <w:rPr>
          <w:rFonts w:ascii="Book Antiqua" w:hAnsi="Book Antiqua"/>
          <w:szCs w:val="24"/>
        </w:rPr>
        <w:t xml:space="preserve">, Bradley AE, Wright JK, Chapman WC, </w:t>
      </w:r>
      <w:proofErr w:type="spellStart"/>
      <w:r w:rsidRPr="00270130">
        <w:rPr>
          <w:rFonts w:ascii="Book Antiqua" w:hAnsi="Book Antiqua"/>
          <w:szCs w:val="24"/>
        </w:rPr>
        <w:t>Feurer</w:t>
      </w:r>
      <w:proofErr w:type="spellEnd"/>
      <w:r w:rsidRPr="00270130">
        <w:rPr>
          <w:rFonts w:ascii="Book Antiqua" w:hAnsi="Book Antiqua"/>
          <w:szCs w:val="24"/>
        </w:rPr>
        <w:t xml:space="preserve"> I, Payne JL, Hunter EB, Pinson CW. Outcomes analysis in 100 liver transplantation patients. </w:t>
      </w:r>
      <w:r w:rsidRPr="00270130">
        <w:rPr>
          <w:rFonts w:ascii="Book Antiqua" w:hAnsi="Book Antiqua"/>
          <w:i/>
          <w:szCs w:val="24"/>
        </w:rPr>
        <w:t>Am J Surg</w:t>
      </w:r>
      <w:r w:rsidRPr="00270130">
        <w:rPr>
          <w:rFonts w:ascii="Book Antiqua" w:hAnsi="Book Antiqua"/>
          <w:szCs w:val="24"/>
        </w:rPr>
        <w:t xml:space="preserve"> 1998; </w:t>
      </w:r>
      <w:r w:rsidRPr="00270130">
        <w:rPr>
          <w:rFonts w:ascii="Book Antiqua" w:hAnsi="Book Antiqua"/>
          <w:b/>
          <w:szCs w:val="24"/>
        </w:rPr>
        <w:t>175</w:t>
      </w:r>
      <w:r w:rsidRPr="00270130">
        <w:rPr>
          <w:rFonts w:ascii="Book Antiqua" w:hAnsi="Book Antiqua"/>
          <w:szCs w:val="24"/>
        </w:rPr>
        <w:t>: 348-353 [PMID: 9600275 DOI: 10.1016/S0002-9610(98)00053-1]</w:t>
      </w:r>
    </w:p>
    <w:p w14:paraId="183423B2" w14:textId="038A22DB"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29 </w:t>
      </w:r>
      <w:bookmarkStart w:id="36" w:name="OLE_LINK11"/>
      <w:proofErr w:type="spellStart"/>
      <w:r w:rsidRPr="00270130">
        <w:rPr>
          <w:rFonts w:ascii="Book Antiqua" w:hAnsi="Book Antiqua"/>
          <w:b/>
          <w:szCs w:val="24"/>
        </w:rPr>
        <w:t>Sonnenday</w:t>
      </w:r>
      <w:proofErr w:type="spellEnd"/>
      <w:r w:rsidRPr="00270130">
        <w:rPr>
          <w:rFonts w:ascii="Book Antiqua" w:hAnsi="Book Antiqua"/>
          <w:b/>
          <w:szCs w:val="24"/>
        </w:rPr>
        <w:t xml:space="preserve"> CJ,</w:t>
      </w:r>
      <w:r w:rsidRPr="00270130">
        <w:rPr>
          <w:rFonts w:ascii="Book Antiqua" w:hAnsi="Book Antiqua"/>
          <w:szCs w:val="24"/>
        </w:rPr>
        <w:t xml:space="preserve"> Volk M, </w:t>
      </w:r>
      <w:proofErr w:type="spellStart"/>
      <w:r w:rsidRPr="00270130">
        <w:rPr>
          <w:rFonts w:ascii="Book Antiqua" w:hAnsi="Book Antiqua"/>
          <w:szCs w:val="24"/>
        </w:rPr>
        <w:t>Englesbe</w:t>
      </w:r>
      <w:proofErr w:type="spellEnd"/>
      <w:r w:rsidRPr="00270130">
        <w:rPr>
          <w:rFonts w:ascii="Book Antiqua" w:hAnsi="Book Antiqua"/>
          <w:szCs w:val="24"/>
        </w:rPr>
        <w:t xml:space="preserve"> MJ. PBC, PSC, and autoimmune disease. Hepatology 2013</w:t>
      </w:r>
      <w:bookmarkEnd w:id="36"/>
      <w:r w:rsidR="00197EDE" w:rsidRPr="00270130">
        <w:rPr>
          <w:rFonts w:ascii="Book Antiqua" w:hAnsi="Book Antiqua"/>
          <w:szCs w:val="24"/>
        </w:rPr>
        <w:t>;</w:t>
      </w:r>
      <w:r w:rsidRPr="00270130">
        <w:rPr>
          <w:rFonts w:ascii="Book Antiqua" w:hAnsi="Book Antiqua"/>
          <w:szCs w:val="24"/>
        </w:rPr>
        <w:t xml:space="preserve"> 249A</w:t>
      </w:r>
      <w:r w:rsidR="00197EDE" w:rsidRPr="00270130">
        <w:rPr>
          <w:rFonts w:ascii="Book Antiqua" w:hAnsi="Book Antiqua"/>
          <w:szCs w:val="24"/>
        </w:rPr>
        <w:t>-</w:t>
      </w:r>
      <w:r w:rsidRPr="00270130">
        <w:rPr>
          <w:rFonts w:ascii="Book Antiqua" w:hAnsi="Book Antiqua"/>
          <w:szCs w:val="24"/>
        </w:rPr>
        <w:t xml:space="preserve">253A </w:t>
      </w:r>
      <w:r w:rsidR="00197EDE" w:rsidRPr="00270130">
        <w:rPr>
          <w:rFonts w:ascii="Book Antiqua" w:hAnsi="Book Antiqua"/>
          <w:szCs w:val="24"/>
        </w:rPr>
        <w:t>[</w:t>
      </w:r>
      <w:bookmarkStart w:id="37" w:name="OLE_LINK12"/>
      <w:r w:rsidRPr="00270130">
        <w:rPr>
          <w:rFonts w:ascii="Book Antiqua" w:hAnsi="Book Antiqua"/>
          <w:szCs w:val="24"/>
        </w:rPr>
        <w:t>DOI: 10.1002/hep.26805</w:t>
      </w:r>
      <w:bookmarkEnd w:id="37"/>
      <w:r w:rsidR="00197EDE" w:rsidRPr="00270130">
        <w:rPr>
          <w:rFonts w:ascii="Book Antiqua" w:hAnsi="Book Antiqua"/>
          <w:szCs w:val="24"/>
        </w:rPr>
        <w:t>]</w:t>
      </w:r>
    </w:p>
    <w:p w14:paraId="234A2BD2"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30 </w:t>
      </w:r>
      <w:r w:rsidRPr="00270130">
        <w:rPr>
          <w:rFonts w:ascii="Book Antiqua" w:hAnsi="Book Antiqua"/>
          <w:b/>
          <w:szCs w:val="24"/>
        </w:rPr>
        <w:t>Jacob M</w:t>
      </w:r>
      <w:r w:rsidRPr="00270130">
        <w:rPr>
          <w:rFonts w:ascii="Book Antiqua" w:hAnsi="Book Antiqua"/>
          <w:szCs w:val="24"/>
        </w:rPr>
        <w:t xml:space="preserve">, Copley LP, Lewsey JD, </w:t>
      </w:r>
      <w:proofErr w:type="spellStart"/>
      <w:r w:rsidRPr="00270130">
        <w:rPr>
          <w:rFonts w:ascii="Book Antiqua" w:hAnsi="Book Antiqua"/>
          <w:szCs w:val="24"/>
        </w:rPr>
        <w:t>Gimson</w:t>
      </w:r>
      <w:proofErr w:type="spellEnd"/>
      <w:r w:rsidRPr="00270130">
        <w:rPr>
          <w:rFonts w:ascii="Book Antiqua" w:hAnsi="Book Antiqua"/>
          <w:szCs w:val="24"/>
        </w:rPr>
        <w:t xml:space="preserve"> A, </w:t>
      </w:r>
      <w:proofErr w:type="spellStart"/>
      <w:r w:rsidRPr="00270130">
        <w:rPr>
          <w:rFonts w:ascii="Book Antiqua" w:hAnsi="Book Antiqua"/>
          <w:szCs w:val="24"/>
        </w:rPr>
        <w:t>Rela</w:t>
      </w:r>
      <w:proofErr w:type="spellEnd"/>
      <w:r w:rsidRPr="00270130">
        <w:rPr>
          <w:rFonts w:ascii="Book Antiqua" w:hAnsi="Book Antiqua"/>
          <w:szCs w:val="24"/>
        </w:rPr>
        <w:t xml:space="preserve"> M, van der </w:t>
      </w:r>
      <w:proofErr w:type="spellStart"/>
      <w:r w:rsidRPr="00270130">
        <w:rPr>
          <w:rFonts w:ascii="Book Antiqua" w:hAnsi="Book Antiqua"/>
          <w:szCs w:val="24"/>
        </w:rPr>
        <w:t>Meulen</w:t>
      </w:r>
      <w:proofErr w:type="spellEnd"/>
      <w:r w:rsidRPr="00270130">
        <w:rPr>
          <w:rFonts w:ascii="Book Antiqua" w:hAnsi="Book Antiqua"/>
          <w:szCs w:val="24"/>
        </w:rPr>
        <w:t xml:space="preserve"> JH; UK and Ireland Liver Transplant Audit. Functional status of patients before liver transplantation as a predictor of posttransplant mortality. </w:t>
      </w:r>
      <w:r w:rsidRPr="00270130">
        <w:rPr>
          <w:rFonts w:ascii="Book Antiqua" w:hAnsi="Book Antiqua"/>
          <w:i/>
          <w:szCs w:val="24"/>
        </w:rPr>
        <w:t>Transplantation</w:t>
      </w:r>
      <w:r w:rsidRPr="00270130">
        <w:rPr>
          <w:rFonts w:ascii="Book Antiqua" w:hAnsi="Book Antiqua"/>
          <w:szCs w:val="24"/>
        </w:rPr>
        <w:t xml:space="preserve"> 2005; </w:t>
      </w:r>
      <w:r w:rsidRPr="00270130">
        <w:rPr>
          <w:rFonts w:ascii="Book Antiqua" w:hAnsi="Book Antiqua"/>
          <w:b/>
          <w:szCs w:val="24"/>
        </w:rPr>
        <w:t>80</w:t>
      </w:r>
      <w:r w:rsidRPr="00270130">
        <w:rPr>
          <w:rFonts w:ascii="Book Antiqua" w:hAnsi="Book Antiqua"/>
          <w:szCs w:val="24"/>
        </w:rPr>
        <w:t>: 52-57 [PMID: 16003233 DOI: 10.1097/01.TP.0000163292.03640.5C]</w:t>
      </w:r>
    </w:p>
    <w:p w14:paraId="6F7FEE0E"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31 </w:t>
      </w:r>
      <w:proofErr w:type="spellStart"/>
      <w:r w:rsidRPr="00270130">
        <w:rPr>
          <w:rFonts w:ascii="Book Antiqua" w:hAnsi="Book Antiqua"/>
          <w:b/>
          <w:szCs w:val="24"/>
        </w:rPr>
        <w:t>Dolgin</w:t>
      </w:r>
      <w:proofErr w:type="spellEnd"/>
      <w:r w:rsidRPr="00270130">
        <w:rPr>
          <w:rFonts w:ascii="Book Antiqua" w:hAnsi="Book Antiqua"/>
          <w:b/>
          <w:szCs w:val="24"/>
        </w:rPr>
        <w:t xml:space="preserve"> NH</w:t>
      </w:r>
      <w:r w:rsidRPr="00270130">
        <w:rPr>
          <w:rFonts w:ascii="Book Antiqua" w:hAnsi="Book Antiqua"/>
          <w:szCs w:val="24"/>
        </w:rPr>
        <w:t xml:space="preserve">, Martins PN, </w:t>
      </w:r>
      <w:proofErr w:type="spellStart"/>
      <w:r w:rsidRPr="00270130">
        <w:rPr>
          <w:rFonts w:ascii="Book Antiqua" w:hAnsi="Book Antiqua"/>
          <w:szCs w:val="24"/>
        </w:rPr>
        <w:t>Movahedi</w:t>
      </w:r>
      <w:proofErr w:type="spellEnd"/>
      <w:r w:rsidRPr="00270130">
        <w:rPr>
          <w:rFonts w:ascii="Book Antiqua" w:hAnsi="Book Antiqua"/>
          <w:szCs w:val="24"/>
        </w:rPr>
        <w:t xml:space="preserve"> B, </w:t>
      </w:r>
      <w:proofErr w:type="spellStart"/>
      <w:r w:rsidRPr="00270130">
        <w:rPr>
          <w:rFonts w:ascii="Book Antiqua" w:hAnsi="Book Antiqua"/>
          <w:szCs w:val="24"/>
        </w:rPr>
        <w:t>Lapane</w:t>
      </w:r>
      <w:proofErr w:type="spellEnd"/>
      <w:r w:rsidRPr="00270130">
        <w:rPr>
          <w:rFonts w:ascii="Book Antiqua" w:hAnsi="Book Antiqua"/>
          <w:szCs w:val="24"/>
        </w:rPr>
        <w:t xml:space="preserve"> KL, Anderson FA, </w:t>
      </w:r>
      <w:proofErr w:type="spellStart"/>
      <w:r w:rsidRPr="00270130">
        <w:rPr>
          <w:rFonts w:ascii="Book Antiqua" w:hAnsi="Book Antiqua"/>
          <w:szCs w:val="24"/>
        </w:rPr>
        <w:t>Bozorgzadeh</w:t>
      </w:r>
      <w:proofErr w:type="spellEnd"/>
      <w:r w:rsidRPr="00270130">
        <w:rPr>
          <w:rFonts w:ascii="Book Antiqua" w:hAnsi="Book Antiqua"/>
          <w:szCs w:val="24"/>
        </w:rPr>
        <w:t xml:space="preserve"> A. Functional status predicts postoperative mortality after liver transplantation. </w:t>
      </w:r>
      <w:r w:rsidRPr="00270130">
        <w:rPr>
          <w:rFonts w:ascii="Book Antiqua" w:hAnsi="Book Antiqua"/>
          <w:i/>
          <w:szCs w:val="24"/>
        </w:rPr>
        <w:t>Clin Transplant</w:t>
      </w:r>
      <w:r w:rsidRPr="00270130">
        <w:rPr>
          <w:rFonts w:ascii="Book Antiqua" w:hAnsi="Book Antiqua"/>
          <w:szCs w:val="24"/>
        </w:rPr>
        <w:t xml:space="preserve"> 2016; </w:t>
      </w:r>
      <w:r w:rsidRPr="00270130">
        <w:rPr>
          <w:rFonts w:ascii="Book Antiqua" w:hAnsi="Book Antiqua"/>
          <w:b/>
          <w:szCs w:val="24"/>
        </w:rPr>
        <w:t>30</w:t>
      </w:r>
      <w:r w:rsidRPr="00270130">
        <w:rPr>
          <w:rFonts w:ascii="Book Antiqua" w:hAnsi="Book Antiqua"/>
          <w:szCs w:val="24"/>
        </w:rPr>
        <w:t>: 1403-1410 [PMID: 27439897 DOI: 10.1111/ctr.12808]</w:t>
      </w:r>
    </w:p>
    <w:p w14:paraId="19DC75F7"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32 </w:t>
      </w:r>
      <w:r w:rsidRPr="00270130">
        <w:rPr>
          <w:rFonts w:ascii="Book Antiqua" w:hAnsi="Book Antiqua"/>
          <w:b/>
          <w:szCs w:val="24"/>
        </w:rPr>
        <w:t>Ricci P</w:t>
      </w:r>
      <w:r w:rsidRPr="00270130">
        <w:rPr>
          <w:rFonts w:ascii="Book Antiqua" w:hAnsi="Book Antiqua"/>
          <w:szCs w:val="24"/>
        </w:rPr>
        <w:t xml:space="preserve">, </w:t>
      </w:r>
      <w:proofErr w:type="spellStart"/>
      <w:r w:rsidRPr="00270130">
        <w:rPr>
          <w:rFonts w:ascii="Book Antiqua" w:hAnsi="Book Antiqua"/>
          <w:szCs w:val="24"/>
        </w:rPr>
        <w:t>Therneau</w:t>
      </w:r>
      <w:proofErr w:type="spellEnd"/>
      <w:r w:rsidRPr="00270130">
        <w:rPr>
          <w:rFonts w:ascii="Book Antiqua" w:hAnsi="Book Antiqua"/>
          <w:szCs w:val="24"/>
        </w:rPr>
        <w:t xml:space="preserve"> TM, </w:t>
      </w:r>
      <w:proofErr w:type="spellStart"/>
      <w:r w:rsidRPr="00270130">
        <w:rPr>
          <w:rFonts w:ascii="Book Antiqua" w:hAnsi="Book Antiqua"/>
          <w:szCs w:val="24"/>
        </w:rPr>
        <w:t>Malinchoc</w:t>
      </w:r>
      <w:proofErr w:type="spellEnd"/>
      <w:r w:rsidRPr="00270130">
        <w:rPr>
          <w:rFonts w:ascii="Book Antiqua" w:hAnsi="Book Antiqua"/>
          <w:szCs w:val="24"/>
        </w:rPr>
        <w:t xml:space="preserve"> M, Benson JT, </w:t>
      </w:r>
      <w:proofErr w:type="spellStart"/>
      <w:r w:rsidRPr="00270130">
        <w:rPr>
          <w:rFonts w:ascii="Book Antiqua" w:hAnsi="Book Antiqua"/>
          <w:szCs w:val="24"/>
        </w:rPr>
        <w:t>Petz</w:t>
      </w:r>
      <w:proofErr w:type="spellEnd"/>
      <w:r w:rsidRPr="00270130">
        <w:rPr>
          <w:rFonts w:ascii="Book Antiqua" w:hAnsi="Book Antiqua"/>
          <w:szCs w:val="24"/>
        </w:rPr>
        <w:t xml:space="preserve"> JL, </w:t>
      </w:r>
      <w:proofErr w:type="spellStart"/>
      <w:r w:rsidRPr="00270130">
        <w:rPr>
          <w:rFonts w:ascii="Book Antiqua" w:hAnsi="Book Antiqua"/>
          <w:szCs w:val="24"/>
        </w:rPr>
        <w:t>Klintmalm</w:t>
      </w:r>
      <w:proofErr w:type="spellEnd"/>
      <w:r w:rsidRPr="00270130">
        <w:rPr>
          <w:rFonts w:ascii="Book Antiqua" w:hAnsi="Book Antiqua"/>
          <w:szCs w:val="24"/>
        </w:rPr>
        <w:t xml:space="preserve"> GB, </w:t>
      </w:r>
      <w:proofErr w:type="spellStart"/>
      <w:r w:rsidRPr="00270130">
        <w:rPr>
          <w:rFonts w:ascii="Book Antiqua" w:hAnsi="Book Antiqua"/>
          <w:szCs w:val="24"/>
        </w:rPr>
        <w:t>Crippin</w:t>
      </w:r>
      <w:proofErr w:type="spellEnd"/>
      <w:r w:rsidRPr="00270130">
        <w:rPr>
          <w:rFonts w:ascii="Book Antiqua" w:hAnsi="Book Antiqua"/>
          <w:szCs w:val="24"/>
        </w:rPr>
        <w:t xml:space="preserve"> JS, </w:t>
      </w:r>
      <w:proofErr w:type="spellStart"/>
      <w:r w:rsidRPr="00270130">
        <w:rPr>
          <w:rFonts w:ascii="Book Antiqua" w:hAnsi="Book Antiqua"/>
          <w:szCs w:val="24"/>
        </w:rPr>
        <w:t>Wiesner</w:t>
      </w:r>
      <w:proofErr w:type="spellEnd"/>
      <w:r w:rsidRPr="00270130">
        <w:rPr>
          <w:rFonts w:ascii="Book Antiqua" w:hAnsi="Book Antiqua"/>
          <w:szCs w:val="24"/>
        </w:rPr>
        <w:t xml:space="preserve"> RH, Steers JL, </w:t>
      </w:r>
      <w:proofErr w:type="spellStart"/>
      <w:r w:rsidRPr="00270130">
        <w:rPr>
          <w:rFonts w:ascii="Book Antiqua" w:hAnsi="Book Antiqua"/>
          <w:szCs w:val="24"/>
        </w:rPr>
        <w:t>Rakela</w:t>
      </w:r>
      <w:proofErr w:type="spellEnd"/>
      <w:r w:rsidRPr="00270130">
        <w:rPr>
          <w:rFonts w:ascii="Book Antiqua" w:hAnsi="Book Antiqua"/>
          <w:szCs w:val="24"/>
        </w:rPr>
        <w:t xml:space="preserve"> J, </w:t>
      </w:r>
      <w:proofErr w:type="spellStart"/>
      <w:r w:rsidRPr="00270130">
        <w:rPr>
          <w:rFonts w:ascii="Book Antiqua" w:hAnsi="Book Antiqua"/>
          <w:szCs w:val="24"/>
        </w:rPr>
        <w:t>Starzl</w:t>
      </w:r>
      <w:proofErr w:type="spellEnd"/>
      <w:r w:rsidRPr="00270130">
        <w:rPr>
          <w:rFonts w:ascii="Book Antiqua" w:hAnsi="Book Antiqua"/>
          <w:szCs w:val="24"/>
        </w:rPr>
        <w:t xml:space="preserve"> TE, Dickson ER. A prognostic model for the outcome of liver transplantation in patients with cholestatic liver disease. </w:t>
      </w:r>
      <w:r w:rsidRPr="00270130">
        <w:rPr>
          <w:rFonts w:ascii="Book Antiqua" w:hAnsi="Book Antiqua"/>
          <w:i/>
          <w:szCs w:val="24"/>
        </w:rPr>
        <w:t>Hepatology</w:t>
      </w:r>
      <w:r w:rsidRPr="00270130">
        <w:rPr>
          <w:rFonts w:ascii="Book Antiqua" w:hAnsi="Book Antiqua"/>
          <w:szCs w:val="24"/>
        </w:rPr>
        <w:t xml:space="preserve"> 1997; </w:t>
      </w:r>
      <w:r w:rsidRPr="00270130">
        <w:rPr>
          <w:rFonts w:ascii="Book Antiqua" w:hAnsi="Book Antiqua"/>
          <w:b/>
          <w:szCs w:val="24"/>
        </w:rPr>
        <w:t>25</w:t>
      </w:r>
      <w:r w:rsidRPr="00270130">
        <w:rPr>
          <w:rFonts w:ascii="Book Antiqua" w:hAnsi="Book Antiqua"/>
          <w:szCs w:val="24"/>
        </w:rPr>
        <w:t>: 672-677 [PMID: 9049217 DOI: 10.1002/hep.510250330]</w:t>
      </w:r>
    </w:p>
    <w:p w14:paraId="39A64758"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33 </w:t>
      </w:r>
      <w:proofErr w:type="spellStart"/>
      <w:r w:rsidRPr="00270130">
        <w:rPr>
          <w:rFonts w:ascii="Book Antiqua" w:hAnsi="Book Antiqua"/>
          <w:b/>
          <w:szCs w:val="24"/>
        </w:rPr>
        <w:t>Péus</w:t>
      </w:r>
      <w:proofErr w:type="spellEnd"/>
      <w:r w:rsidRPr="00270130">
        <w:rPr>
          <w:rFonts w:ascii="Book Antiqua" w:hAnsi="Book Antiqua"/>
          <w:b/>
          <w:szCs w:val="24"/>
        </w:rPr>
        <w:t xml:space="preserve"> D</w:t>
      </w:r>
      <w:r w:rsidRPr="00270130">
        <w:rPr>
          <w:rFonts w:ascii="Book Antiqua" w:hAnsi="Book Antiqua"/>
          <w:szCs w:val="24"/>
        </w:rPr>
        <w:t xml:space="preserve">, Newcomb N, Hofer S. Appraisal of the </w:t>
      </w:r>
      <w:proofErr w:type="spellStart"/>
      <w:r w:rsidRPr="00270130">
        <w:rPr>
          <w:rFonts w:ascii="Book Antiqua" w:hAnsi="Book Antiqua"/>
          <w:szCs w:val="24"/>
        </w:rPr>
        <w:t>Karnofsky</w:t>
      </w:r>
      <w:proofErr w:type="spellEnd"/>
      <w:r w:rsidRPr="00270130">
        <w:rPr>
          <w:rFonts w:ascii="Book Antiqua" w:hAnsi="Book Antiqua"/>
          <w:szCs w:val="24"/>
        </w:rPr>
        <w:t xml:space="preserve"> Performance Status and proposal of a simple algorithmic system for its evaluation. </w:t>
      </w:r>
      <w:r w:rsidRPr="00270130">
        <w:rPr>
          <w:rFonts w:ascii="Book Antiqua" w:hAnsi="Book Antiqua"/>
          <w:i/>
          <w:szCs w:val="24"/>
        </w:rPr>
        <w:t xml:space="preserve">BMC Med Inform </w:t>
      </w:r>
      <w:proofErr w:type="spellStart"/>
      <w:r w:rsidRPr="00270130">
        <w:rPr>
          <w:rFonts w:ascii="Book Antiqua" w:hAnsi="Book Antiqua"/>
          <w:i/>
          <w:szCs w:val="24"/>
        </w:rPr>
        <w:t>Decis</w:t>
      </w:r>
      <w:proofErr w:type="spellEnd"/>
      <w:r w:rsidRPr="00270130">
        <w:rPr>
          <w:rFonts w:ascii="Book Antiqua" w:hAnsi="Book Antiqua"/>
          <w:i/>
          <w:szCs w:val="24"/>
        </w:rPr>
        <w:t xml:space="preserve"> </w:t>
      </w:r>
      <w:proofErr w:type="spellStart"/>
      <w:r w:rsidRPr="00270130">
        <w:rPr>
          <w:rFonts w:ascii="Book Antiqua" w:hAnsi="Book Antiqua"/>
          <w:i/>
          <w:szCs w:val="24"/>
        </w:rPr>
        <w:t>Mak</w:t>
      </w:r>
      <w:proofErr w:type="spellEnd"/>
      <w:r w:rsidRPr="00270130">
        <w:rPr>
          <w:rFonts w:ascii="Book Antiqua" w:hAnsi="Book Antiqua"/>
          <w:szCs w:val="24"/>
        </w:rPr>
        <w:t xml:space="preserve"> 2013; </w:t>
      </w:r>
      <w:r w:rsidRPr="00270130">
        <w:rPr>
          <w:rFonts w:ascii="Book Antiqua" w:hAnsi="Book Antiqua"/>
          <w:b/>
          <w:szCs w:val="24"/>
        </w:rPr>
        <w:t>13</w:t>
      </w:r>
      <w:r w:rsidRPr="00270130">
        <w:rPr>
          <w:rFonts w:ascii="Book Antiqua" w:hAnsi="Book Antiqua"/>
          <w:szCs w:val="24"/>
        </w:rPr>
        <w:t>: 72 [PMID: 23870327 DOI: 10.1186/1472-6947-13-72]</w:t>
      </w:r>
    </w:p>
    <w:p w14:paraId="3B0BC0CD"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34 </w:t>
      </w:r>
      <w:r w:rsidRPr="00270130">
        <w:rPr>
          <w:rFonts w:ascii="Book Antiqua" w:hAnsi="Book Antiqua"/>
          <w:b/>
          <w:szCs w:val="24"/>
        </w:rPr>
        <w:t>Rana A</w:t>
      </w:r>
      <w:r w:rsidRPr="00270130">
        <w:rPr>
          <w:rFonts w:ascii="Book Antiqua" w:hAnsi="Book Antiqua"/>
          <w:szCs w:val="24"/>
        </w:rPr>
        <w:t xml:space="preserve">, Kaplan B, </w:t>
      </w:r>
      <w:proofErr w:type="spellStart"/>
      <w:r w:rsidRPr="00270130">
        <w:rPr>
          <w:rFonts w:ascii="Book Antiqua" w:hAnsi="Book Antiqua"/>
          <w:szCs w:val="24"/>
        </w:rPr>
        <w:t>Jie</w:t>
      </w:r>
      <w:proofErr w:type="spellEnd"/>
      <w:r w:rsidRPr="00270130">
        <w:rPr>
          <w:rFonts w:ascii="Book Antiqua" w:hAnsi="Book Antiqua"/>
          <w:szCs w:val="24"/>
        </w:rPr>
        <w:t xml:space="preserve"> T, </w:t>
      </w:r>
      <w:proofErr w:type="spellStart"/>
      <w:r w:rsidRPr="00270130">
        <w:rPr>
          <w:rFonts w:ascii="Book Antiqua" w:hAnsi="Book Antiqua"/>
          <w:szCs w:val="24"/>
        </w:rPr>
        <w:t>Porubsky</w:t>
      </w:r>
      <w:proofErr w:type="spellEnd"/>
      <w:r w:rsidRPr="00270130">
        <w:rPr>
          <w:rFonts w:ascii="Book Antiqua" w:hAnsi="Book Antiqua"/>
          <w:szCs w:val="24"/>
        </w:rPr>
        <w:t xml:space="preserve"> M, Habib S, </w:t>
      </w:r>
      <w:proofErr w:type="spellStart"/>
      <w:r w:rsidRPr="00270130">
        <w:rPr>
          <w:rFonts w:ascii="Book Antiqua" w:hAnsi="Book Antiqua"/>
          <w:szCs w:val="24"/>
        </w:rPr>
        <w:t>Rilo</w:t>
      </w:r>
      <w:proofErr w:type="spellEnd"/>
      <w:r w:rsidRPr="00270130">
        <w:rPr>
          <w:rFonts w:ascii="Book Antiqua" w:hAnsi="Book Antiqua"/>
          <w:szCs w:val="24"/>
        </w:rPr>
        <w:t xml:space="preserve"> H, </w:t>
      </w:r>
      <w:proofErr w:type="spellStart"/>
      <w:r w:rsidRPr="00270130">
        <w:rPr>
          <w:rFonts w:ascii="Book Antiqua" w:hAnsi="Book Antiqua"/>
          <w:szCs w:val="24"/>
        </w:rPr>
        <w:t>Gruessner</w:t>
      </w:r>
      <w:proofErr w:type="spellEnd"/>
      <w:r w:rsidRPr="00270130">
        <w:rPr>
          <w:rFonts w:ascii="Book Antiqua" w:hAnsi="Book Antiqua"/>
          <w:szCs w:val="24"/>
        </w:rPr>
        <w:t xml:space="preserve"> AC, </w:t>
      </w:r>
      <w:proofErr w:type="spellStart"/>
      <w:r w:rsidRPr="00270130">
        <w:rPr>
          <w:rFonts w:ascii="Book Antiqua" w:hAnsi="Book Antiqua"/>
          <w:szCs w:val="24"/>
        </w:rPr>
        <w:t>Gruessner</w:t>
      </w:r>
      <w:proofErr w:type="spellEnd"/>
      <w:r w:rsidRPr="00270130">
        <w:rPr>
          <w:rFonts w:ascii="Book Antiqua" w:hAnsi="Book Antiqua"/>
          <w:szCs w:val="24"/>
        </w:rPr>
        <w:t xml:space="preserve"> RW. A critical analysis of early death after adult liver transplants. </w:t>
      </w:r>
      <w:r w:rsidRPr="00270130">
        <w:rPr>
          <w:rFonts w:ascii="Book Antiqua" w:hAnsi="Book Antiqua"/>
          <w:i/>
          <w:szCs w:val="24"/>
        </w:rPr>
        <w:t>Clin Transplant</w:t>
      </w:r>
      <w:r w:rsidRPr="00270130">
        <w:rPr>
          <w:rFonts w:ascii="Book Antiqua" w:hAnsi="Book Antiqua"/>
          <w:szCs w:val="24"/>
        </w:rPr>
        <w:t xml:space="preserve"> 2013; </w:t>
      </w:r>
      <w:r w:rsidRPr="00270130">
        <w:rPr>
          <w:rFonts w:ascii="Book Antiqua" w:hAnsi="Book Antiqua"/>
          <w:b/>
          <w:szCs w:val="24"/>
        </w:rPr>
        <w:t>27</w:t>
      </w:r>
      <w:r w:rsidRPr="00270130">
        <w:rPr>
          <w:rFonts w:ascii="Book Antiqua" w:hAnsi="Book Antiqua"/>
          <w:szCs w:val="24"/>
        </w:rPr>
        <w:t>: E448-E453 [PMID: 23923973 DOI: 10.1111/ctr.12186]</w:t>
      </w:r>
    </w:p>
    <w:p w14:paraId="4CF05D67"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35 </w:t>
      </w:r>
      <w:r w:rsidRPr="00270130">
        <w:rPr>
          <w:rFonts w:ascii="Book Antiqua" w:hAnsi="Book Antiqua"/>
          <w:b/>
          <w:szCs w:val="24"/>
        </w:rPr>
        <w:t>Feng S</w:t>
      </w:r>
      <w:r w:rsidRPr="00270130">
        <w:rPr>
          <w:rFonts w:ascii="Book Antiqua" w:hAnsi="Book Antiqua"/>
          <w:szCs w:val="24"/>
        </w:rPr>
        <w:t xml:space="preserve">, Goodrich NP, Bragg-Gresham JL, Dykstra DM, Punch JD, </w:t>
      </w:r>
      <w:proofErr w:type="spellStart"/>
      <w:r w:rsidRPr="00270130">
        <w:rPr>
          <w:rFonts w:ascii="Book Antiqua" w:hAnsi="Book Antiqua"/>
          <w:szCs w:val="24"/>
        </w:rPr>
        <w:t>DebRoy</w:t>
      </w:r>
      <w:proofErr w:type="spellEnd"/>
      <w:r w:rsidRPr="00270130">
        <w:rPr>
          <w:rFonts w:ascii="Book Antiqua" w:hAnsi="Book Antiqua"/>
          <w:szCs w:val="24"/>
        </w:rPr>
        <w:t xml:space="preserve"> MA, Greenstein SM, Merion RM. Characteristics associated with liver graft failure: the concept of a donor risk index. </w:t>
      </w:r>
      <w:r w:rsidRPr="00270130">
        <w:rPr>
          <w:rFonts w:ascii="Book Antiqua" w:hAnsi="Book Antiqua"/>
          <w:i/>
          <w:szCs w:val="24"/>
        </w:rPr>
        <w:t>Am J Transplant</w:t>
      </w:r>
      <w:r w:rsidRPr="00270130">
        <w:rPr>
          <w:rFonts w:ascii="Book Antiqua" w:hAnsi="Book Antiqua"/>
          <w:szCs w:val="24"/>
        </w:rPr>
        <w:t xml:space="preserve"> 2006; </w:t>
      </w:r>
      <w:r w:rsidRPr="00270130">
        <w:rPr>
          <w:rFonts w:ascii="Book Antiqua" w:hAnsi="Book Antiqua"/>
          <w:b/>
          <w:szCs w:val="24"/>
        </w:rPr>
        <w:t>6</w:t>
      </w:r>
      <w:r w:rsidRPr="00270130">
        <w:rPr>
          <w:rFonts w:ascii="Book Antiqua" w:hAnsi="Book Antiqua"/>
          <w:szCs w:val="24"/>
        </w:rPr>
        <w:t>: 783-790 [PMID: 16539636 DOI: 10.1111/j.1600-6143.2006.01242.x]</w:t>
      </w:r>
    </w:p>
    <w:p w14:paraId="3C3C0598"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36 </w:t>
      </w:r>
      <w:proofErr w:type="spellStart"/>
      <w:r w:rsidRPr="00270130">
        <w:rPr>
          <w:rFonts w:ascii="Book Antiqua" w:hAnsi="Book Antiqua"/>
          <w:b/>
          <w:szCs w:val="24"/>
        </w:rPr>
        <w:t>Grønnesby</w:t>
      </w:r>
      <w:proofErr w:type="spellEnd"/>
      <w:r w:rsidRPr="00270130">
        <w:rPr>
          <w:rFonts w:ascii="Book Antiqua" w:hAnsi="Book Antiqua"/>
          <w:b/>
          <w:szCs w:val="24"/>
        </w:rPr>
        <w:t xml:space="preserve"> JK</w:t>
      </w:r>
      <w:r w:rsidRPr="00270130">
        <w:rPr>
          <w:rFonts w:ascii="Book Antiqua" w:hAnsi="Book Antiqua"/>
          <w:szCs w:val="24"/>
        </w:rPr>
        <w:t xml:space="preserve">, </w:t>
      </w:r>
      <w:proofErr w:type="spellStart"/>
      <w:r w:rsidRPr="00270130">
        <w:rPr>
          <w:rFonts w:ascii="Book Antiqua" w:hAnsi="Book Antiqua"/>
          <w:szCs w:val="24"/>
        </w:rPr>
        <w:t>Borgan</w:t>
      </w:r>
      <w:proofErr w:type="spellEnd"/>
      <w:r w:rsidRPr="00270130">
        <w:rPr>
          <w:rFonts w:ascii="Book Antiqua" w:hAnsi="Book Antiqua"/>
          <w:szCs w:val="24"/>
        </w:rPr>
        <w:t xml:space="preserve"> O. A method for checking regression models in survival analysis based on the risk score. </w:t>
      </w:r>
      <w:r w:rsidRPr="00270130">
        <w:rPr>
          <w:rFonts w:ascii="Book Antiqua" w:hAnsi="Book Antiqua"/>
          <w:i/>
          <w:szCs w:val="24"/>
        </w:rPr>
        <w:t>Lifetime Data Anal</w:t>
      </w:r>
      <w:r w:rsidRPr="00270130">
        <w:rPr>
          <w:rFonts w:ascii="Book Antiqua" w:hAnsi="Book Antiqua"/>
          <w:szCs w:val="24"/>
        </w:rPr>
        <w:t xml:space="preserve"> 1996; </w:t>
      </w:r>
      <w:r w:rsidRPr="00270130">
        <w:rPr>
          <w:rFonts w:ascii="Book Antiqua" w:hAnsi="Book Antiqua"/>
          <w:b/>
          <w:szCs w:val="24"/>
        </w:rPr>
        <w:t>2</w:t>
      </w:r>
      <w:r w:rsidRPr="00270130">
        <w:rPr>
          <w:rFonts w:ascii="Book Antiqua" w:hAnsi="Book Antiqua"/>
          <w:szCs w:val="24"/>
        </w:rPr>
        <w:t>: 315-328 [PMID: 9384628]</w:t>
      </w:r>
    </w:p>
    <w:p w14:paraId="65AF7581"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37 </w:t>
      </w:r>
      <w:r w:rsidRPr="00270130">
        <w:rPr>
          <w:rFonts w:ascii="Book Antiqua" w:hAnsi="Book Antiqua"/>
          <w:b/>
          <w:szCs w:val="24"/>
        </w:rPr>
        <w:t>Scott PJ</w:t>
      </w:r>
      <w:r w:rsidRPr="00270130">
        <w:rPr>
          <w:rFonts w:ascii="Book Antiqua" w:hAnsi="Book Antiqua"/>
          <w:szCs w:val="24"/>
        </w:rPr>
        <w:t xml:space="preserve">. Occupational therapy services to enable liver patients to thrive following transplantation. </w:t>
      </w:r>
      <w:proofErr w:type="spellStart"/>
      <w:r w:rsidRPr="00270130">
        <w:rPr>
          <w:rFonts w:ascii="Book Antiqua" w:hAnsi="Book Antiqua"/>
          <w:i/>
          <w:szCs w:val="24"/>
        </w:rPr>
        <w:t>Occup</w:t>
      </w:r>
      <w:proofErr w:type="spellEnd"/>
      <w:r w:rsidRPr="00270130">
        <w:rPr>
          <w:rFonts w:ascii="Book Antiqua" w:hAnsi="Book Antiqua"/>
          <w:i/>
          <w:szCs w:val="24"/>
        </w:rPr>
        <w:t xml:space="preserve"> </w:t>
      </w:r>
      <w:proofErr w:type="spellStart"/>
      <w:r w:rsidRPr="00270130">
        <w:rPr>
          <w:rFonts w:ascii="Book Antiqua" w:hAnsi="Book Antiqua"/>
          <w:i/>
          <w:szCs w:val="24"/>
        </w:rPr>
        <w:t>Ther</w:t>
      </w:r>
      <w:proofErr w:type="spellEnd"/>
      <w:r w:rsidRPr="00270130">
        <w:rPr>
          <w:rFonts w:ascii="Book Antiqua" w:hAnsi="Book Antiqua"/>
          <w:i/>
          <w:szCs w:val="24"/>
        </w:rPr>
        <w:t xml:space="preserve"> Health Care</w:t>
      </w:r>
      <w:r w:rsidRPr="00270130">
        <w:rPr>
          <w:rFonts w:ascii="Book Antiqua" w:hAnsi="Book Antiqua"/>
          <w:szCs w:val="24"/>
        </w:rPr>
        <w:t xml:space="preserve"> 2011; </w:t>
      </w:r>
      <w:r w:rsidRPr="00270130">
        <w:rPr>
          <w:rFonts w:ascii="Book Antiqua" w:hAnsi="Book Antiqua"/>
          <w:b/>
          <w:szCs w:val="24"/>
        </w:rPr>
        <w:t>25</w:t>
      </w:r>
      <w:r w:rsidRPr="00270130">
        <w:rPr>
          <w:rFonts w:ascii="Book Antiqua" w:hAnsi="Book Antiqua"/>
          <w:szCs w:val="24"/>
        </w:rPr>
        <w:t>: 240-256 [PMID: 23899078 DOI: 10.3109/07380577.2011.600427]</w:t>
      </w:r>
    </w:p>
    <w:p w14:paraId="173BB52D"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38 </w:t>
      </w:r>
      <w:proofErr w:type="spellStart"/>
      <w:r w:rsidRPr="00270130">
        <w:rPr>
          <w:rFonts w:ascii="Book Antiqua" w:hAnsi="Book Antiqua"/>
          <w:b/>
          <w:szCs w:val="24"/>
        </w:rPr>
        <w:t>Topp</w:t>
      </w:r>
      <w:proofErr w:type="spellEnd"/>
      <w:r w:rsidRPr="00270130">
        <w:rPr>
          <w:rFonts w:ascii="Book Antiqua" w:hAnsi="Book Antiqua"/>
          <w:b/>
          <w:szCs w:val="24"/>
        </w:rPr>
        <w:t xml:space="preserve"> R</w:t>
      </w:r>
      <w:r w:rsidRPr="00270130">
        <w:rPr>
          <w:rFonts w:ascii="Book Antiqua" w:hAnsi="Book Antiqua"/>
          <w:szCs w:val="24"/>
        </w:rPr>
        <w:t xml:space="preserve">, </w:t>
      </w:r>
      <w:proofErr w:type="spellStart"/>
      <w:r w:rsidRPr="00270130">
        <w:rPr>
          <w:rFonts w:ascii="Book Antiqua" w:hAnsi="Book Antiqua"/>
          <w:szCs w:val="24"/>
        </w:rPr>
        <w:t>Ditmyer</w:t>
      </w:r>
      <w:proofErr w:type="spellEnd"/>
      <w:r w:rsidRPr="00270130">
        <w:rPr>
          <w:rFonts w:ascii="Book Antiqua" w:hAnsi="Book Antiqua"/>
          <w:szCs w:val="24"/>
        </w:rPr>
        <w:t xml:space="preserve"> M, King K, Doherty K, </w:t>
      </w:r>
      <w:proofErr w:type="spellStart"/>
      <w:r w:rsidRPr="00270130">
        <w:rPr>
          <w:rFonts w:ascii="Book Antiqua" w:hAnsi="Book Antiqua"/>
          <w:szCs w:val="24"/>
        </w:rPr>
        <w:t>Hornyak</w:t>
      </w:r>
      <w:proofErr w:type="spellEnd"/>
      <w:r w:rsidRPr="00270130">
        <w:rPr>
          <w:rFonts w:ascii="Book Antiqua" w:hAnsi="Book Antiqua"/>
          <w:szCs w:val="24"/>
        </w:rPr>
        <w:t xml:space="preserve"> J 3rd. The effect of bed rest and potential of </w:t>
      </w:r>
      <w:proofErr w:type="spellStart"/>
      <w:r w:rsidRPr="00270130">
        <w:rPr>
          <w:rFonts w:ascii="Book Antiqua" w:hAnsi="Book Antiqua"/>
          <w:szCs w:val="24"/>
        </w:rPr>
        <w:t>prehabilitation</w:t>
      </w:r>
      <w:proofErr w:type="spellEnd"/>
      <w:r w:rsidRPr="00270130">
        <w:rPr>
          <w:rFonts w:ascii="Book Antiqua" w:hAnsi="Book Antiqua"/>
          <w:szCs w:val="24"/>
        </w:rPr>
        <w:t xml:space="preserve"> on patients in the intensive care unit. </w:t>
      </w:r>
      <w:r w:rsidRPr="00270130">
        <w:rPr>
          <w:rFonts w:ascii="Book Antiqua" w:hAnsi="Book Antiqua"/>
          <w:i/>
          <w:szCs w:val="24"/>
        </w:rPr>
        <w:t>AACN Clin Issues</w:t>
      </w:r>
      <w:r w:rsidRPr="00270130">
        <w:rPr>
          <w:rFonts w:ascii="Book Antiqua" w:hAnsi="Book Antiqua"/>
          <w:szCs w:val="24"/>
        </w:rPr>
        <w:t xml:space="preserve"> 2002; </w:t>
      </w:r>
      <w:r w:rsidRPr="00270130">
        <w:rPr>
          <w:rFonts w:ascii="Book Antiqua" w:hAnsi="Book Antiqua"/>
          <w:b/>
          <w:szCs w:val="24"/>
        </w:rPr>
        <w:t>13</w:t>
      </w:r>
      <w:r w:rsidRPr="00270130">
        <w:rPr>
          <w:rFonts w:ascii="Book Antiqua" w:hAnsi="Book Antiqua"/>
          <w:szCs w:val="24"/>
        </w:rPr>
        <w:t>: 263-276 [PMID: 12011598 DOI: 10.1097/00044067-200205000-00011]</w:t>
      </w:r>
    </w:p>
    <w:p w14:paraId="68A2349F"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39 </w:t>
      </w:r>
      <w:proofErr w:type="spellStart"/>
      <w:r w:rsidRPr="00270130">
        <w:rPr>
          <w:rFonts w:ascii="Book Antiqua" w:hAnsi="Book Antiqua"/>
          <w:b/>
          <w:szCs w:val="24"/>
        </w:rPr>
        <w:t>Ditmyer</w:t>
      </w:r>
      <w:proofErr w:type="spellEnd"/>
      <w:r w:rsidRPr="00270130">
        <w:rPr>
          <w:rFonts w:ascii="Book Antiqua" w:hAnsi="Book Antiqua"/>
          <w:b/>
          <w:szCs w:val="24"/>
        </w:rPr>
        <w:t xml:space="preserve"> MM</w:t>
      </w:r>
      <w:r w:rsidRPr="00270130">
        <w:rPr>
          <w:rFonts w:ascii="Book Antiqua" w:hAnsi="Book Antiqua"/>
          <w:szCs w:val="24"/>
        </w:rPr>
        <w:t xml:space="preserve">, </w:t>
      </w:r>
      <w:proofErr w:type="spellStart"/>
      <w:r w:rsidRPr="00270130">
        <w:rPr>
          <w:rFonts w:ascii="Book Antiqua" w:hAnsi="Book Antiqua"/>
          <w:szCs w:val="24"/>
        </w:rPr>
        <w:t>Topp</w:t>
      </w:r>
      <w:proofErr w:type="spellEnd"/>
      <w:r w:rsidRPr="00270130">
        <w:rPr>
          <w:rFonts w:ascii="Book Antiqua" w:hAnsi="Book Antiqua"/>
          <w:szCs w:val="24"/>
        </w:rPr>
        <w:t xml:space="preserve"> R, </w:t>
      </w:r>
      <w:proofErr w:type="spellStart"/>
      <w:r w:rsidRPr="00270130">
        <w:rPr>
          <w:rFonts w:ascii="Book Antiqua" w:hAnsi="Book Antiqua"/>
          <w:szCs w:val="24"/>
        </w:rPr>
        <w:t>Pifer</w:t>
      </w:r>
      <w:proofErr w:type="spellEnd"/>
      <w:r w:rsidRPr="00270130">
        <w:rPr>
          <w:rFonts w:ascii="Book Antiqua" w:hAnsi="Book Antiqua"/>
          <w:szCs w:val="24"/>
        </w:rPr>
        <w:t xml:space="preserve"> M. </w:t>
      </w:r>
      <w:proofErr w:type="spellStart"/>
      <w:r w:rsidRPr="00270130">
        <w:rPr>
          <w:rFonts w:ascii="Book Antiqua" w:hAnsi="Book Antiqua"/>
          <w:szCs w:val="24"/>
        </w:rPr>
        <w:t>Prehabilitation</w:t>
      </w:r>
      <w:proofErr w:type="spellEnd"/>
      <w:r w:rsidRPr="00270130">
        <w:rPr>
          <w:rFonts w:ascii="Book Antiqua" w:hAnsi="Book Antiqua"/>
          <w:szCs w:val="24"/>
        </w:rPr>
        <w:t xml:space="preserve"> in preparation for </w:t>
      </w:r>
      <w:proofErr w:type="spellStart"/>
      <w:r w:rsidRPr="00270130">
        <w:rPr>
          <w:rFonts w:ascii="Book Antiqua" w:hAnsi="Book Antiqua"/>
          <w:szCs w:val="24"/>
        </w:rPr>
        <w:t>orthopaedic</w:t>
      </w:r>
      <w:proofErr w:type="spellEnd"/>
      <w:r w:rsidRPr="00270130">
        <w:rPr>
          <w:rFonts w:ascii="Book Antiqua" w:hAnsi="Book Antiqua"/>
          <w:szCs w:val="24"/>
        </w:rPr>
        <w:t xml:space="preserve"> surgery. </w:t>
      </w:r>
      <w:proofErr w:type="spellStart"/>
      <w:r w:rsidRPr="00270130">
        <w:rPr>
          <w:rFonts w:ascii="Book Antiqua" w:hAnsi="Book Antiqua"/>
          <w:i/>
          <w:szCs w:val="24"/>
        </w:rPr>
        <w:t>Orthop</w:t>
      </w:r>
      <w:proofErr w:type="spellEnd"/>
      <w:r w:rsidRPr="00270130">
        <w:rPr>
          <w:rFonts w:ascii="Book Antiqua" w:hAnsi="Book Antiqua"/>
          <w:i/>
          <w:szCs w:val="24"/>
        </w:rPr>
        <w:t xml:space="preserve"> </w:t>
      </w:r>
      <w:proofErr w:type="spellStart"/>
      <w:r w:rsidRPr="00270130">
        <w:rPr>
          <w:rFonts w:ascii="Book Antiqua" w:hAnsi="Book Antiqua"/>
          <w:i/>
          <w:szCs w:val="24"/>
        </w:rPr>
        <w:t>Nurs</w:t>
      </w:r>
      <w:proofErr w:type="spellEnd"/>
      <w:r w:rsidRPr="00270130">
        <w:rPr>
          <w:rFonts w:ascii="Book Antiqua" w:hAnsi="Book Antiqua"/>
          <w:szCs w:val="24"/>
        </w:rPr>
        <w:t xml:space="preserve"> 2002; </w:t>
      </w:r>
      <w:r w:rsidRPr="00270130">
        <w:rPr>
          <w:rFonts w:ascii="Book Antiqua" w:hAnsi="Book Antiqua"/>
          <w:b/>
          <w:szCs w:val="24"/>
        </w:rPr>
        <w:t>21</w:t>
      </w:r>
      <w:r w:rsidRPr="00270130">
        <w:rPr>
          <w:rFonts w:ascii="Book Antiqua" w:hAnsi="Book Antiqua"/>
          <w:szCs w:val="24"/>
        </w:rPr>
        <w:t>: 43-51; quiz 52-4 [PMID: 12432699]</w:t>
      </w:r>
    </w:p>
    <w:p w14:paraId="31C99739"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40 </w:t>
      </w:r>
      <w:r w:rsidRPr="00270130">
        <w:rPr>
          <w:rFonts w:ascii="Book Antiqua" w:hAnsi="Book Antiqua"/>
          <w:b/>
          <w:szCs w:val="24"/>
        </w:rPr>
        <w:t>Santa Mina D</w:t>
      </w:r>
      <w:r w:rsidRPr="00270130">
        <w:rPr>
          <w:rFonts w:ascii="Book Antiqua" w:hAnsi="Book Antiqua"/>
          <w:szCs w:val="24"/>
        </w:rPr>
        <w:t xml:space="preserve">, Clarke H, </w:t>
      </w:r>
      <w:proofErr w:type="spellStart"/>
      <w:r w:rsidRPr="00270130">
        <w:rPr>
          <w:rFonts w:ascii="Book Antiqua" w:hAnsi="Book Antiqua"/>
          <w:szCs w:val="24"/>
        </w:rPr>
        <w:t>Ritvo</w:t>
      </w:r>
      <w:proofErr w:type="spellEnd"/>
      <w:r w:rsidRPr="00270130">
        <w:rPr>
          <w:rFonts w:ascii="Book Antiqua" w:hAnsi="Book Antiqua"/>
          <w:szCs w:val="24"/>
        </w:rPr>
        <w:t xml:space="preserve"> P, Leung YW, Matthew AG, Katz J, Trachtenberg J, Alibhai SM. Effect of total-body </w:t>
      </w:r>
      <w:proofErr w:type="spellStart"/>
      <w:r w:rsidRPr="00270130">
        <w:rPr>
          <w:rFonts w:ascii="Book Antiqua" w:hAnsi="Book Antiqua"/>
          <w:szCs w:val="24"/>
        </w:rPr>
        <w:t>prehabilitation</w:t>
      </w:r>
      <w:proofErr w:type="spellEnd"/>
      <w:r w:rsidRPr="00270130">
        <w:rPr>
          <w:rFonts w:ascii="Book Antiqua" w:hAnsi="Book Antiqua"/>
          <w:szCs w:val="24"/>
        </w:rPr>
        <w:t xml:space="preserve"> on postoperative outcomes: a systematic review and meta-analysis. </w:t>
      </w:r>
      <w:r w:rsidRPr="00270130">
        <w:rPr>
          <w:rFonts w:ascii="Book Antiqua" w:hAnsi="Book Antiqua"/>
          <w:i/>
          <w:szCs w:val="24"/>
        </w:rPr>
        <w:t>Physiotherapy</w:t>
      </w:r>
      <w:r w:rsidRPr="00270130">
        <w:rPr>
          <w:rFonts w:ascii="Book Antiqua" w:hAnsi="Book Antiqua"/>
          <w:szCs w:val="24"/>
        </w:rPr>
        <w:t xml:space="preserve"> 2014; </w:t>
      </w:r>
      <w:r w:rsidRPr="00270130">
        <w:rPr>
          <w:rFonts w:ascii="Book Antiqua" w:hAnsi="Book Antiqua"/>
          <w:b/>
          <w:szCs w:val="24"/>
        </w:rPr>
        <w:t>100</w:t>
      </w:r>
      <w:r w:rsidRPr="00270130">
        <w:rPr>
          <w:rFonts w:ascii="Book Antiqua" w:hAnsi="Book Antiqua"/>
          <w:szCs w:val="24"/>
        </w:rPr>
        <w:t>: 196-207 [PMID: 24439570 DOI: 10.1016/j.physio.2013.08.008]</w:t>
      </w:r>
    </w:p>
    <w:p w14:paraId="1DBB28EC"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41 </w:t>
      </w:r>
      <w:r w:rsidRPr="00270130">
        <w:rPr>
          <w:rFonts w:ascii="Book Antiqua" w:hAnsi="Book Antiqua"/>
          <w:b/>
          <w:szCs w:val="24"/>
        </w:rPr>
        <w:t>Gillis C</w:t>
      </w:r>
      <w:r w:rsidRPr="00270130">
        <w:rPr>
          <w:rFonts w:ascii="Book Antiqua" w:hAnsi="Book Antiqua"/>
          <w:szCs w:val="24"/>
        </w:rPr>
        <w:t xml:space="preserve">, Li C, Lee L, Awasthi R, Augustin B, </w:t>
      </w:r>
      <w:proofErr w:type="spellStart"/>
      <w:r w:rsidRPr="00270130">
        <w:rPr>
          <w:rFonts w:ascii="Book Antiqua" w:hAnsi="Book Antiqua"/>
          <w:szCs w:val="24"/>
        </w:rPr>
        <w:t>Gamsa</w:t>
      </w:r>
      <w:proofErr w:type="spellEnd"/>
      <w:r w:rsidRPr="00270130">
        <w:rPr>
          <w:rFonts w:ascii="Book Antiqua" w:hAnsi="Book Antiqua"/>
          <w:szCs w:val="24"/>
        </w:rPr>
        <w:t xml:space="preserve"> A, </w:t>
      </w:r>
      <w:proofErr w:type="spellStart"/>
      <w:r w:rsidRPr="00270130">
        <w:rPr>
          <w:rFonts w:ascii="Book Antiqua" w:hAnsi="Book Antiqua"/>
          <w:szCs w:val="24"/>
        </w:rPr>
        <w:t>Liberman</w:t>
      </w:r>
      <w:proofErr w:type="spellEnd"/>
      <w:r w:rsidRPr="00270130">
        <w:rPr>
          <w:rFonts w:ascii="Book Antiqua" w:hAnsi="Book Antiqua"/>
          <w:szCs w:val="24"/>
        </w:rPr>
        <w:t xml:space="preserve"> AS, Stein B, Charlebois P, Feldman LS, Carli F. </w:t>
      </w:r>
      <w:proofErr w:type="spellStart"/>
      <w:r w:rsidRPr="00270130">
        <w:rPr>
          <w:rFonts w:ascii="Book Antiqua" w:hAnsi="Book Antiqua"/>
          <w:szCs w:val="24"/>
        </w:rPr>
        <w:t>Prehabilitation</w:t>
      </w:r>
      <w:proofErr w:type="spellEnd"/>
      <w:r w:rsidRPr="00270130">
        <w:rPr>
          <w:rFonts w:ascii="Book Antiqua" w:hAnsi="Book Antiqua"/>
          <w:szCs w:val="24"/>
        </w:rPr>
        <w:t xml:space="preserve"> versus rehabilitation: a randomized control trial in patients undergoing colorectal resection for cancer. </w:t>
      </w:r>
      <w:r w:rsidRPr="00270130">
        <w:rPr>
          <w:rFonts w:ascii="Book Antiqua" w:hAnsi="Book Antiqua"/>
          <w:i/>
          <w:szCs w:val="24"/>
        </w:rPr>
        <w:t>Anesthesiology</w:t>
      </w:r>
      <w:r w:rsidRPr="00270130">
        <w:rPr>
          <w:rFonts w:ascii="Book Antiqua" w:hAnsi="Book Antiqua"/>
          <w:szCs w:val="24"/>
        </w:rPr>
        <w:t xml:space="preserve"> 2014; </w:t>
      </w:r>
      <w:r w:rsidRPr="00270130">
        <w:rPr>
          <w:rFonts w:ascii="Book Antiqua" w:hAnsi="Book Antiqua"/>
          <w:b/>
          <w:szCs w:val="24"/>
        </w:rPr>
        <w:t>121</w:t>
      </w:r>
      <w:r w:rsidRPr="00270130">
        <w:rPr>
          <w:rFonts w:ascii="Book Antiqua" w:hAnsi="Book Antiqua"/>
          <w:szCs w:val="24"/>
        </w:rPr>
        <w:t>: 937-947 [PMID: 25076007 DOI: 10.1097/ALN.0000000000000393]</w:t>
      </w:r>
    </w:p>
    <w:p w14:paraId="301D9697"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42 </w:t>
      </w:r>
      <w:r w:rsidRPr="00270130">
        <w:rPr>
          <w:rFonts w:ascii="Book Antiqua" w:hAnsi="Book Antiqua"/>
          <w:b/>
          <w:szCs w:val="24"/>
        </w:rPr>
        <w:t>Li C</w:t>
      </w:r>
      <w:r w:rsidRPr="00270130">
        <w:rPr>
          <w:rFonts w:ascii="Book Antiqua" w:hAnsi="Book Antiqua"/>
          <w:szCs w:val="24"/>
        </w:rPr>
        <w:t xml:space="preserve">, Carli F, Lee L, Charlebois P, Stein B, </w:t>
      </w:r>
      <w:proofErr w:type="spellStart"/>
      <w:r w:rsidRPr="00270130">
        <w:rPr>
          <w:rFonts w:ascii="Book Antiqua" w:hAnsi="Book Antiqua"/>
          <w:szCs w:val="24"/>
        </w:rPr>
        <w:t>Liberman</w:t>
      </w:r>
      <w:proofErr w:type="spellEnd"/>
      <w:r w:rsidRPr="00270130">
        <w:rPr>
          <w:rFonts w:ascii="Book Antiqua" w:hAnsi="Book Antiqua"/>
          <w:szCs w:val="24"/>
        </w:rPr>
        <w:t xml:space="preserve"> AS, </w:t>
      </w:r>
      <w:proofErr w:type="spellStart"/>
      <w:r w:rsidRPr="00270130">
        <w:rPr>
          <w:rFonts w:ascii="Book Antiqua" w:hAnsi="Book Antiqua"/>
          <w:szCs w:val="24"/>
        </w:rPr>
        <w:t>Kaneva</w:t>
      </w:r>
      <w:proofErr w:type="spellEnd"/>
      <w:r w:rsidRPr="00270130">
        <w:rPr>
          <w:rFonts w:ascii="Book Antiqua" w:hAnsi="Book Antiqua"/>
          <w:szCs w:val="24"/>
        </w:rPr>
        <w:t xml:space="preserve"> P, Augustin B, </w:t>
      </w:r>
      <w:proofErr w:type="spellStart"/>
      <w:r w:rsidRPr="00270130">
        <w:rPr>
          <w:rFonts w:ascii="Book Antiqua" w:hAnsi="Book Antiqua"/>
          <w:szCs w:val="24"/>
        </w:rPr>
        <w:t>Wongyingsinn</w:t>
      </w:r>
      <w:proofErr w:type="spellEnd"/>
      <w:r w:rsidRPr="00270130">
        <w:rPr>
          <w:rFonts w:ascii="Book Antiqua" w:hAnsi="Book Antiqua"/>
          <w:szCs w:val="24"/>
        </w:rPr>
        <w:t xml:space="preserve"> M, </w:t>
      </w:r>
      <w:proofErr w:type="spellStart"/>
      <w:r w:rsidRPr="00270130">
        <w:rPr>
          <w:rFonts w:ascii="Book Antiqua" w:hAnsi="Book Antiqua"/>
          <w:szCs w:val="24"/>
        </w:rPr>
        <w:t>Gamsa</w:t>
      </w:r>
      <w:proofErr w:type="spellEnd"/>
      <w:r w:rsidRPr="00270130">
        <w:rPr>
          <w:rFonts w:ascii="Book Antiqua" w:hAnsi="Book Antiqua"/>
          <w:szCs w:val="24"/>
        </w:rPr>
        <w:t xml:space="preserve"> A, Kim DJ, </w:t>
      </w:r>
      <w:proofErr w:type="spellStart"/>
      <w:r w:rsidRPr="00270130">
        <w:rPr>
          <w:rFonts w:ascii="Book Antiqua" w:hAnsi="Book Antiqua"/>
          <w:szCs w:val="24"/>
        </w:rPr>
        <w:t>Vassiliou</w:t>
      </w:r>
      <w:proofErr w:type="spellEnd"/>
      <w:r w:rsidRPr="00270130">
        <w:rPr>
          <w:rFonts w:ascii="Book Antiqua" w:hAnsi="Book Antiqua"/>
          <w:szCs w:val="24"/>
        </w:rPr>
        <w:t xml:space="preserve"> MC, Feldman LS. Impact of a </w:t>
      </w:r>
      <w:proofErr w:type="spellStart"/>
      <w:r w:rsidRPr="00270130">
        <w:rPr>
          <w:rFonts w:ascii="Book Antiqua" w:hAnsi="Book Antiqua"/>
          <w:szCs w:val="24"/>
        </w:rPr>
        <w:t>trimodal</w:t>
      </w:r>
      <w:proofErr w:type="spellEnd"/>
      <w:r w:rsidRPr="00270130">
        <w:rPr>
          <w:rFonts w:ascii="Book Antiqua" w:hAnsi="Book Antiqua"/>
          <w:szCs w:val="24"/>
        </w:rPr>
        <w:t xml:space="preserve"> </w:t>
      </w:r>
      <w:proofErr w:type="spellStart"/>
      <w:r w:rsidRPr="00270130">
        <w:rPr>
          <w:rFonts w:ascii="Book Antiqua" w:hAnsi="Book Antiqua"/>
          <w:szCs w:val="24"/>
        </w:rPr>
        <w:t>prehabilitation</w:t>
      </w:r>
      <w:proofErr w:type="spellEnd"/>
      <w:r w:rsidRPr="00270130">
        <w:rPr>
          <w:rFonts w:ascii="Book Antiqua" w:hAnsi="Book Antiqua"/>
          <w:szCs w:val="24"/>
        </w:rPr>
        <w:t xml:space="preserve"> program on functional recovery after colorectal cancer surgery: a pilot study. </w:t>
      </w:r>
      <w:proofErr w:type="spellStart"/>
      <w:r w:rsidRPr="00270130">
        <w:rPr>
          <w:rFonts w:ascii="Book Antiqua" w:hAnsi="Book Antiqua"/>
          <w:i/>
          <w:szCs w:val="24"/>
        </w:rPr>
        <w:t>Surg</w:t>
      </w:r>
      <w:proofErr w:type="spellEnd"/>
      <w:r w:rsidRPr="00270130">
        <w:rPr>
          <w:rFonts w:ascii="Book Antiqua" w:hAnsi="Book Antiqua"/>
          <w:i/>
          <w:szCs w:val="24"/>
        </w:rPr>
        <w:t xml:space="preserve"> </w:t>
      </w:r>
      <w:proofErr w:type="spellStart"/>
      <w:r w:rsidRPr="00270130">
        <w:rPr>
          <w:rFonts w:ascii="Book Antiqua" w:hAnsi="Book Antiqua"/>
          <w:i/>
          <w:szCs w:val="24"/>
        </w:rPr>
        <w:t>Endosc</w:t>
      </w:r>
      <w:proofErr w:type="spellEnd"/>
      <w:r w:rsidRPr="00270130">
        <w:rPr>
          <w:rFonts w:ascii="Book Antiqua" w:hAnsi="Book Antiqua"/>
          <w:szCs w:val="24"/>
        </w:rPr>
        <w:t xml:space="preserve"> 2013; </w:t>
      </w:r>
      <w:r w:rsidRPr="00270130">
        <w:rPr>
          <w:rFonts w:ascii="Book Antiqua" w:hAnsi="Book Antiqua"/>
          <w:b/>
          <w:szCs w:val="24"/>
        </w:rPr>
        <w:t>27</w:t>
      </w:r>
      <w:r w:rsidRPr="00270130">
        <w:rPr>
          <w:rFonts w:ascii="Book Antiqua" w:hAnsi="Book Antiqua"/>
          <w:szCs w:val="24"/>
        </w:rPr>
        <w:t>: 1072-1082 [PMID: 23052535 DOI: 10.1007/s00464-012-2560-5]</w:t>
      </w:r>
    </w:p>
    <w:p w14:paraId="7A26E2D0"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43 </w:t>
      </w:r>
      <w:r w:rsidRPr="00270130">
        <w:rPr>
          <w:rFonts w:ascii="Book Antiqua" w:hAnsi="Book Antiqua"/>
          <w:b/>
          <w:szCs w:val="24"/>
        </w:rPr>
        <w:t>Mayo NE</w:t>
      </w:r>
      <w:r w:rsidRPr="00270130">
        <w:rPr>
          <w:rFonts w:ascii="Book Antiqua" w:hAnsi="Book Antiqua"/>
          <w:szCs w:val="24"/>
        </w:rPr>
        <w:t xml:space="preserve">, Feldman L, Scott S, </w:t>
      </w:r>
      <w:proofErr w:type="spellStart"/>
      <w:r w:rsidRPr="00270130">
        <w:rPr>
          <w:rFonts w:ascii="Book Antiqua" w:hAnsi="Book Antiqua"/>
          <w:szCs w:val="24"/>
        </w:rPr>
        <w:t>Zavorsky</w:t>
      </w:r>
      <w:proofErr w:type="spellEnd"/>
      <w:r w:rsidRPr="00270130">
        <w:rPr>
          <w:rFonts w:ascii="Book Antiqua" w:hAnsi="Book Antiqua"/>
          <w:szCs w:val="24"/>
        </w:rPr>
        <w:t xml:space="preserve"> G, Kim DJ, Charlebois P, Stein B, Carli F. Impact of preoperative change in physical function on postoperative recovery: argument supporting </w:t>
      </w:r>
      <w:proofErr w:type="spellStart"/>
      <w:r w:rsidRPr="00270130">
        <w:rPr>
          <w:rFonts w:ascii="Book Antiqua" w:hAnsi="Book Antiqua"/>
          <w:szCs w:val="24"/>
        </w:rPr>
        <w:t>prehabilitation</w:t>
      </w:r>
      <w:proofErr w:type="spellEnd"/>
      <w:r w:rsidRPr="00270130">
        <w:rPr>
          <w:rFonts w:ascii="Book Antiqua" w:hAnsi="Book Antiqua"/>
          <w:szCs w:val="24"/>
        </w:rPr>
        <w:t xml:space="preserve"> for colorectal surgery. </w:t>
      </w:r>
      <w:r w:rsidRPr="00270130">
        <w:rPr>
          <w:rFonts w:ascii="Book Antiqua" w:hAnsi="Book Antiqua"/>
          <w:i/>
          <w:szCs w:val="24"/>
        </w:rPr>
        <w:t>Surgery</w:t>
      </w:r>
      <w:r w:rsidRPr="00270130">
        <w:rPr>
          <w:rFonts w:ascii="Book Antiqua" w:hAnsi="Book Antiqua"/>
          <w:szCs w:val="24"/>
        </w:rPr>
        <w:t xml:space="preserve"> 2011; </w:t>
      </w:r>
      <w:r w:rsidRPr="00270130">
        <w:rPr>
          <w:rFonts w:ascii="Book Antiqua" w:hAnsi="Book Antiqua"/>
          <w:b/>
          <w:szCs w:val="24"/>
        </w:rPr>
        <w:t>150</w:t>
      </w:r>
      <w:r w:rsidRPr="00270130">
        <w:rPr>
          <w:rFonts w:ascii="Book Antiqua" w:hAnsi="Book Antiqua"/>
          <w:szCs w:val="24"/>
        </w:rPr>
        <w:t>: 505-514 [PMID: 21878237 DOI: 10.1016/j.surg.2011.07.045]</w:t>
      </w:r>
    </w:p>
    <w:p w14:paraId="40D83C19"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44 </w:t>
      </w:r>
      <w:r w:rsidRPr="00270130">
        <w:rPr>
          <w:rFonts w:ascii="Book Antiqua" w:hAnsi="Book Antiqua"/>
          <w:b/>
          <w:szCs w:val="24"/>
        </w:rPr>
        <w:t>Carli F</w:t>
      </w:r>
      <w:r w:rsidRPr="00270130">
        <w:rPr>
          <w:rFonts w:ascii="Book Antiqua" w:hAnsi="Book Antiqua"/>
          <w:szCs w:val="24"/>
        </w:rPr>
        <w:t xml:space="preserve">, </w:t>
      </w:r>
      <w:proofErr w:type="spellStart"/>
      <w:r w:rsidRPr="00270130">
        <w:rPr>
          <w:rFonts w:ascii="Book Antiqua" w:hAnsi="Book Antiqua"/>
          <w:szCs w:val="24"/>
        </w:rPr>
        <w:t>Zavorsky</w:t>
      </w:r>
      <w:proofErr w:type="spellEnd"/>
      <w:r w:rsidRPr="00270130">
        <w:rPr>
          <w:rFonts w:ascii="Book Antiqua" w:hAnsi="Book Antiqua"/>
          <w:szCs w:val="24"/>
        </w:rPr>
        <w:t xml:space="preserve"> GS. Optimizing functional exercise capacity in the elderly surgical population. </w:t>
      </w:r>
      <w:proofErr w:type="spellStart"/>
      <w:r w:rsidRPr="00270130">
        <w:rPr>
          <w:rFonts w:ascii="Book Antiqua" w:hAnsi="Book Antiqua"/>
          <w:i/>
          <w:szCs w:val="24"/>
        </w:rPr>
        <w:t>Curr</w:t>
      </w:r>
      <w:proofErr w:type="spellEnd"/>
      <w:r w:rsidRPr="00270130">
        <w:rPr>
          <w:rFonts w:ascii="Book Antiqua" w:hAnsi="Book Antiqua"/>
          <w:i/>
          <w:szCs w:val="24"/>
        </w:rPr>
        <w:t xml:space="preserve"> </w:t>
      </w:r>
      <w:proofErr w:type="spellStart"/>
      <w:r w:rsidRPr="00270130">
        <w:rPr>
          <w:rFonts w:ascii="Book Antiqua" w:hAnsi="Book Antiqua"/>
          <w:i/>
          <w:szCs w:val="24"/>
        </w:rPr>
        <w:t>Opin</w:t>
      </w:r>
      <w:proofErr w:type="spellEnd"/>
      <w:r w:rsidRPr="00270130">
        <w:rPr>
          <w:rFonts w:ascii="Book Antiqua" w:hAnsi="Book Antiqua"/>
          <w:i/>
          <w:szCs w:val="24"/>
        </w:rPr>
        <w:t xml:space="preserve"> </w:t>
      </w:r>
      <w:proofErr w:type="spellStart"/>
      <w:r w:rsidRPr="00270130">
        <w:rPr>
          <w:rFonts w:ascii="Book Antiqua" w:hAnsi="Book Antiqua"/>
          <w:i/>
          <w:szCs w:val="24"/>
        </w:rPr>
        <w:t>Clin</w:t>
      </w:r>
      <w:proofErr w:type="spellEnd"/>
      <w:r w:rsidRPr="00270130">
        <w:rPr>
          <w:rFonts w:ascii="Book Antiqua" w:hAnsi="Book Antiqua"/>
          <w:i/>
          <w:szCs w:val="24"/>
        </w:rPr>
        <w:t xml:space="preserve"> </w:t>
      </w:r>
      <w:proofErr w:type="spellStart"/>
      <w:r w:rsidRPr="00270130">
        <w:rPr>
          <w:rFonts w:ascii="Book Antiqua" w:hAnsi="Book Antiqua"/>
          <w:i/>
          <w:szCs w:val="24"/>
        </w:rPr>
        <w:t>Nutr</w:t>
      </w:r>
      <w:proofErr w:type="spellEnd"/>
      <w:r w:rsidRPr="00270130">
        <w:rPr>
          <w:rFonts w:ascii="Book Antiqua" w:hAnsi="Book Antiqua"/>
          <w:i/>
          <w:szCs w:val="24"/>
        </w:rPr>
        <w:t xml:space="preserve"> </w:t>
      </w:r>
      <w:proofErr w:type="spellStart"/>
      <w:r w:rsidRPr="00270130">
        <w:rPr>
          <w:rFonts w:ascii="Book Antiqua" w:hAnsi="Book Antiqua"/>
          <w:i/>
          <w:szCs w:val="24"/>
        </w:rPr>
        <w:t>Metab</w:t>
      </w:r>
      <w:proofErr w:type="spellEnd"/>
      <w:r w:rsidRPr="00270130">
        <w:rPr>
          <w:rFonts w:ascii="Book Antiqua" w:hAnsi="Book Antiqua"/>
          <w:i/>
          <w:szCs w:val="24"/>
        </w:rPr>
        <w:t xml:space="preserve"> Care</w:t>
      </w:r>
      <w:r w:rsidRPr="00270130">
        <w:rPr>
          <w:rFonts w:ascii="Book Antiqua" w:hAnsi="Book Antiqua"/>
          <w:szCs w:val="24"/>
        </w:rPr>
        <w:t xml:space="preserve"> 2005; </w:t>
      </w:r>
      <w:r w:rsidRPr="00270130">
        <w:rPr>
          <w:rFonts w:ascii="Book Antiqua" w:hAnsi="Book Antiqua"/>
          <w:b/>
          <w:szCs w:val="24"/>
        </w:rPr>
        <w:t>8</w:t>
      </w:r>
      <w:r w:rsidRPr="00270130">
        <w:rPr>
          <w:rFonts w:ascii="Book Antiqua" w:hAnsi="Book Antiqua"/>
          <w:szCs w:val="24"/>
        </w:rPr>
        <w:t>: 23-32 [PMID: 15585997 DOI: 10.1097/00075197-200501000-00005]</w:t>
      </w:r>
    </w:p>
    <w:p w14:paraId="428672B5"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45 </w:t>
      </w:r>
      <w:proofErr w:type="spellStart"/>
      <w:r w:rsidRPr="00270130">
        <w:rPr>
          <w:rFonts w:ascii="Book Antiqua" w:hAnsi="Book Antiqua"/>
          <w:b/>
          <w:szCs w:val="24"/>
        </w:rPr>
        <w:t>Tessari</w:t>
      </w:r>
      <w:proofErr w:type="spellEnd"/>
      <w:r w:rsidRPr="00270130">
        <w:rPr>
          <w:rFonts w:ascii="Book Antiqua" w:hAnsi="Book Antiqua"/>
          <w:b/>
          <w:szCs w:val="24"/>
        </w:rPr>
        <w:t xml:space="preserve"> P</w:t>
      </w:r>
      <w:r w:rsidRPr="00270130">
        <w:rPr>
          <w:rFonts w:ascii="Book Antiqua" w:hAnsi="Book Antiqua"/>
          <w:szCs w:val="24"/>
        </w:rPr>
        <w:t xml:space="preserve">. Protein metabolism in liver cirrhosis: from albumin to muscle myofibrils. </w:t>
      </w:r>
      <w:proofErr w:type="spellStart"/>
      <w:r w:rsidRPr="00270130">
        <w:rPr>
          <w:rFonts w:ascii="Book Antiqua" w:hAnsi="Book Antiqua"/>
          <w:i/>
          <w:szCs w:val="24"/>
        </w:rPr>
        <w:t>Curr</w:t>
      </w:r>
      <w:proofErr w:type="spellEnd"/>
      <w:r w:rsidRPr="00270130">
        <w:rPr>
          <w:rFonts w:ascii="Book Antiqua" w:hAnsi="Book Antiqua"/>
          <w:i/>
          <w:szCs w:val="24"/>
        </w:rPr>
        <w:t xml:space="preserve"> </w:t>
      </w:r>
      <w:proofErr w:type="spellStart"/>
      <w:r w:rsidRPr="00270130">
        <w:rPr>
          <w:rFonts w:ascii="Book Antiqua" w:hAnsi="Book Antiqua"/>
          <w:i/>
          <w:szCs w:val="24"/>
        </w:rPr>
        <w:t>Opin</w:t>
      </w:r>
      <w:proofErr w:type="spellEnd"/>
      <w:r w:rsidRPr="00270130">
        <w:rPr>
          <w:rFonts w:ascii="Book Antiqua" w:hAnsi="Book Antiqua"/>
          <w:i/>
          <w:szCs w:val="24"/>
        </w:rPr>
        <w:t xml:space="preserve"> </w:t>
      </w:r>
      <w:proofErr w:type="spellStart"/>
      <w:r w:rsidRPr="00270130">
        <w:rPr>
          <w:rFonts w:ascii="Book Antiqua" w:hAnsi="Book Antiqua"/>
          <w:i/>
          <w:szCs w:val="24"/>
        </w:rPr>
        <w:t>Clin</w:t>
      </w:r>
      <w:proofErr w:type="spellEnd"/>
      <w:r w:rsidRPr="00270130">
        <w:rPr>
          <w:rFonts w:ascii="Book Antiqua" w:hAnsi="Book Antiqua"/>
          <w:i/>
          <w:szCs w:val="24"/>
        </w:rPr>
        <w:t xml:space="preserve"> </w:t>
      </w:r>
      <w:proofErr w:type="spellStart"/>
      <w:r w:rsidRPr="00270130">
        <w:rPr>
          <w:rFonts w:ascii="Book Antiqua" w:hAnsi="Book Antiqua"/>
          <w:i/>
          <w:szCs w:val="24"/>
        </w:rPr>
        <w:t>Nutr</w:t>
      </w:r>
      <w:proofErr w:type="spellEnd"/>
      <w:r w:rsidRPr="00270130">
        <w:rPr>
          <w:rFonts w:ascii="Book Antiqua" w:hAnsi="Book Antiqua"/>
          <w:i/>
          <w:szCs w:val="24"/>
        </w:rPr>
        <w:t xml:space="preserve"> </w:t>
      </w:r>
      <w:proofErr w:type="spellStart"/>
      <w:r w:rsidRPr="00270130">
        <w:rPr>
          <w:rFonts w:ascii="Book Antiqua" w:hAnsi="Book Antiqua"/>
          <w:i/>
          <w:szCs w:val="24"/>
        </w:rPr>
        <w:t>Metab</w:t>
      </w:r>
      <w:proofErr w:type="spellEnd"/>
      <w:r w:rsidRPr="00270130">
        <w:rPr>
          <w:rFonts w:ascii="Book Antiqua" w:hAnsi="Book Antiqua"/>
          <w:i/>
          <w:szCs w:val="24"/>
        </w:rPr>
        <w:t xml:space="preserve"> Care</w:t>
      </w:r>
      <w:r w:rsidRPr="00270130">
        <w:rPr>
          <w:rFonts w:ascii="Book Antiqua" w:hAnsi="Book Antiqua"/>
          <w:szCs w:val="24"/>
        </w:rPr>
        <w:t xml:space="preserve"> 2003; </w:t>
      </w:r>
      <w:r w:rsidRPr="00270130">
        <w:rPr>
          <w:rFonts w:ascii="Book Antiqua" w:hAnsi="Book Antiqua"/>
          <w:b/>
          <w:szCs w:val="24"/>
        </w:rPr>
        <w:t>6</w:t>
      </w:r>
      <w:r w:rsidRPr="00270130">
        <w:rPr>
          <w:rFonts w:ascii="Book Antiqua" w:hAnsi="Book Antiqua"/>
          <w:szCs w:val="24"/>
        </w:rPr>
        <w:t>: 79-85 [PMID: 12496684 DOI: 10.1097/01.mco.0000049044.06038.30]</w:t>
      </w:r>
    </w:p>
    <w:p w14:paraId="3AEB6B9C" w14:textId="77777777" w:rsidR="00A0269B" w:rsidRPr="00270130" w:rsidRDefault="00A0269B" w:rsidP="00197EDE">
      <w:pPr>
        <w:spacing w:after="0" w:line="360" w:lineRule="auto"/>
        <w:jc w:val="both"/>
        <w:rPr>
          <w:rFonts w:ascii="Book Antiqua" w:hAnsi="Book Antiqua"/>
          <w:szCs w:val="24"/>
        </w:rPr>
      </w:pPr>
      <w:r w:rsidRPr="00270130">
        <w:rPr>
          <w:rFonts w:ascii="Book Antiqua" w:hAnsi="Book Antiqua"/>
          <w:szCs w:val="24"/>
        </w:rPr>
        <w:t xml:space="preserve">46 </w:t>
      </w:r>
      <w:proofErr w:type="spellStart"/>
      <w:r w:rsidRPr="00270130">
        <w:rPr>
          <w:rFonts w:ascii="Book Antiqua" w:hAnsi="Book Antiqua"/>
          <w:b/>
          <w:szCs w:val="24"/>
        </w:rPr>
        <w:t>Feurer</w:t>
      </w:r>
      <w:proofErr w:type="spellEnd"/>
      <w:r w:rsidRPr="00270130">
        <w:rPr>
          <w:rFonts w:ascii="Book Antiqua" w:hAnsi="Book Antiqua"/>
          <w:b/>
          <w:szCs w:val="24"/>
        </w:rPr>
        <w:t xml:space="preserve"> ID</w:t>
      </w:r>
      <w:r w:rsidRPr="00270130">
        <w:rPr>
          <w:rFonts w:ascii="Book Antiqua" w:hAnsi="Book Antiqua"/>
          <w:szCs w:val="24"/>
        </w:rPr>
        <w:t xml:space="preserve">, Moore DE, </w:t>
      </w:r>
      <w:proofErr w:type="spellStart"/>
      <w:r w:rsidRPr="00270130">
        <w:rPr>
          <w:rFonts w:ascii="Book Antiqua" w:hAnsi="Book Antiqua"/>
          <w:szCs w:val="24"/>
        </w:rPr>
        <w:t>Speroff</w:t>
      </w:r>
      <w:proofErr w:type="spellEnd"/>
      <w:r w:rsidRPr="00270130">
        <w:rPr>
          <w:rFonts w:ascii="Book Antiqua" w:hAnsi="Book Antiqua"/>
          <w:szCs w:val="24"/>
        </w:rPr>
        <w:t xml:space="preserve"> T, Liu H, Payne J, Harrison C, Pinson CW. Refining a health-related quality of life assessment strategy for solid organ transplant patients. </w:t>
      </w:r>
      <w:r w:rsidRPr="00270130">
        <w:rPr>
          <w:rFonts w:ascii="Book Antiqua" w:hAnsi="Book Antiqua"/>
          <w:i/>
          <w:szCs w:val="24"/>
        </w:rPr>
        <w:t>Clin Transplant</w:t>
      </w:r>
      <w:r w:rsidRPr="00270130">
        <w:rPr>
          <w:rFonts w:ascii="Book Antiqua" w:hAnsi="Book Antiqua"/>
          <w:szCs w:val="24"/>
        </w:rPr>
        <w:t xml:space="preserve"> 2004; </w:t>
      </w:r>
      <w:r w:rsidRPr="00270130">
        <w:rPr>
          <w:rFonts w:ascii="Book Antiqua" w:hAnsi="Book Antiqua"/>
          <w:b/>
          <w:szCs w:val="24"/>
        </w:rPr>
        <w:t xml:space="preserve">18 </w:t>
      </w:r>
      <w:r w:rsidRPr="00270130">
        <w:rPr>
          <w:rFonts w:ascii="Book Antiqua" w:hAnsi="Book Antiqua"/>
          <w:bCs/>
          <w:szCs w:val="24"/>
        </w:rPr>
        <w:t>Suppl 12</w:t>
      </w:r>
      <w:r w:rsidRPr="00270130">
        <w:rPr>
          <w:rFonts w:ascii="Book Antiqua" w:hAnsi="Book Antiqua"/>
          <w:szCs w:val="24"/>
        </w:rPr>
        <w:t>: 39-45 [PMID: 15217406 DOI: 10.1111/j.1399-0012.2004.00216.x]</w:t>
      </w:r>
    </w:p>
    <w:p w14:paraId="6A086E5F" w14:textId="05E9E049" w:rsidR="00A0269B" w:rsidRPr="00270130" w:rsidRDefault="00A0269B" w:rsidP="00197EDE">
      <w:pPr>
        <w:spacing w:after="0" w:line="360" w:lineRule="auto"/>
        <w:jc w:val="both"/>
        <w:rPr>
          <w:rFonts w:ascii="Book Antiqua" w:hAnsi="Book Antiqua" w:cs="Arial"/>
          <w:szCs w:val="24"/>
        </w:rPr>
      </w:pPr>
    </w:p>
    <w:p w14:paraId="5A3E5F90" w14:textId="2642B2B8" w:rsidR="00197EDE" w:rsidRPr="00270130" w:rsidRDefault="00197EDE" w:rsidP="003E5A8C">
      <w:pPr>
        <w:suppressAutoHyphens/>
        <w:spacing w:after="0" w:line="360" w:lineRule="auto"/>
        <w:ind w:right="120"/>
        <w:jc w:val="right"/>
        <w:rPr>
          <w:rFonts w:ascii="Book Antiqua" w:hAnsi="Book Antiqua" w:cs="Mangal"/>
          <w:b/>
          <w:bCs/>
          <w:kern w:val="2"/>
          <w:szCs w:val="24"/>
          <w:lang w:val="it-IT" w:bidi="hi-IN"/>
        </w:rPr>
      </w:pPr>
      <w:bookmarkStart w:id="38" w:name="OLE_LINK502"/>
      <w:bookmarkStart w:id="39" w:name="OLE_LINK480"/>
      <w:bookmarkStart w:id="40" w:name="OLE_LINK2090"/>
      <w:bookmarkStart w:id="41" w:name="OLE_LINK2200"/>
      <w:bookmarkStart w:id="42" w:name="OLE_LINK2199"/>
      <w:bookmarkStart w:id="43" w:name="OLE_LINK2198"/>
      <w:bookmarkStart w:id="44" w:name="OLE_LINK2162"/>
      <w:bookmarkStart w:id="45" w:name="OLE_LINK1964"/>
      <w:bookmarkStart w:id="46" w:name="OLE_LINK1963"/>
      <w:bookmarkStart w:id="47" w:name="OLE_LINK1962"/>
      <w:bookmarkStart w:id="48" w:name="OLE_LINK1813"/>
      <w:bookmarkStart w:id="49" w:name="OLE_LINK1812"/>
      <w:bookmarkStart w:id="50" w:name="OLE_LINK1811"/>
      <w:bookmarkStart w:id="51" w:name="OLE_LINK1807"/>
      <w:bookmarkStart w:id="52" w:name="OLE_LINK1806"/>
      <w:bookmarkStart w:id="53" w:name="OLE_LINK1755"/>
      <w:bookmarkStart w:id="54" w:name="OLE_LINK1636"/>
      <w:bookmarkStart w:id="55" w:name="OLE_LINK1845"/>
      <w:bookmarkStart w:id="56" w:name="OLE_LINK1844"/>
      <w:bookmarkStart w:id="57" w:name="OLE_LINK1843"/>
      <w:bookmarkStart w:id="58" w:name="OLE_LINK1803"/>
      <w:bookmarkStart w:id="59" w:name="OLE_LINK1802"/>
      <w:bookmarkStart w:id="60" w:name="OLE_LINK1801"/>
      <w:bookmarkStart w:id="61" w:name="OLE_LINK1800"/>
      <w:bookmarkStart w:id="62" w:name="OLE_LINK1282"/>
      <w:bookmarkStart w:id="63" w:name="OLE_LINK1266"/>
      <w:bookmarkStart w:id="64" w:name="OLE_LINK1265"/>
      <w:bookmarkStart w:id="65" w:name="OLE_LINK1264"/>
      <w:bookmarkStart w:id="66" w:name="OLE_LINK1261"/>
      <w:bookmarkStart w:id="67" w:name="OLE_LINK1260"/>
      <w:bookmarkStart w:id="68" w:name="OLE_LINK968"/>
      <w:bookmarkStart w:id="69" w:name="OLE_LINK1072"/>
      <w:bookmarkStart w:id="70" w:name="OLE_LINK1071"/>
      <w:bookmarkStart w:id="71" w:name="OLE_LINK1044"/>
      <w:bookmarkStart w:id="72" w:name="OLE_LINK1043"/>
      <w:bookmarkStart w:id="73" w:name="OLE_LINK1042"/>
      <w:bookmarkStart w:id="74" w:name="OLE_LINK1041"/>
      <w:bookmarkStart w:id="75" w:name="OLE_LINK1040"/>
      <w:bookmarkStart w:id="76" w:name="OLE_LINK1039"/>
      <w:bookmarkStart w:id="77" w:name="OLE_LINK1038"/>
      <w:bookmarkStart w:id="78" w:name="OLE_LINK1037"/>
      <w:bookmarkStart w:id="79" w:name="OLE_LINK1036"/>
      <w:bookmarkStart w:id="80" w:name="OLE_LINK1035"/>
      <w:bookmarkStart w:id="81" w:name="OLE_LINK987"/>
      <w:bookmarkStart w:id="82" w:name="OLE_LINK947"/>
      <w:bookmarkStart w:id="83" w:name="OLE_LINK946"/>
      <w:bookmarkStart w:id="84" w:name="OLE_LINK945"/>
      <w:bookmarkStart w:id="85" w:name="OLE_LINK1127"/>
      <w:bookmarkStart w:id="86" w:name="OLE_LINK962"/>
      <w:bookmarkStart w:id="87" w:name="OLE_LINK959"/>
      <w:bookmarkStart w:id="88" w:name="OLE_LINK958"/>
      <w:bookmarkStart w:id="89" w:name="OLE_LINK1185"/>
      <w:bookmarkStart w:id="90" w:name="OLE_LINK1159"/>
      <w:bookmarkStart w:id="91" w:name="OLE_LINK1158"/>
      <w:bookmarkStart w:id="92" w:name="OLE_LINK1157"/>
      <w:bookmarkStart w:id="93" w:name="OLE_LINK1156"/>
      <w:bookmarkStart w:id="94" w:name="OLE_LINK1065"/>
      <w:bookmarkStart w:id="95" w:name="OLE_LINK1064"/>
      <w:bookmarkStart w:id="96" w:name="OLE_LINK1023"/>
      <w:bookmarkStart w:id="97" w:name="OLE_LINK1022"/>
      <w:bookmarkStart w:id="98" w:name="OLE_LINK1021"/>
      <w:bookmarkStart w:id="99" w:name="OLE_LINK2183"/>
      <w:bookmarkStart w:id="100" w:name="OLE_LINK2182"/>
      <w:bookmarkStart w:id="101" w:name="OLE_LINK2181"/>
      <w:r w:rsidRPr="00270130">
        <w:rPr>
          <w:rFonts w:ascii="Book Antiqua" w:eastAsia="Lucida Sans Unicode" w:hAnsi="Book Antiqua" w:cs="Arial"/>
          <w:b/>
          <w:noProof/>
          <w:kern w:val="2"/>
          <w:szCs w:val="24"/>
          <w:lang w:val="it-IT" w:eastAsia="hi-IN" w:bidi="hi-IN"/>
        </w:rPr>
        <w:t>P-Reviewer</w:t>
      </w:r>
      <w:r w:rsidRPr="00270130">
        <w:rPr>
          <w:rFonts w:ascii="Book Antiqua" w:hAnsi="Book Antiqua" w:cs="Arial"/>
          <w:b/>
          <w:noProof/>
          <w:kern w:val="2"/>
          <w:szCs w:val="24"/>
          <w:lang w:val="it-IT" w:bidi="hi-IN"/>
        </w:rPr>
        <w:t>:</w:t>
      </w:r>
      <w:r w:rsidRPr="00270130">
        <w:rPr>
          <w:rFonts w:ascii="Book Antiqua" w:eastAsia="Lucida Sans Unicode" w:hAnsi="Book Antiqua" w:cs="Mangal"/>
          <w:bCs/>
          <w:kern w:val="2"/>
          <w:szCs w:val="24"/>
          <w:lang w:val="it-IT" w:eastAsia="hi-IN" w:bidi="hi-IN"/>
        </w:rPr>
        <w:t xml:space="preserve"> </w:t>
      </w:r>
      <w:r w:rsidRPr="00270130">
        <w:rPr>
          <w:rFonts w:ascii="Book Antiqua" w:hAnsi="Book Antiqua"/>
          <w:szCs w:val="24"/>
        </w:rPr>
        <w:t xml:space="preserve">Hanna RM, </w:t>
      </w:r>
      <w:proofErr w:type="spellStart"/>
      <w:r w:rsidRPr="00270130">
        <w:rPr>
          <w:rFonts w:ascii="Book Antiqua" w:hAnsi="Book Antiqua"/>
          <w:szCs w:val="24"/>
        </w:rPr>
        <w:t>Nacif</w:t>
      </w:r>
      <w:proofErr w:type="spellEnd"/>
      <w:r w:rsidRPr="00270130">
        <w:rPr>
          <w:rFonts w:ascii="Book Antiqua" w:hAnsi="Book Antiqua"/>
          <w:szCs w:val="24"/>
        </w:rPr>
        <w:t xml:space="preserve"> L</w:t>
      </w:r>
      <w:r w:rsidRPr="00270130">
        <w:rPr>
          <w:rFonts w:ascii="Book Antiqua" w:eastAsia="Lucida Sans Unicode" w:hAnsi="Book Antiqua" w:cs="Mangal"/>
          <w:bCs/>
          <w:kern w:val="2"/>
          <w:szCs w:val="24"/>
          <w:lang w:val="it-IT" w:eastAsia="hi-IN" w:bidi="hi-IN"/>
        </w:rPr>
        <w:t xml:space="preserve"> </w:t>
      </w:r>
      <w:r w:rsidRPr="00270130">
        <w:rPr>
          <w:rFonts w:ascii="Book Antiqua" w:eastAsia="Lucida Sans Unicode" w:hAnsi="Book Antiqua" w:cs="Mangal"/>
          <w:b/>
          <w:bCs/>
          <w:kern w:val="2"/>
          <w:szCs w:val="24"/>
          <w:lang w:val="it-IT" w:eastAsia="hi-IN" w:bidi="hi-IN"/>
        </w:rPr>
        <w:t>S-Editor</w:t>
      </w:r>
      <w:r w:rsidRPr="00270130">
        <w:rPr>
          <w:rFonts w:ascii="Book Antiqua" w:hAnsi="Book Antiqua" w:cs="Mangal"/>
          <w:b/>
          <w:bCs/>
          <w:kern w:val="2"/>
          <w:szCs w:val="24"/>
          <w:lang w:val="it-IT" w:bidi="hi-IN"/>
        </w:rPr>
        <w:t>:</w:t>
      </w:r>
      <w:r w:rsidRPr="00270130">
        <w:rPr>
          <w:rFonts w:ascii="Book Antiqua" w:eastAsia="Lucida Sans Unicode" w:hAnsi="Book Antiqua" w:cs="Mangal"/>
          <w:bCs/>
          <w:kern w:val="2"/>
          <w:szCs w:val="24"/>
          <w:lang w:val="it-IT" w:eastAsia="hi-IN" w:bidi="hi-IN"/>
        </w:rPr>
        <w:t xml:space="preserve"> </w:t>
      </w:r>
      <w:r w:rsidRPr="00270130">
        <w:rPr>
          <w:rFonts w:ascii="Book Antiqua" w:hAnsi="Book Antiqua" w:cs="Mangal"/>
          <w:bCs/>
          <w:kern w:val="2"/>
          <w:szCs w:val="24"/>
          <w:lang w:val="it-IT" w:bidi="hi-IN"/>
        </w:rPr>
        <w:t>Dou Y</w:t>
      </w:r>
      <w:r w:rsidRPr="00270130">
        <w:rPr>
          <w:rFonts w:ascii="Book Antiqua" w:eastAsia="Lucida Sans Unicode" w:hAnsi="Book Antiqua" w:cs="Mangal"/>
          <w:b/>
          <w:bCs/>
          <w:kern w:val="2"/>
          <w:szCs w:val="24"/>
          <w:lang w:val="it-IT" w:eastAsia="hi-IN" w:bidi="hi-IN"/>
        </w:rPr>
        <w:t xml:space="preserve"> L-Editor</w:t>
      </w:r>
      <w:r w:rsidRPr="00270130">
        <w:rPr>
          <w:rFonts w:ascii="Book Antiqua" w:hAnsi="Book Antiqua" w:cs="Mangal"/>
          <w:b/>
          <w:bCs/>
          <w:kern w:val="2"/>
          <w:szCs w:val="24"/>
          <w:lang w:val="it-IT" w:bidi="hi-IN"/>
        </w:rPr>
        <w:t>:</w:t>
      </w:r>
      <w:r w:rsidRPr="00270130">
        <w:rPr>
          <w:rFonts w:ascii="Book Antiqua" w:eastAsia="Lucida Sans Unicode" w:hAnsi="Book Antiqua" w:cs="Mangal"/>
          <w:b/>
          <w:bCs/>
          <w:kern w:val="2"/>
          <w:szCs w:val="24"/>
          <w:lang w:val="it-IT" w:eastAsia="hi-IN" w:bidi="hi-IN"/>
        </w:rPr>
        <w:t xml:space="preserve"> </w:t>
      </w:r>
      <w:r w:rsidR="00F705CA" w:rsidRPr="00270130">
        <w:rPr>
          <w:rFonts w:ascii="Book Antiqua" w:hAnsi="Book Antiqua" w:cs="Mangal" w:hint="eastAsia"/>
          <w:bCs/>
          <w:szCs w:val="24"/>
          <w:lang w:val="it-IT" w:bidi="hi-IN"/>
        </w:rPr>
        <w:t>A</w:t>
      </w:r>
      <w:r w:rsidR="00F705CA" w:rsidRPr="00270130">
        <w:rPr>
          <w:rFonts w:ascii="Book Antiqua" w:hAnsi="Book Antiqua" w:cs="Mangal" w:hint="eastAsia"/>
          <w:b/>
          <w:bCs/>
          <w:szCs w:val="24"/>
          <w:lang w:val="it-IT" w:bidi="hi-IN"/>
        </w:rPr>
        <w:t xml:space="preserve"> </w:t>
      </w:r>
      <w:r w:rsidR="00F705CA" w:rsidRPr="00270130">
        <w:rPr>
          <w:rFonts w:ascii="Book Antiqua" w:eastAsia="Lucida Sans Unicode" w:hAnsi="Book Antiqua" w:cs="Mangal"/>
          <w:b/>
          <w:bCs/>
          <w:kern w:val="2"/>
          <w:szCs w:val="24"/>
          <w:lang w:val="it-IT" w:eastAsia="hi-IN" w:bidi="hi-IN"/>
        </w:rPr>
        <w:t>E-Editor</w:t>
      </w:r>
      <w:r w:rsidR="00F705CA" w:rsidRPr="00270130">
        <w:rPr>
          <w:rFonts w:ascii="Book Antiqua" w:hAnsi="Book Antiqua" w:cs="Mangal"/>
          <w:b/>
          <w:bCs/>
          <w:kern w:val="2"/>
          <w:szCs w:val="24"/>
          <w:lang w:val="it-IT" w:bidi="hi-IN"/>
        </w:rPr>
        <w:t>:</w:t>
      </w:r>
      <w:r w:rsidR="00F705CA" w:rsidRPr="00270130">
        <w:rPr>
          <w:rFonts w:ascii="Book Antiqua" w:hAnsi="Book Antiqua" w:cs="Mangal" w:hint="eastAsia"/>
          <w:b/>
          <w:bCs/>
          <w:szCs w:val="24"/>
          <w:lang w:val="it-IT" w:bidi="hi-IN"/>
        </w:rPr>
        <w:t xml:space="preserve"> </w:t>
      </w:r>
      <w:r w:rsidR="00F705CA" w:rsidRPr="00270130">
        <w:rPr>
          <w:rFonts w:ascii="Book Antiqua" w:hAnsi="Book Antiqua" w:cs="Mangal" w:hint="eastAsia"/>
          <w:bCs/>
          <w:szCs w:val="24"/>
          <w:lang w:val="it-IT" w:bidi="hi-IN"/>
        </w:rPr>
        <w:t>Qi LL</w:t>
      </w:r>
    </w:p>
    <w:p w14:paraId="4E2822F1" w14:textId="77777777" w:rsidR="003E5A8C" w:rsidRPr="00270130" w:rsidRDefault="003E5A8C" w:rsidP="003E5A8C">
      <w:pPr>
        <w:widowControl w:val="0"/>
        <w:shd w:val="clear" w:color="auto" w:fill="FFFFFF"/>
        <w:spacing w:after="0" w:line="360" w:lineRule="auto"/>
        <w:jc w:val="both"/>
        <w:rPr>
          <w:rFonts w:ascii="Book Antiqua" w:hAnsi="Book Antiqua" w:cs="Helvetica"/>
          <w:b/>
          <w:kern w:val="2"/>
          <w:szCs w:val="24"/>
        </w:rPr>
      </w:pPr>
    </w:p>
    <w:p w14:paraId="25E4F4AD" w14:textId="79690D17" w:rsidR="00197EDE" w:rsidRPr="00270130" w:rsidRDefault="00197EDE" w:rsidP="003E5A8C">
      <w:pPr>
        <w:widowControl w:val="0"/>
        <w:shd w:val="clear" w:color="auto" w:fill="FFFFFF"/>
        <w:spacing w:after="0" w:line="360" w:lineRule="auto"/>
        <w:jc w:val="both"/>
        <w:rPr>
          <w:rFonts w:ascii="Book Antiqua" w:hAnsi="Book Antiqua" w:cs="Helvetica"/>
          <w:b/>
          <w:kern w:val="2"/>
          <w:szCs w:val="24"/>
        </w:rPr>
      </w:pPr>
      <w:r w:rsidRPr="00270130">
        <w:rPr>
          <w:rFonts w:ascii="Book Antiqua" w:hAnsi="Book Antiqua" w:cs="Helvetica"/>
          <w:b/>
          <w:kern w:val="2"/>
          <w:szCs w:val="24"/>
        </w:rPr>
        <w:t xml:space="preserve">Specialty type: </w:t>
      </w:r>
      <w:r w:rsidRPr="00270130">
        <w:rPr>
          <w:rFonts w:ascii="Book Antiqua" w:eastAsia="微软雅黑" w:hAnsi="Book Antiqua" w:cs="宋体"/>
          <w:szCs w:val="24"/>
        </w:rPr>
        <w:t>Transplantation</w:t>
      </w:r>
    </w:p>
    <w:p w14:paraId="5B8B50C3" w14:textId="407A2C70" w:rsidR="00197EDE" w:rsidRPr="00270130" w:rsidRDefault="00197EDE" w:rsidP="003E5A8C">
      <w:pPr>
        <w:widowControl w:val="0"/>
        <w:shd w:val="clear" w:color="auto" w:fill="FFFFFF"/>
        <w:spacing w:after="0" w:line="360" w:lineRule="auto"/>
        <w:jc w:val="both"/>
        <w:rPr>
          <w:rFonts w:ascii="Book Antiqua" w:hAnsi="Book Antiqua" w:cs="Helvetica"/>
          <w:b/>
          <w:kern w:val="2"/>
          <w:szCs w:val="24"/>
        </w:rPr>
      </w:pPr>
      <w:r w:rsidRPr="00270130">
        <w:rPr>
          <w:rFonts w:ascii="Book Antiqua" w:hAnsi="Book Antiqua" w:cs="Helvetica"/>
          <w:b/>
          <w:kern w:val="2"/>
          <w:szCs w:val="24"/>
        </w:rPr>
        <w:t xml:space="preserve">Country of origin: </w:t>
      </w:r>
      <w:r w:rsidRPr="00270130">
        <w:rPr>
          <w:rFonts w:ascii="Book Antiqua" w:hAnsi="Book Antiqua" w:cs="Helvetica"/>
          <w:kern w:val="2"/>
          <w:szCs w:val="24"/>
        </w:rPr>
        <w:t>United States</w:t>
      </w:r>
    </w:p>
    <w:p w14:paraId="0AA6205C" w14:textId="77777777" w:rsidR="00197EDE" w:rsidRPr="00270130" w:rsidRDefault="00197EDE" w:rsidP="003E5A8C">
      <w:pPr>
        <w:widowControl w:val="0"/>
        <w:shd w:val="clear" w:color="auto" w:fill="FFFFFF"/>
        <w:spacing w:after="0" w:line="360" w:lineRule="auto"/>
        <w:jc w:val="both"/>
        <w:rPr>
          <w:rFonts w:ascii="Book Antiqua" w:hAnsi="Book Antiqua" w:cs="Helvetica"/>
          <w:b/>
          <w:kern w:val="2"/>
          <w:szCs w:val="24"/>
        </w:rPr>
      </w:pPr>
      <w:r w:rsidRPr="00270130">
        <w:rPr>
          <w:rFonts w:ascii="Book Antiqua" w:hAnsi="Book Antiqua" w:cs="Helvetica"/>
          <w:b/>
          <w:kern w:val="2"/>
          <w:szCs w:val="24"/>
        </w:rPr>
        <w:t>Peer-review report classification</w:t>
      </w:r>
    </w:p>
    <w:p w14:paraId="223422E5" w14:textId="04F1D32E" w:rsidR="00197EDE" w:rsidRPr="00270130" w:rsidRDefault="00197EDE" w:rsidP="003E5A8C">
      <w:pPr>
        <w:widowControl w:val="0"/>
        <w:shd w:val="clear" w:color="auto" w:fill="FFFFFF"/>
        <w:spacing w:after="0" w:line="360" w:lineRule="auto"/>
        <w:jc w:val="both"/>
        <w:rPr>
          <w:rFonts w:ascii="Book Antiqua" w:hAnsi="Book Antiqua" w:cs="Helvetica"/>
          <w:kern w:val="2"/>
          <w:szCs w:val="24"/>
        </w:rPr>
      </w:pPr>
      <w:r w:rsidRPr="00270130">
        <w:rPr>
          <w:rFonts w:ascii="Book Antiqua" w:hAnsi="Book Antiqua" w:cs="Helvetica"/>
          <w:kern w:val="2"/>
          <w:szCs w:val="24"/>
        </w:rPr>
        <w:t>Grade A (Excellent): A, A</w:t>
      </w:r>
    </w:p>
    <w:p w14:paraId="452B6AE1" w14:textId="2EA4C5ED" w:rsidR="00197EDE" w:rsidRPr="00270130" w:rsidRDefault="00197EDE" w:rsidP="003E5A8C">
      <w:pPr>
        <w:widowControl w:val="0"/>
        <w:shd w:val="clear" w:color="auto" w:fill="FFFFFF"/>
        <w:spacing w:after="0" w:line="360" w:lineRule="auto"/>
        <w:jc w:val="both"/>
        <w:rPr>
          <w:rFonts w:ascii="Book Antiqua" w:hAnsi="Book Antiqua" w:cs="Helvetica"/>
          <w:kern w:val="2"/>
          <w:szCs w:val="24"/>
        </w:rPr>
      </w:pPr>
      <w:r w:rsidRPr="00270130">
        <w:rPr>
          <w:rFonts w:ascii="Book Antiqua" w:hAnsi="Book Antiqua" w:cs="Helvetica"/>
          <w:kern w:val="2"/>
          <w:szCs w:val="24"/>
        </w:rPr>
        <w:t>Grade B (Very good): 0</w:t>
      </w:r>
    </w:p>
    <w:p w14:paraId="2DB022B7" w14:textId="77777777" w:rsidR="00197EDE" w:rsidRPr="00270130" w:rsidRDefault="00197EDE" w:rsidP="003E5A8C">
      <w:pPr>
        <w:widowControl w:val="0"/>
        <w:shd w:val="clear" w:color="auto" w:fill="FFFFFF"/>
        <w:spacing w:after="0" w:line="360" w:lineRule="auto"/>
        <w:jc w:val="both"/>
        <w:rPr>
          <w:rFonts w:ascii="Book Antiqua" w:hAnsi="Book Antiqua" w:cs="Helvetica"/>
          <w:kern w:val="2"/>
          <w:szCs w:val="24"/>
        </w:rPr>
      </w:pPr>
      <w:r w:rsidRPr="00270130">
        <w:rPr>
          <w:rFonts w:ascii="Book Antiqua" w:hAnsi="Book Antiqua" w:cs="Helvetica"/>
          <w:kern w:val="2"/>
          <w:szCs w:val="24"/>
        </w:rPr>
        <w:t>Grade C (Good): 0</w:t>
      </w:r>
    </w:p>
    <w:p w14:paraId="59308C50" w14:textId="77777777" w:rsidR="00197EDE" w:rsidRPr="00270130" w:rsidRDefault="00197EDE" w:rsidP="003E5A8C">
      <w:pPr>
        <w:widowControl w:val="0"/>
        <w:shd w:val="clear" w:color="auto" w:fill="FFFFFF"/>
        <w:spacing w:after="0" w:line="360" w:lineRule="auto"/>
        <w:jc w:val="both"/>
        <w:rPr>
          <w:rFonts w:ascii="Book Antiqua" w:hAnsi="Book Antiqua" w:cs="Helvetica"/>
          <w:kern w:val="2"/>
          <w:szCs w:val="24"/>
        </w:rPr>
      </w:pPr>
      <w:r w:rsidRPr="00270130">
        <w:rPr>
          <w:rFonts w:ascii="Book Antiqua" w:hAnsi="Book Antiqua" w:cs="Helvetica"/>
          <w:kern w:val="2"/>
          <w:szCs w:val="24"/>
        </w:rPr>
        <w:t xml:space="preserve">Grade D (Fair): </w:t>
      </w:r>
      <w:bookmarkEnd w:id="38"/>
      <w:bookmarkEnd w:id="39"/>
      <w:r w:rsidRPr="00270130">
        <w:rPr>
          <w:rFonts w:ascii="Book Antiqua" w:hAnsi="Book Antiqua" w:cs="Helvetica"/>
          <w:kern w:val="2"/>
          <w:szCs w:val="24"/>
        </w:rPr>
        <w:t>0</w:t>
      </w:r>
    </w:p>
    <w:p w14:paraId="784DF502" w14:textId="7B079031" w:rsidR="00A0269B" w:rsidRPr="00270130" w:rsidRDefault="00197EDE" w:rsidP="003E5A8C">
      <w:pPr>
        <w:widowControl w:val="0"/>
        <w:shd w:val="clear" w:color="auto" w:fill="FFFFFF"/>
        <w:spacing w:after="0" w:line="360" w:lineRule="auto"/>
        <w:jc w:val="both"/>
        <w:rPr>
          <w:rFonts w:ascii="Book Antiqua" w:hAnsi="Book Antiqua" w:cs="Helvetica"/>
          <w:kern w:val="2"/>
          <w:szCs w:val="24"/>
          <w:lang w:val="de-DE"/>
        </w:rPr>
      </w:pPr>
      <w:r w:rsidRPr="00270130">
        <w:rPr>
          <w:rFonts w:ascii="Book Antiqua" w:hAnsi="Book Antiqua" w:cs="Helvetica"/>
          <w:kern w:val="2"/>
          <w:szCs w:val="24"/>
        </w:rPr>
        <w:t>Grade E (Poor): 0</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3CFFB71" w14:textId="321A0D96" w:rsidR="00DB73D6" w:rsidRPr="00270130" w:rsidRDefault="003C306E" w:rsidP="00197EDE">
      <w:pPr>
        <w:widowControl w:val="0"/>
        <w:autoSpaceDE w:val="0"/>
        <w:autoSpaceDN w:val="0"/>
        <w:adjustRightInd w:val="0"/>
        <w:spacing w:after="0" w:line="360" w:lineRule="auto"/>
        <w:ind w:left="640" w:hanging="640"/>
        <w:jc w:val="both"/>
        <w:rPr>
          <w:rFonts w:ascii="Book Antiqua" w:hAnsi="Book Antiqua" w:cs="Arial"/>
          <w:szCs w:val="24"/>
        </w:rPr>
      </w:pPr>
      <w:r w:rsidRPr="00270130">
        <w:rPr>
          <w:rFonts w:ascii="Book Antiqua" w:hAnsi="Book Antiqua" w:cs="Arial"/>
          <w:noProof/>
          <w:szCs w:val="24"/>
          <w:lang w:eastAsia="zh-CN"/>
        </w:rPr>
        <w:drawing>
          <wp:inline distT="0" distB="0" distL="0" distR="0" wp14:anchorId="4BB33962" wp14:editId="366D5D2E">
            <wp:extent cx="4800600" cy="56939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 stat 1 year - Fig 1.jpg"/>
                    <pic:cNvPicPr/>
                  </pic:nvPicPr>
                  <pic:blipFill rotWithShape="1">
                    <a:blip r:embed="rId9">
                      <a:extLst>
                        <a:ext uri="{28A0092B-C50C-407E-A947-70E740481C1C}">
                          <a14:useLocalDpi xmlns:a14="http://schemas.microsoft.com/office/drawing/2010/main" val="0"/>
                        </a:ext>
                      </a:extLst>
                    </a:blip>
                    <a:srcRect t="11043"/>
                    <a:stretch/>
                  </pic:blipFill>
                  <pic:spPr bwMode="auto">
                    <a:xfrm>
                      <a:off x="0" y="0"/>
                      <a:ext cx="4809359" cy="5704352"/>
                    </a:xfrm>
                    <a:prstGeom prst="rect">
                      <a:avLst/>
                    </a:prstGeom>
                    <a:ln>
                      <a:noFill/>
                    </a:ln>
                    <a:extLst>
                      <a:ext uri="{53640926-AAD7-44D8-BBD7-CCE9431645EC}">
                        <a14:shadowObscured xmlns:a14="http://schemas.microsoft.com/office/drawing/2010/main"/>
                      </a:ext>
                    </a:extLst>
                  </pic:spPr>
                </pic:pic>
              </a:graphicData>
            </a:graphic>
          </wp:inline>
        </w:drawing>
      </w:r>
    </w:p>
    <w:p w14:paraId="75E53CCC" w14:textId="39543D10" w:rsidR="00A964E0" w:rsidRPr="00270130" w:rsidRDefault="00A964E0" w:rsidP="00197EDE">
      <w:pPr>
        <w:widowControl w:val="0"/>
        <w:autoSpaceDE w:val="0"/>
        <w:autoSpaceDN w:val="0"/>
        <w:adjustRightInd w:val="0"/>
        <w:spacing w:after="0" w:line="360" w:lineRule="auto"/>
        <w:jc w:val="both"/>
        <w:rPr>
          <w:rFonts w:ascii="Book Antiqua" w:hAnsi="Book Antiqua" w:cs="Arial"/>
          <w:szCs w:val="24"/>
        </w:rPr>
      </w:pPr>
      <w:r w:rsidRPr="00270130">
        <w:rPr>
          <w:rFonts w:ascii="Book Antiqua" w:hAnsi="Book Antiqua" w:cs="Arial"/>
          <w:b/>
          <w:bCs/>
          <w:szCs w:val="24"/>
        </w:rPr>
        <w:t>Figure 1 Study inclusion/exclusion criteria flow chart.</w:t>
      </w:r>
      <w:r w:rsidRPr="00270130">
        <w:rPr>
          <w:rFonts w:ascii="Book Antiqua" w:hAnsi="Book Antiqua" w:cs="Arial"/>
          <w:szCs w:val="24"/>
        </w:rPr>
        <w:t xml:space="preserve"> Scientific Registry of Transplant Recipients</w:t>
      </w:r>
      <w:r w:rsidR="003E5A8C" w:rsidRPr="00270130">
        <w:rPr>
          <w:rFonts w:ascii="Book Antiqua" w:hAnsi="Book Antiqua" w:cs="Arial"/>
          <w:szCs w:val="24"/>
        </w:rPr>
        <w:t>.</w:t>
      </w:r>
    </w:p>
    <w:p w14:paraId="4BD67D36"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br w:type="page"/>
      </w:r>
    </w:p>
    <w:p w14:paraId="058A3F5F" w14:textId="1F6BF93F" w:rsidR="00DB73D6" w:rsidRPr="00270130" w:rsidRDefault="00DB73D6" w:rsidP="00197EDE">
      <w:pPr>
        <w:spacing w:after="0" w:line="360" w:lineRule="auto"/>
        <w:contextualSpacing/>
        <w:jc w:val="both"/>
        <w:rPr>
          <w:rFonts w:ascii="Book Antiqua" w:hAnsi="Book Antiqua" w:cs="Arial"/>
          <w:b/>
          <w:szCs w:val="24"/>
        </w:rPr>
      </w:pPr>
      <w:r w:rsidRPr="00270130">
        <w:rPr>
          <w:rFonts w:ascii="Book Antiqua" w:hAnsi="Book Antiqua" w:cs="Arial"/>
          <w:b/>
          <w:szCs w:val="24"/>
        </w:rPr>
        <w:t xml:space="preserve">Table 1 </w:t>
      </w:r>
      <w:proofErr w:type="spellStart"/>
      <w:r w:rsidRPr="00270130">
        <w:rPr>
          <w:rFonts w:ascii="Book Antiqua" w:hAnsi="Book Antiqua" w:cs="Arial"/>
          <w:b/>
          <w:szCs w:val="24"/>
        </w:rPr>
        <w:t>Karnofsky</w:t>
      </w:r>
      <w:proofErr w:type="spellEnd"/>
      <w:r w:rsidRPr="00270130">
        <w:rPr>
          <w:rFonts w:ascii="Book Antiqua" w:hAnsi="Book Antiqua" w:cs="Arial"/>
          <w:b/>
          <w:szCs w:val="24"/>
        </w:rPr>
        <w:t xml:space="preserve"> Performance Status scale and variable handling</w:t>
      </w:r>
    </w:p>
    <w:tbl>
      <w:tblPr>
        <w:tblW w:w="9275" w:type="dxa"/>
        <w:tblInd w:w="198"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3703"/>
        <w:gridCol w:w="523"/>
        <w:gridCol w:w="5049"/>
      </w:tblGrid>
      <w:tr w:rsidR="00DB73D6" w:rsidRPr="00270130" w14:paraId="75D9F1A6" w14:textId="77777777" w:rsidTr="00DB73D6">
        <w:trPr>
          <w:trHeight w:val="298"/>
        </w:trPr>
        <w:tc>
          <w:tcPr>
            <w:tcW w:w="3703" w:type="dxa"/>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17273AF8" w14:textId="77777777" w:rsidR="00DB73D6" w:rsidRPr="00270130" w:rsidRDefault="00DB73D6" w:rsidP="00197EDE">
            <w:pPr>
              <w:spacing w:after="0" w:line="360" w:lineRule="auto"/>
              <w:contextualSpacing/>
              <w:jc w:val="both"/>
              <w:rPr>
                <w:rFonts w:ascii="Book Antiqua" w:hAnsi="Book Antiqua" w:cs="Arial"/>
                <w:szCs w:val="24"/>
              </w:rPr>
            </w:pPr>
            <w:proofErr w:type="spellStart"/>
            <w:r w:rsidRPr="00270130">
              <w:rPr>
                <w:rFonts w:ascii="Book Antiqua" w:hAnsi="Book Antiqua" w:cs="Arial"/>
                <w:b/>
                <w:bCs/>
                <w:szCs w:val="24"/>
              </w:rPr>
              <w:t>Condition</w:t>
            </w:r>
            <w:r w:rsidRPr="00270130">
              <w:rPr>
                <w:rFonts w:ascii="Book Antiqua" w:hAnsi="Book Antiqua" w:cs="Arial"/>
                <w:b/>
                <w:bCs/>
                <w:szCs w:val="24"/>
                <w:vertAlign w:val="superscript"/>
              </w:rPr>
              <w:t>a</w:t>
            </w:r>
            <w:proofErr w:type="spellEnd"/>
          </w:p>
        </w:tc>
        <w:tc>
          <w:tcPr>
            <w:tcW w:w="523" w:type="dxa"/>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570DF5A3" w14:textId="77777777" w:rsidR="00DB73D6" w:rsidRPr="00270130" w:rsidRDefault="00DB73D6" w:rsidP="00197EDE">
            <w:pPr>
              <w:spacing w:after="0" w:line="360" w:lineRule="auto"/>
              <w:ind w:right="-108"/>
              <w:contextualSpacing/>
              <w:jc w:val="both"/>
              <w:rPr>
                <w:rFonts w:ascii="Book Antiqua" w:hAnsi="Book Antiqua" w:cs="Arial"/>
                <w:szCs w:val="24"/>
              </w:rPr>
            </w:pPr>
            <w:r w:rsidRPr="00270130">
              <w:rPr>
                <w:rFonts w:ascii="Book Antiqua" w:hAnsi="Book Antiqua" w:cs="Arial"/>
                <w:b/>
                <w:bCs/>
                <w:szCs w:val="24"/>
              </w:rPr>
              <w:t>%</w:t>
            </w:r>
          </w:p>
        </w:tc>
        <w:tc>
          <w:tcPr>
            <w:tcW w:w="5049" w:type="dxa"/>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4D955B3C" w14:textId="7AF5E03F"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b/>
                <w:bCs/>
                <w:szCs w:val="24"/>
              </w:rPr>
              <w:t>Rating criteria</w:t>
            </w:r>
          </w:p>
        </w:tc>
      </w:tr>
      <w:tr w:rsidR="00DB73D6" w:rsidRPr="00270130" w14:paraId="48BAD9D9" w14:textId="77777777" w:rsidTr="00DB73D6">
        <w:trPr>
          <w:trHeight w:val="362"/>
        </w:trPr>
        <w:tc>
          <w:tcPr>
            <w:tcW w:w="3703" w:type="dxa"/>
            <w:vMerge w:val="restart"/>
            <w:tcBorders>
              <w:top w:val="single" w:sz="4" w:space="0" w:color="auto"/>
            </w:tcBorders>
            <w:shd w:val="clear" w:color="auto" w:fill="auto"/>
            <w:tcMar>
              <w:top w:w="15" w:type="dxa"/>
              <w:left w:w="108" w:type="dxa"/>
              <w:bottom w:w="0" w:type="dxa"/>
              <w:right w:w="108" w:type="dxa"/>
            </w:tcMar>
            <w:vAlign w:val="center"/>
            <w:hideMark/>
          </w:tcPr>
          <w:p w14:paraId="69FFFB85" w14:textId="782DADBB" w:rsidR="00DB73D6" w:rsidRPr="00270130" w:rsidRDefault="00DB73D6" w:rsidP="00197EDE">
            <w:pPr>
              <w:spacing w:after="0" w:line="360" w:lineRule="auto"/>
              <w:ind w:right="-115"/>
              <w:contextualSpacing/>
              <w:jc w:val="both"/>
              <w:rPr>
                <w:rFonts w:ascii="Book Antiqua" w:hAnsi="Book Antiqua" w:cs="Arial"/>
                <w:bCs/>
                <w:szCs w:val="24"/>
              </w:rPr>
            </w:pPr>
            <w:r w:rsidRPr="00270130">
              <w:rPr>
                <w:rFonts w:ascii="Book Antiqua" w:hAnsi="Book Antiqua" w:cs="Arial"/>
                <w:bCs/>
                <w:szCs w:val="24"/>
              </w:rPr>
              <w:t>A (“None/Normal”)</w:t>
            </w:r>
            <w:r w:rsidRPr="00270130">
              <w:rPr>
                <w:rFonts w:ascii="Book Antiqua" w:eastAsia="宋体" w:hAnsi="Book Antiqua" w:cs="Arial"/>
                <w:bCs/>
                <w:szCs w:val="24"/>
                <w:lang w:eastAsia="zh-CN"/>
              </w:rPr>
              <w:t xml:space="preserve"> </w:t>
            </w:r>
            <w:r w:rsidRPr="00270130">
              <w:rPr>
                <w:rFonts w:ascii="Book Antiqua" w:hAnsi="Book Antiqua" w:cs="Arial"/>
                <w:bCs/>
                <w:szCs w:val="24"/>
              </w:rPr>
              <w:t>Able to carry on normal activity and to work; no special care needed</w:t>
            </w:r>
          </w:p>
        </w:tc>
        <w:tc>
          <w:tcPr>
            <w:tcW w:w="523" w:type="dxa"/>
            <w:tcBorders>
              <w:top w:val="single" w:sz="4" w:space="0" w:color="auto"/>
            </w:tcBorders>
            <w:shd w:val="clear" w:color="auto" w:fill="auto"/>
            <w:tcMar>
              <w:top w:w="15" w:type="dxa"/>
              <w:left w:w="108" w:type="dxa"/>
              <w:bottom w:w="0" w:type="dxa"/>
              <w:right w:w="108" w:type="dxa"/>
            </w:tcMar>
            <w:hideMark/>
          </w:tcPr>
          <w:p w14:paraId="1C611D26"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100</w:t>
            </w:r>
          </w:p>
        </w:tc>
        <w:tc>
          <w:tcPr>
            <w:tcW w:w="5049" w:type="dxa"/>
            <w:tcBorders>
              <w:top w:val="single" w:sz="4" w:space="0" w:color="auto"/>
            </w:tcBorders>
            <w:shd w:val="clear" w:color="auto" w:fill="auto"/>
            <w:tcMar>
              <w:top w:w="15" w:type="dxa"/>
              <w:left w:w="108" w:type="dxa"/>
              <w:bottom w:w="0" w:type="dxa"/>
              <w:right w:w="108" w:type="dxa"/>
            </w:tcMar>
            <w:hideMark/>
          </w:tcPr>
          <w:p w14:paraId="54A7E9A2" w14:textId="0B6EE31C"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Normal, no complaints; no evidence of disease</w:t>
            </w:r>
          </w:p>
        </w:tc>
      </w:tr>
      <w:tr w:rsidR="00DB73D6" w:rsidRPr="00270130" w14:paraId="43FC3976" w14:textId="77777777" w:rsidTr="00DB73D6">
        <w:trPr>
          <w:trHeight w:val="688"/>
        </w:trPr>
        <w:tc>
          <w:tcPr>
            <w:tcW w:w="3703" w:type="dxa"/>
            <w:vMerge/>
            <w:vAlign w:val="center"/>
            <w:hideMark/>
          </w:tcPr>
          <w:p w14:paraId="4344262F" w14:textId="77777777" w:rsidR="00DB73D6" w:rsidRPr="00270130" w:rsidRDefault="00DB73D6" w:rsidP="00197EDE">
            <w:pPr>
              <w:spacing w:after="0" w:line="360" w:lineRule="auto"/>
              <w:ind w:right="-108"/>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2879B670"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90</w:t>
            </w:r>
          </w:p>
        </w:tc>
        <w:tc>
          <w:tcPr>
            <w:tcW w:w="5049" w:type="dxa"/>
            <w:shd w:val="clear" w:color="auto" w:fill="auto"/>
            <w:tcMar>
              <w:top w:w="15" w:type="dxa"/>
              <w:left w:w="108" w:type="dxa"/>
              <w:bottom w:w="0" w:type="dxa"/>
              <w:right w:w="108" w:type="dxa"/>
            </w:tcMar>
            <w:hideMark/>
          </w:tcPr>
          <w:p w14:paraId="6058A69A" w14:textId="380B6C89"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 xml:space="preserve">Able to carry on normal activity; minor signs or symptoms of </w:t>
            </w:r>
            <w:r w:rsidRPr="00270130">
              <w:rPr>
                <w:rFonts w:ascii="Book Antiqua" w:hAnsi="Book Antiqua" w:cs="Arial"/>
                <w:bCs/>
                <w:noProof/>
                <w:szCs w:val="24"/>
              </w:rPr>
              <w:t>disease</w:t>
            </w:r>
          </w:p>
        </w:tc>
      </w:tr>
      <w:tr w:rsidR="00DB73D6" w:rsidRPr="00270130" w14:paraId="0574E85C" w14:textId="77777777" w:rsidTr="00DB73D6">
        <w:trPr>
          <w:trHeight w:val="70"/>
        </w:trPr>
        <w:tc>
          <w:tcPr>
            <w:tcW w:w="3703" w:type="dxa"/>
            <w:vMerge/>
            <w:vAlign w:val="center"/>
            <w:hideMark/>
          </w:tcPr>
          <w:p w14:paraId="3E3543B3" w14:textId="77777777" w:rsidR="00DB73D6" w:rsidRPr="00270130" w:rsidRDefault="00DB73D6" w:rsidP="00197EDE">
            <w:pPr>
              <w:spacing w:after="0" w:line="360" w:lineRule="auto"/>
              <w:ind w:right="-108"/>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1C731015"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80</w:t>
            </w:r>
          </w:p>
        </w:tc>
        <w:tc>
          <w:tcPr>
            <w:tcW w:w="5049" w:type="dxa"/>
            <w:shd w:val="clear" w:color="auto" w:fill="auto"/>
            <w:tcMar>
              <w:top w:w="15" w:type="dxa"/>
              <w:left w:w="108" w:type="dxa"/>
              <w:bottom w:w="0" w:type="dxa"/>
              <w:right w:w="108" w:type="dxa"/>
            </w:tcMar>
            <w:hideMark/>
          </w:tcPr>
          <w:p w14:paraId="053CB83E" w14:textId="6A508A07"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 xml:space="preserve">Normal activity with effort; some signs or symptoms of </w:t>
            </w:r>
            <w:r w:rsidRPr="00270130">
              <w:rPr>
                <w:rFonts w:ascii="Book Antiqua" w:hAnsi="Book Antiqua" w:cs="Arial"/>
                <w:bCs/>
                <w:noProof/>
                <w:szCs w:val="24"/>
              </w:rPr>
              <w:t>disease</w:t>
            </w:r>
          </w:p>
        </w:tc>
      </w:tr>
      <w:tr w:rsidR="00DB73D6" w:rsidRPr="00270130" w14:paraId="04A59FAE" w14:textId="77777777" w:rsidTr="00DB73D6">
        <w:trPr>
          <w:trHeight w:val="663"/>
        </w:trPr>
        <w:tc>
          <w:tcPr>
            <w:tcW w:w="3703" w:type="dxa"/>
            <w:vMerge w:val="restart"/>
            <w:shd w:val="clear" w:color="auto" w:fill="auto"/>
            <w:tcMar>
              <w:top w:w="15" w:type="dxa"/>
              <w:left w:w="108" w:type="dxa"/>
              <w:bottom w:w="0" w:type="dxa"/>
              <w:right w:w="108" w:type="dxa"/>
            </w:tcMar>
            <w:vAlign w:val="center"/>
            <w:hideMark/>
          </w:tcPr>
          <w:p w14:paraId="38C9CCB5" w14:textId="3326F264" w:rsidR="00DB73D6" w:rsidRPr="00270130" w:rsidRDefault="00DB73D6" w:rsidP="00197EDE">
            <w:pPr>
              <w:spacing w:after="0" w:line="360" w:lineRule="auto"/>
              <w:ind w:right="-115"/>
              <w:contextualSpacing/>
              <w:jc w:val="both"/>
              <w:rPr>
                <w:rFonts w:ascii="Book Antiqua" w:hAnsi="Book Antiqua" w:cs="Arial"/>
                <w:bCs/>
                <w:szCs w:val="24"/>
              </w:rPr>
            </w:pPr>
            <w:r w:rsidRPr="00270130">
              <w:rPr>
                <w:rFonts w:ascii="Book Antiqua" w:hAnsi="Book Antiqua" w:cs="Arial"/>
                <w:bCs/>
                <w:szCs w:val="24"/>
              </w:rPr>
              <w:t>B (“Moderate”)</w:t>
            </w:r>
            <w:r w:rsidRPr="00270130">
              <w:rPr>
                <w:rFonts w:ascii="Book Antiqua" w:eastAsia="宋体" w:hAnsi="Book Antiqua" w:cs="Arial"/>
                <w:bCs/>
                <w:szCs w:val="24"/>
                <w:lang w:eastAsia="zh-CN"/>
              </w:rPr>
              <w:t xml:space="preserve"> </w:t>
            </w:r>
            <w:r w:rsidRPr="00270130">
              <w:rPr>
                <w:rFonts w:ascii="Book Antiqua" w:hAnsi="Book Antiqua" w:cs="Arial"/>
                <w:bCs/>
                <w:szCs w:val="24"/>
              </w:rPr>
              <w:t>Unable to work; able to live at home and care for most personal needs; varying amount of assistance needed</w:t>
            </w:r>
          </w:p>
        </w:tc>
        <w:tc>
          <w:tcPr>
            <w:tcW w:w="523" w:type="dxa"/>
            <w:shd w:val="clear" w:color="auto" w:fill="auto"/>
            <w:tcMar>
              <w:top w:w="15" w:type="dxa"/>
              <w:left w:w="108" w:type="dxa"/>
              <w:bottom w:w="0" w:type="dxa"/>
              <w:right w:w="108" w:type="dxa"/>
            </w:tcMar>
            <w:hideMark/>
          </w:tcPr>
          <w:p w14:paraId="30BF0376"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70</w:t>
            </w:r>
          </w:p>
        </w:tc>
        <w:tc>
          <w:tcPr>
            <w:tcW w:w="5049" w:type="dxa"/>
            <w:shd w:val="clear" w:color="auto" w:fill="auto"/>
            <w:tcMar>
              <w:top w:w="15" w:type="dxa"/>
              <w:left w:w="108" w:type="dxa"/>
              <w:bottom w:w="0" w:type="dxa"/>
              <w:right w:w="108" w:type="dxa"/>
            </w:tcMar>
            <w:hideMark/>
          </w:tcPr>
          <w:p w14:paraId="2AF49930" w14:textId="2ECC25D5"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Cares for self; unable to carry on normal activity or to do active work</w:t>
            </w:r>
          </w:p>
        </w:tc>
      </w:tr>
      <w:tr w:rsidR="00DB73D6" w:rsidRPr="00270130" w14:paraId="2E61FEB6" w14:textId="77777777" w:rsidTr="00DB73D6">
        <w:trPr>
          <w:trHeight w:val="662"/>
        </w:trPr>
        <w:tc>
          <w:tcPr>
            <w:tcW w:w="3703" w:type="dxa"/>
            <w:vMerge/>
            <w:vAlign w:val="center"/>
            <w:hideMark/>
          </w:tcPr>
          <w:p w14:paraId="60EB967F" w14:textId="77777777" w:rsidR="00DB73D6" w:rsidRPr="00270130" w:rsidRDefault="00DB73D6" w:rsidP="00197EDE">
            <w:pPr>
              <w:spacing w:after="0" w:line="360" w:lineRule="auto"/>
              <w:ind w:right="-108"/>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48F9807F"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60</w:t>
            </w:r>
          </w:p>
        </w:tc>
        <w:tc>
          <w:tcPr>
            <w:tcW w:w="5049" w:type="dxa"/>
            <w:shd w:val="clear" w:color="auto" w:fill="auto"/>
            <w:tcMar>
              <w:top w:w="15" w:type="dxa"/>
              <w:left w:w="108" w:type="dxa"/>
              <w:bottom w:w="0" w:type="dxa"/>
              <w:right w:w="108" w:type="dxa"/>
            </w:tcMar>
            <w:hideMark/>
          </w:tcPr>
          <w:p w14:paraId="26C3535E" w14:textId="68D41672"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Requires occasional assistance, but is able to care for most of his personal needs</w:t>
            </w:r>
          </w:p>
        </w:tc>
      </w:tr>
      <w:tr w:rsidR="00DB73D6" w:rsidRPr="00270130" w14:paraId="28385633" w14:textId="77777777" w:rsidTr="00DB73D6">
        <w:trPr>
          <w:trHeight w:val="506"/>
        </w:trPr>
        <w:tc>
          <w:tcPr>
            <w:tcW w:w="3703" w:type="dxa"/>
            <w:vMerge/>
            <w:vAlign w:val="center"/>
            <w:hideMark/>
          </w:tcPr>
          <w:p w14:paraId="0075637D" w14:textId="77777777" w:rsidR="00DB73D6" w:rsidRPr="00270130" w:rsidRDefault="00DB73D6" w:rsidP="00197EDE">
            <w:pPr>
              <w:spacing w:after="0" w:line="360" w:lineRule="auto"/>
              <w:ind w:right="-108"/>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32765DF2"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50</w:t>
            </w:r>
          </w:p>
        </w:tc>
        <w:tc>
          <w:tcPr>
            <w:tcW w:w="5049" w:type="dxa"/>
            <w:shd w:val="clear" w:color="auto" w:fill="auto"/>
            <w:tcMar>
              <w:top w:w="15" w:type="dxa"/>
              <w:left w:w="108" w:type="dxa"/>
              <w:bottom w:w="0" w:type="dxa"/>
              <w:right w:w="108" w:type="dxa"/>
            </w:tcMar>
            <w:hideMark/>
          </w:tcPr>
          <w:p w14:paraId="01FED4DA" w14:textId="37A31534"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Requires considerable assistance and frequent medical care</w:t>
            </w:r>
          </w:p>
        </w:tc>
      </w:tr>
      <w:tr w:rsidR="00DB73D6" w:rsidRPr="00270130" w14:paraId="5C642372" w14:textId="77777777" w:rsidTr="00DB73D6">
        <w:trPr>
          <w:trHeight w:val="308"/>
        </w:trPr>
        <w:tc>
          <w:tcPr>
            <w:tcW w:w="3703" w:type="dxa"/>
            <w:vMerge w:val="restart"/>
            <w:shd w:val="clear" w:color="auto" w:fill="auto"/>
            <w:tcMar>
              <w:top w:w="15" w:type="dxa"/>
              <w:left w:w="108" w:type="dxa"/>
              <w:bottom w:w="0" w:type="dxa"/>
              <w:right w:w="108" w:type="dxa"/>
            </w:tcMar>
            <w:vAlign w:val="center"/>
            <w:hideMark/>
          </w:tcPr>
          <w:p w14:paraId="3355585D" w14:textId="11A6480E" w:rsidR="00DB73D6" w:rsidRPr="00270130" w:rsidRDefault="00DB73D6" w:rsidP="00197EDE">
            <w:pPr>
              <w:spacing w:after="0" w:line="360" w:lineRule="auto"/>
              <w:ind w:right="-115"/>
              <w:contextualSpacing/>
              <w:jc w:val="both"/>
              <w:rPr>
                <w:rFonts w:ascii="Book Antiqua" w:hAnsi="Book Antiqua" w:cs="Arial"/>
                <w:bCs/>
                <w:szCs w:val="24"/>
              </w:rPr>
            </w:pPr>
            <w:r w:rsidRPr="00270130">
              <w:rPr>
                <w:rFonts w:ascii="Book Antiqua" w:hAnsi="Book Antiqua" w:cs="Arial"/>
                <w:bCs/>
                <w:szCs w:val="24"/>
              </w:rPr>
              <w:t>C</w:t>
            </w:r>
            <w:r w:rsidRPr="00270130">
              <w:rPr>
                <w:rFonts w:ascii="Book Antiqua" w:eastAsia="宋体" w:hAnsi="Book Antiqua" w:cs="Arial"/>
                <w:bCs/>
                <w:szCs w:val="24"/>
                <w:lang w:eastAsia="zh-CN"/>
              </w:rPr>
              <w:t xml:space="preserve"> </w:t>
            </w:r>
            <w:r w:rsidRPr="00270130">
              <w:rPr>
                <w:rFonts w:ascii="Book Antiqua" w:hAnsi="Book Antiqua" w:cs="Arial"/>
                <w:bCs/>
                <w:szCs w:val="24"/>
              </w:rPr>
              <w:t>(“Severe”)</w:t>
            </w:r>
            <w:r w:rsidRPr="00270130">
              <w:rPr>
                <w:rFonts w:ascii="Book Antiqua" w:eastAsia="宋体" w:hAnsi="Book Antiqua" w:cs="Arial"/>
                <w:bCs/>
                <w:szCs w:val="24"/>
                <w:lang w:eastAsia="zh-CN"/>
              </w:rPr>
              <w:t xml:space="preserve"> </w:t>
            </w:r>
            <w:r w:rsidRPr="00270130">
              <w:rPr>
                <w:rFonts w:ascii="Book Antiqua" w:hAnsi="Book Antiqua" w:cs="Arial"/>
                <w:bCs/>
                <w:szCs w:val="24"/>
              </w:rPr>
              <w:t xml:space="preserve">Unable to care for self; requires </w:t>
            </w:r>
            <w:r w:rsidRPr="00270130">
              <w:rPr>
                <w:rFonts w:ascii="Book Antiqua" w:hAnsi="Book Antiqua" w:cs="Arial"/>
                <w:bCs/>
                <w:noProof/>
                <w:szCs w:val="24"/>
              </w:rPr>
              <w:t>equivalent</w:t>
            </w:r>
            <w:r w:rsidRPr="00270130">
              <w:rPr>
                <w:rFonts w:ascii="Book Antiqua" w:hAnsi="Book Antiqua" w:cs="Arial"/>
                <w:bCs/>
                <w:szCs w:val="24"/>
              </w:rPr>
              <w:t xml:space="preserve"> of institutional or hospital care; disease may be progressing rapidly</w:t>
            </w:r>
          </w:p>
        </w:tc>
        <w:tc>
          <w:tcPr>
            <w:tcW w:w="523" w:type="dxa"/>
            <w:shd w:val="clear" w:color="auto" w:fill="auto"/>
            <w:tcMar>
              <w:top w:w="15" w:type="dxa"/>
              <w:left w:w="108" w:type="dxa"/>
              <w:bottom w:w="0" w:type="dxa"/>
              <w:right w:w="108" w:type="dxa"/>
            </w:tcMar>
            <w:hideMark/>
          </w:tcPr>
          <w:p w14:paraId="6C2BA659"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40</w:t>
            </w:r>
          </w:p>
        </w:tc>
        <w:tc>
          <w:tcPr>
            <w:tcW w:w="5049" w:type="dxa"/>
            <w:shd w:val="clear" w:color="auto" w:fill="auto"/>
            <w:tcMar>
              <w:top w:w="15" w:type="dxa"/>
              <w:left w:w="108" w:type="dxa"/>
              <w:bottom w:w="0" w:type="dxa"/>
              <w:right w:w="108" w:type="dxa"/>
            </w:tcMar>
            <w:hideMark/>
          </w:tcPr>
          <w:p w14:paraId="619997DF" w14:textId="067134BA"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Disabled; requires special care and assistance</w:t>
            </w:r>
          </w:p>
        </w:tc>
      </w:tr>
      <w:tr w:rsidR="00DB73D6" w:rsidRPr="00270130" w14:paraId="6D4B6762" w14:textId="77777777" w:rsidTr="00DB73D6">
        <w:trPr>
          <w:trHeight w:val="637"/>
        </w:trPr>
        <w:tc>
          <w:tcPr>
            <w:tcW w:w="3703" w:type="dxa"/>
            <w:vMerge/>
            <w:vAlign w:val="center"/>
            <w:hideMark/>
          </w:tcPr>
          <w:p w14:paraId="08B0B9AA" w14:textId="77777777" w:rsidR="00DB73D6" w:rsidRPr="00270130" w:rsidRDefault="00DB73D6" w:rsidP="00197EDE">
            <w:pPr>
              <w:spacing w:after="0" w:line="360" w:lineRule="auto"/>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7ECF5BC9"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30</w:t>
            </w:r>
          </w:p>
        </w:tc>
        <w:tc>
          <w:tcPr>
            <w:tcW w:w="5049" w:type="dxa"/>
            <w:shd w:val="clear" w:color="auto" w:fill="auto"/>
            <w:tcMar>
              <w:top w:w="15" w:type="dxa"/>
              <w:left w:w="108" w:type="dxa"/>
              <w:bottom w:w="0" w:type="dxa"/>
              <w:right w:w="108" w:type="dxa"/>
            </w:tcMar>
            <w:hideMark/>
          </w:tcPr>
          <w:p w14:paraId="74013496" w14:textId="400065F6"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Severely disabled; hospital admission is indicated although death not imminent</w:t>
            </w:r>
          </w:p>
        </w:tc>
      </w:tr>
      <w:tr w:rsidR="00DB73D6" w:rsidRPr="00270130" w14:paraId="7FAA9860" w14:textId="77777777" w:rsidTr="00DB73D6">
        <w:trPr>
          <w:trHeight w:val="637"/>
        </w:trPr>
        <w:tc>
          <w:tcPr>
            <w:tcW w:w="3703" w:type="dxa"/>
            <w:vMerge/>
            <w:vAlign w:val="center"/>
            <w:hideMark/>
          </w:tcPr>
          <w:p w14:paraId="00CA156A" w14:textId="77777777" w:rsidR="00DB73D6" w:rsidRPr="00270130" w:rsidRDefault="00DB73D6" w:rsidP="00197EDE">
            <w:pPr>
              <w:spacing w:after="0" w:line="360" w:lineRule="auto"/>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63A42BE4"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20</w:t>
            </w:r>
          </w:p>
        </w:tc>
        <w:tc>
          <w:tcPr>
            <w:tcW w:w="5049" w:type="dxa"/>
            <w:shd w:val="clear" w:color="auto" w:fill="auto"/>
            <w:tcMar>
              <w:top w:w="15" w:type="dxa"/>
              <w:left w:w="108" w:type="dxa"/>
              <w:bottom w:w="0" w:type="dxa"/>
              <w:right w:w="108" w:type="dxa"/>
            </w:tcMar>
            <w:hideMark/>
          </w:tcPr>
          <w:p w14:paraId="2C34C65D" w14:textId="6A547684"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Very sick; hospital admission necessary; active supportive treatment necessary</w:t>
            </w:r>
          </w:p>
        </w:tc>
      </w:tr>
      <w:tr w:rsidR="00DB73D6" w:rsidRPr="00270130" w14:paraId="70DD3157" w14:textId="77777777" w:rsidTr="00DB73D6">
        <w:trPr>
          <w:trHeight w:val="386"/>
        </w:trPr>
        <w:tc>
          <w:tcPr>
            <w:tcW w:w="3703" w:type="dxa"/>
            <w:vMerge/>
            <w:vAlign w:val="center"/>
            <w:hideMark/>
          </w:tcPr>
          <w:p w14:paraId="4EA49CBA" w14:textId="77777777" w:rsidR="00DB73D6" w:rsidRPr="00270130" w:rsidRDefault="00DB73D6" w:rsidP="00197EDE">
            <w:pPr>
              <w:spacing w:after="0" w:line="360" w:lineRule="auto"/>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1C1D5D2B"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10</w:t>
            </w:r>
          </w:p>
        </w:tc>
        <w:tc>
          <w:tcPr>
            <w:tcW w:w="5049" w:type="dxa"/>
            <w:shd w:val="clear" w:color="auto" w:fill="auto"/>
            <w:tcMar>
              <w:top w:w="15" w:type="dxa"/>
              <w:left w:w="108" w:type="dxa"/>
              <w:bottom w:w="0" w:type="dxa"/>
              <w:right w:w="108" w:type="dxa"/>
            </w:tcMar>
            <w:hideMark/>
          </w:tcPr>
          <w:p w14:paraId="2D8C0D0B" w14:textId="45539239"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Moribund; fatal processes progressing rapidly</w:t>
            </w:r>
          </w:p>
        </w:tc>
      </w:tr>
      <w:tr w:rsidR="00DB73D6" w:rsidRPr="00270130" w14:paraId="2249622A" w14:textId="77777777" w:rsidTr="00DB73D6">
        <w:trPr>
          <w:trHeight w:val="307"/>
        </w:trPr>
        <w:tc>
          <w:tcPr>
            <w:tcW w:w="3703" w:type="dxa"/>
            <w:vMerge/>
            <w:vAlign w:val="center"/>
            <w:hideMark/>
          </w:tcPr>
          <w:p w14:paraId="70BAC858" w14:textId="77777777" w:rsidR="00DB73D6" w:rsidRPr="00270130" w:rsidRDefault="00DB73D6" w:rsidP="00197EDE">
            <w:pPr>
              <w:spacing w:after="0" w:line="360" w:lineRule="auto"/>
              <w:contextualSpacing/>
              <w:jc w:val="both"/>
              <w:rPr>
                <w:rFonts w:ascii="Book Antiqua" w:hAnsi="Book Antiqua" w:cs="Arial"/>
                <w:bCs/>
                <w:szCs w:val="24"/>
              </w:rPr>
            </w:pPr>
          </w:p>
        </w:tc>
        <w:tc>
          <w:tcPr>
            <w:tcW w:w="523" w:type="dxa"/>
            <w:shd w:val="clear" w:color="auto" w:fill="auto"/>
            <w:tcMar>
              <w:top w:w="15" w:type="dxa"/>
              <w:left w:w="108" w:type="dxa"/>
              <w:bottom w:w="0" w:type="dxa"/>
              <w:right w:w="108" w:type="dxa"/>
            </w:tcMar>
            <w:hideMark/>
          </w:tcPr>
          <w:p w14:paraId="48A4CDFB" w14:textId="77777777" w:rsidR="00DB73D6" w:rsidRPr="00270130" w:rsidRDefault="00DB73D6" w:rsidP="00197EDE">
            <w:pPr>
              <w:spacing w:after="0" w:line="360" w:lineRule="auto"/>
              <w:ind w:left="-108" w:right="-108"/>
              <w:contextualSpacing/>
              <w:jc w:val="both"/>
              <w:rPr>
                <w:rFonts w:ascii="Book Antiqua" w:hAnsi="Book Antiqua" w:cs="Arial"/>
                <w:bCs/>
                <w:szCs w:val="24"/>
              </w:rPr>
            </w:pPr>
            <w:r w:rsidRPr="00270130">
              <w:rPr>
                <w:rFonts w:ascii="Book Antiqua" w:hAnsi="Book Antiqua" w:cs="Arial"/>
                <w:bCs/>
                <w:szCs w:val="24"/>
              </w:rPr>
              <w:t>0</w:t>
            </w:r>
          </w:p>
        </w:tc>
        <w:tc>
          <w:tcPr>
            <w:tcW w:w="5049" w:type="dxa"/>
            <w:shd w:val="clear" w:color="auto" w:fill="auto"/>
            <w:tcMar>
              <w:top w:w="15" w:type="dxa"/>
              <w:left w:w="108" w:type="dxa"/>
              <w:bottom w:w="0" w:type="dxa"/>
              <w:right w:w="108" w:type="dxa"/>
            </w:tcMar>
            <w:hideMark/>
          </w:tcPr>
          <w:p w14:paraId="757EF351" w14:textId="77777777" w:rsidR="00DB73D6" w:rsidRPr="00270130" w:rsidRDefault="00DB73D6" w:rsidP="00197EDE">
            <w:pPr>
              <w:spacing w:after="0" w:line="360" w:lineRule="auto"/>
              <w:ind w:right="72"/>
              <w:contextualSpacing/>
              <w:jc w:val="both"/>
              <w:rPr>
                <w:rFonts w:ascii="Book Antiqua" w:hAnsi="Book Antiqua" w:cs="Arial"/>
                <w:bCs/>
                <w:szCs w:val="24"/>
              </w:rPr>
            </w:pPr>
            <w:r w:rsidRPr="00270130">
              <w:rPr>
                <w:rFonts w:ascii="Book Antiqua" w:hAnsi="Book Antiqua" w:cs="Arial"/>
                <w:bCs/>
                <w:szCs w:val="24"/>
              </w:rPr>
              <w:t>Dead</w:t>
            </w:r>
          </w:p>
        </w:tc>
      </w:tr>
    </w:tbl>
    <w:p w14:paraId="7447A2EC" w14:textId="53B7D637" w:rsidR="00DB73D6" w:rsidRPr="00270130" w:rsidRDefault="00DB73D6" w:rsidP="00197EDE">
      <w:pPr>
        <w:spacing w:after="0" w:line="360" w:lineRule="auto"/>
        <w:jc w:val="both"/>
        <w:rPr>
          <w:rFonts w:ascii="Book Antiqua" w:hAnsi="Book Antiqua" w:cs="Arial"/>
          <w:szCs w:val="24"/>
        </w:rPr>
      </w:pPr>
      <w:proofErr w:type="spellStart"/>
      <w:r w:rsidRPr="00270130">
        <w:rPr>
          <w:rFonts w:ascii="Book Antiqua" w:hAnsi="Book Antiqua" w:cs="Arial"/>
          <w:szCs w:val="24"/>
          <w:vertAlign w:val="superscript"/>
        </w:rPr>
        <w:t>a</w:t>
      </w:r>
      <w:r w:rsidRPr="00270130">
        <w:rPr>
          <w:rFonts w:ascii="Book Antiqua" w:hAnsi="Book Antiqua" w:cs="Arial"/>
          <w:szCs w:val="24"/>
        </w:rPr>
        <w:t>Author</w:t>
      </w:r>
      <w:proofErr w:type="spellEnd"/>
      <w:r w:rsidRPr="00270130">
        <w:rPr>
          <w:rFonts w:ascii="Book Antiqua" w:hAnsi="Book Antiqua" w:cs="Arial"/>
          <w:szCs w:val="24"/>
        </w:rPr>
        <w:t>-assigned variable labels in parentheses</w:t>
      </w:r>
      <w:r w:rsidR="00A964E0" w:rsidRPr="00270130">
        <w:rPr>
          <w:rFonts w:ascii="Book Antiqua" w:hAnsi="Book Antiqua" w:cs="Arial"/>
          <w:szCs w:val="24"/>
        </w:rPr>
        <w:t>.</w:t>
      </w:r>
    </w:p>
    <w:p w14:paraId="7B422461" w14:textId="77777777" w:rsidR="00DB73D6" w:rsidRPr="00270130" w:rsidRDefault="00DB73D6" w:rsidP="00197EDE">
      <w:pPr>
        <w:spacing w:after="0" w:line="360" w:lineRule="auto"/>
        <w:jc w:val="both"/>
        <w:rPr>
          <w:rFonts w:ascii="Book Antiqua" w:hAnsi="Book Antiqua" w:cs="Arial"/>
          <w:b/>
          <w:szCs w:val="24"/>
        </w:rPr>
      </w:pPr>
      <w:r w:rsidRPr="00270130">
        <w:rPr>
          <w:rFonts w:ascii="Book Antiqua" w:hAnsi="Book Antiqua" w:cs="Arial"/>
          <w:b/>
          <w:szCs w:val="24"/>
        </w:rPr>
        <w:br w:type="page"/>
      </w:r>
    </w:p>
    <w:p w14:paraId="337A85C4" w14:textId="17594534" w:rsidR="00DB73D6" w:rsidRPr="00270130" w:rsidRDefault="00DB73D6" w:rsidP="00197EDE">
      <w:pPr>
        <w:spacing w:after="0" w:line="360" w:lineRule="auto"/>
        <w:contextualSpacing/>
        <w:jc w:val="both"/>
        <w:rPr>
          <w:rFonts w:ascii="Book Antiqua" w:hAnsi="Book Antiqua" w:cs="Arial"/>
          <w:b/>
          <w:szCs w:val="24"/>
        </w:rPr>
      </w:pPr>
      <w:r w:rsidRPr="00270130">
        <w:rPr>
          <w:rFonts w:ascii="Book Antiqua" w:hAnsi="Book Antiqua" w:cs="Arial"/>
          <w:b/>
          <w:szCs w:val="24"/>
        </w:rPr>
        <w:t xml:space="preserve">Table 2 Baseline </w:t>
      </w:r>
      <w:proofErr w:type="spellStart"/>
      <w:r w:rsidRPr="00270130">
        <w:rPr>
          <w:rFonts w:ascii="Book Antiqua" w:hAnsi="Book Antiqua" w:cs="Arial"/>
          <w:b/>
          <w:szCs w:val="24"/>
        </w:rPr>
        <w:t>characteristics</w:t>
      </w:r>
      <w:r w:rsidRPr="00270130">
        <w:rPr>
          <w:rFonts w:ascii="Book Antiqua" w:hAnsi="Book Antiqua" w:cs="Arial"/>
          <w:b/>
          <w:szCs w:val="24"/>
          <w:vertAlign w:val="superscript"/>
        </w:rPr>
        <w:t>a</w:t>
      </w:r>
      <w:proofErr w:type="spellEnd"/>
      <w:r w:rsidRPr="00270130">
        <w:rPr>
          <w:rFonts w:ascii="Book Antiqua" w:hAnsi="Book Antiqua" w:cs="Arial"/>
          <w:b/>
          <w:szCs w:val="24"/>
        </w:rPr>
        <w:t xml:space="preserve"> by pre-transplant functional status, Scientific Registry of Transplant Recipients 2005-2014 (</w:t>
      </w:r>
      <w:r w:rsidRPr="00270130">
        <w:rPr>
          <w:rFonts w:ascii="Book Antiqua" w:hAnsi="Book Antiqua" w:cs="Arial"/>
          <w:b/>
          <w:i/>
          <w:iCs/>
          <w:szCs w:val="24"/>
        </w:rPr>
        <w:t>n</w:t>
      </w:r>
      <w:r w:rsidRPr="00270130">
        <w:rPr>
          <w:rFonts w:ascii="Book Antiqua" w:hAnsi="Book Antiqua" w:cs="Arial"/>
          <w:b/>
          <w:szCs w:val="24"/>
        </w:rPr>
        <w:t xml:space="preserve"> = 38278)</w:t>
      </w:r>
    </w:p>
    <w:tbl>
      <w:tblPr>
        <w:tblW w:w="8860" w:type="dxa"/>
        <w:tblInd w:w="108" w:type="dxa"/>
        <w:tblBorders>
          <w:top w:val="single" w:sz="4" w:space="0" w:color="auto"/>
          <w:bottom w:val="single" w:sz="4" w:space="0" w:color="auto"/>
        </w:tblBorders>
        <w:tblLayout w:type="fixed"/>
        <w:tblLook w:val="04A0" w:firstRow="1" w:lastRow="0" w:firstColumn="1" w:lastColumn="0" w:noHBand="0" w:noVBand="1"/>
      </w:tblPr>
      <w:tblGrid>
        <w:gridCol w:w="4033"/>
        <w:gridCol w:w="1676"/>
        <w:gridCol w:w="1676"/>
        <w:gridCol w:w="1475"/>
      </w:tblGrid>
      <w:tr w:rsidR="00B909F3" w:rsidRPr="00270130" w14:paraId="0EC900C7" w14:textId="77777777" w:rsidTr="00611455">
        <w:trPr>
          <w:trHeight w:val="290"/>
        </w:trPr>
        <w:tc>
          <w:tcPr>
            <w:tcW w:w="4033" w:type="dxa"/>
            <w:vMerge w:val="restart"/>
            <w:tcBorders>
              <w:top w:val="single" w:sz="4" w:space="0" w:color="auto"/>
            </w:tcBorders>
            <w:shd w:val="clear" w:color="auto" w:fill="auto"/>
            <w:hideMark/>
          </w:tcPr>
          <w:p w14:paraId="7E6A72A9" w14:textId="478F2FB2" w:rsidR="00A964E0" w:rsidRPr="00270130" w:rsidRDefault="00A964E0" w:rsidP="00197EDE">
            <w:pPr>
              <w:spacing w:after="0" w:line="360" w:lineRule="auto"/>
              <w:ind w:left="-93"/>
              <w:jc w:val="both"/>
              <w:rPr>
                <w:rFonts w:ascii="Book Antiqua" w:hAnsi="Book Antiqua" w:cs="Arial"/>
                <w:b/>
                <w:bCs/>
                <w:szCs w:val="24"/>
              </w:rPr>
            </w:pPr>
            <w:proofErr w:type="spellStart"/>
            <w:r w:rsidRPr="00270130">
              <w:rPr>
                <w:rFonts w:ascii="Book Antiqua" w:hAnsi="Book Antiqua" w:cs="Arial"/>
                <w:b/>
                <w:bCs/>
                <w:szCs w:val="24"/>
              </w:rPr>
              <w:t>Characteristic</w:t>
            </w:r>
            <w:r w:rsidRPr="00270130">
              <w:rPr>
                <w:rFonts w:ascii="Book Antiqua" w:hAnsi="Book Antiqua" w:cs="Arial"/>
                <w:b/>
                <w:bCs/>
                <w:szCs w:val="24"/>
                <w:vertAlign w:val="superscript"/>
              </w:rPr>
              <w:t>b</w:t>
            </w:r>
            <w:proofErr w:type="spellEnd"/>
          </w:p>
        </w:tc>
        <w:tc>
          <w:tcPr>
            <w:tcW w:w="4827" w:type="dxa"/>
            <w:gridSpan w:val="3"/>
            <w:tcBorders>
              <w:top w:val="single" w:sz="4" w:space="0" w:color="auto"/>
              <w:bottom w:val="single" w:sz="4" w:space="0" w:color="auto"/>
            </w:tcBorders>
            <w:shd w:val="clear" w:color="auto" w:fill="auto"/>
            <w:vAlign w:val="center"/>
            <w:hideMark/>
          </w:tcPr>
          <w:p w14:paraId="54BDC204" w14:textId="77777777" w:rsidR="00A964E0" w:rsidRPr="00270130" w:rsidRDefault="00A964E0" w:rsidP="00197EDE">
            <w:pPr>
              <w:spacing w:after="0" w:line="360" w:lineRule="auto"/>
              <w:jc w:val="both"/>
              <w:rPr>
                <w:rFonts w:ascii="Book Antiqua" w:hAnsi="Book Antiqua" w:cs="Arial"/>
                <w:b/>
                <w:bCs/>
                <w:szCs w:val="24"/>
              </w:rPr>
            </w:pPr>
            <w:r w:rsidRPr="00270130">
              <w:rPr>
                <w:rFonts w:ascii="Book Antiqua" w:hAnsi="Book Antiqua" w:cs="Arial"/>
                <w:b/>
                <w:bCs/>
                <w:szCs w:val="24"/>
              </w:rPr>
              <w:t>Functional impairment/disability</w:t>
            </w:r>
          </w:p>
        </w:tc>
      </w:tr>
      <w:tr w:rsidR="00B909F3" w:rsidRPr="00270130" w14:paraId="7778AB1C" w14:textId="77777777" w:rsidTr="00A964E0">
        <w:trPr>
          <w:trHeight w:val="885"/>
        </w:trPr>
        <w:tc>
          <w:tcPr>
            <w:tcW w:w="4033" w:type="dxa"/>
            <w:vMerge/>
            <w:tcBorders>
              <w:bottom w:val="single" w:sz="4" w:space="0" w:color="auto"/>
            </w:tcBorders>
            <w:shd w:val="clear" w:color="auto" w:fill="auto"/>
            <w:vAlign w:val="bottom"/>
            <w:hideMark/>
          </w:tcPr>
          <w:p w14:paraId="502F864B" w14:textId="065009A8" w:rsidR="00A964E0" w:rsidRPr="00270130" w:rsidRDefault="00A964E0" w:rsidP="00197EDE">
            <w:pPr>
              <w:spacing w:after="0" w:line="360" w:lineRule="auto"/>
              <w:ind w:left="-93"/>
              <w:jc w:val="both"/>
              <w:rPr>
                <w:rFonts w:ascii="Book Antiqua" w:hAnsi="Book Antiqua" w:cs="Arial"/>
                <w:b/>
                <w:bCs/>
                <w:szCs w:val="24"/>
              </w:rPr>
            </w:pPr>
          </w:p>
        </w:tc>
        <w:tc>
          <w:tcPr>
            <w:tcW w:w="1676" w:type="dxa"/>
            <w:tcBorders>
              <w:top w:val="single" w:sz="4" w:space="0" w:color="auto"/>
              <w:bottom w:val="single" w:sz="4" w:space="0" w:color="auto"/>
            </w:tcBorders>
            <w:shd w:val="clear" w:color="auto" w:fill="auto"/>
            <w:hideMark/>
          </w:tcPr>
          <w:p w14:paraId="4A3FC755" w14:textId="09D7F5F1" w:rsidR="00A964E0" w:rsidRPr="00270130" w:rsidRDefault="00A964E0" w:rsidP="00197EDE">
            <w:pPr>
              <w:spacing w:after="0" w:line="360" w:lineRule="auto"/>
              <w:jc w:val="both"/>
              <w:rPr>
                <w:rFonts w:ascii="Book Antiqua" w:hAnsi="Book Antiqua" w:cs="Arial"/>
                <w:b/>
                <w:bCs/>
                <w:szCs w:val="24"/>
              </w:rPr>
            </w:pPr>
            <w:r w:rsidRPr="00270130">
              <w:rPr>
                <w:rFonts w:ascii="Book Antiqua" w:hAnsi="Book Antiqua" w:cs="Arial"/>
                <w:b/>
                <w:bCs/>
                <w:szCs w:val="24"/>
              </w:rPr>
              <w:t>A: None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11674)</w:t>
            </w:r>
          </w:p>
        </w:tc>
        <w:tc>
          <w:tcPr>
            <w:tcW w:w="1676" w:type="dxa"/>
            <w:tcBorders>
              <w:top w:val="single" w:sz="4" w:space="0" w:color="auto"/>
              <w:bottom w:val="single" w:sz="4" w:space="0" w:color="auto"/>
            </w:tcBorders>
            <w:shd w:val="clear" w:color="auto" w:fill="auto"/>
            <w:hideMark/>
          </w:tcPr>
          <w:p w14:paraId="0BCEEACA" w14:textId="2F239505" w:rsidR="00A964E0" w:rsidRPr="00270130" w:rsidRDefault="00A964E0" w:rsidP="00197EDE">
            <w:pPr>
              <w:spacing w:after="0" w:line="360" w:lineRule="auto"/>
              <w:jc w:val="both"/>
              <w:rPr>
                <w:rFonts w:ascii="Book Antiqua" w:hAnsi="Book Antiqua" w:cs="Arial"/>
                <w:b/>
                <w:bCs/>
                <w:szCs w:val="24"/>
              </w:rPr>
            </w:pPr>
            <w:r w:rsidRPr="00270130">
              <w:rPr>
                <w:rFonts w:ascii="Book Antiqua" w:hAnsi="Book Antiqua" w:cs="Arial"/>
                <w:b/>
                <w:bCs/>
                <w:szCs w:val="24"/>
              </w:rPr>
              <w:t>B: Moderate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17530)</w:t>
            </w:r>
          </w:p>
        </w:tc>
        <w:tc>
          <w:tcPr>
            <w:tcW w:w="1475" w:type="dxa"/>
            <w:tcBorders>
              <w:top w:val="single" w:sz="4" w:space="0" w:color="auto"/>
              <w:bottom w:val="single" w:sz="4" w:space="0" w:color="auto"/>
            </w:tcBorders>
            <w:shd w:val="clear" w:color="auto" w:fill="auto"/>
            <w:hideMark/>
          </w:tcPr>
          <w:p w14:paraId="1C11F1DF" w14:textId="6492C9A9" w:rsidR="00A964E0" w:rsidRPr="00270130" w:rsidRDefault="00A964E0" w:rsidP="00197EDE">
            <w:pPr>
              <w:spacing w:after="0" w:line="360" w:lineRule="auto"/>
              <w:jc w:val="both"/>
              <w:rPr>
                <w:rFonts w:ascii="Book Antiqua" w:hAnsi="Book Antiqua" w:cs="Arial"/>
                <w:b/>
                <w:bCs/>
                <w:szCs w:val="24"/>
              </w:rPr>
            </w:pPr>
            <w:r w:rsidRPr="00270130">
              <w:rPr>
                <w:rFonts w:ascii="Book Antiqua" w:hAnsi="Book Antiqua" w:cs="Arial"/>
                <w:b/>
                <w:bCs/>
                <w:szCs w:val="24"/>
              </w:rPr>
              <w:t>C: Severe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9074)</w:t>
            </w:r>
          </w:p>
        </w:tc>
      </w:tr>
      <w:tr w:rsidR="00B909F3" w:rsidRPr="00270130" w14:paraId="6630E9B1" w14:textId="77777777" w:rsidTr="00A964E0">
        <w:trPr>
          <w:trHeight w:val="272"/>
        </w:trPr>
        <w:tc>
          <w:tcPr>
            <w:tcW w:w="8860" w:type="dxa"/>
            <w:gridSpan w:val="4"/>
            <w:tcBorders>
              <w:top w:val="single" w:sz="4" w:space="0" w:color="auto"/>
            </w:tcBorders>
            <w:shd w:val="clear" w:color="auto" w:fill="auto"/>
          </w:tcPr>
          <w:p w14:paraId="14FDC310" w14:textId="23D3698B" w:rsidR="00DB73D6" w:rsidRPr="00270130" w:rsidRDefault="00DB73D6" w:rsidP="00197EDE">
            <w:pPr>
              <w:spacing w:after="0" w:line="360" w:lineRule="auto"/>
              <w:jc w:val="both"/>
              <w:rPr>
                <w:rFonts w:ascii="Book Antiqua" w:hAnsi="Book Antiqua" w:cs="Arial"/>
                <w:szCs w:val="24"/>
              </w:rPr>
            </w:pPr>
            <w:proofErr w:type="spellStart"/>
            <w:r w:rsidRPr="00270130">
              <w:rPr>
                <w:rFonts w:ascii="Book Antiqua" w:hAnsi="Book Antiqua" w:cs="Arial"/>
                <w:szCs w:val="24"/>
              </w:rPr>
              <w:t>Sociodemographics</w:t>
            </w:r>
            <w:proofErr w:type="spellEnd"/>
          </w:p>
        </w:tc>
      </w:tr>
      <w:tr w:rsidR="00DB73D6" w:rsidRPr="00270130" w14:paraId="108C2BA4" w14:textId="77777777" w:rsidTr="00DB73D6">
        <w:trPr>
          <w:trHeight w:val="272"/>
        </w:trPr>
        <w:tc>
          <w:tcPr>
            <w:tcW w:w="8860" w:type="dxa"/>
            <w:gridSpan w:val="4"/>
            <w:shd w:val="clear" w:color="auto" w:fill="auto"/>
            <w:hideMark/>
          </w:tcPr>
          <w:p w14:paraId="15EF1884" w14:textId="00D8A142" w:rsidR="00DB73D6" w:rsidRPr="00270130" w:rsidRDefault="00DB73D6" w:rsidP="00197EDE">
            <w:pPr>
              <w:spacing w:after="0" w:line="360" w:lineRule="auto"/>
              <w:ind w:firstLineChars="50" w:firstLine="120"/>
              <w:jc w:val="both"/>
              <w:rPr>
                <w:rFonts w:ascii="Book Antiqua" w:hAnsi="Book Antiqua" w:cs="Arial"/>
                <w:szCs w:val="24"/>
              </w:rPr>
            </w:pPr>
            <w:r w:rsidRPr="00270130">
              <w:rPr>
                <w:rFonts w:ascii="Book Antiqua" w:hAnsi="Book Antiqua" w:cs="Arial"/>
                <w:szCs w:val="24"/>
              </w:rPr>
              <w:t>Age in years</w:t>
            </w:r>
          </w:p>
        </w:tc>
      </w:tr>
      <w:tr w:rsidR="00DB73D6" w:rsidRPr="00270130" w14:paraId="0C6B9577" w14:textId="77777777" w:rsidTr="00DB73D6">
        <w:trPr>
          <w:trHeight w:val="272"/>
        </w:trPr>
        <w:tc>
          <w:tcPr>
            <w:tcW w:w="4033" w:type="dxa"/>
            <w:shd w:val="clear" w:color="auto" w:fill="auto"/>
            <w:hideMark/>
          </w:tcPr>
          <w:p w14:paraId="6C72E215" w14:textId="5CC84E4B"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18-44</w:t>
            </w:r>
          </w:p>
        </w:tc>
        <w:tc>
          <w:tcPr>
            <w:tcW w:w="1676" w:type="dxa"/>
            <w:shd w:val="clear" w:color="auto" w:fill="auto"/>
            <w:noWrap/>
            <w:hideMark/>
          </w:tcPr>
          <w:p w14:paraId="0E581F9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11.6</w:t>
            </w:r>
          </w:p>
        </w:tc>
        <w:tc>
          <w:tcPr>
            <w:tcW w:w="1676" w:type="dxa"/>
            <w:shd w:val="clear" w:color="auto" w:fill="auto"/>
            <w:noWrap/>
            <w:hideMark/>
          </w:tcPr>
          <w:p w14:paraId="65C197BC"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10.3</w:t>
            </w:r>
          </w:p>
        </w:tc>
        <w:tc>
          <w:tcPr>
            <w:tcW w:w="1475" w:type="dxa"/>
            <w:shd w:val="clear" w:color="auto" w:fill="auto"/>
            <w:noWrap/>
            <w:hideMark/>
          </w:tcPr>
          <w:p w14:paraId="4EE6EEF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12.7</w:t>
            </w:r>
          </w:p>
        </w:tc>
      </w:tr>
      <w:tr w:rsidR="00DB73D6" w:rsidRPr="00270130" w14:paraId="4479513D" w14:textId="77777777" w:rsidTr="00DB73D6">
        <w:trPr>
          <w:trHeight w:val="272"/>
        </w:trPr>
        <w:tc>
          <w:tcPr>
            <w:tcW w:w="4033" w:type="dxa"/>
            <w:shd w:val="clear" w:color="auto" w:fill="auto"/>
            <w:hideMark/>
          </w:tcPr>
          <w:p w14:paraId="1651AE21" w14:textId="72AE3B51"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45-54</w:t>
            </w:r>
          </w:p>
        </w:tc>
        <w:tc>
          <w:tcPr>
            <w:tcW w:w="1676" w:type="dxa"/>
            <w:shd w:val="clear" w:color="auto" w:fill="auto"/>
            <w:noWrap/>
            <w:hideMark/>
          </w:tcPr>
          <w:p w14:paraId="5691EECB"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28.9</w:t>
            </w:r>
          </w:p>
        </w:tc>
        <w:tc>
          <w:tcPr>
            <w:tcW w:w="1676" w:type="dxa"/>
            <w:shd w:val="clear" w:color="auto" w:fill="auto"/>
            <w:noWrap/>
            <w:hideMark/>
          </w:tcPr>
          <w:p w14:paraId="3782D48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30.2</w:t>
            </w:r>
          </w:p>
        </w:tc>
        <w:tc>
          <w:tcPr>
            <w:tcW w:w="1475" w:type="dxa"/>
            <w:shd w:val="clear" w:color="auto" w:fill="auto"/>
            <w:noWrap/>
            <w:hideMark/>
          </w:tcPr>
          <w:p w14:paraId="3120701A"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32.1</w:t>
            </w:r>
          </w:p>
        </w:tc>
      </w:tr>
      <w:tr w:rsidR="00DB73D6" w:rsidRPr="00270130" w14:paraId="33F3A9FA" w14:textId="77777777" w:rsidTr="00DB73D6">
        <w:trPr>
          <w:trHeight w:val="272"/>
        </w:trPr>
        <w:tc>
          <w:tcPr>
            <w:tcW w:w="4033" w:type="dxa"/>
            <w:shd w:val="clear" w:color="auto" w:fill="auto"/>
            <w:hideMark/>
          </w:tcPr>
          <w:p w14:paraId="7D2E690C" w14:textId="5EFF45CE"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55-64</w:t>
            </w:r>
          </w:p>
        </w:tc>
        <w:tc>
          <w:tcPr>
            <w:tcW w:w="1676" w:type="dxa"/>
            <w:shd w:val="clear" w:color="auto" w:fill="auto"/>
            <w:noWrap/>
            <w:hideMark/>
          </w:tcPr>
          <w:p w14:paraId="7880F40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44.9</w:t>
            </w:r>
          </w:p>
        </w:tc>
        <w:tc>
          <w:tcPr>
            <w:tcW w:w="1676" w:type="dxa"/>
            <w:shd w:val="clear" w:color="auto" w:fill="auto"/>
            <w:noWrap/>
            <w:hideMark/>
          </w:tcPr>
          <w:p w14:paraId="061ECEB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45.3</w:t>
            </w:r>
          </w:p>
        </w:tc>
        <w:tc>
          <w:tcPr>
            <w:tcW w:w="1475" w:type="dxa"/>
            <w:shd w:val="clear" w:color="auto" w:fill="auto"/>
            <w:noWrap/>
            <w:hideMark/>
          </w:tcPr>
          <w:p w14:paraId="66ED2D6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43.2</w:t>
            </w:r>
          </w:p>
        </w:tc>
      </w:tr>
      <w:tr w:rsidR="00DB73D6" w:rsidRPr="00270130" w14:paraId="0D128F79" w14:textId="77777777" w:rsidTr="00DB73D6">
        <w:trPr>
          <w:trHeight w:val="272"/>
        </w:trPr>
        <w:tc>
          <w:tcPr>
            <w:tcW w:w="4033" w:type="dxa"/>
            <w:shd w:val="clear" w:color="auto" w:fill="auto"/>
            <w:hideMark/>
          </w:tcPr>
          <w:p w14:paraId="25CCA254"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 65</w:t>
            </w:r>
          </w:p>
        </w:tc>
        <w:tc>
          <w:tcPr>
            <w:tcW w:w="1676" w:type="dxa"/>
            <w:shd w:val="clear" w:color="auto" w:fill="auto"/>
            <w:noWrap/>
            <w:hideMark/>
          </w:tcPr>
          <w:p w14:paraId="367C476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14.5</w:t>
            </w:r>
          </w:p>
        </w:tc>
        <w:tc>
          <w:tcPr>
            <w:tcW w:w="1676" w:type="dxa"/>
            <w:shd w:val="clear" w:color="auto" w:fill="auto"/>
            <w:noWrap/>
            <w:hideMark/>
          </w:tcPr>
          <w:p w14:paraId="58CD3BC6"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14.3</w:t>
            </w:r>
          </w:p>
        </w:tc>
        <w:tc>
          <w:tcPr>
            <w:tcW w:w="1475" w:type="dxa"/>
            <w:shd w:val="clear" w:color="auto" w:fill="auto"/>
            <w:noWrap/>
            <w:hideMark/>
          </w:tcPr>
          <w:p w14:paraId="547AFB96"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12.0</w:t>
            </w:r>
          </w:p>
        </w:tc>
      </w:tr>
      <w:tr w:rsidR="00DB73D6" w:rsidRPr="00270130" w14:paraId="396E4D8A" w14:textId="77777777" w:rsidTr="00DB73D6">
        <w:trPr>
          <w:trHeight w:val="103"/>
        </w:trPr>
        <w:tc>
          <w:tcPr>
            <w:tcW w:w="4033" w:type="dxa"/>
            <w:shd w:val="clear" w:color="auto" w:fill="auto"/>
            <w:hideMark/>
          </w:tcPr>
          <w:p w14:paraId="1C16D09A" w14:textId="77777777" w:rsidR="00DB73D6" w:rsidRPr="00270130" w:rsidRDefault="00DB73D6" w:rsidP="00197EDE">
            <w:pPr>
              <w:spacing w:after="0" w:line="360" w:lineRule="auto"/>
              <w:ind w:firstLineChars="50" w:firstLine="120"/>
              <w:jc w:val="both"/>
              <w:rPr>
                <w:rFonts w:ascii="Book Antiqua" w:hAnsi="Book Antiqua" w:cs="Arial"/>
                <w:szCs w:val="24"/>
              </w:rPr>
            </w:pPr>
            <w:r w:rsidRPr="00270130">
              <w:rPr>
                <w:rFonts w:ascii="Book Antiqua" w:hAnsi="Book Antiqua" w:cs="Arial"/>
                <w:szCs w:val="24"/>
              </w:rPr>
              <w:t>Women</w:t>
            </w:r>
          </w:p>
        </w:tc>
        <w:tc>
          <w:tcPr>
            <w:tcW w:w="1676" w:type="dxa"/>
            <w:shd w:val="clear" w:color="auto" w:fill="auto"/>
            <w:noWrap/>
            <w:hideMark/>
          </w:tcPr>
          <w:p w14:paraId="324D6DE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26.8</w:t>
            </w:r>
          </w:p>
        </w:tc>
        <w:tc>
          <w:tcPr>
            <w:tcW w:w="1676" w:type="dxa"/>
            <w:shd w:val="clear" w:color="auto" w:fill="auto"/>
            <w:noWrap/>
            <w:hideMark/>
          </w:tcPr>
          <w:p w14:paraId="5F7DF51B"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32.1</w:t>
            </w:r>
          </w:p>
        </w:tc>
        <w:tc>
          <w:tcPr>
            <w:tcW w:w="1475" w:type="dxa"/>
            <w:shd w:val="clear" w:color="auto" w:fill="auto"/>
            <w:noWrap/>
            <w:hideMark/>
          </w:tcPr>
          <w:p w14:paraId="7E3103D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33.4</w:t>
            </w:r>
          </w:p>
        </w:tc>
      </w:tr>
      <w:tr w:rsidR="00DB73D6" w:rsidRPr="00270130" w14:paraId="57DB2AB2" w14:textId="77777777" w:rsidTr="00DB73D6">
        <w:trPr>
          <w:trHeight w:val="272"/>
        </w:trPr>
        <w:tc>
          <w:tcPr>
            <w:tcW w:w="8860" w:type="dxa"/>
            <w:gridSpan w:val="4"/>
            <w:shd w:val="clear" w:color="auto" w:fill="auto"/>
            <w:hideMark/>
          </w:tcPr>
          <w:p w14:paraId="50A15232" w14:textId="4797F308" w:rsidR="00DB73D6" w:rsidRPr="00270130" w:rsidRDefault="00DB73D6" w:rsidP="00197EDE">
            <w:pPr>
              <w:spacing w:after="0" w:line="360" w:lineRule="auto"/>
              <w:ind w:firstLineChars="50" w:firstLine="120"/>
              <w:jc w:val="both"/>
              <w:rPr>
                <w:rFonts w:ascii="Book Antiqua" w:hAnsi="Book Antiqua" w:cs="Arial"/>
                <w:szCs w:val="24"/>
              </w:rPr>
            </w:pPr>
            <w:r w:rsidRPr="00270130">
              <w:rPr>
                <w:rFonts w:ascii="Book Antiqua" w:hAnsi="Book Antiqua" w:cs="Arial"/>
                <w:szCs w:val="24"/>
              </w:rPr>
              <w:t>Race/ethnicity</w:t>
            </w:r>
          </w:p>
        </w:tc>
      </w:tr>
      <w:tr w:rsidR="00DB73D6" w:rsidRPr="00270130" w14:paraId="4C377D14" w14:textId="77777777" w:rsidTr="00DB73D6">
        <w:trPr>
          <w:trHeight w:val="272"/>
        </w:trPr>
        <w:tc>
          <w:tcPr>
            <w:tcW w:w="4033" w:type="dxa"/>
            <w:shd w:val="clear" w:color="auto" w:fill="auto"/>
            <w:hideMark/>
          </w:tcPr>
          <w:p w14:paraId="0E01C309"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White</w:t>
            </w:r>
          </w:p>
        </w:tc>
        <w:tc>
          <w:tcPr>
            <w:tcW w:w="1676" w:type="dxa"/>
            <w:shd w:val="clear" w:color="auto" w:fill="auto"/>
            <w:hideMark/>
          </w:tcPr>
          <w:p w14:paraId="74A3F7F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73.1</w:t>
            </w:r>
          </w:p>
        </w:tc>
        <w:tc>
          <w:tcPr>
            <w:tcW w:w="1676" w:type="dxa"/>
            <w:shd w:val="clear" w:color="auto" w:fill="auto"/>
            <w:hideMark/>
          </w:tcPr>
          <w:p w14:paraId="516D052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74.3</w:t>
            </w:r>
          </w:p>
        </w:tc>
        <w:tc>
          <w:tcPr>
            <w:tcW w:w="1475" w:type="dxa"/>
            <w:shd w:val="clear" w:color="auto" w:fill="auto"/>
            <w:hideMark/>
          </w:tcPr>
          <w:p w14:paraId="5E6B0F51"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70.4</w:t>
            </w:r>
          </w:p>
        </w:tc>
      </w:tr>
      <w:tr w:rsidR="00DB73D6" w:rsidRPr="00270130" w14:paraId="11A784F6" w14:textId="77777777" w:rsidTr="00DB73D6">
        <w:trPr>
          <w:trHeight w:val="272"/>
        </w:trPr>
        <w:tc>
          <w:tcPr>
            <w:tcW w:w="4033" w:type="dxa"/>
            <w:shd w:val="clear" w:color="auto" w:fill="auto"/>
            <w:hideMark/>
          </w:tcPr>
          <w:p w14:paraId="07C63C44"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Hispanic/Latino</w:t>
            </w:r>
          </w:p>
        </w:tc>
        <w:tc>
          <w:tcPr>
            <w:tcW w:w="1676" w:type="dxa"/>
            <w:shd w:val="clear" w:color="auto" w:fill="auto"/>
            <w:hideMark/>
          </w:tcPr>
          <w:p w14:paraId="5B02A191"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10.6</w:t>
            </w:r>
          </w:p>
        </w:tc>
        <w:tc>
          <w:tcPr>
            <w:tcW w:w="1676" w:type="dxa"/>
            <w:shd w:val="clear" w:color="auto" w:fill="auto"/>
            <w:hideMark/>
          </w:tcPr>
          <w:p w14:paraId="0EFD1F9B"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12.5</w:t>
            </w:r>
          </w:p>
        </w:tc>
        <w:tc>
          <w:tcPr>
            <w:tcW w:w="1475" w:type="dxa"/>
            <w:shd w:val="clear" w:color="auto" w:fill="auto"/>
            <w:hideMark/>
          </w:tcPr>
          <w:p w14:paraId="1FB22E50"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15.9</w:t>
            </w:r>
          </w:p>
        </w:tc>
      </w:tr>
      <w:tr w:rsidR="00DB73D6" w:rsidRPr="00270130" w14:paraId="329D56C7" w14:textId="77777777" w:rsidTr="00DB73D6">
        <w:trPr>
          <w:trHeight w:val="272"/>
        </w:trPr>
        <w:tc>
          <w:tcPr>
            <w:tcW w:w="4033" w:type="dxa"/>
            <w:shd w:val="clear" w:color="auto" w:fill="auto"/>
            <w:hideMark/>
          </w:tcPr>
          <w:p w14:paraId="62A4994C"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Black</w:t>
            </w:r>
          </w:p>
        </w:tc>
        <w:tc>
          <w:tcPr>
            <w:tcW w:w="1676" w:type="dxa"/>
            <w:shd w:val="clear" w:color="auto" w:fill="auto"/>
            <w:hideMark/>
          </w:tcPr>
          <w:p w14:paraId="5F99E0D5"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8.9</w:t>
            </w:r>
          </w:p>
        </w:tc>
        <w:tc>
          <w:tcPr>
            <w:tcW w:w="1676" w:type="dxa"/>
            <w:shd w:val="clear" w:color="auto" w:fill="auto"/>
            <w:hideMark/>
          </w:tcPr>
          <w:p w14:paraId="2D533E9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8.4</w:t>
            </w:r>
          </w:p>
        </w:tc>
        <w:tc>
          <w:tcPr>
            <w:tcW w:w="1475" w:type="dxa"/>
            <w:shd w:val="clear" w:color="auto" w:fill="auto"/>
            <w:hideMark/>
          </w:tcPr>
          <w:p w14:paraId="6D961B2C"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9.1</w:t>
            </w:r>
          </w:p>
        </w:tc>
      </w:tr>
      <w:tr w:rsidR="00DB73D6" w:rsidRPr="00270130" w14:paraId="34007FEF" w14:textId="77777777" w:rsidTr="00DB73D6">
        <w:trPr>
          <w:trHeight w:val="272"/>
        </w:trPr>
        <w:tc>
          <w:tcPr>
            <w:tcW w:w="8860" w:type="dxa"/>
            <w:gridSpan w:val="4"/>
            <w:shd w:val="clear" w:color="auto" w:fill="auto"/>
            <w:hideMark/>
          </w:tcPr>
          <w:p w14:paraId="19C19F14" w14:textId="586E75EF" w:rsidR="00DB73D6" w:rsidRPr="00270130" w:rsidRDefault="00DB73D6" w:rsidP="00197EDE">
            <w:pPr>
              <w:spacing w:after="0" w:line="360" w:lineRule="auto"/>
              <w:ind w:firstLineChars="50" w:firstLine="120"/>
              <w:jc w:val="both"/>
              <w:rPr>
                <w:rFonts w:ascii="Book Antiqua" w:hAnsi="Book Antiqua" w:cs="Arial"/>
                <w:szCs w:val="24"/>
              </w:rPr>
            </w:pPr>
            <w:r w:rsidRPr="00270130">
              <w:rPr>
                <w:rFonts w:ascii="Book Antiqua" w:hAnsi="Book Antiqua" w:cs="Arial"/>
                <w:szCs w:val="24"/>
              </w:rPr>
              <w:t>Health insurance</w:t>
            </w:r>
          </w:p>
        </w:tc>
      </w:tr>
      <w:tr w:rsidR="00DB73D6" w:rsidRPr="00270130" w14:paraId="13B8092F" w14:textId="77777777" w:rsidTr="00DB73D6">
        <w:trPr>
          <w:trHeight w:val="272"/>
        </w:trPr>
        <w:tc>
          <w:tcPr>
            <w:tcW w:w="4033" w:type="dxa"/>
            <w:shd w:val="clear" w:color="auto" w:fill="auto"/>
            <w:hideMark/>
          </w:tcPr>
          <w:p w14:paraId="1238BA1C"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Private</w:t>
            </w:r>
          </w:p>
        </w:tc>
        <w:tc>
          <w:tcPr>
            <w:tcW w:w="1676" w:type="dxa"/>
            <w:shd w:val="clear" w:color="auto" w:fill="auto"/>
            <w:hideMark/>
          </w:tcPr>
          <w:p w14:paraId="25488630"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68.1</w:t>
            </w:r>
          </w:p>
        </w:tc>
        <w:tc>
          <w:tcPr>
            <w:tcW w:w="1676" w:type="dxa"/>
            <w:shd w:val="clear" w:color="auto" w:fill="auto"/>
            <w:hideMark/>
          </w:tcPr>
          <w:p w14:paraId="6A5093E3"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55.3</w:t>
            </w:r>
          </w:p>
        </w:tc>
        <w:tc>
          <w:tcPr>
            <w:tcW w:w="1475" w:type="dxa"/>
            <w:shd w:val="clear" w:color="auto" w:fill="auto"/>
            <w:hideMark/>
          </w:tcPr>
          <w:p w14:paraId="30464B00"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54.2</w:t>
            </w:r>
          </w:p>
        </w:tc>
      </w:tr>
      <w:tr w:rsidR="00DB73D6" w:rsidRPr="00270130" w14:paraId="2EB11879" w14:textId="77777777" w:rsidTr="00DB73D6">
        <w:trPr>
          <w:trHeight w:val="272"/>
        </w:trPr>
        <w:tc>
          <w:tcPr>
            <w:tcW w:w="4033" w:type="dxa"/>
            <w:shd w:val="clear" w:color="auto" w:fill="auto"/>
            <w:hideMark/>
          </w:tcPr>
          <w:p w14:paraId="1644FCCF"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Medicare</w:t>
            </w:r>
          </w:p>
        </w:tc>
        <w:tc>
          <w:tcPr>
            <w:tcW w:w="1676" w:type="dxa"/>
            <w:shd w:val="clear" w:color="auto" w:fill="auto"/>
            <w:hideMark/>
          </w:tcPr>
          <w:p w14:paraId="6FA3558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18.5</w:t>
            </w:r>
          </w:p>
        </w:tc>
        <w:tc>
          <w:tcPr>
            <w:tcW w:w="1676" w:type="dxa"/>
            <w:shd w:val="clear" w:color="auto" w:fill="auto"/>
            <w:hideMark/>
          </w:tcPr>
          <w:p w14:paraId="6815356B"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26.5</w:t>
            </w:r>
          </w:p>
        </w:tc>
        <w:tc>
          <w:tcPr>
            <w:tcW w:w="1475" w:type="dxa"/>
            <w:shd w:val="clear" w:color="auto" w:fill="auto"/>
            <w:hideMark/>
          </w:tcPr>
          <w:p w14:paraId="10AF432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24.6</w:t>
            </w:r>
          </w:p>
        </w:tc>
      </w:tr>
      <w:tr w:rsidR="00DB73D6" w:rsidRPr="00270130" w14:paraId="1D8AA60B" w14:textId="77777777" w:rsidTr="00DB73D6">
        <w:trPr>
          <w:trHeight w:val="272"/>
        </w:trPr>
        <w:tc>
          <w:tcPr>
            <w:tcW w:w="4033" w:type="dxa"/>
            <w:shd w:val="clear" w:color="auto" w:fill="auto"/>
            <w:hideMark/>
          </w:tcPr>
          <w:p w14:paraId="5B04AED9"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Medicaid</w:t>
            </w:r>
          </w:p>
        </w:tc>
        <w:tc>
          <w:tcPr>
            <w:tcW w:w="1676" w:type="dxa"/>
            <w:shd w:val="clear" w:color="auto" w:fill="auto"/>
            <w:hideMark/>
          </w:tcPr>
          <w:p w14:paraId="5DB4B351"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8.8</w:t>
            </w:r>
          </w:p>
        </w:tc>
        <w:tc>
          <w:tcPr>
            <w:tcW w:w="1676" w:type="dxa"/>
            <w:shd w:val="clear" w:color="auto" w:fill="auto"/>
            <w:hideMark/>
          </w:tcPr>
          <w:p w14:paraId="78500742"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14.0</w:t>
            </w:r>
          </w:p>
        </w:tc>
        <w:tc>
          <w:tcPr>
            <w:tcW w:w="1475" w:type="dxa"/>
            <w:shd w:val="clear" w:color="auto" w:fill="auto"/>
            <w:hideMark/>
          </w:tcPr>
          <w:p w14:paraId="3133713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17.0</w:t>
            </w:r>
          </w:p>
        </w:tc>
      </w:tr>
      <w:tr w:rsidR="00DB73D6" w:rsidRPr="00270130" w14:paraId="295A577C" w14:textId="77777777" w:rsidTr="00DB73D6">
        <w:trPr>
          <w:trHeight w:val="272"/>
        </w:trPr>
        <w:tc>
          <w:tcPr>
            <w:tcW w:w="8860" w:type="dxa"/>
            <w:gridSpan w:val="4"/>
            <w:shd w:val="clear" w:color="auto" w:fill="auto"/>
            <w:vAlign w:val="bottom"/>
            <w:hideMark/>
          </w:tcPr>
          <w:p w14:paraId="1EF147C0" w14:textId="02CF0002"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Medical/Surgical History</w:t>
            </w:r>
          </w:p>
        </w:tc>
      </w:tr>
      <w:tr w:rsidR="00DB73D6" w:rsidRPr="00270130" w14:paraId="381CE1A8" w14:textId="77777777" w:rsidTr="00DB73D6">
        <w:trPr>
          <w:trHeight w:val="272"/>
        </w:trPr>
        <w:tc>
          <w:tcPr>
            <w:tcW w:w="8860" w:type="dxa"/>
            <w:gridSpan w:val="4"/>
            <w:shd w:val="clear" w:color="auto" w:fill="auto"/>
            <w:vAlign w:val="bottom"/>
            <w:hideMark/>
          </w:tcPr>
          <w:p w14:paraId="70318DE1" w14:textId="6AFA3F29" w:rsidR="00DB73D6" w:rsidRPr="00270130" w:rsidRDefault="00DB73D6" w:rsidP="00197EDE">
            <w:pPr>
              <w:spacing w:after="0" w:line="360" w:lineRule="auto"/>
              <w:ind w:firstLineChars="50" w:firstLine="120"/>
              <w:jc w:val="both"/>
              <w:rPr>
                <w:rFonts w:ascii="Book Antiqua" w:hAnsi="Book Antiqua" w:cs="Arial"/>
                <w:szCs w:val="24"/>
              </w:rPr>
            </w:pPr>
            <w:r w:rsidRPr="00270130">
              <w:rPr>
                <w:rFonts w:ascii="Book Antiqua" w:hAnsi="Book Antiqua" w:cs="Arial"/>
                <w:szCs w:val="24"/>
              </w:rPr>
              <w:t>Functional impairment at registration</w:t>
            </w:r>
          </w:p>
        </w:tc>
      </w:tr>
      <w:tr w:rsidR="00DB73D6" w:rsidRPr="00270130" w14:paraId="5B098692" w14:textId="77777777" w:rsidTr="00DB73D6">
        <w:trPr>
          <w:trHeight w:val="272"/>
        </w:trPr>
        <w:tc>
          <w:tcPr>
            <w:tcW w:w="4033" w:type="dxa"/>
            <w:shd w:val="clear" w:color="auto" w:fill="auto"/>
            <w:hideMark/>
          </w:tcPr>
          <w:p w14:paraId="4709B9AE" w14:textId="758FA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None</w:t>
            </w:r>
          </w:p>
        </w:tc>
        <w:tc>
          <w:tcPr>
            <w:tcW w:w="1676" w:type="dxa"/>
            <w:shd w:val="clear" w:color="auto" w:fill="auto"/>
            <w:vAlign w:val="center"/>
            <w:hideMark/>
          </w:tcPr>
          <w:p w14:paraId="5B252545"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74.6</w:t>
            </w:r>
          </w:p>
        </w:tc>
        <w:tc>
          <w:tcPr>
            <w:tcW w:w="1676" w:type="dxa"/>
            <w:shd w:val="clear" w:color="auto" w:fill="auto"/>
            <w:vAlign w:val="center"/>
            <w:hideMark/>
          </w:tcPr>
          <w:p w14:paraId="3B13B8D6"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33.4</w:t>
            </w:r>
          </w:p>
        </w:tc>
        <w:tc>
          <w:tcPr>
            <w:tcW w:w="1475" w:type="dxa"/>
            <w:shd w:val="clear" w:color="auto" w:fill="auto"/>
            <w:vAlign w:val="center"/>
            <w:hideMark/>
          </w:tcPr>
          <w:p w14:paraId="7EA6AB60"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22.4</w:t>
            </w:r>
          </w:p>
        </w:tc>
      </w:tr>
      <w:tr w:rsidR="00DB73D6" w:rsidRPr="00270130" w14:paraId="1CE09747" w14:textId="77777777" w:rsidTr="00DB73D6">
        <w:trPr>
          <w:trHeight w:val="272"/>
        </w:trPr>
        <w:tc>
          <w:tcPr>
            <w:tcW w:w="4033" w:type="dxa"/>
            <w:shd w:val="clear" w:color="auto" w:fill="auto"/>
            <w:hideMark/>
          </w:tcPr>
          <w:p w14:paraId="177C8341"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Moderate</w:t>
            </w:r>
          </w:p>
        </w:tc>
        <w:tc>
          <w:tcPr>
            <w:tcW w:w="1676" w:type="dxa"/>
            <w:shd w:val="clear" w:color="auto" w:fill="auto"/>
            <w:vAlign w:val="center"/>
            <w:hideMark/>
          </w:tcPr>
          <w:p w14:paraId="1EC423E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19.9</w:t>
            </w:r>
          </w:p>
        </w:tc>
        <w:tc>
          <w:tcPr>
            <w:tcW w:w="1676" w:type="dxa"/>
            <w:shd w:val="clear" w:color="auto" w:fill="auto"/>
            <w:vAlign w:val="center"/>
            <w:hideMark/>
          </w:tcPr>
          <w:p w14:paraId="65A19C0C"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57.0</w:t>
            </w:r>
          </w:p>
        </w:tc>
        <w:tc>
          <w:tcPr>
            <w:tcW w:w="1475" w:type="dxa"/>
            <w:shd w:val="clear" w:color="auto" w:fill="auto"/>
            <w:vAlign w:val="center"/>
            <w:hideMark/>
          </w:tcPr>
          <w:p w14:paraId="03EC575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35.4</w:t>
            </w:r>
          </w:p>
        </w:tc>
      </w:tr>
      <w:tr w:rsidR="00DB73D6" w:rsidRPr="00270130" w14:paraId="040DB3C7" w14:textId="77777777" w:rsidTr="00DB73D6">
        <w:trPr>
          <w:trHeight w:val="272"/>
        </w:trPr>
        <w:tc>
          <w:tcPr>
            <w:tcW w:w="4033" w:type="dxa"/>
            <w:shd w:val="clear" w:color="auto" w:fill="auto"/>
            <w:hideMark/>
          </w:tcPr>
          <w:p w14:paraId="6F18485F"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Severe</w:t>
            </w:r>
          </w:p>
        </w:tc>
        <w:tc>
          <w:tcPr>
            <w:tcW w:w="1676" w:type="dxa"/>
            <w:shd w:val="clear" w:color="auto" w:fill="auto"/>
            <w:vAlign w:val="center"/>
            <w:hideMark/>
          </w:tcPr>
          <w:p w14:paraId="119D4C9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2.5</w:t>
            </w:r>
          </w:p>
        </w:tc>
        <w:tc>
          <w:tcPr>
            <w:tcW w:w="1676" w:type="dxa"/>
            <w:shd w:val="clear" w:color="auto" w:fill="auto"/>
            <w:vAlign w:val="center"/>
            <w:hideMark/>
          </w:tcPr>
          <w:p w14:paraId="5A8FFBD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6.6</w:t>
            </w:r>
          </w:p>
        </w:tc>
        <w:tc>
          <w:tcPr>
            <w:tcW w:w="1475" w:type="dxa"/>
            <w:shd w:val="clear" w:color="auto" w:fill="auto"/>
            <w:vAlign w:val="center"/>
            <w:hideMark/>
          </w:tcPr>
          <w:p w14:paraId="60BE6AA2"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37.0</w:t>
            </w:r>
          </w:p>
        </w:tc>
      </w:tr>
      <w:tr w:rsidR="00DB73D6" w:rsidRPr="00270130" w14:paraId="21D7258A" w14:textId="77777777" w:rsidTr="00DB73D6">
        <w:trPr>
          <w:trHeight w:val="272"/>
        </w:trPr>
        <w:tc>
          <w:tcPr>
            <w:tcW w:w="8860" w:type="dxa"/>
            <w:gridSpan w:val="4"/>
            <w:shd w:val="clear" w:color="auto" w:fill="auto"/>
            <w:vAlign w:val="center"/>
            <w:hideMark/>
          </w:tcPr>
          <w:p w14:paraId="19CB2856" w14:textId="3CBF8A36" w:rsidR="00DB73D6" w:rsidRPr="00270130" w:rsidRDefault="00DB73D6" w:rsidP="00197EDE">
            <w:pPr>
              <w:spacing w:after="0" w:line="360" w:lineRule="auto"/>
              <w:ind w:firstLineChars="50" w:firstLine="120"/>
              <w:jc w:val="both"/>
              <w:rPr>
                <w:rFonts w:ascii="Book Antiqua" w:hAnsi="Book Antiqua" w:cs="Arial"/>
                <w:szCs w:val="24"/>
              </w:rPr>
            </w:pPr>
            <w:r w:rsidRPr="00270130">
              <w:rPr>
                <w:rFonts w:ascii="Book Antiqua" w:hAnsi="Book Antiqua" w:cs="Arial"/>
                <w:szCs w:val="24"/>
              </w:rPr>
              <w:t>Primary cause of liver disease</w:t>
            </w:r>
          </w:p>
        </w:tc>
      </w:tr>
      <w:tr w:rsidR="00DB73D6" w:rsidRPr="00270130" w14:paraId="017F2DB6" w14:textId="77777777" w:rsidTr="00DB73D6">
        <w:trPr>
          <w:trHeight w:val="272"/>
        </w:trPr>
        <w:tc>
          <w:tcPr>
            <w:tcW w:w="4033" w:type="dxa"/>
            <w:shd w:val="clear" w:color="auto" w:fill="auto"/>
            <w:vAlign w:val="center"/>
            <w:hideMark/>
          </w:tcPr>
          <w:p w14:paraId="55C7DEBF"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Non-Cholestatic</w:t>
            </w:r>
          </w:p>
        </w:tc>
        <w:tc>
          <w:tcPr>
            <w:tcW w:w="1676" w:type="dxa"/>
            <w:shd w:val="clear" w:color="auto" w:fill="auto"/>
            <w:vAlign w:val="center"/>
            <w:hideMark/>
          </w:tcPr>
          <w:p w14:paraId="6FB9276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56.2</w:t>
            </w:r>
          </w:p>
        </w:tc>
        <w:tc>
          <w:tcPr>
            <w:tcW w:w="1676" w:type="dxa"/>
            <w:shd w:val="clear" w:color="auto" w:fill="auto"/>
            <w:vAlign w:val="center"/>
            <w:hideMark/>
          </w:tcPr>
          <w:p w14:paraId="2D2917A6"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64.7</w:t>
            </w:r>
          </w:p>
        </w:tc>
        <w:tc>
          <w:tcPr>
            <w:tcW w:w="1475" w:type="dxa"/>
            <w:shd w:val="clear" w:color="auto" w:fill="auto"/>
            <w:vAlign w:val="center"/>
            <w:hideMark/>
          </w:tcPr>
          <w:p w14:paraId="1C7CF993"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75.8</w:t>
            </w:r>
          </w:p>
        </w:tc>
      </w:tr>
      <w:tr w:rsidR="00DB73D6" w:rsidRPr="00270130" w14:paraId="3ED56E33" w14:textId="77777777" w:rsidTr="00DB73D6">
        <w:trPr>
          <w:trHeight w:val="272"/>
        </w:trPr>
        <w:tc>
          <w:tcPr>
            <w:tcW w:w="4033" w:type="dxa"/>
            <w:shd w:val="clear" w:color="auto" w:fill="auto"/>
            <w:vAlign w:val="center"/>
            <w:hideMark/>
          </w:tcPr>
          <w:p w14:paraId="0709402A"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Cholestatic</w:t>
            </w:r>
          </w:p>
        </w:tc>
        <w:tc>
          <w:tcPr>
            <w:tcW w:w="1676" w:type="dxa"/>
            <w:shd w:val="clear" w:color="auto" w:fill="auto"/>
            <w:vAlign w:val="center"/>
            <w:hideMark/>
          </w:tcPr>
          <w:p w14:paraId="08EF42B6"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9.5</w:t>
            </w:r>
          </w:p>
        </w:tc>
        <w:tc>
          <w:tcPr>
            <w:tcW w:w="1676" w:type="dxa"/>
            <w:shd w:val="clear" w:color="auto" w:fill="auto"/>
            <w:vAlign w:val="center"/>
            <w:hideMark/>
          </w:tcPr>
          <w:p w14:paraId="5DDEE89D"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8.1</w:t>
            </w:r>
          </w:p>
        </w:tc>
        <w:tc>
          <w:tcPr>
            <w:tcW w:w="1475" w:type="dxa"/>
            <w:shd w:val="clear" w:color="auto" w:fill="auto"/>
            <w:vAlign w:val="center"/>
            <w:hideMark/>
          </w:tcPr>
          <w:p w14:paraId="4B8EC2D6"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7.8</w:t>
            </w:r>
          </w:p>
        </w:tc>
      </w:tr>
      <w:tr w:rsidR="00DB73D6" w:rsidRPr="00270130" w14:paraId="25BD5A22" w14:textId="77777777" w:rsidTr="00DB73D6">
        <w:trPr>
          <w:trHeight w:val="272"/>
        </w:trPr>
        <w:tc>
          <w:tcPr>
            <w:tcW w:w="4033" w:type="dxa"/>
            <w:shd w:val="clear" w:color="auto" w:fill="auto"/>
            <w:vAlign w:val="center"/>
            <w:hideMark/>
          </w:tcPr>
          <w:p w14:paraId="1CF167EE"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Malignancy</w:t>
            </w:r>
          </w:p>
        </w:tc>
        <w:tc>
          <w:tcPr>
            <w:tcW w:w="1676" w:type="dxa"/>
            <w:shd w:val="clear" w:color="auto" w:fill="auto"/>
            <w:vAlign w:val="center"/>
            <w:hideMark/>
          </w:tcPr>
          <w:p w14:paraId="742CE14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30.1</w:t>
            </w:r>
          </w:p>
        </w:tc>
        <w:tc>
          <w:tcPr>
            <w:tcW w:w="1676" w:type="dxa"/>
            <w:shd w:val="clear" w:color="auto" w:fill="auto"/>
            <w:vAlign w:val="center"/>
            <w:hideMark/>
          </w:tcPr>
          <w:p w14:paraId="78CBA6D3"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23.0</w:t>
            </w:r>
          </w:p>
        </w:tc>
        <w:tc>
          <w:tcPr>
            <w:tcW w:w="1475" w:type="dxa"/>
            <w:shd w:val="clear" w:color="auto" w:fill="auto"/>
            <w:vAlign w:val="center"/>
            <w:hideMark/>
          </w:tcPr>
          <w:p w14:paraId="37CBEFDA"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12.5</w:t>
            </w:r>
          </w:p>
        </w:tc>
      </w:tr>
      <w:tr w:rsidR="00DB73D6" w:rsidRPr="00270130" w14:paraId="52E0CC9B" w14:textId="77777777" w:rsidTr="00DB73D6">
        <w:trPr>
          <w:trHeight w:val="272"/>
        </w:trPr>
        <w:tc>
          <w:tcPr>
            <w:tcW w:w="4033" w:type="dxa"/>
            <w:shd w:val="clear" w:color="auto" w:fill="auto"/>
            <w:vAlign w:val="center"/>
            <w:hideMark/>
          </w:tcPr>
          <w:p w14:paraId="6C379F51" w14:textId="77777777" w:rsidR="00DB73D6" w:rsidRPr="00270130" w:rsidRDefault="00DB73D6" w:rsidP="00197EDE">
            <w:pPr>
              <w:spacing w:after="0" w:line="360" w:lineRule="auto"/>
              <w:ind w:firstLineChars="50" w:firstLine="120"/>
              <w:jc w:val="both"/>
              <w:rPr>
                <w:rFonts w:ascii="Book Antiqua" w:hAnsi="Book Antiqua" w:cs="Arial"/>
                <w:szCs w:val="24"/>
              </w:rPr>
            </w:pPr>
            <w:r w:rsidRPr="00270130">
              <w:rPr>
                <w:rFonts w:ascii="Book Antiqua" w:hAnsi="Book Antiqua" w:cs="Arial"/>
                <w:szCs w:val="24"/>
              </w:rPr>
              <w:t>Hepatitis C</w:t>
            </w:r>
          </w:p>
        </w:tc>
        <w:tc>
          <w:tcPr>
            <w:tcW w:w="1676" w:type="dxa"/>
            <w:shd w:val="clear" w:color="auto" w:fill="auto"/>
            <w:vAlign w:val="center"/>
            <w:hideMark/>
          </w:tcPr>
          <w:p w14:paraId="2CE7E5E1"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44.4</w:t>
            </w:r>
          </w:p>
        </w:tc>
        <w:tc>
          <w:tcPr>
            <w:tcW w:w="1676" w:type="dxa"/>
            <w:shd w:val="clear" w:color="auto" w:fill="auto"/>
            <w:vAlign w:val="center"/>
            <w:hideMark/>
          </w:tcPr>
          <w:p w14:paraId="576AC18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45.5</w:t>
            </w:r>
          </w:p>
        </w:tc>
        <w:tc>
          <w:tcPr>
            <w:tcW w:w="1475" w:type="dxa"/>
            <w:shd w:val="clear" w:color="auto" w:fill="auto"/>
            <w:vAlign w:val="center"/>
            <w:hideMark/>
          </w:tcPr>
          <w:p w14:paraId="358F3B40"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42.1</w:t>
            </w:r>
          </w:p>
        </w:tc>
      </w:tr>
      <w:tr w:rsidR="00DB73D6" w:rsidRPr="00270130" w14:paraId="5AE25A9F" w14:textId="77777777" w:rsidTr="00DB73D6">
        <w:trPr>
          <w:trHeight w:val="272"/>
        </w:trPr>
        <w:tc>
          <w:tcPr>
            <w:tcW w:w="4033" w:type="dxa"/>
            <w:shd w:val="clear" w:color="auto" w:fill="auto"/>
            <w:vAlign w:val="center"/>
          </w:tcPr>
          <w:p w14:paraId="151645A8" w14:textId="77777777" w:rsidR="00DB73D6" w:rsidRPr="00270130" w:rsidRDefault="00DB73D6" w:rsidP="00197EDE">
            <w:pPr>
              <w:spacing w:after="0" w:line="360" w:lineRule="auto"/>
              <w:ind w:firstLineChars="50" w:firstLine="120"/>
              <w:jc w:val="both"/>
              <w:rPr>
                <w:rFonts w:ascii="Book Antiqua" w:hAnsi="Book Antiqua" w:cs="Arial"/>
                <w:szCs w:val="24"/>
              </w:rPr>
            </w:pPr>
            <w:proofErr w:type="spellStart"/>
            <w:r w:rsidRPr="00270130">
              <w:rPr>
                <w:rFonts w:ascii="Book Antiqua" w:hAnsi="Book Antiqua" w:cs="Arial"/>
                <w:szCs w:val="24"/>
              </w:rPr>
              <w:t>Diabetes</w:t>
            </w:r>
            <w:r w:rsidRPr="00270130">
              <w:rPr>
                <w:rFonts w:ascii="Book Antiqua" w:hAnsi="Book Antiqua" w:cs="Arial"/>
                <w:szCs w:val="24"/>
                <w:vertAlign w:val="superscript"/>
              </w:rPr>
              <w:t>c</w:t>
            </w:r>
            <w:proofErr w:type="spellEnd"/>
          </w:p>
        </w:tc>
        <w:tc>
          <w:tcPr>
            <w:tcW w:w="1676" w:type="dxa"/>
            <w:shd w:val="clear" w:color="auto" w:fill="auto"/>
            <w:vAlign w:val="center"/>
          </w:tcPr>
          <w:p w14:paraId="127AEE5D"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23.2</w:t>
            </w:r>
          </w:p>
        </w:tc>
        <w:tc>
          <w:tcPr>
            <w:tcW w:w="1676" w:type="dxa"/>
            <w:shd w:val="clear" w:color="auto" w:fill="auto"/>
            <w:vAlign w:val="center"/>
          </w:tcPr>
          <w:p w14:paraId="11171F55"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25.8</w:t>
            </w:r>
          </w:p>
        </w:tc>
        <w:tc>
          <w:tcPr>
            <w:tcW w:w="1475" w:type="dxa"/>
            <w:shd w:val="clear" w:color="auto" w:fill="auto"/>
            <w:vAlign w:val="center"/>
          </w:tcPr>
          <w:p w14:paraId="3F19C68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25.3</w:t>
            </w:r>
          </w:p>
        </w:tc>
      </w:tr>
      <w:tr w:rsidR="00DB73D6" w:rsidRPr="00270130" w14:paraId="7E16A3AB" w14:textId="77777777" w:rsidTr="00DB73D6">
        <w:trPr>
          <w:trHeight w:val="272"/>
        </w:trPr>
        <w:tc>
          <w:tcPr>
            <w:tcW w:w="4033" w:type="dxa"/>
            <w:shd w:val="clear" w:color="auto" w:fill="auto"/>
            <w:vAlign w:val="center"/>
            <w:hideMark/>
          </w:tcPr>
          <w:p w14:paraId="38BB7255" w14:textId="77777777" w:rsidR="00DB73D6" w:rsidRPr="00270130" w:rsidRDefault="00DB73D6" w:rsidP="00197EDE">
            <w:pPr>
              <w:spacing w:after="0" w:line="360" w:lineRule="auto"/>
              <w:ind w:firstLineChars="50" w:firstLine="120"/>
              <w:jc w:val="both"/>
              <w:rPr>
                <w:rFonts w:ascii="Book Antiqua" w:hAnsi="Book Antiqua" w:cs="Arial"/>
                <w:szCs w:val="24"/>
              </w:rPr>
            </w:pPr>
            <w:r w:rsidRPr="00270130">
              <w:rPr>
                <w:rFonts w:ascii="Book Antiqua" w:hAnsi="Book Antiqua" w:cs="Arial"/>
                <w:szCs w:val="24"/>
              </w:rPr>
              <w:t>Previous Abdominal Surgery</w:t>
            </w:r>
          </w:p>
        </w:tc>
        <w:tc>
          <w:tcPr>
            <w:tcW w:w="1676" w:type="dxa"/>
            <w:shd w:val="clear" w:color="auto" w:fill="auto"/>
            <w:vAlign w:val="center"/>
            <w:hideMark/>
          </w:tcPr>
          <w:p w14:paraId="0A1E084A"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46.2</w:t>
            </w:r>
          </w:p>
        </w:tc>
        <w:tc>
          <w:tcPr>
            <w:tcW w:w="1676" w:type="dxa"/>
            <w:shd w:val="clear" w:color="auto" w:fill="auto"/>
            <w:vAlign w:val="center"/>
            <w:hideMark/>
          </w:tcPr>
          <w:p w14:paraId="3D30B77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51.6</w:t>
            </w:r>
          </w:p>
        </w:tc>
        <w:tc>
          <w:tcPr>
            <w:tcW w:w="1475" w:type="dxa"/>
            <w:shd w:val="clear" w:color="auto" w:fill="auto"/>
            <w:vAlign w:val="center"/>
            <w:hideMark/>
          </w:tcPr>
          <w:p w14:paraId="10FABC4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50.3</w:t>
            </w:r>
          </w:p>
        </w:tc>
      </w:tr>
    </w:tbl>
    <w:p w14:paraId="1ED19A8A" w14:textId="3E189A9D" w:rsidR="00DB73D6" w:rsidRPr="00270130" w:rsidRDefault="003E5A8C" w:rsidP="00197EDE">
      <w:pPr>
        <w:spacing w:after="0" w:line="360" w:lineRule="auto"/>
        <w:jc w:val="both"/>
        <w:rPr>
          <w:rFonts w:ascii="Book Antiqua" w:hAnsi="Book Antiqua" w:cs="Arial"/>
          <w:szCs w:val="24"/>
        </w:rPr>
      </w:pPr>
      <w:proofErr w:type="spellStart"/>
      <w:r w:rsidRPr="00270130">
        <w:rPr>
          <w:rFonts w:ascii="Book Antiqua" w:hAnsi="Book Antiqua" w:cs="Arial"/>
          <w:szCs w:val="24"/>
          <w:vertAlign w:val="superscript"/>
        </w:rPr>
        <w:t>a</w:t>
      </w:r>
      <w:r w:rsidRPr="00270130">
        <w:rPr>
          <w:rFonts w:ascii="Book Antiqua" w:hAnsi="Book Antiqua" w:cs="Arial"/>
          <w:szCs w:val="24"/>
        </w:rPr>
        <w:t>Characteristics</w:t>
      </w:r>
      <w:proofErr w:type="spellEnd"/>
      <w:r w:rsidRPr="00270130">
        <w:rPr>
          <w:rFonts w:ascii="Book Antiqua" w:hAnsi="Book Antiqua" w:cs="Arial"/>
          <w:szCs w:val="24"/>
        </w:rPr>
        <w:t xml:space="preserve"> </w:t>
      </w:r>
      <w:r w:rsidRPr="00270130">
        <w:rPr>
          <w:rFonts w:ascii="Book Antiqua" w:hAnsi="Book Antiqua" w:cs="Arial"/>
          <w:noProof/>
          <w:szCs w:val="24"/>
        </w:rPr>
        <w:t>known</w:t>
      </w:r>
      <w:r w:rsidRPr="00270130">
        <w:rPr>
          <w:rFonts w:ascii="Book Antiqua" w:hAnsi="Book Antiqua" w:cs="Arial"/>
          <w:szCs w:val="24"/>
        </w:rPr>
        <w:t xml:space="preserve"> at least 2 </w:t>
      </w:r>
      <w:proofErr w:type="spellStart"/>
      <w:r w:rsidRPr="00270130">
        <w:rPr>
          <w:rFonts w:ascii="Book Antiqua" w:hAnsi="Book Antiqua" w:cs="Arial"/>
          <w:szCs w:val="24"/>
        </w:rPr>
        <w:t>wk</w:t>
      </w:r>
      <w:proofErr w:type="spellEnd"/>
      <w:r w:rsidRPr="00270130">
        <w:rPr>
          <w:rFonts w:ascii="Book Antiqua" w:hAnsi="Book Antiqua" w:cs="Arial"/>
          <w:szCs w:val="24"/>
        </w:rPr>
        <w:t xml:space="preserve"> prior to transplant; </w:t>
      </w:r>
      <w:proofErr w:type="spellStart"/>
      <w:r w:rsidRPr="00270130">
        <w:rPr>
          <w:rFonts w:ascii="Book Antiqua" w:hAnsi="Book Antiqua" w:cs="Arial"/>
          <w:szCs w:val="24"/>
          <w:vertAlign w:val="superscript"/>
        </w:rPr>
        <w:t>b</w:t>
      </w:r>
      <w:r w:rsidRPr="00270130">
        <w:rPr>
          <w:rFonts w:ascii="Book Antiqua" w:hAnsi="Book Antiqua" w:cs="Arial"/>
          <w:szCs w:val="24"/>
        </w:rPr>
        <w:t>Column</w:t>
      </w:r>
      <w:proofErr w:type="spellEnd"/>
      <w:r w:rsidRPr="00270130">
        <w:rPr>
          <w:rFonts w:ascii="Book Antiqua" w:hAnsi="Book Antiqua" w:cs="Arial"/>
          <w:szCs w:val="24"/>
        </w:rPr>
        <w:t xml:space="preserve"> percentage; </w:t>
      </w:r>
      <w:proofErr w:type="spellStart"/>
      <w:r w:rsidRPr="00270130">
        <w:rPr>
          <w:rFonts w:ascii="Book Antiqua" w:hAnsi="Book Antiqua" w:cs="Arial"/>
          <w:szCs w:val="24"/>
          <w:vertAlign w:val="superscript"/>
        </w:rPr>
        <w:t>c</w:t>
      </w:r>
      <w:r w:rsidRPr="00270130">
        <w:rPr>
          <w:rFonts w:ascii="Book Antiqua" w:hAnsi="Book Antiqua" w:cs="Arial"/>
          <w:szCs w:val="24"/>
        </w:rPr>
        <w:t>Diabetes</w:t>
      </w:r>
      <w:proofErr w:type="spellEnd"/>
      <w:r w:rsidRPr="00270130">
        <w:rPr>
          <w:rFonts w:ascii="Book Antiqua" w:hAnsi="Book Antiqua" w:cs="Arial"/>
          <w:szCs w:val="24"/>
        </w:rPr>
        <w:t xml:space="preserve"> types 1, 2, or unspecified.</w:t>
      </w:r>
      <w:r w:rsidRPr="00270130">
        <w:rPr>
          <w:rFonts w:ascii="Book Antiqua" w:eastAsia="宋体" w:hAnsi="Book Antiqua" w:cs="Arial" w:hint="eastAsia"/>
          <w:szCs w:val="24"/>
          <w:lang w:eastAsia="zh-CN"/>
        </w:rPr>
        <w:t xml:space="preserve"> </w:t>
      </w:r>
      <w:r w:rsidR="00DB73D6" w:rsidRPr="00270130">
        <w:rPr>
          <w:rFonts w:ascii="Book Antiqua" w:hAnsi="Book Antiqua" w:cs="Arial"/>
          <w:szCs w:val="24"/>
        </w:rPr>
        <w:t>All distributions varied significantly across categories of functional status (</w:t>
      </w:r>
      <w:r w:rsidR="00DB73D6" w:rsidRPr="00270130">
        <w:rPr>
          <w:rFonts w:ascii="Book Antiqua" w:hAnsi="Book Antiqua" w:cs="Arial"/>
          <w:i/>
          <w:iCs/>
          <w:szCs w:val="24"/>
        </w:rPr>
        <w:t>P</w:t>
      </w:r>
      <w:r w:rsidR="00DB73D6" w:rsidRPr="00270130">
        <w:rPr>
          <w:rFonts w:ascii="Book Antiqua" w:hAnsi="Book Antiqua" w:cs="Arial"/>
          <w:szCs w:val="24"/>
        </w:rPr>
        <w:t xml:space="preserve"> &lt; 0.001)</w:t>
      </w:r>
      <w:r w:rsidR="005402FD" w:rsidRPr="00270130">
        <w:rPr>
          <w:rFonts w:ascii="Book Antiqua" w:hAnsi="Book Antiqua" w:cs="Arial"/>
          <w:szCs w:val="24"/>
        </w:rPr>
        <w:t>.</w:t>
      </w:r>
    </w:p>
    <w:p w14:paraId="61D58427" w14:textId="77777777" w:rsidR="00DB73D6" w:rsidRPr="00270130" w:rsidRDefault="00DB73D6" w:rsidP="00197EDE">
      <w:pPr>
        <w:spacing w:after="0" w:line="360" w:lineRule="auto"/>
        <w:jc w:val="both"/>
        <w:rPr>
          <w:rFonts w:ascii="Book Antiqua" w:eastAsia="Arial Unicode MS" w:hAnsi="Book Antiqua" w:cs="Arial"/>
          <w:szCs w:val="24"/>
        </w:rPr>
      </w:pPr>
      <w:r w:rsidRPr="00270130">
        <w:rPr>
          <w:rFonts w:ascii="Book Antiqua" w:eastAsia="Arial Unicode MS" w:hAnsi="Book Antiqua" w:cs="Arial"/>
          <w:szCs w:val="24"/>
        </w:rPr>
        <w:br w:type="page"/>
      </w:r>
    </w:p>
    <w:p w14:paraId="573BB704" w14:textId="0B04BC1F" w:rsidR="00DB73D6" w:rsidRPr="00270130" w:rsidRDefault="00DB73D6" w:rsidP="00197EDE">
      <w:pPr>
        <w:spacing w:after="0" w:line="360" w:lineRule="auto"/>
        <w:contextualSpacing/>
        <w:jc w:val="both"/>
        <w:rPr>
          <w:rFonts w:ascii="Book Antiqua" w:hAnsi="Book Antiqua" w:cs="Arial"/>
          <w:b/>
          <w:szCs w:val="24"/>
        </w:rPr>
      </w:pPr>
      <w:r w:rsidRPr="00270130">
        <w:rPr>
          <w:rFonts w:ascii="Book Antiqua" w:hAnsi="Book Antiqua" w:cs="Arial"/>
          <w:b/>
          <w:szCs w:val="24"/>
        </w:rPr>
        <w:t>Table 3 Pre-transplant clinical characteristics by pre-transplant functional status, Scientific Registry of Transplant Recipients 2005-2014 (</w:t>
      </w:r>
      <w:r w:rsidRPr="00270130">
        <w:rPr>
          <w:rFonts w:ascii="Book Antiqua" w:hAnsi="Book Antiqua" w:cs="Arial"/>
          <w:b/>
          <w:i/>
          <w:iCs/>
          <w:szCs w:val="24"/>
        </w:rPr>
        <w:t>n</w:t>
      </w:r>
      <w:r w:rsidRPr="00270130">
        <w:rPr>
          <w:rFonts w:ascii="Book Antiqua" w:hAnsi="Book Antiqua" w:cs="Arial"/>
          <w:b/>
          <w:szCs w:val="24"/>
        </w:rPr>
        <w:t xml:space="preserve"> = 38278)</w:t>
      </w:r>
    </w:p>
    <w:tbl>
      <w:tblPr>
        <w:tblW w:w="8648" w:type="dxa"/>
        <w:tblInd w:w="108" w:type="dxa"/>
        <w:tblBorders>
          <w:top w:val="single" w:sz="4" w:space="0" w:color="auto"/>
          <w:bottom w:val="single" w:sz="4" w:space="0" w:color="auto"/>
        </w:tblBorders>
        <w:tblLayout w:type="fixed"/>
        <w:tblLook w:val="04A0" w:firstRow="1" w:lastRow="0" w:firstColumn="1" w:lastColumn="0" w:noHBand="0" w:noVBand="1"/>
      </w:tblPr>
      <w:tblGrid>
        <w:gridCol w:w="3477"/>
        <w:gridCol w:w="1750"/>
        <w:gridCol w:w="1750"/>
        <w:gridCol w:w="1671"/>
      </w:tblGrid>
      <w:tr w:rsidR="00B909F3" w:rsidRPr="00270130" w14:paraId="7C5A27AA" w14:textId="77777777" w:rsidTr="00611455">
        <w:trPr>
          <w:trHeight w:val="370"/>
        </w:trPr>
        <w:tc>
          <w:tcPr>
            <w:tcW w:w="3477" w:type="dxa"/>
            <w:vMerge w:val="restart"/>
            <w:tcBorders>
              <w:top w:val="single" w:sz="4" w:space="0" w:color="auto"/>
            </w:tcBorders>
            <w:shd w:val="clear" w:color="auto" w:fill="auto"/>
            <w:hideMark/>
          </w:tcPr>
          <w:p w14:paraId="28E8EF0B" w14:textId="03748A6D" w:rsidR="00A964E0" w:rsidRPr="00270130" w:rsidRDefault="00A964E0" w:rsidP="00197EDE">
            <w:pPr>
              <w:spacing w:after="0" w:line="360" w:lineRule="auto"/>
              <w:ind w:left="-93"/>
              <w:jc w:val="both"/>
              <w:rPr>
                <w:rFonts w:ascii="Book Antiqua" w:hAnsi="Book Antiqua" w:cs="Arial"/>
                <w:b/>
                <w:bCs/>
                <w:szCs w:val="24"/>
              </w:rPr>
            </w:pPr>
            <w:proofErr w:type="spellStart"/>
            <w:r w:rsidRPr="00270130">
              <w:rPr>
                <w:rFonts w:ascii="Book Antiqua" w:hAnsi="Book Antiqua" w:cs="Arial"/>
                <w:b/>
                <w:bCs/>
                <w:szCs w:val="24"/>
              </w:rPr>
              <w:t>Characteristic</w:t>
            </w:r>
            <w:r w:rsidRPr="00270130">
              <w:rPr>
                <w:rFonts w:ascii="Book Antiqua" w:hAnsi="Book Antiqua" w:cs="Arial"/>
                <w:b/>
                <w:bCs/>
                <w:szCs w:val="24"/>
                <w:vertAlign w:val="superscript"/>
              </w:rPr>
              <w:t>a</w:t>
            </w:r>
            <w:proofErr w:type="spellEnd"/>
          </w:p>
        </w:tc>
        <w:tc>
          <w:tcPr>
            <w:tcW w:w="5171" w:type="dxa"/>
            <w:gridSpan w:val="3"/>
            <w:tcBorders>
              <w:top w:val="single" w:sz="4" w:space="0" w:color="auto"/>
              <w:bottom w:val="single" w:sz="4" w:space="0" w:color="auto"/>
            </w:tcBorders>
            <w:shd w:val="clear" w:color="auto" w:fill="auto"/>
            <w:vAlign w:val="center"/>
            <w:hideMark/>
          </w:tcPr>
          <w:p w14:paraId="0B2743A1" w14:textId="77777777" w:rsidR="00A964E0" w:rsidRPr="00270130" w:rsidRDefault="00A964E0" w:rsidP="00197EDE">
            <w:pPr>
              <w:spacing w:after="0" w:line="360" w:lineRule="auto"/>
              <w:jc w:val="both"/>
              <w:rPr>
                <w:rFonts w:ascii="Book Antiqua" w:hAnsi="Book Antiqua" w:cs="Arial"/>
                <w:b/>
                <w:bCs/>
                <w:szCs w:val="24"/>
              </w:rPr>
            </w:pPr>
            <w:r w:rsidRPr="00270130">
              <w:rPr>
                <w:rFonts w:ascii="Book Antiqua" w:hAnsi="Book Antiqua" w:cs="Arial"/>
                <w:b/>
                <w:bCs/>
                <w:szCs w:val="24"/>
              </w:rPr>
              <w:t>Functional impairment/disability</w:t>
            </w:r>
          </w:p>
        </w:tc>
      </w:tr>
      <w:tr w:rsidR="00B909F3" w:rsidRPr="00270130" w14:paraId="344FFFF0" w14:textId="77777777" w:rsidTr="00A964E0">
        <w:trPr>
          <w:trHeight w:val="885"/>
        </w:trPr>
        <w:tc>
          <w:tcPr>
            <w:tcW w:w="3477" w:type="dxa"/>
            <w:vMerge/>
            <w:tcBorders>
              <w:bottom w:val="single" w:sz="4" w:space="0" w:color="auto"/>
            </w:tcBorders>
            <w:shd w:val="clear" w:color="auto" w:fill="auto"/>
            <w:vAlign w:val="bottom"/>
            <w:hideMark/>
          </w:tcPr>
          <w:p w14:paraId="29B09D18" w14:textId="3DEB359D" w:rsidR="00A964E0" w:rsidRPr="00270130" w:rsidRDefault="00A964E0" w:rsidP="00197EDE">
            <w:pPr>
              <w:spacing w:after="0" w:line="360" w:lineRule="auto"/>
              <w:ind w:left="-93"/>
              <w:jc w:val="both"/>
              <w:rPr>
                <w:rFonts w:ascii="Book Antiqua" w:hAnsi="Book Antiqua" w:cs="Arial"/>
                <w:b/>
                <w:bCs/>
                <w:szCs w:val="24"/>
              </w:rPr>
            </w:pPr>
          </w:p>
        </w:tc>
        <w:tc>
          <w:tcPr>
            <w:tcW w:w="1750" w:type="dxa"/>
            <w:tcBorders>
              <w:top w:val="single" w:sz="4" w:space="0" w:color="auto"/>
              <w:bottom w:val="single" w:sz="4" w:space="0" w:color="auto"/>
            </w:tcBorders>
            <w:shd w:val="clear" w:color="auto" w:fill="auto"/>
            <w:hideMark/>
          </w:tcPr>
          <w:p w14:paraId="778770C4" w14:textId="6EFF8767" w:rsidR="00A964E0" w:rsidRPr="00270130" w:rsidRDefault="00A964E0" w:rsidP="00197EDE">
            <w:pPr>
              <w:spacing w:after="0" w:line="360" w:lineRule="auto"/>
              <w:jc w:val="both"/>
              <w:rPr>
                <w:rFonts w:ascii="Book Antiqua" w:hAnsi="Book Antiqua" w:cs="Arial"/>
                <w:b/>
                <w:bCs/>
                <w:szCs w:val="24"/>
              </w:rPr>
            </w:pPr>
            <w:r w:rsidRPr="00270130">
              <w:rPr>
                <w:rFonts w:ascii="Book Antiqua" w:hAnsi="Book Antiqua" w:cs="Arial"/>
                <w:b/>
                <w:bCs/>
                <w:szCs w:val="24"/>
              </w:rPr>
              <w:t>A: None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11674)</w:t>
            </w:r>
          </w:p>
        </w:tc>
        <w:tc>
          <w:tcPr>
            <w:tcW w:w="1750" w:type="dxa"/>
            <w:tcBorders>
              <w:top w:val="single" w:sz="4" w:space="0" w:color="auto"/>
              <w:bottom w:val="single" w:sz="4" w:space="0" w:color="auto"/>
            </w:tcBorders>
            <w:shd w:val="clear" w:color="auto" w:fill="auto"/>
            <w:hideMark/>
          </w:tcPr>
          <w:p w14:paraId="21FE013F" w14:textId="53EAA6B7" w:rsidR="00A964E0" w:rsidRPr="00270130" w:rsidRDefault="00A964E0" w:rsidP="00197EDE">
            <w:pPr>
              <w:spacing w:after="0" w:line="360" w:lineRule="auto"/>
              <w:jc w:val="both"/>
              <w:rPr>
                <w:rFonts w:ascii="Book Antiqua" w:hAnsi="Book Antiqua" w:cs="Arial"/>
                <w:b/>
                <w:bCs/>
                <w:szCs w:val="24"/>
              </w:rPr>
            </w:pPr>
            <w:r w:rsidRPr="00270130">
              <w:rPr>
                <w:rFonts w:ascii="Book Antiqua" w:hAnsi="Book Antiqua" w:cs="Arial"/>
                <w:b/>
                <w:bCs/>
                <w:szCs w:val="24"/>
              </w:rPr>
              <w:t>B: Moderate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17530)</w:t>
            </w:r>
          </w:p>
        </w:tc>
        <w:tc>
          <w:tcPr>
            <w:tcW w:w="1671" w:type="dxa"/>
            <w:tcBorders>
              <w:top w:val="single" w:sz="4" w:space="0" w:color="auto"/>
              <w:bottom w:val="single" w:sz="4" w:space="0" w:color="auto"/>
            </w:tcBorders>
            <w:shd w:val="clear" w:color="auto" w:fill="auto"/>
            <w:hideMark/>
          </w:tcPr>
          <w:p w14:paraId="2882930C" w14:textId="334A76FE" w:rsidR="00A964E0" w:rsidRPr="00270130" w:rsidRDefault="00A964E0" w:rsidP="00197EDE">
            <w:pPr>
              <w:spacing w:after="0" w:line="360" w:lineRule="auto"/>
              <w:jc w:val="both"/>
              <w:rPr>
                <w:rFonts w:ascii="Book Antiqua" w:hAnsi="Book Antiqua" w:cs="Arial"/>
                <w:b/>
                <w:bCs/>
                <w:szCs w:val="24"/>
              </w:rPr>
            </w:pPr>
            <w:r w:rsidRPr="00270130">
              <w:rPr>
                <w:rFonts w:ascii="Book Antiqua" w:hAnsi="Book Antiqua" w:cs="Arial"/>
                <w:b/>
                <w:bCs/>
                <w:szCs w:val="24"/>
              </w:rPr>
              <w:t>C: Severe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9074)</w:t>
            </w:r>
          </w:p>
        </w:tc>
      </w:tr>
      <w:tr w:rsidR="00B909F3" w:rsidRPr="00270130" w14:paraId="08B4BB3E" w14:textId="77777777" w:rsidTr="00A964E0">
        <w:trPr>
          <w:trHeight w:val="80"/>
        </w:trPr>
        <w:tc>
          <w:tcPr>
            <w:tcW w:w="3477" w:type="dxa"/>
            <w:tcBorders>
              <w:top w:val="single" w:sz="4" w:space="0" w:color="auto"/>
            </w:tcBorders>
            <w:shd w:val="clear" w:color="auto" w:fill="auto"/>
            <w:vAlign w:val="center"/>
            <w:hideMark/>
          </w:tcPr>
          <w:p w14:paraId="3883E6F6" w14:textId="53E64931"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 xml:space="preserve">Waitlist time, </w:t>
            </w:r>
            <w:proofErr w:type="spellStart"/>
            <w:r w:rsidRPr="00270130">
              <w:rPr>
                <w:rFonts w:ascii="Book Antiqua" w:hAnsi="Book Antiqua" w:cs="Arial"/>
                <w:szCs w:val="24"/>
              </w:rPr>
              <w:t>mo</w:t>
            </w:r>
            <w:proofErr w:type="spellEnd"/>
          </w:p>
        </w:tc>
        <w:tc>
          <w:tcPr>
            <w:tcW w:w="1750" w:type="dxa"/>
            <w:tcBorders>
              <w:top w:val="single" w:sz="4" w:space="0" w:color="auto"/>
            </w:tcBorders>
            <w:shd w:val="clear" w:color="auto" w:fill="auto"/>
            <w:vAlign w:val="center"/>
            <w:hideMark/>
          </w:tcPr>
          <w:p w14:paraId="37405026" w14:textId="20DFA3B6"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4.0 (1.3</w:t>
            </w:r>
            <w:r w:rsidR="005402FD" w:rsidRPr="00270130">
              <w:rPr>
                <w:rFonts w:ascii="Book Antiqua" w:hAnsi="Book Antiqua" w:cs="Arial"/>
                <w:szCs w:val="24"/>
              </w:rPr>
              <w:t>-</w:t>
            </w:r>
            <w:r w:rsidRPr="00270130">
              <w:rPr>
                <w:rFonts w:ascii="Book Antiqua" w:hAnsi="Book Antiqua" w:cs="Arial"/>
                <w:szCs w:val="24"/>
              </w:rPr>
              <w:t>10.2)</w:t>
            </w:r>
          </w:p>
        </w:tc>
        <w:tc>
          <w:tcPr>
            <w:tcW w:w="1750" w:type="dxa"/>
            <w:tcBorders>
              <w:top w:val="single" w:sz="4" w:space="0" w:color="auto"/>
            </w:tcBorders>
            <w:shd w:val="clear" w:color="auto" w:fill="auto"/>
            <w:vAlign w:val="center"/>
            <w:hideMark/>
          </w:tcPr>
          <w:p w14:paraId="394F810B" w14:textId="73FC75CE"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3.7 (1.1</w:t>
            </w:r>
            <w:r w:rsidR="005402FD" w:rsidRPr="00270130">
              <w:rPr>
                <w:rFonts w:ascii="Book Antiqua" w:hAnsi="Book Antiqua" w:cs="Arial"/>
                <w:szCs w:val="24"/>
              </w:rPr>
              <w:t>-</w:t>
            </w:r>
            <w:r w:rsidRPr="00270130">
              <w:rPr>
                <w:rFonts w:ascii="Book Antiqua" w:hAnsi="Book Antiqua" w:cs="Arial"/>
                <w:szCs w:val="24"/>
              </w:rPr>
              <w:t>10.3)</w:t>
            </w:r>
          </w:p>
        </w:tc>
        <w:tc>
          <w:tcPr>
            <w:tcW w:w="1671" w:type="dxa"/>
            <w:tcBorders>
              <w:top w:val="single" w:sz="4" w:space="0" w:color="auto"/>
            </w:tcBorders>
            <w:shd w:val="clear" w:color="auto" w:fill="auto"/>
            <w:vAlign w:val="center"/>
            <w:hideMark/>
          </w:tcPr>
          <w:p w14:paraId="3A166886" w14:textId="3924AEAA"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2.1 (0.4</w:t>
            </w:r>
            <w:r w:rsidR="005402FD" w:rsidRPr="00270130">
              <w:rPr>
                <w:rFonts w:ascii="Book Antiqua" w:hAnsi="Book Antiqua" w:cs="Arial"/>
                <w:szCs w:val="24"/>
              </w:rPr>
              <w:t>-</w:t>
            </w:r>
            <w:r w:rsidRPr="00270130">
              <w:rPr>
                <w:rFonts w:ascii="Book Antiqua" w:hAnsi="Book Antiqua" w:cs="Arial"/>
                <w:szCs w:val="24"/>
              </w:rPr>
              <w:t>8.4)</w:t>
            </w:r>
          </w:p>
        </w:tc>
      </w:tr>
      <w:tr w:rsidR="00DB73D6" w:rsidRPr="00270130" w14:paraId="47431EE0" w14:textId="77777777" w:rsidTr="005402FD">
        <w:trPr>
          <w:trHeight w:val="247"/>
        </w:trPr>
        <w:tc>
          <w:tcPr>
            <w:tcW w:w="3477" w:type="dxa"/>
            <w:shd w:val="clear" w:color="auto" w:fill="auto"/>
            <w:vAlign w:val="center"/>
            <w:hideMark/>
          </w:tcPr>
          <w:p w14:paraId="187FF5D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Weight loss ≥ 5%</w:t>
            </w:r>
            <w:r w:rsidRPr="00270130">
              <w:rPr>
                <w:rFonts w:ascii="Book Antiqua" w:hAnsi="Book Antiqua" w:cs="Arial"/>
                <w:szCs w:val="24"/>
                <w:vertAlign w:val="superscript"/>
              </w:rPr>
              <w:t>b</w:t>
            </w:r>
          </w:p>
        </w:tc>
        <w:tc>
          <w:tcPr>
            <w:tcW w:w="1750" w:type="dxa"/>
            <w:shd w:val="clear" w:color="auto" w:fill="auto"/>
            <w:vAlign w:val="center"/>
            <w:hideMark/>
          </w:tcPr>
          <w:p w14:paraId="00071B6A"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19.7</w:t>
            </w:r>
          </w:p>
        </w:tc>
        <w:tc>
          <w:tcPr>
            <w:tcW w:w="1750" w:type="dxa"/>
            <w:shd w:val="clear" w:color="auto" w:fill="auto"/>
            <w:vAlign w:val="center"/>
            <w:hideMark/>
          </w:tcPr>
          <w:p w14:paraId="2BB370F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24.2</w:t>
            </w:r>
          </w:p>
        </w:tc>
        <w:tc>
          <w:tcPr>
            <w:tcW w:w="1671" w:type="dxa"/>
            <w:shd w:val="clear" w:color="auto" w:fill="auto"/>
            <w:vAlign w:val="center"/>
            <w:hideMark/>
          </w:tcPr>
          <w:p w14:paraId="1E01D48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27.0</w:t>
            </w:r>
          </w:p>
        </w:tc>
      </w:tr>
      <w:tr w:rsidR="005402FD" w:rsidRPr="00270130" w14:paraId="769748A2" w14:textId="77777777" w:rsidTr="005402FD">
        <w:trPr>
          <w:trHeight w:val="235"/>
        </w:trPr>
        <w:tc>
          <w:tcPr>
            <w:tcW w:w="8648" w:type="dxa"/>
            <w:gridSpan w:val="4"/>
            <w:shd w:val="clear" w:color="auto" w:fill="auto"/>
            <w:vAlign w:val="center"/>
            <w:hideMark/>
          </w:tcPr>
          <w:p w14:paraId="1CA4BA99" w14:textId="2DA59066" w:rsidR="005402FD" w:rsidRPr="00270130" w:rsidRDefault="005402FD" w:rsidP="00197EDE">
            <w:pPr>
              <w:spacing w:after="0" w:line="360" w:lineRule="auto"/>
              <w:jc w:val="both"/>
              <w:rPr>
                <w:rFonts w:ascii="Book Antiqua" w:hAnsi="Book Antiqua" w:cs="Arial"/>
                <w:szCs w:val="24"/>
              </w:rPr>
            </w:pPr>
            <w:r w:rsidRPr="00270130">
              <w:rPr>
                <w:rFonts w:ascii="Book Antiqua" w:hAnsi="Book Antiqua" w:cs="Arial"/>
                <w:szCs w:val="24"/>
              </w:rPr>
              <w:t>BMI, kg/m</w:t>
            </w:r>
            <w:r w:rsidRPr="00270130">
              <w:rPr>
                <w:rFonts w:ascii="Book Antiqua" w:hAnsi="Book Antiqua" w:cs="Arial"/>
                <w:szCs w:val="24"/>
                <w:vertAlign w:val="superscript"/>
              </w:rPr>
              <w:t>2</w:t>
            </w:r>
          </w:p>
        </w:tc>
      </w:tr>
      <w:tr w:rsidR="00DB73D6" w:rsidRPr="00270130" w14:paraId="2DAB235A" w14:textId="77777777" w:rsidTr="005402FD">
        <w:trPr>
          <w:trHeight w:val="219"/>
        </w:trPr>
        <w:tc>
          <w:tcPr>
            <w:tcW w:w="3477" w:type="dxa"/>
            <w:shd w:val="clear" w:color="auto" w:fill="auto"/>
            <w:vAlign w:val="center"/>
            <w:hideMark/>
          </w:tcPr>
          <w:p w14:paraId="24CA72E1" w14:textId="01A6A965"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Underweight (&lt;</w:t>
            </w:r>
            <w:r w:rsidR="005402FD" w:rsidRPr="00270130">
              <w:rPr>
                <w:rFonts w:ascii="Book Antiqua" w:hAnsi="Book Antiqua" w:cs="Arial"/>
                <w:szCs w:val="24"/>
              </w:rPr>
              <w:t xml:space="preserve"> </w:t>
            </w:r>
            <w:r w:rsidRPr="00270130">
              <w:rPr>
                <w:rFonts w:ascii="Book Antiqua" w:hAnsi="Book Antiqua" w:cs="Arial"/>
                <w:szCs w:val="24"/>
              </w:rPr>
              <w:t>18.5)</w:t>
            </w:r>
          </w:p>
        </w:tc>
        <w:tc>
          <w:tcPr>
            <w:tcW w:w="1750" w:type="dxa"/>
            <w:shd w:val="clear" w:color="auto" w:fill="auto"/>
            <w:vAlign w:val="center"/>
            <w:hideMark/>
          </w:tcPr>
          <w:p w14:paraId="05A5D751"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1.6</w:t>
            </w:r>
          </w:p>
        </w:tc>
        <w:tc>
          <w:tcPr>
            <w:tcW w:w="1750" w:type="dxa"/>
            <w:shd w:val="clear" w:color="auto" w:fill="auto"/>
            <w:vAlign w:val="center"/>
            <w:hideMark/>
          </w:tcPr>
          <w:p w14:paraId="4641ED0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1.6</w:t>
            </w:r>
          </w:p>
        </w:tc>
        <w:tc>
          <w:tcPr>
            <w:tcW w:w="1671" w:type="dxa"/>
            <w:shd w:val="clear" w:color="auto" w:fill="auto"/>
            <w:vAlign w:val="center"/>
            <w:hideMark/>
          </w:tcPr>
          <w:p w14:paraId="6A2F24F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2.4</w:t>
            </w:r>
          </w:p>
        </w:tc>
      </w:tr>
      <w:tr w:rsidR="00DB73D6" w:rsidRPr="00270130" w14:paraId="5A84665A" w14:textId="77777777" w:rsidTr="005402FD">
        <w:trPr>
          <w:trHeight w:val="219"/>
        </w:trPr>
        <w:tc>
          <w:tcPr>
            <w:tcW w:w="3477" w:type="dxa"/>
            <w:shd w:val="clear" w:color="auto" w:fill="auto"/>
            <w:vAlign w:val="center"/>
            <w:hideMark/>
          </w:tcPr>
          <w:p w14:paraId="19780FEF" w14:textId="66C5CD9F"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Normal (18.5</w:t>
            </w:r>
            <w:r w:rsidR="005402FD" w:rsidRPr="00270130">
              <w:rPr>
                <w:rFonts w:ascii="Book Antiqua" w:hAnsi="Book Antiqua" w:cs="Arial"/>
                <w:szCs w:val="24"/>
              </w:rPr>
              <w:t>-</w:t>
            </w:r>
            <w:r w:rsidRPr="00270130">
              <w:rPr>
                <w:rFonts w:ascii="Book Antiqua" w:hAnsi="Book Antiqua" w:cs="Arial"/>
                <w:szCs w:val="24"/>
              </w:rPr>
              <w:t>25)</w:t>
            </w:r>
          </w:p>
        </w:tc>
        <w:tc>
          <w:tcPr>
            <w:tcW w:w="1750" w:type="dxa"/>
            <w:shd w:val="clear" w:color="auto" w:fill="auto"/>
            <w:vAlign w:val="center"/>
            <w:hideMark/>
          </w:tcPr>
          <w:p w14:paraId="2E080E4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28.3</w:t>
            </w:r>
          </w:p>
        </w:tc>
        <w:tc>
          <w:tcPr>
            <w:tcW w:w="1750" w:type="dxa"/>
            <w:shd w:val="clear" w:color="auto" w:fill="auto"/>
            <w:vAlign w:val="center"/>
            <w:hideMark/>
          </w:tcPr>
          <w:p w14:paraId="06198EF2"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27.5</w:t>
            </w:r>
          </w:p>
        </w:tc>
        <w:tc>
          <w:tcPr>
            <w:tcW w:w="1671" w:type="dxa"/>
            <w:shd w:val="clear" w:color="auto" w:fill="auto"/>
            <w:vAlign w:val="center"/>
            <w:hideMark/>
          </w:tcPr>
          <w:p w14:paraId="1D8D8DC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27.1</w:t>
            </w:r>
          </w:p>
        </w:tc>
      </w:tr>
      <w:tr w:rsidR="00DB73D6" w:rsidRPr="00270130" w14:paraId="1DE2D7C9" w14:textId="77777777" w:rsidTr="005402FD">
        <w:trPr>
          <w:trHeight w:val="219"/>
        </w:trPr>
        <w:tc>
          <w:tcPr>
            <w:tcW w:w="3477" w:type="dxa"/>
            <w:shd w:val="clear" w:color="auto" w:fill="auto"/>
            <w:vAlign w:val="center"/>
            <w:hideMark/>
          </w:tcPr>
          <w:p w14:paraId="245775D8" w14:textId="1AF03863"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Overweight (25</w:t>
            </w:r>
            <w:r w:rsidR="005402FD" w:rsidRPr="00270130">
              <w:rPr>
                <w:rFonts w:ascii="Book Antiqua" w:hAnsi="Book Antiqua" w:cs="Arial"/>
                <w:szCs w:val="24"/>
              </w:rPr>
              <w:t>-</w:t>
            </w:r>
            <w:r w:rsidRPr="00270130">
              <w:rPr>
                <w:rFonts w:ascii="Book Antiqua" w:hAnsi="Book Antiqua" w:cs="Arial"/>
                <w:szCs w:val="24"/>
              </w:rPr>
              <w:t>30)</w:t>
            </w:r>
          </w:p>
        </w:tc>
        <w:tc>
          <w:tcPr>
            <w:tcW w:w="1750" w:type="dxa"/>
            <w:shd w:val="clear" w:color="auto" w:fill="auto"/>
            <w:vAlign w:val="center"/>
            <w:hideMark/>
          </w:tcPr>
          <w:p w14:paraId="4A50AF91"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37.0</w:t>
            </w:r>
          </w:p>
        </w:tc>
        <w:tc>
          <w:tcPr>
            <w:tcW w:w="1750" w:type="dxa"/>
            <w:shd w:val="clear" w:color="auto" w:fill="auto"/>
            <w:vAlign w:val="center"/>
            <w:hideMark/>
          </w:tcPr>
          <w:p w14:paraId="146C2E30"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36.0</w:t>
            </w:r>
          </w:p>
        </w:tc>
        <w:tc>
          <w:tcPr>
            <w:tcW w:w="1671" w:type="dxa"/>
            <w:shd w:val="clear" w:color="auto" w:fill="auto"/>
            <w:vAlign w:val="center"/>
            <w:hideMark/>
          </w:tcPr>
          <w:p w14:paraId="1534991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34.0</w:t>
            </w:r>
          </w:p>
        </w:tc>
      </w:tr>
      <w:tr w:rsidR="00DB73D6" w:rsidRPr="00270130" w14:paraId="65744563" w14:textId="77777777" w:rsidTr="005402FD">
        <w:trPr>
          <w:trHeight w:val="153"/>
        </w:trPr>
        <w:tc>
          <w:tcPr>
            <w:tcW w:w="3477" w:type="dxa"/>
            <w:shd w:val="clear" w:color="auto" w:fill="auto"/>
            <w:vAlign w:val="center"/>
            <w:hideMark/>
          </w:tcPr>
          <w:p w14:paraId="227D033A" w14:textId="77777777" w:rsidR="00DB73D6" w:rsidRPr="00270130" w:rsidRDefault="00DB73D6" w:rsidP="00197EDE">
            <w:pPr>
              <w:spacing w:after="0" w:line="360" w:lineRule="auto"/>
              <w:ind w:firstLineChars="100" w:firstLine="240"/>
              <w:jc w:val="both"/>
              <w:rPr>
                <w:rFonts w:ascii="Book Antiqua" w:hAnsi="Book Antiqua" w:cs="Arial"/>
                <w:szCs w:val="24"/>
              </w:rPr>
            </w:pPr>
            <w:r w:rsidRPr="00270130">
              <w:rPr>
                <w:rFonts w:ascii="Book Antiqua" w:hAnsi="Book Antiqua" w:cs="Arial"/>
                <w:szCs w:val="24"/>
              </w:rPr>
              <w:t>Obese (≥ 30)</w:t>
            </w:r>
          </w:p>
        </w:tc>
        <w:tc>
          <w:tcPr>
            <w:tcW w:w="1750" w:type="dxa"/>
            <w:shd w:val="clear" w:color="auto" w:fill="auto"/>
            <w:vAlign w:val="center"/>
            <w:hideMark/>
          </w:tcPr>
          <w:p w14:paraId="30F18D4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33.2</w:t>
            </w:r>
          </w:p>
        </w:tc>
        <w:tc>
          <w:tcPr>
            <w:tcW w:w="1750" w:type="dxa"/>
            <w:shd w:val="clear" w:color="auto" w:fill="auto"/>
            <w:vAlign w:val="center"/>
            <w:hideMark/>
          </w:tcPr>
          <w:p w14:paraId="3DC6BCE2"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35.0</w:t>
            </w:r>
          </w:p>
        </w:tc>
        <w:tc>
          <w:tcPr>
            <w:tcW w:w="1671" w:type="dxa"/>
            <w:shd w:val="clear" w:color="auto" w:fill="auto"/>
            <w:vAlign w:val="center"/>
            <w:hideMark/>
          </w:tcPr>
          <w:p w14:paraId="0C48F1E3"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36.5</w:t>
            </w:r>
          </w:p>
        </w:tc>
      </w:tr>
      <w:tr w:rsidR="005402FD" w:rsidRPr="00270130" w14:paraId="6BD4558E" w14:textId="77777777" w:rsidTr="005402FD">
        <w:trPr>
          <w:trHeight w:val="211"/>
        </w:trPr>
        <w:tc>
          <w:tcPr>
            <w:tcW w:w="8648" w:type="dxa"/>
            <w:gridSpan w:val="4"/>
            <w:shd w:val="clear" w:color="auto" w:fill="auto"/>
            <w:vAlign w:val="center"/>
            <w:hideMark/>
          </w:tcPr>
          <w:p w14:paraId="12629AAB" w14:textId="5E44A813" w:rsidR="005402FD" w:rsidRPr="00270130" w:rsidRDefault="005402FD" w:rsidP="00197EDE">
            <w:pPr>
              <w:spacing w:after="0" w:line="360" w:lineRule="auto"/>
              <w:ind w:left="-3"/>
              <w:jc w:val="both"/>
              <w:rPr>
                <w:rFonts w:ascii="Book Antiqua" w:hAnsi="Book Antiqua" w:cs="Arial"/>
                <w:szCs w:val="24"/>
              </w:rPr>
            </w:pPr>
            <w:r w:rsidRPr="00270130">
              <w:rPr>
                <w:rFonts w:ascii="Book Antiqua" w:hAnsi="Book Antiqua" w:cs="Arial"/>
                <w:szCs w:val="24"/>
              </w:rPr>
              <w:t>MELD</w:t>
            </w:r>
          </w:p>
        </w:tc>
      </w:tr>
      <w:tr w:rsidR="00DB73D6" w:rsidRPr="00270130" w14:paraId="7B5CBAEC" w14:textId="77777777" w:rsidTr="005402FD">
        <w:trPr>
          <w:trHeight w:val="211"/>
        </w:trPr>
        <w:tc>
          <w:tcPr>
            <w:tcW w:w="3477" w:type="dxa"/>
            <w:shd w:val="clear" w:color="auto" w:fill="auto"/>
            <w:vAlign w:val="center"/>
            <w:hideMark/>
          </w:tcPr>
          <w:p w14:paraId="4BE314B5"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&lt; 15</w:t>
            </w:r>
          </w:p>
        </w:tc>
        <w:tc>
          <w:tcPr>
            <w:tcW w:w="1750" w:type="dxa"/>
            <w:shd w:val="clear" w:color="auto" w:fill="auto"/>
            <w:vAlign w:val="center"/>
            <w:hideMark/>
          </w:tcPr>
          <w:p w14:paraId="619E41CA"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49.9</w:t>
            </w:r>
          </w:p>
        </w:tc>
        <w:tc>
          <w:tcPr>
            <w:tcW w:w="1750" w:type="dxa"/>
            <w:shd w:val="clear" w:color="auto" w:fill="auto"/>
            <w:vAlign w:val="center"/>
            <w:hideMark/>
          </w:tcPr>
          <w:p w14:paraId="0F4EBAA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34.9</w:t>
            </w:r>
          </w:p>
        </w:tc>
        <w:tc>
          <w:tcPr>
            <w:tcW w:w="1671" w:type="dxa"/>
            <w:shd w:val="clear" w:color="auto" w:fill="auto"/>
            <w:vAlign w:val="center"/>
            <w:hideMark/>
          </w:tcPr>
          <w:p w14:paraId="5A5B4B1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14.3</w:t>
            </w:r>
          </w:p>
        </w:tc>
      </w:tr>
      <w:tr w:rsidR="00DB73D6" w:rsidRPr="00270130" w14:paraId="7FFE55E5" w14:textId="77777777" w:rsidTr="005402FD">
        <w:trPr>
          <w:trHeight w:val="211"/>
        </w:trPr>
        <w:tc>
          <w:tcPr>
            <w:tcW w:w="3477" w:type="dxa"/>
            <w:shd w:val="clear" w:color="auto" w:fill="auto"/>
            <w:vAlign w:val="center"/>
            <w:hideMark/>
          </w:tcPr>
          <w:p w14:paraId="2F7BDC75" w14:textId="3D04F13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15</w:t>
            </w:r>
            <w:r w:rsidR="005402FD" w:rsidRPr="00270130">
              <w:rPr>
                <w:rFonts w:ascii="Book Antiqua" w:hAnsi="Book Antiqua" w:cs="Arial"/>
                <w:szCs w:val="24"/>
              </w:rPr>
              <w:t>-</w:t>
            </w:r>
            <w:r w:rsidRPr="00270130">
              <w:rPr>
                <w:rFonts w:ascii="Book Antiqua" w:hAnsi="Book Antiqua" w:cs="Arial"/>
                <w:szCs w:val="24"/>
              </w:rPr>
              <w:t>29</w:t>
            </w:r>
          </w:p>
        </w:tc>
        <w:tc>
          <w:tcPr>
            <w:tcW w:w="1750" w:type="dxa"/>
            <w:shd w:val="clear" w:color="auto" w:fill="auto"/>
            <w:vAlign w:val="center"/>
            <w:hideMark/>
          </w:tcPr>
          <w:p w14:paraId="3DC53D8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45.9</w:t>
            </w:r>
          </w:p>
        </w:tc>
        <w:tc>
          <w:tcPr>
            <w:tcW w:w="1750" w:type="dxa"/>
            <w:shd w:val="clear" w:color="auto" w:fill="auto"/>
            <w:vAlign w:val="center"/>
            <w:hideMark/>
          </w:tcPr>
          <w:p w14:paraId="52D7749C"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56.5</w:t>
            </w:r>
          </w:p>
        </w:tc>
        <w:tc>
          <w:tcPr>
            <w:tcW w:w="1671" w:type="dxa"/>
            <w:shd w:val="clear" w:color="auto" w:fill="auto"/>
            <w:vAlign w:val="center"/>
            <w:hideMark/>
          </w:tcPr>
          <w:p w14:paraId="2EA16076"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45.9</w:t>
            </w:r>
          </w:p>
        </w:tc>
      </w:tr>
      <w:tr w:rsidR="00DB73D6" w:rsidRPr="00270130" w14:paraId="57D68742" w14:textId="77777777" w:rsidTr="005402FD">
        <w:trPr>
          <w:trHeight w:val="211"/>
        </w:trPr>
        <w:tc>
          <w:tcPr>
            <w:tcW w:w="3477" w:type="dxa"/>
            <w:shd w:val="clear" w:color="auto" w:fill="auto"/>
            <w:vAlign w:val="center"/>
            <w:hideMark/>
          </w:tcPr>
          <w:p w14:paraId="5B3239E3"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 30</w:t>
            </w:r>
          </w:p>
        </w:tc>
        <w:tc>
          <w:tcPr>
            <w:tcW w:w="1750" w:type="dxa"/>
            <w:shd w:val="clear" w:color="auto" w:fill="auto"/>
            <w:vAlign w:val="center"/>
            <w:hideMark/>
          </w:tcPr>
          <w:p w14:paraId="30E39182"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4.2</w:t>
            </w:r>
          </w:p>
        </w:tc>
        <w:tc>
          <w:tcPr>
            <w:tcW w:w="1750" w:type="dxa"/>
            <w:shd w:val="clear" w:color="auto" w:fill="auto"/>
            <w:vAlign w:val="center"/>
            <w:hideMark/>
          </w:tcPr>
          <w:p w14:paraId="2551EC1D"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8.6</w:t>
            </w:r>
          </w:p>
        </w:tc>
        <w:tc>
          <w:tcPr>
            <w:tcW w:w="1671" w:type="dxa"/>
            <w:shd w:val="clear" w:color="auto" w:fill="auto"/>
            <w:vAlign w:val="center"/>
            <w:hideMark/>
          </w:tcPr>
          <w:p w14:paraId="52DBDDBD"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39.8</w:t>
            </w:r>
          </w:p>
        </w:tc>
      </w:tr>
      <w:tr w:rsidR="00DB73D6" w:rsidRPr="00270130" w14:paraId="10DCAD56" w14:textId="77777777" w:rsidTr="005402FD">
        <w:trPr>
          <w:trHeight w:val="211"/>
        </w:trPr>
        <w:tc>
          <w:tcPr>
            <w:tcW w:w="3477" w:type="dxa"/>
            <w:shd w:val="clear" w:color="auto" w:fill="auto"/>
            <w:vAlign w:val="center"/>
            <w:hideMark/>
          </w:tcPr>
          <w:p w14:paraId="5C0FC285" w14:textId="77777777" w:rsidR="00DB73D6" w:rsidRPr="00270130" w:rsidRDefault="00DB73D6" w:rsidP="00197EDE">
            <w:pPr>
              <w:spacing w:after="0" w:line="360" w:lineRule="auto"/>
              <w:ind w:left="447"/>
              <w:jc w:val="both"/>
              <w:rPr>
                <w:rFonts w:ascii="Book Antiqua" w:hAnsi="Book Antiqua" w:cs="Arial"/>
                <w:szCs w:val="24"/>
              </w:rPr>
            </w:pPr>
            <w:r w:rsidRPr="00270130">
              <w:rPr>
                <w:rFonts w:ascii="Book Antiqua" w:hAnsi="Book Antiqua" w:cs="Arial"/>
                <w:szCs w:val="24"/>
              </w:rPr>
              <w:t>Total bilirubin</w:t>
            </w:r>
          </w:p>
        </w:tc>
        <w:tc>
          <w:tcPr>
            <w:tcW w:w="1750" w:type="dxa"/>
            <w:shd w:val="clear" w:color="auto" w:fill="auto"/>
            <w:vAlign w:val="center"/>
            <w:hideMark/>
          </w:tcPr>
          <w:p w14:paraId="63A65676" w14:textId="56F1C979"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2.3 (1.2</w:t>
            </w:r>
            <w:r w:rsidR="00245C7E" w:rsidRPr="00270130">
              <w:rPr>
                <w:rFonts w:ascii="Book Antiqua" w:hAnsi="Book Antiqua" w:cs="Arial"/>
                <w:szCs w:val="24"/>
              </w:rPr>
              <w:t>-</w:t>
            </w:r>
            <w:r w:rsidRPr="00270130">
              <w:rPr>
                <w:rFonts w:ascii="Book Antiqua" w:hAnsi="Book Antiqua" w:cs="Arial"/>
                <w:szCs w:val="24"/>
              </w:rPr>
              <w:t>4.4)</w:t>
            </w:r>
          </w:p>
        </w:tc>
        <w:tc>
          <w:tcPr>
            <w:tcW w:w="1750" w:type="dxa"/>
            <w:shd w:val="clear" w:color="auto" w:fill="auto"/>
            <w:vAlign w:val="center"/>
            <w:hideMark/>
          </w:tcPr>
          <w:p w14:paraId="7F4FC727" w14:textId="409A9ACF"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3.0 (1.6</w:t>
            </w:r>
            <w:r w:rsidR="00245C7E" w:rsidRPr="00270130">
              <w:rPr>
                <w:rFonts w:ascii="Book Antiqua" w:hAnsi="Book Antiqua" w:cs="Arial"/>
                <w:szCs w:val="24"/>
              </w:rPr>
              <w:t>-</w:t>
            </w:r>
            <w:r w:rsidRPr="00270130">
              <w:rPr>
                <w:rFonts w:ascii="Book Antiqua" w:hAnsi="Book Antiqua" w:cs="Arial"/>
                <w:szCs w:val="24"/>
              </w:rPr>
              <w:t>6.1)</w:t>
            </w:r>
          </w:p>
        </w:tc>
        <w:tc>
          <w:tcPr>
            <w:tcW w:w="1671" w:type="dxa"/>
            <w:shd w:val="clear" w:color="auto" w:fill="auto"/>
            <w:vAlign w:val="center"/>
            <w:hideMark/>
          </w:tcPr>
          <w:p w14:paraId="32981EA7" w14:textId="3C41F711"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6.6 (2.9</w:t>
            </w:r>
            <w:r w:rsidR="00245C7E" w:rsidRPr="00270130">
              <w:rPr>
                <w:rFonts w:ascii="Book Antiqua" w:hAnsi="Book Antiqua" w:cs="Arial"/>
                <w:szCs w:val="24"/>
              </w:rPr>
              <w:t>-</w:t>
            </w:r>
            <w:r w:rsidRPr="00270130">
              <w:rPr>
                <w:rFonts w:ascii="Book Antiqua" w:hAnsi="Book Antiqua" w:cs="Arial"/>
                <w:szCs w:val="24"/>
              </w:rPr>
              <w:t>17.2)</w:t>
            </w:r>
          </w:p>
        </w:tc>
      </w:tr>
      <w:tr w:rsidR="00DB73D6" w:rsidRPr="00270130" w14:paraId="71F4AC8D" w14:textId="77777777" w:rsidTr="005402FD">
        <w:trPr>
          <w:trHeight w:val="211"/>
        </w:trPr>
        <w:tc>
          <w:tcPr>
            <w:tcW w:w="3477" w:type="dxa"/>
            <w:shd w:val="clear" w:color="auto" w:fill="auto"/>
            <w:vAlign w:val="center"/>
            <w:hideMark/>
          </w:tcPr>
          <w:p w14:paraId="7CF26659" w14:textId="77777777" w:rsidR="00DB73D6" w:rsidRPr="00270130" w:rsidRDefault="00DB73D6" w:rsidP="00197EDE">
            <w:pPr>
              <w:spacing w:after="0" w:line="360" w:lineRule="auto"/>
              <w:ind w:left="447"/>
              <w:jc w:val="both"/>
              <w:rPr>
                <w:rFonts w:ascii="Book Antiqua" w:hAnsi="Book Antiqua" w:cs="Arial"/>
                <w:szCs w:val="24"/>
              </w:rPr>
            </w:pPr>
            <w:r w:rsidRPr="00270130">
              <w:rPr>
                <w:rFonts w:ascii="Book Antiqua" w:hAnsi="Book Antiqua" w:cs="Arial"/>
                <w:szCs w:val="24"/>
              </w:rPr>
              <w:t>International normalized ratio</w:t>
            </w:r>
          </w:p>
        </w:tc>
        <w:tc>
          <w:tcPr>
            <w:tcW w:w="1750" w:type="dxa"/>
            <w:shd w:val="clear" w:color="auto" w:fill="auto"/>
            <w:vAlign w:val="center"/>
            <w:hideMark/>
          </w:tcPr>
          <w:p w14:paraId="7A4D67AE" w14:textId="4E4E7CB9"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1.4 (1.2</w:t>
            </w:r>
            <w:r w:rsidR="00245C7E" w:rsidRPr="00270130">
              <w:rPr>
                <w:rFonts w:ascii="Book Antiqua" w:hAnsi="Book Antiqua" w:cs="Arial"/>
                <w:szCs w:val="24"/>
              </w:rPr>
              <w:t>-</w:t>
            </w:r>
            <w:r w:rsidRPr="00270130">
              <w:rPr>
                <w:rFonts w:ascii="Book Antiqua" w:hAnsi="Book Antiqua" w:cs="Arial"/>
                <w:szCs w:val="24"/>
              </w:rPr>
              <w:t>1.7)</w:t>
            </w:r>
          </w:p>
        </w:tc>
        <w:tc>
          <w:tcPr>
            <w:tcW w:w="1750" w:type="dxa"/>
            <w:shd w:val="clear" w:color="auto" w:fill="auto"/>
            <w:vAlign w:val="center"/>
            <w:hideMark/>
          </w:tcPr>
          <w:p w14:paraId="068F6817" w14:textId="3F66E73A"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1.5 (1.3</w:t>
            </w:r>
            <w:r w:rsidR="00245C7E" w:rsidRPr="00270130">
              <w:rPr>
                <w:rFonts w:ascii="Book Antiqua" w:hAnsi="Book Antiqua" w:cs="Arial"/>
                <w:szCs w:val="24"/>
              </w:rPr>
              <w:t>-</w:t>
            </w:r>
            <w:r w:rsidRPr="00270130">
              <w:rPr>
                <w:rFonts w:ascii="Book Antiqua" w:hAnsi="Book Antiqua" w:cs="Arial"/>
                <w:szCs w:val="24"/>
              </w:rPr>
              <w:t>1.9)</w:t>
            </w:r>
          </w:p>
        </w:tc>
        <w:tc>
          <w:tcPr>
            <w:tcW w:w="1671" w:type="dxa"/>
            <w:shd w:val="clear" w:color="auto" w:fill="auto"/>
            <w:vAlign w:val="center"/>
            <w:hideMark/>
          </w:tcPr>
          <w:p w14:paraId="4698E0CB" w14:textId="475CFCE8"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2.0 (1.5</w:t>
            </w:r>
            <w:r w:rsidR="00245C7E" w:rsidRPr="00270130">
              <w:rPr>
                <w:rFonts w:ascii="Book Antiqua" w:hAnsi="Book Antiqua" w:cs="Arial"/>
                <w:szCs w:val="24"/>
              </w:rPr>
              <w:t>-</w:t>
            </w:r>
            <w:r w:rsidRPr="00270130">
              <w:rPr>
                <w:rFonts w:ascii="Book Antiqua" w:hAnsi="Book Antiqua" w:cs="Arial"/>
                <w:szCs w:val="24"/>
              </w:rPr>
              <w:t>2.6)</w:t>
            </w:r>
          </w:p>
        </w:tc>
      </w:tr>
      <w:tr w:rsidR="00DB73D6" w:rsidRPr="00270130" w14:paraId="78DFC71D" w14:textId="77777777" w:rsidTr="005402FD">
        <w:trPr>
          <w:trHeight w:val="73"/>
        </w:trPr>
        <w:tc>
          <w:tcPr>
            <w:tcW w:w="3477" w:type="dxa"/>
            <w:shd w:val="clear" w:color="auto" w:fill="auto"/>
            <w:vAlign w:val="center"/>
            <w:hideMark/>
          </w:tcPr>
          <w:p w14:paraId="528C9123" w14:textId="77777777" w:rsidR="00DB73D6" w:rsidRPr="00270130" w:rsidRDefault="00DB73D6" w:rsidP="00197EDE">
            <w:pPr>
              <w:spacing w:after="0" w:line="360" w:lineRule="auto"/>
              <w:ind w:left="447"/>
              <w:jc w:val="both"/>
              <w:rPr>
                <w:rFonts w:ascii="Book Antiqua" w:hAnsi="Book Antiqua" w:cs="Arial"/>
                <w:szCs w:val="24"/>
              </w:rPr>
            </w:pPr>
            <w:r w:rsidRPr="00270130">
              <w:rPr>
                <w:rFonts w:ascii="Book Antiqua" w:hAnsi="Book Antiqua" w:cs="Arial"/>
                <w:szCs w:val="24"/>
              </w:rPr>
              <w:t>Serum creatinine</w:t>
            </w:r>
          </w:p>
        </w:tc>
        <w:tc>
          <w:tcPr>
            <w:tcW w:w="1750" w:type="dxa"/>
            <w:shd w:val="clear" w:color="auto" w:fill="auto"/>
            <w:vAlign w:val="center"/>
            <w:hideMark/>
          </w:tcPr>
          <w:p w14:paraId="75A8C58D" w14:textId="72EE3CD1"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0.9 (0.7</w:t>
            </w:r>
            <w:r w:rsidR="00245C7E" w:rsidRPr="00270130">
              <w:rPr>
                <w:rFonts w:ascii="Book Antiqua" w:hAnsi="Book Antiqua" w:cs="Arial"/>
                <w:szCs w:val="24"/>
              </w:rPr>
              <w:t>-</w:t>
            </w:r>
            <w:r w:rsidRPr="00270130">
              <w:rPr>
                <w:rFonts w:ascii="Book Antiqua" w:hAnsi="Book Antiqua" w:cs="Arial"/>
                <w:szCs w:val="24"/>
              </w:rPr>
              <w:t>1.2)</w:t>
            </w:r>
          </w:p>
        </w:tc>
        <w:tc>
          <w:tcPr>
            <w:tcW w:w="1750" w:type="dxa"/>
            <w:shd w:val="clear" w:color="auto" w:fill="auto"/>
            <w:vAlign w:val="center"/>
            <w:hideMark/>
          </w:tcPr>
          <w:p w14:paraId="66AFAA41" w14:textId="402282CE"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1.0 (0.8</w:t>
            </w:r>
            <w:r w:rsidR="00245C7E" w:rsidRPr="00270130">
              <w:rPr>
                <w:rFonts w:ascii="Book Antiqua" w:hAnsi="Book Antiqua" w:cs="Arial"/>
                <w:szCs w:val="24"/>
              </w:rPr>
              <w:t>-</w:t>
            </w:r>
            <w:r w:rsidRPr="00270130">
              <w:rPr>
                <w:rFonts w:ascii="Book Antiqua" w:hAnsi="Book Antiqua" w:cs="Arial"/>
                <w:szCs w:val="24"/>
              </w:rPr>
              <w:t>1.3)</w:t>
            </w:r>
          </w:p>
        </w:tc>
        <w:tc>
          <w:tcPr>
            <w:tcW w:w="1671" w:type="dxa"/>
            <w:shd w:val="clear" w:color="auto" w:fill="auto"/>
            <w:vAlign w:val="center"/>
            <w:hideMark/>
          </w:tcPr>
          <w:p w14:paraId="7C237F83" w14:textId="1B3F39C2"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1.4 (0.9</w:t>
            </w:r>
            <w:r w:rsidR="00245C7E" w:rsidRPr="00270130">
              <w:rPr>
                <w:rFonts w:ascii="Book Antiqua" w:hAnsi="Book Antiqua" w:cs="Arial"/>
                <w:szCs w:val="24"/>
              </w:rPr>
              <w:t>-</w:t>
            </w:r>
            <w:r w:rsidRPr="00270130">
              <w:rPr>
                <w:rFonts w:ascii="Book Antiqua" w:hAnsi="Book Antiqua" w:cs="Arial"/>
                <w:szCs w:val="24"/>
              </w:rPr>
              <w:t>2.3)</w:t>
            </w:r>
          </w:p>
        </w:tc>
      </w:tr>
      <w:tr w:rsidR="00DB73D6" w:rsidRPr="00270130" w14:paraId="3AF4520E" w14:textId="77777777" w:rsidTr="005402FD">
        <w:trPr>
          <w:trHeight w:val="73"/>
        </w:trPr>
        <w:tc>
          <w:tcPr>
            <w:tcW w:w="3477" w:type="dxa"/>
            <w:shd w:val="clear" w:color="auto" w:fill="auto"/>
            <w:vAlign w:val="center"/>
            <w:hideMark/>
          </w:tcPr>
          <w:p w14:paraId="3BE68D8F" w14:textId="77777777" w:rsidR="00DB73D6" w:rsidRPr="00270130" w:rsidRDefault="00DB73D6" w:rsidP="00197EDE">
            <w:pPr>
              <w:spacing w:after="0" w:line="360" w:lineRule="auto"/>
              <w:ind w:left="-3"/>
              <w:jc w:val="both"/>
              <w:rPr>
                <w:rFonts w:ascii="Book Antiqua" w:hAnsi="Book Antiqua" w:cs="Arial"/>
                <w:szCs w:val="24"/>
              </w:rPr>
            </w:pPr>
            <w:r w:rsidRPr="00270130">
              <w:rPr>
                <w:rFonts w:ascii="Book Antiqua" w:hAnsi="Book Antiqua" w:cs="Arial"/>
                <w:szCs w:val="24"/>
              </w:rPr>
              <w:t>Serum sodium</w:t>
            </w:r>
          </w:p>
        </w:tc>
        <w:tc>
          <w:tcPr>
            <w:tcW w:w="1750" w:type="dxa"/>
            <w:shd w:val="clear" w:color="auto" w:fill="auto"/>
            <w:vAlign w:val="center"/>
            <w:hideMark/>
          </w:tcPr>
          <w:p w14:paraId="16D181B1" w14:textId="712C6FAE"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137 (134</w:t>
            </w:r>
            <w:r w:rsidR="00245C7E" w:rsidRPr="00270130">
              <w:rPr>
                <w:rFonts w:ascii="Book Antiqua" w:hAnsi="Book Antiqua" w:cs="Arial"/>
                <w:szCs w:val="24"/>
              </w:rPr>
              <w:t>-</w:t>
            </w:r>
            <w:r w:rsidRPr="00270130">
              <w:rPr>
                <w:rFonts w:ascii="Book Antiqua" w:hAnsi="Book Antiqua" w:cs="Arial"/>
                <w:szCs w:val="24"/>
              </w:rPr>
              <w:t>140)</w:t>
            </w:r>
          </w:p>
        </w:tc>
        <w:tc>
          <w:tcPr>
            <w:tcW w:w="1750" w:type="dxa"/>
            <w:shd w:val="clear" w:color="auto" w:fill="auto"/>
            <w:vAlign w:val="center"/>
            <w:hideMark/>
          </w:tcPr>
          <w:p w14:paraId="7E691580" w14:textId="4A39CAB8"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136 (133</w:t>
            </w:r>
            <w:r w:rsidR="00245C7E" w:rsidRPr="00270130">
              <w:rPr>
                <w:rFonts w:ascii="Book Antiqua" w:hAnsi="Book Antiqua" w:cs="Arial"/>
                <w:szCs w:val="24"/>
              </w:rPr>
              <w:t>-</w:t>
            </w:r>
            <w:r w:rsidRPr="00270130">
              <w:rPr>
                <w:rFonts w:ascii="Book Antiqua" w:hAnsi="Book Antiqua" w:cs="Arial"/>
                <w:szCs w:val="24"/>
              </w:rPr>
              <w:t>139)</w:t>
            </w:r>
          </w:p>
        </w:tc>
        <w:tc>
          <w:tcPr>
            <w:tcW w:w="1671" w:type="dxa"/>
            <w:shd w:val="clear" w:color="auto" w:fill="auto"/>
            <w:vAlign w:val="center"/>
            <w:hideMark/>
          </w:tcPr>
          <w:p w14:paraId="206AC42A" w14:textId="1F4ECD89"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135 (132</w:t>
            </w:r>
            <w:r w:rsidR="00245C7E" w:rsidRPr="00270130">
              <w:rPr>
                <w:rFonts w:ascii="Book Antiqua" w:hAnsi="Book Antiqua" w:cs="Arial"/>
                <w:szCs w:val="24"/>
              </w:rPr>
              <w:t>-</w:t>
            </w:r>
            <w:r w:rsidRPr="00270130">
              <w:rPr>
                <w:rFonts w:ascii="Book Antiqua" w:hAnsi="Book Antiqua" w:cs="Arial"/>
                <w:szCs w:val="24"/>
              </w:rPr>
              <w:t>139)</w:t>
            </w:r>
          </w:p>
        </w:tc>
      </w:tr>
      <w:tr w:rsidR="005402FD" w:rsidRPr="00270130" w14:paraId="3577FBB0" w14:textId="77777777" w:rsidTr="005402FD">
        <w:trPr>
          <w:trHeight w:val="211"/>
        </w:trPr>
        <w:tc>
          <w:tcPr>
            <w:tcW w:w="8648" w:type="dxa"/>
            <w:gridSpan w:val="4"/>
            <w:shd w:val="clear" w:color="auto" w:fill="auto"/>
            <w:vAlign w:val="center"/>
            <w:hideMark/>
          </w:tcPr>
          <w:p w14:paraId="2A3B0693" w14:textId="2F5511E5" w:rsidR="005402FD" w:rsidRPr="00270130" w:rsidRDefault="005402FD" w:rsidP="00197EDE">
            <w:pPr>
              <w:spacing w:after="0" w:line="360" w:lineRule="auto"/>
              <w:ind w:left="-3"/>
              <w:jc w:val="both"/>
              <w:rPr>
                <w:rFonts w:ascii="Book Antiqua" w:hAnsi="Book Antiqua" w:cs="Arial"/>
                <w:szCs w:val="24"/>
              </w:rPr>
            </w:pPr>
            <w:r w:rsidRPr="00270130">
              <w:rPr>
                <w:rFonts w:ascii="Book Antiqua" w:hAnsi="Book Antiqua" w:cs="Arial"/>
                <w:szCs w:val="24"/>
              </w:rPr>
              <w:t>Child Pugh score</w:t>
            </w:r>
          </w:p>
        </w:tc>
      </w:tr>
      <w:tr w:rsidR="00DB73D6" w:rsidRPr="00270130" w14:paraId="529562D2" w14:textId="77777777" w:rsidTr="005402FD">
        <w:trPr>
          <w:trHeight w:val="211"/>
        </w:trPr>
        <w:tc>
          <w:tcPr>
            <w:tcW w:w="3477" w:type="dxa"/>
            <w:shd w:val="clear" w:color="auto" w:fill="auto"/>
            <w:vAlign w:val="center"/>
            <w:hideMark/>
          </w:tcPr>
          <w:p w14:paraId="56FF50F3"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A (Good)</w:t>
            </w:r>
          </w:p>
        </w:tc>
        <w:tc>
          <w:tcPr>
            <w:tcW w:w="1750" w:type="dxa"/>
            <w:shd w:val="clear" w:color="auto" w:fill="auto"/>
            <w:vAlign w:val="center"/>
            <w:hideMark/>
          </w:tcPr>
          <w:p w14:paraId="1BD1551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23.8</w:t>
            </w:r>
          </w:p>
        </w:tc>
        <w:tc>
          <w:tcPr>
            <w:tcW w:w="1750" w:type="dxa"/>
            <w:shd w:val="clear" w:color="auto" w:fill="auto"/>
            <w:vAlign w:val="center"/>
            <w:hideMark/>
          </w:tcPr>
          <w:p w14:paraId="48BA32E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11.8</w:t>
            </w:r>
          </w:p>
        </w:tc>
        <w:tc>
          <w:tcPr>
            <w:tcW w:w="1671" w:type="dxa"/>
            <w:shd w:val="clear" w:color="auto" w:fill="auto"/>
            <w:vAlign w:val="center"/>
            <w:hideMark/>
          </w:tcPr>
          <w:p w14:paraId="2A3F1F02"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4.1</w:t>
            </w:r>
          </w:p>
        </w:tc>
      </w:tr>
      <w:tr w:rsidR="00DB73D6" w:rsidRPr="00270130" w14:paraId="28CFA6AA" w14:textId="77777777" w:rsidTr="005402FD">
        <w:trPr>
          <w:trHeight w:val="211"/>
        </w:trPr>
        <w:tc>
          <w:tcPr>
            <w:tcW w:w="3477" w:type="dxa"/>
            <w:shd w:val="clear" w:color="auto" w:fill="auto"/>
            <w:vAlign w:val="center"/>
            <w:hideMark/>
          </w:tcPr>
          <w:p w14:paraId="47FCFCFD"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B (Fair)</w:t>
            </w:r>
          </w:p>
        </w:tc>
        <w:tc>
          <w:tcPr>
            <w:tcW w:w="1750" w:type="dxa"/>
            <w:shd w:val="clear" w:color="auto" w:fill="auto"/>
            <w:vAlign w:val="center"/>
            <w:hideMark/>
          </w:tcPr>
          <w:p w14:paraId="4F824290"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38.7</w:t>
            </w:r>
          </w:p>
        </w:tc>
        <w:tc>
          <w:tcPr>
            <w:tcW w:w="1750" w:type="dxa"/>
            <w:shd w:val="clear" w:color="auto" w:fill="auto"/>
            <w:vAlign w:val="center"/>
            <w:hideMark/>
          </w:tcPr>
          <w:p w14:paraId="5340612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33.8</w:t>
            </w:r>
          </w:p>
        </w:tc>
        <w:tc>
          <w:tcPr>
            <w:tcW w:w="1671" w:type="dxa"/>
            <w:shd w:val="clear" w:color="auto" w:fill="auto"/>
            <w:vAlign w:val="center"/>
            <w:hideMark/>
          </w:tcPr>
          <w:p w14:paraId="67DD1DDD"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18.5</w:t>
            </w:r>
          </w:p>
        </w:tc>
      </w:tr>
      <w:tr w:rsidR="00DB73D6" w:rsidRPr="00270130" w14:paraId="1C2AEFC2" w14:textId="77777777" w:rsidTr="005402FD">
        <w:trPr>
          <w:trHeight w:val="211"/>
        </w:trPr>
        <w:tc>
          <w:tcPr>
            <w:tcW w:w="3477" w:type="dxa"/>
            <w:shd w:val="clear" w:color="auto" w:fill="auto"/>
            <w:vAlign w:val="center"/>
            <w:hideMark/>
          </w:tcPr>
          <w:p w14:paraId="41399981"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C (Poor)</w:t>
            </w:r>
          </w:p>
        </w:tc>
        <w:tc>
          <w:tcPr>
            <w:tcW w:w="1750" w:type="dxa"/>
            <w:shd w:val="clear" w:color="auto" w:fill="auto"/>
            <w:vAlign w:val="center"/>
            <w:hideMark/>
          </w:tcPr>
          <w:p w14:paraId="59C2CA3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37.5</w:t>
            </w:r>
          </w:p>
        </w:tc>
        <w:tc>
          <w:tcPr>
            <w:tcW w:w="1750" w:type="dxa"/>
            <w:shd w:val="clear" w:color="auto" w:fill="auto"/>
            <w:vAlign w:val="center"/>
            <w:hideMark/>
          </w:tcPr>
          <w:p w14:paraId="20D4B6D0"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54.4</w:t>
            </w:r>
          </w:p>
        </w:tc>
        <w:tc>
          <w:tcPr>
            <w:tcW w:w="1671" w:type="dxa"/>
            <w:shd w:val="clear" w:color="auto" w:fill="auto"/>
            <w:vAlign w:val="center"/>
            <w:hideMark/>
          </w:tcPr>
          <w:p w14:paraId="1B7615B1"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77.4</w:t>
            </w:r>
          </w:p>
        </w:tc>
      </w:tr>
      <w:tr w:rsidR="005402FD" w:rsidRPr="00270130" w14:paraId="53CDD10A" w14:textId="77777777" w:rsidTr="005402FD">
        <w:trPr>
          <w:trHeight w:val="211"/>
        </w:trPr>
        <w:tc>
          <w:tcPr>
            <w:tcW w:w="8648" w:type="dxa"/>
            <w:gridSpan w:val="4"/>
            <w:shd w:val="clear" w:color="auto" w:fill="auto"/>
            <w:vAlign w:val="center"/>
            <w:hideMark/>
          </w:tcPr>
          <w:p w14:paraId="01A28B7C" w14:textId="5AB2535A" w:rsidR="005402FD" w:rsidRPr="00270130" w:rsidRDefault="005402FD" w:rsidP="00197EDE">
            <w:pPr>
              <w:spacing w:after="0" w:line="360" w:lineRule="auto"/>
              <w:ind w:left="-3"/>
              <w:jc w:val="both"/>
              <w:rPr>
                <w:rFonts w:ascii="Book Antiqua" w:hAnsi="Book Antiqua" w:cs="Arial"/>
                <w:szCs w:val="24"/>
              </w:rPr>
            </w:pPr>
            <w:proofErr w:type="spellStart"/>
            <w:r w:rsidRPr="00270130">
              <w:rPr>
                <w:rFonts w:ascii="Book Antiqua" w:hAnsi="Book Antiqua" w:cs="Arial"/>
                <w:szCs w:val="24"/>
              </w:rPr>
              <w:t>Ascites</w:t>
            </w:r>
            <w:r w:rsidRPr="00270130">
              <w:rPr>
                <w:rFonts w:ascii="Book Antiqua" w:hAnsi="Book Antiqua" w:cs="Arial"/>
                <w:szCs w:val="24"/>
                <w:vertAlign w:val="superscript"/>
              </w:rPr>
              <w:t>c</w:t>
            </w:r>
            <w:proofErr w:type="spellEnd"/>
          </w:p>
        </w:tc>
      </w:tr>
      <w:tr w:rsidR="00DB73D6" w:rsidRPr="00270130" w14:paraId="17CF3434" w14:textId="77777777" w:rsidTr="005402FD">
        <w:trPr>
          <w:trHeight w:val="211"/>
        </w:trPr>
        <w:tc>
          <w:tcPr>
            <w:tcW w:w="3477" w:type="dxa"/>
            <w:shd w:val="clear" w:color="auto" w:fill="auto"/>
            <w:vAlign w:val="center"/>
            <w:hideMark/>
          </w:tcPr>
          <w:p w14:paraId="19D940EE"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None</w:t>
            </w:r>
          </w:p>
        </w:tc>
        <w:tc>
          <w:tcPr>
            <w:tcW w:w="1750" w:type="dxa"/>
            <w:shd w:val="clear" w:color="auto" w:fill="auto"/>
            <w:vAlign w:val="center"/>
            <w:hideMark/>
          </w:tcPr>
          <w:p w14:paraId="3E9CB6AA"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36.9</w:t>
            </w:r>
          </w:p>
        </w:tc>
        <w:tc>
          <w:tcPr>
            <w:tcW w:w="1750" w:type="dxa"/>
            <w:shd w:val="clear" w:color="auto" w:fill="auto"/>
            <w:vAlign w:val="center"/>
            <w:hideMark/>
          </w:tcPr>
          <w:p w14:paraId="1D18672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23.0</w:t>
            </w:r>
          </w:p>
        </w:tc>
        <w:tc>
          <w:tcPr>
            <w:tcW w:w="1671" w:type="dxa"/>
            <w:shd w:val="clear" w:color="auto" w:fill="auto"/>
            <w:vAlign w:val="center"/>
            <w:hideMark/>
          </w:tcPr>
          <w:p w14:paraId="4C3B3E3B"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14.0</w:t>
            </w:r>
          </w:p>
        </w:tc>
      </w:tr>
      <w:tr w:rsidR="00DB73D6" w:rsidRPr="00270130" w14:paraId="576F4A04" w14:textId="77777777" w:rsidTr="005402FD">
        <w:trPr>
          <w:trHeight w:val="211"/>
        </w:trPr>
        <w:tc>
          <w:tcPr>
            <w:tcW w:w="3477" w:type="dxa"/>
            <w:shd w:val="clear" w:color="auto" w:fill="auto"/>
            <w:vAlign w:val="center"/>
            <w:hideMark/>
          </w:tcPr>
          <w:p w14:paraId="03126F68"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Mild/Moderate</w:t>
            </w:r>
          </w:p>
        </w:tc>
        <w:tc>
          <w:tcPr>
            <w:tcW w:w="1750" w:type="dxa"/>
            <w:shd w:val="clear" w:color="auto" w:fill="auto"/>
            <w:vAlign w:val="center"/>
            <w:hideMark/>
          </w:tcPr>
          <w:p w14:paraId="7548AB51"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48.4</w:t>
            </w:r>
          </w:p>
        </w:tc>
        <w:tc>
          <w:tcPr>
            <w:tcW w:w="1750" w:type="dxa"/>
            <w:shd w:val="clear" w:color="auto" w:fill="auto"/>
            <w:vAlign w:val="center"/>
            <w:hideMark/>
          </w:tcPr>
          <w:p w14:paraId="7FE127A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52.4</w:t>
            </w:r>
          </w:p>
        </w:tc>
        <w:tc>
          <w:tcPr>
            <w:tcW w:w="1671" w:type="dxa"/>
            <w:shd w:val="clear" w:color="auto" w:fill="auto"/>
            <w:vAlign w:val="center"/>
            <w:hideMark/>
          </w:tcPr>
          <w:p w14:paraId="7BBB31B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43.5</w:t>
            </w:r>
          </w:p>
        </w:tc>
      </w:tr>
      <w:tr w:rsidR="00DB73D6" w:rsidRPr="00270130" w14:paraId="4F5B90EF" w14:textId="77777777" w:rsidTr="005402FD">
        <w:trPr>
          <w:trHeight w:val="211"/>
        </w:trPr>
        <w:tc>
          <w:tcPr>
            <w:tcW w:w="3477" w:type="dxa"/>
            <w:shd w:val="clear" w:color="auto" w:fill="auto"/>
            <w:vAlign w:val="center"/>
            <w:hideMark/>
          </w:tcPr>
          <w:p w14:paraId="63776420"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Severe</w:t>
            </w:r>
          </w:p>
        </w:tc>
        <w:tc>
          <w:tcPr>
            <w:tcW w:w="1750" w:type="dxa"/>
            <w:shd w:val="clear" w:color="auto" w:fill="auto"/>
            <w:vAlign w:val="center"/>
            <w:hideMark/>
          </w:tcPr>
          <w:p w14:paraId="7649164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14.8</w:t>
            </w:r>
          </w:p>
        </w:tc>
        <w:tc>
          <w:tcPr>
            <w:tcW w:w="1750" w:type="dxa"/>
            <w:shd w:val="clear" w:color="auto" w:fill="auto"/>
            <w:vAlign w:val="center"/>
            <w:hideMark/>
          </w:tcPr>
          <w:p w14:paraId="6CE9CA1C"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24.6</w:t>
            </w:r>
          </w:p>
        </w:tc>
        <w:tc>
          <w:tcPr>
            <w:tcW w:w="1671" w:type="dxa"/>
            <w:shd w:val="clear" w:color="auto" w:fill="auto"/>
            <w:vAlign w:val="center"/>
            <w:hideMark/>
          </w:tcPr>
          <w:p w14:paraId="5FFB864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42.6</w:t>
            </w:r>
          </w:p>
        </w:tc>
      </w:tr>
      <w:tr w:rsidR="005402FD" w:rsidRPr="00270130" w14:paraId="6EFBAB7D" w14:textId="77777777" w:rsidTr="005402FD">
        <w:trPr>
          <w:trHeight w:val="211"/>
        </w:trPr>
        <w:tc>
          <w:tcPr>
            <w:tcW w:w="8648" w:type="dxa"/>
            <w:gridSpan w:val="4"/>
            <w:shd w:val="clear" w:color="auto" w:fill="auto"/>
            <w:vAlign w:val="center"/>
            <w:hideMark/>
          </w:tcPr>
          <w:p w14:paraId="0F0286D7" w14:textId="229088D2" w:rsidR="005402FD" w:rsidRPr="00270130" w:rsidRDefault="005402FD" w:rsidP="00197EDE">
            <w:pPr>
              <w:spacing w:after="0" w:line="360" w:lineRule="auto"/>
              <w:ind w:left="-3"/>
              <w:jc w:val="both"/>
              <w:rPr>
                <w:rFonts w:ascii="Book Antiqua" w:hAnsi="Book Antiqua" w:cs="Arial"/>
                <w:szCs w:val="24"/>
                <w:vertAlign w:val="superscript"/>
              </w:rPr>
            </w:pPr>
            <w:proofErr w:type="spellStart"/>
            <w:r w:rsidRPr="00270130">
              <w:rPr>
                <w:rFonts w:ascii="Book Antiqua" w:hAnsi="Book Antiqua" w:cs="Arial"/>
                <w:szCs w:val="24"/>
              </w:rPr>
              <w:t>Encephalopathy</w:t>
            </w:r>
            <w:r w:rsidRPr="00270130">
              <w:rPr>
                <w:rFonts w:ascii="Book Antiqua" w:hAnsi="Book Antiqua" w:cs="Arial"/>
                <w:szCs w:val="24"/>
                <w:vertAlign w:val="superscript"/>
              </w:rPr>
              <w:t>d</w:t>
            </w:r>
            <w:proofErr w:type="spellEnd"/>
          </w:p>
        </w:tc>
      </w:tr>
      <w:tr w:rsidR="00DB73D6" w:rsidRPr="00270130" w14:paraId="341D56CA" w14:textId="77777777" w:rsidTr="005402FD">
        <w:trPr>
          <w:trHeight w:val="73"/>
        </w:trPr>
        <w:tc>
          <w:tcPr>
            <w:tcW w:w="3477" w:type="dxa"/>
            <w:shd w:val="clear" w:color="auto" w:fill="auto"/>
            <w:vAlign w:val="center"/>
            <w:hideMark/>
          </w:tcPr>
          <w:p w14:paraId="47EEBBE4"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None</w:t>
            </w:r>
          </w:p>
        </w:tc>
        <w:tc>
          <w:tcPr>
            <w:tcW w:w="1750" w:type="dxa"/>
            <w:shd w:val="clear" w:color="auto" w:fill="auto"/>
            <w:vAlign w:val="center"/>
            <w:hideMark/>
          </w:tcPr>
          <w:p w14:paraId="2CAAFFC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52.7</w:t>
            </w:r>
          </w:p>
        </w:tc>
        <w:tc>
          <w:tcPr>
            <w:tcW w:w="1750" w:type="dxa"/>
            <w:shd w:val="clear" w:color="auto" w:fill="auto"/>
            <w:vAlign w:val="center"/>
            <w:hideMark/>
          </w:tcPr>
          <w:p w14:paraId="372463D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36.6</w:t>
            </w:r>
          </w:p>
        </w:tc>
        <w:tc>
          <w:tcPr>
            <w:tcW w:w="1671" w:type="dxa"/>
            <w:shd w:val="clear" w:color="auto" w:fill="auto"/>
            <w:vAlign w:val="center"/>
            <w:hideMark/>
          </w:tcPr>
          <w:p w14:paraId="0A171F6D"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26.0</w:t>
            </w:r>
          </w:p>
        </w:tc>
      </w:tr>
      <w:tr w:rsidR="00DB73D6" w:rsidRPr="00270130" w14:paraId="1962B638" w14:textId="77777777" w:rsidTr="005402FD">
        <w:trPr>
          <w:trHeight w:val="73"/>
        </w:trPr>
        <w:tc>
          <w:tcPr>
            <w:tcW w:w="3477" w:type="dxa"/>
            <w:shd w:val="clear" w:color="auto" w:fill="auto"/>
            <w:vAlign w:val="center"/>
            <w:hideMark/>
          </w:tcPr>
          <w:p w14:paraId="64975414" w14:textId="56EFBAF8"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Grade 1</w:t>
            </w:r>
            <w:r w:rsidR="005402FD" w:rsidRPr="00270130">
              <w:rPr>
                <w:rFonts w:ascii="Book Antiqua" w:hAnsi="Book Antiqua" w:cs="Arial"/>
                <w:szCs w:val="24"/>
              </w:rPr>
              <w:t>-</w:t>
            </w:r>
            <w:r w:rsidRPr="00270130">
              <w:rPr>
                <w:rFonts w:ascii="Book Antiqua" w:hAnsi="Book Antiqua" w:cs="Arial"/>
                <w:szCs w:val="24"/>
              </w:rPr>
              <w:t>2</w:t>
            </w:r>
          </w:p>
        </w:tc>
        <w:tc>
          <w:tcPr>
            <w:tcW w:w="1750" w:type="dxa"/>
            <w:shd w:val="clear" w:color="auto" w:fill="auto"/>
            <w:vAlign w:val="center"/>
            <w:hideMark/>
          </w:tcPr>
          <w:p w14:paraId="1C81752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44.4</w:t>
            </w:r>
          </w:p>
        </w:tc>
        <w:tc>
          <w:tcPr>
            <w:tcW w:w="1750" w:type="dxa"/>
            <w:shd w:val="clear" w:color="auto" w:fill="auto"/>
            <w:vAlign w:val="center"/>
            <w:hideMark/>
          </w:tcPr>
          <w:p w14:paraId="2D785CF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57.5</w:t>
            </w:r>
          </w:p>
        </w:tc>
        <w:tc>
          <w:tcPr>
            <w:tcW w:w="1671" w:type="dxa"/>
            <w:shd w:val="clear" w:color="auto" w:fill="auto"/>
            <w:vAlign w:val="center"/>
            <w:hideMark/>
          </w:tcPr>
          <w:p w14:paraId="7D935CF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61.4</w:t>
            </w:r>
          </w:p>
        </w:tc>
      </w:tr>
      <w:tr w:rsidR="00DB73D6" w:rsidRPr="00270130" w14:paraId="387516E1" w14:textId="77777777" w:rsidTr="005402FD">
        <w:trPr>
          <w:trHeight w:val="73"/>
        </w:trPr>
        <w:tc>
          <w:tcPr>
            <w:tcW w:w="3477" w:type="dxa"/>
            <w:shd w:val="clear" w:color="auto" w:fill="auto"/>
            <w:vAlign w:val="center"/>
            <w:hideMark/>
          </w:tcPr>
          <w:p w14:paraId="7AF53C43" w14:textId="6D19865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Grade 3</w:t>
            </w:r>
            <w:r w:rsidR="005402FD" w:rsidRPr="00270130">
              <w:rPr>
                <w:rFonts w:ascii="Book Antiqua" w:hAnsi="Book Antiqua" w:cs="Arial"/>
                <w:szCs w:val="24"/>
              </w:rPr>
              <w:t>-</w:t>
            </w:r>
            <w:r w:rsidRPr="00270130">
              <w:rPr>
                <w:rFonts w:ascii="Book Antiqua" w:hAnsi="Book Antiqua" w:cs="Arial"/>
                <w:szCs w:val="24"/>
              </w:rPr>
              <w:t>4</w:t>
            </w:r>
          </w:p>
        </w:tc>
        <w:tc>
          <w:tcPr>
            <w:tcW w:w="1750" w:type="dxa"/>
            <w:shd w:val="clear" w:color="auto" w:fill="auto"/>
            <w:vAlign w:val="center"/>
            <w:hideMark/>
          </w:tcPr>
          <w:p w14:paraId="2D15BFD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2.9</w:t>
            </w:r>
          </w:p>
        </w:tc>
        <w:tc>
          <w:tcPr>
            <w:tcW w:w="1750" w:type="dxa"/>
            <w:shd w:val="clear" w:color="auto" w:fill="auto"/>
            <w:vAlign w:val="center"/>
            <w:hideMark/>
          </w:tcPr>
          <w:p w14:paraId="366D6B5B"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5.9</w:t>
            </w:r>
          </w:p>
        </w:tc>
        <w:tc>
          <w:tcPr>
            <w:tcW w:w="1671" w:type="dxa"/>
            <w:shd w:val="clear" w:color="auto" w:fill="auto"/>
            <w:vAlign w:val="center"/>
            <w:hideMark/>
          </w:tcPr>
          <w:p w14:paraId="1EBC4A2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12.6</w:t>
            </w:r>
          </w:p>
        </w:tc>
      </w:tr>
      <w:tr w:rsidR="005402FD" w:rsidRPr="00270130" w14:paraId="397166FE" w14:textId="77777777" w:rsidTr="005402FD">
        <w:trPr>
          <w:trHeight w:val="73"/>
        </w:trPr>
        <w:tc>
          <w:tcPr>
            <w:tcW w:w="8648" w:type="dxa"/>
            <w:gridSpan w:val="4"/>
            <w:shd w:val="clear" w:color="auto" w:fill="auto"/>
            <w:vAlign w:val="center"/>
            <w:hideMark/>
          </w:tcPr>
          <w:p w14:paraId="7AE4DFFA" w14:textId="167F67C6" w:rsidR="005402FD" w:rsidRPr="00270130" w:rsidRDefault="005402FD" w:rsidP="00197EDE">
            <w:pPr>
              <w:spacing w:after="0" w:line="360" w:lineRule="auto"/>
              <w:ind w:left="-3"/>
              <w:jc w:val="both"/>
              <w:rPr>
                <w:rFonts w:ascii="Book Antiqua" w:hAnsi="Book Antiqua" w:cs="Arial"/>
                <w:szCs w:val="24"/>
              </w:rPr>
            </w:pPr>
            <w:r w:rsidRPr="00270130">
              <w:rPr>
                <w:rFonts w:ascii="Book Antiqua" w:hAnsi="Book Antiqua" w:cs="Arial"/>
                <w:szCs w:val="24"/>
              </w:rPr>
              <w:t>Albumin</w:t>
            </w:r>
          </w:p>
        </w:tc>
      </w:tr>
      <w:tr w:rsidR="00DB73D6" w:rsidRPr="00270130" w14:paraId="0847A991" w14:textId="77777777" w:rsidTr="005402FD">
        <w:trPr>
          <w:trHeight w:val="122"/>
        </w:trPr>
        <w:tc>
          <w:tcPr>
            <w:tcW w:w="3477" w:type="dxa"/>
            <w:shd w:val="clear" w:color="auto" w:fill="auto"/>
            <w:vAlign w:val="center"/>
            <w:hideMark/>
          </w:tcPr>
          <w:p w14:paraId="4E88EAC6"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&gt; 3.5</w:t>
            </w:r>
          </w:p>
        </w:tc>
        <w:tc>
          <w:tcPr>
            <w:tcW w:w="1750" w:type="dxa"/>
            <w:shd w:val="clear" w:color="auto" w:fill="auto"/>
            <w:vAlign w:val="center"/>
            <w:hideMark/>
          </w:tcPr>
          <w:p w14:paraId="75A3993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26.7</w:t>
            </w:r>
          </w:p>
        </w:tc>
        <w:tc>
          <w:tcPr>
            <w:tcW w:w="1750" w:type="dxa"/>
            <w:shd w:val="clear" w:color="auto" w:fill="auto"/>
            <w:vAlign w:val="center"/>
            <w:hideMark/>
          </w:tcPr>
          <w:p w14:paraId="203A241C"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19.3</w:t>
            </w:r>
          </w:p>
        </w:tc>
        <w:tc>
          <w:tcPr>
            <w:tcW w:w="1671" w:type="dxa"/>
            <w:shd w:val="clear" w:color="auto" w:fill="auto"/>
            <w:vAlign w:val="center"/>
            <w:hideMark/>
          </w:tcPr>
          <w:p w14:paraId="7187F825"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22.8</w:t>
            </w:r>
          </w:p>
        </w:tc>
      </w:tr>
      <w:tr w:rsidR="00DB73D6" w:rsidRPr="00270130" w14:paraId="27D1F51B" w14:textId="77777777" w:rsidTr="005402FD">
        <w:trPr>
          <w:trHeight w:val="74"/>
        </w:trPr>
        <w:tc>
          <w:tcPr>
            <w:tcW w:w="3477" w:type="dxa"/>
            <w:shd w:val="clear" w:color="auto" w:fill="auto"/>
            <w:vAlign w:val="center"/>
            <w:hideMark/>
          </w:tcPr>
          <w:p w14:paraId="4040D88C" w14:textId="4834FCE2"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2.8</w:t>
            </w:r>
            <w:r w:rsidR="005402FD" w:rsidRPr="00270130">
              <w:rPr>
                <w:rFonts w:ascii="Book Antiqua" w:hAnsi="Book Antiqua" w:cs="Arial"/>
                <w:szCs w:val="24"/>
              </w:rPr>
              <w:t>-</w:t>
            </w:r>
            <w:r w:rsidRPr="00270130">
              <w:rPr>
                <w:rFonts w:ascii="Book Antiqua" w:hAnsi="Book Antiqua" w:cs="Arial"/>
                <w:szCs w:val="24"/>
              </w:rPr>
              <w:t>3.5</w:t>
            </w:r>
          </w:p>
        </w:tc>
        <w:tc>
          <w:tcPr>
            <w:tcW w:w="1750" w:type="dxa"/>
            <w:shd w:val="clear" w:color="auto" w:fill="auto"/>
            <w:vAlign w:val="center"/>
            <w:hideMark/>
          </w:tcPr>
          <w:p w14:paraId="12C0478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41.7</w:t>
            </w:r>
          </w:p>
        </w:tc>
        <w:tc>
          <w:tcPr>
            <w:tcW w:w="1750" w:type="dxa"/>
            <w:shd w:val="clear" w:color="auto" w:fill="auto"/>
            <w:vAlign w:val="center"/>
            <w:hideMark/>
          </w:tcPr>
          <w:p w14:paraId="7584E99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41.2</w:t>
            </w:r>
          </w:p>
        </w:tc>
        <w:tc>
          <w:tcPr>
            <w:tcW w:w="1671" w:type="dxa"/>
            <w:shd w:val="clear" w:color="auto" w:fill="auto"/>
            <w:vAlign w:val="center"/>
            <w:hideMark/>
          </w:tcPr>
          <w:p w14:paraId="070361F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39.0</w:t>
            </w:r>
          </w:p>
        </w:tc>
      </w:tr>
      <w:tr w:rsidR="00DB73D6" w:rsidRPr="00270130" w14:paraId="3FE32FF4" w14:textId="77777777" w:rsidTr="005402FD">
        <w:trPr>
          <w:trHeight w:val="73"/>
        </w:trPr>
        <w:tc>
          <w:tcPr>
            <w:tcW w:w="3477" w:type="dxa"/>
            <w:shd w:val="clear" w:color="auto" w:fill="auto"/>
            <w:vAlign w:val="center"/>
            <w:hideMark/>
          </w:tcPr>
          <w:p w14:paraId="3CB4E560" w14:textId="77777777" w:rsidR="00DB73D6" w:rsidRPr="00270130" w:rsidRDefault="00DB73D6" w:rsidP="00197EDE">
            <w:pPr>
              <w:spacing w:after="0" w:line="360" w:lineRule="auto"/>
              <w:ind w:left="-3" w:firstLineChars="100" w:firstLine="240"/>
              <w:jc w:val="both"/>
              <w:rPr>
                <w:rFonts w:ascii="Book Antiqua" w:hAnsi="Book Antiqua" w:cs="Arial"/>
                <w:szCs w:val="24"/>
              </w:rPr>
            </w:pPr>
            <w:r w:rsidRPr="00270130">
              <w:rPr>
                <w:rFonts w:ascii="Book Antiqua" w:hAnsi="Book Antiqua" w:cs="Arial"/>
                <w:szCs w:val="24"/>
              </w:rPr>
              <w:t>&lt; 2.8</w:t>
            </w:r>
          </w:p>
        </w:tc>
        <w:tc>
          <w:tcPr>
            <w:tcW w:w="1750" w:type="dxa"/>
            <w:shd w:val="clear" w:color="auto" w:fill="auto"/>
            <w:vAlign w:val="center"/>
            <w:hideMark/>
          </w:tcPr>
          <w:p w14:paraId="02D0622E"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31.6</w:t>
            </w:r>
          </w:p>
        </w:tc>
        <w:tc>
          <w:tcPr>
            <w:tcW w:w="1750" w:type="dxa"/>
            <w:shd w:val="clear" w:color="auto" w:fill="auto"/>
            <w:vAlign w:val="center"/>
            <w:hideMark/>
          </w:tcPr>
          <w:p w14:paraId="0F532B12"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39.6</w:t>
            </w:r>
          </w:p>
        </w:tc>
        <w:tc>
          <w:tcPr>
            <w:tcW w:w="1671" w:type="dxa"/>
            <w:shd w:val="clear" w:color="auto" w:fill="auto"/>
            <w:vAlign w:val="center"/>
            <w:hideMark/>
          </w:tcPr>
          <w:p w14:paraId="04A81967"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38.2</w:t>
            </w:r>
          </w:p>
        </w:tc>
      </w:tr>
      <w:tr w:rsidR="00DB73D6" w:rsidRPr="00270130" w14:paraId="08112BEE" w14:textId="77777777" w:rsidTr="005402FD">
        <w:trPr>
          <w:trHeight w:val="211"/>
        </w:trPr>
        <w:tc>
          <w:tcPr>
            <w:tcW w:w="3477" w:type="dxa"/>
            <w:shd w:val="clear" w:color="auto" w:fill="auto"/>
            <w:vAlign w:val="center"/>
            <w:hideMark/>
          </w:tcPr>
          <w:p w14:paraId="09B36B93" w14:textId="77777777" w:rsidR="00DB73D6" w:rsidRPr="00270130" w:rsidRDefault="00DB73D6" w:rsidP="00197EDE">
            <w:pPr>
              <w:spacing w:after="0" w:line="360" w:lineRule="auto"/>
              <w:jc w:val="both"/>
              <w:rPr>
                <w:rFonts w:ascii="Book Antiqua" w:hAnsi="Book Antiqua" w:cs="Arial"/>
                <w:szCs w:val="24"/>
              </w:rPr>
            </w:pPr>
            <w:proofErr w:type="spellStart"/>
            <w:r w:rsidRPr="00270130">
              <w:rPr>
                <w:rFonts w:ascii="Book Antiqua" w:hAnsi="Book Antiqua" w:cs="Arial"/>
                <w:szCs w:val="24"/>
              </w:rPr>
              <w:t>Dialysis</w:t>
            </w:r>
            <w:r w:rsidRPr="00270130">
              <w:rPr>
                <w:rFonts w:ascii="Book Antiqua" w:hAnsi="Book Antiqua" w:cs="Arial"/>
                <w:szCs w:val="24"/>
                <w:vertAlign w:val="superscript"/>
              </w:rPr>
              <w:t>e</w:t>
            </w:r>
            <w:proofErr w:type="spellEnd"/>
          </w:p>
        </w:tc>
        <w:tc>
          <w:tcPr>
            <w:tcW w:w="1750" w:type="dxa"/>
            <w:shd w:val="clear" w:color="auto" w:fill="auto"/>
            <w:vAlign w:val="center"/>
            <w:hideMark/>
          </w:tcPr>
          <w:p w14:paraId="4332A844"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0.9</w:t>
            </w:r>
          </w:p>
        </w:tc>
        <w:tc>
          <w:tcPr>
            <w:tcW w:w="1750" w:type="dxa"/>
            <w:shd w:val="clear" w:color="auto" w:fill="auto"/>
            <w:vAlign w:val="center"/>
            <w:hideMark/>
          </w:tcPr>
          <w:p w14:paraId="096E0595"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1.6</w:t>
            </w:r>
          </w:p>
        </w:tc>
        <w:tc>
          <w:tcPr>
            <w:tcW w:w="1671" w:type="dxa"/>
            <w:shd w:val="clear" w:color="auto" w:fill="auto"/>
            <w:vAlign w:val="center"/>
            <w:hideMark/>
          </w:tcPr>
          <w:p w14:paraId="5CD8E68A"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10.9</w:t>
            </w:r>
          </w:p>
        </w:tc>
      </w:tr>
      <w:tr w:rsidR="00DB73D6" w:rsidRPr="00270130" w14:paraId="6698BC1C" w14:textId="77777777" w:rsidTr="005402FD">
        <w:trPr>
          <w:trHeight w:val="73"/>
        </w:trPr>
        <w:tc>
          <w:tcPr>
            <w:tcW w:w="3477" w:type="dxa"/>
            <w:shd w:val="clear" w:color="auto" w:fill="auto"/>
            <w:vAlign w:val="center"/>
            <w:hideMark/>
          </w:tcPr>
          <w:p w14:paraId="15CEFD3D"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Portal Vein Thrombosis</w:t>
            </w:r>
          </w:p>
        </w:tc>
        <w:tc>
          <w:tcPr>
            <w:tcW w:w="1750" w:type="dxa"/>
            <w:shd w:val="clear" w:color="auto" w:fill="auto"/>
            <w:vAlign w:val="center"/>
            <w:hideMark/>
          </w:tcPr>
          <w:p w14:paraId="40D5D458"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6.5</w:t>
            </w:r>
          </w:p>
        </w:tc>
        <w:tc>
          <w:tcPr>
            <w:tcW w:w="1750" w:type="dxa"/>
            <w:shd w:val="clear" w:color="auto" w:fill="auto"/>
            <w:vAlign w:val="center"/>
            <w:hideMark/>
          </w:tcPr>
          <w:p w14:paraId="663FFCDF"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9.7</w:t>
            </w:r>
          </w:p>
        </w:tc>
        <w:tc>
          <w:tcPr>
            <w:tcW w:w="1671" w:type="dxa"/>
            <w:shd w:val="clear" w:color="auto" w:fill="auto"/>
            <w:vAlign w:val="center"/>
            <w:hideMark/>
          </w:tcPr>
          <w:p w14:paraId="3FD4ED19" w14:textId="77777777" w:rsidR="00DB73D6" w:rsidRPr="00270130" w:rsidRDefault="00DB73D6" w:rsidP="00197EDE">
            <w:pPr>
              <w:spacing w:after="0" w:line="360" w:lineRule="auto"/>
              <w:jc w:val="both"/>
              <w:rPr>
                <w:rFonts w:ascii="Book Antiqua" w:hAnsi="Book Antiqua" w:cs="Arial"/>
                <w:szCs w:val="24"/>
              </w:rPr>
            </w:pPr>
            <w:r w:rsidRPr="00270130">
              <w:rPr>
                <w:rFonts w:ascii="Book Antiqua" w:hAnsi="Book Antiqua" w:cs="Arial"/>
                <w:szCs w:val="24"/>
              </w:rPr>
              <w:t>12.4</w:t>
            </w:r>
          </w:p>
        </w:tc>
      </w:tr>
    </w:tbl>
    <w:p w14:paraId="2A97DE5A" w14:textId="325F767F" w:rsidR="00DB73D6" w:rsidRPr="00270130" w:rsidRDefault="00245C7E" w:rsidP="00197EDE">
      <w:pPr>
        <w:spacing w:after="0" w:line="360" w:lineRule="auto"/>
        <w:jc w:val="both"/>
        <w:rPr>
          <w:rFonts w:ascii="Book Antiqua" w:hAnsi="Book Antiqua" w:cs="Arial"/>
          <w:szCs w:val="24"/>
        </w:rPr>
      </w:pPr>
      <w:proofErr w:type="spellStart"/>
      <w:r w:rsidRPr="00270130">
        <w:rPr>
          <w:rFonts w:ascii="Book Antiqua" w:hAnsi="Book Antiqua" w:cs="Arial"/>
          <w:szCs w:val="24"/>
          <w:vertAlign w:val="superscript"/>
        </w:rPr>
        <w:t>a</w:t>
      </w:r>
      <w:r w:rsidRPr="00270130">
        <w:rPr>
          <w:rFonts w:ascii="Book Antiqua" w:hAnsi="Book Antiqua" w:cs="Arial"/>
          <w:szCs w:val="24"/>
        </w:rPr>
        <w:t>Column</w:t>
      </w:r>
      <w:proofErr w:type="spellEnd"/>
      <w:r w:rsidRPr="00270130">
        <w:rPr>
          <w:rFonts w:ascii="Book Antiqua" w:hAnsi="Book Antiqua" w:cs="Arial"/>
          <w:szCs w:val="24"/>
        </w:rPr>
        <w:t xml:space="preserve"> percentage or median (interquartile range); </w:t>
      </w:r>
      <w:proofErr w:type="spellStart"/>
      <w:r w:rsidRPr="00270130">
        <w:rPr>
          <w:rFonts w:ascii="Book Antiqua" w:hAnsi="Book Antiqua" w:cs="Arial"/>
          <w:szCs w:val="24"/>
          <w:vertAlign w:val="superscript"/>
        </w:rPr>
        <w:t>b</w:t>
      </w:r>
      <w:r w:rsidRPr="00270130">
        <w:rPr>
          <w:rFonts w:ascii="Book Antiqua" w:hAnsi="Book Antiqua" w:cs="Arial"/>
          <w:szCs w:val="24"/>
        </w:rPr>
        <w:t>Relative</w:t>
      </w:r>
      <w:proofErr w:type="spellEnd"/>
      <w:r w:rsidRPr="00270130">
        <w:rPr>
          <w:rFonts w:ascii="Book Antiqua" w:hAnsi="Book Antiqua" w:cs="Arial"/>
          <w:szCs w:val="24"/>
        </w:rPr>
        <w:t xml:space="preserve"> to weight at time of waitlist registration; </w:t>
      </w:r>
      <w:proofErr w:type="spellStart"/>
      <w:r w:rsidRPr="00270130">
        <w:rPr>
          <w:rFonts w:ascii="Book Antiqua" w:hAnsi="Book Antiqua" w:cs="Arial"/>
          <w:szCs w:val="24"/>
          <w:vertAlign w:val="superscript"/>
        </w:rPr>
        <w:t>c</w:t>
      </w:r>
      <w:r w:rsidRPr="00270130">
        <w:rPr>
          <w:rFonts w:ascii="Book Antiqua" w:hAnsi="Book Antiqua" w:cs="Arial"/>
          <w:szCs w:val="24"/>
        </w:rPr>
        <w:t>Mild</w:t>
      </w:r>
      <w:proofErr w:type="spellEnd"/>
      <w:r w:rsidRPr="00270130">
        <w:rPr>
          <w:rFonts w:ascii="Book Antiqua" w:hAnsi="Book Antiqua" w:cs="Arial"/>
          <w:szCs w:val="24"/>
        </w:rPr>
        <w:t xml:space="preserve">/Moderate ascites: Diuretic-responsive; Severe ascites: Diuretic-refractory; </w:t>
      </w:r>
      <w:proofErr w:type="spellStart"/>
      <w:r w:rsidRPr="00270130">
        <w:rPr>
          <w:rFonts w:ascii="Book Antiqua" w:hAnsi="Book Antiqua" w:cs="Arial"/>
          <w:szCs w:val="24"/>
          <w:vertAlign w:val="superscript"/>
        </w:rPr>
        <w:t>d</w:t>
      </w:r>
      <w:r w:rsidRPr="00270130">
        <w:rPr>
          <w:rFonts w:ascii="Book Antiqua" w:hAnsi="Book Antiqua" w:cs="Arial"/>
          <w:szCs w:val="24"/>
        </w:rPr>
        <w:t>Encephalopathy</w:t>
      </w:r>
      <w:proofErr w:type="spellEnd"/>
      <w:r w:rsidRPr="00270130">
        <w:rPr>
          <w:rFonts w:ascii="Book Antiqua" w:hAnsi="Book Antiqua" w:cs="Arial"/>
          <w:szCs w:val="24"/>
        </w:rPr>
        <w:t xml:space="preserve"> grade 1-2 (or precipitant-induced); Grade 3-4 (or chronic); </w:t>
      </w:r>
      <w:proofErr w:type="spellStart"/>
      <w:r w:rsidRPr="00270130">
        <w:rPr>
          <w:rFonts w:ascii="Book Antiqua" w:hAnsi="Book Antiqua" w:cs="Arial"/>
          <w:szCs w:val="24"/>
          <w:vertAlign w:val="superscript"/>
        </w:rPr>
        <w:t>e</w:t>
      </w:r>
      <w:r w:rsidRPr="00270130">
        <w:rPr>
          <w:rFonts w:ascii="Book Antiqua" w:hAnsi="Book Antiqua" w:cs="Arial"/>
          <w:szCs w:val="24"/>
        </w:rPr>
        <w:t>Dialyzed</w:t>
      </w:r>
      <w:proofErr w:type="spellEnd"/>
      <w:r w:rsidRPr="00270130">
        <w:rPr>
          <w:rFonts w:ascii="Book Antiqua" w:hAnsi="Book Antiqua" w:cs="Arial"/>
          <w:szCs w:val="24"/>
        </w:rPr>
        <w:t xml:space="preserve"> at least twice in prior week.</w:t>
      </w:r>
      <w:r w:rsidRPr="00270130">
        <w:rPr>
          <w:rFonts w:ascii="Book Antiqua" w:eastAsia="宋体" w:hAnsi="Book Antiqua" w:cs="Arial" w:hint="eastAsia"/>
          <w:szCs w:val="24"/>
          <w:lang w:eastAsia="zh-CN"/>
        </w:rPr>
        <w:t xml:space="preserve"> </w:t>
      </w:r>
      <w:r w:rsidR="00DB73D6" w:rsidRPr="00270130">
        <w:rPr>
          <w:rFonts w:ascii="Book Antiqua" w:hAnsi="Book Antiqua" w:cs="Arial"/>
          <w:szCs w:val="24"/>
        </w:rPr>
        <w:t>All distributions varied significantly across categories of functional status (</w:t>
      </w:r>
      <w:r w:rsidR="005402FD" w:rsidRPr="00270130">
        <w:rPr>
          <w:rFonts w:ascii="Book Antiqua" w:hAnsi="Book Antiqua" w:cs="Arial"/>
          <w:i/>
          <w:iCs/>
          <w:szCs w:val="24"/>
        </w:rPr>
        <w:t>P</w:t>
      </w:r>
      <w:r w:rsidR="00DB73D6" w:rsidRPr="00270130">
        <w:rPr>
          <w:rFonts w:ascii="Book Antiqua" w:hAnsi="Book Antiqua" w:cs="Arial"/>
          <w:szCs w:val="24"/>
        </w:rPr>
        <w:t xml:space="preserve"> &lt; 0.001)</w:t>
      </w:r>
      <w:r w:rsidR="005402FD" w:rsidRPr="00270130">
        <w:rPr>
          <w:rFonts w:ascii="Book Antiqua" w:hAnsi="Book Antiqua" w:cs="Arial"/>
          <w:szCs w:val="24"/>
        </w:rPr>
        <w:t>.</w:t>
      </w:r>
      <w:r w:rsidRPr="00270130">
        <w:rPr>
          <w:rFonts w:ascii="Book Antiqua" w:eastAsia="宋体" w:hAnsi="Book Antiqua" w:cs="Arial" w:hint="eastAsia"/>
          <w:szCs w:val="24"/>
          <w:lang w:eastAsia="zh-CN"/>
        </w:rPr>
        <w:t xml:space="preserve"> </w:t>
      </w:r>
      <w:r w:rsidR="00DB73D6" w:rsidRPr="00270130">
        <w:rPr>
          <w:rFonts w:ascii="Book Antiqua" w:eastAsia="Arial Unicode MS" w:hAnsi="Book Antiqua" w:cs="Arial"/>
          <w:bCs/>
          <w:szCs w:val="24"/>
        </w:rPr>
        <w:t>BMI</w:t>
      </w:r>
      <w:r w:rsidR="005402FD" w:rsidRPr="00270130">
        <w:rPr>
          <w:rFonts w:ascii="Book Antiqua" w:eastAsia="Arial Unicode MS" w:hAnsi="Book Antiqua" w:cs="Arial"/>
          <w:bCs/>
          <w:szCs w:val="24"/>
        </w:rPr>
        <w:t>:</w:t>
      </w:r>
      <w:r w:rsidR="00DB73D6" w:rsidRPr="00270130">
        <w:rPr>
          <w:rFonts w:ascii="Book Antiqua" w:eastAsia="Arial Unicode MS" w:hAnsi="Book Antiqua" w:cs="Arial"/>
          <w:bCs/>
          <w:szCs w:val="24"/>
        </w:rPr>
        <w:t xml:space="preserve"> </w:t>
      </w:r>
      <w:r w:rsidR="005402FD" w:rsidRPr="00270130">
        <w:rPr>
          <w:rFonts w:ascii="Book Antiqua" w:eastAsia="Arial Unicode MS" w:hAnsi="Book Antiqua" w:cs="Arial"/>
          <w:bCs/>
          <w:szCs w:val="24"/>
        </w:rPr>
        <w:t xml:space="preserve">Body </w:t>
      </w:r>
      <w:r w:rsidR="00DB73D6" w:rsidRPr="00270130">
        <w:rPr>
          <w:rFonts w:ascii="Book Antiqua" w:eastAsia="Arial Unicode MS" w:hAnsi="Book Antiqua" w:cs="Arial"/>
          <w:bCs/>
          <w:szCs w:val="24"/>
        </w:rPr>
        <w:t>mass index; MELD</w:t>
      </w:r>
      <w:r w:rsidR="005402FD" w:rsidRPr="00270130">
        <w:rPr>
          <w:rFonts w:ascii="Book Antiqua" w:eastAsia="Arial Unicode MS" w:hAnsi="Book Antiqua" w:cs="Arial"/>
          <w:bCs/>
          <w:szCs w:val="24"/>
        </w:rPr>
        <w:t>:</w:t>
      </w:r>
      <w:r w:rsidR="00DB73D6" w:rsidRPr="00270130">
        <w:rPr>
          <w:rFonts w:ascii="Book Antiqua" w:eastAsia="Arial Unicode MS" w:hAnsi="Book Antiqua" w:cs="Arial"/>
          <w:bCs/>
          <w:szCs w:val="24"/>
        </w:rPr>
        <w:t xml:space="preserve"> Model for End-Stage Liver Disease</w:t>
      </w:r>
      <w:r w:rsidR="005402FD" w:rsidRPr="00270130">
        <w:rPr>
          <w:rFonts w:ascii="Book Antiqua" w:eastAsia="Arial Unicode MS" w:hAnsi="Book Antiqua" w:cs="Arial"/>
          <w:bCs/>
          <w:szCs w:val="24"/>
        </w:rPr>
        <w:t>.</w:t>
      </w:r>
    </w:p>
    <w:p w14:paraId="1F39F591" w14:textId="77777777" w:rsidR="00DB73D6" w:rsidRPr="00270130" w:rsidRDefault="00DB73D6" w:rsidP="00197EDE">
      <w:pPr>
        <w:spacing w:after="0" w:line="360" w:lineRule="auto"/>
        <w:jc w:val="both"/>
        <w:rPr>
          <w:rFonts w:ascii="Book Antiqua" w:eastAsia="Arial Unicode MS" w:hAnsi="Book Antiqua" w:cs="Arial"/>
          <w:szCs w:val="24"/>
        </w:rPr>
      </w:pPr>
      <w:r w:rsidRPr="00270130">
        <w:rPr>
          <w:rFonts w:ascii="Book Antiqua" w:eastAsia="Arial Unicode MS" w:hAnsi="Book Antiqua" w:cs="Arial"/>
          <w:szCs w:val="24"/>
        </w:rPr>
        <w:br w:type="page"/>
      </w:r>
    </w:p>
    <w:p w14:paraId="0D8E9179" w14:textId="2043C5F5" w:rsidR="00DB73D6" w:rsidRPr="00270130" w:rsidRDefault="00DB73D6" w:rsidP="00197EDE">
      <w:pPr>
        <w:spacing w:after="0" w:line="360" w:lineRule="auto"/>
        <w:contextualSpacing/>
        <w:jc w:val="both"/>
        <w:rPr>
          <w:rFonts w:ascii="Book Antiqua" w:hAnsi="Book Antiqua" w:cs="Arial"/>
          <w:b/>
          <w:szCs w:val="24"/>
        </w:rPr>
      </w:pPr>
      <w:r w:rsidRPr="00270130">
        <w:rPr>
          <w:rFonts w:ascii="Book Antiqua" w:hAnsi="Book Antiqua" w:cs="Arial"/>
          <w:b/>
          <w:szCs w:val="24"/>
        </w:rPr>
        <w:t>Table 4 Donor characteristics by pre-transplant functional status, Scientific Registry of Transplant Recipients 2005</w:t>
      </w:r>
      <w:r w:rsidR="005402FD" w:rsidRPr="00270130">
        <w:rPr>
          <w:rFonts w:ascii="Book Antiqua" w:hAnsi="Book Antiqua" w:cs="Arial"/>
          <w:b/>
          <w:szCs w:val="24"/>
        </w:rPr>
        <w:t>-</w:t>
      </w:r>
      <w:r w:rsidRPr="00270130">
        <w:rPr>
          <w:rFonts w:ascii="Book Antiqua" w:hAnsi="Book Antiqua" w:cs="Arial"/>
          <w:b/>
          <w:szCs w:val="24"/>
        </w:rPr>
        <w:t>2014 (</w:t>
      </w:r>
      <w:r w:rsidRPr="00270130">
        <w:rPr>
          <w:rFonts w:ascii="Book Antiqua" w:hAnsi="Book Antiqua" w:cs="Arial"/>
          <w:b/>
          <w:i/>
          <w:iCs/>
          <w:szCs w:val="24"/>
        </w:rPr>
        <w:t>n</w:t>
      </w:r>
      <w:r w:rsidRPr="00270130">
        <w:rPr>
          <w:rFonts w:ascii="Book Antiqua" w:hAnsi="Book Antiqua" w:cs="Arial"/>
          <w:b/>
          <w:szCs w:val="24"/>
        </w:rPr>
        <w:t xml:space="preserve"> = 38278)</w:t>
      </w:r>
    </w:p>
    <w:tbl>
      <w:tblPr>
        <w:tblW w:w="4899"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560"/>
        <w:gridCol w:w="1557"/>
        <w:gridCol w:w="1557"/>
        <w:gridCol w:w="1560"/>
        <w:gridCol w:w="966"/>
      </w:tblGrid>
      <w:tr w:rsidR="00B909F3" w:rsidRPr="00270130" w14:paraId="7C770D89" w14:textId="77777777" w:rsidTr="00A964E0">
        <w:trPr>
          <w:trHeight w:val="281"/>
        </w:trPr>
        <w:tc>
          <w:tcPr>
            <w:tcW w:w="1935" w:type="pct"/>
            <w:vMerge w:val="restart"/>
            <w:tcBorders>
              <w:top w:val="single" w:sz="4" w:space="0" w:color="auto"/>
              <w:bottom w:val="nil"/>
            </w:tcBorders>
            <w:shd w:val="clear" w:color="auto" w:fill="auto"/>
            <w:tcMar>
              <w:top w:w="15" w:type="dxa"/>
              <w:left w:w="15" w:type="dxa"/>
              <w:bottom w:w="0" w:type="dxa"/>
              <w:right w:w="15" w:type="dxa"/>
            </w:tcMar>
            <w:hideMark/>
          </w:tcPr>
          <w:p w14:paraId="316F819C" w14:textId="67FE8F8E" w:rsidR="005402FD" w:rsidRPr="00270130" w:rsidRDefault="005402FD" w:rsidP="00197EDE">
            <w:pPr>
              <w:spacing w:after="0" w:line="360" w:lineRule="auto"/>
              <w:contextualSpacing/>
              <w:jc w:val="both"/>
              <w:rPr>
                <w:rFonts w:ascii="Book Antiqua" w:hAnsi="Book Antiqua" w:cs="Arial"/>
                <w:szCs w:val="24"/>
              </w:rPr>
            </w:pPr>
            <w:proofErr w:type="spellStart"/>
            <w:r w:rsidRPr="00270130">
              <w:rPr>
                <w:rFonts w:ascii="Book Antiqua" w:hAnsi="Book Antiqua" w:cs="Arial"/>
                <w:b/>
                <w:bCs/>
                <w:szCs w:val="24"/>
              </w:rPr>
              <w:t>Characteristic</w:t>
            </w:r>
            <w:r w:rsidRPr="00270130">
              <w:rPr>
                <w:rFonts w:ascii="Book Antiqua" w:hAnsi="Book Antiqua" w:cs="Arial"/>
                <w:bCs/>
                <w:szCs w:val="24"/>
                <w:vertAlign w:val="superscript"/>
              </w:rPr>
              <w:t>a</w:t>
            </w:r>
            <w:proofErr w:type="spellEnd"/>
          </w:p>
        </w:tc>
        <w:tc>
          <w:tcPr>
            <w:tcW w:w="2540" w:type="pct"/>
            <w:gridSpan w:val="3"/>
            <w:tcBorders>
              <w:top w:val="single" w:sz="4" w:space="0" w:color="auto"/>
              <w:bottom w:val="nil"/>
            </w:tcBorders>
            <w:shd w:val="clear" w:color="auto" w:fill="auto"/>
            <w:tcMar>
              <w:top w:w="15" w:type="dxa"/>
              <w:left w:w="15" w:type="dxa"/>
              <w:bottom w:w="0" w:type="dxa"/>
              <w:right w:w="15" w:type="dxa"/>
            </w:tcMar>
            <w:hideMark/>
          </w:tcPr>
          <w:p w14:paraId="1DCC0F6C" w14:textId="77777777" w:rsidR="005402FD" w:rsidRPr="00270130" w:rsidRDefault="005402FD" w:rsidP="00197EDE">
            <w:pPr>
              <w:spacing w:after="0" w:line="360" w:lineRule="auto"/>
              <w:contextualSpacing/>
              <w:jc w:val="both"/>
              <w:rPr>
                <w:rFonts w:ascii="Book Antiqua" w:hAnsi="Book Antiqua" w:cs="Arial"/>
                <w:b/>
                <w:bCs/>
                <w:szCs w:val="24"/>
              </w:rPr>
            </w:pPr>
            <w:r w:rsidRPr="00270130">
              <w:rPr>
                <w:rFonts w:ascii="Book Antiqua" w:hAnsi="Book Antiqua" w:cs="Arial"/>
                <w:b/>
                <w:bCs/>
                <w:szCs w:val="24"/>
              </w:rPr>
              <w:t>Functional impairment/disability</w:t>
            </w:r>
          </w:p>
        </w:tc>
        <w:tc>
          <w:tcPr>
            <w:tcW w:w="525" w:type="pct"/>
            <w:vMerge w:val="restart"/>
            <w:tcBorders>
              <w:top w:val="single" w:sz="4" w:space="0" w:color="auto"/>
              <w:bottom w:val="single" w:sz="4" w:space="0" w:color="auto"/>
            </w:tcBorders>
            <w:shd w:val="clear" w:color="auto" w:fill="auto"/>
            <w:noWrap/>
            <w:tcMar>
              <w:top w:w="15" w:type="dxa"/>
              <w:left w:w="15" w:type="dxa"/>
              <w:bottom w:w="0" w:type="dxa"/>
              <w:right w:w="15" w:type="dxa"/>
            </w:tcMar>
            <w:hideMark/>
          </w:tcPr>
          <w:p w14:paraId="38785C3B" w14:textId="6D08B9E8" w:rsidR="005402FD" w:rsidRPr="00270130" w:rsidRDefault="005402FD" w:rsidP="00197EDE">
            <w:pPr>
              <w:spacing w:after="0" w:line="360" w:lineRule="auto"/>
              <w:contextualSpacing/>
              <w:jc w:val="both"/>
              <w:rPr>
                <w:rFonts w:ascii="Book Antiqua" w:hAnsi="Book Antiqua" w:cs="Arial"/>
                <w:szCs w:val="24"/>
              </w:rPr>
            </w:pPr>
            <w:r w:rsidRPr="00270130">
              <w:rPr>
                <w:rFonts w:ascii="Book Antiqua" w:hAnsi="Book Antiqua" w:cs="Arial"/>
                <w:b/>
                <w:bCs/>
                <w:i/>
                <w:iCs/>
                <w:szCs w:val="24"/>
              </w:rPr>
              <w:t>P</w:t>
            </w:r>
            <w:r w:rsidR="00C601EA" w:rsidRPr="00270130">
              <w:rPr>
                <w:rFonts w:ascii="Book Antiqua" w:hAnsi="Book Antiqua" w:cs="Arial"/>
                <w:b/>
                <w:bCs/>
                <w:i/>
                <w:iCs/>
                <w:szCs w:val="24"/>
              </w:rPr>
              <w:t xml:space="preserve"> </w:t>
            </w:r>
            <w:r w:rsidRPr="00270130">
              <w:rPr>
                <w:rFonts w:ascii="Book Antiqua" w:hAnsi="Book Antiqua" w:cs="Arial"/>
                <w:b/>
                <w:bCs/>
                <w:szCs w:val="24"/>
              </w:rPr>
              <w:t>value</w:t>
            </w:r>
          </w:p>
        </w:tc>
      </w:tr>
      <w:tr w:rsidR="00B909F3" w:rsidRPr="00270130" w14:paraId="24E273DA" w14:textId="77777777" w:rsidTr="00A964E0">
        <w:trPr>
          <w:trHeight w:val="856"/>
        </w:trPr>
        <w:tc>
          <w:tcPr>
            <w:tcW w:w="1935" w:type="pct"/>
            <w:vMerge/>
            <w:tcBorders>
              <w:top w:val="nil"/>
              <w:bottom w:val="single" w:sz="4" w:space="0" w:color="auto"/>
            </w:tcBorders>
            <w:shd w:val="clear" w:color="auto" w:fill="auto"/>
            <w:tcMar>
              <w:top w:w="15" w:type="dxa"/>
              <w:left w:w="15" w:type="dxa"/>
              <w:bottom w:w="0" w:type="dxa"/>
              <w:right w:w="15" w:type="dxa"/>
            </w:tcMar>
            <w:vAlign w:val="bottom"/>
            <w:hideMark/>
          </w:tcPr>
          <w:p w14:paraId="7E4F3342" w14:textId="484DB3FB" w:rsidR="005402FD" w:rsidRPr="00270130" w:rsidRDefault="005402FD" w:rsidP="00197EDE">
            <w:pPr>
              <w:spacing w:after="0" w:line="360" w:lineRule="auto"/>
              <w:contextualSpacing/>
              <w:jc w:val="both"/>
              <w:rPr>
                <w:rFonts w:ascii="Book Antiqua" w:hAnsi="Book Antiqua" w:cs="Arial"/>
                <w:szCs w:val="24"/>
              </w:rPr>
            </w:pPr>
          </w:p>
        </w:tc>
        <w:tc>
          <w:tcPr>
            <w:tcW w:w="846" w:type="pct"/>
            <w:tcBorders>
              <w:top w:val="nil"/>
              <w:bottom w:val="single" w:sz="4" w:space="0" w:color="auto"/>
            </w:tcBorders>
            <w:shd w:val="clear" w:color="auto" w:fill="auto"/>
            <w:tcMar>
              <w:top w:w="15" w:type="dxa"/>
              <w:left w:w="15" w:type="dxa"/>
              <w:bottom w:w="0" w:type="dxa"/>
              <w:right w:w="15" w:type="dxa"/>
            </w:tcMar>
            <w:hideMark/>
          </w:tcPr>
          <w:p w14:paraId="3F6E59CC" w14:textId="1A8BDBCE" w:rsidR="005402FD" w:rsidRPr="00270130" w:rsidRDefault="005402FD" w:rsidP="00197EDE">
            <w:pPr>
              <w:spacing w:after="0" w:line="360" w:lineRule="auto"/>
              <w:contextualSpacing/>
              <w:jc w:val="both"/>
              <w:rPr>
                <w:rFonts w:ascii="Book Antiqua" w:hAnsi="Book Antiqua" w:cs="Arial"/>
                <w:b/>
                <w:bCs/>
                <w:szCs w:val="24"/>
              </w:rPr>
            </w:pPr>
            <w:r w:rsidRPr="00270130">
              <w:rPr>
                <w:rFonts w:ascii="Book Antiqua" w:hAnsi="Book Antiqua" w:cs="Arial"/>
                <w:b/>
                <w:bCs/>
                <w:szCs w:val="24"/>
              </w:rPr>
              <w:t>A: None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11674)</w:t>
            </w:r>
          </w:p>
        </w:tc>
        <w:tc>
          <w:tcPr>
            <w:tcW w:w="846" w:type="pct"/>
            <w:tcBorders>
              <w:top w:val="nil"/>
              <w:bottom w:val="single" w:sz="4" w:space="0" w:color="auto"/>
            </w:tcBorders>
            <w:shd w:val="clear" w:color="auto" w:fill="auto"/>
            <w:tcMar>
              <w:top w:w="15" w:type="dxa"/>
              <w:left w:w="15" w:type="dxa"/>
              <w:bottom w:w="0" w:type="dxa"/>
              <w:right w:w="15" w:type="dxa"/>
            </w:tcMar>
            <w:hideMark/>
          </w:tcPr>
          <w:p w14:paraId="0777B377" w14:textId="1419E10B" w:rsidR="005402FD" w:rsidRPr="00270130" w:rsidRDefault="005402FD" w:rsidP="00197EDE">
            <w:pPr>
              <w:spacing w:after="0" w:line="360" w:lineRule="auto"/>
              <w:contextualSpacing/>
              <w:jc w:val="both"/>
              <w:rPr>
                <w:rFonts w:ascii="Book Antiqua" w:hAnsi="Book Antiqua" w:cs="Arial"/>
                <w:b/>
                <w:bCs/>
                <w:szCs w:val="24"/>
              </w:rPr>
            </w:pPr>
            <w:r w:rsidRPr="00270130">
              <w:rPr>
                <w:rFonts w:ascii="Book Antiqua" w:hAnsi="Book Antiqua" w:cs="Arial"/>
                <w:b/>
                <w:bCs/>
                <w:szCs w:val="24"/>
              </w:rPr>
              <w:t>B: Moderate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17530)</w:t>
            </w:r>
          </w:p>
        </w:tc>
        <w:tc>
          <w:tcPr>
            <w:tcW w:w="848" w:type="pct"/>
            <w:tcBorders>
              <w:top w:val="nil"/>
              <w:bottom w:val="single" w:sz="4" w:space="0" w:color="auto"/>
            </w:tcBorders>
            <w:shd w:val="clear" w:color="auto" w:fill="auto"/>
            <w:tcMar>
              <w:top w:w="15" w:type="dxa"/>
              <w:left w:w="15" w:type="dxa"/>
              <w:bottom w:w="0" w:type="dxa"/>
              <w:right w:w="15" w:type="dxa"/>
            </w:tcMar>
            <w:hideMark/>
          </w:tcPr>
          <w:p w14:paraId="162C933B" w14:textId="02F8B2CA" w:rsidR="005402FD" w:rsidRPr="00270130" w:rsidRDefault="005402FD" w:rsidP="00197EDE">
            <w:pPr>
              <w:spacing w:after="0" w:line="360" w:lineRule="auto"/>
              <w:contextualSpacing/>
              <w:jc w:val="both"/>
              <w:rPr>
                <w:rFonts w:ascii="Book Antiqua" w:hAnsi="Book Antiqua" w:cs="Arial"/>
                <w:b/>
                <w:bCs/>
                <w:szCs w:val="24"/>
              </w:rPr>
            </w:pPr>
            <w:r w:rsidRPr="00270130">
              <w:rPr>
                <w:rFonts w:ascii="Book Antiqua" w:hAnsi="Book Antiqua" w:cs="Arial"/>
                <w:b/>
                <w:bCs/>
                <w:szCs w:val="24"/>
              </w:rPr>
              <w:t>C: Severe</w:t>
            </w:r>
            <w:r w:rsidRPr="00270130">
              <w:rPr>
                <w:rFonts w:ascii="Book Antiqua" w:eastAsia="宋体" w:hAnsi="Book Antiqua" w:cs="Arial"/>
                <w:b/>
                <w:bCs/>
                <w:szCs w:val="24"/>
                <w:lang w:eastAsia="zh-CN"/>
              </w:rPr>
              <w:t xml:space="preserve"> </w:t>
            </w:r>
            <w:r w:rsidRPr="00270130">
              <w:rPr>
                <w:rFonts w:ascii="Book Antiqua" w:hAnsi="Book Antiqua" w:cs="Arial"/>
                <w:b/>
                <w:bCs/>
                <w:szCs w:val="24"/>
              </w:rPr>
              <w:t>(</w:t>
            </w:r>
            <w:r w:rsidRPr="00270130">
              <w:rPr>
                <w:rFonts w:ascii="Book Antiqua" w:hAnsi="Book Antiqua" w:cs="Arial"/>
                <w:b/>
                <w:bCs/>
                <w:i/>
                <w:iCs/>
                <w:szCs w:val="24"/>
              </w:rPr>
              <w:t>n</w:t>
            </w:r>
            <w:r w:rsidRPr="00270130">
              <w:rPr>
                <w:rFonts w:ascii="Book Antiqua" w:hAnsi="Book Antiqua" w:cs="Arial"/>
                <w:b/>
                <w:bCs/>
                <w:szCs w:val="24"/>
              </w:rPr>
              <w:t xml:space="preserve"> = 9074)</w:t>
            </w:r>
          </w:p>
        </w:tc>
        <w:tc>
          <w:tcPr>
            <w:tcW w:w="525" w:type="pct"/>
            <w:vMerge/>
            <w:tcBorders>
              <w:top w:val="nil"/>
              <w:bottom w:val="single" w:sz="4" w:space="0" w:color="auto"/>
            </w:tcBorders>
            <w:shd w:val="clear" w:color="auto" w:fill="auto"/>
            <w:noWrap/>
            <w:tcMar>
              <w:top w:w="15" w:type="dxa"/>
              <w:left w:w="15" w:type="dxa"/>
              <w:bottom w:w="0" w:type="dxa"/>
              <w:right w:w="15" w:type="dxa"/>
            </w:tcMar>
            <w:hideMark/>
          </w:tcPr>
          <w:p w14:paraId="4718FE59" w14:textId="6B7B18EB" w:rsidR="005402FD" w:rsidRPr="00270130" w:rsidRDefault="005402FD" w:rsidP="00197EDE">
            <w:pPr>
              <w:spacing w:after="0" w:line="360" w:lineRule="auto"/>
              <w:contextualSpacing/>
              <w:jc w:val="both"/>
              <w:rPr>
                <w:rFonts w:ascii="Book Antiqua" w:hAnsi="Book Antiqua" w:cs="Arial"/>
                <w:szCs w:val="24"/>
              </w:rPr>
            </w:pPr>
          </w:p>
        </w:tc>
      </w:tr>
      <w:tr w:rsidR="00B909F3" w:rsidRPr="00270130" w14:paraId="24D18F1B" w14:textId="77777777" w:rsidTr="00A964E0">
        <w:trPr>
          <w:trHeight w:val="60"/>
        </w:trPr>
        <w:tc>
          <w:tcPr>
            <w:tcW w:w="1935" w:type="pct"/>
            <w:tcBorders>
              <w:top w:val="single" w:sz="4" w:space="0" w:color="auto"/>
            </w:tcBorders>
            <w:shd w:val="clear" w:color="auto" w:fill="auto"/>
            <w:tcMar>
              <w:top w:w="15" w:type="dxa"/>
              <w:left w:w="15" w:type="dxa"/>
              <w:bottom w:w="0" w:type="dxa"/>
              <w:right w:w="15" w:type="dxa"/>
            </w:tcMar>
            <w:hideMark/>
          </w:tcPr>
          <w:p w14:paraId="4591352E"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Transplant type: Living donor</w:t>
            </w:r>
          </w:p>
        </w:tc>
        <w:tc>
          <w:tcPr>
            <w:tcW w:w="846" w:type="pct"/>
            <w:tcBorders>
              <w:top w:val="single" w:sz="4" w:space="0" w:color="auto"/>
            </w:tcBorders>
            <w:shd w:val="clear" w:color="auto" w:fill="auto"/>
            <w:tcMar>
              <w:top w:w="15" w:type="dxa"/>
              <w:left w:w="15" w:type="dxa"/>
              <w:bottom w:w="0" w:type="dxa"/>
              <w:right w:w="15" w:type="dxa"/>
            </w:tcMar>
            <w:hideMark/>
          </w:tcPr>
          <w:p w14:paraId="6EB1F5E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5.5</w:t>
            </w:r>
          </w:p>
        </w:tc>
        <w:tc>
          <w:tcPr>
            <w:tcW w:w="846" w:type="pct"/>
            <w:tcBorders>
              <w:top w:val="single" w:sz="4" w:space="0" w:color="auto"/>
            </w:tcBorders>
            <w:shd w:val="clear" w:color="auto" w:fill="auto"/>
            <w:tcMar>
              <w:top w:w="15" w:type="dxa"/>
              <w:left w:w="15" w:type="dxa"/>
              <w:bottom w:w="0" w:type="dxa"/>
              <w:right w:w="15" w:type="dxa"/>
            </w:tcMar>
            <w:hideMark/>
          </w:tcPr>
          <w:p w14:paraId="3C32C69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5.0</w:t>
            </w:r>
          </w:p>
        </w:tc>
        <w:tc>
          <w:tcPr>
            <w:tcW w:w="848" w:type="pct"/>
            <w:tcBorders>
              <w:top w:val="single" w:sz="4" w:space="0" w:color="auto"/>
            </w:tcBorders>
            <w:shd w:val="clear" w:color="auto" w:fill="auto"/>
            <w:tcMar>
              <w:top w:w="15" w:type="dxa"/>
              <w:left w:w="15" w:type="dxa"/>
              <w:bottom w:w="0" w:type="dxa"/>
              <w:right w:w="15" w:type="dxa"/>
            </w:tcMar>
            <w:hideMark/>
          </w:tcPr>
          <w:p w14:paraId="02F8EFC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2.3</w:t>
            </w:r>
          </w:p>
        </w:tc>
        <w:tc>
          <w:tcPr>
            <w:tcW w:w="525" w:type="pct"/>
            <w:tcBorders>
              <w:top w:val="single" w:sz="4" w:space="0" w:color="auto"/>
            </w:tcBorders>
            <w:shd w:val="clear" w:color="auto" w:fill="auto"/>
            <w:tcMar>
              <w:top w:w="15" w:type="dxa"/>
              <w:left w:w="15" w:type="dxa"/>
              <w:bottom w:w="0" w:type="dxa"/>
              <w:right w:w="15" w:type="dxa"/>
            </w:tcMar>
            <w:hideMark/>
          </w:tcPr>
          <w:p w14:paraId="2312D71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&lt; 0.001</w:t>
            </w:r>
          </w:p>
        </w:tc>
      </w:tr>
      <w:tr w:rsidR="00B909F3" w:rsidRPr="00270130" w14:paraId="6A14FAB1" w14:textId="77777777" w:rsidTr="00A964E0">
        <w:trPr>
          <w:trHeight w:val="310"/>
        </w:trPr>
        <w:tc>
          <w:tcPr>
            <w:tcW w:w="1935" w:type="pct"/>
            <w:shd w:val="clear" w:color="auto" w:fill="auto"/>
            <w:tcMar>
              <w:top w:w="15" w:type="dxa"/>
              <w:left w:w="15" w:type="dxa"/>
              <w:bottom w:w="0" w:type="dxa"/>
              <w:right w:w="15" w:type="dxa"/>
            </w:tcMar>
            <w:vAlign w:val="center"/>
            <w:hideMark/>
          </w:tcPr>
          <w:p w14:paraId="166BC6D1" w14:textId="77777777" w:rsidR="00DB73D6" w:rsidRPr="00270130" w:rsidRDefault="00DB73D6" w:rsidP="00197EDE">
            <w:pPr>
              <w:spacing w:after="0" w:line="360" w:lineRule="auto"/>
              <w:contextualSpacing/>
              <w:jc w:val="both"/>
              <w:rPr>
                <w:rFonts w:ascii="Book Antiqua" w:hAnsi="Book Antiqua" w:cs="Arial"/>
                <w:szCs w:val="24"/>
                <w:vertAlign w:val="superscript"/>
              </w:rPr>
            </w:pPr>
            <w:r w:rsidRPr="00270130">
              <w:rPr>
                <w:rFonts w:ascii="Book Antiqua" w:hAnsi="Book Antiqua" w:cs="Arial"/>
                <w:szCs w:val="24"/>
              </w:rPr>
              <w:t xml:space="preserve">Donor Risk </w:t>
            </w:r>
            <w:proofErr w:type="spellStart"/>
            <w:r w:rsidRPr="00270130">
              <w:rPr>
                <w:rFonts w:ascii="Book Antiqua" w:hAnsi="Book Antiqua" w:cs="Arial"/>
                <w:szCs w:val="24"/>
              </w:rPr>
              <w:t>Index</w:t>
            </w:r>
            <w:r w:rsidRPr="00270130">
              <w:rPr>
                <w:rFonts w:ascii="Book Antiqua" w:hAnsi="Book Antiqua" w:cs="Arial"/>
                <w:szCs w:val="24"/>
                <w:vertAlign w:val="superscript"/>
              </w:rPr>
              <w:t>b</w:t>
            </w:r>
            <w:proofErr w:type="spellEnd"/>
          </w:p>
        </w:tc>
        <w:tc>
          <w:tcPr>
            <w:tcW w:w="846" w:type="pct"/>
            <w:shd w:val="clear" w:color="auto" w:fill="auto"/>
            <w:tcMar>
              <w:top w:w="15" w:type="dxa"/>
              <w:left w:w="15" w:type="dxa"/>
              <w:bottom w:w="0" w:type="dxa"/>
              <w:right w:w="15" w:type="dxa"/>
            </w:tcMar>
            <w:vAlign w:val="center"/>
            <w:hideMark/>
          </w:tcPr>
          <w:p w14:paraId="3FB708C2" w14:textId="221788CD"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1.6 (1.3</w:t>
            </w:r>
            <w:r w:rsidR="00C601EA" w:rsidRPr="00270130">
              <w:rPr>
                <w:rFonts w:ascii="Book Antiqua" w:hAnsi="Book Antiqua" w:cs="Arial"/>
                <w:szCs w:val="24"/>
              </w:rPr>
              <w:t>-</w:t>
            </w:r>
            <w:r w:rsidRPr="00270130">
              <w:rPr>
                <w:rFonts w:ascii="Book Antiqua" w:hAnsi="Book Antiqua" w:cs="Arial"/>
                <w:szCs w:val="24"/>
              </w:rPr>
              <w:t>1.9)</w:t>
            </w:r>
          </w:p>
        </w:tc>
        <w:tc>
          <w:tcPr>
            <w:tcW w:w="846" w:type="pct"/>
            <w:shd w:val="clear" w:color="auto" w:fill="auto"/>
            <w:tcMar>
              <w:top w:w="15" w:type="dxa"/>
              <w:left w:w="15" w:type="dxa"/>
              <w:bottom w:w="0" w:type="dxa"/>
              <w:right w:w="15" w:type="dxa"/>
            </w:tcMar>
            <w:vAlign w:val="center"/>
            <w:hideMark/>
          </w:tcPr>
          <w:p w14:paraId="6BD7C33B" w14:textId="0AE8755B"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1.6 (1.3</w:t>
            </w:r>
            <w:r w:rsidR="00C601EA" w:rsidRPr="00270130">
              <w:rPr>
                <w:rFonts w:ascii="Book Antiqua" w:hAnsi="Book Antiqua" w:cs="Arial"/>
                <w:szCs w:val="24"/>
              </w:rPr>
              <w:t>-</w:t>
            </w:r>
            <w:r w:rsidRPr="00270130">
              <w:rPr>
                <w:rFonts w:ascii="Book Antiqua" w:hAnsi="Book Antiqua" w:cs="Arial"/>
                <w:szCs w:val="24"/>
              </w:rPr>
              <w:t>1.9)</w:t>
            </w:r>
          </w:p>
        </w:tc>
        <w:tc>
          <w:tcPr>
            <w:tcW w:w="848" w:type="pct"/>
            <w:shd w:val="clear" w:color="auto" w:fill="auto"/>
            <w:tcMar>
              <w:top w:w="15" w:type="dxa"/>
              <w:left w:w="15" w:type="dxa"/>
              <w:bottom w:w="0" w:type="dxa"/>
              <w:right w:w="15" w:type="dxa"/>
            </w:tcMar>
            <w:vAlign w:val="center"/>
            <w:hideMark/>
          </w:tcPr>
          <w:p w14:paraId="4F699695" w14:textId="5860DD29"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1.5 (1.2</w:t>
            </w:r>
            <w:r w:rsidR="00C601EA" w:rsidRPr="00270130">
              <w:rPr>
                <w:rFonts w:ascii="Book Antiqua" w:hAnsi="Book Antiqua" w:cs="Arial"/>
                <w:szCs w:val="24"/>
              </w:rPr>
              <w:t>-</w:t>
            </w:r>
            <w:r w:rsidRPr="00270130">
              <w:rPr>
                <w:rFonts w:ascii="Book Antiqua" w:hAnsi="Book Antiqua" w:cs="Arial"/>
                <w:szCs w:val="24"/>
              </w:rPr>
              <w:t>1.9)</w:t>
            </w:r>
          </w:p>
        </w:tc>
        <w:tc>
          <w:tcPr>
            <w:tcW w:w="525" w:type="pct"/>
            <w:shd w:val="clear" w:color="auto" w:fill="auto"/>
            <w:tcMar>
              <w:top w:w="15" w:type="dxa"/>
              <w:left w:w="15" w:type="dxa"/>
              <w:bottom w:w="0" w:type="dxa"/>
              <w:right w:w="15" w:type="dxa"/>
            </w:tcMar>
            <w:vAlign w:val="center"/>
            <w:hideMark/>
          </w:tcPr>
          <w:p w14:paraId="20C2BE8D"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&lt; 0.001</w:t>
            </w:r>
          </w:p>
        </w:tc>
      </w:tr>
      <w:tr w:rsidR="00B909F3" w:rsidRPr="00270130" w14:paraId="082955AF" w14:textId="77777777" w:rsidTr="00A964E0">
        <w:trPr>
          <w:trHeight w:val="295"/>
        </w:trPr>
        <w:tc>
          <w:tcPr>
            <w:tcW w:w="5000" w:type="pct"/>
            <w:gridSpan w:val="5"/>
            <w:shd w:val="clear" w:color="auto" w:fill="auto"/>
            <w:tcMar>
              <w:top w:w="15" w:type="dxa"/>
              <w:left w:w="15" w:type="dxa"/>
              <w:bottom w:w="0" w:type="dxa"/>
              <w:right w:w="15" w:type="dxa"/>
            </w:tcMar>
            <w:hideMark/>
          </w:tcPr>
          <w:p w14:paraId="3E8179C5" w14:textId="5F43C562" w:rsidR="005402FD" w:rsidRPr="00270130" w:rsidRDefault="005402FD" w:rsidP="00197EDE">
            <w:pPr>
              <w:spacing w:after="0" w:line="360" w:lineRule="auto"/>
              <w:contextualSpacing/>
              <w:jc w:val="both"/>
              <w:rPr>
                <w:rFonts w:ascii="Book Antiqua" w:hAnsi="Book Antiqua" w:cs="Arial"/>
                <w:szCs w:val="24"/>
              </w:rPr>
            </w:pPr>
            <w:r w:rsidRPr="00270130">
              <w:rPr>
                <w:rFonts w:ascii="Book Antiqua" w:hAnsi="Book Antiqua" w:cs="Arial"/>
                <w:szCs w:val="24"/>
              </w:rPr>
              <w:t>Age in years</w:t>
            </w:r>
          </w:p>
        </w:tc>
      </w:tr>
      <w:tr w:rsidR="00B909F3" w:rsidRPr="00270130" w14:paraId="72D98906" w14:textId="77777777" w:rsidTr="00A964E0">
        <w:trPr>
          <w:trHeight w:val="295"/>
        </w:trPr>
        <w:tc>
          <w:tcPr>
            <w:tcW w:w="1935" w:type="pct"/>
            <w:shd w:val="clear" w:color="auto" w:fill="auto"/>
            <w:tcMar>
              <w:top w:w="15" w:type="dxa"/>
              <w:left w:w="180" w:type="dxa"/>
              <w:bottom w:w="0" w:type="dxa"/>
              <w:right w:w="15" w:type="dxa"/>
            </w:tcMar>
            <w:hideMark/>
          </w:tcPr>
          <w:p w14:paraId="34C8C941" w14:textId="706FA5D6"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18</w:t>
            </w:r>
            <w:r w:rsidR="00C601EA" w:rsidRPr="00270130">
              <w:rPr>
                <w:rFonts w:ascii="Book Antiqua" w:hAnsi="Book Antiqua" w:cs="Arial"/>
                <w:szCs w:val="24"/>
              </w:rPr>
              <w:t>-</w:t>
            </w:r>
            <w:r w:rsidRPr="00270130">
              <w:rPr>
                <w:rFonts w:ascii="Book Antiqua" w:hAnsi="Book Antiqua" w:cs="Arial"/>
                <w:szCs w:val="24"/>
              </w:rPr>
              <w:t>39</w:t>
            </w:r>
          </w:p>
        </w:tc>
        <w:tc>
          <w:tcPr>
            <w:tcW w:w="846" w:type="pct"/>
            <w:shd w:val="clear" w:color="auto" w:fill="auto"/>
            <w:noWrap/>
            <w:tcMar>
              <w:top w:w="15" w:type="dxa"/>
              <w:left w:w="15" w:type="dxa"/>
              <w:bottom w:w="0" w:type="dxa"/>
              <w:right w:w="15" w:type="dxa"/>
            </w:tcMar>
            <w:hideMark/>
          </w:tcPr>
          <w:p w14:paraId="15DDA2AD"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37.3</w:t>
            </w:r>
          </w:p>
        </w:tc>
        <w:tc>
          <w:tcPr>
            <w:tcW w:w="846" w:type="pct"/>
            <w:shd w:val="clear" w:color="auto" w:fill="auto"/>
            <w:noWrap/>
            <w:tcMar>
              <w:top w:w="15" w:type="dxa"/>
              <w:left w:w="15" w:type="dxa"/>
              <w:bottom w:w="0" w:type="dxa"/>
              <w:right w:w="15" w:type="dxa"/>
            </w:tcMar>
            <w:hideMark/>
          </w:tcPr>
          <w:p w14:paraId="72B67513"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37.1</w:t>
            </w:r>
          </w:p>
        </w:tc>
        <w:tc>
          <w:tcPr>
            <w:tcW w:w="848" w:type="pct"/>
            <w:shd w:val="clear" w:color="auto" w:fill="auto"/>
            <w:noWrap/>
            <w:tcMar>
              <w:top w:w="15" w:type="dxa"/>
              <w:left w:w="15" w:type="dxa"/>
              <w:bottom w:w="0" w:type="dxa"/>
              <w:right w:w="15" w:type="dxa"/>
            </w:tcMar>
            <w:hideMark/>
          </w:tcPr>
          <w:p w14:paraId="5CB65CE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39.9</w:t>
            </w:r>
          </w:p>
        </w:tc>
        <w:tc>
          <w:tcPr>
            <w:tcW w:w="525" w:type="pct"/>
            <w:shd w:val="clear" w:color="auto" w:fill="auto"/>
            <w:noWrap/>
            <w:tcMar>
              <w:top w:w="15" w:type="dxa"/>
              <w:left w:w="15" w:type="dxa"/>
              <w:bottom w:w="0" w:type="dxa"/>
              <w:right w:w="15" w:type="dxa"/>
            </w:tcMar>
            <w:hideMark/>
          </w:tcPr>
          <w:p w14:paraId="5B15EAB2" w14:textId="5A9C5CE2"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3D314572" w14:textId="77777777" w:rsidTr="00A964E0">
        <w:trPr>
          <w:trHeight w:val="295"/>
        </w:trPr>
        <w:tc>
          <w:tcPr>
            <w:tcW w:w="1935" w:type="pct"/>
            <w:shd w:val="clear" w:color="auto" w:fill="auto"/>
            <w:tcMar>
              <w:top w:w="15" w:type="dxa"/>
              <w:left w:w="180" w:type="dxa"/>
              <w:bottom w:w="0" w:type="dxa"/>
              <w:right w:w="15" w:type="dxa"/>
            </w:tcMar>
            <w:hideMark/>
          </w:tcPr>
          <w:p w14:paraId="1E6AADA2" w14:textId="764E04BC"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40</w:t>
            </w:r>
            <w:r w:rsidR="00C601EA" w:rsidRPr="00270130">
              <w:rPr>
                <w:rFonts w:ascii="Book Antiqua" w:hAnsi="Book Antiqua" w:cs="Arial"/>
                <w:szCs w:val="24"/>
              </w:rPr>
              <w:t>-</w:t>
            </w:r>
            <w:r w:rsidRPr="00270130">
              <w:rPr>
                <w:rFonts w:ascii="Book Antiqua" w:hAnsi="Book Antiqua" w:cs="Arial"/>
                <w:szCs w:val="24"/>
              </w:rPr>
              <w:t>49</w:t>
            </w:r>
          </w:p>
        </w:tc>
        <w:tc>
          <w:tcPr>
            <w:tcW w:w="846" w:type="pct"/>
            <w:shd w:val="clear" w:color="auto" w:fill="auto"/>
            <w:noWrap/>
            <w:tcMar>
              <w:top w:w="15" w:type="dxa"/>
              <w:left w:w="15" w:type="dxa"/>
              <w:bottom w:w="0" w:type="dxa"/>
              <w:right w:w="15" w:type="dxa"/>
            </w:tcMar>
            <w:hideMark/>
          </w:tcPr>
          <w:p w14:paraId="7D93DC77"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19.7</w:t>
            </w:r>
          </w:p>
        </w:tc>
        <w:tc>
          <w:tcPr>
            <w:tcW w:w="846" w:type="pct"/>
            <w:shd w:val="clear" w:color="auto" w:fill="auto"/>
            <w:noWrap/>
            <w:tcMar>
              <w:top w:w="15" w:type="dxa"/>
              <w:left w:w="15" w:type="dxa"/>
              <w:bottom w:w="0" w:type="dxa"/>
              <w:right w:w="15" w:type="dxa"/>
            </w:tcMar>
            <w:hideMark/>
          </w:tcPr>
          <w:p w14:paraId="2C7DBF69"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19.7</w:t>
            </w:r>
          </w:p>
        </w:tc>
        <w:tc>
          <w:tcPr>
            <w:tcW w:w="848" w:type="pct"/>
            <w:shd w:val="clear" w:color="auto" w:fill="auto"/>
            <w:noWrap/>
            <w:tcMar>
              <w:top w:w="15" w:type="dxa"/>
              <w:left w:w="15" w:type="dxa"/>
              <w:bottom w:w="0" w:type="dxa"/>
              <w:right w:w="15" w:type="dxa"/>
            </w:tcMar>
            <w:hideMark/>
          </w:tcPr>
          <w:p w14:paraId="6F24F47C"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19.7</w:t>
            </w:r>
          </w:p>
        </w:tc>
        <w:tc>
          <w:tcPr>
            <w:tcW w:w="525" w:type="pct"/>
            <w:shd w:val="clear" w:color="auto" w:fill="auto"/>
            <w:noWrap/>
            <w:tcMar>
              <w:top w:w="15" w:type="dxa"/>
              <w:left w:w="15" w:type="dxa"/>
              <w:bottom w:w="0" w:type="dxa"/>
              <w:right w:w="15" w:type="dxa"/>
            </w:tcMar>
            <w:hideMark/>
          </w:tcPr>
          <w:p w14:paraId="77C434FA" w14:textId="3BA4352D"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22C5E255" w14:textId="77777777" w:rsidTr="00A964E0">
        <w:trPr>
          <w:trHeight w:val="310"/>
        </w:trPr>
        <w:tc>
          <w:tcPr>
            <w:tcW w:w="1935" w:type="pct"/>
            <w:shd w:val="clear" w:color="auto" w:fill="auto"/>
            <w:tcMar>
              <w:top w:w="15" w:type="dxa"/>
              <w:left w:w="180" w:type="dxa"/>
              <w:bottom w:w="0" w:type="dxa"/>
              <w:right w:w="15" w:type="dxa"/>
            </w:tcMar>
            <w:hideMark/>
          </w:tcPr>
          <w:p w14:paraId="2641EC2D" w14:textId="0DE07F8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50</w:t>
            </w:r>
            <w:r w:rsidR="00C601EA" w:rsidRPr="00270130">
              <w:rPr>
                <w:rFonts w:ascii="Book Antiqua" w:hAnsi="Book Antiqua" w:cs="Arial"/>
                <w:szCs w:val="24"/>
              </w:rPr>
              <w:t>-</w:t>
            </w:r>
            <w:r w:rsidRPr="00270130">
              <w:rPr>
                <w:rFonts w:ascii="Book Antiqua" w:hAnsi="Book Antiqua" w:cs="Arial"/>
                <w:szCs w:val="24"/>
              </w:rPr>
              <w:t>59</w:t>
            </w:r>
          </w:p>
        </w:tc>
        <w:tc>
          <w:tcPr>
            <w:tcW w:w="846" w:type="pct"/>
            <w:shd w:val="clear" w:color="auto" w:fill="auto"/>
            <w:noWrap/>
            <w:tcMar>
              <w:top w:w="15" w:type="dxa"/>
              <w:left w:w="15" w:type="dxa"/>
              <w:bottom w:w="0" w:type="dxa"/>
              <w:right w:w="15" w:type="dxa"/>
            </w:tcMar>
            <w:hideMark/>
          </w:tcPr>
          <w:p w14:paraId="4A0E31F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19.8</w:t>
            </w:r>
          </w:p>
        </w:tc>
        <w:tc>
          <w:tcPr>
            <w:tcW w:w="846" w:type="pct"/>
            <w:shd w:val="clear" w:color="auto" w:fill="auto"/>
            <w:noWrap/>
            <w:tcMar>
              <w:top w:w="15" w:type="dxa"/>
              <w:left w:w="15" w:type="dxa"/>
              <w:bottom w:w="0" w:type="dxa"/>
              <w:right w:w="15" w:type="dxa"/>
            </w:tcMar>
            <w:hideMark/>
          </w:tcPr>
          <w:p w14:paraId="1D9EE237"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20.4</w:t>
            </w:r>
          </w:p>
        </w:tc>
        <w:tc>
          <w:tcPr>
            <w:tcW w:w="848" w:type="pct"/>
            <w:shd w:val="clear" w:color="auto" w:fill="auto"/>
            <w:noWrap/>
            <w:tcMar>
              <w:top w:w="15" w:type="dxa"/>
              <w:left w:w="15" w:type="dxa"/>
              <w:bottom w:w="0" w:type="dxa"/>
              <w:right w:w="15" w:type="dxa"/>
            </w:tcMar>
            <w:hideMark/>
          </w:tcPr>
          <w:p w14:paraId="73590E87"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20.7</w:t>
            </w:r>
          </w:p>
        </w:tc>
        <w:tc>
          <w:tcPr>
            <w:tcW w:w="525" w:type="pct"/>
            <w:shd w:val="clear" w:color="auto" w:fill="auto"/>
            <w:noWrap/>
            <w:tcMar>
              <w:top w:w="15" w:type="dxa"/>
              <w:left w:w="15" w:type="dxa"/>
              <w:bottom w:w="0" w:type="dxa"/>
              <w:right w:w="15" w:type="dxa"/>
            </w:tcMar>
            <w:hideMark/>
          </w:tcPr>
          <w:p w14:paraId="3A8F33E0" w14:textId="2598C87B"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23583EE0" w14:textId="77777777" w:rsidTr="00A964E0">
        <w:trPr>
          <w:trHeight w:val="295"/>
        </w:trPr>
        <w:tc>
          <w:tcPr>
            <w:tcW w:w="1935" w:type="pct"/>
            <w:shd w:val="clear" w:color="auto" w:fill="auto"/>
            <w:tcMar>
              <w:top w:w="15" w:type="dxa"/>
              <w:left w:w="180" w:type="dxa"/>
              <w:bottom w:w="0" w:type="dxa"/>
              <w:right w:w="15" w:type="dxa"/>
            </w:tcMar>
            <w:hideMark/>
          </w:tcPr>
          <w:p w14:paraId="1C889512" w14:textId="4009EF1D"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60</w:t>
            </w:r>
            <w:r w:rsidR="00C601EA" w:rsidRPr="00270130">
              <w:rPr>
                <w:rFonts w:ascii="Book Antiqua" w:hAnsi="Book Antiqua" w:cs="Arial"/>
                <w:szCs w:val="24"/>
              </w:rPr>
              <w:t>-</w:t>
            </w:r>
            <w:r w:rsidRPr="00270130">
              <w:rPr>
                <w:rFonts w:ascii="Book Antiqua" w:hAnsi="Book Antiqua" w:cs="Arial"/>
                <w:szCs w:val="24"/>
              </w:rPr>
              <w:t>69</w:t>
            </w:r>
          </w:p>
        </w:tc>
        <w:tc>
          <w:tcPr>
            <w:tcW w:w="846" w:type="pct"/>
            <w:shd w:val="clear" w:color="auto" w:fill="auto"/>
            <w:noWrap/>
            <w:tcMar>
              <w:top w:w="15" w:type="dxa"/>
              <w:left w:w="15" w:type="dxa"/>
              <w:bottom w:w="0" w:type="dxa"/>
              <w:right w:w="15" w:type="dxa"/>
            </w:tcMar>
            <w:hideMark/>
          </w:tcPr>
          <w:p w14:paraId="3ECBA43D"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11.7</w:t>
            </w:r>
          </w:p>
        </w:tc>
        <w:tc>
          <w:tcPr>
            <w:tcW w:w="846" w:type="pct"/>
            <w:shd w:val="clear" w:color="auto" w:fill="auto"/>
            <w:noWrap/>
            <w:tcMar>
              <w:top w:w="15" w:type="dxa"/>
              <w:left w:w="15" w:type="dxa"/>
              <w:bottom w:w="0" w:type="dxa"/>
              <w:right w:w="15" w:type="dxa"/>
            </w:tcMar>
            <w:hideMark/>
          </w:tcPr>
          <w:p w14:paraId="256883B1"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12.7</w:t>
            </w:r>
          </w:p>
        </w:tc>
        <w:tc>
          <w:tcPr>
            <w:tcW w:w="848" w:type="pct"/>
            <w:shd w:val="clear" w:color="auto" w:fill="auto"/>
            <w:noWrap/>
            <w:tcMar>
              <w:top w:w="15" w:type="dxa"/>
              <w:left w:w="15" w:type="dxa"/>
              <w:bottom w:w="0" w:type="dxa"/>
              <w:right w:w="15" w:type="dxa"/>
            </w:tcMar>
            <w:hideMark/>
          </w:tcPr>
          <w:p w14:paraId="3590D46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10.8</w:t>
            </w:r>
          </w:p>
        </w:tc>
        <w:tc>
          <w:tcPr>
            <w:tcW w:w="525" w:type="pct"/>
            <w:shd w:val="clear" w:color="auto" w:fill="auto"/>
            <w:noWrap/>
            <w:tcMar>
              <w:top w:w="15" w:type="dxa"/>
              <w:left w:w="15" w:type="dxa"/>
              <w:bottom w:w="0" w:type="dxa"/>
              <w:right w:w="15" w:type="dxa"/>
            </w:tcMar>
            <w:hideMark/>
          </w:tcPr>
          <w:p w14:paraId="10302DC3" w14:textId="714FD4F2"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1152882C" w14:textId="77777777" w:rsidTr="00A964E0">
        <w:trPr>
          <w:trHeight w:val="295"/>
        </w:trPr>
        <w:tc>
          <w:tcPr>
            <w:tcW w:w="1935" w:type="pct"/>
            <w:shd w:val="clear" w:color="auto" w:fill="auto"/>
            <w:tcMar>
              <w:top w:w="15" w:type="dxa"/>
              <w:left w:w="180" w:type="dxa"/>
              <w:bottom w:w="0" w:type="dxa"/>
              <w:right w:w="15" w:type="dxa"/>
            </w:tcMar>
            <w:hideMark/>
          </w:tcPr>
          <w:p w14:paraId="0B70D139" w14:textId="7777777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 70</w:t>
            </w:r>
          </w:p>
        </w:tc>
        <w:tc>
          <w:tcPr>
            <w:tcW w:w="846" w:type="pct"/>
            <w:shd w:val="clear" w:color="auto" w:fill="auto"/>
            <w:noWrap/>
            <w:tcMar>
              <w:top w:w="15" w:type="dxa"/>
              <w:left w:w="15" w:type="dxa"/>
              <w:bottom w:w="0" w:type="dxa"/>
              <w:right w:w="15" w:type="dxa"/>
            </w:tcMar>
            <w:hideMark/>
          </w:tcPr>
          <w:p w14:paraId="021733E1"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5.5</w:t>
            </w:r>
          </w:p>
        </w:tc>
        <w:tc>
          <w:tcPr>
            <w:tcW w:w="846" w:type="pct"/>
            <w:shd w:val="clear" w:color="auto" w:fill="auto"/>
            <w:noWrap/>
            <w:tcMar>
              <w:top w:w="15" w:type="dxa"/>
              <w:left w:w="15" w:type="dxa"/>
              <w:bottom w:w="0" w:type="dxa"/>
              <w:right w:w="15" w:type="dxa"/>
            </w:tcMar>
            <w:hideMark/>
          </w:tcPr>
          <w:p w14:paraId="4F2DECBE"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4.9</w:t>
            </w:r>
          </w:p>
        </w:tc>
        <w:tc>
          <w:tcPr>
            <w:tcW w:w="848" w:type="pct"/>
            <w:shd w:val="clear" w:color="auto" w:fill="auto"/>
            <w:noWrap/>
            <w:tcMar>
              <w:top w:w="15" w:type="dxa"/>
              <w:left w:w="15" w:type="dxa"/>
              <w:bottom w:w="0" w:type="dxa"/>
              <w:right w:w="15" w:type="dxa"/>
            </w:tcMar>
            <w:hideMark/>
          </w:tcPr>
          <w:p w14:paraId="2FE02319"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3.9</w:t>
            </w:r>
          </w:p>
        </w:tc>
        <w:tc>
          <w:tcPr>
            <w:tcW w:w="525" w:type="pct"/>
            <w:shd w:val="clear" w:color="auto" w:fill="auto"/>
            <w:tcMar>
              <w:top w:w="15" w:type="dxa"/>
              <w:left w:w="15" w:type="dxa"/>
              <w:bottom w:w="0" w:type="dxa"/>
              <w:right w:w="15" w:type="dxa"/>
            </w:tcMar>
            <w:hideMark/>
          </w:tcPr>
          <w:p w14:paraId="44AF3A0B"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&lt; 0.001</w:t>
            </w:r>
          </w:p>
        </w:tc>
      </w:tr>
      <w:tr w:rsidR="00B909F3" w:rsidRPr="00270130" w14:paraId="3A1A5238" w14:textId="77777777" w:rsidTr="00A964E0">
        <w:trPr>
          <w:trHeight w:val="295"/>
        </w:trPr>
        <w:tc>
          <w:tcPr>
            <w:tcW w:w="1935" w:type="pct"/>
            <w:shd w:val="clear" w:color="auto" w:fill="auto"/>
            <w:tcMar>
              <w:top w:w="15" w:type="dxa"/>
              <w:left w:w="15" w:type="dxa"/>
              <w:bottom w:w="0" w:type="dxa"/>
              <w:right w:w="15" w:type="dxa"/>
            </w:tcMar>
            <w:hideMark/>
          </w:tcPr>
          <w:p w14:paraId="263EC119"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Women</w:t>
            </w:r>
          </w:p>
        </w:tc>
        <w:tc>
          <w:tcPr>
            <w:tcW w:w="846" w:type="pct"/>
            <w:shd w:val="clear" w:color="auto" w:fill="auto"/>
            <w:tcMar>
              <w:top w:w="15" w:type="dxa"/>
              <w:left w:w="15" w:type="dxa"/>
              <w:bottom w:w="0" w:type="dxa"/>
              <w:right w:w="15" w:type="dxa"/>
            </w:tcMar>
            <w:hideMark/>
          </w:tcPr>
          <w:p w14:paraId="5082B00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40.5</w:t>
            </w:r>
          </w:p>
        </w:tc>
        <w:tc>
          <w:tcPr>
            <w:tcW w:w="846" w:type="pct"/>
            <w:shd w:val="clear" w:color="auto" w:fill="auto"/>
            <w:tcMar>
              <w:top w:w="15" w:type="dxa"/>
              <w:left w:w="15" w:type="dxa"/>
              <w:bottom w:w="0" w:type="dxa"/>
              <w:right w:w="15" w:type="dxa"/>
            </w:tcMar>
            <w:hideMark/>
          </w:tcPr>
          <w:p w14:paraId="40A6DAA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41.4</w:t>
            </w:r>
          </w:p>
        </w:tc>
        <w:tc>
          <w:tcPr>
            <w:tcW w:w="848" w:type="pct"/>
            <w:shd w:val="clear" w:color="auto" w:fill="auto"/>
            <w:tcMar>
              <w:top w:w="15" w:type="dxa"/>
              <w:left w:w="15" w:type="dxa"/>
              <w:bottom w:w="0" w:type="dxa"/>
              <w:right w:w="15" w:type="dxa"/>
            </w:tcMar>
            <w:hideMark/>
          </w:tcPr>
          <w:p w14:paraId="5C1DF1CF"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40.9</w:t>
            </w:r>
          </w:p>
        </w:tc>
        <w:tc>
          <w:tcPr>
            <w:tcW w:w="525" w:type="pct"/>
            <w:shd w:val="clear" w:color="auto" w:fill="auto"/>
            <w:tcMar>
              <w:top w:w="15" w:type="dxa"/>
              <w:left w:w="15" w:type="dxa"/>
              <w:bottom w:w="0" w:type="dxa"/>
              <w:right w:w="15" w:type="dxa"/>
            </w:tcMar>
            <w:hideMark/>
          </w:tcPr>
          <w:p w14:paraId="03D2693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0.35</w:t>
            </w:r>
          </w:p>
        </w:tc>
      </w:tr>
      <w:tr w:rsidR="00B909F3" w:rsidRPr="00270130" w14:paraId="14367527" w14:textId="77777777" w:rsidTr="00A964E0">
        <w:trPr>
          <w:trHeight w:val="310"/>
        </w:trPr>
        <w:tc>
          <w:tcPr>
            <w:tcW w:w="5000" w:type="pct"/>
            <w:gridSpan w:val="5"/>
            <w:shd w:val="clear" w:color="auto" w:fill="auto"/>
            <w:tcMar>
              <w:top w:w="15" w:type="dxa"/>
              <w:left w:w="15" w:type="dxa"/>
              <w:bottom w:w="0" w:type="dxa"/>
              <w:right w:w="15" w:type="dxa"/>
            </w:tcMar>
            <w:hideMark/>
          </w:tcPr>
          <w:p w14:paraId="57452F5A" w14:textId="36C472AB" w:rsidR="001E06AD" w:rsidRPr="00270130" w:rsidRDefault="001E06AD" w:rsidP="00197EDE">
            <w:pPr>
              <w:spacing w:after="0" w:line="360" w:lineRule="auto"/>
              <w:contextualSpacing/>
              <w:jc w:val="both"/>
              <w:rPr>
                <w:rFonts w:ascii="Book Antiqua" w:hAnsi="Book Antiqua" w:cs="Arial"/>
                <w:szCs w:val="24"/>
              </w:rPr>
            </w:pPr>
            <w:r w:rsidRPr="00270130">
              <w:rPr>
                <w:rFonts w:ascii="Book Antiqua" w:hAnsi="Book Antiqua" w:cs="Arial"/>
                <w:szCs w:val="24"/>
              </w:rPr>
              <w:t>Race/ethnicity</w:t>
            </w:r>
          </w:p>
        </w:tc>
      </w:tr>
      <w:tr w:rsidR="00B909F3" w:rsidRPr="00270130" w14:paraId="609FFE90" w14:textId="77777777" w:rsidTr="00A964E0">
        <w:trPr>
          <w:trHeight w:val="295"/>
        </w:trPr>
        <w:tc>
          <w:tcPr>
            <w:tcW w:w="1935" w:type="pct"/>
            <w:shd w:val="clear" w:color="auto" w:fill="auto"/>
            <w:tcMar>
              <w:top w:w="15" w:type="dxa"/>
              <w:left w:w="360" w:type="dxa"/>
              <w:bottom w:w="0" w:type="dxa"/>
              <w:right w:w="15" w:type="dxa"/>
            </w:tcMar>
            <w:hideMark/>
          </w:tcPr>
          <w:p w14:paraId="08390A66"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White</w:t>
            </w:r>
          </w:p>
        </w:tc>
        <w:tc>
          <w:tcPr>
            <w:tcW w:w="846" w:type="pct"/>
            <w:shd w:val="clear" w:color="auto" w:fill="auto"/>
            <w:tcMar>
              <w:top w:w="15" w:type="dxa"/>
              <w:left w:w="15" w:type="dxa"/>
              <w:bottom w:w="0" w:type="dxa"/>
              <w:right w:w="15" w:type="dxa"/>
            </w:tcMar>
            <w:hideMark/>
          </w:tcPr>
          <w:p w14:paraId="0F50AB7F"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68.2</w:t>
            </w:r>
          </w:p>
        </w:tc>
        <w:tc>
          <w:tcPr>
            <w:tcW w:w="846" w:type="pct"/>
            <w:shd w:val="clear" w:color="auto" w:fill="auto"/>
            <w:tcMar>
              <w:top w:w="15" w:type="dxa"/>
              <w:left w:w="15" w:type="dxa"/>
              <w:bottom w:w="0" w:type="dxa"/>
              <w:right w:w="15" w:type="dxa"/>
            </w:tcMar>
            <w:hideMark/>
          </w:tcPr>
          <w:p w14:paraId="24CFE2B5"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68.1</w:t>
            </w:r>
          </w:p>
        </w:tc>
        <w:tc>
          <w:tcPr>
            <w:tcW w:w="848" w:type="pct"/>
            <w:shd w:val="clear" w:color="auto" w:fill="auto"/>
            <w:tcMar>
              <w:top w:w="15" w:type="dxa"/>
              <w:left w:w="15" w:type="dxa"/>
              <w:bottom w:w="0" w:type="dxa"/>
              <w:right w:w="15" w:type="dxa"/>
            </w:tcMar>
            <w:hideMark/>
          </w:tcPr>
          <w:p w14:paraId="5638FCBD"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65.6</w:t>
            </w:r>
          </w:p>
        </w:tc>
        <w:tc>
          <w:tcPr>
            <w:tcW w:w="525" w:type="pct"/>
            <w:shd w:val="clear" w:color="auto" w:fill="auto"/>
            <w:tcMar>
              <w:top w:w="15" w:type="dxa"/>
              <w:left w:w="15" w:type="dxa"/>
              <w:bottom w:w="0" w:type="dxa"/>
              <w:right w:w="15" w:type="dxa"/>
            </w:tcMar>
            <w:hideMark/>
          </w:tcPr>
          <w:p w14:paraId="6344C755" w14:textId="296FDDF8"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083B2F17" w14:textId="77777777" w:rsidTr="00A964E0">
        <w:trPr>
          <w:trHeight w:val="295"/>
        </w:trPr>
        <w:tc>
          <w:tcPr>
            <w:tcW w:w="1935" w:type="pct"/>
            <w:shd w:val="clear" w:color="auto" w:fill="auto"/>
            <w:tcMar>
              <w:top w:w="15" w:type="dxa"/>
              <w:left w:w="360" w:type="dxa"/>
              <w:bottom w:w="0" w:type="dxa"/>
              <w:right w:w="15" w:type="dxa"/>
            </w:tcMar>
            <w:hideMark/>
          </w:tcPr>
          <w:p w14:paraId="74F5CFB9"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Black</w:t>
            </w:r>
          </w:p>
        </w:tc>
        <w:tc>
          <w:tcPr>
            <w:tcW w:w="846" w:type="pct"/>
            <w:shd w:val="clear" w:color="auto" w:fill="auto"/>
            <w:tcMar>
              <w:top w:w="15" w:type="dxa"/>
              <w:left w:w="15" w:type="dxa"/>
              <w:bottom w:w="0" w:type="dxa"/>
              <w:right w:w="15" w:type="dxa"/>
            </w:tcMar>
            <w:hideMark/>
          </w:tcPr>
          <w:p w14:paraId="152EDE4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17.2</w:t>
            </w:r>
          </w:p>
        </w:tc>
        <w:tc>
          <w:tcPr>
            <w:tcW w:w="846" w:type="pct"/>
            <w:shd w:val="clear" w:color="auto" w:fill="auto"/>
            <w:tcMar>
              <w:top w:w="15" w:type="dxa"/>
              <w:left w:w="15" w:type="dxa"/>
              <w:bottom w:w="0" w:type="dxa"/>
              <w:right w:w="15" w:type="dxa"/>
            </w:tcMar>
            <w:hideMark/>
          </w:tcPr>
          <w:p w14:paraId="42110269"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17.9</w:t>
            </w:r>
          </w:p>
        </w:tc>
        <w:tc>
          <w:tcPr>
            <w:tcW w:w="848" w:type="pct"/>
            <w:shd w:val="clear" w:color="auto" w:fill="auto"/>
            <w:tcMar>
              <w:top w:w="15" w:type="dxa"/>
              <w:left w:w="15" w:type="dxa"/>
              <w:bottom w:w="0" w:type="dxa"/>
              <w:right w:w="15" w:type="dxa"/>
            </w:tcMar>
            <w:hideMark/>
          </w:tcPr>
          <w:p w14:paraId="219642B9"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17.5</w:t>
            </w:r>
          </w:p>
        </w:tc>
        <w:tc>
          <w:tcPr>
            <w:tcW w:w="525" w:type="pct"/>
            <w:shd w:val="clear" w:color="auto" w:fill="auto"/>
            <w:tcMar>
              <w:top w:w="15" w:type="dxa"/>
              <w:left w:w="15" w:type="dxa"/>
              <w:bottom w:w="0" w:type="dxa"/>
              <w:right w:w="15" w:type="dxa"/>
            </w:tcMar>
            <w:hideMark/>
          </w:tcPr>
          <w:p w14:paraId="1C8A7F1D" w14:textId="43A33063"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5B70CFB1" w14:textId="77777777" w:rsidTr="00A964E0">
        <w:trPr>
          <w:trHeight w:val="295"/>
        </w:trPr>
        <w:tc>
          <w:tcPr>
            <w:tcW w:w="1935" w:type="pct"/>
            <w:shd w:val="clear" w:color="auto" w:fill="auto"/>
            <w:tcMar>
              <w:top w:w="15" w:type="dxa"/>
              <w:left w:w="360" w:type="dxa"/>
              <w:bottom w:w="0" w:type="dxa"/>
              <w:right w:w="15" w:type="dxa"/>
            </w:tcMar>
            <w:hideMark/>
          </w:tcPr>
          <w:p w14:paraId="618A37A1"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Other</w:t>
            </w:r>
          </w:p>
        </w:tc>
        <w:tc>
          <w:tcPr>
            <w:tcW w:w="846" w:type="pct"/>
            <w:shd w:val="clear" w:color="auto" w:fill="auto"/>
            <w:tcMar>
              <w:top w:w="15" w:type="dxa"/>
              <w:left w:w="15" w:type="dxa"/>
              <w:bottom w:w="0" w:type="dxa"/>
              <w:right w:w="15" w:type="dxa"/>
            </w:tcMar>
            <w:hideMark/>
          </w:tcPr>
          <w:p w14:paraId="0E85172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14.6</w:t>
            </w:r>
          </w:p>
        </w:tc>
        <w:tc>
          <w:tcPr>
            <w:tcW w:w="846" w:type="pct"/>
            <w:shd w:val="clear" w:color="auto" w:fill="auto"/>
            <w:tcMar>
              <w:top w:w="15" w:type="dxa"/>
              <w:left w:w="15" w:type="dxa"/>
              <w:bottom w:w="0" w:type="dxa"/>
              <w:right w:w="15" w:type="dxa"/>
            </w:tcMar>
            <w:hideMark/>
          </w:tcPr>
          <w:p w14:paraId="22D4CEDD"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14.0</w:t>
            </w:r>
          </w:p>
        </w:tc>
        <w:tc>
          <w:tcPr>
            <w:tcW w:w="848" w:type="pct"/>
            <w:shd w:val="clear" w:color="auto" w:fill="auto"/>
            <w:tcMar>
              <w:top w:w="15" w:type="dxa"/>
              <w:left w:w="15" w:type="dxa"/>
              <w:bottom w:w="0" w:type="dxa"/>
              <w:right w:w="15" w:type="dxa"/>
            </w:tcMar>
            <w:hideMark/>
          </w:tcPr>
          <w:p w14:paraId="5910BC8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16.9</w:t>
            </w:r>
          </w:p>
        </w:tc>
        <w:tc>
          <w:tcPr>
            <w:tcW w:w="525" w:type="pct"/>
            <w:shd w:val="clear" w:color="auto" w:fill="auto"/>
            <w:tcMar>
              <w:top w:w="15" w:type="dxa"/>
              <w:left w:w="15" w:type="dxa"/>
              <w:bottom w:w="0" w:type="dxa"/>
              <w:right w:w="15" w:type="dxa"/>
            </w:tcMar>
            <w:hideMark/>
          </w:tcPr>
          <w:p w14:paraId="721CF1B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&lt; 0.001</w:t>
            </w:r>
          </w:p>
        </w:tc>
      </w:tr>
      <w:tr w:rsidR="00B909F3" w:rsidRPr="00270130" w14:paraId="5C2CF9DF" w14:textId="77777777" w:rsidTr="00A964E0">
        <w:trPr>
          <w:trHeight w:val="310"/>
        </w:trPr>
        <w:tc>
          <w:tcPr>
            <w:tcW w:w="5000" w:type="pct"/>
            <w:gridSpan w:val="5"/>
            <w:shd w:val="clear" w:color="auto" w:fill="auto"/>
            <w:tcMar>
              <w:top w:w="15" w:type="dxa"/>
              <w:left w:w="15" w:type="dxa"/>
              <w:bottom w:w="0" w:type="dxa"/>
              <w:right w:w="15" w:type="dxa"/>
            </w:tcMar>
            <w:hideMark/>
          </w:tcPr>
          <w:p w14:paraId="2DCAE7D7" w14:textId="53F59685" w:rsidR="001E06AD" w:rsidRPr="00270130" w:rsidRDefault="001E06AD" w:rsidP="00197EDE">
            <w:pPr>
              <w:spacing w:after="0" w:line="360" w:lineRule="auto"/>
              <w:contextualSpacing/>
              <w:jc w:val="both"/>
              <w:rPr>
                <w:rFonts w:ascii="Book Antiqua" w:hAnsi="Book Antiqua" w:cs="Arial"/>
                <w:szCs w:val="24"/>
              </w:rPr>
            </w:pPr>
            <w:r w:rsidRPr="00270130">
              <w:rPr>
                <w:rFonts w:ascii="Book Antiqua" w:hAnsi="Book Antiqua" w:cs="Arial"/>
                <w:szCs w:val="24"/>
              </w:rPr>
              <w:t>BMI, kg/m</w:t>
            </w:r>
            <w:r w:rsidRPr="00270130">
              <w:rPr>
                <w:rFonts w:ascii="Book Antiqua" w:hAnsi="Book Antiqua" w:cs="Arial"/>
                <w:szCs w:val="24"/>
                <w:vertAlign w:val="superscript"/>
              </w:rPr>
              <w:t>2</w:t>
            </w:r>
          </w:p>
        </w:tc>
      </w:tr>
      <w:tr w:rsidR="00B909F3" w:rsidRPr="00270130" w14:paraId="4523958C" w14:textId="77777777" w:rsidTr="00A964E0">
        <w:trPr>
          <w:trHeight w:val="295"/>
        </w:trPr>
        <w:tc>
          <w:tcPr>
            <w:tcW w:w="1935" w:type="pct"/>
            <w:shd w:val="clear" w:color="auto" w:fill="auto"/>
            <w:tcMar>
              <w:top w:w="15" w:type="dxa"/>
              <w:left w:w="180" w:type="dxa"/>
              <w:bottom w:w="0" w:type="dxa"/>
              <w:right w:w="15" w:type="dxa"/>
            </w:tcMar>
            <w:hideMark/>
          </w:tcPr>
          <w:p w14:paraId="447AC6E3" w14:textId="7777777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Underweight (&lt; 18.5)</w:t>
            </w:r>
          </w:p>
        </w:tc>
        <w:tc>
          <w:tcPr>
            <w:tcW w:w="846" w:type="pct"/>
            <w:shd w:val="clear" w:color="auto" w:fill="auto"/>
            <w:tcMar>
              <w:top w:w="15" w:type="dxa"/>
              <w:left w:w="15" w:type="dxa"/>
              <w:bottom w:w="0" w:type="dxa"/>
              <w:right w:w="15" w:type="dxa"/>
            </w:tcMar>
            <w:hideMark/>
          </w:tcPr>
          <w:p w14:paraId="352CDB5E"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2.9</w:t>
            </w:r>
          </w:p>
        </w:tc>
        <w:tc>
          <w:tcPr>
            <w:tcW w:w="846" w:type="pct"/>
            <w:shd w:val="clear" w:color="auto" w:fill="auto"/>
            <w:tcMar>
              <w:top w:w="15" w:type="dxa"/>
              <w:left w:w="15" w:type="dxa"/>
              <w:bottom w:w="0" w:type="dxa"/>
              <w:right w:w="15" w:type="dxa"/>
            </w:tcMar>
            <w:hideMark/>
          </w:tcPr>
          <w:p w14:paraId="14E8640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2.9</w:t>
            </w:r>
          </w:p>
        </w:tc>
        <w:tc>
          <w:tcPr>
            <w:tcW w:w="848" w:type="pct"/>
            <w:shd w:val="clear" w:color="auto" w:fill="auto"/>
            <w:tcMar>
              <w:top w:w="15" w:type="dxa"/>
              <w:left w:w="15" w:type="dxa"/>
              <w:bottom w:w="0" w:type="dxa"/>
              <w:right w:w="15" w:type="dxa"/>
            </w:tcMar>
            <w:hideMark/>
          </w:tcPr>
          <w:p w14:paraId="3251B02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2.6</w:t>
            </w:r>
          </w:p>
        </w:tc>
        <w:tc>
          <w:tcPr>
            <w:tcW w:w="525" w:type="pct"/>
            <w:shd w:val="clear" w:color="auto" w:fill="auto"/>
            <w:noWrap/>
            <w:tcMar>
              <w:top w:w="15" w:type="dxa"/>
              <w:left w:w="15" w:type="dxa"/>
              <w:bottom w:w="0" w:type="dxa"/>
              <w:right w:w="15" w:type="dxa"/>
            </w:tcMar>
            <w:hideMark/>
          </w:tcPr>
          <w:p w14:paraId="02DF21E2" w14:textId="43D05BD8"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1BACC790" w14:textId="77777777" w:rsidTr="00A964E0">
        <w:trPr>
          <w:trHeight w:val="295"/>
        </w:trPr>
        <w:tc>
          <w:tcPr>
            <w:tcW w:w="1935" w:type="pct"/>
            <w:shd w:val="clear" w:color="auto" w:fill="auto"/>
            <w:tcMar>
              <w:top w:w="15" w:type="dxa"/>
              <w:left w:w="180" w:type="dxa"/>
              <w:bottom w:w="0" w:type="dxa"/>
              <w:right w:w="15" w:type="dxa"/>
            </w:tcMar>
            <w:hideMark/>
          </w:tcPr>
          <w:p w14:paraId="012CE96B" w14:textId="07132600"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Normal (18.5</w:t>
            </w:r>
            <w:r w:rsidR="00C601EA" w:rsidRPr="00270130">
              <w:rPr>
                <w:rFonts w:ascii="Book Antiqua" w:hAnsi="Book Antiqua" w:cs="Arial"/>
                <w:szCs w:val="24"/>
              </w:rPr>
              <w:t>-</w:t>
            </w:r>
            <w:r w:rsidRPr="00270130">
              <w:rPr>
                <w:rFonts w:ascii="Book Antiqua" w:hAnsi="Book Antiqua" w:cs="Arial"/>
                <w:szCs w:val="24"/>
              </w:rPr>
              <w:t>25)</w:t>
            </w:r>
          </w:p>
        </w:tc>
        <w:tc>
          <w:tcPr>
            <w:tcW w:w="846" w:type="pct"/>
            <w:shd w:val="clear" w:color="auto" w:fill="auto"/>
            <w:tcMar>
              <w:top w:w="15" w:type="dxa"/>
              <w:left w:w="15" w:type="dxa"/>
              <w:bottom w:w="0" w:type="dxa"/>
              <w:right w:w="15" w:type="dxa"/>
            </w:tcMar>
            <w:hideMark/>
          </w:tcPr>
          <w:p w14:paraId="330351EA"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36.5</w:t>
            </w:r>
          </w:p>
        </w:tc>
        <w:tc>
          <w:tcPr>
            <w:tcW w:w="846" w:type="pct"/>
            <w:shd w:val="clear" w:color="auto" w:fill="auto"/>
            <w:tcMar>
              <w:top w:w="15" w:type="dxa"/>
              <w:left w:w="15" w:type="dxa"/>
              <w:bottom w:w="0" w:type="dxa"/>
              <w:right w:w="15" w:type="dxa"/>
            </w:tcMar>
            <w:hideMark/>
          </w:tcPr>
          <w:p w14:paraId="216A3FA6"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35.9</w:t>
            </w:r>
          </w:p>
        </w:tc>
        <w:tc>
          <w:tcPr>
            <w:tcW w:w="848" w:type="pct"/>
            <w:shd w:val="clear" w:color="auto" w:fill="auto"/>
            <w:tcMar>
              <w:top w:w="15" w:type="dxa"/>
              <w:left w:w="15" w:type="dxa"/>
              <w:bottom w:w="0" w:type="dxa"/>
              <w:right w:w="15" w:type="dxa"/>
            </w:tcMar>
            <w:hideMark/>
          </w:tcPr>
          <w:p w14:paraId="041886C8"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36.2</w:t>
            </w:r>
          </w:p>
        </w:tc>
        <w:tc>
          <w:tcPr>
            <w:tcW w:w="525" w:type="pct"/>
            <w:shd w:val="clear" w:color="auto" w:fill="auto"/>
            <w:noWrap/>
            <w:tcMar>
              <w:top w:w="15" w:type="dxa"/>
              <w:left w:w="15" w:type="dxa"/>
              <w:bottom w:w="0" w:type="dxa"/>
              <w:right w:w="15" w:type="dxa"/>
            </w:tcMar>
            <w:hideMark/>
          </w:tcPr>
          <w:p w14:paraId="3BF75CB8" w14:textId="2B6056BF"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1EDAFF7F" w14:textId="77777777" w:rsidTr="00A964E0">
        <w:trPr>
          <w:trHeight w:val="295"/>
        </w:trPr>
        <w:tc>
          <w:tcPr>
            <w:tcW w:w="1935" w:type="pct"/>
            <w:shd w:val="clear" w:color="auto" w:fill="auto"/>
            <w:tcMar>
              <w:top w:w="15" w:type="dxa"/>
              <w:left w:w="180" w:type="dxa"/>
              <w:bottom w:w="0" w:type="dxa"/>
              <w:right w:w="15" w:type="dxa"/>
            </w:tcMar>
            <w:hideMark/>
          </w:tcPr>
          <w:p w14:paraId="4E70B0D5" w14:textId="5C3CB8CD"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Overweight (25</w:t>
            </w:r>
            <w:r w:rsidR="001E06AD" w:rsidRPr="00270130">
              <w:rPr>
                <w:rFonts w:ascii="Book Antiqua" w:hAnsi="Book Antiqua" w:cs="Arial"/>
                <w:szCs w:val="24"/>
              </w:rPr>
              <w:t>-</w:t>
            </w:r>
            <w:r w:rsidRPr="00270130">
              <w:rPr>
                <w:rFonts w:ascii="Book Antiqua" w:hAnsi="Book Antiqua" w:cs="Arial"/>
                <w:szCs w:val="24"/>
              </w:rPr>
              <w:t>30)</w:t>
            </w:r>
          </w:p>
        </w:tc>
        <w:tc>
          <w:tcPr>
            <w:tcW w:w="846" w:type="pct"/>
            <w:shd w:val="clear" w:color="auto" w:fill="auto"/>
            <w:tcMar>
              <w:top w:w="15" w:type="dxa"/>
              <w:left w:w="15" w:type="dxa"/>
              <w:bottom w:w="0" w:type="dxa"/>
              <w:right w:w="15" w:type="dxa"/>
            </w:tcMar>
            <w:hideMark/>
          </w:tcPr>
          <w:p w14:paraId="543CCD3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33.5</w:t>
            </w:r>
          </w:p>
        </w:tc>
        <w:tc>
          <w:tcPr>
            <w:tcW w:w="846" w:type="pct"/>
            <w:shd w:val="clear" w:color="auto" w:fill="auto"/>
            <w:tcMar>
              <w:top w:w="15" w:type="dxa"/>
              <w:left w:w="15" w:type="dxa"/>
              <w:bottom w:w="0" w:type="dxa"/>
              <w:right w:w="15" w:type="dxa"/>
            </w:tcMar>
            <w:hideMark/>
          </w:tcPr>
          <w:p w14:paraId="3B98CDA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34.2</w:t>
            </w:r>
          </w:p>
        </w:tc>
        <w:tc>
          <w:tcPr>
            <w:tcW w:w="848" w:type="pct"/>
            <w:shd w:val="clear" w:color="auto" w:fill="auto"/>
            <w:tcMar>
              <w:top w:w="15" w:type="dxa"/>
              <w:left w:w="15" w:type="dxa"/>
              <w:bottom w:w="0" w:type="dxa"/>
              <w:right w:w="15" w:type="dxa"/>
            </w:tcMar>
            <w:hideMark/>
          </w:tcPr>
          <w:p w14:paraId="70158ADA"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33.4</w:t>
            </w:r>
          </w:p>
        </w:tc>
        <w:tc>
          <w:tcPr>
            <w:tcW w:w="525" w:type="pct"/>
            <w:shd w:val="clear" w:color="auto" w:fill="auto"/>
            <w:noWrap/>
            <w:tcMar>
              <w:top w:w="15" w:type="dxa"/>
              <w:left w:w="15" w:type="dxa"/>
              <w:bottom w:w="0" w:type="dxa"/>
              <w:right w:w="15" w:type="dxa"/>
            </w:tcMar>
            <w:hideMark/>
          </w:tcPr>
          <w:p w14:paraId="057CC695" w14:textId="29EC98BB"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2AFD08C6" w14:textId="77777777" w:rsidTr="00A964E0">
        <w:trPr>
          <w:trHeight w:val="310"/>
        </w:trPr>
        <w:tc>
          <w:tcPr>
            <w:tcW w:w="1935" w:type="pct"/>
            <w:shd w:val="clear" w:color="auto" w:fill="auto"/>
            <w:tcMar>
              <w:top w:w="15" w:type="dxa"/>
              <w:left w:w="180" w:type="dxa"/>
              <w:bottom w:w="0" w:type="dxa"/>
              <w:right w:w="15" w:type="dxa"/>
            </w:tcMar>
            <w:hideMark/>
          </w:tcPr>
          <w:p w14:paraId="52887BE9" w14:textId="7777777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Obese (≥ 30)</w:t>
            </w:r>
          </w:p>
        </w:tc>
        <w:tc>
          <w:tcPr>
            <w:tcW w:w="846" w:type="pct"/>
            <w:shd w:val="clear" w:color="auto" w:fill="auto"/>
            <w:tcMar>
              <w:top w:w="15" w:type="dxa"/>
              <w:left w:w="15" w:type="dxa"/>
              <w:bottom w:w="0" w:type="dxa"/>
              <w:right w:w="15" w:type="dxa"/>
            </w:tcMar>
            <w:hideMark/>
          </w:tcPr>
          <w:p w14:paraId="59066C2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27.1</w:t>
            </w:r>
          </w:p>
        </w:tc>
        <w:tc>
          <w:tcPr>
            <w:tcW w:w="846" w:type="pct"/>
            <w:shd w:val="clear" w:color="auto" w:fill="auto"/>
            <w:tcMar>
              <w:top w:w="15" w:type="dxa"/>
              <w:left w:w="15" w:type="dxa"/>
              <w:bottom w:w="0" w:type="dxa"/>
              <w:right w:w="15" w:type="dxa"/>
            </w:tcMar>
            <w:hideMark/>
          </w:tcPr>
          <w:p w14:paraId="666F7A6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27.0</w:t>
            </w:r>
          </w:p>
        </w:tc>
        <w:tc>
          <w:tcPr>
            <w:tcW w:w="848" w:type="pct"/>
            <w:shd w:val="clear" w:color="auto" w:fill="auto"/>
            <w:tcMar>
              <w:top w:w="15" w:type="dxa"/>
              <w:left w:w="15" w:type="dxa"/>
              <w:bottom w:w="0" w:type="dxa"/>
              <w:right w:w="15" w:type="dxa"/>
            </w:tcMar>
            <w:hideMark/>
          </w:tcPr>
          <w:p w14:paraId="5DB73BF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27.9</w:t>
            </w:r>
          </w:p>
        </w:tc>
        <w:tc>
          <w:tcPr>
            <w:tcW w:w="525" w:type="pct"/>
            <w:shd w:val="clear" w:color="auto" w:fill="auto"/>
            <w:noWrap/>
            <w:tcMar>
              <w:top w:w="15" w:type="dxa"/>
              <w:left w:w="15" w:type="dxa"/>
              <w:bottom w:w="0" w:type="dxa"/>
              <w:right w:w="15" w:type="dxa"/>
            </w:tcMar>
            <w:hideMark/>
          </w:tcPr>
          <w:p w14:paraId="5983A926"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0.43</w:t>
            </w:r>
          </w:p>
        </w:tc>
      </w:tr>
      <w:tr w:rsidR="00B909F3" w:rsidRPr="00270130" w14:paraId="33DF6119" w14:textId="77777777" w:rsidTr="00A964E0">
        <w:trPr>
          <w:trHeight w:val="295"/>
        </w:trPr>
        <w:tc>
          <w:tcPr>
            <w:tcW w:w="5000" w:type="pct"/>
            <w:gridSpan w:val="5"/>
            <w:shd w:val="clear" w:color="auto" w:fill="auto"/>
            <w:tcMar>
              <w:top w:w="15" w:type="dxa"/>
              <w:left w:w="15" w:type="dxa"/>
              <w:bottom w:w="0" w:type="dxa"/>
              <w:right w:w="15" w:type="dxa"/>
            </w:tcMar>
            <w:vAlign w:val="center"/>
            <w:hideMark/>
          </w:tcPr>
          <w:p w14:paraId="700611A2" w14:textId="72BAB760" w:rsidR="001E06AD" w:rsidRPr="00270130" w:rsidRDefault="001E06AD" w:rsidP="00197EDE">
            <w:pPr>
              <w:spacing w:after="0" w:line="360" w:lineRule="auto"/>
              <w:contextualSpacing/>
              <w:jc w:val="both"/>
              <w:rPr>
                <w:rFonts w:ascii="Book Antiqua" w:hAnsi="Book Antiqua" w:cs="Arial"/>
                <w:szCs w:val="24"/>
              </w:rPr>
            </w:pPr>
            <w:r w:rsidRPr="00270130">
              <w:rPr>
                <w:rFonts w:ascii="Book Antiqua" w:hAnsi="Book Antiqua" w:cs="Arial"/>
                <w:szCs w:val="24"/>
              </w:rPr>
              <w:t>Cause of death</w:t>
            </w:r>
          </w:p>
        </w:tc>
      </w:tr>
      <w:tr w:rsidR="00B909F3" w:rsidRPr="00270130" w14:paraId="2B815C59" w14:textId="77777777" w:rsidTr="00A964E0">
        <w:trPr>
          <w:trHeight w:val="295"/>
        </w:trPr>
        <w:tc>
          <w:tcPr>
            <w:tcW w:w="1935" w:type="pct"/>
            <w:shd w:val="clear" w:color="auto" w:fill="auto"/>
            <w:tcMar>
              <w:top w:w="15" w:type="dxa"/>
              <w:left w:w="180" w:type="dxa"/>
              <w:bottom w:w="0" w:type="dxa"/>
              <w:right w:w="15" w:type="dxa"/>
            </w:tcMar>
            <w:vAlign w:val="center"/>
            <w:hideMark/>
          </w:tcPr>
          <w:p w14:paraId="1B9CCFA1" w14:textId="7777777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Trauma</w:t>
            </w:r>
          </w:p>
        </w:tc>
        <w:tc>
          <w:tcPr>
            <w:tcW w:w="846" w:type="pct"/>
            <w:shd w:val="clear" w:color="auto" w:fill="auto"/>
            <w:tcMar>
              <w:top w:w="15" w:type="dxa"/>
              <w:left w:w="15" w:type="dxa"/>
              <w:bottom w:w="0" w:type="dxa"/>
              <w:right w:w="15" w:type="dxa"/>
            </w:tcMar>
            <w:vAlign w:val="center"/>
            <w:hideMark/>
          </w:tcPr>
          <w:p w14:paraId="69D61B4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34.3</w:t>
            </w:r>
          </w:p>
        </w:tc>
        <w:tc>
          <w:tcPr>
            <w:tcW w:w="846" w:type="pct"/>
            <w:shd w:val="clear" w:color="auto" w:fill="auto"/>
            <w:tcMar>
              <w:top w:w="15" w:type="dxa"/>
              <w:left w:w="15" w:type="dxa"/>
              <w:bottom w:w="0" w:type="dxa"/>
              <w:right w:w="15" w:type="dxa"/>
            </w:tcMar>
            <w:vAlign w:val="center"/>
            <w:hideMark/>
          </w:tcPr>
          <w:p w14:paraId="55E1005B"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34.1</w:t>
            </w:r>
          </w:p>
        </w:tc>
        <w:tc>
          <w:tcPr>
            <w:tcW w:w="848" w:type="pct"/>
            <w:shd w:val="clear" w:color="auto" w:fill="auto"/>
            <w:tcMar>
              <w:top w:w="15" w:type="dxa"/>
              <w:left w:w="15" w:type="dxa"/>
              <w:bottom w:w="0" w:type="dxa"/>
              <w:right w:w="15" w:type="dxa"/>
            </w:tcMar>
            <w:vAlign w:val="center"/>
            <w:hideMark/>
          </w:tcPr>
          <w:p w14:paraId="33D7782E"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34.1</w:t>
            </w:r>
          </w:p>
        </w:tc>
        <w:tc>
          <w:tcPr>
            <w:tcW w:w="525" w:type="pct"/>
            <w:shd w:val="clear" w:color="auto" w:fill="auto"/>
            <w:tcMar>
              <w:top w:w="15" w:type="dxa"/>
              <w:left w:w="15" w:type="dxa"/>
              <w:bottom w:w="0" w:type="dxa"/>
              <w:right w:w="15" w:type="dxa"/>
            </w:tcMar>
            <w:hideMark/>
          </w:tcPr>
          <w:p w14:paraId="6C2A3D5F" w14:textId="0849E1EB"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31D859A0" w14:textId="77777777" w:rsidTr="00A964E0">
        <w:trPr>
          <w:trHeight w:val="295"/>
        </w:trPr>
        <w:tc>
          <w:tcPr>
            <w:tcW w:w="1935" w:type="pct"/>
            <w:shd w:val="clear" w:color="auto" w:fill="auto"/>
            <w:tcMar>
              <w:top w:w="15" w:type="dxa"/>
              <w:left w:w="180" w:type="dxa"/>
              <w:bottom w:w="0" w:type="dxa"/>
              <w:right w:w="15" w:type="dxa"/>
            </w:tcMar>
            <w:vAlign w:val="center"/>
            <w:hideMark/>
          </w:tcPr>
          <w:p w14:paraId="1CC09F78" w14:textId="7777777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Anoxia</w:t>
            </w:r>
          </w:p>
        </w:tc>
        <w:tc>
          <w:tcPr>
            <w:tcW w:w="846" w:type="pct"/>
            <w:shd w:val="clear" w:color="auto" w:fill="auto"/>
            <w:tcMar>
              <w:top w:w="15" w:type="dxa"/>
              <w:left w:w="15" w:type="dxa"/>
              <w:bottom w:w="0" w:type="dxa"/>
              <w:right w:w="15" w:type="dxa"/>
            </w:tcMar>
            <w:vAlign w:val="center"/>
            <w:hideMark/>
          </w:tcPr>
          <w:p w14:paraId="24B28FF8"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21.5</w:t>
            </w:r>
          </w:p>
        </w:tc>
        <w:tc>
          <w:tcPr>
            <w:tcW w:w="846" w:type="pct"/>
            <w:shd w:val="clear" w:color="auto" w:fill="auto"/>
            <w:tcMar>
              <w:top w:w="15" w:type="dxa"/>
              <w:left w:w="15" w:type="dxa"/>
              <w:bottom w:w="0" w:type="dxa"/>
              <w:right w:w="15" w:type="dxa"/>
            </w:tcMar>
            <w:vAlign w:val="center"/>
            <w:hideMark/>
          </w:tcPr>
          <w:p w14:paraId="7149DA9B"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22.5</w:t>
            </w:r>
          </w:p>
        </w:tc>
        <w:tc>
          <w:tcPr>
            <w:tcW w:w="848" w:type="pct"/>
            <w:shd w:val="clear" w:color="auto" w:fill="auto"/>
            <w:tcMar>
              <w:top w:w="15" w:type="dxa"/>
              <w:left w:w="15" w:type="dxa"/>
              <w:bottom w:w="0" w:type="dxa"/>
              <w:right w:w="15" w:type="dxa"/>
            </w:tcMar>
            <w:vAlign w:val="center"/>
            <w:hideMark/>
          </w:tcPr>
          <w:p w14:paraId="3954716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24</w:t>
            </w:r>
          </w:p>
        </w:tc>
        <w:tc>
          <w:tcPr>
            <w:tcW w:w="525" w:type="pct"/>
            <w:shd w:val="clear" w:color="auto" w:fill="auto"/>
            <w:tcMar>
              <w:top w:w="15" w:type="dxa"/>
              <w:left w:w="15" w:type="dxa"/>
              <w:bottom w:w="0" w:type="dxa"/>
              <w:right w:w="15" w:type="dxa"/>
            </w:tcMar>
            <w:hideMark/>
          </w:tcPr>
          <w:p w14:paraId="778E86DA" w14:textId="156C9D5C"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0E9F697C" w14:textId="77777777" w:rsidTr="00A964E0">
        <w:trPr>
          <w:trHeight w:val="295"/>
        </w:trPr>
        <w:tc>
          <w:tcPr>
            <w:tcW w:w="1935" w:type="pct"/>
            <w:shd w:val="clear" w:color="auto" w:fill="auto"/>
            <w:tcMar>
              <w:top w:w="15" w:type="dxa"/>
              <w:left w:w="180" w:type="dxa"/>
              <w:bottom w:w="0" w:type="dxa"/>
              <w:right w:w="15" w:type="dxa"/>
            </w:tcMar>
            <w:vAlign w:val="center"/>
            <w:hideMark/>
          </w:tcPr>
          <w:p w14:paraId="53F30F7D" w14:textId="7777777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Cardiovascular accident</w:t>
            </w:r>
          </w:p>
        </w:tc>
        <w:tc>
          <w:tcPr>
            <w:tcW w:w="846" w:type="pct"/>
            <w:shd w:val="clear" w:color="auto" w:fill="auto"/>
            <w:tcMar>
              <w:top w:w="15" w:type="dxa"/>
              <w:left w:w="15" w:type="dxa"/>
              <w:bottom w:w="0" w:type="dxa"/>
              <w:right w:w="15" w:type="dxa"/>
            </w:tcMar>
            <w:vAlign w:val="center"/>
            <w:hideMark/>
          </w:tcPr>
          <w:p w14:paraId="2EA6096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41.4</w:t>
            </w:r>
          </w:p>
        </w:tc>
        <w:tc>
          <w:tcPr>
            <w:tcW w:w="846" w:type="pct"/>
            <w:shd w:val="clear" w:color="auto" w:fill="auto"/>
            <w:tcMar>
              <w:top w:w="15" w:type="dxa"/>
              <w:left w:w="15" w:type="dxa"/>
              <w:bottom w:w="0" w:type="dxa"/>
              <w:right w:w="15" w:type="dxa"/>
            </w:tcMar>
            <w:vAlign w:val="center"/>
            <w:hideMark/>
          </w:tcPr>
          <w:p w14:paraId="32C26EFC"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40.9</w:t>
            </w:r>
          </w:p>
        </w:tc>
        <w:tc>
          <w:tcPr>
            <w:tcW w:w="848" w:type="pct"/>
            <w:shd w:val="clear" w:color="auto" w:fill="auto"/>
            <w:tcMar>
              <w:top w:w="15" w:type="dxa"/>
              <w:left w:w="15" w:type="dxa"/>
              <w:bottom w:w="0" w:type="dxa"/>
              <w:right w:w="15" w:type="dxa"/>
            </w:tcMar>
            <w:vAlign w:val="center"/>
            <w:hideMark/>
          </w:tcPr>
          <w:p w14:paraId="68287B7B"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39.4</w:t>
            </w:r>
          </w:p>
        </w:tc>
        <w:tc>
          <w:tcPr>
            <w:tcW w:w="525" w:type="pct"/>
            <w:shd w:val="clear" w:color="auto" w:fill="auto"/>
            <w:tcMar>
              <w:top w:w="15" w:type="dxa"/>
              <w:left w:w="15" w:type="dxa"/>
              <w:bottom w:w="0" w:type="dxa"/>
              <w:right w:w="15" w:type="dxa"/>
            </w:tcMar>
            <w:vAlign w:val="center"/>
            <w:hideMark/>
          </w:tcPr>
          <w:p w14:paraId="741617E4"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&lt; 0.01</w:t>
            </w:r>
          </w:p>
        </w:tc>
      </w:tr>
      <w:tr w:rsidR="00B909F3" w:rsidRPr="00270130" w14:paraId="1B602A12" w14:textId="77777777" w:rsidTr="00A964E0">
        <w:trPr>
          <w:trHeight w:val="295"/>
        </w:trPr>
        <w:tc>
          <w:tcPr>
            <w:tcW w:w="1935" w:type="pct"/>
            <w:shd w:val="clear" w:color="auto" w:fill="auto"/>
            <w:tcMar>
              <w:top w:w="15" w:type="dxa"/>
              <w:left w:w="15" w:type="dxa"/>
              <w:bottom w:w="0" w:type="dxa"/>
              <w:right w:w="15" w:type="dxa"/>
            </w:tcMar>
            <w:vAlign w:val="center"/>
            <w:hideMark/>
          </w:tcPr>
          <w:p w14:paraId="149E8401"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Donation after cardiac death</w:t>
            </w:r>
          </w:p>
        </w:tc>
        <w:tc>
          <w:tcPr>
            <w:tcW w:w="846" w:type="pct"/>
            <w:shd w:val="clear" w:color="auto" w:fill="auto"/>
            <w:tcMar>
              <w:top w:w="15" w:type="dxa"/>
              <w:left w:w="15" w:type="dxa"/>
              <w:bottom w:w="0" w:type="dxa"/>
              <w:right w:w="15" w:type="dxa"/>
            </w:tcMar>
            <w:vAlign w:val="center"/>
            <w:hideMark/>
          </w:tcPr>
          <w:p w14:paraId="203AD88E"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12.6</w:t>
            </w:r>
          </w:p>
        </w:tc>
        <w:tc>
          <w:tcPr>
            <w:tcW w:w="846" w:type="pct"/>
            <w:shd w:val="clear" w:color="auto" w:fill="auto"/>
            <w:tcMar>
              <w:top w:w="15" w:type="dxa"/>
              <w:left w:w="15" w:type="dxa"/>
              <w:bottom w:w="0" w:type="dxa"/>
              <w:right w:w="15" w:type="dxa"/>
            </w:tcMar>
            <w:vAlign w:val="center"/>
            <w:hideMark/>
          </w:tcPr>
          <w:p w14:paraId="0C92904A"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13.2</w:t>
            </w:r>
          </w:p>
        </w:tc>
        <w:tc>
          <w:tcPr>
            <w:tcW w:w="848" w:type="pct"/>
            <w:shd w:val="clear" w:color="auto" w:fill="auto"/>
            <w:tcMar>
              <w:top w:w="15" w:type="dxa"/>
              <w:left w:w="15" w:type="dxa"/>
              <w:bottom w:w="0" w:type="dxa"/>
              <w:right w:w="15" w:type="dxa"/>
            </w:tcMar>
            <w:vAlign w:val="center"/>
            <w:hideMark/>
          </w:tcPr>
          <w:p w14:paraId="6DB60C0B"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12.1</w:t>
            </w:r>
          </w:p>
        </w:tc>
        <w:tc>
          <w:tcPr>
            <w:tcW w:w="525" w:type="pct"/>
            <w:shd w:val="clear" w:color="auto" w:fill="auto"/>
            <w:tcMar>
              <w:top w:w="15" w:type="dxa"/>
              <w:left w:w="15" w:type="dxa"/>
              <w:bottom w:w="0" w:type="dxa"/>
              <w:right w:w="15" w:type="dxa"/>
            </w:tcMar>
            <w:vAlign w:val="center"/>
            <w:hideMark/>
          </w:tcPr>
          <w:p w14:paraId="7BF905CB"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0.04</w:t>
            </w:r>
          </w:p>
        </w:tc>
      </w:tr>
      <w:tr w:rsidR="00B909F3" w:rsidRPr="00270130" w14:paraId="77F687F5" w14:textId="77777777" w:rsidTr="00A964E0">
        <w:trPr>
          <w:trHeight w:val="310"/>
        </w:trPr>
        <w:tc>
          <w:tcPr>
            <w:tcW w:w="1935" w:type="pct"/>
            <w:shd w:val="clear" w:color="auto" w:fill="auto"/>
            <w:tcMar>
              <w:top w:w="15" w:type="dxa"/>
              <w:left w:w="15" w:type="dxa"/>
              <w:bottom w:w="0" w:type="dxa"/>
              <w:right w:w="15" w:type="dxa"/>
            </w:tcMar>
            <w:vAlign w:val="center"/>
            <w:hideMark/>
          </w:tcPr>
          <w:p w14:paraId="533AA89D"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Split/Partial liver</w:t>
            </w:r>
          </w:p>
        </w:tc>
        <w:tc>
          <w:tcPr>
            <w:tcW w:w="846" w:type="pct"/>
            <w:shd w:val="clear" w:color="auto" w:fill="auto"/>
            <w:tcMar>
              <w:top w:w="15" w:type="dxa"/>
              <w:left w:w="15" w:type="dxa"/>
              <w:bottom w:w="0" w:type="dxa"/>
              <w:right w:w="15" w:type="dxa"/>
            </w:tcMar>
            <w:vAlign w:val="center"/>
            <w:hideMark/>
          </w:tcPr>
          <w:p w14:paraId="0C637218"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1.5</w:t>
            </w:r>
          </w:p>
        </w:tc>
        <w:tc>
          <w:tcPr>
            <w:tcW w:w="846" w:type="pct"/>
            <w:shd w:val="clear" w:color="auto" w:fill="auto"/>
            <w:tcMar>
              <w:top w:w="15" w:type="dxa"/>
              <w:left w:w="15" w:type="dxa"/>
              <w:bottom w:w="0" w:type="dxa"/>
              <w:right w:w="15" w:type="dxa"/>
            </w:tcMar>
            <w:vAlign w:val="center"/>
            <w:hideMark/>
          </w:tcPr>
          <w:p w14:paraId="5E1CBB23"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1.4</w:t>
            </w:r>
          </w:p>
        </w:tc>
        <w:tc>
          <w:tcPr>
            <w:tcW w:w="848" w:type="pct"/>
            <w:shd w:val="clear" w:color="auto" w:fill="auto"/>
            <w:tcMar>
              <w:top w:w="15" w:type="dxa"/>
              <w:left w:w="15" w:type="dxa"/>
              <w:bottom w:w="0" w:type="dxa"/>
              <w:right w:w="15" w:type="dxa"/>
            </w:tcMar>
            <w:vAlign w:val="center"/>
            <w:hideMark/>
          </w:tcPr>
          <w:p w14:paraId="0F44254E"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1.3</w:t>
            </w:r>
          </w:p>
        </w:tc>
        <w:tc>
          <w:tcPr>
            <w:tcW w:w="525" w:type="pct"/>
            <w:shd w:val="clear" w:color="auto" w:fill="auto"/>
            <w:tcMar>
              <w:top w:w="15" w:type="dxa"/>
              <w:left w:w="15" w:type="dxa"/>
              <w:bottom w:w="0" w:type="dxa"/>
              <w:right w:w="15" w:type="dxa"/>
            </w:tcMar>
            <w:vAlign w:val="center"/>
            <w:hideMark/>
          </w:tcPr>
          <w:p w14:paraId="4457D0EA"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0.38</w:t>
            </w:r>
          </w:p>
        </w:tc>
      </w:tr>
      <w:tr w:rsidR="00B909F3" w:rsidRPr="00270130" w14:paraId="0F4569B6" w14:textId="77777777" w:rsidTr="00A964E0">
        <w:trPr>
          <w:trHeight w:val="295"/>
        </w:trPr>
        <w:tc>
          <w:tcPr>
            <w:tcW w:w="5000" w:type="pct"/>
            <w:gridSpan w:val="5"/>
            <w:shd w:val="clear" w:color="auto" w:fill="auto"/>
            <w:tcMar>
              <w:top w:w="15" w:type="dxa"/>
              <w:left w:w="15" w:type="dxa"/>
              <w:bottom w:w="0" w:type="dxa"/>
              <w:right w:w="15" w:type="dxa"/>
            </w:tcMar>
            <w:vAlign w:val="center"/>
            <w:hideMark/>
          </w:tcPr>
          <w:p w14:paraId="087518CF" w14:textId="78D6A4CF" w:rsidR="001E06AD" w:rsidRPr="00270130" w:rsidRDefault="001E06AD" w:rsidP="00197EDE">
            <w:pPr>
              <w:spacing w:after="0" w:line="360" w:lineRule="auto"/>
              <w:contextualSpacing/>
              <w:jc w:val="both"/>
              <w:rPr>
                <w:rFonts w:ascii="Book Antiqua" w:hAnsi="Book Antiqua" w:cs="Arial"/>
                <w:szCs w:val="24"/>
              </w:rPr>
            </w:pPr>
            <w:r w:rsidRPr="00270130">
              <w:rPr>
                <w:rFonts w:ascii="Book Antiqua" w:hAnsi="Book Antiqua" w:cs="Arial"/>
                <w:szCs w:val="24"/>
              </w:rPr>
              <w:t>Allocation type</w:t>
            </w:r>
          </w:p>
        </w:tc>
      </w:tr>
      <w:tr w:rsidR="00B909F3" w:rsidRPr="00270130" w14:paraId="32C534AB" w14:textId="77777777" w:rsidTr="00A964E0">
        <w:trPr>
          <w:trHeight w:val="295"/>
        </w:trPr>
        <w:tc>
          <w:tcPr>
            <w:tcW w:w="1935" w:type="pct"/>
            <w:shd w:val="clear" w:color="auto" w:fill="auto"/>
            <w:tcMar>
              <w:top w:w="15" w:type="dxa"/>
              <w:left w:w="180" w:type="dxa"/>
              <w:bottom w:w="0" w:type="dxa"/>
              <w:right w:w="15" w:type="dxa"/>
            </w:tcMar>
            <w:vAlign w:val="center"/>
            <w:hideMark/>
          </w:tcPr>
          <w:p w14:paraId="74F51A8B" w14:textId="7777777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Regional</w:t>
            </w:r>
          </w:p>
        </w:tc>
        <w:tc>
          <w:tcPr>
            <w:tcW w:w="846" w:type="pct"/>
            <w:shd w:val="clear" w:color="auto" w:fill="auto"/>
            <w:tcMar>
              <w:top w:w="15" w:type="dxa"/>
              <w:left w:w="15" w:type="dxa"/>
              <w:bottom w:w="0" w:type="dxa"/>
              <w:right w:w="15" w:type="dxa"/>
            </w:tcMar>
            <w:vAlign w:val="center"/>
            <w:hideMark/>
          </w:tcPr>
          <w:p w14:paraId="7A0845DF"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17.8</w:t>
            </w:r>
          </w:p>
        </w:tc>
        <w:tc>
          <w:tcPr>
            <w:tcW w:w="846" w:type="pct"/>
            <w:shd w:val="clear" w:color="auto" w:fill="auto"/>
            <w:tcMar>
              <w:top w:w="15" w:type="dxa"/>
              <w:left w:w="15" w:type="dxa"/>
              <w:bottom w:w="0" w:type="dxa"/>
              <w:right w:w="15" w:type="dxa"/>
            </w:tcMar>
            <w:vAlign w:val="center"/>
            <w:hideMark/>
          </w:tcPr>
          <w:p w14:paraId="2A6D7420"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19.9</w:t>
            </w:r>
          </w:p>
        </w:tc>
        <w:tc>
          <w:tcPr>
            <w:tcW w:w="848" w:type="pct"/>
            <w:shd w:val="clear" w:color="auto" w:fill="auto"/>
            <w:tcMar>
              <w:top w:w="15" w:type="dxa"/>
              <w:left w:w="15" w:type="dxa"/>
              <w:bottom w:w="0" w:type="dxa"/>
              <w:right w:w="15" w:type="dxa"/>
            </w:tcMar>
            <w:vAlign w:val="center"/>
            <w:hideMark/>
          </w:tcPr>
          <w:p w14:paraId="440CA9B2"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23.3</w:t>
            </w:r>
          </w:p>
        </w:tc>
        <w:tc>
          <w:tcPr>
            <w:tcW w:w="525" w:type="pct"/>
            <w:shd w:val="clear" w:color="auto" w:fill="auto"/>
            <w:tcMar>
              <w:top w:w="15" w:type="dxa"/>
              <w:left w:w="15" w:type="dxa"/>
              <w:bottom w:w="0" w:type="dxa"/>
              <w:right w:w="15" w:type="dxa"/>
            </w:tcMar>
            <w:vAlign w:val="center"/>
            <w:hideMark/>
          </w:tcPr>
          <w:p w14:paraId="34D6E2BD" w14:textId="451FC27A" w:rsidR="00DB73D6" w:rsidRPr="00270130" w:rsidRDefault="00DB73D6" w:rsidP="00197EDE">
            <w:pPr>
              <w:spacing w:after="0" w:line="360" w:lineRule="auto"/>
              <w:contextualSpacing/>
              <w:jc w:val="both"/>
              <w:rPr>
                <w:rFonts w:ascii="Book Antiqua" w:hAnsi="Book Antiqua" w:cs="Arial"/>
                <w:szCs w:val="24"/>
              </w:rPr>
            </w:pPr>
          </w:p>
        </w:tc>
      </w:tr>
      <w:tr w:rsidR="00B909F3" w:rsidRPr="00270130" w14:paraId="7A23F9A2" w14:textId="77777777" w:rsidTr="00A964E0">
        <w:trPr>
          <w:trHeight w:val="295"/>
        </w:trPr>
        <w:tc>
          <w:tcPr>
            <w:tcW w:w="1935" w:type="pct"/>
            <w:shd w:val="clear" w:color="auto" w:fill="auto"/>
            <w:tcMar>
              <w:top w:w="15" w:type="dxa"/>
              <w:left w:w="180" w:type="dxa"/>
              <w:bottom w:w="0" w:type="dxa"/>
              <w:right w:w="15" w:type="dxa"/>
            </w:tcMar>
            <w:vAlign w:val="center"/>
            <w:hideMark/>
          </w:tcPr>
          <w:p w14:paraId="52824CF3" w14:textId="77777777" w:rsidR="00DB73D6" w:rsidRPr="00270130" w:rsidRDefault="00DB73D6" w:rsidP="00197EDE">
            <w:pPr>
              <w:spacing w:after="0" w:line="360" w:lineRule="auto"/>
              <w:ind w:firstLine="240"/>
              <w:contextualSpacing/>
              <w:jc w:val="both"/>
              <w:rPr>
                <w:rFonts w:ascii="Book Antiqua" w:hAnsi="Book Antiqua" w:cs="Arial"/>
                <w:szCs w:val="24"/>
              </w:rPr>
            </w:pPr>
            <w:r w:rsidRPr="00270130">
              <w:rPr>
                <w:rFonts w:ascii="Book Antiqua" w:hAnsi="Book Antiqua" w:cs="Arial"/>
                <w:szCs w:val="24"/>
              </w:rPr>
              <w:t>National</w:t>
            </w:r>
          </w:p>
        </w:tc>
        <w:tc>
          <w:tcPr>
            <w:tcW w:w="846" w:type="pct"/>
            <w:shd w:val="clear" w:color="auto" w:fill="auto"/>
            <w:tcMar>
              <w:top w:w="15" w:type="dxa"/>
              <w:left w:w="15" w:type="dxa"/>
              <w:bottom w:w="0" w:type="dxa"/>
              <w:right w:w="15" w:type="dxa"/>
            </w:tcMar>
            <w:vAlign w:val="center"/>
            <w:hideMark/>
          </w:tcPr>
          <w:p w14:paraId="6BCEF565"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6.6</w:t>
            </w:r>
          </w:p>
        </w:tc>
        <w:tc>
          <w:tcPr>
            <w:tcW w:w="846" w:type="pct"/>
            <w:shd w:val="clear" w:color="auto" w:fill="auto"/>
            <w:tcMar>
              <w:top w:w="15" w:type="dxa"/>
              <w:left w:w="15" w:type="dxa"/>
              <w:bottom w:w="0" w:type="dxa"/>
              <w:right w:w="15" w:type="dxa"/>
            </w:tcMar>
            <w:vAlign w:val="center"/>
            <w:hideMark/>
          </w:tcPr>
          <w:p w14:paraId="7DA90BD7"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5.0</w:t>
            </w:r>
          </w:p>
        </w:tc>
        <w:tc>
          <w:tcPr>
            <w:tcW w:w="848" w:type="pct"/>
            <w:shd w:val="clear" w:color="auto" w:fill="auto"/>
            <w:tcMar>
              <w:top w:w="15" w:type="dxa"/>
              <w:left w:w="15" w:type="dxa"/>
              <w:bottom w:w="0" w:type="dxa"/>
              <w:right w:w="15" w:type="dxa"/>
            </w:tcMar>
            <w:vAlign w:val="center"/>
            <w:hideMark/>
          </w:tcPr>
          <w:p w14:paraId="59382387"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3.8</w:t>
            </w:r>
          </w:p>
        </w:tc>
        <w:tc>
          <w:tcPr>
            <w:tcW w:w="525" w:type="pct"/>
            <w:shd w:val="clear" w:color="auto" w:fill="auto"/>
            <w:tcMar>
              <w:top w:w="15" w:type="dxa"/>
              <w:left w:w="15" w:type="dxa"/>
              <w:bottom w:w="0" w:type="dxa"/>
              <w:right w:w="15" w:type="dxa"/>
            </w:tcMar>
            <w:vAlign w:val="center"/>
            <w:hideMark/>
          </w:tcPr>
          <w:p w14:paraId="59B7C596"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&lt; 0.001</w:t>
            </w:r>
          </w:p>
        </w:tc>
      </w:tr>
      <w:tr w:rsidR="00B909F3" w:rsidRPr="00270130" w14:paraId="766ABEC5" w14:textId="77777777" w:rsidTr="00A964E0">
        <w:trPr>
          <w:trHeight w:val="310"/>
        </w:trPr>
        <w:tc>
          <w:tcPr>
            <w:tcW w:w="1935" w:type="pct"/>
            <w:shd w:val="clear" w:color="auto" w:fill="auto"/>
            <w:tcMar>
              <w:top w:w="15" w:type="dxa"/>
              <w:left w:w="15" w:type="dxa"/>
              <w:bottom w:w="0" w:type="dxa"/>
              <w:right w:w="15" w:type="dxa"/>
            </w:tcMar>
            <w:vAlign w:val="center"/>
            <w:hideMark/>
          </w:tcPr>
          <w:p w14:paraId="512CBC81" w14:textId="3AFEC256"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Cold ischemia time ≥ 8 h</w:t>
            </w:r>
          </w:p>
        </w:tc>
        <w:tc>
          <w:tcPr>
            <w:tcW w:w="846" w:type="pct"/>
            <w:shd w:val="clear" w:color="auto" w:fill="auto"/>
            <w:tcMar>
              <w:top w:w="15" w:type="dxa"/>
              <w:left w:w="15" w:type="dxa"/>
              <w:bottom w:w="0" w:type="dxa"/>
              <w:right w:w="15" w:type="dxa"/>
            </w:tcMar>
            <w:vAlign w:val="center"/>
            <w:hideMark/>
          </w:tcPr>
          <w:p w14:paraId="3C48760F"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30.9</w:t>
            </w:r>
          </w:p>
        </w:tc>
        <w:tc>
          <w:tcPr>
            <w:tcW w:w="846" w:type="pct"/>
            <w:shd w:val="clear" w:color="auto" w:fill="auto"/>
            <w:tcMar>
              <w:top w:w="15" w:type="dxa"/>
              <w:left w:w="15" w:type="dxa"/>
              <w:bottom w:w="0" w:type="dxa"/>
              <w:right w:w="15" w:type="dxa"/>
            </w:tcMar>
            <w:vAlign w:val="center"/>
            <w:hideMark/>
          </w:tcPr>
          <w:p w14:paraId="42E5E515"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28.9</w:t>
            </w:r>
          </w:p>
        </w:tc>
        <w:tc>
          <w:tcPr>
            <w:tcW w:w="848" w:type="pct"/>
            <w:shd w:val="clear" w:color="auto" w:fill="auto"/>
            <w:tcMar>
              <w:top w:w="15" w:type="dxa"/>
              <w:left w:w="15" w:type="dxa"/>
              <w:bottom w:w="0" w:type="dxa"/>
              <w:right w:w="15" w:type="dxa"/>
            </w:tcMar>
            <w:vAlign w:val="center"/>
            <w:hideMark/>
          </w:tcPr>
          <w:p w14:paraId="089222FC"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27.9</w:t>
            </w:r>
          </w:p>
        </w:tc>
        <w:tc>
          <w:tcPr>
            <w:tcW w:w="525" w:type="pct"/>
            <w:shd w:val="clear" w:color="auto" w:fill="auto"/>
            <w:tcMar>
              <w:top w:w="15" w:type="dxa"/>
              <w:left w:w="15" w:type="dxa"/>
              <w:bottom w:w="0" w:type="dxa"/>
              <w:right w:w="15" w:type="dxa"/>
            </w:tcMar>
            <w:vAlign w:val="center"/>
            <w:hideMark/>
          </w:tcPr>
          <w:p w14:paraId="6954D48B" w14:textId="77777777" w:rsidR="00DB73D6" w:rsidRPr="00270130" w:rsidRDefault="00DB73D6" w:rsidP="00197EDE">
            <w:pPr>
              <w:spacing w:after="0" w:line="360" w:lineRule="auto"/>
              <w:contextualSpacing/>
              <w:jc w:val="both"/>
              <w:rPr>
                <w:rFonts w:ascii="Book Antiqua" w:hAnsi="Book Antiqua" w:cs="Arial"/>
                <w:szCs w:val="24"/>
              </w:rPr>
            </w:pPr>
            <w:r w:rsidRPr="00270130">
              <w:rPr>
                <w:rFonts w:ascii="Book Antiqua" w:hAnsi="Book Antiqua" w:cs="Arial"/>
                <w:szCs w:val="24"/>
              </w:rPr>
              <w:t>&lt; 0.001</w:t>
            </w:r>
          </w:p>
        </w:tc>
      </w:tr>
    </w:tbl>
    <w:p w14:paraId="375FE018" w14:textId="2DF7EF4A" w:rsidR="00DB73D6" w:rsidRPr="00270130" w:rsidRDefault="00DB73D6" w:rsidP="00197EDE">
      <w:pPr>
        <w:spacing w:after="0" w:line="360" w:lineRule="auto"/>
        <w:jc w:val="both"/>
        <w:rPr>
          <w:rFonts w:ascii="Book Antiqua" w:hAnsi="Book Antiqua" w:cs="Arial"/>
          <w:b/>
          <w:szCs w:val="24"/>
        </w:rPr>
      </w:pPr>
      <w:proofErr w:type="spellStart"/>
      <w:proofErr w:type="gramStart"/>
      <w:r w:rsidRPr="00270130">
        <w:rPr>
          <w:rFonts w:ascii="Book Antiqua" w:hAnsi="Book Antiqua" w:cs="Arial"/>
          <w:szCs w:val="24"/>
          <w:vertAlign w:val="superscript"/>
        </w:rPr>
        <w:t>a</w:t>
      </w:r>
      <w:r w:rsidRPr="00270130">
        <w:rPr>
          <w:rFonts w:ascii="Book Antiqua" w:hAnsi="Book Antiqua" w:cs="Arial"/>
          <w:szCs w:val="24"/>
        </w:rPr>
        <w:t>Column</w:t>
      </w:r>
      <w:proofErr w:type="spellEnd"/>
      <w:proofErr w:type="gramEnd"/>
      <w:r w:rsidRPr="00270130">
        <w:rPr>
          <w:rFonts w:ascii="Book Antiqua" w:hAnsi="Book Antiqua" w:cs="Arial"/>
          <w:szCs w:val="24"/>
        </w:rPr>
        <w:t xml:space="preserve"> percentage or median (interquartile range)</w:t>
      </w:r>
      <w:r w:rsidR="00C601EA" w:rsidRPr="00270130">
        <w:rPr>
          <w:rFonts w:ascii="Book Antiqua" w:hAnsi="Book Antiqua" w:cs="Arial"/>
          <w:szCs w:val="24"/>
        </w:rPr>
        <w:t>;</w:t>
      </w:r>
      <w:r w:rsidR="009A5155" w:rsidRPr="00270130">
        <w:rPr>
          <w:rFonts w:ascii="Book Antiqua" w:hAnsi="Book Antiqua" w:cs="Arial"/>
          <w:szCs w:val="24"/>
        </w:rPr>
        <w:t xml:space="preserve"> </w:t>
      </w:r>
      <w:proofErr w:type="spellStart"/>
      <w:r w:rsidRPr="00270130">
        <w:rPr>
          <w:rFonts w:ascii="Book Antiqua" w:hAnsi="Book Antiqua" w:cs="Arial"/>
          <w:szCs w:val="24"/>
          <w:vertAlign w:val="superscript"/>
        </w:rPr>
        <w:t>b</w:t>
      </w:r>
      <w:r w:rsidRPr="00270130">
        <w:rPr>
          <w:rFonts w:ascii="Book Antiqua" w:hAnsi="Book Antiqua" w:cs="Arial"/>
          <w:szCs w:val="24"/>
        </w:rPr>
        <w:t>Donor</w:t>
      </w:r>
      <w:proofErr w:type="spellEnd"/>
      <w:r w:rsidRPr="00270130">
        <w:rPr>
          <w:rFonts w:ascii="Book Antiqua" w:hAnsi="Book Antiqua" w:cs="Arial"/>
          <w:szCs w:val="24"/>
        </w:rPr>
        <w:t xml:space="preserve"> risk index as described by Feng </w:t>
      </w:r>
      <w:r w:rsidRPr="00270130">
        <w:rPr>
          <w:rFonts w:ascii="Book Antiqua" w:hAnsi="Book Antiqua" w:cs="Arial"/>
          <w:i/>
          <w:szCs w:val="24"/>
        </w:rPr>
        <w:t>et al</w:t>
      </w:r>
      <w:r w:rsidR="00C601EA" w:rsidRPr="00270130">
        <w:rPr>
          <w:rFonts w:ascii="Book Antiqua" w:hAnsi="Book Antiqua" w:cs="Arial"/>
          <w:szCs w:val="24"/>
          <w:vertAlign w:val="superscript"/>
        </w:rPr>
        <w:t>[35]</w:t>
      </w:r>
      <w:r w:rsidR="00C601EA" w:rsidRPr="00270130">
        <w:rPr>
          <w:rFonts w:ascii="Book Antiqua" w:hAnsi="Book Antiqua" w:cs="Arial"/>
          <w:szCs w:val="24"/>
        </w:rPr>
        <w:t xml:space="preserve">, </w:t>
      </w:r>
      <w:r w:rsidRPr="00270130">
        <w:rPr>
          <w:rFonts w:ascii="Book Antiqua" w:hAnsi="Book Antiqua" w:cs="Arial"/>
          <w:szCs w:val="24"/>
        </w:rPr>
        <w:t>2006</w:t>
      </w:r>
      <w:r w:rsidR="009A5155" w:rsidRPr="00270130">
        <w:rPr>
          <w:rFonts w:ascii="Book Antiqua" w:hAnsi="Book Antiqua" w:cs="Arial"/>
          <w:szCs w:val="24"/>
        </w:rPr>
        <w:t>.</w:t>
      </w:r>
      <w:r w:rsidR="00C601EA" w:rsidRPr="00270130">
        <w:rPr>
          <w:rFonts w:ascii="Book Antiqua" w:eastAsia="宋体" w:hAnsi="Book Antiqua" w:cs="Arial" w:hint="eastAsia"/>
          <w:szCs w:val="24"/>
          <w:lang w:eastAsia="zh-CN"/>
        </w:rPr>
        <w:t xml:space="preserve"> </w:t>
      </w:r>
      <w:r w:rsidRPr="00270130">
        <w:rPr>
          <w:rFonts w:ascii="Book Antiqua" w:eastAsia="Arial Unicode MS" w:hAnsi="Book Antiqua" w:cs="Arial"/>
          <w:bCs/>
          <w:szCs w:val="24"/>
        </w:rPr>
        <w:t>BMI</w:t>
      </w:r>
      <w:r w:rsidR="009A5155" w:rsidRPr="00270130">
        <w:rPr>
          <w:rFonts w:ascii="Book Antiqua" w:eastAsia="Arial Unicode MS" w:hAnsi="Book Antiqua" w:cs="Arial"/>
          <w:bCs/>
          <w:szCs w:val="24"/>
        </w:rPr>
        <w:t>:</w:t>
      </w:r>
      <w:r w:rsidRPr="00270130">
        <w:rPr>
          <w:rFonts w:ascii="Book Antiqua" w:eastAsia="Arial Unicode MS" w:hAnsi="Book Antiqua" w:cs="Arial"/>
          <w:bCs/>
          <w:szCs w:val="24"/>
        </w:rPr>
        <w:t xml:space="preserve"> </w:t>
      </w:r>
      <w:r w:rsidR="009A5155" w:rsidRPr="00270130">
        <w:rPr>
          <w:rFonts w:ascii="Book Antiqua" w:eastAsia="Arial Unicode MS" w:hAnsi="Book Antiqua" w:cs="Arial"/>
          <w:bCs/>
          <w:szCs w:val="24"/>
        </w:rPr>
        <w:t xml:space="preserve">Body </w:t>
      </w:r>
      <w:r w:rsidRPr="00270130">
        <w:rPr>
          <w:rFonts w:ascii="Book Antiqua" w:eastAsia="Arial Unicode MS" w:hAnsi="Book Antiqua" w:cs="Arial"/>
          <w:bCs/>
          <w:szCs w:val="24"/>
        </w:rPr>
        <w:t>mass index</w:t>
      </w:r>
      <w:r w:rsidR="00C601EA" w:rsidRPr="00270130">
        <w:rPr>
          <w:rFonts w:ascii="Book Antiqua" w:eastAsia="Arial Unicode MS" w:hAnsi="Book Antiqua" w:cs="Arial"/>
          <w:bCs/>
          <w:szCs w:val="24"/>
        </w:rPr>
        <w:t>.</w:t>
      </w:r>
    </w:p>
    <w:p w14:paraId="7424CC30" w14:textId="77777777" w:rsidR="00DB73D6" w:rsidRPr="00270130" w:rsidRDefault="00DB73D6" w:rsidP="00197EDE">
      <w:pPr>
        <w:spacing w:after="0" w:line="360" w:lineRule="auto"/>
        <w:jc w:val="both"/>
        <w:rPr>
          <w:rFonts w:ascii="Book Antiqua" w:eastAsia="Arial Unicode MS" w:hAnsi="Book Antiqua" w:cs="Arial"/>
          <w:szCs w:val="24"/>
        </w:rPr>
      </w:pPr>
      <w:r w:rsidRPr="00270130">
        <w:rPr>
          <w:rFonts w:ascii="Book Antiqua" w:eastAsia="Arial Unicode MS" w:hAnsi="Book Antiqua" w:cs="Arial"/>
          <w:szCs w:val="24"/>
        </w:rPr>
        <w:br w:type="page"/>
      </w:r>
    </w:p>
    <w:p w14:paraId="42BA349D" w14:textId="36A84607" w:rsidR="00DB73D6" w:rsidRPr="00270130" w:rsidRDefault="00DB73D6" w:rsidP="00197EDE">
      <w:pPr>
        <w:spacing w:after="0" w:line="360" w:lineRule="auto"/>
        <w:jc w:val="both"/>
        <w:rPr>
          <w:rFonts w:ascii="Book Antiqua" w:hAnsi="Book Antiqua" w:cs="Arial"/>
          <w:b/>
          <w:szCs w:val="24"/>
        </w:rPr>
      </w:pPr>
      <w:r w:rsidRPr="00270130">
        <w:rPr>
          <w:rFonts w:ascii="Book Antiqua" w:hAnsi="Book Antiqua" w:cs="Arial"/>
          <w:b/>
          <w:szCs w:val="24"/>
        </w:rPr>
        <w:t>Table 5 Association between pre-transplant functional status and 1-year (all-cause) post-transplant mortality, Scientific Registry of Transplant Recipients 2005–2014 (</w:t>
      </w:r>
      <w:r w:rsidRPr="00270130">
        <w:rPr>
          <w:rFonts w:ascii="Book Antiqua" w:hAnsi="Book Antiqua" w:cs="Arial"/>
          <w:b/>
          <w:i/>
          <w:iCs/>
          <w:szCs w:val="24"/>
        </w:rPr>
        <w:t>n</w:t>
      </w:r>
      <w:r w:rsidRPr="00270130">
        <w:rPr>
          <w:rFonts w:ascii="Book Antiqua" w:hAnsi="Book Antiqua" w:cs="Arial"/>
          <w:b/>
          <w:szCs w:val="24"/>
        </w:rPr>
        <w:t xml:space="preserve"> = 38278</w:t>
      </w:r>
      <w:r w:rsidRPr="00270130">
        <w:rPr>
          <w:rFonts w:ascii="Book Antiqua" w:hAnsi="Book Antiqua" w:cs="Arial"/>
          <w:b/>
          <w:szCs w:val="24"/>
          <w:vertAlign w:val="superscript"/>
        </w:rPr>
        <w:t>a</w:t>
      </w:r>
      <w:r w:rsidRPr="00270130">
        <w:rPr>
          <w:rFonts w:ascii="Book Antiqua" w:hAnsi="Book Antiqua" w:cs="Arial"/>
          <w:b/>
          <w:szCs w:val="24"/>
        </w:rPr>
        <w:t>)</w:t>
      </w:r>
    </w:p>
    <w:tbl>
      <w:tblPr>
        <w:tblW w:w="8640" w:type="dxa"/>
        <w:tblInd w:w="108" w:type="dxa"/>
        <w:tblBorders>
          <w:top w:val="single" w:sz="4" w:space="0" w:color="auto"/>
          <w:bottom w:val="single" w:sz="4" w:space="0" w:color="auto"/>
        </w:tblBorders>
        <w:tblLook w:val="04A0" w:firstRow="1" w:lastRow="0" w:firstColumn="1" w:lastColumn="0" w:noHBand="0" w:noVBand="1"/>
      </w:tblPr>
      <w:tblGrid>
        <w:gridCol w:w="2220"/>
        <w:gridCol w:w="1278"/>
        <w:gridCol w:w="1138"/>
        <w:gridCol w:w="1278"/>
        <w:gridCol w:w="1138"/>
        <w:gridCol w:w="1278"/>
        <w:gridCol w:w="1138"/>
      </w:tblGrid>
      <w:tr w:rsidR="0055136B" w:rsidRPr="00270130" w14:paraId="3D352058" w14:textId="77777777" w:rsidTr="0055136B">
        <w:trPr>
          <w:trHeight w:val="285"/>
        </w:trPr>
        <w:tc>
          <w:tcPr>
            <w:tcW w:w="1979" w:type="dxa"/>
            <w:vMerge w:val="restart"/>
            <w:tcBorders>
              <w:top w:val="single" w:sz="4" w:space="0" w:color="auto"/>
              <w:bottom w:val="nil"/>
            </w:tcBorders>
            <w:shd w:val="clear" w:color="auto" w:fill="auto"/>
            <w:noWrap/>
            <w:vAlign w:val="center"/>
            <w:hideMark/>
          </w:tcPr>
          <w:p w14:paraId="1B010FBD" w14:textId="7777777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 xml:space="preserve">Functional impairment/disability </w:t>
            </w:r>
          </w:p>
        </w:tc>
        <w:tc>
          <w:tcPr>
            <w:tcW w:w="6661" w:type="dxa"/>
            <w:gridSpan w:val="6"/>
            <w:tcBorders>
              <w:top w:val="single" w:sz="4" w:space="0" w:color="auto"/>
              <w:bottom w:val="single" w:sz="4" w:space="0" w:color="auto"/>
            </w:tcBorders>
            <w:shd w:val="clear" w:color="auto" w:fill="auto"/>
            <w:noWrap/>
            <w:vAlign w:val="center"/>
            <w:hideMark/>
          </w:tcPr>
          <w:p w14:paraId="12C57C10" w14:textId="26C3D80D"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Hazard Ratio (95%CI)</w:t>
            </w:r>
          </w:p>
        </w:tc>
      </w:tr>
      <w:tr w:rsidR="0055136B" w:rsidRPr="00270130" w14:paraId="06E6526F" w14:textId="77777777" w:rsidTr="0055136B">
        <w:trPr>
          <w:trHeight w:val="300"/>
        </w:trPr>
        <w:tc>
          <w:tcPr>
            <w:tcW w:w="1979" w:type="dxa"/>
            <w:vMerge/>
            <w:tcBorders>
              <w:top w:val="nil"/>
              <w:bottom w:val="nil"/>
            </w:tcBorders>
            <w:vAlign w:val="center"/>
            <w:hideMark/>
          </w:tcPr>
          <w:p w14:paraId="3A26A217" w14:textId="77777777" w:rsidR="0055136B" w:rsidRPr="00270130" w:rsidRDefault="0055136B" w:rsidP="00197EDE">
            <w:pPr>
              <w:spacing w:after="0" w:line="360" w:lineRule="auto"/>
              <w:jc w:val="both"/>
              <w:rPr>
                <w:rFonts w:ascii="Book Antiqua" w:eastAsia="等线" w:hAnsi="Book Antiqua" w:cs="宋体"/>
                <w:b/>
                <w:bCs/>
                <w:szCs w:val="24"/>
                <w:lang w:eastAsia="zh-CN"/>
              </w:rPr>
            </w:pPr>
          </w:p>
        </w:tc>
        <w:tc>
          <w:tcPr>
            <w:tcW w:w="2415" w:type="dxa"/>
            <w:gridSpan w:val="2"/>
            <w:tcBorders>
              <w:top w:val="single" w:sz="4" w:space="0" w:color="auto"/>
              <w:bottom w:val="single" w:sz="4" w:space="0" w:color="auto"/>
            </w:tcBorders>
            <w:shd w:val="clear" w:color="auto" w:fill="auto"/>
            <w:noWrap/>
            <w:vAlign w:val="center"/>
            <w:hideMark/>
          </w:tcPr>
          <w:p w14:paraId="77252930" w14:textId="4F96FF0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1-Yr</w:t>
            </w:r>
          </w:p>
        </w:tc>
        <w:tc>
          <w:tcPr>
            <w:tcW w:w="2123" w:type="dxa"/>
            <w:gridSpan w:val="2"/>
            <w:tcBorders>
              <w:top w:val="single" w:sz="4" w:space="0" w:color="auto"/>
              <w:bottom w:val="single" w:sz="4" w:space="0" w:color="auto"/>
            </w:tcBorders>
            <w:shd w:val="clear" w:color="auto" w:fill="auto"/>
            <w:noWrap/>
            <w:vAlign w:val="center"/>
            <w:hideMark/>
          </w:tcPr>
          <w:p w14:paraId="67AA18A9" w14:textId="0D8F2114"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Day 0-30</w:t>
            </w:r>
            <w:r w:rsidRPr="00270130">
              <w:rPr>
                <w:rFonts w:ascii="Book Antiqua" w:eastAsia="等线" w:hAnsi="Book Antiqua" w:cs="宋体"/>
                <w:b/>
                <w:bCs/>
                <w:szCs w:val="24"/>
                <w:vertAlign w:val="superscript"/>
                <w:lang w:eastAsia="zh-CN"/>
              </w:rPr>
              <w:t>c</w:t>
            </w:r>
          </w:p>
        </w:tc>
        <w:tc>
          <w:tcPr>
            <w:tcW w:w="2123" w:type="dxa"/>
            <w:gridSpan w:val="2"/>
            <w:tcBorders>
              <w:top w:val="single" w:sz="4" w:space="0" w:color="auto"/>
              <w:bottom w:val="single" w:sz="4" w:space="0" w:color="auto"/>
            </w:tcBorders>
            <w:shd w:val="clear" w:color="auto" w:fill="auto"/>
            <w:noWrap/>
            <w:vAlign w:val="center"/>
            <w:hideMark/>
          </w:tcPr>
          <w:p w14:paraId="0380FFE9" w14:textId="7777777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Day 31-365</w:t>
            </w:r>
            <w:r w:rsidRPr="00270130">
              <w:rPr>
                <w:rFonts w:ascii="Book Antiqua" w:eastAsia="等线" w:hAnsi="Book Antiqua" w:cs="宋体"/>
                <w:b/>
                <w:bCs/>
                <w:szCs w:val="24"/>
                <w:vertAlign w:val="superscript"/>
                <w:lang w:eastAsia="zh-CN"/>
              </w:rPr>
              <w:t>d</w:t>
            </w:r>
          </w:p>
        </w:tc>
      </w:tr>
      <w:tr w:rsidR="0055136B" w:rsidRPr="00270130" w14:paraId="6499CDD4" w14:textId="77777777" w:rsidTr="0055136B">
        <w:trPr>
          <w:trHeight w:val="675"/>
        </w:trPr>
        <w:tc>
          <w:tcPr>
            <w:tcW w:w="1979" w:type="dxa"/>
            <w:vMerge/>
            <w:tcBorders>
              <w:top w:val="nil"/>
              <w:bottom w:val="single" w:sz="4" w:space="0" w:color="auto"/>
            </w:tcBorders>
            <w:vAlign w:val="center"/>
            <w:hideMark/>
          </w:tcPr>
          <w:p w14:paraId="4CF5160F" w14:textId="77777777" w:rsidR="0055136B" w:rsidRPr="00270130" w:rsidRDefault="0055136B" w:rsidP="00197EDE">
            <w:pPr>
              <w:spacing w:after="0" w:line="360" w:lineRule="auto"/>
              <w:jc w:val="both"/>
              <w:rPr>
                <w:rFonts w:ascii="Book Antiqua" w:eastAsia="等线" w:hAnsi="Book Antiqua" w:cs="宋体"/>
                <w:b/>
                <w:bCs/>
                <w:szCs w:val="24"/>
                <w:lang w:eastAsia="zh-CN"/>
              </w:rPr>
            </w:pPr>
          </w:p>
        </w:tc>
        <w:tc>
          <w:tcPr>
            <w:tcW w:w="1432" w:type="dxa"/>
            <w:tcBorders>
              <w:top w:val="single" w:sz="4" w:space="0" w:color="auto"/>
              <w:bottom w:val="single" w:sz="4" w:space="0" w:color="auto"/>
            </w:tcBorders>
            <w:shd w:val="clear" w:color="auto" w:fill="auto"/>
            <w:vAlign w:val="center"/>
            <w:hideMark/>
          </w:tcPr>
          <w:p w14:paraId="715C1DF4" w14:textId="7777777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Unadjusted</w:t>
            </w:r>
          </w:p>
        </w:tc>
        <w:tc>
          <w:tcPr>
            <w:tcW w:w="983" w:type="dxa"/>
            <w:tcBorders>
              <w:top w:val="single" w:sz="4" w:space="0" w:color="auto"/>
              <w:bottom w:val="single" w:sz="4" w:space="0" w:color="auto"/>
            </w:tcBorders>
            <w:shd w:val="clear" w:color="auto" w:fill="auto"/>
            <w:vAlign w:val="center"/>
            <w:hideMark/>
          </w:tcPr>
          <w:p w14:paraId="75F6180B" w14:textId="77777777" w:rsidR="0055136B" w:rsidRPr="00270130" w:rsidRDefault="0055136B" w:rsidP="00197EDE">
            <w:pPr>
              <w:spacing w:after="0" w:line="360" w:lineRule="auto"/>
              <w:jc w:val="both"/>
              <w:rPr>
                <w:rFonts w:ascii="Book Antiqua" w:eastAsia="等线" w:hAnsi="Book Antiqua" w:cs="宋体"/>
                <w:b/>
                <w:bCs/>
                <w:szCs w:val="24"/>
                <w:lang w:eastAsia="zh-CN"/>
              </w:rPr>
            </w:pPr>
            <w:proofErr w:type="spellStart"/>
            <w:r w:rsidRPr="00270130">
              <w:rPr>
                <w:rFonts w:ascii="Book Antiqua" w:eastAsia="等线" w:hAnsi="Book Antiqua" w:cs="宋体"/>
                <w:b/>
                <w:bCs/>
                <w:szCs w:val="24"/>
                <w:lang w:eastAsia="zh-CN"/>
              </w:rPr>
              <w:t>Adjusted</w:t>
            </w:r>
            <w:r w:rsidRPr="00270130">
              <w:rPr>
                <w:rFonts w:ascii="Book Antiqua" w:eastAsia="等线" w:hAnsi="Book Antiqua" w:cs="宋体"/>
                <w:b/>
                <w:bCs/>
                <w:szCs w:val="24"/>
                <w:vertAlign w:val="superscript"/>
                <w:lang w:eastAsia="zh-CN"/>
              </w:rPr>
              <w:t>b</w:t>
            </w:r>
            <w:proofErr w:type="spellEnd"/>
          </w:p>
        </w:tc>
        <w:tc>
          <w:tcPr>
            <w:tcW w:w="1140" w:type="dxa"/>
            <w:tcBorders>
              <w:top w:val="single" w:sz="4" w:space="0" w:color="auto"/>
              <w:bottom w:val="single" w:sz="4" w:space="0" w:color="auto"/>
            </w:tcBorders>
            <w:shd w:val="clear" w:color="auto" w:fill="auto"/>
            <w:vAlign w:val="center"/>
            <w:hideMark/>
          </w:tcPr>
          <w:p w14:paraId="7D054851" w14:textId="7777777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Unadjusted</w:t>
            </w:r>
          </w:p>
        </w:tc>
        <w:tc>
          <w:tcPr>
            <w:tcW w:w="983" w:type="dxa"/>
            <w:tcBorders>
              <w:top w:val="single" w:sz="4" w:space="0" w:color="auto"/>
              <w:bottom w:val="single" w:sz="4" w:space="0" w:color="auto"/>
            </w:tcBorders>
            <w:shd w:val="clear" w:color="auto" w:fill="auto"/>
            <w:vAlign w:val="center"/>
            <w:hideMark/>
          </w:tcPr>
          <w:p w14:paraId="4EB44209" w14:textId="77777777" w:rsidR="0055136B" w:rsidRPr="00270130" w:rsidRDefault="0055136B" w:rsidP="00197EDE">
            <w:pPr>
              <w:spacing w:after="0" w:line="360" w:lineRule="auto"/>
              <w:jc w:val="both"/>
              <w:rPr>
                <w:rFonts w:ascii="Book Antiqua" w:eastAsia="等线" w:hAnsi="Book Antiqua" w:cs="宋体"/>
                <w:b/>
                <w:bCs/>
                <w:szCs w:val="24"/>
                <w:lang w:eastAsia="zh-CN"/>
              </w:rPr>
            </w:pPr>
            <w:proofErr w:type="spellStart"/>
            <w:r w:rsidRPr="00270130">
              <w:rPr>
                <w:rFonts w:ascii="Book Antiqua" w:eastAsia="等线" w:hAnsi="Book Antiqua" w:cs="宋体"/>
                <w:b/>
                <w:bCs/>
                <w:szCs w:val="24"/>
                <w:lang w:eastAsia="zh-CN"/>
              </w:rPr>
              <w:t>Adjusted</w:t>
            </w:r>
            <w:r w:rsidRPr="00270130">
              <w:rPr>
                <w:rFonts w:ascii="Book Antiqua" w:eastAsia="等线" w:hAnsi="Book Antiqua" w:cs="宋体"/>
                <w:b/>
                <w:bCs/>
                <w:szCs w:val="24"/>
                <w:vertAlign w:val="superscript"/>
                <w:lang w:eastAsia="zh-CN"/>
              </w:rPr>
              <w:t>b</w:t>
            </w:r>
            <w:proofErr w:type="spellEnd"/>
          </w:p>
        </w:tc>
        <w:tc>
          <w:tcPr>
            <w:tcW w:w="1140" w:type="dxa"/>
            <w:tcBorders>
              <w:top w:val="single" w:sz="4" w:space="0" w:color="auto"/>
              <w:bottom w:val="single" w:sz="4" w:space="0" w:color="auto"/>
            </w:tcBorders>
            <w:shd w:val="clear" w:color="auto" w:fill="auto"/>
            <w:vAlign w:val="center"/>
            <w:hideMark/>
          </w:tcPr>
          <w:p w14:paraId="745641C9" w14:textId="7777777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Unadjusted</w:t>
            </w:r>
          </w:p>
        </w:tc>
        <w:tc>
          <w:tcPr>
            <w:tcW w:w="983" w:type="dxa"/>
            <w:tcBorders>
              <w:top w:val="single" w:sz="4" w:space="0" w:color="auto"/>
              <w:bottom w:val="single" w:sz="4" w:space="0" w:color="auto"/>
            </w:tcBorders>
            <w:shd w:val="clear" w:color="auto" w:fill="auto"/>
            <w:vAlign w:val="center"/>
            <w:hideMark/>
          </w:tcPr>
          <w:p w14:paraId="2C26B927" w14:textId="77777777" w:rsidR="0055136B" w:rsidRPr="00270130" w:rsidRDefault="0055136B" w:rsidP="00197EDE">
            <w:pPr>
              <w:spacing w:after="0" w:line="360" w:lineRule="auto"/>
              <w:jc w:val="both"/>
              <w:rPr>
                <w:rFonts w:ascii="Book Antiqua" w:eastAsia="等线" w:hAnsi="Book Antiqua" w:cs="宋体"/>
                <w:b/>
                <w:bCs/>
                <w:szCs w:val="24"/>
                <w:lang w:eastAsia="zh-CN"/>
              </w:rPr>
            </w:pPr>
            <w:proofErr w:type="spellStart"/>
            <w:r w:rsidRPr="00270130">
              <w:rPr>
                <w:rFonts w:ascii="Book Antiqua" w:eastAsia="等线" w:hAnsi="Book Antiqua" w:cs="宋体"/>
                <w:b/>
                <w:bCs/>
                <w:szCs w:val="24"/>
                <w:lang w:eastAsia="zh-CN"/>
              </w:rPr>
              <w:t>Adjusted</w:t>
            </w:r>
            <w:r w:rsidRPr="00270130">
              <w:rPr>
                <w:rFonts w:ascii="Book Antiqua" w:eastAsia="等线" w:hAnsi="Book Antiqua" w:cs="宋体"/>
                <w:b/>
                <w:bCs/>
                <w:szCs w:val="24"/>
                <w:vertAlign w:val="superscript"/>
                <w:lang w:eastAsia="zh-CN"/>
              </w:rPr>
              <w:t>b</w:t>
            </w:r>
            <w:proofErr w:type="spellEnd"/>
          </w:p>
        </w:tc>
      </w:tr>
      <w:tr w:rsidR="0055136B" w:rsidRPr="00270130" w14:paraId="69EF2342" w14:textId="77777777" w:rsidTr="0055136B">
        <w:trPr>
          <w:trHeight w:val="1005"/>
        </w:trPr>
        <w:tc>
          <w:tcPr>
            <w:tcW w:w="1979" w:type="dxa"/>
            <w:tcBorders>
              <w:top w:val="single" w:sz="4" w:space="0" w:color="auto"/>
            </w:tcBorders>
            <w:shd w:val="clear" w:color="auto" w:fill="auto"/>
            <w:vAlign w:val="center"/>
            <w:hideMark/>
          </w:tcPr>
          <w:p w14:paraId="7B7A34D9" w14:textId="7777777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Severe</w:t>
            </w:r>
          </w:p>
        </w:tc>
        <w:tc>
          <w:tcPr>
            <w:tcW w:w="1432" w:type="dxa"/>
            <w:tcBorders>
              <w:top w:val="single" w:sz="4" w:space="0" w:color="auto"/>
            </w:tcBorders>
            <w:shd w:val="clear" w:color="auto" w:fill="auto"/>
            <w:noWrap/>
            <w:vAlign w:val="center"/>
            <w:hideMark/>
          </w:tcPr>
          <w:p w14:paraId="1A4A6C2F"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1.94 (1.77-2.13)</w:t>
            </w:r>
          </w:p>
        </w:tc>
        <w:tc>
          <w:tcPr>
            <w:tcW w:w="983" w:type="dxa"/>
            <w:tcBorders>
              <w:top w:val="single" w:sz="4" w:space="0" w:color="auto"/>
            </w:tcBorders>
            <w:shd w:val="clear" w:color="auto" w:fill="auto"/>
            <w:vAlign w:val="center"/>
            <w:hideMark/>
          </w:tcPr>
          <w:p w14:paraId="34250A96"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1.73 (1.56-1.91)</w:t>
            </w:r>
          </w:p>
        </w:tc>
        <w:tc>
          <w:tcPr>
            <w:tcW w:w="1140" w:type="dxa"/>
            <w:tcBorders>
              <w:top w:val="single" w:sz="4" w:space="0" w:color="auto"/>
            </w:tcBorders>
            <w:shd w:val="clear" w:color="auto" w:fill="auto"/>
            <w:vAlign w:val="center"/>
            <w:hideMark/>
          </w:tcPr>
          <w:p w14:paraId="0C13E939"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2.40 (1.99-2.89)</w:t>
            </w:r>
          </w:p>
        </w:tc>
        <w:tc>
          <w:tcPr>
            <w:tcW w:w="983" w:type="dxa"/>
            <w:tcBorders>
              <w:top w:val="single" w:sz="4" w:space="0" w:color="auto"/>
            </w:tcBorders>
            <w:shd w:val="clear" w:color="auto" w:fill="auto"/>
            <w:vAlign w:val="center"/>
            <w:hideMark/>
          </w:tcPr>
          <w:p w14:paraId="72E6E32E"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2.10 (1.71-2.59)</w:t>
            </w:r>
          </w:p>
        </w:tc>
        <w:tc>
          <w:tcPr>
            <w:tcW w:w="1140" w:type="dxa"/>
            <w:tcBorders>
              <w:top w:val="single" w:sz="4" w:space="0" w:color="auto"/>
            </w:tcBorders>
            <w:shd w:val="clear" w:color="auto" w:fill="auto"/>
            <w:vAlign w:val="center"/>
            <w:hideMark/>
          </w:tcPr>
          <w:p w14:paraId="1EA653C0"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1.82 (1.64-2.02)</w:t>
            </w:r>
          </w:p>
        </w:tc>
        <w:tc>
          <w:tcPr>
            <w:tcW w:w="983" w:type="dxa"/>
            <w:tcBorders>
              <w:top w:val="single" w:sz="4" w:space="0" w:color="auto"/>
            </w:tcBorders>
            <w:shd w:val="clear" w:color="auto" w:fill="auto"/>
            <w:vAlign w:val="center"/>
            <w:hideMark/>
          </w:tcPr>
          <w:p w14:paraId="6DE79FEC"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1.62 (1.45-1.82)</w:t>
            </w:r>
          </w:p>
        </w:tc>
      </w:tr>
      <w:tr w:rsidR="0055136B" w:rsidRPr="00270130" w14:paraId="5E0828F0" w14:textId="77777777" w:rsidTr="0055136B">
        <w:trPr>
          <w:trHeight w:val="1005"/>
        </w:trPr>
        <w:tc>
          <w:tcPr>
            <w:tcW w:w="1979" w:type="dxa"/>
            <w:shd w:val="clear" w:color="auto" w:fill="auto"/>
            <w:vAlign w:val="center"/>
            <w:hideMark/>
          </w:tcPr>
          <w:p w14:paraId="16288501" w14:textId="7777777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Moderate</w:t>
            </w:r>
          </w:p>
        </w:tc>
        <w:tc>
          <w:tcPr>
            <w:tcW w:w="1432" w:type="dxa"/>
            <w:shd w:val="clear" w:color="auto" w:fill="auto"/>
            <w:noWrap/>
            <w:vAlign w:val="center"/>
            <w:hideMark/>
          </w:tcPr>
          <w:p w14:paraId="2B832BAA"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1.38 (1.27-1.51)</w:t>
            </w:r>
          </w:p>
        </w:tc>
        <w:tc>
          <w:tcPr>
            <w:tcW w:w="983" w:type="dxa"/>
            <w:shd w:val="clear" w:color="auto" w:fill="auto"/>
            <w:vAlign w:val="center"/>
            <w:hideMark/>
          </w:tcPr>
          <w:p w14:paraId="622EEA5A"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1.32 (1.21-1.44)</w:t>
            </w:r>
          </w:p>
        </w:tc>
        <w:tc>
          <w:tcPr>
            <w:tcW w:w="1140" w:type="dxa"/>
            <w:shd w:val="clear" w:color="auto" w:fill="auto"/>
            <w:vAlign w:val="center"/>
            <w:hideMark/>
          </w:tcPr>
          <w:p w14:paraId="3CE1777B"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1.60 (1.34-1.92)</w:t>
            </w:r>
          </w:p>
        </w:tc>
        <w:tc>
          <w:tcPr>
            <w:tcW w:w="983" w:type="dxa"/>
            <w:shd w:val="clear" w:color="auto" w:fill="auto"/>
            <w:vAlign w:val="center"/>
            <w:hideMark/>
          </w:tcPr>
          <w:p w14:paraId="30B17C08"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1.53 (1.27-1.83)</w:t>
            </w:r>
          </w:p>
        </w:tc>
        <w:tc>
          <w:tcPr>
            <w:tcW w:w="1140" w:type="dxa"/>
            <w:shd w:val="clear" w:color="auto" w:fill="auto"/>
            <w:vAlign w:val="center"/>
            <w:hideMark/>
          </w:tcPr>
          <w:p w14:paraId="23F00A49"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1.33 (1.20-1.46)</w:t>
            </w:r>
          </w:p>
        </w:tc>
        <w:tc>
          <w:tcPr>
            <w:tcW w:w="983" w:type="dxa"/>
            <w:shd w:val="clear" w:color="auto" w:fill="auto"/>
            <w:vAlign w:val="center"/>
            <w:hideMark/>
          </w:tcPr>
          <w:p w14:paraId="4AC76205"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1.26 (1.15-1.40)</w:t>
            </w:r>
          </w:p>
        </w:tc>
      </w:tr>
      <w:tr w:rsidR="0055136B" w:rsidRPr="00270130" w14:paraId="20837B92" w14:textId="77777777" w:rsidTr="0055136B">
        <w:trPr>
          <w:trHeight w:val="315"/>
        </w:trPr>
        <w:tc>
          <w:tcPr>
            <w:tcW w:w="1979" w:type="dxa"/>
            <w:shd w:val="clear" w:color="auto" w:fill="auto"/>
            <w:vAlign w:val="center"/>
            <w:hideMark/>
          </w:tcPr>
          <w:p w14:paraId="7A177832" w14:textId="77777777" w:rsidR="0055136B" w:rsidRPr="00270130" w:rsidRDefault="0055136B" w:rsidP="00197EDE">
            <w:pPr>
              <w:spacing w:after="0" w:line="360" w:lineRule="auto"/>
              <w:jc w:val="both"/>
              <w:rPr>
                <w:rFonts w:ascii="Book Antiqua" w:eastAsia="等线" w:hAnsi="Book Antiqua" w:cs="宋体"/>
                <w:b/>
                <w:bCs/>
                <w:szCs w:val="24"/>
                <w:lang w:eastAsia="zh-CN"/>
              </w:rPr>
            </w:pPr>
            <w:r w:rsidRPr="00270130">
              <w:rPr>
                <w:rFonts w:ascii="Book Antiqua" w:eastAsia="等线" w:hAnsi="Book Antiqua" w:cs="宋体"/>
                <w:b/>
                <w:bCs/>
                <w:szCs w:val="24"/>
                <w:lang w:eastAsia="zh-CN"/>
              </w:rPr>
              <w:t>None</w:t>
            </w:r>
          </w:p>
        </w:tc>
        <w:tc>
          <w:tcPr>
            <w:tcW w:w="2415" w:type="dxa"/>
            <w:gridSpan w:val="2"/>
            <w:shd w:val="clear" w:color="auto" w:fill="auto"/>
            <w:vAlign w:val="center"/>
            <w:hideMark/>
          </w:tcPr>
          <w:p w14:paraId="716AFD6A"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Referent</w:t>
            </w:r>
          </w:p>
        </w:tc>
        <w:tc>
          <w:tcPr>
            <w:tcW w:w="2123" w:type="dxa"/>
            <w:gridSpan w:val="2"/>
            <w:shd w:val="clear" w:color="auto" w:fill="auto"/>
            <w:vAlign w:val="center"/>
            <w:hideMark/>
          </w:tcPr>
          <w:p w14:paraId="3088B109"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Referent</w:t>
            </w:r>
          </w:p>
        </w:tc>
        <w:tc>
          <w:tcPr>
            <w:tcW w:w="2123" w:type="dxa"/>
            <w:gridSpan w:val="2"/>
            <w:shd w:val="clear" w:color="auto" w:fill="auto"/>
            <w:vAlign w:val="center"/>
            <w:hideMark/>
          </w:tcPr>
          <w:p w14:paraId="06FC84E8" w14:textId="77777777" w:rsidR="0055136B" w:rsidRPr="00270130" w:rsidRDefault="0055136B" w:rsidP="00197EDE">
            <w:pPr>
              <w:spacing w:after="0" w:line="360" w:lineRule="auto"/>
              <w:jc w:val="both"/>
              <w:rPr>
                <w:rFonts w:ascii="Book Antiqua" w:eastAsia="等线" w:hAnsi="Book Antiqua" w:cs="宋体"/>
                <w:szCs w:val="24"/>
                <w:lang w:eastAsia="zh-CN"/>
              </w:rPr>
            </w:pPr>
            <w:r w:rsidRPr="00270130">
              <w:rPr>
                <w:rFonts w:ascii="Book Antiqua" w:eastAsia="等线" w:hAnsi="Book Antiqua" w:cs="宋体"/>
                <w:szCs w:val="24"/>
                <w:lang w:eastAsia="zh-CN"/>
              </w:rPr>
              <w:t>Referent</w:t>
            </w:r>
          </w:p>
        </w:tc>
      </w:tr>
    </w:tbl>
    <w:p w14:paraId="16E078BF" w14:textId="4089D53F" w:rsidR="00DB73D6" w:rsidRPr="00270130" w:rsidRDefault="00DB73D6" w:rsidP="00197EDE">
      <w:pPr>
        <w:spacing w:after="0" w:line="360" w:lineRule="auto"/>
        <w:jc w:val="both"/>
        <w:rPr>
          <w:rFonts w:ascii="Book Antiqua" w:hAnsi="Book Antiqua" w:cs="Arial"/>
          <w:iCs/>
          <w:szCs w:val="24"/>
        </w:rPr>
      </w:pPr>
      <w:proofErr w:type="spellStart"/>
      <w:r w:rsidRPr="00270130">
        <w:rPr>
          <w:rFonts w:ascii="Book Antiqua" w:hAnsi="Book Antiqua" w:cs="Arial"/>
          <w:szCs w:val="24"/>
          <w:vertAlign w:val="superscript"/>
        </w:rPr>
        <w:t>a</w:t>
      </w:r>
      <w:r w:rsidRPr="00270130">
        <w:rPr>
          <w:rFonts w:ascii="Book Antiqua" w:hAnsi="Book Antiqua" w:cs="Arial"/>
          <w:szCs w:val="24"/>
        </w:rPr>
        <w:t>Adjusted</w:t>
      </w:r>
      <w:proofErr w:type="spellEnd"/>
      <w:r w:rsidRPr="00270130">
        <w:rPr>
          <w:rFonts w:ascii="Book Antiqua" w:hAnsi="Book Antiqua" w:cs="Arial"/>
          <w:szCs w:val="24"/>
        </w:rPr>
        <w:t xml:space="preserve"> model </w:t>
      </w:r>
      <w:r w:rsidRPr="00270130">
        <w:rPr>
          <w:rFonts w:ascii="Book Antiqua" w:hAnsi="Book Antiqua" w:cs="Arial"/>
          <w:i/>
          <w:iCs/>
          <w:szCs w:val="24"/>
        </w:rPr>
        <w:t>n</w:t>
      </w:r>
      <w:r w:rsidRPr="00270130">
        <w:rPr>
          <w:rFonts w:ascii="Book Antiqua" w:hAnsi="Book Antiqua" w:cs="Arial"/>
          <w:szCs w:val="24"/>
        </w:rPr>
        <w:t xml:space="preserve"> = 380762 [missing albumin (</w:t>
      </w:r>
      <w:r w:rsidRPr="00270130">
        <w:rPr>
          <w:rFonts w:ascii="Book Antiqua" w:hAnsi="Book Antiqua" w:cs="Arial"/>
          <w:i/>
          <w:iCs/>
          <w:szCs w:val="24"/>
        </w:rPr>
        <w:t>n</w:t>
      </w:r>
      <w:r w:rsidRPr="00270130">
        <w:rPr>
          <w:rFonts w:ascii="Book Antiqua" w:hAnsi="Book Antiqua" w:cs="Arial"/>
          <w:szCs w:val="24"/>
        </w:rPr>
        <w:t xml:space="preserve"> = 1) or donor body mass index (</w:t>
      </w:r>
      <w:r w:rsidRPr="00270130">
        <w:rPr>
          <w:rFonts w:ascii="Book Antiqua" w:hAnsi="Book Antiqua" w:cs="Arial"/>
          <w:i/>
          <w:iCs/>
          <w:szCs w:val="24"/>
        </w:rPr>
        <w:t>n</w:t>
      </w:r>
      <w:r w:rsidRPr="00270130">
        <w:rPr>
          <w:rFonts w:ascii="Book Antiqua" w:hAnsi="Book Antiqua" w:cs="Arial"/>
          <w:szCs w:val="24"/>
        </w:rPr>
        <w:t xml:space="preserve"> = 200)]</w:t>
      </w:r>
      <w:r w:rsidR="00163C83" w:rsidRPr="00270130">
        <w:rPr>
          <w:rFonts w:ascii="Book Antiqua" w:hAnsi="Book Antiqua" w:cs="Arial"/>
          <w:szCs w:val="24"/>
        </w:rPr>
        <w:t>;</w:t>
      </w:r>
      <w:r w:rsidR="009A5155" w:rsidRPr="00270130">
        <w:rPr>
          <w:rFonts w:ascii="Book Antiqua" w:hAnsi="Book Antiqua" w:cs="Arial"/>
          <w:szCs w:val="24"/>
        </w:rPr>
        <w:t xml:space="preserve"> </w:t>
      </w:r>
      <w:proofErr w:type="spellStart"/>
      <w:r w:rsidRPr="00270130">
        <w:rPr>
          <w:rFonts w:ascii="Book Antiqua" w:hAnsi="Book Antiqua" w:cs="Arial"/>
          <w:szCs w:val="24"/>
          <w:vertAlign w:val="superscript"/>
        </w:rPr>
        <w:t>b</w:t>
      </w:r>
      <w:r w:rsidRPr="00270130">
        <w:rPr>
          <w:rFonts w:ascii="Book Antiqua" w:hAnsi="Book Antiqua" w:cs="Arial"/>
          <w:szCs w:val="24"/>
        </w:rPr>
        <w:t>Adjusted</w:t>
      </w:r>
      <w:proofErr w:type="spellEnd"/>
      <w:r w:rsidRPr="00270130">
        <w:rPr>
          <w:rFonts w:ascii="Book Antiqua" w:hAnsi="Book Antiqua" w:cs="Arial"/>
          <w:szCs w:val="24"/>
        </w:rPr>
        <w:t xml:space="preserve"> for recipient age, sex, race, insurance, </w:t>
      </w:r>
      <w:r w:rsidR="006A44EF" w:rsidRPr="00270130">
        <w:rPr>
          <w:rFonts w:ascii="Book Antiqua" w:eastAsia="Arial Unicode MS" w:hAnsi="Book Antiqua" w:cs="Arial"/>
          <w:szCs w:val="24"/>
        </w:rPr>
        <w:t>body mass index</w:t>
      </w:r>
      <w:r w:rsidR="006A44EF" w:rsidRPr="00270130">
        <w:rPr>
          <w:rFonts w:ascii="Book Antiqua" w:hAnsi="Book Antiqua" w:cs="Arial"/>
          <w:szCs w:val="24"/>
        </w:rPr>
        <w:t xml:space="preserve"> (</w:t>
      </w:r>
      <w:r w:rsidRPr="00270130">
        <w:rPr>
          <w:rFonts w:ascii="Book Antiqua" w:hAnsi="Book Antiqua" w:cs="Arial"/>
          <w:szCs w:val="24"/>
        </w:rPr>
        <w:t>BMI</w:t>
      </w:r>
      <w:r w:rsidR="006A44EF" w:rsidRPr="00270130">
        <w:rPr>
          <w:rFonts w:ascii="Book Antiqua" w:hAnsi="Book Antiqua" w:cs="Arial"/>
          <w:szCs w:val="24"/>
        </w:rPr>
        <w:t>)</w:t>
      </w:r>
      <w:r w:rsidRPr="00270130">
        <w:rPr>
          <w:rFonts w:ascii="Book Antiqua" w:hAnsi="Book Antiqua" w:cs="Arial"/>
          <w:szCs w:val="24"/>
        </w:rPr>
        <w:t>, diabetes, previous abdominal surgery, liver disease, MELD, albumin, portal vein thrombosis, dialysis; donor age, race, BMI, donor type (living or deceased) and cause of death, donation after cardiac death, allocation type, cold ischemia time ≥ 8 hours; interactions: recipient BMI and diabetes, recipient hepatitis C and portal vein thrombosis, recipient hepatitis C and donor age</w:t>
      </w:r>
      <w:r w:rsidR="00163C83" w:rsidRPr="00270130">
        <w:rPr>
          <w:rFonts w:ascii="Book Antiqua" w:hAnsi="Book Antiqua" w:cs="Arial"/>
          <w:szCs w:val="24"/>
        </w:rPr>
        <w:t>;</w:t>
      </w:r>
      <w:r w:rsidR="009A5155" w:rsidRPr="00270130">
        <w:rPr>
          <w:rFonts w:ascii="Book Antiqua" w:hAnsi="Book Antiqua" w:cs="Arial"/>
          <w:szCs w:val="24"/>
        </w:rPr>
        <w:t xml:space="preserve"> </w:t>
      </w:r>
      <w:proofErr w:type="spellStart"/>
      <w:r w:rsidRPr="00270130">
        <w:rPr>
          <w:rFonts w:ascii="Book Antiqua" w:hAnsi="Book Antiqua" w:cs="Arial"/>
          <w:iCs/>
          <w:szCs w:val="24"/>
          <w:vertAlign w:val="superscript"/>
        </w:rPr>
        <w:t>c</w:t>
      </w:r>
      <w:r w:rsidRPr="00270130">
        <w:rPr>
          <w:rFonts w:ascii="Book Antiqua" w:hAnsi="Book Antiqua" w:cs="Arial"/>
          <w:iCs/>
          <w:szCs w:val="24"/>
        </w:rPr>
        <w:t>Postoperative</w:t>
      </w:r>
      <w:proofErr w:type="spellEnd"/>
      <w:r w:rsidRPr="00270130">
        <w:rPr>
          <w:rFonts w:ascii="Book Antiqua" w:hAnsi="Book Antiqua" w:cs="Arial"/>
          <w:iCs/>
          <w:szCs w:val="24"/>
        </w:rPr>
        <w:t xml:space="preserve"> day 0</w:t>
      </w:r>
      <w:r w:rsidR="009A5155" w:rsidRPr="00270130">
        <w:rPr>
          <w:rFonts w:ascii="Book Antiqua" w:hAnsi="Book Antiqua" w:cs="Arial"/>
          <w:b/>
          <w:iCs/>
          <w:szCs w:val="24"/>
        </w:rPr>
        <w:t>-</w:t>
      </w:r>
      <w:r w:rsidRPr="00270130">
        <w:rPr>
          <w:rFonts w:ascii="Book Antiqua" w:hAnsi="Book Antiqua" w:cs="Arial"/>
          <w:iCs/>
          <w:szCs w:val="24"/>
        </w:rPr>
        <w:t xml:space="preserve">30: </w:t>
      </w:r>
      <w:r w:rsidRPr="00270130">
        <w:rPr>
          <w:rFonts w:ascii="Book Antiqua" w:hAnsi="Book Antiqua" w:cs="Arial"/>
          <w:i/>
          <w:szCs w:val="24"/>
        </w:rPr>
        <w:t>n</w:t>
      </w:r>
      <w:r w:rsidRPr="00270130">
        <w:rPr>
          <w:rFonts w:ascii="Book Antiqua" w:hAnsi="Book Antiqua" w:cs="Arial"/>
          <w:iCs/>
          <w:szCs w:val="24"/>
        </w:rPr>
        <w:t xml:space="preserve"> = 38,278; 881 deaths</w:t>
      </w:r>
      <w:r w:rsidR="00163C83" w:rsidRPr="00270130">
        <w:rPr>
          <w:rFonts w:ascii="Book Antiqua" w:hAnsi="Book Antiqua" w:cs="Arial"/>
          <w:iCs/>
          <w:szCs w:val="24"/>
        </w:rPr>
        <w:t>;</w:t>
      </w:r>
      <w:r w:rsidR="009A5155" w:rsidRPr="00270130">
        <w:rPr>
          <w:rFonts w:ascii="Book Antiqua" w:hAnsi="Book Antiqua" w:cs="Arial"/>
          <w:iCs/>
          <w:szCs w:val="24"/>
        </w:rPr>
        <w:t xml:space="preserve"> </w:t>
      </w:r>
      <w:proofErr w:type="spellStart"/>
      <w:r w:rsidRPr="00270130">
        <w:rPr>
          <w:rFonts w:ascii="Book Antiqua" w:hAnsi="Book Antiqua" w:cs="Arial"/>
          <w:szCs w:val="24"/>
          <w:vertAlign w:val="superscript"/>
        </w:rPr>
        <w:t>d</w:t>
      </w:r>
      <w:r w:rsidRPr="00270130">
        <w:rPr>
          <w:rFonts w:ascii="Book Antiqua" w:hAnsi="Book Antiqua" w:cs="Arial"/>
          <w:iCs/>
          <w:szCs w:val="24"/>
        </w:rPr>
        <w:t>Postoperative</w:t>
      </w:r>
      <w:proofErr w:type="spellEnd"/>
      <w:r w:rsidRPr="00270130">
        <w:rPr>
          <w:rFonts w:ascii="Book Antiqua" w:hAnsi="Book Antiqua" w:cs="Arial"/>
          <w:iCs/>
          <w:szCs w:val="24"/>
        </w:rPr>
        <w:t xml:space="preserve"> day 31</w:t>
      </w:r>
      <w:r w:rsidR="009A5155" w:rsidRPr="00270130">
        <w:rPr>
          <w:rFonts w:ascii="Book Antiqua" w:hAnsi="Book Antiqua" w:cs="Arial"/>
          <w:b/>
          <w:iCs/>
          <w:szCs w:val="24"/>
        </w:rPr>
        <w:t>-</w:t>
      </w:r>
      <w:r w:rsidRPr="00270130">
        <w:rPr>
          <w:rFonts w:ascii="Book Antiqua" w:hAnsi="Book Antiqua" w:cs="Arial"/>
          <w:iCs/>
          <w:szCs w:val="24"/>
        </w:rPr>
        <w:t>365</w:t>
      </w:r>
      <w:r w:rsidRPr="00270130">
        <w:rPr>
          <w:rFonts w:ascii="Book Antiqua" w:hAnsi="Book Antiqua" w:cs="Arial"/>
          <w:szCs w:val="24"/>
        </w:rPr>
        <w:t xml:space="preserve">: </w:t>
      </w:r>
      <w:r w:rsidRPr="00270130">
        <w:rPr>
          <w:rFonts w:ascii="Book Antiqua" w:hAnsi="Book Antiqua" w:cs="Arial"/>
          <w:i/>
          <w:szCs w:val="24"/>
        </w:rPr>
        <w:t>n</w:t>
      </w:r>
      <w:r w:rsidRPr="00270130">
        <w:rPr>
          <w:rFonts w:ascii="Book Antiqua" w:hAnsi="Book Antiqua" w:cs="Arial"/>
          <w:iCs/>
          <w:szCs w:val="24"/>
        </w:rPr>
        <w:t xml:space="preserve"> = 37352; 2714 deaths</w:t>
      </w:r>
      <w:r w:rsidR="009A5155" w:rsidRPr="00270130">
        <w:rPr>
          <w:rFonts w:ascii="Book Antiqua" w:hAnsi="Book Antiqua" w:cs="Arial"/>
          <w:iCs/>
          <w:szCs w:val="24"/>
        </w:rPr>
        <w:t>.</w:t>
      </w:r>
      <w:r w:rsidR="00163C83" w:rsidRPr="00270130">
        <w:rPr>
          <w:rFonts w:ascii="Book Antiqua" w:eastAsia="宋体" w:hAnsi="Book Antiqua" w:cs="Arial" w:hint="eastAsia"/>
          <w:iCs/>
          <w:szCs w:val="24"/>
          <w:lang w:eastAsia="zh-CN"/>
        </w:rPr>
        <w:t xml:space="preserve"> </w:t>
      </w:r>
      <w:r w:rsidRPr="00270130">
        <w:rPr>
          <w:rFonts w:ascii="Book Antiqua" w:eastAsia="Arial Unicode MS" w:hAnsi="Book Antiqua" w:cs="Arial"/>
          <w:bCs/>
          <w:szCs w:val="24"/>
        </w:rPr>
        <w:t>BMI</w:t>
      </w:r>
      <w:r w:rsidR="009A5155" w:rsidRPr="00270130">
        <w:rPr>
          <w:rFonts w:ascii="Book Antiqua" w:eastAsia="Arial Unicode MS" w:hAnsi="Book Antiqua" w:cs="Arial"/>
          <w:bCs/>
          <w:szCs w:val="24"/>
        </w:rPr>
        <w:t>:</w:t>
      </w:r>
      <w:r w:rsidRPr="00270130">
        <w:rPr>
          <w:rFonts w:ascii="Book Antiqua" w:eastAsia="Arial Unicode MS" w:hAnsi="Book Antiqua" w:cs="Arial"/>
          <w:bCs/>
          <w:szCs w:val="24"/>
        </w:rPr>
        <w:t xml:space="preserve"> </w:t>
      </w:r>
      <w:r w:rsidR="009A5155" w:rsidRPr="00270130">
        <w:rPr>
          <w:rFonts w:ascii="Book Antiqua" w:eastAsia="Arial Unicode MS" w:hAnsi="Book Antiqua" w:cs="Arial"/>
          <w:bCs/>
          <w:szCs w:val="24"/>
        </w:rPr>
        <w:t xml:space="preserve">Body </w:t>
      </w:r>
      <w:r w:rsidRPr="00270130">
        <w:rPr>
          <w:rFonts w:ascii="Book Antiqua" w:eastAsia="Arial Unicode MS" w:hAnsi="Book Antiqua" w:cs="Arial"/>
          <w:bCs/>
          <w:szCs w:val="24"/>
        </w:rPr>
        <w:t>mass index; CI</w:t>
      </w:r>
      <w:r w:rsidR="009A5155" w:rsidRPr="00270130">
        <w:rPr>
          <w:rFonts w:ascii="Book Antiqua" w:eastAsia="Arial Unicode MS" w:hAnsi="Book Antiqua" w:cs="Arial"/>
          <w:bCs/>
          <w:szCs w:val="24"/>
        </w:rPr>
        <w:t>:</w:t>
      </w:r>
      <w:r w:rsidRPr="00270130">
        <w:rPr>
          <w:rFonts w:ascii="Book Antiqua" w:eastAsia="Arial Unicode MS" w:hAnsi="Book Antiqua" w:cs="Arial"/>
          <w:bCs/>
          <w:szCs w:val="24"/>
        </w:rPr>
        <w:t xml:space="preserve"> </w:t>
      </w:r>
      <w:r w:rsidR="009A5155" w:rsidRPr="00270130">
        <w:rPr>
          <w:rFonts w:ascii="Book Antiqua" w:eastAsia="Arial Unicode MS" w:hAnsi="Book Antiqua" w:cs="Arial"/>
          <w:bCs/>
          <w:szCs w:val="24"/>
        </w:rPr>
        <w:t xml:space="preserve">Confidence </w:t>
      </w:r>
      <w:r w:rsidRPr="00270130">
        <w:rPr>
          <w:rFonts w:ascii="Book Antiqua" w:eastAsia="Arial Unicode MS" w:hAnsi="Book Antiqua" w:cs="Arial"/>
          <w:bCs/>
          <w:szCs w:val="24"/>
        </w:rPr>
        <w:t>interval; MELD</w:t>
      </w:r>
      <w:r w:rsidR="009A5155" w:rsidRPr="00270130">
        <w:rPr>
          <w:rFonts w:ascii="Book Antiqua" w:eastAsia="Arial Unicode MS" w:hAnsi="Book Antiqua" w:cs="Arial"/>
          <w:bCs/>
          <w:szCs w:val="24"/>
        </w:rPr>
        <w:t>:</w:t>
      </w:r>
      <w:r w:rsidRPr="00270130">
        <w:rPr>
          <w:rFonts w:ascii="Book Antiqua" w:eastAsia="Arial Unicode MS" w:hAnsi="Book Antiqua" w:cs="Arial"/>
          <w:bCs/>
          <w:szCs w:val="24"/>
        </w:rPr>
        <w:t xml:space="preserve"> Model for End-Stage Liver Disease</w:t>
      </w:r>
      <w:r w:rsidR="009A5155" w:rsidRPr="00270130">
        <w:rPr>
          <w:rFonts w:ascii="Book Antiqua" w:eastAsia="Arial Unicode MS" w:hAnsi="Book Antiqua" w:cs="Arial"/>
          <w:bCs/>
          <w:szCs w:val="24"/>
        </w:rPr>
        <w:t>.</w:t>
      </w:r>
    </w:p>
    <w:p w14:paraId="3C84EC49" w14:textId="77777777" w:rsidR="00DB73D6" w:rsidRPr="00270130" w:rsidRDefault="00DB73D6" w:rsidP="00197EDE">
      <w:pPr>
        <w:spacing w:after="0" w:line="360" w:lineRule="auto"/>
        <w:jc w:val="both"/>
        <w:rPr>
          <w:rFonts w:ascii="Book Antiqua" w:eastAsia="Arial Unicode MS" w:hAnsi="Book Antiqua" w:cs="Arial"/>
          <w:szCs w:val="24"/>
        </w:rPr>
      </w:pPr>
      <w:r w:rsidRPr="00270130">
        <w:rPr>
          <w:rFonts w:ascii="Book Antiqua" w:eastAsia="Arial Unicode MS" w:hAnsi="Book Antiqua" w:cs="Arial"/>
          <w:szCs w:val="24"/>
        </w:rPr>
        <w:br w:type="page"/>
      </w:r>
    </w:p>
    <w:p w14:paraId="52698F80" w14:textId="7913AB6A" w:rsidR="00DB73D6" w:rsidRPr="00270130" w:rsidRDefault="00DB73D6" w:rsidP="00197EDE">
      <w:pPr>
        <w:spacing w:after="0" w:line="360" w:lineRule="auto"/>
        <w:jc w:val="both"/>
        <w:rPr>
          <w:rFonts w:ascii="Book Antiqua" w:eastAsia="Arial Unicode MS" w:hAnsi="Book Antiqua" w:cs="Arial"/>
          <w:b/>
          <w:szCs w:val="24"/>
        </w:rPr>
      </w:pPr>
      <w:r w:rsidRPr="00270130">
        <w:rPr>
          <w:rFonts w:ascii="Book Antiqua" w:hAnsi="Book Antiqua" w:cs="Arial"/>
          <w:b/>
          <w:szCs w:val="24"/>
        </w:rPr>
        <w:t>Table 6 Association between pre-transplant functional status and 1-year graft failure, Scientific Registry of Transplant Recipients 2005</w:t>
      </w:r>
      <w:r w:rsidR="009A5155" w:rsidRPr="00270130">
        <w:rPr>
          <w:rFonts w:ascii="Book Antiqua" w:hAnsi="Book Antiqua" w:cs="Arial"/>
          <w:b/>
          <w:szCs w:val="24"/>
        </w:rPr>
        <w:t>-</w:t>
      </w:r>
      <w:r w:rsidRPr="00270130">
        <w:rPr>
          <w:rFonts w:ascii="Book Antiqua" w:hAnsi="Book Antiqua" w:cs="Arial"/>
          <w:b/>
          <w:szCs w:val="24"/>
        </w:rPr>
        <w:t>2014 (</w:t>
      </w:r>
      <w:r w:rsidRPr="00270130">
        <w:rPr>
          <w:rFonts w:ascii="Book Antiqua" w:hAnsi="Book Antiqua" w:cs="Arial"/>
          <w:b/>
          <w:i/>
          <w:iCs/>
          <w:szCs w:val="24"/>
        </w:rPr>
        <w:t>n</w:t>
      </w:r>
      <w:r w:rsidRPr="00270130">
        <w:rPr>
          <w:rFonts w:ascii="Book Antiqua" w:hAnsi="Book Antiqua" w:cs="Arial"/>
          <w:b/>
          <w:szCs w:val="24"/>
        </w:rPr>
        <w:t xml:space="preserve"> = 38278)</w:t>
      </w:r>
    </w:p>
    <w:tbl>
      <w:tblPr>
        <w:tblW w:w="9325" w:type="dxa"/>
        <w:tblInd w:w="108" w:type="dxa"/>
        <w:tblBorders>
          <w:top w:val="single" w:sz="4" w:space="0" w:color="auto"/>
          <w:bottom w:val="single" w:sz="4" w:space="0" w:color="auto"/>
        </w:tblBorders>
        <w:tblLayout w:type="fixed"/>
        <w:tblLook w:val="04A0" w:firstRow="1" w:lastRow="0" w:firstColumn="1" w:lastColumn="0" w:noHBand="0" w:noVBand="1"/>
      </w:tblPr>
      <w:tblGrid>
        <w:gridCol w:w="2748"/>
        <w:gridCol w:w="1425"/>
        <w:gridCol w:w="2564"/>
        <w:gridCol w:w="2588"/>
      </w:tblGrid>
      <w:tr w:rsidR="009A5155" w:rsidRPr="00270130" w14:paraId="1FB0A6D4" w14:textId="77777777" w:rsidTr="009A5155">
        <w:trPr>
          <w:trHeight w:val="356"/>
        </w:trPr>
        <w:tc>
          <w:tcPr>
            <w:tcW w:w="2748" w:type="dxa"/>
            <w:vMerge w:val="restart"/>
            <w:tcBorders>
              <w:top w:val="single" w:sz="4" w:space="0" w:color="auto"/>
              <w:bottom w:val="nil"/>
            </w:tcBorders>
            <w:vAlign w:val="bottom"/>
          </w:tcPr>
          <w:p w14:paraId="36B2F951" w14:textId="50BF61C8" w:rsidR="009A5155" w:rsidRPr="00270130" w:rsidRDefault="009A5155" w:rsidP="00197EDE">
            <w:pPr>
              <w:spacing w:after="0" w:line="360" w:lineRule="auto"/>
              <w:contextualSpacing/>
              <w:jc w:val="both"/>
              <w:rPr>
                <w:rFonts w:ascii="Book Antiqua" w:hAnsi="Book Antiqua" w:cs="Arial"/>
                <w:b/>
                <w:bCs/>
                <w:iCs/>
                <w:szCs w:val="24"/>
              </w:rPr>
            </w:pPr>
            <w:r w:rsidRPr="00270130">
              <w:rPr>
                <w:rFonts w:ascii="Book Antiqua" w:hAnsi="Book Antiqua" w:cs="Arial"/>
                <w:b/>
                <w:bCs/>
                <w:szCs w:val="24"/>
              </w:rPr>
              <w:t>Functional impairment/disability</w:t>
            </w:r>
          </w:p>
        </w:tc>
        <w:tc>
          <w:tcPr>
            <w:tcW w:w="1425" w:type="dxa"/>
            <w:tcBorders>
              <w:top w:val="single" w:sz="4" w:space="0" w:color="auto"/>
              <w:bottom w:val="single" w:sz="4" w:space="0" w:color="auto"/>
            </w:tcBorders>
          </w:tcPr>
          <w:p w14:paraId="0B136DC6" w14:textId="77777777" w:rsidR="009A5155" w:rsidRPr="00270130" w:rsidRDefault="009A5155" w:rsidP="00197EDE">
            <w:pPr>
              <w:spacing w:after="0" w:line="360" w:lineRule="auto"/>
              <w:ind w:left="-1260"/>
              <w:contextualSpacing/>
              <w:jc w:val="both"/>
              <w:rPr>
                <w:rFonts w:ascii="Book Antiqua" w:hAnsi="Book Antiqua" w:cs="Arial"/>
                <w:b/>
                <w:bCs/>
                <w:szCs w:val="24"/>
              </w:rPr>
            </w:pPr>
          </w:p>
        </w:tc>
        <w:tc>
          <w:tcPr>
            <w:tcW w:w="5152" w:type="dxa"/>
            <w:gridSpan w:val="2"/>
            <w:tcBorders>
              <w:top w:val="single" w:sz="4" w:space="0" w:color="auto"/>
              <w:bottom w:val="single" w:sz="4" w:space="0" w:color="auto"/>
            </w:tcBorders>
            <w:vAlign w:val="bottom"/>
          </w:tcPr>
          <w:p w14:paraId="0366F423" w14:textId="23BBABA9" w:rsidR="009A5155" w:rsidRPr="00270130" w:rsidRDefault="009A5155" w:rsidP="00197EDE">
            <w:pPr>
              <w:spacing w:after="0" w:line="360" w:lineRule="auto"/>
              <w:ind w:left="-115"/>
              <w:contextualSpacing/>
              <w:jc w:val="both"/>
              <w:rPr>
                <w:rFonts w:ascii="Book Antiqua" w:hAnsi="Book Antiqua" w:cs="Arial"/>
                <w:b/>
                <w:bCs/>
                <w:szCs w:val="24"/>
              </w:rPr>
            </w:pPr>
            <w:r w:rsidRPr="00270130">
              <w:rPr>
                <w:rFonts w:ascii="Book Antiqua" w:hAnsi="Book Antiqua" w:cs="Arial"/>
                <w:b/>
                <w:bCs/>
                <w:szCs w:val="24"/>
              </w:rPr>
              <w:t>Hazard Ratio (95%CI)</w:t>
            </w:r>
          </w:p>
        </w:tc>
      </w:tr>
      <w:tr w:rsidR="009A5155" w:rsidRPr="00270130" w14:paraId="0D8D2553" w14:textId="77777777" w:rsidTr="009A5155">
        <w:trPr>
          <w:trHeight w:val="681"/>
        </w:trPr>
        <w:tc>
          <w:tcPr>
            <w:tcW w:w="2748" w:type="dxa"/>
            <w:vMerge/>
            <w:tcBorders>
              <w:top w:val="nil"/>
              <w:bottom w:val="single" w:sz="4" w:space="0" w:color="auto"/>
            </w:tcBorders>
            <w:shd w:val="clear" w:color="auto" w:fill="auto"/>
            <w:vAlign w:val="center"/>
          </w:tcPr>
          <w:p w14:paraId="3AFB7A13" w14:textId="27E67FBE" w:rsidR="009A5155" w:rsidRPr="00270130" w:rsidRDefault="009A5155" w:rsidP="00197EDE">
            <w:pPr>
              <w:spacing w:after="0" w:line="360" w:lineRule="auto"/>
              <w:contextualSpacing/>
              <w:jc w:val="both"/>
              <w:rPr>
                <w:rFonts w:ascii="Book Antiqua" w:hAnsi="Book Antiqua" w:cs="Arial"/>
                <w:b/>
                <w:bCs/>
                <w:szCs w:val="24"/>
              </w:rPr>
            </w:pPr>
          </w:p>
        </w:tc>
        <w:tc>
          <w:tcPr>
            <w:tcW w:w="1425" w:type="dxa"/>
            <w:tcBorders>
              <w:top w:val="single" w:sz="4" w:space="0" w:color="auto"/>
              <w:bottom w:val="single" w:sz="4" w:space="0" w:color="auto"/>
            </w:tcBorders>
            <w:vAlign w:val="bottom"/>
          </w:tcPr>
          <w:p w14:paraId="5C86FF92" w14:textId="77777777" w:rsidR="009A5155" w:rsidRPr="00270130" w:rsidRDefault="009A5155" w:rsidP="00197EDE">
            <w:pPr>
              <w:spacing w:after="0" w:line="360" w:lineRule="auto"/>
              <w:ind w:left="-90" w:right="-108"/>
              <w:contextualSpacing/>
              <w:jc w:val="both"/>
              <w:rPr>
                <w:rFonts w:ascii="Book Antiqua" w:hAnsi="Book Antiqua" w:cs="Arial"/>
                <w:b/>
                <w:bCs/>
                <w:szCs w:val="24"/>
              </w:rPr>
            </w:pPr>
            <w:r w:rsidRPr="00270130">
              <w:rPr>
                <w:rFonts w:ascii="Book Antiqua" w:hAnsi="Book Antiqua" w:cs="Arial"/>
                <w:b/>
                <w:bCs/>
                <w:szCs w:val="24"/>
              </w:rPr>
              <w:t xml:space="preserve">Events, </w:t>
            </w:r>
            <w:proofErr w:type="spellStart"/>
            <w:r w:rsidRPr="00270130">
              <w:rPr>
                <w:rFonts w:ascii="Book Antiqua" w:hAnsi="Book Antiqua" w:cs="Arial"/>
                <w:b/>
                <w:bCs/>
                <w:i/>
                <w:iCs/>
                <w:szCs w:val="24"/>
              </w:rPr>
              <w:t>n</w:t>
            </w:r>
            <w:r w:rsidRPr="00270130">
              <w:rPr>
                <w:rFonts w:ascii="Book Antiqua" w:hAnsi="Book Antiqua" w:cs="Arial"/>
                <w:b/>
                <w:bCs/>
                <w:szCs w:val="24"/>
                <w:vertAlign w:val="superscript"/>
              </w:rPr>
              <w:t>a</w:t>
            </w:r>
            <w:proofErr w:type="spellEnd"/>
          </w:p>
        </w:tc>
        <w:tc>
          <w:tcPr>
            <w:tcW w:w="2564" w:type="dxa"/>
            <w:tcBorders>
              <w:top w:val="single" w:sz="4" w:space="0" w:color="auto"/>
              <w:bottom w:val="single" w:sz="4" w:space="0" w:color="auto"/>
            </w:tcBorders>
            <w:shd w:val="clear" w:color="auto" w:fill="auto"/>
            <w:vAlign w:val="bottom"/>
          </w:tcPr>
          <w:p w14:paraId="4207679E" w14:textId="77777777" w:rsidR="009A5155" w:rsidRPr="00270130" w:rsidRDefault="009A5155" w:rsidP="00197EDE">
            <w:pPr>
              <w:spacing w:after="0" w:line="360" w:lineRule="auto"/>
              <w:contextualSpacing/>
              <w:jc w:val="both"/>
              <w:rPr>
                <w:rFonts w:ascii="Book Antiqua" w:hAnsi="Book Antiqua" w:cs="Arial"/>
                <w:b/>
                <w:bCs/>
                <w:szCs w:val="24"/>
              </w:rPr>
            </w:pPr>
            <w:r w:rsidRPr="00270130">
              <w:rPr>
                <w:rFonts w:ascii="Book Antiqua" w:hAnsi="Book Antiqua" w:cs="Arial"/>
                <w:b/>
                <w:bCs/>
                <w:szCs w:val="24"/>
              </w:rPr>
              <w:t>Unadjusted</w:t>
            </w:r>
          </w:p>
        </w:tc>
        <w:tc>
          <w:tcPr>
            <w:tcW w:w="2588" w:type="dxa"/>
            <w:tcBorders>
              <w:top w:val="single" w:sz="4" w:space="0" w:color="auto"/>
              <w:bottom w:val="single" w:sz="4" w:space="0" w:color="auto"/>
            </w:tcBorders>
            <w:vAlign w:val="bottom"/>
          </w:tcPr>
          <w:p w14:paraId="311F0199" w14:textId="77777777" w:rsidR="009A5155" w:rsidRPr="00270130" w:rsidRDefault="009A5155" w:rsidP="00197EDE">
            <w:pPr>
              <w:spacing w:after="0" w:line="360" w:lineRule="auto"/>
              <w:contextualSpacing/>
              <w:jc w:val="both"/>
              <w:rPr>
                <w:rFonts w:ascii="Book Antiqua" w:hAnsi="Book Antiqua" w:cs="Arial"/>
                <w:b/>
                <w:bCs/>
                <w:szCs w:val="24"/>
              </w:rPr>
            </w:pPr>
            <w:proofErr w:type="spellStart"/>
            <w:r w:rsidRPr="00270130">
              <w:rPr>
                <w:rFonts w:ascii="Book Antiqua" w:hAnsi="Book Antiqua" w:cs="Arial"/>
                <w:b/>
                <w:bCs/>
                <w:szCs w:val="24"/>
              </w:rPr>
              <w:t>Adjusted</w:t>
            </w:r>
            <w:r w:rsidRPr="00270130">
              <w:rPr>
                <w:rFonts w:ascii="Book Antiqua" w:hAnsi="Book Antiqua" w:cs="Arial"/>
                <w:b/>
                <w:bCs/>
                <w:szCs w:val="24"/>
                <w:vertAlign w:val="superscript"/>
              </w:rPr>
              <w:t>b</w:t>
            </w:r>
            <w:proofErr w:type="spellEnd"/>
          </w:p>
        </w:tc>
      </w:tr>
      <w:tr w:rsidR="00DB73D6" w:rsidRPr="00270130" w14:paraId="48F80205" w14:textId="77777777" w:rsidTr="009A5155">
        <w:trPr>
          <w:trHeight w:val="979"/>
        </w:trPr>
        <w:tc>
          <w:tcPr>
            <w:tcW w:w="2748" w:type="dxa"/>
            <w:tcBorders>
              <w:top w:val="single" w:sz="4" w:space="0" w:color="auto"/>
            </w:tcBorders>
            <w:shd w:val="clear" w:color="auto" w:fill="auto"/>
            <w:vAlign w:val="center"/>
            <w:hideMark/>
          </w:tcPr>
          <w:p w14:paraId="7094A8D9" w14:textId="77777777" w:rsidR="00DB73D6" w:rsidRPr="00270130" w:rsidRDefault="00DB73D6" w:rsidP="00197EDE">
            <w:pPr>
              <w:spacing w:after="0" w:line="360" w:lineRule="auto"/>
              <w:ind w:left="270"/>
              <w:contextualSpacing/>
              <w:jc w:val="both"/>
              <w:rPr>
                <w:rFonts w:ascii="Book Antiqua" w:hAnsi="Book Antiqua" w:cs="Arial"/>
                <w:bCs/>
                <w:szCs w:val="24"/>
              </w:rPr>
            </w:pPr>
            <w:r w:rsidRPr="00270130">
              <w:rPr>
                <w:rFonts w:ascii="Book Antiqua" w:hAnsi="Book Antiqua" w:cs="Arial"/>
                <w:bCs/>
                <w:szCs w:val="24"/>
              </w:rPr>
              <w:t>Severe</w:t>
            </w:r>
          </w:p>
        </w:tc>
        <w:tc>
          <w:tcPr>
            <w:tcW w:w="1425" w:type="dxa"/>
            <w:tcBorders>
              <w:top w:val="single" w:sz="4" w:space="0" w:color="auto"/>
            </w:tcBorders>
            <w:vAlign w:val="center"/>
          </w:tcPr>
          <w:p w14:paraId="121E70B7" w14:textId="77777777" w:rsidR="00DB73D6" w:rsidRPr="00270130" w:rsidRDefault="00DB73D6" w:rsidP="00197EDE">
            <w:pPr>
              <w:spacing w:after="0" w:line="360" w:lineRule="auto"/>
              <w:ind w:left="-90" w:right="-90"/>
              <w:contextualSpacing/>
              <w:jc w:val="both"/>
              <w:rPr>
                <w:rFonts w:ascii="Book Antiqua" w:hAnsi="Book Antiqua" w:cs="Arial"/>
                <w:bCs/>
                <w:szCs w:val="24"/>
              </w:rPr>
            </w:pPr>
            <w:r w:rsidRPr="00270130">
              <w:rPr>
                <w:rFonts w:ascii="Book Antiqua" w:hAnsi="Book Antiqua" w:cs="Arial"/>
                <w:bCs/>
                <w:szCs w:val="24"/>
              </w:rPr>
              <w:t>527</w:t>
            </w:r>
          </w:p>
        </w:tc>
        <w:tc>
          <w:tcPr>
            <w:tcW w:w="2564" w:type="dxa"/>
            <w:tcBorders>
              <w:top w:val="single" w:sz="4" w:space="0" w:color="auto"/>
            </w:tcBorders>
            <w:shd w:val="clear" w:color="auto" w:fill="auto"/>
            <w:noWrap/>
            <w:vAlign w:val="center"/>
            <w:hideMark/>
          </w:tcPr>
          <w:p w14:paraId="34D6D4E7" w14:textId="523D76D9" w:rsidR="00DB73D6" w:rsidRPr="00270130" w:rsidRDefault="00DB73D6" w:rsidP="00197EDE">
            <w:pPr>
              <w:spacing w:after="0" w:line="360" w:lineRule="auto"/>
              <w:ind w:left="-90" w:right="-90"/>
              <w:contextualSpacing/>
              <w:jc w:val="both"/>
              <w:rPr>
                <w:rFonts w:ascii="Book Antiqua" w:hAnsi="Book Antiqua" w:cs="Arial"/>
                <w:bCs/>
                <w:szCs w:val="24"/>
              </w:rPr>
            </w:pPr>
            <w:r w:rsidRPr="00270130">
              <w:rPr>
                <w:rFonts w:ascii="Book Antiqua" w:hAnsi="Book Antiqua" w:cs="Arial"/>
                <w:bCs/>
                <w:szCs w:val="24"/>
              </w:rPr>
              <w:t>1.10 (0.98</w:t>
            </w:r>
            <w:r w:rsidR="00B37948" w:rsidRPr="00270130">
              <w:rPr>
                <w:rFonts w:ascii="Book Antiqua" w:hAnsi="Book Antiqua" w:cs="Arial"/>
                <w:bCs/>
                <w:szCs w:val="24"/>
              </w:rPr>
              <w:t>-</w:t>
            </w:r>
            <w:r w:rsidRPr="00270130">
              <w:rPr>
                <w:rFonts w:ascii="Book Antiqua" w:hAnsi="Book Antiqua" w:cs="Arial"/>
                <w:bCs/>
                <w:szCs w:val="24"/>
              </w:rPr>
              <w:t>1.23)</w:t>
            </w:r>
          </w:p>
        </w:tc>
        <w:tc>
          <w:tcPr>
            <w:tcW w:w="2588" w:type="dxa"/>
            <w:tcBorders>
              <w:top w:val="single" w:sz="4" w:space="0" w:color="auto"/>
            </w:tcBorders>
            <w:vAlign w:val="center"/>
          </w:tcPr>
          <w:p w14:paraId="30B27324" w14:textId="76693930" w:rsidR="00DB73D6" w:rsidRPr="00270130" w:rsidRDefault="00DB73D6" w:rsidP="00197EDE">
            <w:pPr>
              <w:spacing w:after="0" w:line="360" w:lineRule="auto"/>
              <w:ind w:left="-90" w:right="-90"/>
              <w:contextualSpacing/>
              <w:jc w:val="both"/>
              <w:rPr>
                <w:rFonts w:ascii="Book Antiqua" w:hAnsi="Book Antiqua" w:cs="Arial"/>
                <w:bCs/>
                <w:szCs w:val="24"/>
              </w:rPr>
            </w:pPr>
            <w:r w:rsidRPr="00270130">
              <w:rPr>
                <w:rFonts w:ascii="Book Antiqua" w:hAnsi="Book Antiqua" w:cs="Arial"/>
                <w:bCs/>
                <w:szCs w:val="24"/>
              </w:rPr>
              <w:t>1.16 (1.02</w:t>
            </w:r>
            <w:r w:rsidR="00B37948" w:rsidRPr="00270130">
              <w:rPr>
                <w:rFonts w:ascii="Book Antiqua" w:hAnsi="Book Antiqua" w:cs="Arial"/>
                <w:bCs/>
                <w:szCs w:val="24"/>
              </w:rPr>
              <w:t>-</w:t>
            </w:r>
            <w:r w:rsidRPr="00270130">
              <w:rPr>
                <w:rFonts w:ascii="Book Antiqua" w:hAnsi="Book Antiqua" w:cs="Arial"/>
                <w:bCs/>
                <w:szCs w:val="24"/>
              </w:rPr>
              <w:t>1.31)</w:t>
            </w:r>
          </w:p>
        </w:tc>
      </w:tr>
      <w:tr w:rsidR="00DB73D6" w:rsidRPr="00270130" w14:paraId="798CD651" w14:textId="77777777" w:rsidTr="009A5155">
        <w:trPr>
          <w:trHeight w:val="979"/>
        </w:trPr>
        <w:tc>
          <w:tcPr>
            <w:tcW w:w="2748" w:type="dxa"/>
            <w:shd w:val="clear" w:color="auto" w:fill="auto"/>
            <w:vAlign w:val="center"/>
            <w:hideMark/>
          </w:tcPr>
          <w:p w14:paraId="6D7260C4" w14:textId="77777777" w:rsidR="00DB73D6" w:rsidRPr="00270130" w:rsidRDefault="00DB73D6" w:rsidP="00197EDE">
            <w:pPr>
              <w:spacing w:after="0" w:line="360" w:lineRule="auto"/>
              <w:ind w:left="270"/>
              <w:contextualSpacing/>
              <w:jc w:val="both"/>
              <w:rPr>
                <w:rFonts w:ascii="Book Antiqua" w:hAnsi="Book Antiqua" w:cs="Arial"/>
                <w:bCs/>
                <w:szCs w:val="24"/>
              </w:rPr>
            </w:pPr>
            <w:r w:rsidRPr="00270130">
              <w:rPr>
                <w:rFonts w:ascii="Book Antiqua" w:hAnsi="Book Antiqua" w:cs="Arial"/>
                <w:bCs/>
                <w:szCs w:val="24"/>
              </w:rPr>
              <w:t>Moderate</w:t>
            </w:r>
          </w:p>
        </w:tc>
        <w:tc>
          <w:tcPr>
            <w:tcW w:w="1425" w:type="dxa"/>
            <w:vAlign w:val="center"/>
          </w:tcPr>
          <w:p w14:paraId="57F72F12" w14:textId="6BA6846E" w:rsidR="00DB73D6" w:rsidRPr="00270130" w:rsidRDefault="00DB73D6" w:rsidP="00197EDE">
            <w:pPr>
              <w:spacing w:after="0" w:line="360" w:lineRule="auto"/>
              <w:ind w:left="-90" w:right="-90"/>
              <w:contextualSpacing/>
              <w:jc w:val="both"/>
              <w:rPr>
                <w:rFonts w:ascii="Book Antiqua" w:hAnsi="Book Antiqua" w:cs="Arial"/>
                <w:bCs/>
                <w:szCs w:val="24"/>
              </w:rPr>
            </w:pPr>
            <w:r w:rsidRPr="00270130">
              <w:rPr>
                <w:rFonts w:ascii="Book Antiqua" w:hAnsi="Book Antiqua" w:cs="Arial"/>
                <w:bCs/>
                <w:szCs w:val="24"/>
              </w:rPr>
              <w:t>1051</w:t>
            </w:r>
          </w:p>
        </w:tc>
        <w:tc>
          <w:tcPr>
            <w:tcW w:w="2564" w:type="dxa"/>
            <w:shd w:val="clear" w:color="auto" w:fill="auto"/>
            <w:noWrap/>
            <w:vAlign w:val="center"/>
            <w:hideMark/>
          </w:tcPr>
          <w:p w14:paraId="40D5A6B9" w14:textId="3584C6AC" w:rsidR="00DB73D6" w:rsidRPr="00270130" w:rsidRDefault="00DB73D6" w:rsidP="00197EDE">
            <w:pPr>
              <w:spacing w:after="0" w:line="360" w:lineRule="auto"/>
              <w:ind w:left="-90" w:right="-90"/>
              <w:contextualSpacing/>
              <w:jc w:val="both"/>
              <w:rPr>
                <w:rFonts w:ascii="Book Antiqua" w:hAnsi="Book Antiqua" w:cs="Arial"/>
                <w:bCs/>
                <w:szCs w:val="24"/>
              </w:rPr>
            </w:pPr>
            <w:r w:rsidRPr="00270130">
              <w:rPr>
                <w:rFonts w:ascii="Book Antiqua" w:hAnsi="Book Antiqua" w:cs="Arial"/>
                <w:bCs/>
                <w:szCs w:val="24"/>
              </w:rPr>
              <w:t>1.12 (1.01</w:t>
            </w:r>
            <w:r w:rsidR="00B37948" w:rsidRPr="00270130">
              <w:rPr>
                <w:rFonts w:ascii="Book Antiqua" w:hAnsi="Book Antiqua" w:cs="Arial"/>
                <w:bCs/>
                <w:szCs w:val="24"/>
              </w:rPr>
              <w:t>-</w:t>
            </w:r>
            <w:r w:rsidRPr="00270130">
              <w:rPr>
                <w:rFonts w:ascii="Book Antiqua" w:hAnsi="Book Antiqua" w:cs="Arial"/>
                <w:bCs/>
                <w:szCs w:val="24"/>
              </w:rPr>
              <w:t>1.23)</w:t>
            </w:r>
          </w:p>
        </w:tc>
        <w:tc>
          <w:tcPr>
            <w:tcW w:w="2588" w:type="dxa"/>
            <w:vAlign w:val="center"/>
          </w:tcPr>
          <w:p w14:paraId="5F69D13C" w14:textId="1DBF06FC" w:rsidR="00DB73D6" w:rsidRPr="00270130" w:rsidRDefault="00DB73D6" w:rsidP="00197EDE">
            <w:pPr>
              <w:spacing w:after="0" w:line="360" w:lineRule="auto"/>
              <w:ind w:left="-90" w:right="-90"/>
              <w:contextualSpacing/>
              <w:jc w:val="both"/>
              <w:rPr>
                <w:rFonts w:ascii="Book Antiqua" w:hAnsi="Book Antiqua" w:cs="Arial"/>
                <w:bCs/>
                <w:szCs w:val="24"/>
              </w:rPr>
            </w:pPr>
            <w:r w:rsidRPr="00270130">
              <w:rPr>
                <w:rFonts w:ascii="Book Antiqua" w:hAnsi="Book Antiqua" w:cs="Arial"/>
                <w:bCs/>
                <w:szCs w:val="24"/>
              </w:rPr>
              <w:t>1.13 (1.02</w:t>
            </w:r>
            <w:r w:rsidR="00B37948" w:rsidRPr="00270130">
              <w:rPr>
                <w:rFonts w:ascii="Book Antiqua" w:hAnsi="Book Antiqua" w:cs="Arial"/>
                <w:bCs/>
                <w:szCs w:val="24"/>
              </w:rPr>
              <w:t>-</w:t>
            </w:r>
            <w:r w:rsidRPr="00270130">
              <w:rPr>
                <w:rFonts w:ascii="Book Antiqua" w:hAnsi="Book Antiqua" w:cs="Arial"/>
                <w:bCs/>
                <w:szCs w:val="24"/>
              </w:rPr>
              <w:t>1.24)</w:t>
            </w:r>
          </w:p>
        </w:tc>
      </w:tr>
      <w:tr w:rsidR="00DB73D6" w:rsidRPr="00270130" w14:paraId="13BE024F" w14:textId="77777777" w:rsidTr="009A5155">
        <w:trPr>
          <w:trHeight w:val="979"/>
        </w:trPr>
        <w:tc>
          <w:tcPr>
            <w:tcW w:w="2748" w:type="dxa"/>
            <w:shd w:val="clear" w:color="auto" w:fill="auto"/>
            <w:vAlign w:val="center"/>
            <w:hideMark/>
          </w:tcPr>
          <w:p w14:paraId="2B06D45E" w14:textId="77777777" w:rsidR="00DB73D6" w:rsidRPr="00270130" w:rsidRDefault="00DB73D6" w:rsidP="00197EDE">
            <w:pPr>
              <w:spacing w:after="0" w:line="360" w:lineRule="auto"/>
              <w:ind w:left="270"/>
              <w:contextualSpacing/>
              <w:jc w:val="both"/>
              <w:rPr>
                <w:rFonts w:ascii="Book Antiqua" w:hAnsi="Book Antiqua" w:cs="Arial"/>
                <w:bCs/>
                <w:szCs w:val="24"/>
              </w:rPr>
            </w:pPr>
            <w:r w:rsidRPr="00270130">
              <w:rPr>
                <w:rFonts w:ascii="Book Antiqua" w:hAnsi="Book Antiqua" w:cs="Arial"/>
                <w:bCs/>
                <w:szCs w:val="24"/>
              </w:rPr>
              <w:t>None</w:t>
            </w:r>
          </w:p>
        </w:tc>
        <w:tc>
          <w:tcPr>
            <w:tcW w:w="1425" w:type="dxa"/>
            <w:vAlign w:val="center"/>
          </w:tcPr>
          <w:p w14:paraId="400DE633" w14:textId="77777777" w:rsidR="00DB73D6" w:rsidRPr="00270130" w:rsidRDefault="00DB73D6" w:rsidP="00197EDE">
            <w:pPr>
              <w:spacing w:after="0" w:line="360" w:lineRule="auto"/>
              <w:ind w:left="-90" w:right="-90"/>
              <w:contextualSpacing/>
              <w:jc w:val="both"/>
              <w:rPr>
                <w:rFonts w:ascii="Book Antiqua" w:hAnsi="Book Antiqua" w:cs="Arial"/>
                <w:bCs/>
                <w:iCs/>
                <w:szCs w:val="24"/>
              </w:rPr>
            </w:pPr>
            <w:r w:rsidRPr="00270130">
              <w:rPr>
                <w:rFonts w:ascii="Book Antiqua" w:hAnsi="Book Antiqua" w:cs="Arial"/>
                <w:bCs/>
                <w:iCs/>
                <w:szCs w:val="24"/>
              </w:rPr>
              <w:t>636</w:t>
            </w:r>
          </w:p>
        </w:tc>
        <w:tc>
          <w:tcPr>
            <w:tcW w:w="2564" w:type="dxa"/>
            <w:shd w:val="clear" w:color="auto" w:fill="auto"/>
            <w:vAlign w:val="center"/>
            <w:hideMark/>
          </w:tcPr>
          <w:p w14:paraId="70451A60" w14:textId="77777777" w:rsidR="00DB73D6" w:rsidRPr="00270130" w:rsidRDefault="00DB73D6" w:rsidP="00197EDE">
            <w:pPr>
              <w:spacing w:after="0" w:line="360" w:lineRule="auto"/>
              <w:ind w:left="-90" w:right="-90"/>
              <w:contextualSpacing/>
              <w:jc w:val="both"/>
              <w:rPr>
                <w:rFonts w:ascii="Book Antiqua" w:hAnsi="Book Antiqua" w:cs="Arial"/>
                <w:bCs/>
                <w:szCs w:val="24"/>
              </w:rPr>
            </w:pPr>
            <w:r w:rsidRPr="00270130">
              <w:rPr>
                <w:rFonts w:ascii="Book Antiqua" w:hAnsi="Book Antiqua" w:cs="Arial"/>
                <w:bCs/>
                <w:szCs w:val="24"/>
              </w:rPr>
              <w:t>Referent</w:t>
            </w:r>
          </w:p>
        </w:tc>
        <w:tc>
          <w:tcPr>
            <w:tcW w:w="2588" w:type="dxa"/>
            <w:vAlign w:val="center"/>
          </w:tcPr>
          <w:p w14:paraId="2611CBA3" w14:textId="77777777" w:rsidR="00DB73D6" w:rsidRPr="00270130" w:rsidRDefault="00DB73D6" w:rsidP="00197EDE">
            <w:pPr>
              <w:spacing w:after="0" w:line="360" w:lineRule="auto"/>
              <w:ind w:left="-90" w:right="-90"/>
              <w:contextualSpacing/>
              <w:jc w:val="both"/>
              <w:rPr>
                <w:rFonts w:ascii="Book Antiqua" w:hAnsi="Book Antiqua" w:cs="Arial"/>
                <w:bCs/>
                <w:szCs w:val="24"/>
              </w:rPr>
            </w:pPr>
            <w:r w:rsidRPr="00270130">
              <w:rPr>
                <w:rFonts w:ascii="Book Antiqua" w:hAnsi="Book Antiqua" w:cs="Arial"/>
                <w:bCs/>
                <w:szCs w:val="24"/>
              </w:rPr>
              <w:t>Referent</w:t>
            </w:r>
          </w:p>
        </w:tc>
      </w:tr>
    </w:tbl>
    <w:p w14:paraId="172751D7" w14:textId="60EB207E" w:rsidR="00FA31FD" w:rsidRPr="00B37948" w:rsidRDefault="00DB73D6" w:rsidP="00197EDE">
      <w:pPr>
        <w:spacing w:after="0" w:line="360" w:lineRule="auto"/>
        <w:jc w:val="both"/>
        <w:rPr>
          <w:rFonts w:ascii="Book Antiqua" w:hAnsi="Book Antiqua" w:cs="Arial"/>
          <w:szCs w:val="24"/>
        </w:rPr>
      </w:pPr>
      <w:proofErr w:type="spellStart"/>
      <w:r w:rsidRPr="00270130">
        <w:rPr>
          <w:rFonts w:ascii="Book Antiqua" w:hAnsi="Book Antiqua" w:cs="Arial"/>
          <w:szCs w:val="24"/>
          <w:vertAlign w:val="superscript"/>
        </w:rPr>
        <w:t>a</w:t>
      </w:r>
      <w:r w:rsidRPr="00270130">
        <w:rPr>
          <w:rFonts w:ascii="Book Antiqua" w:hAnsi="Book Antiqua" w:cs="Arial"/>
          <w:szCs w:val="24"/>
        </w:rPr>
        <w:t>Number</w:t>
      </w:r>
      <w:proofErr w:type="spellEnd"/>
      <w:r w:rsidRPr="00270130">
        <w:rPr>
          <w:rFonts w:ascii="Book Antiqua" w:hAnsi="Book Antiqua" w:cs="Arial"/>
          <w:szCs w:val="24"/>
        </w:rPr>
        <w:t xml:space="preserve"> of graft failures within 1 year of liver transplantation</w:t>
      </w:r>
      <w:r w:rsidR="00B37948" w:rsidRPr="00270130">
        <w:rPr>
          <w:rFonts w:ascii="Book Antiqua" w:hAnsi="Book Antiqua" w:cs="Arial"/>
          <w:szCs w:val="24"/>
        </w:rPr>
        <w:t>;</w:t>
      </w:r>
      <w:r w:rsidR="009A5155" w:rsidRPr="00270130">
        <w:rPr>
          <w:rFonts w:ascii="Book Antiqua" w:hAnsi="Book Antiqua" w:cs="Arial"/>
          <w:szCs w:val="24"/>
        </w:rPr>
        <w:t xml:space="preserve"> </w:t>
      </w:r>
      <w:proofErr w:type="spellStart"/>
      <w:r w:rsidRPr="00270130">
        <w:rPr>
          <w:rFonts w:ascii="Book Antiqua" w:hAnsi="Book Antiqua" w:cs="Arial"/>
          <w:szCs w:val="24"/>
          <w:vertAlign w:val="superscript"/>
        </w:rPr>
        <w:t>b</w:t>
      </w:r>
      <w:r w:rsidRPr="00270130">
        <w:rPr>
          <w:rFonts w:ascii="Book Antiqua" w:hAnsi="Book Antiqua" w:cs="Arial"/>
          <w:szCs w:val="24"/>
        </w:rPr>
        <w:t>Adjusted</w:t>
      </w:r>
      <w:proofErr w:type="spellEnd"/>
      <w:r w:rsidRPr="00270130">
        <w:rPr>
          <w:rFonts w:ascii="Book Antiqua" w:hAnsi="Book Antiqua" w:cs="Arial"/>
          <w:szCs w:val="24"/>
        </w:rPr>
        <w:t xml:space="preserve"> for recipient age, sex, race, </w:t>
      </w:r>
      <w:r w:rsidR="006A44EF" w:rsidRPr="00270130">
        <w:rPr>
          <w:rFonts w:ascii="Book Antiqua" w:eastAsia="Arial Unicode MS" w:hAnsi="Book Antiqua" w:cs="Arial"/>
          <w:szCs w:val="24"/>
        </w:rPr>
        <w:t>body mass index</w:t>
      </w:r>
      <w:r w:rsidR="006A44EF" w:rsidRPr="00270130">
        <w:rPr>
          <w:rFonts w:ascii="Book Antiqua" w:hAnsi="Book Antiqua" w:cs="Arial"/>
          <w:szCs w:val="24"/>
        </w:rPr>
        <w:t xml:space="preserve"> (</w:t>
      </w:r>
      <w:r w:rsidRPr="00270130">
        <w:rPr>
          <w:rFonts w:ascii="Book Antiqua" w:hAnsi="Book Antiqua" w:cs="Arial"/>
          <w:szCs w:val="24"/>
        </w:rPr>
        <w:t>BMI</w:t>
      </w:r>
      <w:r w:rsidR="006A44EF" w:rsidRPr="00270130">
        <w:rPr>
          <w:rFonts w:ascii="Book Antiqua" w:hAnsi="Book Antiqua" w:cs="Arial"/>
          <w:szCs w:val="24"/>
        </w:rPr>
        <w:t>)</w:t>
      </w:r>
      <w:r w:rsidRPr="00270130">
        <w:rPr>
          <w:rFonts w:ascii="Book Antiqua" w:hAnsi="Book Antiqua" w:cs="Arial"/>
          <w:szCs w:val="24"/>
        </w:rPr>
        <w:t>, primary diagnosis of liver disease, MELD, portal vein thrombosis; donor age, race, BMI, donor type (living or deceased) and cause of death, donation after cardiac death, cold ischemia time ≥ 8 h; interactions: recipient hepatitis C and portal vein thrombosis, recipient hepatitis C and donor age.</w:t>
      </w:r>
      <w:r w:rsidR="00B37948" w:rsidRPr="00270130">
        <w:rPr>
          <w:rFonts w:ascii="Book Antiqua" w:eastAsia="宋体" w:hAnsi="Book Antiqua" w:cs="Arial" w:hint="eastAsia"/>
          <w:szCs w:val="24"/>
          <w:lang w:eastAsia="zh-CN"/>
        </w:rPr>
        <w:t xml:space="preserve"> </w:t>
      </w:r>
      <w:r w:rsidRPr="00270130">
        <w:rPr>
          <w:rFonts w:ascii="Book Antiqua" w:eastAsia="Arial Unicode MS" w:hAnsi="Book Antiqua" w:cs="Arial"/>
          <w:bCs/>
          <w:szCs w:val="24"/>
        </w:rPr>
        <w:t>BMI</w:t>
      </w:r>
      <w:r w:rsidR="009A5155" w:rsidRPr="00270130">
        <w:rPr>
          <w:rFonts w:ascii="Book Antiqua" w:eastAsia="Arial Unicode MS" w:hAnsi="Book Antiqua" w:cs="Arial"/>
          <w:bCs/>
          <w:szCs w:val="24"/>
        </w:rPr>
        <w:t>:</w:t>
      </w:r>
      <w:r w:rsidRPr="00270130">
        <w:rPr>
          <w:rFonts w:ascii="Book Antiqua" w:eastAsia="Arial Unicode MS" w:hAnsi="Book Antiqua" w:cs="Arial"/>
          <w:bCs/>
          <w:szCs w:val="24"/>
        </w:rPr>
        <w:t xml:space="preserve"> </w:t>
      </w:r>
      <w:r w:rsidR="00B37948" w:rsidRPr="00270130">
        <w:rPr>
          <w:rFonts w:ascii="Book Antiqua" w:eastAsia="Arial Unicode MS" w:hAnsi="Book Antiqua" w:cs="Arial"/>
          <w:bCs/>
          <w:szCs w:val="24"/>
        </w:rPr>
        <w:t>B</w:t>
      </w:r>
      <w:r w:rsidRPr="00270130">
        <w:rPr>
          <w:rFonts w:ascii="Book Antiqua" w:eastAsia="Arial Unicode MS" w:hAnsi="Book Antiqua" w:cs="Arial"/>
          <w:bCs/>
          <w:szCs w:val="24"/>
        </w:rPr>
        <w:t>ody mass index; CI</w:t>
      </w:r>
      <w:r w:rsidR="009A5155" w:rsidRPr="00270130">
        <w:rPr>
          <w:rFonts w:ascii="Book Antiqua" w:eastAsia="Arial Unicode MS" w:hAnsi="Book Antiqua" w:cs="Arial"/>
          <w:bCs/>
          <w:szCs w:val="24"/>
        </w:rPr>
        <w:t>:</w:t>
      </w:r>
      <w:r w:rsidRPr="00270130">
        <w:rPr>
          <w:rFonts w:ascii="Book Antiqua" w:eastAsia="Arial Unicode MS" w:hAnsi="Book Antiqua" w:cs="Arial"/>
          <w:bCs/>
          <w:szCs w:val="24"/>
        </w:rPr>
        <w:t xml:space="preserve"> </w:t>
      </w:r>
      <w:r w:rsidR="00B37948" w:rsidRPr="00270130">
        <w:rPr>
          <w:rFonts w:ascii="Book Antiqua" w:eastAsia="Arial Unicode MS" w:hAnsi="Book Antiqua" w:cs="Arial"/>
          <w:bCs/>
          <w:szCs w:val="24"/>
        </w:rPr>
        <w:t>C</w:t>
      </w:r>
      <w:r w:rsidRPr="00270130">
        <w:rPr>
          <w:rFonts w:ascii="Book Antiqua" w:eastAsia="Arial Unicode MS" w:hAnsi="Book Antiqua" w:cs="Arial"/>
          <w:bCs/>
          <w:szCs w:val="24"/>
        </w:rPr>
        <w:t>onfidence interval; MELD</w:t>
      </w:r>
      <w:r w:rsidR="009A5155" w:rsidRPr="00270130">
        <w:rPr>
          <w:rFonts w:ascii="Book Antiqua" w:eastAsia="Arial Unicode MS" w:hAnsi="Book Antiqua" w:cs="Arial"/>
          <w:bCs/>
          <w:szCs w:val="24"/>
        </w:rPr>
        <w:t>:</w:t>
      </w:r>
      <w:r w:rsidRPr="00270130">
        <w:rPr>
          <w:rFonts w:ascii="Book Antiqua" w:eastAsia="Arial Unicode MS" w:hAnsi="Book Antiqua" w:cs="Arial"/>
          <w:bCs/>
          <w:szCs w:val="24"/>
        </w:rPr>
        <w:t xml:space="preserve"> Model for End-Stage Liver Disease</w:t>
      </w:r>
      <w:r w:rsidR="009A5155" w:rsidRPr="00270130">
        <w:rPr>
          <w:rFonts w:ascii="Book Antiqua" w:eastAsia="Arial Unicode MS" w:hAnsi="Book Antiqua" w:cs="Arial"/>
          <w:bCs/>
          <w:szCs w:val="24"/>
        </w:rPr>
        <w:t>.</w:t>
      </w:r>
    </w:p>
    <w:sectPr w:rsidR="00FA31FD" w:rsidRPr="00B37948" w:rsidSect="004859A1">
      <w:footerReference w:type="even" r:id="rId10"/>
      <w:footerReference w:type="default" r:id="rId11"/>
      <w:pgSz w:w="12240" w:h="15840"/>
      <w:pgMar w:top="1440" w:right="1440" w:bottom="1440" w:left="1440" w:header="706" w:footer="5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1005" w14:textId="77777777" w:rsidR="00BB25AB" w:rsidRDefault="00BB25AB" w:rsidP="007E2219">
      <w:pPr>
        <w:spacing w:after="0" w:line="240" w:lineRule="auto"/>
      </w:pPr>
      <w:r>
        <w:separator/>
      </w:r>
    </w:p>
  </w:endnote>
  <w:endnote w:type="continuationSeparator" w:id="0">
    <w:p w14:paraId="34EA0299" w14:textId="77777777" w:rsidR="00BB25AB" w:rsidRDefault="00BB25AB" w:rsidP="007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pitch w:val="variable"/>
    <w:sig w:usb0="A1002AE7" w:usb1="C0000063" w:usb2="00000038" w:usb3="00000000" w:csb0="000000B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Garamond-Bold">
    <w:altName w:val="等线"/>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95F8" w14:textId="77777777" w:rsidR="00F705CA" w:rsidRDefault="00F705CA" w:rsidP="0056269A">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3288B73" w14:textId="77777777" w:rsidR="00F705CA" w:rsidRDefault="00F705CA" w:rsidP="007E221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00BE" w14:textId="77777777" w:rsidR="00F705CA" w:rsidRPr="00DD3AC0" w:rsidRDefault="00F705CA" w:rsidP="0056269A">
    <w:pPr>
      <w:pStyle w:val="a8"/>
      <w:framePr w:wrap="around" w:vAnchor="text" w:hAnchor="margin" w:xAlign="right" w:y="1"/>
      <w:rPr>
        <w:rStyle w:val="aff"/>
        <w:rFonts w:ascii="Arial" w:hAnsi="Arial" w:cs="Arial"/>
      </w:rPr>
    </w:pPr>
    <w:r w:rsidRPr="00DD3AC0">
      <w:rPr>
        <w:rStyle w:val="aff"/>
        <w:rFonts w:ascii="Arial" w:hAnsi="Arial" w:cs="Arial"/>
      </w:rPr>
      <w:fldChar w:fldCharType="begin"/>
    </w:r>
    <w:r w:rsidRPr="00DD3AC0">
      <w:rPr>
        <w:rStyle w:val="aff"/>
        <w:rFonts w:ascii="Arial" w:hAnsi="Arial" w:cs="Arial"/>
      </w:rPr>
      <w:instrText xml:space="preserve">PAGE  </w:instrText>
    </w:r>
    <w:r w:rsidRPr="00DD3AC0">
      <w:rPr>
        <w:rStyle w:val="aff"/>
        <w:rFonts w:ascii="Arial" w:hAnsi="Arial" w:cs="Arial"/>
      </w:rPr>
      <w:fldChar w:fldCharType="separate"/>
    </w:r>
    <w:r>
      <w:rPr>
        <w:rStyle w:val="aff"/>
        <w:rFonts w:ascii="Arial" w:hAnsi="Arial" w:cs="Arial"/>
        <w:noProof/>
      </w:rPr>
      <w:t>1</w:t>
    </w:r>
    <w:r w:rsidRPr="00DD3AC0">
      <w:rPr>
        <w:rStyle w:val="aff"/>
        <w:rFonts w:ascii="Arial" w:hAnsi="Arial" w:cs="Arial"/>
      </w:rPr>
      <w:fldChar w:fldCharType="end"/>
    </w:r>
  </w:p>
  <w:p w14:paraId="33889FDD" w14:textId="4E951CD6" w:rsidR="00F705CA" w:rsidRDefault="00F705CA" w:rsidP="005D3F8B">
    <w:pPr>
      <w:pStyle w:val="a8"/>
      <w:ind w:left="-81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94E20" w14:textId="77777777" w:rsidR="00BB25AB" w:rsidRDefault="00BB25AB" w:rsidP="007E2219">
      <w:pPr>
        <w:spacing w:after="0" w:line="240" w:lineRule="auto"/>
      </w:pPr>
      <w:r>
        <w:separator/>
      </w:r>
    </w:p>
  </w:footnote>
  <w:footnote w:type="continuationSeparator" w:id="0">
    <w:p w14:paraId="2D9E3550" w14:textId="77777777" w:rsidR="00BB25AB" w:rsidRDefault="00BB25AB" w:rsidP="007E2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4C4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nsid w:val="10C63D96"/>
    <w:multiLevelType w:val="hybridMultilevel"/>
    <w:tmpl w:val="BE5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E7200"/>
    <w:multiLevelType w:val="hybridMultilevel"/>
    <w:tmpl w:val="9B1C1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6D37F3"/>
    <w:multiLevelType w:val="hybridMultilevel"/>
    <w:tmpl w:val="42B81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DE3CE4"/>
    <w:multiLevelType w:val="hybridMultilevel"/>
    <w:tmpl w:val="5A0E58B4"/>
    <w:lvl w:ilvl="0" w:tplc="0409000F">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25FCC"/>
    <w:multiLevelType w:val="hybridMultilevel"/>
    <w:tmpl w:val="992CD67C"/>
    <w:lvl w:ilvl="0" w:tplc="7CEE3D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163E2"/>
    <w:multiLevelType w:val="hybridMultilevel"/>
    <w:tmpl w:val="FDAC5460"/>
    <w:lvl w:ilvl="0" w:tplc="E0F6E90C">
      <w:start w:val="7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43C2B"/>
    <w:multiLevelType w:val="hybridMultilevel"/>
    <w:tmpl w:val="08A296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0D5D63"/>
    <w:multiLevelType w:val="hybridMultilevel"/>
    <w:tmpl w:val="C9541E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F1B40DD"/>
    <w:multiLevelType w:val="hybridMultilevel"/>
    <w:tmpl w:val="2D88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4367ED7"/>
    <w:multiLevelType w:val="multilevel"/>
    <w:tmpl w:val="8C1A5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50F244B"/>
    <w:multiLevelType w:val="hybridMultilevel"/>
    <w:tmpl w:val="11E83C8A"/>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num w:numId="1">
    <w:abstractNumId w:val="5"/>
  </w:num>
  <w:num w:numId="2">
    <w:abstractNumId w:val="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3"/>
  </w:num>
  <w:num w:numId="8">
    <w:abstractNumId w:val="13"/>
  </w:num>
  <w:num w:numId="9">
    <w:abstractNumId w:val="8"/>
  </w:num>
  <w:num w:numId="10">
    <w:abstractNumId w:val="7"/>
  </w:num>
  <w:num w:numId="11">
    <w:abstractNumId w:val="6"/>
  </w:num>
  <w:num w:numId="12">
    <w:abstractNumId w:val="9"/>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B4"/>
    <w:rsid w:val="000002BA"/>
    <w:rsid w:val="00002F00"/>
    <w:rsid w:val="00007545"/>
    <w:rsid w:val="00007B46"/>
    <w:rsid w:val="000203A1"/>
    <w:rsid w:val="00021C5A"/>
    <w:rsid w:val="00035206"/>
    <w:rsid w:val="00040BEE"/>
    <w:rsid w:val="00043BCC"/>
    <w:rsid w:val="00054968"/>
    <w:rsid w:val="00056670"/>
    <w:rsid w:val="00060606"/>
    <w:rsid w:val="000725CD"/>
    <w:rsid w:val="00086F27"/>
    <w:rsid w:val="000A6372"/>
    <w:rsid w:val="000E0550"/>
    <w:rsid w:val="000E0E5D"/>
    <w:rsid w:val="000F19F3"/>
    <w:rsid w:val="001217D4"/>
    <w:rsid w:val="00162DEE"/>
    <w:rsid w:val="0016330A"/>
    <w:rsid w:val="00163C83"/>
    <w:rsid w:val="00173DC8"/>
    <w:rsid w:val="001759A9"/>
    <w:rsid w:val="00182485"/>
    <w:rsid w:val="001926ED"/>
    <w:rsid w:val="001951DB"/>
    <w:rsid w:val="00197EDE"/>
    <w:rsid w:val="001B4081"/>
    <w:rsid w:val="001B57EA"/>
    <w:rsid w:val="001D2729"/>
    <w:rsid w:val="001D4808"/>
    <w:rsid w:val="001D735B"/>
    <w:rsid w:val="001E06AD"/>
    <w:rsid w:val="00205997"/>
    <w:rsid w:val="00206307"/>
    <w:rsid w:val="002243A5"/>
    <w:rsid w:val="0023661D"/>
    <w:rsid w:val="00240113"/>
    <w:rsid w:val="00245719"/>
    <w:rsid w:val="00245C7E"/>
    <w:rsid w:val="002539B4"/>
    <w:rsid w:val="00262C09"/>
    <w:rsid w:val="00262C12"/>
    <w:rsid w:val="00266823"/>
    <w:rsid w:val="002669C9"/>
    <w:rsid w:val="00270130"/>
    <w:rsid w:val="002818E3"/>
    <w:rsid w:val="002A07F2"/>
    <w:rsid w:val="002A4FB4"/>
    <w:rsid w:val="002B445E"/>
    <w:rsid w:val="002B4FCF"/>
    <w:rsid w:val="002C050C"/>
    <w:rsid w:val="002D5C9F"/>
    <w:rsid w:val="00301C7F"/>
    <w:rsid w:val="00332C30"/>
    <w:rsid w:val="00383087"/>
    <w:rsid w:val="00387CAD"/>
    <w:rsid w:val="00396947"/>
    <w:rsid w:val="003C306E"/>
    <w:rsid w:val="003C47B8"/>
    <w:rsid w:val="003E5A8C"/>
    <w:rsid w:val="003F6DBF"/>
    <w:rsid w:val="004031DF"/>
    <w:rsid w:val="00422D8F"/>
    <w:rsid w:val="004368EB"/>
    <w:rsid w:val="00445534"/>
    <w:rsid w:val="004731ED"/>
    <w:rsid w:val="00484CD3"/>
    <w:rsid w:val="00485858"/>
    <w:rsid w:val="004859A1"/>
    <w:rsid w:val="00496789"/>
    <w:rsid w:val="004A2265"/>
    <w:rsid w:val="004A7C08"/>
    <w:rsid w:val="004B2E7D"/>
    <w:rsid w:val="004C2906"/>
    <w:rsid w:val="004C6939"/>
    <w:rsid w:val="00502F5D"/>
    <w:rsid w:val="00522467"/>
    <w:rsid w:val="00525D45"/>
    <w:rsid w:val="005402FD"/>
    <w:rsid w:val="005403EC"/>
    <w:rsid w:val="00542FCD"/>
    <w:rsid w:val="005456B7"/>
    <w:rsid w:val="0055136B"/>
    <w:rsid w:val="00560B9E"/>
    <w:rsid w:val="0056269A"/>
    <w:rsid w:val="00570FAF"/>
    <w:rsid w:val="00582391"/>
    <w:rsid w:val="00584674"/>
    <w:rsid w:val="005846ED"/>
    <w:rsid w:val="00592CD9"/>
    <w:rsid w:val="005A4D56"/>
    <w:rsid w:val="005B369A"/>
    <w:rsid w:val="005C0E7A"/>
    <w:rsid w:val="005D3F8B"/>
    <w:rsid w:val="005D7000"/>
    <w:rsid w:val="005E165B"/>
    <w:rsid w:val="005E31A1"/>
    <w:rsid w:val="005F4C48"/>
    <w:rsid w:val="00610305"/>
    <w:rsid w:val="00611455"/>
    <w:rsid w:val="00612B2F"/>
    <w:rsid w:val="00641E0D"/>
    <w:rsid w:val="00644B48"/>
    <w:rsid w:val="00647D57"/>
    <w:rsid w:val="00661CE2"/>
    <w:rsid w:val="0066225F"/>
    <w:rsid w:val="00687BEA"/>
    <w:rsid w:val="006A44EF"/>
    <w:rsid w:val="006B0372"/>
    <w:rsid w:val="006C39E3"/>
    <w:rsid w:val="006C7D58"/>
    <w:rsid w:val="006D3E54"/>
    <w:rsid w:val="006F3206"/>
    <w:rsid w:val="00725DB8"/>
    <w:rsid w:val="00737A0D"/>
    <w:rsid w:val="0074551E"/>
    <w:rsid w:val="00752F03"/>
    <w:rsid w:val="00766376"/>
    <w:rsid w:val="0076762A"/>
    <w:rsid w:val="00780E13"/>
    <w:rsid w:val="00790019"/>
    <w:rsid w:val="007961E1"/>
    <w:rsid w:val="007A6A85"/>
    <w:rsid w:val="007B53D0"/>
    <w:rsid w:val="007B6CA9"/>
    <w:rsid w:val="007C0EBC"/>
    <w:rsid w:val="007E2219"/>
    <w:rsid w:val="007E3661"/>
    <w:rsid w:val="007E399C"/>
    <w:rsid w:val="007F08FA"/>
    <w:rsid w:val="00807644"/>
    <w:rsid w:val="008101B4"/>
    <w:rsid w:val="00823B83"/>
    <w:rsid w:val="00863F8D"/>
    <w:rsid w:val="00871D2D"/>
    <w:rsid w:val="008735E4"/>
    <w:rsid w:val="008830E3"/>
    <w:rsid w:val="008B6E5A"/>
    <w:rsid w:val="008C24ED"/>
    <w:rsid w:val="008C3A11"/>
    <w:rsid w:val="008F2C27"/>
    <w:rsid w:val="00900122"/>
    <w:rsid w:val="00921D11"/>
    <w:rsid w:val="00930F40"/>
    <w:rsid w:val="00933E77"/>
    <w:rsid w:val="009361E1"/>
    <w:rsid w:val="00937C57"/>
    <w:rsid w:val="0094061A"/>
    <w:rsid w:val="00940C4D"/>
    <w:rsid w:val="00940F90"/>
    <w:rsid w:val="00953009"/>
    <w:rsid w:val="00960763"/>
    <w:rsid w:val="00966C11"/>
    <w:rsid w:val="009A5155"/>
    <w:rsid w:val="009B4D8F"/>
    <w:rsid w:val="009D2990"/>
    <w:rsid w:val="009D6F52"/>
    <w:rsid w:val="009E616F"/>
    <w:rsid w:val="009F1698"/>
    <w:rsid w:val="009F401B"/>
    <w:rsid w:val="009F404C"/>
    <w:rsid w:val="009F4640"/>
    <w:rsid w:val="009F731A"/>
    <w:rsid w:val="00A014F8"/>
    <w:rsid w:val="00A0269B"/>
    <w:rsid w:val="00A0394A"/>
    <w:rsid w:val="00A2312A"/>
    <w:rsid w:val="00A37B27"/>
    <w:rsid w:val="00A42F88"/>
    <w:rsid w:val="00A75D9D"/>
    <w:rsid w:val="00A81A09"/>
    <w:rsid w:val="00A84078"/>
    <w:rsid w:val="00A96029"/>
    <w:rsid w:val="00A964E0"/>
    <w:rsid w:val="00AC0F97"/>
    <w:rsid w:val="00AE17CE"/>
    <w:rsid w:val="00AE2710"/>
    <w:rsid w:val="00AE7CCE"/>
    <w:rsid w:val="00AF488B"/>
    <w:rsid w:val="00AF4A82"/>
    <w:rsid w:val="00B0454F"/>
    <w:rsid w:val="00B103BC"/>
    <w:rsid w:val="00B25386"/>
    <w:rsid w:val="00B37948"/>
    <w:rsid w:val="00B50943"/>
    <w:rsid w:val="00B513A4"/>
    <w:rsid w:val="00B73DAB"/>
    <w:rsid w:val="00B9031A"/>
    <w:rsid w:val="00B909F3"/>
    <w:rsid w:val="00BA2B42"/>
    <w:rsid w:val="00BA6834"/>
    <w:rsid w:val="00BB25AB"/>
    <w:rsid w:val="00BB2C21"/>
    <w:rsid w:val="00BC34E9"/>
    <w:rsid w:val="00BC5832"/>
    <w:rsid w:val="00BD056C"/>
    <w:rsid w:val="00C00ACB"/>
    <w:rsid w:val="00C054B4"/>
    <w:rsid w:val="00C46136"/>
    <w:rsid w:val="00C46945"/>
    <w:rsid w:val="00C568D5"/>
    <w:rsid w:val="00C601EA"/>
    <w:rsid w:val="00C61CAB"/>
    <w:rsid w:val="00C75D44"/>
    <w:rsid w:val="00C77B55"/>
    <w:rsid w:val="00CA4B13"/>
    <w:rsid w:val="00CB2319"/>
    <w:rsid w:val="00CB6A78"/>
    <w:rsid w:val="00CE7555"/>
    <w:rsid w:val="00D104C1"/>
    <w:rsid w:val="00D105F9"/>
    <w:rsid w:val="00D140D8"/>
    <w:rsid w:val="00D328EC"/>
    <w:rsid w:val="00D479BD"/>
    <w:rsid w:val="00D50836"/>
    <w:rsid w:val="00D67704"/>
    <w:rsid w:val="00D70729"/>
    <w:rsid w:val="00D93F48"/>
    <w:rsid w:val="00D97CF5"/>
    <w:rsid w:val="00DA1DCA"/>
    <w:rsid w:val="00DA2C7A"/>
    <w:rsid w:val="00DA5B3C"/>
    <w:rsid w:val="00DB6B92"/>
    <w:rsid w:val="00DB71A7"/>
    <w:rsid w:val="00DB73D6"/>
    <w:rsid w:val="00DD3AC0"/>
    <w:rsid w:val="00DE0463"/>
    <w:rsid w:val="00DF2152"/>
    <w:rsid w:val="00DF39AB"/>
    <w:rsid w:val="00E07962"/>
    <w:rsid w:val="00E107E3"/>
    <w:rsid w:val="00E17D44"/>
    <w:rsid w:val="00E20AC2"/>
    <w:rsid w:val="00E405BE"/>
    <w:rsid w:val="00E46B52"/>
    <w:rsid w:val="00E75E6E"/>
    <w:rsid w:val="00E87152"/>
    <w:rsid w:val="00E94EE9"/>
    <w:rsid w:val="00E96ABF"/>
    <w:rsid w:val="00EA5F13"/>
    <w:rsid w:val="00EA72FB"/>
    <w:rsid w:val="00F000A4"/>
    <w:rsid w:val="00F064D4"/>
    <w:rsid w:val="00F30A75"/>
    <w:rsid w:val="00F36E6A"/>
    <w:rsid w:val="00F705CA"/>
    <w:rsid w:val="00F705FB"/>
    <w:rsid w:val="00F81FD2"/>
    <w:rsid w:val="00F94D45"/>
    <w:rsid w:val="00F961BC"/>
    <w:rsid w:val="00FA31FD"/>
    <w:rsid w:val="00FD06FD"/>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C7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10"/>
    <w:pPr>
      <w:spacing w:after="200" w:line="276" w:lineRule="auto"/>
    </w:pPr>
    <w:rPr>
      <w:rFonts w:ascii="Times New Roman" w:eastAsia="Times New Roman" w:hAnsi="Times New Roman"/>
      <w:sz w:val="24"/>
    </w:rPr>
  </w:style>
  <w:style w:type="paragraph" w:styleId="1">
    <w:name w:val="heading 1"/>
    <w:basedOn w:val="a"/>
    <w:next w:val="a"/>
    <w:link w:val="1Char"/>
    <w:uiPriority w:val="9"/>
    <w:qFormat/>
    <w:rsid w:val="00AE2710"/>
    <w:pPr>
      <w:spacing w:after="0" w:line="480" w:lineRule="auto"/>
      <w:jc w:val="center"/>
      <w:outlineLvl w:val="0"/>
    </w:pPr>
    <w:rPr>
      <w:b/>
      <w:bCs/>
      <w:caps/>
      <w:color w:val="000000"/>
      <w:szCs w:val="28"/>
    </w:rPr>
  </w:style>
  <w:style w:type="paragraph" w:styleId="2">
    <w:name w:val="heading 2"/>
    <w:basedOn w:val="a"/>
    <w:next w:val="a"/>
    <w:link w:val="2Char"/>
    <w:uiPriority w:val="9"/>
    <w:unhideWhenUsed/>
    <w:qFormat/>
    <w:rsid w:val="00AE2710"/>
    <w:pPr>
      <w:keepNext/>
      <w:keepLines/>
      <w:spacing w:before="200" w:after="0"/>
      <w:outlineLvl w:val="1"/>
    </w:pPr>
    <w:rPr>
      <w:b/>
      <w:bCs/>
      <w:color w:val="000000"/>
      <w:sz w:val="26"/>
      <w:szCs w:val="26"/>
    </w:rPr>
  </w:style>
  <w:style w:type="paragraph" w:styleId="3">
    <w:name w:val="heading 3"/>
    <w:basedOn w:val="a"/>
    <w:next w:val="a"/>
    <w:link w:val="3Char"/>
    <w:autoRedefine/>
    <w:uiPriority w:val="9"/>
    <w:unhideWhenUsed/>
    <w:qFormat/>
    <w:rsid w:val="00C61CAB"/>
    <w:pPr>
      <w:keepNext/>
      <w:keepLines/>
      <w:spacing w:before="100" w:beforeAutospacing="1" w:after="100" w:afterAutospacing="1"/>
      <w:contextualSpacing/>
      <w:outlineLvl w:val="2"/>
    </w:pPr>
    <w:rPr>
      <w:rFonts w:eastAsiaTheme="majorEastAsia" w:cs="Arial"/>
      <w:b/>
      <w:bCs/>
    </w:rPr>
  </w:style>
  <w:style w:type="paragraph" w:styleId="4">
    <w:name w:val="heading 4"/>
    <w:basedOn w:val="a"/>
    <w:next w:val="a"/>
    <w:link w:val="4Char"/>
    <w:uiPriority w:val="9"/>
    <w:unhideWhenUsed/>
    <w:qFormat/>
    <w:rsid w:val="00AE2710"/>
    <w:pPr>
      <w:keepNext/>
      <w:keepLines/>
      <w:spacing w:before="200" w:after="0"/>
      <w:outlineLvl w:val="3"/>
    </w:pPr>
    <w:rPr>
      <w:b/>
      <w:bCs/>
      <w:i/>
      <w:iCs/>
      <w:color w:val="000000"/>
    </w:rPr>
  </w:style>
  <w:style w:type="paragraph" w:styleId="5">
    <w:name w:val="heading 5"/>
    <w:basedOn w:val="a"/>
    <w:next w:val="a"/>
    <w:link w:val="5Char"/>
    <w:uiPriority w:val="9"/>
    <w:unhideWhenUsed/>
    <w:qFormat/>
    <w:rsid w:val="00AE2710"/>
    <w:pPr>
      <w:keepNext/>
      <w:keepLines/>
      <w:spacing w:before="200" w:after="0"/>
      <w:outlineLvl w:val="4"/>
    </w:pPr>
    <w:rPr>
      <w:color w:val="000000"/>
    </w:rPr>
  </w:style>
  <w:style w:type="paragraph" w:styleId="6">
    <w:name w:val="heading 6"/>
    <w:basedOn w:val="a"/>
    <w:next w:val="a"/>
    <w:link w:val="6Char"/>
    <w:uiPriority w:val="9"/>
    <w:semiHidden/>
    <w:unhideWhenUsed/>
    <w:qFormat/>
    <w:rsid w:val="00AE2710"/>
    <w:pPr>
      <w:keepNext/>
      <w:keepLines/>
      <w:spacing w:before="200" w:after="0"/>
      <w:outlineLvl w:val="5"/>
    </w:pPr>
    <w:rPr>
      <w:i/>
      <w:iCs/>
      <w:color w:val="000000"/>
    </w:rPr>
  </w:style>
  <w:style w:type="paragraph" w:styleId="7">
    <w:name w:val="heading 7"/>
    <w:basedOn w:val="a"/>
    <w:next w:val="a"/>
    <w:link w:val="7Char"/>
    <w:uiPriority w:val="9"/>
    <w:semiHidden/>
    <w:unhideWhenUsed/>
    <w:qFormat/>
    <w:rsid w:val="00AE2710"/>
    <w:pPr>
      <w:keepNext/>
      <w:keepLines/>
      <w:spacing w:before="200" w:after="0"/>
      <w:outlineLvl w:val="6"/>
    </w:pPr>
    <w:rPr>
      <w:i/>
      <w:iCs/>
      <w:color w:val="404040"/>
    </w:rPr>
  </w:style>
  <w:style w:type="paragraph" w:styleId="8">
    <w:name w:val="heading 8"/>
    <w:basedOn w:val="a"/>
    <w:next w:val="a"/>
    <w:link w:val="8Char"/>
    <w:uiPriority w:val="9"/>
    <w:semiHidden/>
    <w:unhideWhenUsed/>
    <w:qFormat/>
    <w:rsid w:val="00AE2710"/>
    <w:pPr>
      <w:keepNext/>
      <w:keepLines/>
      <w:spacing w:before="200" w:after="0"/>
      <w:outlineLvl w:val="7"/>
    </w:pPr>
    <w:rPr>
      <w:color w:val="000000"/>
      <w:sz w:val="20"/>
      <w:szCs w:val="20"/>
    </w:rPr>
  </w:style>
  <w:style w:type="paragraph" w:styleId="9">
    <w:name w:val="heading 9"/>
    <w:basedOn w:val="a"/>
    <w:next w:val="a"/>
    <w:link w:val="9Char"/>
    <w:uiPriority w:val="9"/>
    <w:semiHidden/>
    <w:unhideWhenUsed/>
    <w:qFormat/>
    <w:rsid w:val="00AE2710"/>
    <w:pPr>
      <w:keepNext/>
      <w:keepLines/>
      <w:spacing w:before="200" w:after="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0122"/>
    <w:rPr>
      <w:rFonts w:ascii="Lucida Grande" w:hAnsi="Lucida Grande" w:cs="Lucida Grande"/>
      <w:sz w:val="18"/>
      <w:szCs w:val="18"/>
    </w:rPr>
  </w:style>
  <w:style w:type="character" w:customStyle="1" w:styleId="Char">
    <w:name w:val="批注框文本 Char"/>
    <w:basedOn w:val="a0"/>
    <w:link w:val="a3"/>
    <w:uiPriority w:val="99"/>
    <w:semiHidden/>
    <w:rsid w:val="00900122"/>
    <w:rPr>
      <w:rFonts w:ascii="Lucida Grande" w:hAnsi="Lucida Grande" w:cs="Lucida Grande"/>
      <w:sz w:val="18"/>
      <w:szCs w:val="18"/>
    </w:rPr>
  </w:style>
  <w:style w:type="character" w:customStyle="1" w:styleId="3Char">
    <w:name w:val="标题 3 Char"/>
    <w:basedOn w:val="a0"/>
    <w:link w:val="3"/>
    <w:uiPriority w:val="9"/>
    <w:rsid w:val="00C61CAB"/>
    <w:rPr>
      <w:rFonts w:eastAsiaTheme="majorEastAsia" w:cs="Arial"/>
      <w:b/>
      <w:bCs/>
    </w:rPr>
  </w:style>
  <w:style w:type="character" w:customStyle="1" w:styleId="1Char">
    <w:name w:val="标题 1 Char"/>
    <w:basedOn w:val="a0"/>
    <w:link w:val="1"/>
    <w:uiPriority w:val="9"/>
    <w:rsid w:val="00AE2710"/>
    <w:rPr>
      <w:rFonts w:ascii="Times New Roman" w:eastAsia="Times New Roman" w:hAnsi="Times New Roman"/>
      <w:b/>
      <w:bCs/>
      <w:caps/>
      <w:color w:val="000000"/>
      <w:sz w:val="24"/>
      <w:szCs w:val="28"/>
    </w:rPr>
  </w:style>
  <w:style w:type="character" w:customStyle="1" w:styleId="2Char">
    <w:name w:val="标题 2 Char"/>
    <w:basedOn w:val="a0"/>
    <w:link w:val="2"/>
    <w:uiPriority w:val="9"/>
    <w:rsid w:val="00AE2710"/>
    <w:rPr>
      <w:rFonts w:ascii="Times New Roman" w:eastAsia="Times New Roman" w:hAnsi="Times New Roman"/>
      <w:b/>
      <w:bCs/>
      <w:color w:val="000000"/>
      <w:sz w:val="26"/>
      <w:szCs w:val="26"/>
    </w:rPr>
  </w:style>
  <w:style w:type="character" w:customStyle="1" w:styleId="4Char">
    <w:name w:val="标题 4 Char"/>
    <w:basedOn w:val="a0"/>
    <w:link w:val="4"/>
    <w:uiPriority w:val="9"/>
    <w:rsid w:val="00AE2710"/>
    <w:rPr>
      <w:rFonts w:ascii="Times New Roman" w:eastAsia="Times New Roman" w:hAnsi="Times New Roman"/>
      <w:b/>
      <w:bCs/>
      <w:i/>
      <w:iCs/>
      <w:color w:val="000000"/>
      <w:sz w:val="24"/>
    </w:rPr>
  </w:style>
  <w:style w:type="character" w:customStyle="1" w:styleId="5Char">
    <w:name w:val="标题 5 Char"/>
    <w:basedOn w:val="a0"/>
    <w:link w:val="5"/>
    <w:uiPriority w:val="9"/>
    <w:rsid w:val="00AE2710"/>
    <w:rPr>
      <w:rFonts w:ascii="Times New Roman" w:eastAsia="Times New Roman" w:hAnsi="Times New Roman"/>
      <w:color w:val="000000"/>
      <w:sz w:val="24"/>
    </w:rPr>
  </w:style>
  <w:style w:type="character" w:customStyle="1" w:styleId="6Char">
    <w:name w:val="标题 6 Char"/>
    <w:basedOn w:val="a0"/>
    <w:link w:val="6"/>
    <w:uiPriority w:val="9"/>
    <w:semiHidden/>
    <w:rsid w:val="00AE2710"/>
    <w:rPr>
      <w:rFonts w:ascii="Times New Roman" w:eastAsia="Times New Roman" w:hAnsi="Times New Roman"/>
      <w:i/>
      <w:iCs/>
      <w:color w:val="000000"/>
      <w:sz w:val="24"/>
    </w:rPr>
  </w:style>
  <w:style w:type="character" w:customStyle="1" w:styleId="7Char">
    <w:name w:val="标题 7 Char"/>
    <w:basedOn w:val="a0"/>
    <w:link w:val="7"/>
    <w:uiPriority w:val="9"/>
    <w:semiHidden/>
    <w:rsid w:val="00AE2710"/>
    <w:rPr>
      <w:rFonts w:ascii="Times New Roman" w:eastAsia="Times New Roman" w:hAnsi="Times New Roman"/>
      <w:i/>
      <w:iCs/>
      <w:color w:val="404040"/>
      <w:sz w:val="24"/>
    </w:rPr>
  </w:style>
  <w:style w:type="character" w:customStyle="1" w:styleId="8Char">
    <w:name w:val="标题 8 Char"/>
    <w:basedOn w:val="a0"/>
    <w:link w:val="8"/>
    <w:uiPriority w:val="9"/>
    <w:semiHidden/>
    <w:rsid w:val="00AE2710"/>
    <w:rPr>
      <w:rFonts w:ascii="Times New Roman" w:eastAsia="Times New Roman" w:hAnsi="Times New Roman"/>
      <w:color w:val="000000"/>
      <w:sz w:val="20"/>
      <w:szCs w:val="20"/>
    </w:rPr>
  </w:style>
  <w:style w:type="character" w:customStyle="1" w:styleId="9Char">
    <w:name w:val="标题 9 Char"/>
    <w:basedOn w:val="a0"/>
    <w:link w:val="9"/>
    <w:uiPriority w:val="9"/>
    <w:semiHidden/>
    <w:rsid w:val="00AE2710"/>
    <w:rPr>
      <w:rFonts w:ascii="Times New Roman" w:eastAsia="Times New Roman" w:hAnsi="Times New Roman"/>
      <w:i/>
      <w:iCs/>
      <w:color w:val="404040"/>
      <w:sz w:val="20"/>
      <w:szCs w:val="20"/>
    </w:rPr>
  </w:style>
  <w:style w:type="paragraph" w:styleId="a4">
    <w:name w:val="List Paragraph"/>
    <w:basedOn w:val="a"/>
    <w:uiPriority w:val="34"/>
    <w:qFormat/>
    <w:rsid w:val="00AE2710"/>
    <w:pPr>
      <w:ind w:left="720"/>
      <w:contextualSpacing/>
    </w:pPr>
  </w:style>
  <w:style w:type="paragraph" w:styleId="a5">
    <w:name w:val="Normal (Web)"/>
    <w:basedOn w:val="a"/>
    <w:uiPriority w:val="99"/>
    <w:unhideWhenUsed/>
    <w:rsid w:val="00AE2710"/>
    <w:pPr>
      <w:spacing w:before="100" w:beforeAutospacing="1" w:after="100" w:afterAutospacing="1" w:line="240" w:lineRule="auto"/>
    </w:pPr>
    <w:rPr>
      <w:szCs w:val="24"/>
    </w:rPr>
  </w:style>
  <w:style w:type="character" w:styleId="a6">
    <w:name w:val="Hyperlink"/>
    <w:uiPriority w:val="99"/>
    <w:unhideWhenUsed/>
    <w:rsid w:val="00AE2710"/>
    <w:rPr>
      <w:color w:val="0000FF"/>
      <w:u w:val="single"/>
    </w:rPr>
  </w:style>
  <w:style w:type="paragraph" w:styleId="a7">
    <w:name w:val="header"/>
    <w:basedOn w:val="a"/>
    <w:link w:val="Char0"/>
    <w:uiPriority w:val="99"/>
    <w:unhideWhenUsed/>
    <w:rsid w:val="00AE2710"/>
    <w:pPr>
      <w:tabs>
        <w:tab w:val="center" w:pos="4680"/>
        <w:tab w:val="right" w:pos="9360"/>
      </w:tabs>
      <w:spacing w:after="0" w:line="240" w:lineRule="auto"/>
    </w:pPr>
  </w:style>
  <w:style w:type="character" w:customStyle="1" w:styleId="Char0">
    <w:name w:val="页眉 Char"/>
    <w:basedOn w:val="a0"/>
    <w:link w:val="a7"/>
    <w:uiPriority w:val="99"/>
    <w:rsid w:val="00AE2710"/>
    <w:rPr>
      <w:rFonts w:ascii="Times New Roman" w:eastAsia="Times New Roman" w:hAnsi="Times New Roman"/>
      <w:sz w:val="24"/>
    </w:rPr>
  </w:style>
  <w:style w:type="paragraph" w:styleId="a8">
    <w:name w:val="footer"/>
    <w:basedOn w:val="a"/>
    <w:link w:val="Char1"/>
    <w:uiPriority w:val="99"/>
    <w:unhideWhenUsed/>
    <w:rsid w:val="00AE2710"/>
    <w:pPr>
      <w:tabs>
        <w:tab w:val="center" w:pos="4680"/>
        <w:tab w:val="right" w:pos="9360"/>
      </w:tabs>
      <w:spacing w:after="0" w:line="240" w:lineRule="auto"/>
    </w:pPr>
  </w:style>
  <w:style w:type="character" w:customStyle="1" w:styleId="Char1">
    <w:name w:val="页脚 Char"/>
    <w:basedOn w:val="a0"/>
    <w:link w:val="a8"/>
    <w:uiPriority w:val="99"/>
    <w:rsid w:val="00AE2710"/>
    <w:rPr>
      <w:rFonts w:ascii="Times New Roman" w:eastAsia="Times New Roman" w:hAnsi="Times New Roman"/>
      <w:sz w:val="24"/>
    </w:rPr>
  </w:style>
  <w:style w:type="character" w:styleId="a9">
    <w:name w:val="Placeholder Text"/>
    <w:uiPriority w:val="99"/>
    <w:semiHidden/>
    <w:rsid w:val="00AE2710"/>
    <w:rPr>
      <w:color w:val="808080"/>
    </w:rPr>
  </w:style>
  <w:style w:type="character" w:styleId="aa">
    <w:name w:val="annotation reference"/>
    <w:uiPriority w:val="99"/>
    <w:unhideWhenUsed/>
    <w:qFormat/>
    <w:rsid w:val="00AE2710"/>
    <w:rPr>
      <w:sz w:val="16"/>
      <w:szCs w:val="16"/>
    </w:rPr>
  </w:style>
  <w:style w:type="paragraph" w:styleId="ab">
    <w:name w:val="annotation text"/>
    <w:basedOn w:val="a"/>
    <w:link w:val="Char10"/>
    <w:unhideWhenUsed/>
    <w:qFormat/>
    <w:rsid w:val="00AE2710"/>
    <w:pPr>
      <w:spacing w:line="240" w:lineRule="auto"/>
    </w:pPr>
    <w:rPr>
      <w:sz w:val="20"/>
      <w:szCs w:val="20"/>
    </w:rPr>
  </w:style>
  <w:style w:type="character" w:customStyle="1" w:styleId="Char10">
    <w:name w:val="批注文字 Char1"/>
    <w:basedOn w:val="a0"/>
    <w:link w:val="ab"/>
    <w:uiPriority w:val="99"/>
    <w:qFormat/>
    <w:rsid w:val="00AE2710"/>
    <w:rPr>
      <w:rFonts w:ascii="Times New Roman" w:eastAsia="Times New Roman" w:hAnsi="Times New Roman"/>
      <w:sz w:val="20"/>
      <w:szCs w:val="20"/>
    </w:rPr>
  </w:style>
  <w:style w:type="paragraph" w:styleId="ac">
    <w:name w:val="annotation subject"/>
    <w:basedOn w:val="ab"/>
    <w:next w:val="ab"/>
    <w:link w:val="Char2"/>
    <w:uiPriority w:val="99"/>
    <w:semiHidden/>
    <w:unhideWhenUsed/>
    <w:rsid w:val="00AE2710"/>
    <w:rPr>
      <w:b/>
      <w:bCs/>
    </w:rPr>
  </w:style>
  <w:style w:type="character" w:customStyle="1" w:styleId="Char2">
    <w:name w:val="批注主题 Char"/>
    <w:basedOn w:val="Char10"/>
    <w:link w:val="ac"/>
    <w:uiPriority w:val="99"/>
    <w:semiHidden/>
    <w:rsid w:val="00AE2710"/>
    <w:rPr>
      <w:rFonts w:ascii="Times New Roman" w:eastAsia="Times New Roman" w:hAnsi="Times New Roman"/>
      <w:b/>
      <w:bCs/>
      <w:sz w:val="20"/>
      <w:szCs w:val="20"/>
    </w:rPr>
  </w:style>
  <w:style w:type="character" w:styleId="ad">
    <w:name w:val="line number"/>
    <w:basedOn w:val="a0"/>
    <w:uiPriority w:val="99"/>
    <w:semiHidden/>
    <w:unhideWhenUsed/>
    <w:rsid w:val="00AE2710"/>
  </w:style>
  <w:style w:type="table" w:styleId="ae">
    <w:name w:val="Table Grid"/>
    <w:basedOn w:val="a1"/>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3"/>
    <w:uiPriority w:val="99"/>
    <w:unhideWhenUsed/>
    <w:rsid w:val="00AE2710"/>
    <w:pPr>
      <w:spacing w:after="0" w:line="240" w:lineRule="auto"/>
    </w:pPr>
    <w:rPr>
      <w:rFonts w:ascii="Consolas" w:hAnsi="Consolas" w:cs="Consolas"/>
      <w:sz w:val="21"/>
      <w:szCs w:val="21"/>
    </w:rPr>
  </w:style>
  <w:style w:type="character" w:customStyle="1" w:styleId="Char3">
    <w:name w:val="纯文本 Char"/>
    <w:basedOn w:val="a0"/>
    <w:link w:val="af"/>
    <w:uiPriority w:val="99"/>
    <w:rsid w:val="00AE2710"/>
    <w:rPr>
      <w:rFonts w:ascii="Consolas" w:eastAsia="Times New Roman" w:hAnsi="Consolas" w:cs="Consolas"/>
      <w:sz w:val="21"/>
      <w:szCs w:val="21"/>
    </w:rPr>
  </w:style>
  <w:style w:type="table" w:customStyle="1" w:styleId="TableGrid1">
    <w:name w:val="Table Grid1"/>
    <w:basedOn w:val="a1"/>
    <w:next w:val="ae"/>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AE2710"/>
  </w:style>
  <w:style w:type="numbering" w:customStyle="1" w:styleId="NoList2">
    <w:name w:val="No List2"/>
    <w:next w:val="a2"/>
    <w:uiPriority w:val="99"/>
    <w:semiHidden/>
    <w:unhideWhenUsed/>
    <w:rsid w:val="00AE2710"/>
  </w:style>
  <w:style w:type="paragraph" w:styleId="af0">
    <w:name w:val="caption"/>
    <w:basedOn w:val="a"/>
    <w:next w:val="a"/>
    <w:uiPriority w:val="35"/>
    <w:unhideWhenUsed/>
    <w:qFormat/>
    <w:rsid w:val="00AE2710"/>
    <w:pPr>
      <w:spacing w:line="240" w:lineRule="auto"/>
    </w:pPr>
    <w:rPr>
      <w:b/>
      <w:bCs/>
      <w:color w:val="000000"/>
      <w:sz w:val="18"/>
      <w:szCs w:val="18"/>
    </w:rPr>
  </w:style>
  <w:style w:type="paragraph" w:styleId="af1">
    <w:name w:val="Title"/>
    <w:basedOn w:val="a"/>
    <w:next w:val="a"/>
    <w:link w:val="Char4"/>
    <w:uiPriority w:val="10"/>
    <w:qFormat/>
    <w:rsid w:val="00AE2710"/>
    <w:pPr>
      <w:pBdr>
        <w:bottom w:val="single" w:sz="8" w:space="4" w:color="000000"/>
      </w:pBdr>
      <w:spacing w:after="300" w:line="240" w:lineRule="auto"/>
      <w:contextualSpacing/>
    </w:pPr>
    <w:rPr>
      <w:color w:val="000000"/>
      <w:spacing w:val="5"/>
      <w:kern w:val="28"/>
      <w:sz w:val="52"/>
      <w:szCs w:val="52"/>
    </w:rPr>
  </w:style>
  <w:style w:type="character" w:customStyle="1" w:styleId="Char4">
    <w:name w:val="标题 Char"/>
    <w:basedOn w:val="a0"/>
    <w:link w:val="af1"/>
    <w:uiPriority w:val="10"/>
    <w:rsid w:val="00AE2710"/>
    <w:rPr>
      <w:rFonts w:ascii="Times New Roman" w:eastAsia="Times New Roman" w:hAnsi="Times New Roman"/>
      <w:color w:val="000000"/>
      <w:spacing w:val="5"/>
      <w:kern w:val="28"/>
      <w:sz w:val="52"/>
      <w:szCs w:val="52"/>
    </w:rPr>
  </w:style>
  <w:style w:type="paragraph" w:styleId="af2">
    <w:name w:val="Subtitle"/>
    <w:basedOn w:val="a"/>
    <w:next w:val="a"/>
    <w:link w:val="Char5"/>
    <w:uiPriority w:val="11"/>
    <w:qFormat/>
    <w:rsid w:val="00AE2710"/>
    <w:pPr>
      <w:numPr>
        <w:ilvl w:val="1"/>
      </w:numPr>
    </w:pPr>
    <w:rPr>
      <w:i/>
      <w:iCs/>
      <w:color w:val="000000"/>
      <w:spacing w:val="15"/>
      <w:szCs w:val="24"/>
    </w:rPr>
  </w:style>
  <w:style w:type="character" w:customStyle="1" w:styleId="Char5">
    <w:name w:val="副标题 Char"/>
    <w:basedOn w:val="a0"/>
    <w:link w:val="af2"/>
    <w:uiPriority w:val="11"/>
    <w:rsid w:val="00AE2710"/>
    <w:rPr>
      <w:rFonts w:ascii="Times New Roman" w:eastAsia="Times New Roman" w:hAnsi="Times New Roman"/>
      <w:i/>
      <w:iCs/>
      <w:color w:val="000000"/>
      <w:spacing w:val="15"/>
      <w:sz w:val="24"/>
      <w:szCs w:val="24"/>
    </w:rPr>
  </w:style>
  <w:style w:type="character" w:styleId="af3">
    <w:name w:val="Strong"/>
    <w:uiPriority w:val="22"/>
    <w:qFormat/>
    <w:rsid w:val="00AE2710"/>
    <w:rPr>
      <w:b/>
      <w:bCs/>
    </w:rPr>
  </w:style>
  <w:style w:type="character" w:styleId="af4">
    <w:name w:val="Emphasis"/>
    <w:uiPriority w:val="20"/>
    <w:qFormat/>
    <w:rsid w:val="00AE2710"/>
    <w:rPr>
      <w:i/>
      <w:iCs/>
    </w:rPr>
  </w:style>
  <w:style w:type="paragraph" w:styleId="af5">
    <w:name w:val="No Spacing"/>
    <w:uiPriority w:val="1"/>
    <w:qFormat/>
    <w:rsid w:val="00AE2710"/>
    <w:rPr>
      <w:rFonts w:ascii="Times New Roman" w:eastAsia="Times New Roman" w:hAnsi="Times New Roman"/>
    </w:rPr>
  </w:style>
  <w:style w:type="paragraph" w:styleId="af6">
    <w:name w:val="Quote"/>
    <w:basedOn w:val="a"/>
    <w:next w:val="a"/>
    <w:link w:val="Char6"/>
    <w:uiPriority w:val="29"/>
    <w:qFormat/>
    <w:rsid w:val="00AE2710"/>
    <w:rPr>
      <w:i/>
      <w:iCs/>
      <w:color w:val="000000"/>
    </w:rPr>
  </w:style>
  <w:style w:type="character" w:customStyle="1" w:styleId="Char6">
    <w:name w:val="引用 Char"/>
    <w:basedOn w:val="a0"/>
    <w:link w:val="af6"/>
    <w:uiPriority w:val="29"/>
    <w:rsid w:val="00AE2710"/>
    <w:rPr>
      <w:rFonts w:ascii="Times New Roman" w:eastAsia="Times New Roman" w:hAnsi="Times New Roman"/>
      <w:i/>
      <w:iCs/>
      <w:color w:val="000000"/>
      <w:sz w:val="24"/>
    </w:rPr>
  </w:style>
  <w:style w:type="paragraph" w:styleId="af7">
    <w:name w:val="Intense Quote"/>
    <w:basedOn w:val="a"/>
    <w:next w:val="a"/>
    <w:link w:val="Char7"/>
    <w:uiPriority w:val="30"/>
    <w:qFormat/>
    <w:rsid w:val="00AE2710"/>
    <w:pPr>
      <w:pBdr>
        <w:bottom w:val="single" w:sz="4" w:space="4" w:color="000000"/>
      </w:pBdr>
      <w:spacing w:before="200" w:after="280"/>
      <w:ind w:left="936" w:right="936"/>
    </w:pPr>
    <w:rPr>
      <w:b/>
      <w:bCs/>
      <w:i/>
      <w:iCs/>
      <w:color w:val="000000"/>
    </w:rPr>
  </w:style>
  <w:style w:type="character" w:customStyle="1" w:styleId="Char7">
    <w:name w:val="明显引用 Char"/>
    <w:basedOn w:val="a0"/>
    <w:link w:val="af7"/>
    <w:uiPriority w:val="30"/>
    <w:rsid w:val="00AE2710"/>
    <w:rPr>
      <w:rFonts w:ascii="Times New Roman" w:eastAsia="Times New Roman" w:hAnsi="Times New Roman"/>
      <w:b/>
      <w:bCs/>
      <w:i/>
      <w:iCs/>
      <w:color w:val="000000"/>
      <w:sz w:val="24"/>
    </w:rPr>
  </w:style>
  <w:style w:type="character" w:styleId="af8">
    <w:name w:val="Subtle Emphasis"/>
    <w:uiPriority w:val="19"/>
    <w:qFormat/>
    <w:rsid w:val="00AE2710"/>
    <w:rPr>
      <w:i/>
      <w:iCs/>
      <w:color w:val="808080"/>
    </w:rPr>
  </w:style>
  <w:style w:type="character" w:styleId="af9">
    <w:name w:val="Intense Emphasis"/>
    <w:uiPriority w:val="21"/>
    <w:qFormat/>
    <w:rsid w:val="00AE2710"/>
    <w:rPr>
      <w:b/>
      <w:bCs/>
      <w:i/>
      <w:iCs/>
      <w:color w:val="000000"/>
    </w:rPr>
  </w:style>
  <w:style w:type="character" w:styleId="afa">
    <w:name w:val="Subtle Reference"/>
    <w:uiPriority w:val="31"/>
    <w:qFormat/>
    <w:rsid w:val="00AE2710"/>
    <w:rPr>
      <w:smallCaps/>
      <w:color w:val="000000"/>
      <w:u w:val="single"/>
    </w:rPr>
  </w:style>
  <w:style w:type="character" w:styleId="afb">
    <w:name w:val="Intense Reference"/>
    <w:uiPriority w:val="32"/>
    <w:qFormat/>
    <w:rsid w:val="00AE2710"/>
    <w:rPr>
      <w:b/>
      <w:bCs/>
      <w:smallCaps/>
      <w:color w:val="000000"/>
      <w:spacing w:val="5"/>
      <w:u w:val="single"/>
    </w:rPr>
  </w:style>
  <w:style w:type="character" w:styleId="afc">
    <w:name w:val="Book Title"/>
    <w:uiPriority w:val="33"/>
    <w:qFormat/>
    <w:rsid w:val="00AE2710"/>
    <w:rPr>
      <w:b/>
      <w:bCs/>
      <w:smallCaps/>
      <w:spacing w:val="5"/>
    </w:rPr>
  </w:style>
  <w:style w:type="paragraph" w:styleId="TOC">
    <w:name w:val="TOC Heading"/>
    <w:basedOn w:val="1"/>
    <w:next w:val="a"/>
    <w:uiPriority w:val="39"/>
    <w:unhideWhenUsed/>
    <w:qFormat/>
    <w:rsid w:val="00AE2710"/>
    <w:pPr>
      <w:outlineLvl w:val="9"/>
    </w:pPr>
  </w:style>
  <w:style w:type="paragraph" w:styleId="10">
    <w:name w:val="toc 1"/>
    <w:aliases w:val="TOC DISS1"/>
    <w:basedOn w:val="a"/>
    <w:next w:val="a"/>
    <w:autoRedefine/>
    <w:uiPriority w:val="39"/>
    <w:unhideWhenUsed/>
    <w:qFormat/>
    <w:rsid w:val="00AE2710"/>
    <w:pPr>
      <w:tabs>
        <w:tab w:val="right" w:leader="dot" w:pos="8630"/>
      </w:tabs>
      <w:spacing w:after="0" w:line="360" w:lineRule="auto"/>
      <w:jc w:val="center"/>
    </w:pPr>
    <w:rPr>
      <w:b/>
      <w:szCs w:val="24"/>
    </w:rPr>
  </w:style>
  <w:style w:type="paragraph" w:styleId="20">
    <w:name w:val="toc 2"/>
    <w:basedOn w:val="a"/>
    <w:next w:val="a"/>
    <w:autoRedefine/>
    <w:uiPriority w:val="39"/>
    <w:unhideWhenUsed/>
    <w:qFormat/>
    <w:rsid w:val="00AE2710"/>
    <w:pPr>
      <w:spacing w:after="100"/>
      <w:ind w:left="220"/>
    </w:pPr>
  </w:style>
  <w:style w:type="character" w:customStyle="1" w:styleId="apple-converted-space">
    <w:name w:val="apple-converted-space"/>
    <w:basedOn w:val="a0"/>
    <w:rsid w:val="00AE2710"/>
  </w:style>
  <w:style w:type="paragraph" w:customStyle="1" w:styleId="p">
    <w:name w:val="p"/>
    <w:basedOn w:val="a"/>
    <w:rsid w:val="00AE2710"/>
    <w:pPr>
      <w:spacing w:before="100" w:beforeAutospacing="1" w:after="100" w:afterAutospacing="1" w:line="240" w:lineRule="auto"/>
    </w:pPr>
    <w:rPr>
      <w:rFonts w:ascii="Times" w:hAnsi="Times"/>
      <w:sz w:val="20"/>
      <w:szCs w:val="20"/>
    </w:rPr>
  </w:style>
  <w:style w:type="paragraph" w:styleId="afd">
    <w:name w:val="Revision"/>
    <w:hidden/>
    <w:uiPriority w:val="99"/>
    <w:semiHidden/>
    <w:rsid w:val="00AE2710"/>
    <w:rPr>
      <w:rFonts w:ascii="Times New Roman" w:eastAsia="Times New Roman" w:hAnsi="Times New Roman"/>
    </w:rPr>
  </w:style>
  <w:style w:type="character" w:customStyle="1" w:styleId="highlight">
    <w:name w:val="highlight"/>
    <w:basedOn w:val="a0"/>
    <w:rsid w:val="00AE2710"/>
  </w:style>
  <w:style w:type="character" w:styleId="afe">
    <w:name w:val="FollowedHyperlink"/>
    <w:uiPriority w:val="99"/>
    <w:semiHidden/>
    <w:unhideWhenUsed/>
    <w:rsid w:val="00AE2710"/>
    <w:rPr>
      <w:color w:val="919191"/>
      <w:u w:val="single"/>
    </w:rPr>
  </w:style>
  <w:style w:type="paragraph" w:styleId="HTML">
    <w:name w:val="HTML Preformatted"/>
    <w:basedOn w:val="a"/>
    <w:link w:val="HTMLChar"/>
    <w:uiPriority w:val="99"/>
    <w:unhideWhenUsed/>
    <w:rsid w:val="00AE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rsid w:val="00AE2710"/>
    <w:rPr>
      <w:rFonts w:ascii="Courier New" w:eastAsia="Times New Roman" w:hAnsi="Courier New" w:cs="Courier New"/>
      <w:sz w:val="20"/>
      <w:szCs w:val="20"/>
    </w:rPr>
  </w:style>
  <w:style w:type="character" w:styleId="aff">
    <w:name w:val="page number"/>
    <w:basedOn w:val="a0"/>
    <w:uiPriority w:val="99"/>
    <w:semiHidden/>
    <w:unhideWhenUsed/>
    <w:rsid w:val="00AE2710"/>
  </w:style>
  <w:style w:type="character" w:customStyle="1" w:styleId="citation">
    <w:name w:val="citation"/>
    <w:basedOn w:val="a0"/>
    <w:rsid w:val="00AE2710"/>
  </w:style>
  <w:style w:type="character" w:customStyle="1" w:styleId="ref-journal">
    <w:name w:val="ref-journal"/>
    <w:basedOn w:val="a0"/>
    <w:rsid w:val="00AE2710"/>
  </w:style>
  <w:style w:type="character" w:customStyle="1" w:styleId="ref-vol">
    <w:name w:val="ref-vol"/>
    <w:basedOn w:val="a0"/>
    <w:rsid w:val="00AE2710"/>
  </w:style>
  <w:style w:type="paragraph" w:customStyle="1" w:styleId="title1">
    <w:name w:val="title1"/>
    <w:basedOn w:val="a"/>
    <w:rsid w:val="00AE2710"/>
    <w:pPr>
      <w:spacing w:after="0" w:line="240" w:lineRule="auto"/>
    </w:pPr>
    <w:rPr>
      <w:sz w:val="27"/>
      <w:szCs w:val="27"/>
    </w:rPr>
  </w:style>
  <w:style w:type="paragraph" w:customStyle="1" w:styleId="desc2">
    <w:name w:val="desc2"/>
    <w:basedOn w:val="a"/>
    <w:rsid w:val="00AE2710"/>
    <w:pPr>
      <w:spacing w:after="0" w:line="240" w:lineRule="auto"/>
    </w:pPr>
    <w:rPr>
      <w:sz w:val="26"/>
      <w:szCs w:val="26"/>
    </w:rPr>
  </w:style>
  <w:style w:type="paragraph" w:customStyle="1" w:styleId="details1">
    <w:name w:val="details1"/>
    <w:basedOn w:val="a"/>
    <w:rsid w:val="00AE2710"/>
    <w:pPr>
      <w:spacing w:after="0" w:line="240" w:lineRule="auto"/>
    </w:pPr>
  </w:style>
  <w:style w:type="character" w:customStyle="1" w:styleId="jrnl">
    <w:name w:val="jrnl"/>
    <w:basedOn w:val="a0"/>
    <w:rsid w:val="00AE2710"/>
  </w:style>
  <w:style w:type="character" w:customStyle="1" w:styleId="highlight2">
    <w:name w:val="highlight2"/>
    <w:basedOn w:val="a0"/>
    <w:rsid w:val="00AE2710"/>
  </w:style>
  <w:style w:type="paragraph" w:styleId="aff0">
    <w:name w:val="footnote text"/>
    <w:basedOn w:val="a"/>
    <w:link w:val="Char8"/>
    <w:uiPriority w:val="99"/>
    <w:unhideWhenUsed/>
    <w:rsid w:val="00AE2710"/>
    <w:pPr>
      <w:spacing w:after="0" w:line="240" w:lineRule="auto"/>
    </w:pPr>
    <w:rPr>
      <w:sz w:val="20"/>
      <w:szCs w:val="20"/>
    </w:rPr>
  </w:style>
  <w:style w:type="character" w:customStyle="1" w:styleId="Char8">
    <w:name w:val="脚注文本 Char"/>
    <w:basedOn w:val="a0"/>
    <w:link w:val="aff0"/>
    <w:uiPriority w:val="99"/>
    <w:rsid w:val="00AE2710"/>
    <w:rPr>
      <w:rFonts w:ascii="Times New Roman" w:eastAsia="Times New Roman" w:hAnsi="Times New Roman"/>
      <w:sz w:val="20"/>
      <w:szCs w:val="20"/>
    </w:rPr>
  </w:style>
  <w:style w:type="character" w:styleId="aff1">
    <w:name w:val="footnote reference"/>
    <w:uiPriority w:val="99"/>
    <w:unhideWhenUsed/>
    <w:rsid w:val="00AE2710"/>
    <w:rPr>
      <w:vertAlign w:val="superscript"/>
    </w:rPr>
  </w:style>
  <w:style w:type="paragraph" w:styleId="aff2">
    <w:name w:val="endnote text"/>
    <w:basedOn w:val="a"/>
    <w:link w:val="Char9"/>
    <w:uiPriority w:val="99"/>
    <w:unhideWhenUsed/>
    <w:rsid w:val="00AE2710"/>
    <w:pPr>
      <w:spacing w:after="0" w:line="240" w:lineRule="auto"/>
    </w:pPr>
    <w:rPr>
      <w:sz w:val="20"/>
      <w:szCs w:val="20"/>
    </w:rPr>
  </w:style>
  <w:style w:type="character" w:customStyle="1" w:styleId="Char9">
    <w:name w:val="尾注文本 Char"/>
    <w:basedOn w:val="a0"/>
    <w:link w:val="aff2"/>
    <w:uiPriority w:val="99"/>
    <w:rsid w:val="00AE2710"/>
    <w:rPr>
      <w:rFonts w:ascii="Times New Roman" w:eastAsia="Times New Roman" w:hAnsi="Times New Roman"/>
      <w:sz w:val="20"/>
      <w:szCs w:val="20"/>
    </w:rPr>
  </w:style>
  <w:style w:type="character" w:styleId="aff3">
    <w:name w:val="endnote reference"/>
    <w:uiPriority w:val="99"/>
    <w:unhideWhenUsed/>
    <w:rsid w:val="00AE2710"/>
    <w:rPr>
      <w:vertAlign w:val="superscript"/>
    </w:rPr>
  </w:style>
  <w:style w:type="character" w:customStyle="1" w:styleId="st">
    <w:name w:val="st"/>
    <w:basedOn w:val="a0"/>
    <w:rsid w:val="00AE2710"/>
  </w:style>
  <w:style w:type="table" w:customStyle="1" w:styleId="LightShading-Accent11">
    <w:name w:val="Light Shading - Accent 11"/>
    <w:basedOn w:val="a1"/>
    <w:uiPriority w:val="60"/>
    <w:rsid w:val="00AE2710"/>
    <w:rPr>
      <w:rFonts w:ascii="Times New Roman" w:eastAsia="Times New Roman" w:hAnsi="Times New Roman"/>
      <w:color w:val="000000"/>
      <w:sz w:val="20"/>
      <w:szCs w:val="20"/>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4">
    <w:name w:val="Document Map"/>
    <w:basedOn w:val="a"/>
    <w:link w:val="Chara"/>
    <w:uiPriority w:val="99"/>
    <w:semiHidden/>
    <w:unhideWhenUsed/>
    <w:rsid w:val="00AE2710"/>
    <w:pPr>
      <w:spacing w:after="0" w:line="240" w:lineRule="auto"/>
    </w:pPr>
    <w:rPr>
      <w:rFonts w:ascii="Tahoma" w:hAnsi="Tahoma" w:cs="Tahoma"/>
      <w:sz w:val="16"/>
      <w:szCs w:val="16"/>
    </w:rPr>
  </w:style>
  <w:style w:type="character" w:customStyle="1" w:styleId="Chara">
    <w:name w:val="文档结构图 Char"/>
    <w:basedOn w:val="a0"/>
    <w:link w:val="aff4"/>
    <w:uiPriority w:val="99"/>
    <w:semiHidden/>
    <w:rsid w:val="00AE2710"/>
    <w:rPr>
      <w:rFonts w:ascii="Tahoma" w:eastAsia="Times New Roman" w:hAnsi="Tahoma" w:cs="Tahoma"/>
      <w:sz w:val="16"/>
      <w:szCs w:val="16"/>
    </w:rPr>
  </w:style>
  <w:style w:type="paragraph" w:styleId="30">
    <w:name w:val="toc 3"/>
    <w:basedOn w:val="a"/>
    <w:next w:val="a"/>
    <w:autoRedefine/>
    <w:uiPriority w:val="39"/>
    <w:unhideWhenUsed/>
    <w:qFormat/>
    <w:rsid w:val="00AE2710"/>
    <w:pPr>
      <w:spacing w:after="0" w:line="240" w:lineRule="auto"/>
      <w:ind w:left="440"/>
    </w:pPr>
  </w:style>
  <w:style w:type="paragraph" w:styleId="40">
    <w:name w:val="toc 4"/>
    <w:basedOn w:val="a"/>
    <w:next w:val="a"/>
    <w:autoRedefine/>
    <w:uiPriority w:val="39"/>
    <w:unhideWhenUsed/>
    <w:rsid w:val="00AE2710"/>
    <w:pPr>
      <w:spacing w:after="0" w:line="240" w:lineRule="auto"/>
      <w:ind w:left="660"/>
    </w:pPr>
    <w:rPr>
      <w:sz w:val="20"/>
      <w:szCs w:val="20"/>
    </w:rPr>
  </w:style>
  <w:style w:type="paragraph" w:styleId="50">
    <w:name w:val="toc 5"/>
    <w:basedOn w:val="a"/>
    <w:next w:val="a"/>
    <w:autoRedefine/>
    <w:uiPriority w:val="39"/>
    <w:unhideWhenUsed/>
    <w:rsid w:val="00AE2710"/>
    <w:pPr>
      <w:spacing w:after="0" w:line="240" w:lineRule="auto"/>
      <w:ind w:left="880"/>
    </w:pPr>
    <w:rPr>
      <w:sz w:val="20"/>
      <w:szCs w:val="20"/>
    </w:rPr>
  </w:style>
  <w:style w:type="paragraph" w:styleId="60">
    <w:name w:val="toc 6"/>
    <w:basedOn w:val="a"/>
    <w:next w:val="a"/>
    <w:autoRedefine/>
    <w:uiPriority w:val="39"/>
    <w:unhideWhenUsed/>
    <w:rsid w:val="00AE2710"/>
    <w:pPr>
      <w:spacing w:after="0" w:line="240" w:lineRule="auto"/>
      <w:ind w:left="1100"/>
    </w:pPr>
    <w:rPr>
      <w:sz w:val="20"/>
      <w:szCs w:val="20"/>
    </w:rPr>
  </w:style>
  <w:style w:type="paragraph" w:styleId="70">
    <w:name w:val="toc 7"/>
    <w:basedOn w:val="a"/>
    <w:next w:val="a"/>
    <w:autoRedefine/>
    <w:uiPriority w:val="39"/>
    <w:unhideWhenUsed/>
    <w:rsid w:val="00AE2710"/>
    <w:pPr>
      <w:spacing w:after="0" w:line="240" w:lineRule="auto"/>
      <w:ind w:left="1320"/>
    </w:pPr>
    <w:rPr>
      <w:sz w:val="20"/>
      <w:szCs w:val="20"/>
    </w:rPr>
  </w:style>
  <w:style w:type="paragraph" w:styleId="80">
    <w:name w:val="toc 8"/>
    <w:basedOn w:val="a"/>
    <w:next w:val="a"/>
    <w:autoRedefine/>
    <w:uiPriority w:val="39"/>
    <w:unhideWhenUsed/>
    <w:rsid w:val="00AE2710"/>
    <w:pPr>
      <w:spacing w:after="0" w:line="240" w:lineRule="auto"/>
      <w:ind w:left="1540"/>
    </w:pPr>
    <w:rPr>
      <w:sz w:val="20"/>
      <w:szCs w:val="20"/>
    </w:rPr>
  </w:style>
  <w:style w:type="paragraph" w:styleId="90">
    <w:name w:val="toc 9"/>
    <w:basedOn w:val="a"/>
    <w:next w:val="a"/>
    <w:autoRedefine/>
    <w:uiPriority w:val="39"/>
    <w:unhideWhenUsed/>
    <w:rsid w:val="00AE2710"/>
    <w:pPr>
      <w:spacing w:after="0" w:line="240" w:lineRule="auto"/>
      <w:ind w:left="1760"/>
    </w:pPr>
    <w:rPr>
      <w:sz w:val="20"/>
      <w:szCs w:val="20"/>
    </w:rPr>
  </w:style>
  <w:style w:type="table" w:customStyle="1" w:styleId="LightShading-Accent12">
    <w:name w:val="Light Shading - Accent 12"/>
    <w:basedOn w:val="a1"/>
    <w:uiPriority w:val="60"/>
    <w:rsid w:val="00AE2710"/>
    <w:rPr>
      <w:rFonts w:ascii="Times New Roman" w:eastAsia="Times New Roman" w:hAnsi="Times New Roman"/>
      <w:color w:val="000000"/>
      <w:sz w:val="20"/>
      <w:szCs w:val="20"/>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11">
    <w:name w:val="index 1"/>
    <w:basedOn w:val="a"/>
    <w:next w:val="a"/>
    <w:autoRedefine/>
    <w:uiPriority w:val="99"/>
    <w:unhideWhenUsed/>
    <w:rsid w:val="00AE2710"/>
    <w:pPr>
      <w:spacing w:after="0" w:line="240" w:lineRule="auto"/>
      <w:ind w:left="220" w:hanging="220"/>
    </w:pPr>
    <w:rPr>
      <w:sz w:val="18"/>
      <w:szCs w:val="18"/>
    </w:rPr>
  </w:style>
  <w:style w:type="paragraph" w:styleId="21">
    <w:name w:val="index 2"/>
    <w:basedOn w:val="a"/>
    <w:next w:val="a"/>
    <w:autoRedefine/>
    <w:uiPriority w:val="99"/>
    <w:unhideWhenUsed/>
    <w:rsid w:val="00AE2710"/>
    <w:pPr>
      <w:spacing w:after="0" w:line="240" w:lineRule="auto"/>
      <w:ind w:left="440" w:hanging="220"/>
    </w:pPr>
    <w:rPr>
      <w:sz w:val="18"/>
      <w:szCs w:val="18"/>
    </w:rPr>
  </w:style>
  <w:style w:type="paragraph" w:styleId="31">
    <w:name w:val="index 3"/>
    <w:basedOn w:val="a"/>
    <w:next w:val="a"/>
    <w:autoRedefine/>
    <w:uiPriority w:val="99"/>
    <w:unhideWhenUsed/>
    <w:rsid w:val="00AE2710"/>
    <w:pPr>
      <w:spacing w:after="0" w:line="240" w:lineRule="auto"/>
      <w:ind w:left="660" w:hanging="220"/>
    </w:pPr>
    <w:rPr>
      <w:sz w:val="18"/>
      <w:szCs w:val="18"/>
    </w:rPr>
  </w:style>
  <w:style w:type="paragraph" w:styleId="41">
    <w:name w:val="index 4"/>
    <w:basedOn w:val="a"/>
    <w:next w:val="a"/>
    <w:autoRedefine/>
    <w:uiPriority w:val="99"/>
    <w:unhideWhenUsed/>
    <w:rsid w:val="00AE2710"/>
    <w:pPr>
      <w:spacing w:after="0" w:line="240" w:lineRule="auto"/>
      <w:ind w:left="880" w:hanging="220"/>
    </w:pPr>
    <w:rPr>
      <w:sz w:val="18"/>
      <w:szCs w:val="18"/>
    </w:rPr>
  </w:style>
  <w:style w:type="paragraph" w:styleId="51">
    <w:name w:val="index 5"/>
    <w:basedOn w:val="a"/>
    <w:next w:val="a"/>
    <w:autoRedefine/>
    <w:uiPriority w:val="99"/>
    <w:unhideWhenUsed/>
    <w:rsid w:val="00AE2710"/>
    <w:pPr>
      <w:spacing w:after="0" w:line="240" w:lineRule="auto"/>
      <w:ind w:left="1100" w:hanging="220"/>
    </w:pPr>
    <w:rPr>
      <w:sz w:val="18"/>
      <w:szCs w:val="18"/>
    </w:rPr>
  </w:style>
  <w:style w:type="paragraph" w:styleId="61">
    <w:name w:val="index 6"/>
    <w:basedOn w:val="a"/>
    <w:next w:val="a"/>
    <w:autoRedefine/>
    <w:uiPriority w:val="99"/>
    <w:unhideWhenUsed/>
    <w:rsid w:val="00AE2710"/>
    <w:pPr>
      <w:spacing w:after="0" w:line="240" w:lineRule="auto"/>
      <w:ind w:left="1320" w:hanging="220"/>
    </w:pPr>
    <w:rPr>
      <w:sz w:val="18"/>
      <w:szCs w:val="18"/>
    </w:rPr>
  </w:style>
  <w:style w:type="paragraph" w:styleId="71">
    <w:name w:val="index 7"/>
    <w:basedOn w:val="a"/>
    <w:next w:val="a"/>
    <w:autoRedefine/>
    <w:uiPriority w:val="99"/>
    <w:unhideWhenUsed/>
    <w:rsid w:val="00AE2710"/>
    <w:pPr>
      <w:spacing w:after="0" w:line="240" w:lineRule="auto"/>
      <w:ind w:left="1540" w:hanging="220"/>
    </w:pPr>
    <w:rPr>
      <w:sz w:val="18"/>
      <w:szCs w:val="18"/>
    </w:rPr>
  </w:style>
  <w:style w:type="paragraph" w:styleId="81">
    <w:name w:val="index 8"/>
    <w:basedOn w:val="a"/>
    <w:next w:val="a"/>
    <w:autoRedefine/>
    <w:uiPriority w:val="99"/>
    <w:unhideWhenUsed/>
    <w:rsid w:val="00AE2710"/>
    <w:pPr>
      <w:spacing w:after="0" w:line="240" w:lineRule="auto"/>
      <w:ind w:left="1760" w:hanging="220"/>
    </w:pPr>
    <w:rPr>
      <w:sz w:val="18"/>
      <w:szCs w:val="18"/>
    </w:rPr>
  </w:style>
  <w:style w:type="paragraph" w:styleId="91">
    <w:name w:val="index 9"/>
    <w:basedOn w:val="a"/>
    <w:next w:val="a"/>
    <w:autoRedefine/>
    <w:uiPriority w:val="99"/>
    <w:unhideWhenUsed/>
    <w:rsid w:val="00AE2710"/>
    <w:pPr>
      <w:spacing w:after="0" w:line="240" w:lineRule="auto"/>
      <w:ind w:left="1980" w:hanging="220"/>
    </w:pPr>
    <w:rPr>
      <w:sz w:val="18"/>
      <w:szCs w:val="18"/>
    </w:rPr>
  </w:style>
  <w:style w:type="paragraph" w:styleId="aff5">
    <w:name w:val="index heading"/>
    <w:basedOn w:val="a"/>
    <w:next w:val="11"/>
    <w:uiPriority w:val="99"/>
    <w:unhideWhenUsed/>
    <w:rsid w:val="00AE2710"/>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b/>
    </w:rPr>
  </w:style>
  <w:style w:type="paragraph" w:customStyle="1" w:styleId="Default">
    <w:name w:val="Default"/>
    <w:rsid w:val="00AE2710"/>
    <w:pPr>
      <w:autoSpaceDE w:val="0"/>
      <w:autoSpaceDN w:val="0"/>
      <w:adjustRightInd w:val="0"/>
    </w:pPr>
    <w:rPr>
      <w:rFonts w:eastAsia="Times New Roman" w:cs="Arial"/>
      <w:color w:val="000000"/>
      <w:sz w:val="24"/>
      <w:szCs w:val="24"/>
    </w:rPr>
  </w:style>
  <w:style w:type="character" w:customStyle="1" w:styleId="12">
    <w:name w:val="批注文字 字符1"/>
    <w:basedOn w:val="a0"/>
    <w:uiPriority w:val="99"/>
    <w:qFormat/>
    <w:rsid w:val="00E87152"/>
    <w:rPr>
      <w:rFonts w:eastAsiaTheme="minorEastAsia"/>
      <w:kern w:val="2"/>
      <w:sz w:val="21"/>
    </w:rPr>
  </w:style>
  <w:style w:type="character" w:customStyle="1" w:styleId="Charb">
    <w:name w:val="批注文字 Char"/>
    <w:rsid w:val="006A44EF"/>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10"/>
    <w:pPr>
      <w:spacing w:after="200" w:line="276" w:lineRule="auto"/>
    </w:pPr>
    <w:rPr>
      <w:rFonts w:ascii="Times New Roman" w:eastAsia="Times New Roman" w:hAnsi="Times New Roman"/>
      <w:sz w:val="24"/>
    </w:rPr>
  </w:style>
  <w:style w:type="paragraph" w:styleId="1">
    <w:name w:val="heading 1"/>
    <w:basedOn w:val="a"/>
    <w:next w:val="a"/>
    <w:link w:val="1Char"/>
    <w:uiPriority w:val="9"/>
    <w:qFormat/>
    <w:rsid w:val="00AE2710"/>
    <w:pPr>
      <w:spacing w:after="0" w:line="480" w:lineRule="auto"/>
      <w:jc w:val="center"/>
      <w:outlineLvl w:val="0"/>
    </w:pPr>
    <w:rPr>
      <w:b/>
      <w:bCs/>
      <w:caps/>
      <w:color w:val="000000"/>
      <w:szCs w:val="28"/>
    </w:rPr>
  </w:style>
  <w:style w:type="paragraph" w:styleId="2">
    <w:name w:val="heading 2"/>
    <w:basedOn w:val="a"/>
    <w:next w:val="a"/>
    <w:link w:val="2Char"/>
    <w:uiPriority w:val="9"/>
    <w:unhideWhenUsed/>
    <w:qFormat/>
    <w:rsid w:val="00AE2710"/>
    <w:pPr>
      <w:keepNext/>
      <w:keepLines/>
      <w:spacing w:before="200" w:after="0"/>
      <w:outlineLvl w:val="1"/>
    </w:pPr>
    <w:rPr>
      <w:b/>
      <w:bCs/>
      <w:color w:val="000000"/>
      <w:sz w:val="26"/>
      <w:szCs w:val="26"/>
    </w:rPr>
  </w:style>
  <w:style w:type="paragraph" w:styleId="3">
    <w:name w:val="heading 3"/>
    <w:basedOn w:val="a"/>
    <w:next w:val="a"/>
    <w:link w:val="3Char"/>
    <w:autoRedefine/>
    <w:uiPriority w:val="9"/>
    <w:unhideWhenUsed/>
    <w:qFormat/>
    <w:rsid w:val="00C61CAB"/>
    <w:pPr>
      <w:keepNext/>
      <w:keepLines/>
      <w:spacing w:before="100" w:beforeAutospacing="1" w:after="100" w:afterAutospacing="1"/>
      <w:contextualSpacing/>
      <w:outlineLvl w:val="2"/>
    </w:pPr>
    <w:rPr>
      <w:rFonts w:eastAsiaTheme="majorEastAsia" w:cs="Arial"/>
      <w:b/>
      <w:bCs/>
    </w:rPr>
  </w:style>
  <w:style w:type="paragraph" w:styleId="4">
    <w:name w:val="heading 4"/>
    <w:basedOn w:val="a"/>
    <w:next w:val="a"/>
    <w:link w:val="4Char"/>
    <w:uiPriority w:val="9"/>
    <w:unhideWhenUsed/>
    <w:qFormat/>
    <w:rsid w:val="00AE2710"/>
    <w:pPr>
      <w:keepNext/>
      <w:keepLines/>
      <w:spacing w:before="200" w:after="0"/>
      <w:outlineLvl w:val="3"/>
    </w:pPr>
    <w:rPr>
      <w:b/>
      <w:bCs/>
      <w:i/>
      <w:iCs/>
      <w:color w:val="000000"/>
    </w:rPr>
  </w:style>
  <w:style w:type="paragraph" w:styleId="5">
    <w:name w:val="heading 5"/>
    <w:basedOn w:val="a"/>
    <w:next w:val="a"/>
    <w:link w:val="5Char"/>
    <w:uiPriority w:val="9"/>
    <w:unhideWhenUsed/>
    <w:qFormat/>
    <w:rsid w:val="00AE2710"/>
    <w:pPr>
      <w:keepNext/>
      <w:keepLines/>
      <w:spacing w:before="200" w:after="0"/>
      <w:outlineLvl w:val="4"/>
    </w:pPr>
    <w:rPr>
      <w:color w:val="000000"/>
    </w:rPr>
  </w:style>
  <w:style w:type="paragraph" w:styleId="6">
    <w:name w:val="heading 6"/>
    <w:basedOn w:val="a"/>
    <w:next w:val="a"/>
    <w:link w:val="6Char"/>
    <w:uiPriority w:val="9"/>
    <w:semiHidden/>
    <w:unhideWhenUsed/>
    <w:qFormat/>
    <w:rsid w:val="00AE2710"/>
    <w:pPr>
      <w:keepNext/>
      <w:keepLines/>
      <w:spacing w:before="200" w:after="0"/>
      <w:outlineLvl w:val="5"/>
    </w:pPr>
    <w:rPr>
      <w:i/>
      <w:iCs/>
      <w:color w:val="000000"/>
    </w:rPr>
  </w:style>
  <w:style w:type="paragraph" w:styleId="7">
    <w:name w:val="heading 7"/>
    <w:basedOn w:val="a"/>
    <w:next w:val="a"/>
    <w:link w:val="7Char"/>
    <w:uiPriority w:val="9"/>
    <w:semiHidden/>
    <w:unhideWhenUsed/>
    <w:qFormat/>
    <w:rsid w:val="00AE2710"/>
    <w:pPr>
      <w:keepNext/>
      <w:keepLines/>
      <w:spacing w:before="200" w:after="0"/>
      <w:outlineLvl w:val="6"/>
    </w:pPr>
    <w:rPr>
      <w:i/>
      <w:iCs/>
      <w:color w:val="404040"/>
    </w:rPr>
  </w:style>
  <w:style w:type="paragraph" w:styleId="8">
    <w:name w:val="heading 8"/>
    <w:basedOn w:val="a"/>
    <w:next w:val="a"/>
    <w:link w:val="8Char"/>
    <w:uiPriority w:val="9"/>
    <w:semiHidden/>
    <w:unhideWhenUsed/>
    <w:qFormat/>
    <w:rsid w:val="00AE2710"/>
    <w:pPr>
      <w:keepNext/>
      <w:keepLines/>
      <w:spacing w:before="200" w:after="0"/>
      <w:outlineLvl w:val="7"/>
    </w:pPr>
    <w:rPr>
      <w:color w:val="000000"/>
      <w:sz w:val="20"/>
      <w:szCs w:val="20"/>
    </w:rPr>
  </w:style>
  <w:style w:type="paragraph" w:styleId="9">
    <w:name w:val="heading 9"/>
    <w:basedOn w:val="a"/>
    <w:next w:val="a"/>
    <w:link w:val="9Char"/>
    <w:uiPriority w:val="9"/>
    <w:semiHidden/>
    <w:unhideWhenUsed/>
    <w:qFormat/>
    <w:rsid w:val="00AE2710"/>
    <w:pPr>
      <w:keepNext/>
      <w:keepLines/>
      <w:spacing w:before="200" w:after="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0122"/>
    <w:rPr>
      <w:rFonts w:ascii="Lucida Grande" w:hAnsi="Lucida Grande" w:cs="Lucida Grande"/>
      <w:sz w:val="18"/>
      <w:szCs w:val="18"/>
    </w:rPr>
  </w:style>
  <w:style w:type="character" w:customStyle="1" w:styleId="Char">
    <w:name w:val="批注框文本 Char"/>
    <w:basedOn w:val="a0"/>
    <w:link w:val="a3"/>
    <w:uiPriority w:val="99"/>
    <w:semiHidden/>
    <w:rsid w:val="00900122"/>
    <w:rPr>
      <w:rFonts w:ascii="Lucida Grande" w:hAnsi="Lucida Grande" w:cs="Lucida Grande"/>
      <w:sz w:val="18"/>
      <w:szCs w:val="18"/>
    </w:rPr>
  </w:style>
  <w:style w:type="character" w:customStyle="1" w:styleId="3Char">
    <w:name w:val="标题 3 Char"/>
    <w:basedOn w:val="a0"/>
    <w:link w:val="3"/>
    <w:uiPriority w:val="9"/>
    <w:rsid w:val="00C61CAB"/>
    <w:rPr>
      <w:rFonts w:eastAsiaTheme="majorEastAsia" w:cs="Arial"/>
      <w:b/>
      <w:bCs/>
    </w:rPr>
  </w:style>
  <w:style w:type="character" w:customStyle="1" w:styleId="1Char">
    <w:name w:val="标题 1 Char"/>
    <w:basedOn w:val="a0"/>
    <w:link w:val="1"/>
    <w:uiPriority w:val="9"/>
    <w:rsid w:val="00AE2710"/>
    <w:rPr>
      <w:rFonts w:ascii="Times New Roman" w:eastAsia="Times New Roman" w:hAnsi="Times New Roman"/>
      <w:b/>
      <w:bCs/>
      <w:caps/>
      <w:color w:val="000000"/>
      <w:sz w:val="24"/>
      <w:szCs w:val="28"/>
    </w:rPr>
  </w:style>
  <w:style w:type="character" w:customStyle="1" w:styleId="2Char">
    <w:name w:val="标题 2 Char"/>
    <w:basedOn w:val="a0"/>
    <w:link w:val="2"/>
    <w:uiPriority w:val="9"/>
    <w:rsid w:val="00AE2710"/>
    <w:rPr>
      <w:rFonts w:ascii="Times New Roman" w:eastAsia="Times New Roman" w:hAnsi="Times New Roman"/>
      <w:b/>
      <w:bCs/>
      <w:color w:val="000000"/>
      <w:sz w:val="26"/>
      <w:szCs w:val="26"/>
    </w:rPr>
  </w:style>
  <w:style w:type="character" w:customStyle="1" w:styleId="4Char">
    <w:name w:val="标题 4 Char"/>
    <w:basedOn w:val="a0"/>
    <w:link w:val="4"/>
    <w:uiPriority w:val="9"/>
    <w:rsid w:val="00AE2710"/>
    <w:rPr>
      <w:rFonts w:ascii="Times New Roman" w:eastAsia="Times New Roman" w:hAnsi="Times New Roman"/>
      <w:b/>
      <w:bCs/>
      <w:i/>
      <w:iCs/>
      <w:color w:val="000000"/>
      <w:sz w:val="24"/>
    </w:rPr>
  </w:style>
  <w:style w:type="character" w:customStyle="1" w:styleId="5Char">
    <w:name w:val="标题 5 Char"/>
    <w:basedOn w:val="a0"/>
    <w:link w:val="5"/>
    <w:uiPriority w:val="9"/>
    <w:rsid w:val="00AE2710"/>
    <w:rPr>
      <w:rFonts w:ascii="Times New Roman" w:eastAsia="Times New Roman" w:hAnsi="Times New Roman"/>
      <w:color w:val="000000"/>
      <w:sz w:val="24"/>
    </w:rPr>
  </w:style>
  <w:style w:type="character" w:customStyle="1" w:styleId="6Char">
    <w:name w:val="标题 6 Char"/>
    <w:basedOn w:val="a0"/>
    <w:link w:val="6"/>
    <w:uiPriority w:val="9"/>
    <w:semiHidden/>
    <w:rsid w:val="00AE2710"/>
    <w:rPr>
      <w:rFonts w:ascii="Times New Roman" w:eastAsia="Times New Roman" w:hAnsi="Times New Roman"/>
      <w:i/>
      <w:iCs/>
      <w:color w:val="000000"/>
      <w:sz w:val="24"/>
    </w:rPr>
  </w:style>
  <w:style w:type="character" w:customStyle="1" w:styleId="7Char">
    <w:name w:val="标题 7 Char"/>
    <w:basedOn w:val="a0"/>
    <w:link w:val="7"/>
    <w:uiPriority w:val="9"/>
    <w:semiHidden/>
    <w:rsid w:val="00AE2710"/>
    <w:rPr>
      <w:rFonts w:ascii="Times New Roman" w:eastAsia="Times New Roman" w:hAnsi="Times New Roman"/>
      <w:i/>
      <w:iCs/>
      <w:color w:val="404040"/>
      <w:sz w:val="24"/>
    </w:rPr>
  </w:style>
  <w:style w:type="character" w:customStyle="1" w:styleId="8Char">
    <w:name w:val="标题 8 Char"/>
    <w:basedOn w:val="a0"/>
    <w:link w:val="8"/>
    <w:uiPriority w:val="9"/>
    <w:semiHidden/>
    <w:rsid w:val="00AE2710"/>
    <w:rPr>
      <w:rFonts w:ascii="Times New Roman" w:eastAsia="Times New Roman" w:hAnsi="Times New Roman"/>
      <w:color w:val="000000"/>
      <w:sz w:val="20"/>
      <w:szCs w:val="20"/>
    </w:rPr>
  </w:style>
  <w:style w:type="character" w:customStyle="1" w:styleId="9Char">
    <w:name w:val="标题 9 Char"/>
    <w:basedOn w:val="a0"/>
    <w:link w:val="9"/>
    <w:uiPriority w:val="9"/>
    <w:semiHidden/>
    <w:rsid w:val="00AE2710"/>
    <w:rPr>
      <w:rFonts w:ascii="Times New Roman" w:eastAsia="Times New Roman" w:hAnsi="Times New Roman"/>
      <w:i/>
      <w:iCs/>
      <w:color w:val="404040"/>
      <w:sz w:val="20"/>
      <w:szCs w:val="20"/>
    </w:rPr>
  </w:style>
  <w:style w:type="paragraph" w:styleId="a4">
    <w:name w:val="List Paragraph"/>
    <w:basedOn w:val="a"/>
    <w:uiPriority w:val="34"/>
    <w:qFormat/>
    <w:rsid w:val="00AE2710"/>
    <w:pPr>
      <w:ind w:left="720"/>
      <w:contextualSpacing/>
    </w:pPr>
  </w:style>
  <w:style w:type="paragraph" w:styleId="a5">
    <w:name w:val="Normal (Web)"/>
    <w:basedOn w:val="a"/>
    <w:uiPriority w:val="99"/>
    <w:unhideWhenUsed/>
    <w:rsid w:val="00AE2710"/>
    <w:pPr>
      <w:spacing w:before="100" w:beforeAutospacing="1" w:after="100" w:afterAutospacing="1" w:line="240" w:lineRule="auto"/>
    </w:pPr>
    <w:rPr>
      <w:szCs w:val="24"/>
    </w:rPr>
  </w:style>
  <w:style w:type="character" w:styleId="a6">
    <w:name w:val="Hyperlink"/>
    <w:uiPriority w:val="99"/>
    <w:unhideWhenUsed/>
    <w:rsid w:val="00AE2710"/>
    <w:rPr>
      <w:color w:val="0000FF"/>
      <w:u w:val="single"/>
    </w:rPr>
  </w:style>
  <w:style w:type="paragraph" w:styleId="a7">
    <w:name w:val="header"/>
    <w:basedOn w:val="a"/>
    <w:link w:val="Char0"/>
    <w:uiPriority w:val="99"/>
    <w:unhideWhenUsed/>
    <w:rsid w:val="00AE2710"/>
    <w:pPr>
      <w:tabs>
        <w:tab w:val="center" w:pos="4680"/>
        <w:tab w:val="right" w:pos="9360"/>
      </w:tabs>
      <w:spacing w:after="0" w:line="240" w:lineRule="auto"/>
    </w:pPr>
  </w:style>
  <w:style w:type="character" w:customStyle="1" w:styleId="Char0">
    <w:name w:val="页眉 Char"/>
    <w:basedOn w:val="a0"/>
    <w:link w:val="a7"/>
    <w:uiPriority w:val="99"/>
    <w:rsid w:val="00AE2710"/>
    <w:rPr>
      <w:rFonts w:ascii="Times New Roman" w:eastAsia="Times New Roman" w:hAnsi="Times New Roman"/>
      <w:sz w:val="24"/>
    </w:rPr>
  </w:style>
  <w:style w:type="paragraph" w:styleId="a8">
    <w:name w:val="footer"/>
    <w:basedOn w:val="a"/>
    <w:link w:val="Char1"/>
    <w:uiPriority w:val="99"/>
    <w:unhideWhenUsed/>
    <w:rsid w:val="00AE2710"/>
    <w:pPr>
      <w:tabs>
        <w:tab w:val="center" w:pos="4680"/>
        <w:tab w:val="right" w:pos="9360"/>
      </w:tabs>
      <w:spacing w:after="0" w:line="240" w:lineRule="auto"/>
    </w:pPr>
  </w:style>
  <w:style w:type="character" w:customStyle="1" w:styleId="Char1">
    <w:name w:val="页脚 Char"/>
    <w:basedOn w:val="a0"/>
    <w:link w:val="a8"/>
    <w:uiPriority w:val="99"/>
    <w:rsid w:val="00AE2710"/>
    <w:rPr>
      <w:rFonts w:ascii="Times New Roman" w:eastAsia="Times New Roman" w:hAnsi="Times New Roman"/>
      <w:sz w:val="24"/>
    </w:rPr>
  </w:style>
  <w:style w:type="character" w:styleId="a9">
    <w:name w:val="Placeholder Text"/>
    <w:uiPriority w:val="99"/>
    <w:semiHidden/>
    <w:rsid w:val="00AE2710"/>
    <w:rPr>
      <w:color w:val="808080"/>
    </w:rPr>
  </w:style>
  <w:style w:type="character" w:styleId="aa">
    <w:name w:val="annotation reference"/>
    <w:uiPriority w:val="99"/>
    <w:unhideWhenUsed/>
    <w:qFormat/>
    <w:rsid w:val="00AE2710"/>
    <w:rPr>
      <w:sz w:val="16"/>
      <w:szCs w:val="16"/>
    </w:rPr>
  </w:style>
  <w:style w:type="paragraph" w:styleId="ab">
    <w:name w:val="annotation text"/>
    <w:basedOn w:val="a"/>
    <w:link w:val="Char10"/>
    <w:unhideWhenUsed/>
    <w:qFormat/>
    <w:rsid w:val="00AE2710"/>
    <w:pPr>
      <w:spacing w:line="240" w:lineRule="auto"/>
    </w:pPr>
    <w:rPr>
      <w:sz w:val="20"/>
      <w:szCs w:val="20"/>
    </w:rPr>
  </w:style>
  <w:style w:type="character" w:customStyle="1" w:styleId="Char10">
    <w:name w:val="批注文字 Char1"/>
    <w:basedOn w:val="a0"/>
    <w:link w:val="ab"/>
    <w:uiPriority w:val="99"/>
    <w:qFormat/>
    <w:rsid w:val="00AE2710"/>
    <w:rPr>
      <w:rFonts w:ascii="Times New Roman" w:eastAsia="Times New Roman" w:hAnsi="Times New Roman"/>
      <w:sz w:val="20"/>
      <w:szCs w:val="20"/>
    </w:rPr>
  </w:style>
  <w:style w:type="paragraph" w:styleId="ac">
    <w:name w:val="annotation subject"/>
    <w:basedOn w:val="ab"/>
    <w:next w:val="ab"/>
    <w:link w:val="Char2"/>
    <w:uiPriority w:val="99"/>
    <w:semiHidden/>
    <w:unhideWhenUsed/>
    <w:rsid w:val="00AE2710"/>
    <w:rPr>
      <w:b/>
      <w:bCs/>
    </w:rPr>
  </w:style>
  <w:style w:type="character" w:customStyle="1" w:styleId="Char2">
    <w:name w:val="批注主题 Char"/>
    <w:basedOn w:val="Char10"/>
    <w:link w:val="ac"/>
    <w:uiPriority w:val="99"/>
    <w:semiHidden/>
    <w:rsid w:val="00AE2710"/>
    <w:rPr>
      <w:rFonts w:ascii="Times New Roman" w:eastAsia="Times New Roman" w:hAnsi="Times New Roman"/>
      <w:b/>
      <w:bCs/>
      <w:sz w:val="20"/>
      <w:szCs w:val="20"/>
    </w:rPr>
  </w:style>
  <w:style w:type="character" w:styleId="ad">
    <w:name w:val="line number"/>
    <w:basedOn w:val="a0"/>
    <w:uiPriority w:val="99"/>
    <w:semiHidden/>
    <w:unhideWhenUsed/>
    <w:rsid w:val="00AE2710"/>
  </w:style>
  <w:style w:type="table" w:styleId="ae">
    <w:name w:val="Table Grid"/>
    <w:basedOn w:val="a1"/>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3"/>
    <w:uiPriority w:val="99"/>
    <w:unhideWhenUsed/>
    <w:rsid w:val="00AE2710"/>
    <w:pPr>
      <w:spacing w:after="0" w:line="240" w:lineRule="auto"/>
    </w:pPr>
    <w:rPr>
      <w:rFonts w:ascii="Consolas" w:hAnsi="Consolas" w:cs="Consolas"/>
      <w:sz w:val="21"/>
      <w:szCs w:val="21"/>
    </w:rPr>
  </w:style>
  <w:style w:type="character" w:customStyle="1" w:styleId="Char3">
    <w:name w:val="纯文本 Char"/>
    <w:basedOn w:val="a0"/>
    <w:link w:val="af"/>
    <w:uiPriority w:val="99"/>
    <w:rsid w:val="00AE2710"/>
    <w:rPr>
      <w:rFonts w:ascii="Consolas" w:eastAsia="Times New Roman" w:hAnsi="Consolas" w:cs="Consolas"/>
      <w:sz w:val="21"/>
      <w:szCs w:val="21"/>
    </w:rPr>
  </w:style>
  <w:style w:type="table" w:customStyle="1" w:styleId="TableGrid1">
    <w:name w:val="Table Grid1"/>
    <w:basedOn w:val="a1"/>
    <w:next w:val="ae"/>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AE27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AE2710"/>
  </w:style>
  <w:style w:type="numbering" w:customStyle="1" w:styleId="NoList2">
    <w:name w:val="No List2"/>
    <w:next w:val="a2"/>
    <w:uiPriority w:val="99"/>
    <w:semiHidden/>
    <w:unhideWhenUsed/>
    <w:rsid w:val="00AE2710"/>
  </w:style>
  <w:style w:type="paragraph" w:styleId="af0">
    <w:name w:val="caption"/>
    <w:basedOn w:val="a"/>
    <w:next w:val="a"/>
    <w:uiPriority w:val="35"/>
    <w:unhideWhenUsed/>
    <w:qFormat/>
    <w:rsid w:val="00AE2710"/>
    <w:pPr>
      <w:spacing w:line="240" w:lineRule="auto"/>
    </w:pPr>
    <w:rPr>
      <w:b/>
      <w:bCs/>
      <w:color w:val="000000"/>
      <w:sz w:val="18"/>
      <w:szCs w:val="18"/>
    </w:rPr>
  </w:style>
  <w:style w:type="paragraph" w:styleId="af1">
    <w:name w:val="Title"/>
    <w:basedOn w:val="a"/>
    <w:next w:val="a"/>
    <w:link w:val="Char4"/>
    <w:uiPriority w:val="10"/>
    <w:qFormat/>
    <w:rsid w:val="00AE2710"/>
    <w:pPr>
      <w:pBdr>
        <w:bottom w:val="single" w:sz="8" w:space="4" w:color="000000"/>
      </w:pBdr>
      <w:spacing w:after="300" w:line="240" w:lineRule="auto"/>
      <w:contextualSpacing/>
    </w:pPr>
    <w:rPr>
      <w:color w:val="000000"/>
      <w:spacing w:val="5"/>
      <w:kern w:val="28"/>
      <w:sz w:val="52"/>
      <w:szCs w:val="52"/>
    </w:rPr>
  </w:style>
  <w:style w:type="character" w:customStyle="1" w:styleId="Char4">
    <w:name w:val="标题 Char"/>
    <w:basedOn w:val="a0"/>
    <w:link w:val="af1"/>
    <w:uiPriority w:val="10"/>
    <w:rsid w:val="00AE2710"/>
    <w:rPr>
      <w:rFonts w:ascii="Times New Roman" w:eastAsia="Times New Roman" w:hAnsi="Times New Roman"/>
      <w:color w:val="000000"/>
      <w:spacing w:val="5"/>
      <w:kern w:val="28"/>
      <w:sz w:val="52"/>
      <w:szCs w:val="52"/>
    </w:rPr>
  </w:style>
  <w:style w:type="paragraph" w:styleId="af2">
    <w:name w:val="Subtitle"/>
    <w:basedOn w:val="a"/>
    <w:next w:val="a"/>
    <w:link w:val="Char5"/>
    <w:uiPriority w:val="11"/>
    <w:qFormat/>
    <w:rsid w:val="00AE2710"/>
    <w:pPr>
      <w:numPr>
        <w:ilvl w:val="1"/>
      </w:numPr>
    </w:pPr>
    <w:rPr>
      <w:i/>
      <w:iCs/>
      <w:color w:val="000000"/>
      <w:spacing w:val="15"/>
      <w:szCs w:val="24"/>
    </w:rPr>
  </w:style>
  <w:style w:type="character" w:customStyle="1" w:styleId="Char5">
    <w:name w:val="副标题 Char"/>
    <w:basedOn w:val="a0"/>
    <w:link w:val="af2"/>
    <w:uiPriority w:val="11"/>
    <w:rsid w:val="00AE2710"/>
    <w:rPr>
      <w:rFonts w:ascii="Times New Roman" w:eastAsia="Times New Roman" w:hAnsi="Times New Roman"/>
      <w:i/>
      <w:iCs/>
      <w:color w:val="000000"/>
      <w:spacing w:val="15"/>
      <w:sz w:val="24"/>
      <w:szCs w:val="24"/>
    </w:rPr>
  </w:style>
  <w:style w:type="character" w:styleId="af3">
    <w:name w:val="Strong"/>
    <w:uiPriority w:val="22"/>
    <w:qFormat/>
    <w:rsid w:val="00AE2710"/>
    <w:rPr>
      <w:b/>
      <w:bCs/>
    </w:rPr>
  </w:style>
  <w:style w:type="character" w:styleId="af4">
    <w:name w:val="Emphasis"/>
    <w:uiPriority w:val="20"/>
    <w:qFormat/>
    <w:rsid w:val="00AE2710"/>
    <w:rPr>
      <w:i/>
      <w:iCs/>
    </w:rPr>
  </w:style>
  <w:style w:type="paragraph" w:styleId="af5">
    <w:name w:val="No Spacing"/>
    <w:uiPriority w:val="1"/>
    <w:qFormat/>
    <w:rsid w:val="00AE2710"/>
    <w:rPr>
      <w:rFonts w:ascii="Times New Roman" w:eastAsia="Times New Roman" w:hAnsi="Times New Roman"/>
    </w:rPr>
  </w:style>
  <w:style w:type="paragraph" w:styleId="af6">
    <w:name w:val="Quote"/>
    <w:basedOn w:val="a"/>
    <w:next w:val="a"/>
    <w:link w:val="Char6"/>
    <w:uiPriority w:val="29"/>
    <w:qFormat/>
    <w:rsid w:val="00AE2710"/>
    <w:rPr>
      <w:i/>
      <w:iCs/>
      <w:color w:val="000000"/>
    </w:rPr>
  </w:style>
  <w:style w:type="character" w:customStyle="1" w:styleId="Char6">
    <w:name w:val="引用 Char"/>
    <w:basedOn w:val="a0"/>
    <w:link w:val="af6"/>
    <w:uiPriority w:val="29"/>
    <w:rsid w:val="00AE2710"/>
    <w:rPr>
      <w:rFonts w:ascii="Times New Roman" w:eastAsia="Times New Roman" w:hAnsi="Times New Roman"/>
      <w:i/>
      <w:iCs/>
      <w:color w:val="000000"/>
      <w:sz w:val="24"/>
    </w:rPr>
  </w:style>
  <w:style w:type="paragraph" w:styleId="af7">
    <w:name w:val="Intense Quote"/>
    <w:basedOn w:val="a"/>
    <w:next w:val="a"/>
    <w:link w:val="Char7"/>
    <w:uiPriority w:val="30"/>
    <w:qFormat/>
    <w:rsid w:val="00AE2710"/>
    <w:pPr>
      <w:pBdr>
        <w:bottom w:val="single" w:sz="4" w:space="4" w:color="000000"/>
      </w:pBdr>
      <w:spacing w:before="200" w:after="280"/>
      <w:ind w:left="936" w:right="936"/>
    </w:pPr>
    <w:rPr>
      <w:b/>
      <w:bCs/>
      <w:i/>
      <w:iCs/>
      <w:color w:val="000000"/>
    </w:rPr>
  </w:style>
  <w:style w:type="character" w:customStyle="1" w:styleId="Char7">
    <w:name w:val="明显引用 Char"/>
    <w:basedOn w:val="a0"/>
    <w:link w:val="af7"/>
    <w:uiPriority w:val="30"/>
    <w:rsid w:val="00AE2710"/>
    <w:rPr>
      <w:rFonts w:ascii="Times New Roman" w:eastAsia="Times New Roman" w:hAnsi="Times New Roman"/>
      <w:b/>
      <w:bCs/>
      <w:i/>
      <w:iCs/>
      <w:color w:val="000000"/>
      <w:sz w:val="24"/>
    </w:rPr>
  </w:style>
  <w:style w:type="character" w:styleId="af8">
    <w:name w:val="Subtle Emphasis"/>
    <w:uiPriority w:val="19"/>
    <w:qFormat/>
    <w:rsid w:val="00AE2710"/>
    <w:rPr>
      <w:i/>
      <w:iCs/>
      <w:color w:val="808080"/>
    </w:rPr>
  </w:style>
  <w:style w:type="character" w:styleId="af9">
    <w:name w:val="Intense Emphasis"/>
    <w:uiPriority w:val="21"/>
    <w:qFormat/>
    <w:rsid w:val="00AE2710"/>
    <w:rPr>
      <w:b/>
      <w:bCs/>
      <w:i/>
      <w:iCs/>
      <w:color w:val="000000"/>
    </w:rPr>
  </w:style>
  <w:style w:type="character" w:styleId="afa">
    <w:name w:val="Subtle Reference"/>
    <w:uiPriority w:val="31"/>
    <w:qFormat/>
    <w:rsid w:val="00AE2710"/>
    <w:rPr>
      <w:smallCaps/>
      <w:color w:val="000000"/>
      <w:u w:val="single"/>
    </w:rPr>
  </w:style>
  <w:style w:type="character" w:styleId="afb">
    <w:name w:val="Intense Reference"/>
    <w:uiPriority w:val="32"/>
    <w:qFormat/>
    <w:rsid w:val="00AE2710"/>
    <w:rPr>
      <w:b/>
      <w:bCs/>
      <w:smallCaps/>
      <w:color w:val="000000"/>
      <w:spacing w:val="5"/>
      <w:u w:val="single"/>
    </w:rPr>
  </w:style>
  <w:style w:type="character" w:styleId="afc">
    <w:name w:val="Book Title"/>
    <w:uiPriority w:val="33"/>
    <w:qFormat/>
    <w:rsid w:val="00AE2710"/>
    <w:rPr>
      <w:b/>
      <w:bCs/>
      <w:smallCaps/>
      <w:spacing w:val="5"/>
    </w:rPr>
  </w:style>
  <w:style w:type="paragraph" w:styleId="TOC">
    <w:name w:val="TOC Heading"/>
    <w:basedOn w:val="1"/>
    <w:next w:val="a"/>
    <w:uiPriority w:val="39"/>
    <w:unhideWhenUsed/>
    <w:qFormat/>
    <w:rsid w:val="00AE2710"/>
    <w:pPr>
      <w:outlineLvl w:val="9"/>
    </w:pPr>
  </w:style>
  <w:style w:type="paragraph" w:styleId="10">
    <w:name w:val="toc 1"/>
    <w:aliases w:val="TOC DISS1"/>
    <w:basedOn w:val="a"/>
    <w:next w:val="a"/>
    <w:autoRedefine/>
    <w:uiPriority w:val="39"/>
    <w:unhideWhenUsed/>
    <w:qFormat/>
    <w:rsid w:val="00AE2710"/>
    <w:pPr>
      <w:tabs>
        <w:tab w:val="right" w:leader="dot" w:pos="8630"/>
      </w:tabs>
      <w:spacing w:after="0" w:line="360" w:lineRule="auto"/>
      <w:jc w:val="center"/>
    </w:pPr>
    <w:rPr>
      <w:b/>
      <w:szCs w:val="24"/>
    </w:rPr>
  </w:style>
  <w:style w:type="paragraph" w:styleId="20">
    <w:name w:val="toc 2"/>
    <w:basedOn w:val="a"/>
    <w:next w:val="a"/>
    <w:autoRedefine/>
    <w:uiPriority w:val="39"/>
    <w:unhideWhenUsed/>
    <w:qFormat/>
    <w:rsid w:val="00AE2710"/>
    <w:pPr>
      <w:spacing w:after="100"/>
      <w:ind w:left="220"/>
    </w:pPr>
  </w:style>
  <w:style w:type="character" w:customStyle="1" w:styleId="apple-converted-space">
    <w:name w:val="apple-converted-space"/>
    <w:basedOn w:val="a0"/>
    <w:rsid w:val="00AE2710"/>
  </w:style>
  <w:style w:type="paragraph" w:customStyle="1" w:styleId="p">
    <w:name w:val="p"/>
    <w:basedOn w:val="a"/>
    <w:rsid w:val="00AE2710"/>
    <w:pPr>
      <w:spacing w:before="100" w:beforeAutospacing="1" w:after="100" w:afterAutospacing="1" w:line="240" w:lineRule="auto"/>
    </w:pPr>
    <w:rPr>
      <w:rFonts w:ascii="Times" w:hAnsi="Times"/>
      <w:sz w:val="20"/>
      <w:szCs w:val="20"/>
    </w:rPr>
  </w:style>
  <w:style w:type="paragraph" w:styleId="afd">
    <w:name w:val="Revision"/>
    <w:hidden/>
    <w:uiPriority w:val="99"/>
    <w:semiHidden/>
    <w:rsid w:val="00AE2710"/>
    <w:rPr>
      <w:rFonts w:ascii="Times New Roman" w:eastAsia="Times New Roman" w:hAnsi="Times New Roman"/>
    </w:rPr>
  </w:style>
  <w:style w:type="character" w:customStyle="1" w:styleId="highlight">
    <w:name w:val="highlight"/>
    <w:basedOn w:val="a0"/>
    <w:rsid w:val="00AE2710"/>
  </w:style>
  <w:style w:type="character" w:styleId="afe">
    <w:name w:val="FollowedHyperlink"/>
    <w:uiPriority w:val="99"/>
    <w:semiHidden/>
    <w:unhideWhenUsed/>
    <w:rsid w:val="00AE2710"/>
    <w:rPr>
      <w:color w:val="919191"/>
      <w:u w:val="single"/>
    </w:rPr>
  </w:style>
  <w:style w:type="paragraph" w:styleId="HTML">
    <w:name w:val="HTML Preformatted"/>
    <w:basedOn w:val="a"/>
    <w:link w:val="HTMLChar"/>
    <w:uiPriority w:val="99"/>
    <w:unhideWhenUsed/>
    <w:rsid w:val="00AE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rsid w:val="00AE2710"/>
    <w:rPr>
      <w:rFonts w:ascii="Courier New" w:eastAsia="Times New Roman" w:hAnsi="Courier New" w:cs="Courier New"/>
      <w:sz w:val="20"/>
      <w:szCs w:val="20"/>
    </w:rPr>
  </w:style>
  <w:style w:type="character" w:styleId="aff">
    <w:name w:val="page number"/>
    <w:basedOn w:val="a0"/>
    <w:uiPriority w:val="99"/>
    <w:semiHidden/>
    <w:unhideWhenUsed/>
    <w:rsid w:val="00AE2710"/>
  </w:style>
  <w:style w:type="character" w:customStyle="1" w:styleId="citation">
    <w:name w:val="citation"/>
    <w:basedOn w:val="a0"/>
    <w:rsid w:val="00AE2710"/>
  </w:style>
  <w:style w:type="character" w:customStyle="1" w:styleId="ref-journal">
    <w:name w:val="ref-journal"/>
    <w:basedOn w:val="a0"/>
    <w:rsid w:val="00AE2710"/>
  </w:style>
  <w:style w:type="character" w:customStyle="1" w:styleId="ref-vol">
    <w:name w:val="ref-vol"/>
    <w:basedOn w:val="a0"/>
    <w:rsid w:val="00AE2710"/>
  </w:style>
  <w:style w:type="paragraph" w:customStyle="1" w:styleId="title1">
    <w:name w:val="title1"/>
    <w:basedOn w:val="a"/>
    <w:rsid w:val="00AE2710"/>
    <w:pPr>
      <w:spacing w:after="0" w:line="240" w:lineRule="auto"/>
    </w:pPr>
    <w:rPr>
      <w:sz w:val="27"/>
      <w:szCs w:val="27"/>
    </w:rPr>
  </w:style>
  <w:style w:type="paragraph" w:customStyle="1" w:styleId="desc2">
    <w:name w:val="desc2"/>
    <w:basedOn w:val="a"/>
    <w:rsid w:val="00AE2710"/>
    <w:pPr>
      <w:spacing w:after="0" w:line="240" w:lineRule="auto"/>
    </w:pPr>
    <w:rPr>
      <w:sz w:val="26"/>
      <w:szCs w:val="26"/>
    </w:rPr>
  </w:style>
  <w:style w:type="paragraph" w:customStyle="1" w:styleId="details1">
    <w:name w:val="details1"/>
    <w:basedOn w:val="a"/>
    <w:rsid w:val="00AE2710"/>
    <w:pPr>
      <w:spacing w:after="0" w:line="240" w:lineRule="auto"/>
    </w:pPr>
  </w:style>
  <w:style w:type="character" w:customStyle="1" w:styleId="jrnl">
    <w:name w:val="jrnl"/>
    <w:basedOn w:val="a0"/>
    <w:rsid w:val="00AE2710"/>
  </w:style>
  <w:style w:type="character" w:customStyle="1" w:styleId="highlight2">
    <w:name w:val="highlight2"/>
    <w:basedOn w:val="a0"/>
    <w:rsid w:val="00AE2710"/>
  </w:style>
  <w:style w:type="paragraph" w:styleId="aff0">
    <w:name w:val="footnote text"/>
    <w:basedOn w:val="a"/>
    <w:link w:val="Char8"/>
    <w:uiPriority w:val="99"/>
    <w:unhideWhenUsed/>
    <w:rsid w:val="00AE2710"/>
    <w:pPr>
      <w:spacing w:after="0" w:line="240" w:lineRule="auto"/>
    </w:pPr>
    <w:rPr>
      <w:sz w:val="20"/>
      <w:szCs w:val="20"/>
    </w:rPr>
  </w:style>
  <w:style w:type="character" w:customStyle="1" w:styleId="Char8">
    <w:name w:val="脚注文本 Char"/>
    <w:basedOn w:val="a0"/>
    <w:link w:val="aff0"/>
    <w:uiPriority w:val="99"/>
    <w:rsid w:val="00AE2710"/>
    <w:rPr>
      <w:rFonts w:ascii="Times New Roman" w:eastAsia="Times New Roman" w:hAnsi="Times New Roman"/>
      <w:sz w:val="20"/>
      <w:szCs w:val="20"/>
    </w:rPr>
  </w:style>
  <w:style w:type="character" w:styleId="aff1">
    <w:name w:val="footnote reference"/>
    <w:uiPriority w:val="99"/>
    <w:unhideWhenUsed/>
    <w:rsid w:val="00AE2710"/>
    <w:rPr>
      <w:vertAlign w:val="superscript"/>
    </w:rPr>
  </w:style>
  <w:style w:type="paragraph" w:styleId="aff2">
    <w:name w:val="endnote text"/>
    <w:basedOn w:val="a"/>
    <w:link w:val="Char9"/>
    <w:uiPriority w:val="99"/>
    <w:unhideWhenUsed/>
    <w:rsid w:val="00AE2710"/>
    <w:pPr>
      <w:spacing w:after="0" w:line="240" w:lineRule="auto"/>
    </w:pPr>
    <w:rPr>
      <w:sz w:val="20"/>
      <w:szCs w:val="20"/>
    </w:rPr>
  </w:style>
  <w:style w:type="character" w:customStyle="1" w:styleId="Char9">
    <w:name w:val="尾注文本 Char"/>
    <w:basedOn w:val="a0"/>
    <w:link w:val="aff2"/>
    <w:uiPriority w:val="99"/>
    <w:rsid w:val="00AE2710"/>
    <w:rPr>
      <w:rFonts w:ascii="Times New Roman" w:eastAsia="Times New Roman" w:hAnsi="Times New Roman"/>
      <w:sz w:val="20"/>
      <w:szCs w:val="20"/>
    </w:rPr>
  </w:style>
  <w:style w:type="character" w:styleId="aff3">
    <w:name w:val="endnote reference"/>
    <w:uiPriority w:val="99"/>
    <w:unhideWhenUsed/>
    <w:rsid w:val="00AE2710"/>
    <w:rPr>
      <w:vertAlign w:val="superscript"/>
    </w:rPr>
  </w:style>
  <w:style w:type="character" w:customStyle="1" w:styleId="st">
    <w:name w:val="st"/>
    <w:basedOn w:val="a0"/>
    <w:rsid w:val="00AE2710"/>
  </w:style>
  <w:style w:type="table" w:customStyle="1" w:styleId="LightShading-Accent11">
    <w:name w:val="Light Shading - Accent 11"/>
    <w:basedOn w:val="a1"/>
    <w:uiPriority w:val="60"/>
    <w:rsid w:val="00AE2710"/>
    <w:rPr>
      <w:rFonts w:ascii="Times New Roman" w:eastAsia="Times New Roman" w:hAnsi="Times New Roman"/>
      <w:color w:val="000000"/>
      <w:sz w:val="20"/>
      <w:szCs w:val="20"/>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4">
    <w:name w:val="Document Map"/>
    <w:basedOn w:val="a"/>
    <w:link w:val="Chara"/>
    <w:uiPriority w:val="99"/>
    <w:semiHidden/>
    <w:unhideWhenUsed/>
    <w:rsid w:val="00AE2710"/>
    <w:pPr>
      <w:spacing w:after="0" w:line="240" w:lineRule="auto"/>
    </w:pPr>
    <w:rPr>
      <w:rFonts w:ascii="Tahoma" w:hAnsi="Tahoma" w:cs="Tahoma"/>
      <w:sz w:val="16"/>
      <w:szCs w:val="16"/>
    </w:rPr>
  </w:style>
  <w:style w:type="character" w:customStyle="1" w:styleId="Chara">
    <w:name w:val="文档结构图 Char"/>
    <w:basedOn w:val="a0"/>
    <w:link w:val="aff4"/>
    <w:uiPriority w:val="99"/>
    <w:semiHidden/>
    <w:rsid w:val="00AE2710"/>
    <w:rPr>
      <w:rFonts w:ascii="Tahoma" w:eastAsia="Times New Roman" w:hAnsi="Tahoma" w:cs="Tahoma"/>
      <w:sz w:val="16"/>
      <w:szCs w:val="16"/>
    </w:rPr>
  </w:style>
  <w:style w:type="paragraph" w:styleId="30">
    <w:name w:val="toc 3"/>
    <w:basedOn w:val="a"/>
    <w:next w:val="a"/>
    <w:autoRedefine/>
    <w:uiPriority w:val="39"/>
    <w:unhideWhenUsed/>
    <w:qFormat/>
    <w:rsid w:val="00AE2710"/>
    <w:pPr>
      <w:spacing w:after="0" w:line="240" w:lineRule="auto"/>
      <w:ind w:left="440"/>
    </w:pPr>
  </w:style>
  <w:style w:type="paragraph" w:styleId="40">
    <w:name w:val="toc 4"/>
    <w:basedOn w:val="a"/>
    <w:next w:val="a"/>
    <w:autoRedefine/>
    <w:uiPriority w:val="39"/>
    <w:unhideWhenUsed/>
    <w:rsid w:val="00AE2710"/>
    <w:pPr>
      <w:spacing w:after="0" w:line="240" w:lineRule="auto"/>
      <w:ind w:left="660"/>
    </w:pPr>
    <w:rPr>
      <w:sz w:val="20"/>
      <w:szCs w:val="20"/>
    </w:rPr>
  </w:style>
  <w:style w:type="paragraph" w:styleId="50">
    <w:name w:val="toc 5"/>
    <w:basedOn w:val="a"/>
    <w:next w:val="a"/>
    <w:autoRedefine/>
    <w:uiPriority w:val="39"/>
    <w:unhideWhenUsed/>
    <w:rsid w:val="00AE2710"/>
    <w:pPr>
      <w:spacing w:after="0" w:line="240" w:lineRule="auto"/>
      <w:ind w:left="880"/>
    </w:pPr>
    <w:rPr>
      <w:sz w:val="20"/>
      <w:szCs w:val="20"/>
    </w:rPr>
  </w:style>
  <w:style w:type="paragraph" w:styleId="60">
    <w:name w:val="toc 6"/>
    <w:basedOn w:val="a"/>
    <w:next w:val="a"/>
    <w:autoRedefine/>
    <w:uiPriority w:val="39"/>
    <w:unhideWhenUsed/>
    <w:rsid w:val="00AE2710"/>
    <w:pPr>
      <w:spacing w:after="0" w:line="240" w:lineRule="auto"/>
      <w:ind w:left="1100"/>
    </w:pPr>
    <w:rPr>
      <w:sz w:val="20"/>
      <w:szCs w:val="20"/>
    </w:rPr>
  </w:style>
  <w:style w:type="paragraph" w:styleId="70">
    <w:name w:val="toc 7"/>
    <w:basedOn w:val="a"/>
    <w:next w:val="a"/>
    <w:autoRedefine/>
    <w:uiPriority w:val="39"/>
    <w:unhideWhenUsed/>
    <w:rsid w:val="00AE2710"/>
    <w:pPr>
      <w:spacing w:after="0" w:line="240" w:lineRule="auto"/>
      <w:ind w:left="1320"/>
    </w:pPr>
    <w:rPr>
      <w:sz w:val="20"/>
      <w:szCs w:val="20"/>
    </w:rPr>
  </w:style>
  <w:style w:type="paragraph" w:styleId="80">
    <w:name w:val="toc 8"/>
    <w:basedOn w:val="a"/>
    <w:next w:val="a"/>
    <w:autoRedefine/>
    <w:uiPriority w:val="39"/>
    <w:unhideWhenUsed/>
    <w:rsid w:val="00AE2710"/>
    <w:pPr>
      <w:spacing w:after="0" w:line="240" w:lineRule="auto"/>
      <w:ind w:left="1540"/>
    </w:pPr>
    <w:rPr>
      <w:sz w:val="20"/>
      <w:szCs w:val="20"/>
    </w:rPr>
  </w:style>
  <w:style w:type="paragraph" w:styleId="90">
    <w:name w:val="toc 9"/>
    <w:basedOn w:val="a"/>
    <w:next w:val="a"/>
    <w:autoRedefine/>
    <w:uiPriority w:val="39"/>
    <w:unhideWhenUsed/>
    <w:rsid w:val="00AE2710"/>
    <w:pPr>
      <w:spacing w:after="0" w:line="240" w:lineRule="auto"/>
      <w:ind w:left="1760"/>
    </w:pPr>
    <w:rPr>
      <w:sz w:val="20"/>
      <w:szCs w:val="20"/>
    </w:rPr>
  </w:style>
  <w:style w:type="table" w:customStyle="1" w:styleId="LightShading-Accent12">
    <w:name w:val="Light Shading - Accent 12"/>
    <w:basedOn w:val="a1"/>
    <w:uiPriority w:val="60"/>
    <w:rsid w:val="00AE2710"/>
    <w:rPr>
      <w:rFonts w:ascii="Times New Roman" w:eastAsia="Times New Roman" w:hAnsi="Times New Roman"/>
      <w:color w:val="000000"/>
      <w:sz w:val="20"/>
      <w:szCs w:val="20"/>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11">
    <w:name w:val="index 1"/>
    <w:basedOn w:val="a"/>
    <w:next w:val="a"/>
    <w:autoRedefine/>
    <w:uiPriority w:val="99"/>
    <w:unhideWhenUsed/>
    <w:rsid w:val="00AE2710"/>
    <w:pPr>
      <w:spacing w:after="0" w:line="240" w:lineRule="auto"/>
      <w:ind w:left="220" w:hanging="220"/>
    </w:pPr>
    <w:rPr>
      <w:sz w:val="18"/>
      <w:szCs w:val="18"/>
    </w:rPr>
  </w:style>
  <w:style w:type="paragraph" w:styleId="21">
    <w:name w:val="index 2"/>
    <w:basedOn w:val="a"/>
    <w:next w:val="a"/>
    <w:autoRedefine/>
    <w:uiPriority w:val="99"/>
    <w:unhideWhenUsed/>
    <w:rsid w:val="00AE2710"/>
    <w:pPr>
      <w:spacing w:after="0" w:line="240" w:lineRule="auto"/>
      <w:ind w:left="440" w:hanging="220"/>
    </w:pPr>
    <w:rPr>
      <w:sz w:val="18"/>
      <w:szCs w:val="18"/>
    </w:rPr>
  </w:style>
  <w:style w:type="paragraph" w:styleId="31">
    <w:name w:val="index 3"/>
    <w:basedOn w:val="a"/>
    <w:next w:val="a"/>
    <w:autoRedefine/>
    <w:uiPriority w:val="99"/>
    <w:unhideWhenUsed/>
    <w:rsid w:val="00AE2710"/>
    <w:pPr>
      <w:spacing w:after="0" w:line="240" w:lineRule="auto"/>
      <w:ind w:left="660" w:hanging="220"/>
    </w:pPr>
    <w:rPr>
      <w:sz w:val="18"/>
      <w:szCs w:val="18"/>
    </w:rPr>
  </w:style>
  <w:style w:type="paragraph" w:styleId="41">
    <w:name w:val="index 4"/>
    <w:basedOn w:val="a"/>
    <w:next w:val="a"/>
    <w:autoRedefine/>
    <w:uiPriority w:val="99"/>
    <w:unhideWhenUsed/>
    <w:rsid w:val="00AE2710"/>
    <w:pPr>
      <w:spacing w:after="0" w:line="240" w:lineRule="auto"/>
      <w:ind w:left="880" w:hanging="220"/>
    </w:pPr>
    <w:rPr>
      <w:sz w:val="18"/>
      <w:szCs w:val="18"/>
    </w:rPr>
  </w:style>
  <w:style w:type="paragraph" w:styleId="51">
    <w:name w:val="index 5"/>
    <w:basedOn w:val="a"/>
    <w:next w:val="a"/>
    <w:autoRedefine/>
    <w:uiPriority w:val="99"/>
    <w:unhideWhenUsed/>
    <w:rsid w:val="00AE2710"/>
    <w:pPr>
      <w:spacing w:after="0" w:line="240" w:lineRule="auto"/>
      <w:ind w:left="1100" w:hanging="220"/>
    </w:pPr>
    <w:rPr>
      <w:sz w:val="18"/>
      <w:szCs w:val="18"/>
    </w:rPr>
  </w:style>
  <w:style w:type="paragraph" w:styleId="61">
    <w:name w:val="index 6"/>
    <w:basedOn w:val="a"/>
    <w:next w:val="a"/>
    <w:autoRedefine/>
    <w:uiPriority w:val="99"/>
    <w:unhideWhenUsed/>
    <w:rsid w:val="00AE2710"/>
    <w:pPr>
      <w:spacing w:after="0" w:line="240" w:lineRule="auto"/>
      <w:ind w:left="1320" w:hanging="220"/>
    </w:pPr>
    <w:rPr>
      <w:sz w:val="18"/>
      <w:szCs w:val="18"/>
    </w:rPr>
  </w:style>
  <w:style w:type="paragraph" w:styleId="71">
    <w:name w:val="index 7"/>
    <w:basedOn w:val="a"/>
    <w:next w:val="a"/>
    <w:autoRedefine/>
    <w:uiPriority w:val="99"/>
    <w:unhideWhenUsed/>
    <w:rsid w:val="00AE2710"/>
    <w:pPr>
      <w:spacing w:after="0" w:line="240" w:lineRule="auto"/>
      <w:ind w:left="1540" w:hanging="220"/>
    </w:pPr>
    <w:rPr>
      <w:sz w:val="18"/>
      <w:szCs w:val="18"/>
    </w:rPr>
  </w:style>
  <w:style w:type="paragraph" w:styleId="81">
    <w:name w:val="index 8"/>
    <w:basedOn w:val="a"/>
    <w:next w:val="a"/>
    <w:autoRedefine/>
    <w:uiPriority w:val="99"/>
    <w:unhideWhenUsed/>
    <w:rsid w:val="00AE2710"/>
    <w:pPr>
      <w:spacing w:after="0" w:line="240" w:lineRule="auto"/>
      <w:ind w:left="1760" w:hanging="220"/>
    </w:pPr>
    <w:rPr>
      <w:sz w:val="18"/>
      <w:szCs w:val="18"/>
    </w:rPr>
  </w:style>
  <w:style w:type="paragraph" w:styleId="91">
    <w:name w:val="index 9"/>
    <w:basedOn w:val="a"/>
    <w:next w:val="a"/>
    <w:autoRedefine/>
    <w:uiPriority w:val="99"/>
    <w:unhideWhenUsed/>
    <w:rsid w:val="00AE2710"/>
    <w:pPr>
      <w:spacing w:after="0" w:line="240" w:lineRule="auto"/>
      <w:ind w:left="1980" w:hanging="220"/>
    </w:pPr>
    <w:rPr>
      <w:sz w:val="18"/>
      <w:szCs w:val="18"/>
    </w:rPr>
  </w:style>
  <w:style w:type="paragraph" w:styleId="aff5">
    <w:name w:val="index heading"/>
    <w:basedOn w:val="a"/>
    <w:next w:val="11"/>
    <w:uiPriority w:val="99"/>
    <w:unhideWhenUsed/>
    <w:rsid w:val="00AE2710"/>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b/>
    </w:rPr>
  </w:style>
  <w:style w:type="paragraph" w:customStyle="1" w:styleId="Default">
    <w:name w:val="Default"/>
    <w:rsid w:val="00AE2710"/>
    <w:pPr>
      <w:autoSpaceDE w:val="0"/>
      <w:autoSpaceDN w:val="0"/>
      <w:adjustRightInd w:val="0"/>
    </w:pPr>
    <w:rPr>
      <w:rFonts w:eastAsia="Times New Roman" w:cs="Arial"/>
      <w:color w:val="000000"/>
      <w:sz w:val="24"/>
      <w:szCs w:val="24"/>
    </w:rPr>
  </w:style>
  <w:style w:type="character" w:customStyle="1" w:styleId="12">
    <w:name w:val="批注文字 字符1"/>
    <w:basedOn w:val="a0"/>
    <w:uiPriority w:val="99"/>
    <w:qFormat/>
    <w:rsid w:val="00E87152"/>
    <w:rPr>
      <w:rFonts w:eastAsiaTheme="minorEastAsia"/>
      <w:kern w:val="2"/>
      <w:sz w:val="21"/>
    </w:rPr>
  </w:style>
  <w:style w:type="character" w:customStyle="1" w:styleId="Charb">
    <w:name w:val="批注文字 Char"/>
    <w:rsid w:val="006A44E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245">
      <w:bodyDiv w:val="1"/>
      <w:marLeft w:val="0"/>
      <w:marRight w:val="0"/>
      <w:marTop w:val="0"/>
      <w:marBottom w:val="0"/>
      <w:divBdr>
        <w:top w:val="none" w:sz="0" w:space="0" w:color="auto"/>
        <w:left w:val="none" w:sz="0" w:space="0" w:color="auto"/>
        <w:bottom w:val="none" w:sz="0" w:space="0" w:color="auto"/>
        <w:right w:val="none" w:sz="0" w:space="0" w:color="auto"/>
      </w:divBdr>
    </w:div>
    <w:div w:id="160464097">
      <w:bodyDiv w:val="1"/>
      <w:marLeft w:val="0"/>
      <w:marRight w:val="0"/>
      <w:marTop w:val="0"/>
      <w:marBottom w:val="0"/>
      <w:divBdr>
        <w:top w:val="none" w:sz="0" w:space="0" w:color="auto"/>
        <w:left w:val="none" w:sz="0" w:space="0" w:color="auto"/>
        <w:bottom w:val="none" w:sz="0" w:space="0" w:color="auto"/>
        <w:right w:val="none" w:sz="0" w:space="0" w:color="auto"/>
      </w:divBdr>
    </w:div>
    <w:div w:id="210074672">
      <w:bodyDiv w:val="1"/>
      <w:marLeft w:val="0"/>
      <w:marRight w:val="0"/>
      <w:marTop w:val="0"/>
      <w:marBottom w:val="0"/>
      <w:divBdr>
        <w:top w:val="none" w:sz="0" w:space="0" w:color="auto"/>
        <w:left w:val="none" w:sz="0" w:space="0" w:color="auto"/>
        <w:bottom w:val="none" w:sz="0" w:space="0" w:color="auto"/>
        <w:right w:val="none" w:sz="0" w:space="0" w:color="auto"/>
      </w:divBdr>
    </w:div>
    <w:div w:id="220409127">
      <w:bodyDiv w:val="1"/>
      <w:marLeft w:val="0"/>
      <w:marRight w:val="0"/>
      <w:marTop w:val="0"/>
      <w:marBottom w:val="0"/>
      <w:divBdr>
        <w:top w:val="none" w:sz="0" w:space="0" w:color="auto"/>
        <w:left w:val="none" w:sz="0" w:space="0" w:color="auto"/>
        <w:bottom w:val="none" w:sz="0" w:space="0" w:color="auto"/>
        <w:right w:val="none" w:sz="0" w:space="0" w:color="auto"/>
      </w:divBdr>
    </w:div>
    <w:div w:id="291256136">
      <w:bodyDiv w:val="1"/>
      <w:marLeft w:val="0"/>
      <w:marRight w:val="0"/>
      <w:marTop w:val="0"/>
      <w:marBottom w:val="0"/>
      <w:divBdr>
        <w:top w:val="none" w:sz="0" w:space="0" w:color="auto"/>
        <w:left w:val="none" w:sz="0" w:space="0" w:color="auto"/>
        <w:bottom w:val="none" w:sz="0" w:space="0" w:color="auto"/>
        <w:right w:val="none" w:sz="0" w:space="0" w:color="auto"/>
      </w:divBdr>
    </w:div>
    <w:div w:id="305740978">
      <w:bodyDiv w:val="1"/>
      <w:marLeft w:val="0"/>
      <w:marRight w:val="0"/>
      <w:marTop w:val="0"/>
      <w:marBottom w:val="0"/>
      <w:divBdr>
        <w:top w:val="none" w:sz="0" w:space="0" w:color="auto"/>
        <w:left w:val="none" w:sz="0" w:space="0" w:color="auto"/>
        <w:bottom w:val="none" w:sz="0" w:space="0" w:color="auto"/>
        <w:right w:val="none" w:sz="0" w:space="0" w:color="auto"/>
      </w:divBdr>
    </w:div>
    <w:div w:id="345332608">
      <w:bodyDiv w:val="1"/>
      <w:marLeft w:val="0"/>
      <w:marRight w:val="0"/>
      <w:marTop w:val="0"/>
      <w:marBottom w:val="0"/>
      <w:divBdr>
        <w:top w:val="none" w:sz="0" w:space="0" w:color="auto"/>
        <w:left w:val="none" w:sz="0" w:space="0" w:color="auto"/>
        <w:bottom w:val="none" w:sz="0" w:space="0" w:color="auto"/>
        <w:right w:val="none" w:sz="0" w:space="0" w:color="auto"/>
      </w:divBdr>
    </w:div>
    <w:div w:id="398140678">
      <w:bodyDiv w:val="1"/>
      <w:marLeft w:val="0"/>
      <w:marRight w:val="0"/>
      <w:marTop w:val="0"/>
      <w:marBottom w:val="0"/>
      <w:divBdr>
        <w:top w:val="none" w:sz="0" w:space="0" w:color="auto"/>
        <w:left w:val="none" w:sz="0" w:space="0" w:color="auto"/>
        <w:bottom w:val="none" w:sz="0" w:space="0" w:color="auto"/>
        <w:right w:val="none" w:sz="0" w:space="0" w:color="auto"/>
      </w:divBdr>
    </w:div>
    <w:div w:id="1082485292">
      <w:bodyDiv w:val="1"/>
      <w:marLeft w:val="0"/>
      <w:marRight w:val="0"/>
      <w:marTop w:val="0"/>
      <w:marBottom w:val="0"/>
      <w:divBdr>
        <w:top w:val="none" w:sz="0" w:space="0" w:color="auto"/>
        <w:left w:val="none" w:sz="0" w:space="0" w:color="auto"/>
        <w:bottom w:val="none" w:sz="0" w:space="0" w:color="auto"/>
        <w:right w:val="none" w:sz="0" w:space="0" w:color="auto"/>
      </w:divBdr>
    </w:div>
    <w:div w:id="1134909738">
      <w:bodyDiv w:val="1"/>
      <w:marLeft w:val="0"/>
      <w:marRight w:val="0"/>
      <w:marTop w:val="0"/>
      <w:marBottom w:val="0"/>
      <w:divBdr>
        <w:top w:val="none" w:sz="0" w:space="0" w:color="auto"/>
        <w:left w:val="none" w:sz="0" w:space="0" w:color="auto"/>
        <w:bottom w:val="none" w:sz="0" w:space="0" w:color="auto"/>
        <w:right w:val="none" w:sz="0" w:space="0" w:color="auto"/>
      </w:divBdr>
    </w:div>
    <w:div w:id="1315328486">
      <w:bodyDiv w:val="1"/>
      <w:marLeft w:val="0"/>
      <w:marRight w:val="0"/>
      <w:marTop w:val="0"/>
      <w:marBottom w:val="0"/>
      <w:divBdr>
        <w:top w:val="none" w:sz="0" w:space="0" w:color="auto"/>
        <w:left w:val="none" w:sz="0" w:space="0" w:color="auto"/>
        <w:bottom w:val="none" w:sz="0" w:space="0" w:color="auto"/>
        <w:right w:val="none" w:sz="0" w:space="0" w:color="auto"/>
      </w:divBdr>
    </w:div>
    <w:div w:id="1488208798">
      <w:bodyDiv w:val="1"/>
      <w:marLeft w:val="0"/>
      <w:marRight w:val="0"/>
      <w:marTop w:val="0"/>
      <w:marBottom w:val="0"/>
      <w:divBdr>
        <w:top w:val="none" w:sz="0" w:space="0" w:color="auto"/>
        <w:left w:val="none" w:sz="0" w:space="0" w:color="auto"/>
        <w:bottom w:val="none" w:sz="0" w:space="0" w:color="auto"/>
        <w:right w:val="none" w:sz="0" w:space="0" w:color="auto"/>
      </w:divBdr>
    </w:div>
    <w:div w:id="1587107888">
      <w:bodyDiv w:val="1"/>
      <w:marLeft w:val="0"/>
      <w:marRight w:val="0"/>
      <w:marTop w:val="0"/>
      <w:marBottom w:val="0"/>
      <w:divBdr>
        <w:top w:val="none" w:sz="0" w:space="0" w:color="auto"/>
        <w:left w:val="none" w:sz="0" w:space="0" w:color="auto"/>
        <w:bottom w:val="none" w:sz="0" w:space="0" w:color="auto"/>
        <w:right w:val="none" w:sz="0" w:space="0" w:color="auto"/>
      </w:divBdr>
    </w:div>
    <w:div w:id="1658147692">
      <w:bodyDiv w:val="1"/>
      <w:marLeft w:val="0"/>
      <w:marRight w:val="0"/>
      <w:marTop w:val="0"/>
      <w:marBottom w:val="0"/>
      <w:divBdr>
        <w:top w:val="none" w:sz="0" w:space="0" w:color="auto"/>
        <w:left w:val="none" w:sz="0" w:space="0" w:color="auto"/>
        <w:bottom w:val="none" w:sz="0" w:space="0" w:color="auto"/>
        <w:right w:val="none" w:sz="0" w:space="0" w:color="auto"/>
      </w:divBdr>
    </w:div>
    <w:div w:id="1701471575">
      <w:bodyDiv w:val="1"/>
      <w:marLeft w:val="0"/>
      <w:marRight w:val="0"/>
      <w:marTop w:val="0"/>
      <w:marBottom w:val="0"/>
      <w:divBdr>
        <w:top w:val="none" w:sz="0" w:space="0" w:color="auto"/>
        <w:left w:val="none" w:sz="0" w:space="0" w:color="auto"/>
        <w:bottom w:val="none" w:sz="0" w:space="0" w:color="auto"/>
        <w:right w:val="none" w:sz="0" w:space="0" w:color="auto"/>
      </w:divBdr>
    </w:div>
    <w:div w:id="1759210134">
      <w:bodyDiv w:val="1"/>
      <w:marLeft w:val="0"/>
      <w:marRight w:val="0"/>
      <w:marTop w:val="0"/>
      <w:marBottom w:val="0"/>
      <w:divBdr>
        <w:top w:val="none" w:sz="0" w:space="0" w:color="auto"/>
        <w:left w:val="none" w:sz="0" w:space="0" w:color="auto"/>
        <w:bottom w:val="none" w:sz="0" w:space="0" w:color="auto"/>
        <w:right w:val="none" w:sz="0" w:space="0" w:color="auto"/>
      </w:divBdr>
    </w:div>
    <w:div w:id="1845315031">
      <w:bodyDiv w:val="1"/>
      <w:marLeft w:val="0"/>
      <w:marRight w:val="0"/>
      <w:marTop w:val="0"/>
      <w:marBottom w:val="0"/>
      <w:divBdr>
        <w:top w:val="none" w:sz="0" w:space="0" w:color="auto"/>
        <w:left w:val="none" w:sz="0" w:space="0" w:color="auto"/>
        <w:bottom w:val="none" w:sz="0" w:space="0" w:color="auto"/>
        <w:right w:val="none" w:sz="0" w:space="0" w:color="auto"/>
      </w:divBdr>
    </w:div>
    <w:div w:id="1927494657">
      <w:bodyDiv w:val="1"/>
      <w:marLeft w:val="0"/>
      <w:marRight w:val="0"/>
      <w:marTop w:val="0"/>
      <w:marBottom w:val="0"/>
      <w:divBdr>
        <w:top w:val="none" w:sz="0" w:space="0" w:color="auto"/>
        <w:left w:val="none" w:sz="0" w:space="0" w:color="auto"/>
        <w:bottom w:val="none" w:sz="0" w:space="0" w:color="auto"/>
        <w:right w:val="none" w:sz="0" w:space="0" w:color="auto"/>
      </w:divBdr>
      <w:divsChild>
        <w:div w:id="1242570311">
          <w:marLeft w:val="0"/>
          <w:marRight w:val="0"/>
          <w:marTop w:val="0"/>
          <w:marBottom w:val="0"/>
          <w:divBdr>
            <w:top w:val="none" w:sz="0" w:space="0" w:color="auto"/>
            <w:left w:val="none" w:sz="0" w:space="0" w:color="auto"/>
            <w:bottom w:val="none" w:sz="0" w:space="0" w:color="auto"/>
            <w:right w:val="none" w:sz="0" w:space="0" w:color="auto"/>
          </w:divBdr>
        </w:div>
        <w:div w:id="253829050">
          <w:marLeft w:val="0"/>
          <w:marRight w:val="0"/>
          <w:marTop w:val="0"/>
          <w:marBottom w:val="0"/>
          <w:divBdr>
            <w:top w:val="none" w:sz="0" w:space="0" w:color="auto"/>
            <w:left w:val="none" w:sz="0" w:space="0" w:color="auto"/>
            <w:bottom w:val="none" w:sz="0" w:space="0" w:color="auto"/>
            <w:right w:val="none" w:sz="0" w:space="0" w:color="auto"/>
          </w:divBdr>
        </w:div>
        <w:div w:id="869805254">
          <w:marLeft w:val="0"/>
          <w:marRight w:val="0"/>
          <w:marTop w:val="0"/>
          <w:marBottom w:val="0"/>
          <w:divBdr>
            <w:top w:val="none" w:sz="0" w:space="0" w:color="auto"/>
            <w:left w:val="none" w:sz="0" w:space="0" w:color="auto"/>
            <w:bottom w:val="none" w:sz="0" w:space="0" w:color="auto"/>
            <w:right w:val="none" w:sz="0" w:space="0" w:color="auto"/>
          </w:divBdr>
        </w:div>
        <w:div w:id="1309095123">
          <w:marLeft w:val="0"/>
          <w:marRight w:val="0"/>
          <w:marTop w:val="0"/>
          <w:marBottom w:val="0"/>
          <w:divBdr>
            <w:top w:val="none" w:sz="0" w:space="0" w:color="auto"/>
            <w:left w:val="none" w:sz="0" w:space="0" w:color="auto"/>
            <w:bottom w:val="none" w:sz="0" w:space="0" w:color="auto"/>
            <w:right w:val="none" w:sz="0" w:space="0" w:color="auto"/>
          </w:divBdr>
        </w:div>
        <w:div w:id="667682215">
          <w:marLeft w:val="0"/>
          <w:marRight w:val="0"/>
          <w:marTop w:val="0"/>
          <w:marBottom w:val="0"/>
          <w:divBdr>
            <w:top w:val="none" w:sz="0" w:space="0" w:color="auto"/>
            <w:left w:val="none" w:sz="0" w:space="0" w:color="auto"/>
            <w:bottom w:val="none" w:sz="0" w:space="0" w:color="auto"/>
            <w:right w:val="none" w:sz="0" w:space="0" w:color="auto"/>
          </w:divBdr>
        </w:div>
        <w:div w:id="1663504500">
          <w:marLeft w:val="0"/>
          <w:marRight w:val="0"/>
          <w:marTop w:val="0"/>
          <w:marBottom w:val="0"/>
          <w:divBdr>
            <w:top w:val="none" w:sz="0" w:space="0" w:color="auto"/>
            <w:left w:val="none" w:sz="0" w:space="0" w:color="auto"/>
            <w:bottom w:val="none" w:sz="0" w:space="0" w:color="auto"/>
            <w:right w:val="none" w:sz="0" w:space="0" w:color="auto"/>
          </w:divBdr>
        </w:div>
        <w:div w:id="1123815037">
          <w:marLeft w:val="0"/>
          <w:marRight w:val="0"/>
          <w:marTop w:val="0"/>
          <w:marBottom w:val="0"/>
          <w:divBdr>
            <w:top w:val="none" w:sz="0" w:space="0" w:color="auto"/>
            <w:left w:val="none" w:sz="0" w:space="0" w:color="auto"/>
            <w:bottom w:val="none" w:sz="0" w:space="0" w:color="auto"/>
            <w:right w:val="none" w:sz="0" w:space="0" w:color="auto"/>
          </w:divBdr>
        </w:div>
        <w:div w:id="1635600683">
          <w:marLeft w:val="0"/>
          <w:marRight w:val="0"/>
          <w:marTop w:val="0"/>
          <w:marBottom w:val="0"/>
          <w:divBdr>
            <w:top w:val="none" w:sz="0" w:space="0" w:color="auto"/>
            <w:left w:val="none" w:sz="0" w:space="0" w:color="auto"/>
            <w:bottom w:val="none" w:sz="0" w:space="0" w:color="auto"/>
            <w:right w:val="none" w:sz="0" w:space="0" w:color="auto"/>
          </w:divBdr>
        </w:div>
        <w:div w:id="146821041">
          <w:marLeft w:val="0"/>
          <w:marRight w:val="0"/>
          <w:marTop w:val="0"/>
          <w:marBottom w:val="0"/>
          <w:divBdr>
            <w:top w:val="none" w:sz="0" w:space="0" w:color="auto"/>
            <w:left w:val="none" w:sz="0" w:space="0" w:color="auto"/>
            <w:bottom w:val="none" w:sz="0" w:space="0" w:color="auto"/>
            <w:right w:val="none" w:sz="0" w:space="0" w:color="auto"/>
          </w:divBdr>
        </w:div>
        <w:div w:id="1721519426">
          <w:marLeft w:val="0"/>
          <w:marRight w:val="0"/>
          <w:marTop w:val="0"/>
          <w:marBottom w:val="0"/>
          <w:divBdr>
            <w:top w:val="none" w:sz="0" w:space="0" w:color="auto"/>
            <w:left w:val="none" w:sz="0" w:space="0" w:color="auto"/>
            <w:bottom w:val="none" w:sz="0" w:space="0" w:color="auto"/>
            <w:right w:val="none" w:sz="0" w:space="0" w:color="auto"/>
          </w:divBdr>
        </w:div>
        <w:div w:id="2028018036">
          <w:marLeft w:val="0"/>
          <w:marRight w:val="0"/>
          <w:marTop w:val="0"/>
          <w:marBottom w:val="0"/>
          <w:divBdr>
            <w:top w:val="none" w:sz="0" w:space="0" w:color="auto"/>
            <w:left w:val="none" w:sz="0" w:space="0" w:color="auto"/>
            <w:bottom w:val="none" w:sz="0" w:space="0" w:color="auto"/>
            <w:right w:val="none" w:sz="0" w:space="0" w:color="auto"/>
          </w:divBdr>
        </w:div>
        <w:div w:id="142043393">
          <w:marLeft w:val="0"/>
          <w:marRight w:val="0"/>
          <w:marTop w:val="0"/>
          <w:marBottom w:val="0"/>
          <w:divBdr>
            <w:top w:val="none" w:sz="0" w:space="0" w:color="auto"/>
            <w:left w:val="none" w:sz="0" w:space="0" w:color="auto"/>
            <w:bottom w:val="none" w:sz="0" w:space="0" w:color="auto"/>
            <w:right w:val="none" w:sz="0" w:space="0" w:color="auto"/>
          </w:divBdr>
        </w:div>
        <w:div w:id="2097089817">
          <w:marLeft w:val="0"/>
          <w:marRight w:val="0"/>
          <w:marTop w:val="0"/>
          <w:marBottom w:val="0"/>
          <w:divBdr>
            <w:top w:val="none" w:sz="0" w:space="0" w:color="auto"/>
            <w:left w:val="none" w:sz="0" w:space="0" w:color="auto"/>
            <w:bottom w:val="none" w:sz="0" w:space="0" w:color="auto"/>
            <w:right w:val="none" w:sz="0" w:space="0" w:color="auto"/>
          </w:divBdr>
        </w:div>
        <w:div w:id="19863561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0985-8F29-4666-B41B-F1156A58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7698</Words>
  <Characters>43879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51475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Dolgin</dc:creator>
  <cp:lastModifiedBy>染奇</cp:lastModifiedBy>
  <cp:revision>10</cp:revision>
  <dcterms:created xsi:type="dcterms:W3CDTF">2019-11-06T19:46:00Z</dcterms:created>
  <dcterms:modified xsi:type="dcterms:W3CDTF">2019-11-19T07:28:00Z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http://csl.mendeley.com/styles/25606081/vancouver-nd-doipmid-superscript</vt:lpwstr>
  </property>
  <property fmtid="{D5CDD505-2E9C-101B-9397-08002B2CF9AE}" pid="4" name="Mendeley Recent Style Id 0_1">
    <vt:lpwstr>http://www.zotero.org/styles/chicago-author-date</vt:lpwstr>
  </property>
  <property fmtid="{D5CDD505-2E9C-101B-9397-08002B2CF9AE}" pid="5" name="Mendeley Recent Style Name 0_1">
    <vt:lpwstr>Chicago Manual of Style 16th edition (author-date)</vt:lpwstr>
  </property>
  <property fmtid="{D5CDD505-2E9C-101B-9397-08002B2CF9AE}" pid="6" name="Mendeley Recent Style Id 1_1">
    <vt:lpwstr>http://www.zotero.org/styles/chicago-fullnote-bibliography</vt:lpwstr>
  </property>
  <property fmtid="{D5CDD505-2E9C-101B-9397-08002B2CF9AE}" pid="7" name="Mendeley Recent Style Name 1_1">
    <vt:lpwstr>Chicago Manual of Style 16th edition (full note)</vt:lpwstr>
  </property>
  <property fmtid="{D5CDD505-2E9C-101B-9397-08002B2CF9AE}" pid="8" name="Mendeley Recent Style Id 2_1">
    <vt:lpwstr>http://www.zotero.org/styles/vancouver</vt:lpwstr>
  </property>
  <property fmtid="{D5CDD505-2E9C-101B-9397-08002B2CF9AE}" pid="9" name="Mendeley Recent Style Name 2_1">
    <vt:lpwstr>Vancouver</vt:lpwstr>
  </property>
  <property fmtid="{D5CDD505-2E9C-101B-9397-08002B2CF9AE}" pid="10" name="Mendeley Recent Style Id 3_1">
    <vt:lpwstr>http://csl.mendeley.com/styles/25606081/vancouver-nd-nodoi-2</vt:lpwstr>
  </property>
  <property fmtid="{D5CDD505-2E9C-101B-9397-08002B2CF9AE}" pid="11" name="Mendeley Recent Style Name 3_1">
    <vt:lpwstr>Vancouver - Natasha - Doi (no access/citation date; no period after journal; period at end) - Natasha Dolgin</vt:lpwstr>
  </property>
  <property fmtid="{D5CDD505-2E9C-101B-9397-08002B2CF9AE}" pid="12" name="Mendeley Recent Style Id 4_1">
    <vt:lpwstr>http://csl.mendeley.com/styles/25606081/vancouver-natasha2</vt:lpwstr>
  </property>
  <property fmtid="{D5CDD505-2E9C-101B-9397-08002B2CF9AE}" pid="13" name="Mendeley Recent Style Name 4_1">
    <vt:lpwstr>Vancouver - Natasha Dolgin2</vt:lpwstr>
  </property>
  <property fmtid="{D5CDD505-2E9C-101B-9397-08002B2CF9AE}" pid="14" name="Mendeley Recent Style Id 5_1">
    <vt:lpwstr>https://csl.mendeley.com/styles/25606081/vancouver-nd-nodoi-2</vt:lpwstr>
  </property>
  <property fmtid="{D5CDD505-2E9C-101B-9397-08002B2CF9AE}" pid="15" name="Mendeley Recent Style Name 5_1">
    <vt:lpwstr>Vancouver-ND-DOIPMID</vt:lpwstr>
  </property>
  <property fmtid="{D5CDD505-2E9C-101B-9397-08002B2CF9AE}" pid="16" name="Mendeley Recent Style Id 6_1">
    <vt:lpwstr>https://csl.mendeley.com/styles/25606081/vancouver-nd-doipmid-superscript-NOPUB</vt:lpwstr>
  </property>
  <property fmtid="{D5CDD505-2E9C-101B-9397-08002B2CF9AE}" pid="17" name="Mendeley Recent Style Name 6_1">
    <vt:lpwstr>Vancouver-ND-doipmid-superscript</vt:lpwstr>
  </property>
  <property fmtid="{D5CDD505-2E9C-101B-9397-08002B2CF9AE}" pid="18" name="Mendeley Recent Style Id 7_1">
    <vt:lpwstr>https://csl.mendeley.com/styles/25606081/vancouver-nd-doipmid-superscript</vt:lpwstr>
  </property>
  <property fmtid="{D5CDD505-2E9C-101B-9397-08002B2CF9AE}" pid="19" name="Mendeley Recent Style Name 7_1">
    <vt:lpwstr>Vancouver-ND-doipmid-superscript</vt:lpwstr>
  </property>
  <property fmtid="{D5CDD505-2E9C-101B-9397-08002B2CF9AE}" pid="20" name="Mendeley Recent Style Id 8_1">
    <vt:lpwstr>http://csl.mendeley.com/styles/25606081/vancouver-nd-doipmid-superscript-NOPUB</vt:lpwstr>
  </property>
  <property fmtid="{D5CDD505-2E9C-101B-9397-08002B2CF9AE}" pid="21" name="Mendeley Recent Style Name 8_1">
    <vt:lpwstr>Vancouver-ND-doipmid-superscript</vt:lpwstr>
  </property>
  <property fmtid="{D5CDD505-2E9C-101B-9397-08002B2CF9AE}" pid="22" name="Mendeley Recent Style Id 9_1">
    <vt:lpwstr>http://csl.mendeley.com/styles/25606081/vancouver-nd-doipmid-superscript</vt:lpwstr>
  </property>
  <property fmtid="{D5CDD505-2E9C-101B-9397-08002B2CF9AE}" pid="23" name="Mendeley Recent Style Name 9_1">
    <vt:lpwstr>Vancouver-ND-doipmid-superscript - Natasha Dolgin</vt:lpwstr>
  </property>
  <property fmtid="{D5CDD505-2E9C-101B-9397-08002B2CF9AE}" pid="24" name="Mendeley Unique User Id_1">
    <vt:lpwstr>b44acfe4-8967-3a7a-a4ac-393842116a2b</vt:lpwstr>
  </property>
</Properties>
</file>