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3713" w14:textId="7EB50D3D" w:rsidR="0077644B" w:rsidRPr="00012F1F" w:rsidRDefault="0077644B" w:rsidP="00012F1F">
      <w:pPr>
        <w:snapToGrid w:val="0"/>
        <w:spacing w:after="0" w:line="360" w:lineRule="auto"/>
        <w:jc w:val="both"/>
        <w:rPr>
          <w:rFonts w:ascii="Book Antiqua" w:eastAsia="Times New Roman" w:hAnsi="Book Antiqua" w:cs="Times New Roman"/>
          <w:b/>
          <w:sz w:val="24"/>
          <w:szCs w:val="24"/>
        </w:rPr>
      </w:pPr>
      <w:bookmarkStart w:id="0" w:name="_Hlk10708186"/>
      <w:r w:rsidRPr="00012F1F">
        <w:rPr>
          <w:rFonts w:ascii="Book Antiqua" w:eastAsia="Times New Roman" w:hAnsi="Book Antiqua" w:cs="Times New Roman"/>
          <w:b/>
          <w:sz w:val="24"/>
          <w:szCs w:val="24"/>
        </w:rPr>
        <w:t xml:space="preserve">Name of Journal: </w:t>
      </w:r>
      <w:r w:rsidR="00121E39" w:rsidRPr="00012F1F">
        <w:rPr>
          <w:rFonts w:ascii="Book Antiqua" w:eastAsia="Times New Roman" w:hAnsi="Book Antiqua" w:cs="Times New Roman"/>
          <w:b/>
          <w:i/>
          <w:sz w:val="24"/>
          <w:szCs w:val="24"/>
        </w:rPr>
        <w:t>World Journal of Hepatology</w:t>
      </w:r>
    </w:p>
    <w:p w14:paraId="2E4F9CF5" w14:textId="45BA4434" w:rsidR="0077644B" w:rsidRPr="00012F1F" w:rsidRDefault="0077644B"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t xml:space="preserve">Manuscript NO: </w:t>
      </w:r>
      <w:r w:rsidR="009A07D2" w:rsidRPr="00012F1F">
        <w:rPr>
          <w:rFonts w:ascii="Book Antiqua" w:eastAsia="Times New Roman" w:hAnsi="Book Antiqua" w:cs="Times New Roman"/>
          <w:b/>
          <w:sz w:val="24"/>
          <w:szCs w:val="24"/>
        </w:rPr>
        <w:t>48436</w:t>
      </w:r>
    </w:p>
    <w:p w14:paraId="3F4540AA" w14:textId="768EEA33" w:rsidR="0077644B" w:rsidRPr="00012F1F" w:rsidRDefault="0077644B"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t xml:space="preserve">Manuscript Type: </w:t>
      </w:r>
      <w:r w:rsidR="00515D2E" w:rsidRPr="00012F1F">
        <w:rPr>
          <w:rFonts w:ascii="Book Antiqua" w:eastAsia="Times New Roman" w:hAnsi="Book Antiqua" w:cs="Times New Roman"/>
          <w:b/>
          <w:sz w:val="24"/>
          <w:szCs w:val="24"/>
        </w:rPr>
        <w:t>ORIGINAL ARTICLE</w:t>
      </w:r>
    </w:p>
    <w:bookmarkEnd w:id="0"/>
    <w:p w14:paraId="0A7DCA9D" w14:textId="77777777" w:rsidR="00B54089" w:rsidRPr="00012F1F" w:rsidRDefault="00B54089" w:rsidP="00012F1F">
      <w:pPr>
        <w:snapToGrid w:val="0"/>
        <w:spacing w:after="0" w:line="360" w:lineRule="auto"/>
        <w:jc w:val="both"/>
        <w:rPr>
          <w:rFonts w:ascii="Book Antiqua" w:eastAsia="Times New Roman" w:hAnsi="Book Antiqua" w:cs="Times New Roman"/>
          <w:b/>
          <w:sz w:val="24"/>
          <w:szCs w:val="24"/>
        </w:rPr>
      </w:pPr>
    </w:p>
    <w:p w14:paraId="3CF389D6" w14:textId="48F56DB0" w:rsidR="00D43AD3" w:rsidRPr="00012F1F" w:rsidRDefault="00B54089" w:rsidP="00012F1F">
      <w:pPr>
        <w:snapToGrid w:val="0"/>
        <w:spacing w:after="0" w:line="360" w:lineRule="auto"/>
        <w:jc w:val="both"/>
        <w:rPr>
          <w:rFonts w:ascii="Book Antiqua" w:eastAsia="Times New Roman" w:hAnsi="Book Antiqua" w:cs="Times New Roman"/>
          <w:b/>
          <w:i/>
          <w:iCs/>
          <w:sz w:val="24"/>
          <w:szCs w:val="24"/>
        </w:rPr>
      </w:pPr>
      <w:r w:rsidRPr="00012F1F">
        <w:rPr>
          <w:rFonts w:ascii="Book Antiqua" w:eastAsia="Times New Roman" w:hAnsi="Book Antiqua" w:cs="Times New Roman"/>
          <w:b/>
          <w:i/>
          <w:iCs/>
          <w:sz w:val="24"/>
          <w:szCs w:val="24"/>
        </w:rPr>
        <w:t>Retrospective Study</w:t>
      </w:r>
    </w:p>
    <w:p w14:paraId="4359C56A" w14:textId="37C8814B" w:rsidR="00AD5C7D" w:rsidRPr="00012F1F" w:rsidRDefault="0036708D"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t>Post-</w:t>
      </w:r>
      <w:r w:rsidR="005B60EB" w:rsidRPr="00012F1F">
        <w:rPr>
          <w:rFonts w:ascii="Book Antiqua" w:eastAsia="Times New Roman" w:hAnsi="Book Antiqua" w:cs="Times New Roman"/>
          <w:b/>
          <w:sz w:val="24"/>
          <w:szCs w:val="24"/>
        </w:rPr>
        <w:t>infantile giant cell hepatitis: A single center</w:t>
      </w:r>
      <w:r w:rsidR="00993C30" w:rsidRPr="00012F1F">
        <w:rPr>
          <w:rFonts w:ascii="Book Antiqua" w:eastAsia="Times New Roman" w:hAnsi="Book Antiqua" w:cs="Times New Roman"/>
          <w:b/>
          <w:sz w:val="24"/>
          <w:szCs w:val="24"/>
        </w:rPr>
        <w:t>’s experience over</w:t>
      </w:r>
      <w:r w:rsidR="005B60EB" w:rsidRPr="00012F1F">
        <w:rPr>
          <w:rFonts w:ascii="Book Antiqua" w:eastAsia="Times New Roman" w:hAnsi="Book Antiqua" w:cs="Times New Roman"/>
          <w:b/>
          <w:sz w:val="24"/>
          <w:szCs w:val="24"/>
        </w:rPr>
        <w:t xml:space="preserve"> 25 year</w:t>
      </w:r>
      <w:r w:rsidR="006E1C11" w:rsidRPr="00012F1F">
        <w:rPr>
          <w:rFonts w:ascii="Book Antiqua" w:eastAsia="Times New Roman" w:hAnsi="Book Antiqua" w:cs="Times New Roman"/>
          <w:b/>
          <w:sz w:val="24"/>
          <w:szCs w:val="24"/>
        </w:rPr>
        <w:t>s</w:t>
      </w:r>
    </w:p>
    <w:p w14:paraId="38406045" w14:textId="77777777" w:rsidR="0051550F" w:rsidRPr="00012F1F" w:rsidRDefault="0051550F" w:rsidP="00012F1F">
      <w:pPr>
        <w:snapToGrid w:val="0"/>
        <w:spacing w:after="0" w:line="360" w:lineRule="auto"/>
        <w:jc w:val="both"/>
        <w:rPr>
          <w:rFonts w:ascii="Book Antiqua" w:eastAsia="Times New Roman" w:hAnsi="Book Antiqua" w:cs="Times New Roman"/>
          <w:b/>
          <w:sz w:val="24"/>
          <w:szCs w:val="24"/>
        </w:rPr>
      </w:pPr>
    </w:p>
    <w:p w14:paraId="7A283720" w14:textId="38C976B3" w:rsidR="00504A26" w:rsidRPr="00012F1F" w:rsidRDefault="00C74610" w:rsidP="00012F1F">
      <w:pPr>
        <w:pStyle w:val="BodyA"/>
        <w:snapToGrid w:val="0"/>
        <w:spacing w:line="360" w:lineRule="auto"/>
        <w:jc w:val="both"/>
        <w:rPr>
          <w:rFonts w:ascii="Book Antiqua" w:eastAsia="宋体" w:hAnsi="Book Antiqua" w:cs="Book Antiqua"/>
          <w:color w:val="auto"/>
          <w:sz w:val="24"/>
          <w:szCs w:val="24"/>
          <w:lang w:eastAsia="zh-CN"/>
        </w:rPr>
      </w:pPr>
      <w:bookmarkStart w:id="1" w:name="_Hlk10470151"/>
      <w:r w:rsidRPr="00012F1F">
        <w:rPr>
          <w:rFonts w:ascii="Book Antiqua" w:eastAsia="Times New Roman" w:hAnsi="Book Antiqua" w:cs="Times New Roman"/>
          <w:color w:val="auto"/>
          <w:sz w:val="24"/>
          <w:szCs w:val="24"/>
        </w:rPr>
        <w:t>Matta</w:t>
      </w:r>
      <w:r w:rsidRPr="00012F1F">
        <w:rPr>
          <w:rFonts w:ascii="Book Antiqua" w:eastAsia="宋体" w:hAnsi="Book Antiqua" w:cs="Book Antiqua"/>
          <w:color w:val="auto"/>
          <w:sz w:val="24"/>
          <w:szCs w:val="24"/>
          <w:lang w:eastAsia="zh-CN"/>
        </w:rPr>
        <w:t xml:space="preserve"> B </w:t>
      </w:r>
      <w:r w:rsidRPr="00012F1F">
        <w:rPr>
          <w:rFonts w:ascii="Book Antiqua" w:eastAsia="宋体" w:hAnsi="Book Antiqua" w:cs="Book Antiqua"/>
          <w:i/>
          <w:iCs/>
          <w:color w:val="auto"/>
          <w:sz w:val="24"/>
          <w:szCs w:val="24"/>
          <w:lang w:eastAsia="zh-CN"/>
        </w:rPr>
        <w:t>et al</w:t>
      </w:r>
      <w:r w:rsidRPr="00012F1F">
        <w:rPr>
          <w:rFonts w:ascii="Book Antiqua" w:eastAsia="宋体" w:hAnsi="Book Antiqua" w:cs="Book Antiqua"/>
          <w:color w:val="auto"/>
          <w:sz w:val="24"/>
          <w:szCs w:val="24"/>
          <w:lang w:eastAsia="zh-CN"/>
        </w:rPr>
        <w:t xml:space="preserve">. </w:t>
      </w:r>
      <w:r w:rsidR="00747064" w:rsidRPr="00012F1F">
        <w:rPr>
          <w:rFonts w:ascii="Book Antiqua" w:eastAsia="宋体" w:hAnsi="Book Antiqua" w:cs="Book Antiqua"/>
          <w:color w:val="auto"/>
          <w:sz w:val="24"/>
          <w:szCs w:val="24"/>
          <w:lang w:eastAsia="zh-CN"/>
        </w:rPr>
        <w:t>Post-infantile giant cell hepatitis</w:t>
      </w:r>
      <w:bookmarkEnd w:id="1"/>
    </w:p>
    <w:p w14:paraId="32D180DB" w14:textId="77777777" w:rsidR="0051550F" w:rsidRPr="00012F1F" w:rsidRDefault="0051550F" w:rsidP="00012F1F">
      <w:pPr>
        <w:pStyle w:val="BodyA"/>
        <w:snapToGrid w:val="0"/>
        <w:spacing w:line="360" w:lineRule="auto"/>
        <w:jc w:val="both"/>
        <w:rPr>
          <w:rFonts w:ascii="Book Antiqua" w:eastAsia="宋体" w:hAnsi="Book Antiqua" w:cs="Book Antiqua"/>
          <w:b/>
          <w:bCs/>
          <w:color w:val="auto"/>
          <w:sz w:val="24"/>
          <w:szCs w:val="24"/>
          <w:lang w:eastAsia="zh-CN"/>
        </w:rPr>
      </w:pPr>
    </w:p>
    <w:p w14:paraId="5FABDE6C" w14:textId="7D1F016F" w:rsidR="00AD5C7D" w:rsidRPr="00954346" w:rsidRDefault="00890953" w:rsidP="00012F1F">
      <w:pPr>
        <w:snapToGrid w:val="0"/>
        <w:spacing w:after="0" w:line="360" w:lineRule="auto"/>
        <w:jc w:val="both"/>
        <w:rPr>
          <w:rFonts w:ascii="Book Antiqua" w:eastAsia="Times New Roman" w:hAnsi="Book Antiqua" w:cs="Times New Roman"/>
          <w:b/>
          <w:bCs/>
          <w:sz w:val="24"/>
          <w:szCs w:val="24"/>
        </w:rPr>
      </w:pPr>
      <w:r w:rsidRPr="00954346">
        <w:rPr>
          <w:rFonts w:ascii="Book Antiqua" w:eastAsia="Times New Roman" w:hAnsi="Book Antiqua" w:cs="Times New Roman"/>
          <w:b/>
          <w:bCs/>
          <w:sz w:val="24"/>
          <w:szCs w:val="24"/>
        </w:rPr>
        <w:t>Bas</w:t>
      </w:r>
      <w:r w:rsidR="00746CB8" w:rsidRPr="00954346">
        <w:rPr>
          <w:rFonts w:ascii="Book Antiqua" w:eastAsia="Times New Roman" w:hAnsi="Book Antiqua" w:cs="Times New Roman"/>
          <w:b/>
          <w:bCs/>
          <w:sz w:val="24"/>
          <w:szCs w:val="24"/>
        </w:rPr>
        <w:t>s</w:t>
      </w:r>
      <w:r w:rsidRPr="00954346">
        <w:rPr>
          <w:rFonts w:ascii="Book Antiqua" w:eastAsia="Times New Roman" w:hAnsi="Book Antiqua" w:cs="Times New Roman"/>
          <w:b/>
          <w:bCs/>
          <w:sz w:val="24"/>
          <w:szCs w:val="24"/>
        </w:rPr>
        <w:t>em</w:t>
      </w:r>
      <w:r w:rsidR="00EE18BF" w:rsidRPr="00954346">
        <w:rPr>
          <w:rFonts w:ascii="Book Antiqua" w:eastAsia="Times New Roman" w:hAnsi="Book Antiqua" w:cs="Times New Roman"/>
          <w:b/>
          <w:bCs/>
          <w:sz w:val="24"/>
          <w:szCs w:val="24"/>
        </w:rPr>
        <w:t xml:space="preserve"> Matta, </w:t>
      </w:r>
      <w:r w:rsidR="0089426E" w:rsidRPr="00954346">
        <w:rPr>
          <w:rFonts w:ascii="Book Antiqua" w:eastAsia="Times New Roman" w:hAnsi="Book Antiqua" w:cs="Times New Roman"/>
          <w:b/>
          <w:bCs/>
          <w:sz w:val="24"/>
          <w:szCs w:val="24"/>
        </w:rPr>
        <w:t>Ricardo</w:t>
      </w:r>
      <w:r w:rsidR="00EE18BF" w:rsidRPr="00954346">
        <w:rPr>
          <w:rFonts w:ascii="Book Antiqua" w:eastAsia="Times New Roman" w:hAnsi="Book Antiqua" w:cs="Times New Roman"/>
          <w:b/>
          <w:bCs/>
          <w:sz w:val="24"/>
          <w:szCs w:val="24"/>
        </w:rPr>
        <w:t xml:space="preserve"> Cabello,</w:t>
      </w:r>
      <w:r w:rsidR="0089426E" w:rsidRPr="00954346">
        <w:rPr>
          <w:rFonts w:ascii="Book Antiqua" w:eastAsia="Times New Roman" w:hAnsi="Book Antiqua" w:cs="Times New Roman"/>
          <w:b/>
          <w:bCs/>
          <w:sz w:val="24"/>
          <w:szCs w:val="24"/>
        </w:rPr>
        <w:t xml:space="preserve"> Mordec</w:t>
      </w:r>
      <w:r w:rsidR="005C71F8" w:rsidRPr="00954346">
        <w:rPr>
          <w:rFonts w:ascii="Book Antiqua" w:eastAsia="Times New Roman" w:hAnsi="Book Antiqua" w:cs="Times New Roman"/>
          <w:b/>
          <w:bCs/>
          <w:sz w:val="24"/>
          <w:szCs w:val="24"/>
        </w:rPr>
        <w:t>h</w:t>
      </w:r>
      <w:r w:rsidR="0089426E" w:rsidRPr="00954346">
        <w:rPr>
          <w:rFonts w:ascii="Book Antiqua" w:eastAsia="Times New Roman" w:hAnsi="Book Antiqua" w:cs="Times New Roman"/>
          <w:b/>
          <w:bCs/>
          <w:sz w:val="24"/>
          <w:szCs w:val="24"/>
        </w:rPr>
        <w:t>ai</w:t>
      </w:r>
      <w:r w:rsidR="008B2494" w:rsidRPr="00954346">
        <w:rPr>
          <w:rFonts w:ascii="Book Antiqua" w:eastAsia="Times New Roman" w:hAnsi="Book Antiqua" w:cs="Times New Roman"/>
          <w:b/>
          <w:bCs/>
          <w:sz w:val="24"/>
          <w:szCs w:val="24"/>
        </w:rPr>
        <w:t xml:space="preserve"> Rabinovitz,</w:t>
      </w:r>
      <w:r w:rsidR="0089426E" w:rsidRPr="00954346">
        <w:rPr>
          <w:rFonts w:ascii="Book Antiqua" w:eastAsia="Times New Roman" w:hAnsi="Book Antiqua" w:cs="Times New Roman"/>
          <w:b/>
          <w:bCs/>
          <w:sz w:val="24"/>
          <w:szCs w:val="24"/>
        </w:rPr>
        <w:t xml:space="preserve"> Marta </w:t>
      </w:r>
      <w:r w:rsidR="008B2494" w:rsidRPr="00954346">
        <w:rPr>
          <w:rFonts w:ascii="Book Antiqua" w:eastAsia="Times New Roman" w:hAnsi="Book Antiqua" w:cs="Times New Roman"/>
          <w:b/>
          <w:bCs/>
          <w:sz w:val="24"/>
          <w:szCs w:val="24"/>
        </w:rPr>
        <w:t>Minervini</w:t>
      </w:r>
      <w:r w:rsidR="0051550F" w:rsidRPr="00954346">
        <w:rPr>
          <w:rFonts w:ascii="Book Antiqua" w:eastAsia="Times New Roman" w:hAnsi="Book Antiqua" w:cs="Times New Roman"/>
          <w:b/>
          <w:bCs/>
          <w:sz w:val="24"/>
          <w:szCs w:val="24"/>
        </w:rPr>
        <w:t>,</w:t>
      </w:r>
      <w:r w:rsidR="00AE1D4F" w:rsidRPr="00954346">
        <w:rPr>
          <w:rFonts w:ascii="Book Antiqua" w:eastAsia="Times New Roman" w:hAnsi="Book Antiqua" w:cs="Times New Roman"/>
          <w:b/>
          <w:bCs/>
          <w:sz w:val="24"/>
          <w:szCs w:val="24"/>
        </w:rPr>
        <w:t xml:space="preserve"> </w:t>
      </w:r>
      <w:r w:rsidR="0089426E" w:rsidRPr="00954346">
        <w:rPr>
          <w:rFonts w:ascii="Book Antiqua" w:eastAsia="Times New Roman" w:hAnsi="Book Antiqua" w:cs="Times New Roman"/>
          <w:b/>
          <w:bCs/>
          <w:sz w:val="24"/>
          <w:szCs w:val="24"/>
        </w:rPr>
        <w:t>Shahid</w:t>
      </w:r>
      <w:r w:rsidR="008B2494" w:rsidRPr="00954346">
        <w:rPr>
          <w:rFonts w:ascii="Book Antiqua" w:eastAsia="Times New Roman" w:hAnsi="Book Antiqua" w:cs="Times New Roman"/>
          <w:b/>
          <w:bCs/>
          <w:sz w:val="24"/>
          <w:szCs w:val="24"/>
        </w:rPr>
        <w:t xml:space="preserve"> Malik</w:t>
      </w:r>
    </w:p>
    <w:p w14:paraId="6A1B21FD" w14:textId="77777777" w:rsidR="0051550F" w:rsidRPr="00012F1F" w:rsidRDefault="0051550F" w:rsidP="00012F1F">
      <w:pPr>
        <w:snapToGrid w:val="0"/>
        <w:spacing w:after="0" w:line="360" w:lineRule="auto"/>
        <w:jc w:val="both"/>
        <w:rPr>
          <w:rFonts w:ascii="Book Antiqua" w:eastAsia="Times New Roman" w:hAnsi="Book Antiqua" w:cs="Times New Roman"/>
          <w:sz w:val="24"/>
          <w:szCs w:val="24"/>
        </w:rPr>
      </w:pPr>
    </w:p>
    <w:p w14:paraId="18784C02" w14:textId="3BACC2A0" w:rsidR="0041204C" w:rsidRPr="00012F1F" w:rsidRDefault="0041204C" w:rsidP="00012F1F">
      <w:pPr>
        <w:snapToGrid w:val="0"/>
        <w:spacing w:after="0" w:line="360" w:lineRule="auto"/>
        <w:jc w:val="both"/>
        <w:rPr>
          <w:rFonts w:ascii="Book Antiqua" w:eastAsia="Times New Roman" w:hAnsi="Book Antiqua" w:cs="Times New Roman"/>
          <w:bCs/>
          <w:sz w:val="24"/>
          <w:szCs w:val="24"/>
        </w:rPr>
      </w:pPr>
      <w:r w:rsidRPr="00012F1F">
        <w:rPr>
          <w:rFonts w:ascii="Book Antiqua" w:eastAsia="Times New Roman" w:hAnsi="Book Antiqua" w:cs="Times New Roman"/>
          <w:b/>
          <w:sz w:val="24"/>
          <w:szCs w:val="24"/>
        </w:rPr>
        <w:t>Bassem Matta,</w:t>
      </w:r>
      <w:r w:rsidRPr="00012F1F">
        <w:rPr>
          <w:rFonts w:ascii="Book Antiqua" w:eastAsia="Times New Roman" w:hAnsi="Book Antiqua" w:cs="Times New Roman"/>
          <w:bCs/>
          <w:sz w:val="24"/>
          <w:szCs w:val="24"/>
        </w:rPr>
        <w:t xml:space="preserve"> </w:t>
      </w:r>
      <w:r w:rsidR="00C74610" w:rsidRPr="00012F1F">
        <w:rPr>
          <w:rFonts w:ascii="Book Antiqua" w:eastAsia="Times New Roman" w:hAnsi="Book Antiqua" w:cs="Times New Roman"/>
          <w:b/>
          <w:sz w:val="24"/>
          <w:szCs w:val="24"/>
        </w:rPr>
        <w:t xml:space="preserve">Mordechai Rabinovitz, </w:t>
      </w:r>
      <w:r w:rsidRPr="00012F1F">
        <w:rPr>
          <w:rFonts w:ascii="Book Antiqua" w:eastAsia="Times New Roman" w:hAnsi="Book Antiqua" w:cs="Times New Roman"/>
          <w:bCs/>
          <w:sz w:val="24"/>
          <w:szCs w:val="24"/>
        </w:rPr>
        <w:t>Department of Medicine, Division of Gastroenterology, Hepatology and Nutrition, University of Pittsburgh, Pittsburgh, PA 15213, United States</w:t>
      </w:r>
    </w:p>
    <w:p w14:paraId="397341E5" w14:textId="77777777" w:rsidR="0051550F" w:rsidRPr="00012F1F" w:rsidRDefault="0051550F" w:rsidP="00012F1F">
      <w:pPr>
        <w:snapToGrid w:val="0"/>
        <w:spacing w:after="0" w:line="360" w:lineRule="auto"/>
        <w:jc w:val="both"/>
        <w:rPr>
          <w:rFonts w:ascii="Book Antiqua" w:eastAsia="Times New Roman" w:hAnsi="Book Antiqua" w:cs="Times New Roman"/>
          <w:bCs/>
          <w:sz w:val="24"/>
          <w:szCs w:val="24"/>
        </w:rPr>
      </w:pPr>
    </w:p>
    <w:p w14:paraId="5A08A6B1" w14:textId="775434C8" w:rsidR="0041204C" w:rsidRPr="00012F1F" w:rsidRDefault="0041204C" w:rsidP="00012F1F">
      <w:pPr>
        <w:snapToGrid w:val="0"/>
        <w:spacing w:after="0" w:line="360" w:lineRule="auto"/>
        <w:jc w:val="both"/>
        <w:rPr>
          <w:rFonts w:ascii="Book Antiqua" w:eastAsia="Times New Roman" w:hAnsi="Book Antiqua" w:cs="Times New Roman"/>
          <w:bCs/>
          <w:sz w:val="24"/>
          <w:szCs w:val="24"/>
        </w:rPr>
      </w:pPr>
      <w:r w:rsidRPr="00012F1F">
        <w:rPr>
          <w:rFonts w:ascii="Book Antiqua" w:eastAsia="Times New Roman" w:hAnsi="Book Antiqua" w:cs="Times New Roman"/>
          <w:b/>
          <w:sz w:val="24"/>
          <w:szCs w:val="24"/>
        </w:rPr>
        <w:t>Ricardo Cabello,</w:t>
      </w:r>
      <w:r w:rsidRPr="00012F1F">
        <w:rPr>
          <w:rFonts w:ascii="Book Antiqua" w:eastAsia="Times New Roman" w:hAnsi="Book Antiqua" w:cs="Times New Roman"/>
          <w:bCs/>
          <w:sz w:val="24"/>
          <w:szCs w:val="24"/>
        </w:rPr>
        <w:t xml:space="preserve"> </w:t>
      </w:r>
      <w:r w:rsidR="00747064" w:rsidRPr="00012F1F">
        <w:rPr>
          <w:rFonts w:ascii="Book Antiqua" w:eastAsia="Times New Roman" w:hAnsi="Book Antiqua" w:cs="Times New Roman"/>
          <w:bCs/>
          <w:sz w:val="24"/>
          <w:szCs w:val="24"/>
        </w:rPr>
        <w:t xml:space="preserve">Department of </w:t>
      </w:r>
      <w:r w:rsidRPr="00012F1F">
        <w:rPr>
          <w:rFonts w:ascii="Book Antiqua" w:eastAsia="Times New Roman" w:hAnsi="Book Antiqua" w:cs="Times New Roman"/>
          <w:bCs/>
          <w:sz w:val="24"/>
          <w:szCs w:val="24"/>
        </w:rPr>
        <w:t>Internal Medicine, University of Pittsburgh Medical Center, Pittsburgh, PA</w:t>
      </w:r>
      <w:r w:rsidR="00C74610" w:rsidRPr="00012F1F">
        <w:rPr>
          <w:rFonts w:ascii="Book Antiqua" w:eastAsia="Times New Roman" w:hAnsi="Book Antiqua" w:cs="Times New Roman"/>
          <w:bCs/>
          <w:sz w:val="24"/>
          <w:szCs w:val="24"/>
        </w:rPr>
        <w:t xml:space="preserve"> 15213</w:t>
      </w:r>
      <w:r w:rsidRPr="00012F1F">
        <w:rPr>
          <w:rFonts w:ascii="Book Antiqua" w:eastAsia="Times New Roman" w:hAnsi="Book Antiqua" w:cs="Times New Roman"/>
          <w:bCs/>
          <w:sz w:val="24"/>
          <w:szCs w:val="24"/>
        </w:rPr>
        <w:t>, United States</w:t>
      </w:r>
    </w:p>
    <w:p w14:paraId="2E413EBE" w14:textId="77777777" w:rsidR="0051550F" w:rsidRPr="00012F1F" w:rsidRDefault="0051550F" w:rsidP="00012F1F">
      <w:pPr>
        <w:snapToGrid w:val="0"/>
        <w:spacing w:after="0" w:line="360" w:lineRule="auto"/>
        <w:jc w:val="both"/>
        <w:rPr>
          <w:rFonts w:ascii="Book Antiqua" w:eastAsia="Times New Roman" w:hAnsi="Book Antiqua" w:cs="Times New Roman"/>
          <w:bCs/>
          <w:sz w:val="24"/>
          <w:szCs w:val="24"/>
        </w:rPr>
      </w:pPr>
    </w:p>
    <w:p w14:paraId="3F377E65" w14:textId="5D8F8EF9" w:rsidR="0041204C" w:rsidRPr="00012F1F" w:rsidRDefault="0041204C" w:rsidP="00012F1F">
      <w:pPr>
        <w:snapToGrid w:val="0"/>
        <w:spacing w:after="0" w:line="360" w:lineRule="auto"/>
        <w:jc w:val="both"/>
        <w:rPr>
          <w:rFonts w:ascii="Book Antiqua" w:eastAsia="Times New Roman" w:hAnsi="Book Antiqua" w:cs="Times New Roman"/>
          <w:bCs/>
          <w:sz w:val="24"/>
          <w:szCs w:val="24"/>
        </w:rPr>
      </w:pPr>
      <w:r w:rsidRPr="00012F1F">
        <w:rPr>
          <w:rFonts w:ascii="Book Antiqua" w:eastAsia="Times New Roman" w:hAnsi="Book Antiqua" w:cs="Times New Roman"/>
          <w:b/>
          <w:sz w:val="24"/>
          <w:szCs w:val="24"/>
        </w:rPr>
        <w:t>Marta Minervini,</w:t>
      </w:r>
      <w:r w:rsidRPr="00012F1F">
        <w:rPr>
          <w:rFonts w:ascii="Book Antiqua" w:eastAsia="Times New Roman" w:hAnsi="Book Antiqua" w:cs="Times New Roman"/>
          <w:bCs/>
          <w:sz w:val="24"/>
          <w:szCs w:val="24"/>
        </w:rPr>
        <w:t xml:space="preserve"> Department of Pathology, University of Pittsburgh, Pittsburgh</w:t>
      </w:r>
      <w:r w:rsidR="00C74610" w:rsidRPr="00012F1F">
        <w:rPr>
          <w:rFonts w:ascii="Book Antiqua" w:eastAsia="Times New Roman" w:hAnsi="Book Antiqua" w:cs="Times New Roman"/>
          <w:bCs/>
          <w:sz w:val="24"/>
          <w:szCs w:val="24"/>
        </w:rPr>
        <w:t>, PA 15213,</w:t>
      </w:r>
      <w:r w:rsidRPr="00012F1F">
        <w:rPr>
          <w:rFonts w:ascii="Book Antiqua" w:eastAsia="Times New Roman" w:hAnsi="Book Antiqua" w:cs="Times New Roman"/>
          <w:bCs/>
          <w:sz w:val="24"/>
          <w:szCs w:val="24"/>
        </w:rPr>
        <w:t xml:space="preserve"> United States</w:t>
      </w:r>
    </w:p>
    <w:p w14:paraId="3BDFFB67" w14:textId="77777777" w:rsidR="0051550F" w:rsidRPr="00012F1F" w:rsidRDefault="0051550F" w:rsidP="00012F1F">
      <w:pPr>
        <w:snapToGrid w:val="0"/>
        <w:spacing w:after="0" w:line="360" w:lineRule="auto"/>
        <w:jc w:val="both"/>
        <w:rPr>
          <w:rFonts w:ascii="Book Antiqua" w:eastAsia="Times New Roman" w:hAnsi="Book Antiqua" w:cs="Times New Roman"/>
          <w:bCs/>
          <w:sz w:val="24"/>
          <w:szCs w:val="24"/>
        </w:rPr>
      </w:pPr>
    </w:p>
    <w:p w14:paraId="72F5252B" w14:textId="48A0AAF4" w:rsidR="0041204C" w:rsidRPr="00012F1F" w:rsidRDefault="0041204C" w:rsidP="00012F1F">
      <w:pPr>
        <w:snapToGrid w:val="0"/>
        <w:spacing w:after="0" w:line="360" w:lineRule="auto"/>
        <w:jc w:val="both"/>
        <w:rPr>
          <w:rFonts w:ascii="Book Antiqua" w:eastAsia="Times New Roman" w:hAnsi="Book Antiqua" w:cs="Times New Roman"/>
          <w:bCs/>
          <w:sz w:val="24"/>
          <w:szCs w:val="24"/>
        </w:rPr>
      </w:pPr>
      <w:r w:rsidRPr="00012F1F">
        <w:rPr>
          <w:rFonts w:ascii="Book Antiqua" w:eastAsia="Times New Roman" w:hAnsi="Book Antiqua" w:cs="Times New Roman"/>
          <w:b/>
          <w:sz w:val="24"/>
          <w:szCs w:val="24"/>
        </w:rPr>
        <w:t>Shahid Malik,</w:t>
      </w:r>
      <w:r w:rsidRPr="00012F1F">
        <w:rPr>
          <w:rFonts w:ascii="Book Antiqua" w:eastAsia="Times New Roman" w:hAnsi="Book Antiqua" w:cs="Times New Roman"/>
          <w:bCs/>
          <w:sz w:val="24"/>
          <w:szCs w:val="24"/>
        </w:rPr>
        <w:t xml:space="preserve"> </w:t>
      </w:r>
      <w:r w:rsidR="00BE7B2C" w:rsidRPr="00012F1F">
        <w:rPr>
          <w:rFonts w:ascii="Book Antiqua" w:eastAsia="Times New Roman" w:hAnsi="Book Antiqua" w:cs="Times New Roman"/>
          <w:bCs/>
          <w:sz w:val="24"/>
          <w:szCs w:val="24"/>
        </w:rPr>
        <w:t>Department of Medicine</w:t>
      </w:r>
      <w:r w:rsidRPr="00012F1F">
        <w:rPr>
          <w:rFonts w:ascii="Book Antiqua" w:eastAsia="Times New Roman" w:hAnsi="Book Antiqua" w:cs="Times New Roman"/>
          <w:bCs/>
          <w:sz w:val="24"/>
          <w:szCs w:val="24"/>
        </w:rPr>
        <w:t>, Univ</w:t>
      </w:r>
      <w:r w:rsidR="00747064" w:rsidRPr="00012F1F">
        <w:rPr>
          <w:rFonts w:ascii="Book Antiqua" w:eastAsia="Times New Roman" w:hAnsi="Book Antiqua" w:cs="Times New Roman"/>
          <w:bCs/>
          <w:sz w:val="24"/>
          <w:szCs w:val="24"/>
        </w:rPr>
        <w:t>ersity of</w:t>
      </w:r>
      <w:r w:rsidRPr="00012F1F">
        <w:rPr>
          <w:rFonts w:ascii="Book Antiqua" w:eastAsia="Times New Roman" w:hAnsi="Book Antiqua" w:cs="Times New Roman"/>
          <w:bCs/>
          <w:sz w:val="24"/>
          <w:szCs w:val="24"/>
        </w:rPr>
        <w:t xml:space="preserve"> Pittsburgh, Div</w:t>
      </w:r>
      <w:r w:rsidR="00747064" w:rsidRPr="00012F1F">
        <w:rPr>
          <w:rFonts w:ascii="Book Antiqua" w:eastAsia="Times New Roman" w:hAnsi="Book Antiqua" w:cs="Times New Roman"/>
          <w:bCs/>
          <w:sz w:val="24"/>
          <w:szCs w:val="24"/>
        </w:rPr>
        <w:t>ision of</w:t>
      </w:r>
      <w:r w:rsidRPr="00012F1F">
        <w:rPr>
          <w:rFonts w:ascii="Book Antiqua" w:eastAsia="Times New Roman" w:hAnsi="Book Antiqua" w:cs="Times New Roman"/>
          <w:bCs/>
          <w:sz w:val="24"/>
          <w:szCs w:val="24"/>
        </w:rPr>
        <w:t xml:space="preserve"> Gastroenterol</w:t>
      </w:r>
      <w:r w:rsidR="00BE7B2C" w:rsidRPr="00012F1F">
        <w:rPr>
          <w:rFonts w:ascii="Book Antiqua" w:eastAsia="Times New Roman" w:hAnsi="Book Antiqua" w:cs="Times New Roman"/>
          <w:bCs/>
          <w:sz w:val="24"/>
          <w:szCs w:val="24"/>
        </w:rPr>
        <w:t>o</w:t>
      </w:r>
      <w:r w:rsidR="00747064" w:rsidRPr="00012F1F">
        <w:rPr>
          <w:rFonts w:ascii="Book Antiqua" w:eastAsia="Times New Roman" w:hAnsi="Book Antiqua" w:cs="Times New Roman"/>
          <w:bCs/>
          <w:sz w:val="24"/>
          <w:szCs w:val="24"/>
        </w:rPr>
        <w:t>gy</w:t>
      </w:r>
      <w:r w:rsidRPr="00012F1F">
        <w:rPr>
          <w:rFonts w:ascii="Book Antiqua" w:eastAsia="Times New Roman" w:hAnsi="Book Antiqua" w:cs="Times New Roman"/>
          <w:bCs/>
          <w:sz w:val="24"/>
          <w:szCs w:val="24"/>
        </w:rPr>
        <w:t xml:space="preserve"> Hepatol</w:t>
      </w:r>
      <w:r w:rsidR="00747064" w:rsidRPr="00012F1F">
        <w:rPr>
          <w:rFonts w:ascii="Book Antiqua" w:eastAsia="Times New Roman" w:hAnsi="Book Antiqua" w:cs="Times New Roman"/>
          <w:bCs/>
          <w:sz w:val="24"/>
          <w:szCs w:val="24"/>
        </w:rPr>
        <w:t>ogy</w:t>
      </w:r>
      <w:r w:rsidRPr="00012F1F">
        <w:rPr>
          <w:rFonts w:ascii="Book Antiqua" w:eastAsia="Times New Roman" w:hAnsi="Book Antiqua" w:cs="Times New Roman"/>
          <w:bCs/>
          <w:sz w:val="24"/>
          <w:szCs w:val="24"/>
        </w:rPr>
        <w:t xml:space="preserve"> </w:t>
      </w:r>
      <w:r w:rsidR="00843445" w:rsidRPr="00012F1F">
        <w:rPr>
          <w:rFonts w:ascii="Book Antiqua" w:eastAsia="Times New Roman" w:hAnsi="Book Antiqua" w:cs="Times New Roman"/>
          <w:bCs/>
          <w:sz w:val="24"/>
          <w:szCs w:val="24"/>
        </w:rPr>
        <w:t>and</w:t>
      </w:r>
      <w:r w:rsidRPr="00012F1F">
        <w:rPr>
          <w:rFonts w:ascii="Book Antiqua" w:eastAsia="Times New Roman" w:hAnsi="Book Antiqua" w:cs="Times New Roman"/>
          <w:bCs/>
          <w:sz w:val="24"/>
          <w:szCs w:val="24"/>
        </w:rPr>
        <w:t xml:space="preserve"> Nutr</w:t>
      </w:r>
      <w:r w:rsidR="00747064" w:rsidRPr="00012F1F">
        <w:rPr>
          <w:rFonts w:ascii="Book Antiqua" w:eastAsia="Times New Roman" w:hAnsi="Book Antiqua" w:cs="Times New Roman"/>
          <w:bCs/>
          <w:sz w:val="24"/>
          <w:szCs w:val="24"/>
        </w:rPr>
        <w:t xml:space="preserve">ition, </w:t>
      </w:r>
      <w:r w:rsidRPr="00012F1F">
        <w:rPr>
          <w:rFonts w:ascii="Book Antiqua" w:eastAsia="Times New Roman" w:hAnsi="Book Antiqua" w:cs="Times New Roman"/>
          <w:bCs/>
          <w:sz w:val="24"/>
          <w:szCs w:val="24"/>
        </w:rPr>
        <w:t>Pittsburgh, PA 15213</w:t>
      </w:r>
      <w:r w:rsidR="00152F3C" w:rsidRPr="00012F1F">
        <w:rPr>
          <w:rFonts w:ascii="Book Antiqua" w:eastAsia="Times New Roman" w:hAnsi="Book Antiqua" w:cs="Times New Roman"/>
          <w:bCs/>
          <w:sz w:val="24"/>
          <w:szCs w:val="24"/>
        </w:rPr>
        <w:t>, United States</w:t>
      </w:r>
    </w:p>
    <w:p w14:paraId="47F754D5" w14:textId="77777777" w:rsidR="0051550F" w:rsidRPr="00012F1F" w:rsidRDefault="0051550F" w:rsidP="00012F1F">
      <w:pPr>
        <w:snapToGrid w:val="0"/>
        <w:spacing w:after="0" w:line="360" w:lineRule="auto"/>
        <w:jc w:val="both"/>
        <w:rPr>
          <w:rFonts w:ascii="Book Antiqua" w:eastAsia="Times New Roman" w:hAnsi="Book Antiqua" w:cs="Times New Roman"/>
          <w:bCs/>
          <w:sz w:val="24"/>
          <w:szCs w:val="24"/>
        </w:rPr>
      </w:pPr>
    </w:p>
    <w:p w14:paraId="3BA6C4A0" w14:textId="0FDEF6D3" w:rsidR="00865CBA" w:rsidRPr="00C200AF" w:rsidRDefault="00865CBA" w:rsidP="00012F1F">
      <w:pPr>
        <w:pStyle w:val="BodyA"/>
        <w:snapToGrid w:val="0"/>
        <w:spacing w:line="360" w:lineRule="auto"/>
        <w:jc w:val="both"/>
        <w:rPr>
          <w:rFonts w:ascii="Book Antiqua" w:hAnsi="Book Antiqua"/>
          <w:color w:val="auto"/>
          <w:sz w:val="24"/>
          <w:szCs w:val="24"/>
        </w:rPr>
      </w:pPr>
      <w:bookmarkStart w:id="2" w:name="_Hlk10469900"/>
      <w:r w:rsidRPr="00E84BA0">
        <w:rPr>
          <w:rFonts w:ascii="Book Antiqua" w:eastAsia="Times New Roman" w:hAnsi="Book Antiqua"/>
          <w:b/>
          <w:color w:val="auto"/>
          <w:sz w:val="24"/>
          <w:szCs w:val="24"/>
          <w:lang w:eastAsia="es-HN"/>
        </w:rPr>
        <w:t>ORCID number:</w:t>
      </w:r>
      <w:bookmarkEnd w:id="2"/>
      <w:r w:rsidR="00827083" w:rsidRPr="00A16129">
        <w:rPr>
          <w:rFonts w:ascii="Book Antiqua" w:eastAsia="Times New Roman" w:hAnsi="Book Antiqua"/>
          <w:b/>
          <w:color w:val="auto"/>
          <w:sz w:val="24"/>
          <w:szCs w:val="24"/>
          <w:lang w:eastAsia="es-HN"/>
        </w:rPr>
        <w:t xml:space="preserve"> </w:t>
      </w:r>
      <w:r w:rsidR="00827083" w:rsidRPr="00C200AF">
        <w:rPr>
          <w:rFonts w:ascii="Book Antiqua" w:eastAsia="Times New Roman" w:hAnsi="Book Antiqua"/>
          <w:color w:val="auto"/>
          <w:sz w:val="24"/>
          <w:szCs w:val="24"/>
          <w:lang w:eastAsia="es-HN"/>
        </w:rPr>
        <w:t>Matta Bassem (</w:t>
      </w:r>
      <w:r w:rsidR="00690206" w:rsidRPr="00954346">
        <w:t>0000-0003-2744-2928</w:t>
      </w:r>
      <w:r w:rsidR="00BB475C" w:rsidRPr="00E84BA0">
        <w:rPr>
          <w:rFonts w:ascii="Book Antiqua" w:hAnsi="Book Antiqua"/>
          <w:color w:val="auto"/>
          <w:sz w:val="24"/>
          <w:szCs w:val="24"/>
        </w:rPr>
        <w:t>); Ricardo Cabello (</w:t>
      </w:r>
      <w:r w:rsidR="00690206" w:rsidRPr="00954346">
        <w:t>0000-0002-2049-623X</w:t>
      </w:r>
      <w:r w:rsidR="00B10F60" w:rsidRPr="00E84BA0">
        <w:rPr>
          <w:rFonts w:ascii="Book Antiqua" w:hAnsi="Book Antiqua"/>
          <w:color w:val="auto"/>
          <w:sz w:val="24"/>
          <w:szCs w:val="24"/>
        </w:rPr>
        <w:t xml:space="preserve">); </w:t>
      </w:r>
      <w:r w:rsidR="00AA4392" w:rsidRPr="00A16129">
        <w:rPr>
          <w:rFonts w:ascii="Book Antiqua" w:hAnsi="Book Antiqua"/>
          <w:color w:val="auto"/>
          <w:sz w:val="24"/>
          <w:szCs w:val="24"/>
        </w:rPr>
        <w:t>Mordechai Rabinovitz (</w:t>
      </w:r>
      <w:r w:rsidR="00690206" w:rsidRPr="00954346">
        <w:t>0000-0003-2340-8781</w:t>
      </w:r>
      <w:r w:rsidR="00D155F6" w:rsidRPr="00E84BA0">
        <w:rPr>
          <w:rFonts w:ascii="Book Antiqua" w:hAnsi="Book Antiqua"/>
          <w:color w:val="auto"/>
          <w:sz w:val="24"/>
          <w:szCs w:val="24"/>
        </w:rPr>
        <w:t>)</w:t>
      </w:r>
      <w:r w:rsidR="00FA5BBC" w:rsidRPr="00A16129">
        <w:rPr>
          <w:rFonts w:ascii="Book Antiqua" w:hAnsi="Book Antiqua"/>
          <w:color w:val="auto"/>
          <w:sz w:val="24"/>
          <w:szCs w:val="24"/>
        </w:rPr>
        <w:t>;</w:t>
      </w:r>
      <w:r w:rsidR="00D155F6" w:rsidRPr="00C200AF">
        <w:rPr>
          <w:rFonts w:ascii="Book Antiqua" w:hAnsi="Book Antiqua"/>
          <w:color w:val="auto"/>
          <w:sz w:val="24"/>
          <w:szCs w:val="24"/>
        </w:rPr>
        <w:t xml:space="preserve"> Marta M</w:t>
      </w:r>
      <w:r w:rsidR="00FA5BBC" w:rsidRPr="00C733B3">
        <w:rPr>
          <w:rFonts w:ascii="Book Antiqua" w:hAnsi="Book Antiqua"/>
          <w:color w:val="auto"/>
          <w:sz w:val="24"/>
          <w:szCs w:val="24"/>
        </w:rPr>
        <w:t>inervini (</w:t>
      </w:r>
      <w:r w:rsidR="00690206" w:rsidRPr="00954346">
        <w:t>0000-0003-4404-6708</w:t>
      </w:r>
      <w:r w:rsidR="00FA5BBC" w:rsidRPr="00E84BA0">
        <w:rPr>
          <w:rFonts w:ascii="Book Antiqua" w:hAnsi="Book Antiqua"/>
          <w:color w:val="auto"/>
          <w:sz w:val="24"/>
          <w:szCs w:val="24"/>
        </w:rPr>
        <w:t>)</w:t>
      </w:r>
      <w:r w:rsidR="00956C35" w:rsidRPr="00A16129">
        <w:rPr>
          <w:rFonts w:ascii="Book Antiqua" w:hAnsi="Book Antiqua"/>
          <w:color w:val="auto"/>
          <w:sz w:val="24"/>
          <w:szCs w:val="24"/>
        </w:rPr>
        <w:t>; Shahid Malik (</w:t>
      </w:r>
      <w:r w:rsidR="00690206" w:rsidRPr="00954346">
        <w:t>0000-0001-9646-0260</w:t>
      </w:r>
      <w:r w:rsidR="004532D5" w:rsidRPr="00E84BA0">
        <w:rPr>
          <w:rFonts w:ascii="Book Antiqua" w:hAnsi="Book Antiqua"/>
          <w:color w:val="auto"/>
          <w:sz w:val="24"/>
          <w:szCs w:val="24"/>
        </w:rPr>
        <w:t>)</w:t>
      </w:r>
      <w:r w:rsidR="00843445" w:rsidRPr="00A16129">
        <w:rPr>
          <w:rFonts w:ascii="Book Antiqua" w:hAnsi="Book Antiqua"/>
          <w:color w:val="auto"/>
          <w:sz w:val="24"/>
          <w:szCs w:val="24"/>
        </w:rPr>
        <w:t>.</w:t>
      </w:r>
    </w:p>
    <w:p w14:paraId="6617A6F6" w14:textId="77777777" w:rsidR="00E242E1" w:rsidRPr="00012F1F" w:rsidRDefault="00E242E1" w:rsidP="00012F1F">
      <w:pPr>
        <w:pStyle w:val="BodyA"/>
        <w:snapToGrid w:val="0"/>
        <w:spacing w:line="360" w:lineRule="auto"/>
        <w:jc w:val="both"/>
        <w:rPr>
          <w:rFonts w:ascii="Book Antiqua" w:eastAsia="Times New Roman" w:hAnsi="Book Antiqua"/>
          <w:b/>
          <w:color w:val="auto"/>
          <w:sz w:val="24"/>
          <w:szCs w:val="24"/>
          <w:lang w:eastAsia="es-HN"/>
        </w:rPr>
      </w:pPr>
    </w:p>
    <w:p w14:paraId="24BC966A" w14:textId="77AFC4E1" w:rsidR="00745F71" w:rsidRPr="00012F1F" w:rsidRDefault="00865CBA" w:rsidP="00012F1F">
      <w:pPr>
        <w:snapToGrid w:val="0"/>
        <w:spacing w:after="0" w:line="360" w:lineRule="auto"/>
        <w:jc w:val="both"/>
        <w:rPr>
          <w:rFonts w:ascii="Book Antiqua" w:hAnsi="Book Antiqua" w:cs="Arial"/>
          <w:b/>
          <w:sz w:val="24"/>
          <w:szCs w:val="24"/>
        </w:rPr>
      </w:pPr>
      <w:r w:rsidRPr="00012F1F">
        <w:rPr>
          <w:rFonts w:ascii="Book Antiqua" w:hAnsi="Book Antiqua"/>
          <w:b/>
          <w:sz w:val="24"/>
          <w:szCs w:val="24"/>
        </w:rPr>
        <w:lastRenderedPageBreak/>
        <w:t>Author contributions:</w:t>
      </w:r>
      <w:r w:rsidR="00745F71" w:rsidRPr="00012F1F">
        <w:rPr>
          <w:rFonts w:ascii="Book Antiqua" w:hAnsi="Book Antiqua" w:cs="Arial"/>
          <w:b/>
          <w:sz w:val="24"/>
          <w:szCs w:val="24"/>
        </w:rPr>
        <w:t xml:space="preserve"> </w:t>
      </w:r>
      <w:r w:rsidR="00BE7B2C" w:rsidRPr="00012F1F">
        <w:rPr>
          <w:rFonts w:ascii="Book Antiqua" w:hAnsi="Book Antiqua" w:cs="Arial"/>
          <w:sz w:val="24"/>
          <w:szCs w:val="24"/>
        </w:rPr>
        <w:t>Matta B and Malik SM designed the research study, obtained and analyzed data and wrote manuscript</w:t>
      </w:r>
      <w:r w:rsidR="00843445" w:rsidRPr="00012F1F">
        <w:rPr>
          <w:rFonts w:ascii="Book Antiqua" w:hAnsi="Book Antiqua" w:cs="Arial"/>
          <w:sz w:val="24"/>
          <w:szCs w:val="24"/>
        </w:rPr>
        <w:t xml:space="preserve">; </w:t>
      </w:r>
      <w:r w:rsidR="00BE7B2C" w:rsidRPr="00012F1F">
        <w:rPr>
          <w:rFonts w:ascii="Book Antiqua" w:hAnsi="Book Antiqua" w:cs="Arial"/>
          <w:sz w:val="24"/>
          <w:szCs w:val="24"/>
        </w:rPr>
        <w:t>Cabello R, Rabinovitz M and Minervini M contributed with data interpretation and critical review of manuscript for intellectual content</w:t>
      </w:r>
      <w:r w:rsidR="00843445" w:rsidRPr="00012F1F">
        <w:rPr>
          <w:rFonts w:ascii="Book Antiqua" w:hAnsi="Book Antiqua" w:cs="Arial"/>
          <w:sz w:val="24"/>
          <w:szCs w:val="24"/>
        </w:rPr>
        <w:t xml:space="preserve">; </w:t>
      </w:r>
      <w:r w:rsidR="00BE7B2C" w:rsidRPr="00012F1F">
        <w:rPr>
          <w:rFonts w:ascii="Book Antiqua" w:hAnsi="Book Antiqua" w:cs="Arial"/>
          <w:sz w:val="24"/>
          <w:szCs w:val="24"/>
        </w:rPr>
        <w:t>All authors have read and approve the final manuscript.</w:t>
      </w:r>
      <w:r w:rsidR="00843445" w:rsidRPr="00012F1F">
        <w:rPr>
          <w:rFonts w:ascii="Book Antiqua" w:hAnsi="Book Antiqua" w:cs="Arial"/>
          <w:b/>
          <w:sz w:val="24"/>
          <w:szCs w:val="24"/>
        </w:rPr>
        <w:t xml:space="preserve"> </w:t>
      </w:r>
    </w:p>
    <w:p w14:paraId="0A15E689" w14:textId="77777777" w:rsidR="00843445" w:rsidRPr="00012F1F" w:rsidRDefault="00843445" w:rsidP="00012F1F">
      <w:pPr>
        <w:snapToGrid w:val="0"/>
        <w:spacing w:after="0" w:line="360" w:lineRule="auto"/>
        <w:jc w:val="both"/>
        <w:rPr>
          <w:rFonts w:ascii="Book Antiqua" w:hAnsi="Book Antiqua"/>
          <w:b/>
          <w:sz w:val="24"/>
          <w:szCs w:val="24"/>
        </w:rPr>
      </w:pPr>
    </w:p>
    <w:p w14:paraId="70C0DF27" w14:textId="0B3A3AB6" w:rsidR="00252473" w:rsidRPr="00012F1F" w:rsidRDefault="00252473" w:rsidP="00012F1F">
      <w:pPr>
        <w:autoSpaceDE w:val="0"/>
        <w:autoSpaceDN w:val="0"/>
        <w:adjustRightInd w:val="0"/>
        <w:snapToGrid w:val="0"/>
        <w:spacing w:after="0" w:line="360" w:lineRule="auto"/>
        <w:jc w:val="both"/>
        <w:rPr>
          <w:rFonts w:ascii="Book Antiqua" w:hAnsi="Book Antiqua"/>
          <w:b/>
          <w:bCs/>
          <w:iCs/>
          <w:sz w:val="24"/>
          <w:szCs w:val="24"/>
        </w:rPr>
      </w:pPr>
      <w:r w:rsidRPr="00012F1F">
        <w:rPr>
          <w:rFonts w:ascii="Book Antiqua" w:hAnsi="Book Antiqua"/>
          <w:b/>
          <w:bCs/>
          <w:iCs/>
          <w:sz w:val="24"/>
          <w:szCs w:val="24"/>
        </w:rPr>
        <w:t>Institutional review board statement:</w:t>
      </w:r>
      <w:r w:rsidR="002218B9" w:rsidRPr="00012F1F">
        <w:rPr>
          <w:rFonts w:ascii="Book Antiqua" w:hAnsi="Book Antiqua"/>
          <w:b/>
          <w:bCs/>
          <w:iCs/>
          <w:sz w:val="24"/>
          <w:szCs w:val="24"/>
        </w:rPr>
        <w:t xml:space="preserve"> </w:t>
      </w:r>
      <w:r w:rsidR="00005516" w:rsidRPr="00012F1F">
        <w:rPr>
          <w:rFonts w:ascii="Book Antiqua" w:hAnsi="Book Antiqua"/>
          <w:bCs/>
          <w:iCs/>
          <w:sz w:val="24"/>
          <w:szCs w:val="24"/>
        </w:rPr>
        <w:t xml:space="preserve">This study was reviewed and approved by </w:t>
      </w:r>
      <w:r w:rsidR="00144398" w:rsidRPr="00012F1F">
        <w:rPr>
          <w:rFonts w:ascii="Book Antiqua" w:hAnsi="Book Antiqua"/>
          <w:bCs/>
          <w:iCs/>
          <w:sz w:val="24"/>
          <w:szCs w:val="24"/>
        </w:rPr>
        <w:t>the University of Pittsburgh Medical Center Institution Review Board PRO12030073</w:t>
      </w:r>
      <w:r w:rsidR="0048462F" w:rsidRPr="00012F1F">
        <w:rPr>
          <w:rFonts w:ascii="Book Antiqua" w:hAnsi="Book Antiqua"/>
          <w:bCs/>
          <w:iCs/>
          <w:sz w:val="24"/>
          <w:szCs w:val="24"/>
        </w:rPr>
        <w:t>.</w:t>
      </w:r>
    </w:p>
    <w:p w14:paraId="79682C10" w14:textId="77777777" w:rsidR="008D3077" w:rsidRPr="00012F1F" w:rsidRDefault="008D3077" w:rsidP="00012F1F">
      <w:pPr>
        <w:autoSpaceDE w:val="0"/>
        <w:autoSpaceDN w:val="0"/>
        <w:adjustRightInd w:val="0"/>
        <w:snapToGrid w:val="0"/>
        <w:spacing w:after="0" w:line="360" w:lineRule="auto"/>
        <w:jc w:val="both"/>
        <w:rPr>
          <w:rFonts w:ascii="Book Antiqua" w:hAnsi="Book Antiqua"/>
          <w:b/>
          <w:bCs/>
          <w:iCs/>
          <w:sz w:val="24"/>
          <w:szCs w:val="24"/>
        </w:rPr>
      </w:pPr>
    </w:p>
    <w:p w14:paraId="09ED5F13" w14:textId="469A5603" w:rsidR="00252473" w:rsidRPr="00012F1F" w:rsidRDefault="00252473" w:rsidP="00012F1F">
      <w:pPr>
        <w:autoSpaceDE w:val="0"/>
        <w:autoSpaceDN w:val="0"/>
        <w:adjustRightInd w:val="0"/>
        <w:snapToGrid w:val="0"/>
        <w:spacing w:after="0" w:line="360" w:lineRule="auto"/>
        <w:jc w:val="both"/>
        <w:rPr>
          <w:rFonts w:ascii="Book Antiqua" w:hAnsi="Book Antiqua"/>
          <w:bCs/>
          <w:iCs/>
          <w:sz w:val="24"/>
          <w:szCs w:val="24"/>
        </w:rPr>
      </w:pPr>
      <w:r w:rsidRPr="00012F1F">
        <w:rPr>
          <w:rFonts w:ascii="Book Antiqua" w:hAnsi="Book Antiqua"/>
          <w:b/>
          <w:bCs/>
          <w:iCs/>
          <w:sz w:val="24"/>
          <w:szCs w:val="24"/>
        </w:rPr>
        <w:t xml:space="preserve">Informed consent statement: </w:t>
      </w:r>
      <w:r w:rsidR="00DA6FBB" w:rsidRPr="00012F1F">
        <w:rPr>
          <w:rFonts w:ascii="Book Antiqua" w:hAnsi="Book Antiqua"/>
          <w:bCs/>
          <w:iCs/>
          <w:sz w:val="24"/>
          <w:szCs w:val="24"/>
        </w:rPr>
        <w:t xml:space="preserve">Patients were not required to give informed consent to the study because the analysis </w:t>
      </w:r>
      <w:r w:rsidR="00DC1F63" w:rsidRPr="00012F1F">
        <w:rPr>
          <w:rFonts w:ascii="Book Antiqua" w:hAnsi="Book Antiqua"/>
          <w:bCs/>
          <w:iCs/>
          <w:sz w:val="24"/>
          <w:szCs w:val="24"/>
        </w:rPr>
        <w:t>used anonymous data that were obtained after each patient agreed to treatment by written consent</w:t>
      </w:r>
      <w:r w:rsidR="00144398" w:rsidRPr="00012F1F">
        <w:rPr>
          <w:rFonts w:ascii="Book Antiqua" w:hAnsi="Book Antiqua"/>
          <w:bCs/>
          <w:iCs/>
          <w:sz w:val="24"/>
          <w:szCs w:val="24"/>
        </w:rPr>
        <w:t>.</w:t>
      </w:r>
    </w:p>
    <w:p w14:paraId="29E2901A" w14:textId="77777777" w:rsidR="008D3077" w:rsidRPr="00012F1F" w:rsidRDefault="008D3077" w:rsidP="00012F1F">
      <w:pPr>
        <w:autoSpaceDE w:val="0"/>
        <w:autoSpaceDN w:val="0"/>
        <w:adjustRightInd w:val="0"/>
        <w:snapToGrid w:val="0"/>
        <w:spacing w:after="0" w:line="360" w:lineRule="auto"/>
        <w:jc w:val="both"/>
        <w:rPr>
          <w:rFonts w:ascii="Book Antiqua" w:hAnsi="Book Antiqua"/>
          <w:b/>
          <w:bCs/>
          <w:iCs/>
          <w:sz w:val="24"/>
          <w:szCs w:val="24"/>
        </w:rPr>
      </w:pPr>
    </w:p>
    <w:p w14:paraId="282BC382" w14:textId="31DF8064" w:rsidR="00252473" w:rsidRPr="00012F1F" w:rsidRDefault="00252473" w:rsidP="00012F1F">
      <w:pPr>
        <w:autoSpaceDE w:val="0"/>
        <w:autoSpaceDN w:val="0"/>
        <w:adjustRightInd w:val="0"/>
        <w:snapToGrid w:val="0"/>
        <w:spacing w:after="0" w:line="360" w:lineRule="auto"/>
        <w:jc w:val="both"/>
        <w:rPr>
          <w:rFonts w:ascii="Book Antiqua" w:hAnsi="Book Antiqua" w:cs="TimesNewRomanPS-BoldItalicMT"/>
          <w:bCs/>
          <w:iCs/>
          <w:sz w:val="24"/>
          <w:szCs w:val="24"/>
        </w:rPr>
      </w:pPr>
      <w:r w:rsidRPr="00012F1F">
        <w:rPr>
          <w:rFonts w:ascii="Book Antiqua" w:hAnsi="Book Antiqua" w:cs="Tahoma"/>
          <w:b/>
          <w:bCs/>
          <w:sz w:val="24"/>
          <w:szCs w:val="24"/>
        </w:rPr>
        <w:t>Conflict-of-interest statement:</w:t>
      </w:r>
      <w:r w:rsidR="008D3077" w:rsidRPr="00012F1F">
        <w:rPr>
          <w:rFonts w:ascii="Book Antiqua" w:hAnsi="Book Antiqua" w:cs="Tahoma"/>
          <w:b/>
          <w:bCs/>
          <w:sz w:val="24"/>
          <w:szCs w:val="24"/>
          <w:lang w:eastAsia="zh-CN"/>
        </w:rPr>
        <w:t xml:space="preserve"> </w:t>
      </w:r>
      <w:r w:rsidR="00E8085B" w:rsidRPr="00012F1F">
        <w:rPr>
          <w:rFonts w:ascii="Book Antiqua" w:hAnsi="Book Antiqua" w:cs="TimesNewRomanPS-BoldItalicMT"/>
          <w:bCs/>
          <w:iCs/>
          <w:sz w:val="24"/>
          <w:szCs w:val="24"/>
        </w:rPr>
        <w:t>There were no conflict of interests to disclose</w:t>
      </w:r>
      <w:r w:rsidR="0048462F" w:rsidRPr="00012F1F">
        <w:rPr>
          <w:rFonts w:ascii="Book Antiqua" w:hAnsi="Book Antiqua" w:cs="TimesNewRomanPS-BoldItalicMT"/>
          <w:bCs/>
          <w:iCs/>
          <w:sz w:val="24"/>
          <w:szCs w:val="24"/>
        </w:rPr>
        <w:t>.</w:t>
      </w:r>
    </w:p>
    <w:p w14:paraId="664D4947" w14:textId="77777777" w:rsidR="008D3077" w:rsidRPr="00012F1F" w:rsidRDefault="008D3077" w:rsidP="00012F1F">
      <w:pPr>
        <w:autoSpaceDE w:val="0"/>
        <w:autoSpaceDN w:val="0"/>
        <w:adjustRightInd w:val="0"/>
        <w:snapToGrid w:val="0"/>
        <w:spacing w:after="0" w:line="360" w:lineRule="auto"/>
        <w:jc w:val="both"/>
        <w:rPr>
          <w:rFonts w:ascii="Book Antiqua" w:hAnsi="Book Antiqua" w:cs="Tahoma"/>
          <w:b/>
          <w:bCs/>
          <w:sz w:val="24"/>
          <w:szCs w:val="24"/>
        </w:rPr>
      </w:pPr>
    </w:p>
    <w:p w14:paraId="04BC0D4D" w14:textId="132C9F91" w:rsidR="005B60EB" w:rsidRPr="00012F1F" w:rsidRDefault="00252473" w:rsidP="00012F1F">
      <w:pPr>
        <w:snapToGrid w:val="0"/>
        <w:spacing w:after="0" w:line="360" w:lineRule="auto"/>
        <w:jc w:val="both"/>
        <w:rPr>
          <w:rFonts w:ascii="Book Antiqua" w:hAnsi="Book Antiqua" w:cs="TimesNewRomanPS-BoldItalicMT"/>
          <w:bCs/>
          <w:iCs/>
          <w:sz w:val="24"/>
          <w:szCs w:val="24"/>
        </w:rPr>
      </w:pPr>
      <w:r w:rsidRPr="00012F1F">
        <w:rPr>
          <w:rFonts w:ascii="Book Antiqua" w:hAnsi="Book Antiqua" w:cs="TimesNewRomanPS-BoldItalicMT"/>
          <w:b/>
          <w:bCs/>
          <w:iCs/>
          <w:sz w:val="24"/>
          <w:szCs w:val="24"/>
        </w:rPr>
        <w:t>Data sharing statement:</w:t>
      </w:r>
      <w:r w:rsidR="008D3077" w:rsidRPr="00012F1F">
        <w:rPr>
          <w:rFonts w:ascii="Book Antiqua" w:hAnsi="Book Antiqua" w:cs="TimesNewRomanPS-BoldItalicMT"/>
          <w:b/>
          <w:bCs/>
          <w:iCs/>
          <w:sz w:val="24"/>
          <w:szCs w:val="24"/>
          <w:lang w:eastAsia="zh-CN"/>
        </w:rPr>
        <w:t xml:space="preserve"> </w:t>
      </w:r>
      <w:r w:rsidR="00EB1F05" w:rsidRPr="00012F1F">
        <w:rPr>
          <w:rFonts w:ascii="Book Antiqua" w:hAnsi="Book Antiqua" w:cs="TimesNewRomanPS-BoldItalicMT"/>
          <w:bCs/>
          <w:iCs/>
          <w:sz w:val="24"/>
          <w:szCs w:val="24"/>
        </w:rPr>
        <w:t>All dat</w:t>
      </w:r>
      <w:r w:rsidR="009A2F36" w:rsidRPr="00012F1F">
        <w:rPr>
          <w:rFonts w:ascii="Book Antiqua" w:hAnsi="Book Antiqua" w:cs="TimesNewRomanPS-BoldItalicMT"/>
          <w:bCs/>
          <w:iCs/>
          <w:sz w:val="24"/>
          <w:szCs w:val="24"/>
        </w:rPr>
        <w:t>a</w:t>
      </w:r>
      <w:r w:rsidR="00EB1F05" w:rsidRPr="00012F1F">
        <w:rPr>
          <w:rFonts w:ascii="Book Antiqua" w:hAnsi="Book Antiqua" w:cs="TimesNewRomanPS-BoldItalicMT"/>
          <w:bCs/>
          <w:iCs/>
          <w:sz w:val="24"/>
          <w:szCs w:val="24"/>
        </w:rPr>
        <w:t xml:space="preserve"> requests should be submitted to the corresponding author for consideration. Access to </w:t>
      </w:r>
      <w:r w:rsidR="009A2F36" w:rsidRPr="00012F1F">
        <w:rPr>
          <w:rFonts w:ascii="Book Antiqua" w:hAnsi="Book Antiqua" w:cs="TimesNewRomanPS-BoldItalicMT"/>
          <w:bCs/>
          <w:iCs/>
          <w:sz w:val="24"/>
          <w:szCs w:val="24"/>
        </w:rPr>
        <w:t xml:space="preserve">anonymized data may be granted following review. </w:t>
      </w:r>
    </w:p>
    <w:p w14:paraId="31F24156" w14:textId="25D75529" w:rsidR="008D3077" w:rsidRPr="00012F1F" w:rsidRDefault="008D3077" w:rsidP="00012F1F">
      <w:pPr>
        <w:snapToGrid w:val="0"/>
        <w:spacing w:after="0" w:line="360" w:lineRule="auto"/>
        <w:jc w:val="both"/>
        <w:rPr>
          <w:rFonts w:ascii="Book Antiqua" w:hAnsi="Book Antiqua" w:cs="TimesNewRomanPS-BoldItalicMT"/>
          <w:b/>
          <w:bCs/>
          <w:iCs/>
          <w:sz w:val="24"/>
          <w:szCs w:val="24"/>
        </w:rPr>
      </w:pPr>
    </w:p>
    <w:p w14:paraId="1DAF402E" w14:textId="2D20EFD7" w:rsidR="008D3077" w:rsidRPr="00012F1F" w:rsidRDefault="008D3077" w:rsidP="00012F1F">
      <w:pPr>
        <w:snapToGrid w:val="0"/>
        <w:spacing w:after="0" w:line="360" w:lineRule="auto"/>
        <w:jc w:val="both"/>
        <w:rPr>
          <w:rFonts w:ascii="Book Antiqua" w:hAnsi="Book Antiqua"/>
          <w:sz w:val="24"/>
          <w:szCs w:val="24"/>
        </w:rPr>
      </w:pPr>
      <w:bookmarkStart w:id="3" w:name="OLE_LINK507"/>
      <w:bookmarkStart w:id="4" w:name="OLE_LINK506"/>
      <w:bookmarkStart w:id="5" w:name="OLE_LINK496"/>
      <w:bookmarkStart w:id="6" w:name="OLE_LINK479"/>
      <w:bookmarkStart w:id="7" w:name="OLE_LINK1"/>
      <w:r w:rsidRPr="00012F1F">
        <w:rPr>
          <w:rFonts w:ascii="Book Antiqua" w:hAnsi="Book Antiqua"/>
          <w:b/>
          <w:sz w:val="24"/>
          <w:szCs w:val="24"/>
        </w:rPr>
        <w:t xml:space="preserve">Open-Access: </w:t>
      </w:r>
      <w:r w:rsidRPr="00012F1F">
        <w:rPr>
          <w:rFonts w:ascii="Book Antiqua" w:hAnsi="Book Antiqua"/>
          <w:sz w:val="24"/>
          <w:szCs w:val="24"/>
        </w:rPr>
        <w:t xml:space="preserve">This article is an open-access article </w:t>
      </w:r>
      <w:r w:rsidR="000B523A" w:rsidRPr="00012F1F">
        <w:rPr>
          <w:rFonts w:ascii="Book Antiqua" w:hAnsi="Book Antiqua"/>
          <w:sz w:val="24"/>
          <w:szCs w:val="24"/>
        </w:rPr>
        <w:t xml:space="preserve">that </w:t>
      </w:r>
      <w:r w:rsidRPr="00012F1F">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674C4E91" w14:textId="77777777" w:rsidR="008D3077" w:rsidRPr="00012F1F" w:rsidRDefault="008D3077" w:rsidP="00012F1F">
      <w:pPr>
        <w:snapToGrid w:val="0"/>
        <w:spacing w:after="0" w:line="360" w:lineRule="auto"/>
        <w:jc w:val="both"/>
        <w:rPr>
          <w:rFonts w:ascii="Book Antiqua" w:hAnsi="Book Antiqua"/>
          <w:b/>
          <w:sz w:val="24"/>
          <w:szCs w:val="24"/>
        </w:rPr>
      </w:pPr>
      <w:bookmarkStart w:id="8" w:name="_Hlk17899658"/>
      <w:bookmarkEnd w:id="7"/>
    </w:p>
    <w:p w14:paraId="673DD543" w14:textId="1A37BCA2" w:rsidR="008D3077" w:rsidRPr="00012F1F" w:rsidRDefault="008D3077" w:rsidP="00012F1F">
      <w:pPr>
        <w:snapToGrid w:val="0"/>
        <w:spacing w:after="0" w:line="360" w:lineRule="auto"/>
        <w:jc w:val="both"/>
        <w:rPr>
          <w:rFonts w:ascii="Book Antiqua" w:hAnsi="Book Antiqua"/>
          <w:b/>
          <w:sz w:val="24"/>
          <w:szCs w:val="24"/>
        </w:rPr>
      </w:pPr>
      <w:r w:rsidRPr="00012F1F">
        <w:rPr>
          <w:rFonts w:ascii="Book Antiqua" w:hAnsi="Book Antiqua"/>
          <w:b/>
          <w:sz w:val="24"/>
          <w:szCs w:val="24"/>
        </w:rPr>
        <w:t xml:space="preserve">Manuscript source: </w:t>
      </w:r>
      <w:r w:rsidRPr="00012F1F">
        <w:rPr>
          <w:rFonts w:ascii="Book Antiqua" w:hAnsi="Book Antiqua"/>
          <w:sz w:val="24"/>
          <w:szCs w:val="24"/>
        </w:rPr>
        <w:t>Unsolicited manuscript</w:t>
      </w:r>
      <w:bookmarkEnd w:id="8"/>
    </w:p>
    <w:p w14:paraId="50EAD83D" w14:textId="77777777" w:rsidR="008D3077" w:rsidRPr="00012F1F" w:rsidRDefault="008D3077" w:rsidP="00012F1F">
      <w:pPr>
        <w:snapToGrid w:val="0"/>
        <w:spacing w:after="0" w:line="360" w:lineRule="auto"/>
        <w:jc w:val="both"/>
        <w:rPr>
          <w:rFonts w:ascii="Book Antiqua" w:hAnsi="Book Antiqua" w:cs="TimesNewRomanPS-BoldItalicMT"/>
          <w:b/>
          <w:bCs/>
          <w:iCs/>
          <w:sz w:val="24"/>
          <w:szCs w:val="24"/>
        </w:rPr>
      </w:pPr>
    </w:p>
    <w:p w14:paraId="1FDEDFEC" w14:textId="6D111D62" w:rsidR="008D3077" w:rsidRPr="00012F1F" w:rsidRDefault="00102125" w:rsidP="00012F1F">
      <w:pPr>
        <w:pStyle w:val="BodyA"/>
        <w:snapToGrid w:val="0"/>
        <w:spacing w:line="360" w:lineRule="auto"/>
        <w:jc w:val="both"/>
        <w:rPr>
          <w:rFonts w:ascii="Book Antiqua" w:hAnsi="Book Antiqua" w:cs="Arial"/>
          <w:color w:val="auto"/>
          <w:sz w:val="24"/>
          <w:szCs w:val="24"/>
        </w:rPr>
      </w:pPr>
      <w:bookmarkStart w:id="9" w:name="OLE_LINK2"/>
      <w:r w:rsidRPr="00012F1F">
        <w:rPr>
          <w:rFonts w:ascii="Book Antiqua" w:hAnsi="Book Antiqua" w:cs="Times New Roman"/>
          <w:b/>
          <w:color w:val="auto"/>
          <w:sz w:val="24"/>
          <w:szCs w:val="24"/>
        </w:rPr>
        <w:lastRenderedPageBreak/>
        <w:t>Corresponding author:</w:t>
      </w:r>
      <w:bookmarkEnd w:id="9"/>
      <w:r w:rsidR="005B60EB" w:rsidRPr="00012F1F">
        <w:rPr>
          <w:rFonts w:ascii="Book Antiqua" w:hAnsi="Book Antiqua" w:cs="Times New Roman"/>
          <w:b/>
          <w:color w:val="auto"/>
          <w:sz w:val="24"/>
          <w:szCs w:val="24"/>
          <w:lang w:eastAsia="zh-CN"/>
        </w:rPr>
        <w:t xml:space="preserve"> </w:t>
      </w:r>
      <w:r w:rsidR="00BE429E" w:rsidRPr="00012F1F">
        <w:rPr>
          <w:rFonts w:ascii="Book Antiqua" w:hAnsi="Book Antiqua" w:cs="Arial"/>
          <w:b/>
          <w:bCs/>
          <w:color w:val="auto"/>
          <w:sz w:val="24"/>
          <w:szCs w:val="24"/>
        </w:rPr>
        <w:t>Shahid Malik, MD</w:t>
      </w:r>
      <w:r w:rsidR="008D3077" w:rsidRPr="00012F1F">
        <w:rPr>
          <w:rFonts w:ascii="Book Antiqua" w:hAnsi="Book Antiqua" w:cs="Arial"/>
          <w:b/>
          <w:bCs/>
          <w:color w:val="auto"/>
          <w:sz w:val="24"/>
          <w:szCs w:val="24"/>
        </w:rPr>
        <w:t>,</w:t>
      </w:r>
      <w:r w:rsidR="008D3077" w:rsidRPr="00012F1F">
        <w:rPr>
          <w:rFonts w:ascii="Book Antiqua" w:hAnsi="Book Antiqua" w:cs="Arial"/>
          <w:color w:val="auto"/>
          <w:sz w:val="24"/>
          <w:szCs w:val="24"/>
        </w:rPr>
        <w:t xml:space="preserve"> Department of Medicine, University of Pittsburgh, Division of Gastroenterology</w:t>
      </w:r>
      <w:r w:rsidR="008B730B" w:rsidRPr="00012F1F">
        <w:rPr>
          <w:rFonts w:ascii="Book Antiqua" w:hAnsi="Book Antiqua" w:cs="Arial"/>
          <w:color w:val="auto"/>
          <w:sz w:val="24"/>
          <w:szCs w:val="24"/>
        </w:rPr>
        <w:t>,</w:t>
      </w:r>
      <w:r w:rsidR="008D3077" w:rsidRPr="00012F1F">
        <w:rPr>
          <w:rFonts w:ascii="Book Antiqua" w:hAnsi="Book Antiqua" w:cs="Arial"/>
          <w:color w:val="auto"/>
          <w:sz w:val="24"/>
          <w:szCs w:val="24"/>
        </w:rPr>
        <w:t xml:space="preserve"> Hepatology and Nutrition, </w:t>
      </w:r>
      <w:r w:rsidR="008B730B" w:rsidRPr="00012F1F">
        <w:rPr>
          <w:rFonts w:ascii="Book Antiqua" w:hAnsi="Book Antiqua" w:cs="Arial"/>
          <w:color w:val="auto"/>
          <w:sz w:val="24"/>
          <w:szCs w:val="24"/>
        </w:rPr>
        <w:t xml:space="preserve">3471 5th Ave 916 Lillian Kaufman Building, </w:t>
      </w:r>
      <w:r w:rsidR="008D3077" w:rsidRPr="00012F1F">
        <w:rPr>
          <w:rFonts w:ascii="Book Antiqua" w:hAnsi="Book Antiqua" w:cs="Arial"/>
          <w:color w:val="auto"/>
          <w:sz w:val="24"/>
          <w:szCs w:val="24"/>
        </w:rPr>
        <w:t>Pittsburgh, PA 15213, United States. maliks@upmc.edu</w:t>
      </w:r>
    </w:p>
    <w:p w14:paraId="23FA9AD1" w14:textId="7157154D" w:rsidR="006B0AA8" w:rsidRPr="00012F1F" w:rsidRDefault="006B0AA8" w:rsidP="00012F1F">
      <w:pPr>
        <w:adjustRightInd w:val="0"/>
        <w:snapToGrid w:val="0"/>
        <w:spacing w:after="0" w:line="360" w:lineRule="auto"/>
        <w:jc w:val="both"/>
        <w:rPr>
          <w:rFonts w:ascii="Book Antiqua" w:hAnsi="Book Antiqua"/>
          <w:sz w:val="24"/>
          <w:szCs w:val="24"/>
        </w:rPr>
      </w:pPr>
      <w:bookmarkStart w:id="10" w:name="_Hlk17897072"/>
      <w:r w:rsidRPr="00012F1F">
        <w:rPr>
          <w:rFonts w:ascii="Book Antiqua" w:hAnsi="Book Antiqua"/>
          <w:b/>
          <w:sz w:val="24"/>
          <w:szCs w:val="24"/>
        </w:rPr>
        <w:t xml:space="preserve">Telephone: </w:t>
      </w:r>
      <w:r w:rsidRPr="00012F1F">
        <w:rPr>
          <w:rFonts w:ascii="Book Antiqua" w:hAnsi="Book Antiqua"/>
          <w:bCs/>
          <w:sz w:val="24"/>
          <w:szCs w:val="24"/>
        </w:rPr>
        <w:t>+1</w:t>
      </w:r>
      <w:r w:rsidRPr="00012F1F">
        <w:rPr>
          <w:rFonts w:ascii="Book Antiqua" w:hAnsi="Book Antiqua"/>
          <w:sz w:val="24"/>
          <w:szCs w:val="24"/>
        </w:rPr>
        <w:t xml:space="preserve">-412-6474932 </w:t>
      </w:r>
    </w:p>
    <w:p w14:paraId="60121692" w14:textId="7B2E718B" w:rsidR="006B0AA8" w:rsidRPr="00012F1F" w:rsidRDefault="006B0AA8" w:rsidP="00012F1F">
      <w:pPr>
        <w:adjustRightInd w:val="0"/>
        <w:snapToGrid w:val="0"/>
        <w:spacing w:after="0" w:line="360" w:lineRule="auto"/>
        <w:jc w:val="both"/>
        <w:rPr>
          <w:rFonts w:ascii="Book Antiqua" w:hAnsi="Book Antiqua"/>
          <w:sz w:val="24"/>
          <w:szCs w:val="24"/>
        </w:rPr>
      </w:pPr>
      <w:r w:rsidRPr="00012F1F">
        <w:rPr>
          <w:rFonts w:ascii="Book Antiqua" w:hAnsi="Book Antiqua"/>
          <w:b/>
          <w:sz w:val="24"/>
          <w:szCs w:val="24"/>
        </w:rPr>
        <w:t xml:space="preserve">Fax: </w:t>
      </w:r>
      <w:r w:rsidRPr="00012F1F">
        <w:rPr>
          <w:rFonts w:ascii="Book Antiqua" w:hAnsi="Book Antiqua"/>
          <w:sz w:val="24"/>
          <w:szCs w:val="24"/>
        </w:rPr>
        <w:t>+1-412-6479268</w:t>
      </w:r>
    </w:p>
    <w:p w14:paraId="30F8C64B" w14:textId="77777777" w:rsidR="006B0AA8" w:rsidRPr="00012F1F" w:rsidRDefault="006B0AA8" w:rsidP="00012F1F">
      <w:pPr>
        <w:snapToGrid w:val="0"/>
        <w:spacing w:after="0" w:line="360" w:lineRule="auto"/>
        <w:jc w:val="both"/>
        <w:rPr>
          <w:rFonts w:ascii="Book Antiqua" w:hAnsi="Book Antiqua"/>
          <w:b/>
          <w:sz w:val="24"/>
          <w:szCs w:val="24"/>
        </w:rPr>
      </w:pPr>
    </w:p>
    <w:p w14:paraId="52DBEA43" w14:textId="4C6A1BAE" w:rsidR="006B0AA8" w:rsidRPr="00012F1F" w:rsidRDefault="006B0AA8" w:rsidP="00012F1F">
      <w:pPr>
        <w:snapToGrid w:val="0"/>
        <w:spacing w:after="0" w:line="360" w:lineRule="auto"/>
        <w:jc w:val="both"/>
        <w:rPr>
          <w:rFonts w:ascii="Book Antiqua" w:hAnsi="Book Antiqua"/>
          <w:b/>
          <w:sz w:val="24"/>
          <w:szCs w:val="24"/>
        </w:rPr>
      </w:pPr>
      <w:r w:rsidRPr="00012F1F">
        <w:rPr>
          <w:rFonts w:ascii="Book Antiqua" w:hAnsi="Book Antiqua"/>
          <w:b/>
          <w:sz w:val="24"/>
          <w:szCs w:val="24"/>
        </w:rPr>
        <w:t xml:space="preserve">Received: </w:t>
      </w:r>
      <w:r w:rsidR="002B14B0" w:rsidRPr="00012F1F">
        <w:rPr>
          <w:rFonts w:ascii="Book Antiqua" w:hAnsi="Book Antiqua"/>
          <w:bCs/>
          <w:sz w:val="24"/>
          <w:szCs w:val="24"/>
        </w:rPr>
        <w:t>May 15, 2019</w:t>
      </w:r>
      <w:r w:rsidR="00237279" w:rsidRPr="00012F1F">
        <w:rPr>
          <w:rFonts w:ascii="Book Antiqua" w:hAnsi="Book Antiqua"/>
          <w:b/>
          <w:sz w:val="24"/>
          <w:szCs w:val="24"/>
        </w:rPr>
        <w:t xml:space="preserve"> </w:t>
      </w:r>
    </w:p>
    <w:p w14:paraId="59B6DCF6" w14:textId="457B05D3" w:rsidR="006B0AA8" w:rsidRPr="00012F1F" w:rsidRDefault="006B0AA8" w:rsidP="00012F1F">
      <w:pPr>
        <w:snapToGrid w:val="0"/>
        <w:spacing w:after="0" w:line="360" w:lineRule="auto"/>
        <w:jc w:val="both"/>
        <w:rPr>
          <w:rFonts w:ascii="Book Antiqua" w:hAnsi="Book Antiqua"/>
          <w:b/>
          <w:sz w:val="24"/>
          <w:szCs w:val="24"/>
        </w:rPr>
      </w:pPr>
      <w:r w:rsidRPr="00012F1F">
        <w:rPr>
          <w:rFonts w:ascii="Book Antiqua" w:hAnsi="Book Antiqua"/>
          <w:b/>
          <w:sz w:val="24"/>
          <w:szCs w:val="24"/>
        </w:rPr>
        <w:t>Peer-review started:</w:t>
      </w:r>
      <w:r w:rsidR="002B14B0" w:rsidRPr="00012F1F">
        <w:rPr>
          <w:rFonts w:ascii="Book Antiqua" w:hAnsi="Book Antiqua"/>
          <w:b/>
          <w:sz w:val="24"/>
          <w:szCs w:val="24"/>
        </w:rPr>
        <w:t xml:space="preserve"> </w:t>
      </w:r>
      <w:r w:rsidR="002B14B0" w:rsidRPr="00012F1F">
        <w:rPr>
          <w:rFonts w:ascii="Book Antiqua" w:hAnsi="Book Antiqua"/>
          <w:bCs/>
          <w:sz w:val="24"/>
          <w:szCs w:val="24"/>
        </w:rPr>
        <w:t>May 17, 2019</w:t>
      </w:r>
    </w:p>
    <w:p w14:paraId="5747B44A" w14:textId="3C15D856" w:rsidR="006B0AA8" w:rsidRPr="00012F1F" w:rsidRDefault="006B0AA8" w:rsidP="00012F1F">
      <w:pPr>
        <w:snapToGrid w:val="0"/>
        <w:spacing w:after="0" w:line="360" w:lineRule="auto"/>
        <w:jc w:val="both"/>
        <w:rPr>
          <w:rFonts w:ascii="Book Antiqua" w:hAnsi="Book Antiqua"/>
          <w:b/>
          <w:sz w:val="24"/>
          <w:szCs w:val="24"/>
        </w:rPr>
      </w:pPr>
      <w:r w:rsidRPr="00012F1F">
        <w:rPr>
          <w:rFonts w:ascii="Book Antiqua" w:hAnsi="Book Antiqua"/>
          <w:b/>
          <w:sz w:val="24"/>
          <w:szCs w:val="24"/>
        </w:rPr>
        <w:t>First decision:</w:t>
      </w:r>
      <w:r w:rsidR="00360B59" w:rsidRPr="00012F1F">
        <w:rPr>
          <w:rFonts w:ascii="Book Antiqua" w:hAnsi="Book Antiqua"/>
          <w:b/>
          <w:sz w:val="24"/>
          <w:szCs w:val="24"/>
        </w:rPr>
        <w:t xml:space="preserve"> </w:t>
      </w:r>
      <w:r w:rsidR="00360B59" w:rsidRPr="00012F1F">
        <w:rPr>
          <w:rFonts w:ascii="Book Antiqua" w:hAnsi="Book Antiqua"/>
          <w:bCs/>
          <w:sz w:val="24"/>
          <w:szCs w:val="24"/>
        </w:rPr>
        <w:t>July 4, 2019</w:t>
      </w:r>
    </w:p>
    <w:p w14:paraId="74DC5C70" w14:textId="661288FC" w:rsidR="006B0AA8" w:rsidRPr="00012F1F" w:rsidRDefault="006B0AA8" w:rsidP="00012F1F">
      <w:pPr>
        <w:snapToGrid w:val="0"/>
        <w:spacing w:after="0" w:line="360" w:lineRule="auto"/>
        <w:jc w:val="both"/>
        <w:rPr>
          <w:rFonts w:ascii="Book Antiqua" w:hAnsi="Book Antiqua"/>
          <w:b/>
          <w:sz w:val="24"/>
          <w:szCs w:val="24"/>
        </w:rPr>
      </w:pPr>
      <w:r w:rsidRPr="00012F1F">
        <w:rPr>
          <w:rFonts w:ascii="Book Antiqua" w:hAnsi="Book Antiqua"/>
          <w:b/>
          <w:sz w:val="24"/>
          <w:szCs w:val="24"/>
        </w:rPr>
        <w:t xml:space="preserve">Revised: </w:t>
      </w:r>
      <w:r w:rsidR="00D723C1" w:rsidRPr="00012F1F">
        <w:rPr>
          <w:rFonts w:ascii="Book Antiqua" w:hAnsi="Book Antiqua"/>
          <w:bCs/>
          <w:sz w:val="24"/>
          <w:szCs w:val="24"/>
        </w:rPr>
        <w:t>Sep</w:t>
      </w:r>
      <w:r w:rsidR="00BF72C5" w:rsidRPr="00012F1F">
        <w:rPr>
          <w:rFonts w:ascii="Book Antiqua" w:hAnsi="Book Antiqua"/>
          <w:bCs/>
          <w:sz w:val="24"/>
          <w:szCs w:val="24"/>
        </w:rPr>
        <w:t>te</w:t>
      </w:r>
      <w:r w:rsidR="00D723C1" w:rsidRPr="00012F1F">
        <w:rPr>
          <w:rFonts w:ascii="Book Antiqua" w:hAnsi="Book Antiqua"/>
          <w:bCs/>
          <w:sz w:val="24"/>
          <w:szCs w:val="24"/>
        </w:rPr>
        <w:t>mber 9, 2019</w:t>
      </w:r>
      <w:r w:rsidRPr="00012F1F">
        <w:rPr>
          <w:rFonts w:ascii="Book Antiqua" w:hAnsi="Book Antiqua"/>
          <w:b/>
          <w:sz w:val="24"/>
          <w:szCs w:val="24"/>
        </w:rPr>
        <w:t xml:space="preserve"> </w:t>
      </w:r>
    </w:p>
    <w:p w14:paraId="44D3218F" w14:textId="5823A618" w:rsidR="006B0AA8" w:rsidRPr="00012F1F" w:rsidRDefault="006B0AA8" w:rsidP="00012F1F">
      <w:pPr>
        <w:snapToGrid w:val="0"/>
        <w:spacing w:after="0" w:line="360" w:lineRule="auto"/>
        <w:jc w:val="both"/>
        <w:rPr>
          <w:rFonts w:ascii="Book Antiqua" w:hAnsi="Book Antiqua"/>
          <w:b/>
          <w:sz w:val="24"/>
          <w:szCs w:val="24"/>
        </w:rPr>
      </w:pPr>
      <w:r w:rsidRPr="00012F1F">
        <w:rPr>
          <w:rFonts w:ascii="Book Antiqua" w:hAnsi="Book Antiqua"/>
          <w:b/>
          <w:sz w:val="24"/>
          <w:szCs w:val="24"/>
        </w:rPr>
        <w:t>Accepted:</w:t>
      </w:r>
      <w:r w:rsidR="00237279" w:rsidRPr="00012F1F">
        <w:rPr>
          <w:rFonts w:ascii="Book Antiqua" w:hAnsi="Book Antiqua"/>
          <w:b/>
          <w:sz w:val="24"/>
          <w:szCs w:val="24"/>
        </w:rPr>
        <w:t xml:space="preserve"> </w:t>
      </w:r>
      <w:r w:rsidR="00BA3DD1" w:rsidRPr="00012F1F">
        <w:rPr>
          <w:rFonts w:ascii="Book Antiqua" w:hAnsi="Book Antiqua"/>
          <w:bCs/>
          <w:sz w:val="24"/>
          <w:szCs w:val="24"/>
        </w:rPr>
        <w:t>October 18, 2019</w:t>
      </w:r>
    </w:p>
    <w:p w14:paraId="72BB41F0" w14:textId="49D91FF2" w:rsidR="006B0AA8" w:rsidRPr="00012F1F" w:rsidRDefault="006B0AA8" w:rsidP="00012F1F">
      <w:pPr>
        <w:snapToGrid w:val="0"/>
        <w:spacing w:after="0" w:line="360" w:lineRule="auto"/>
        <w:jc w:val="both"/>
        <w:rPr>
          <w:rFonts w:ascii="Book Antiqua" w:hAnsi="Book Antiqua"/>
          <w:b/>
          <w:sz w:val="24"/>
          <w:szCs w:val="24"/>
          <w:lang w:eastAsia="zh-CN"/>
        </w:rPr>
      </w:pPr>
      <w:r w:rsidRPr="00012F1F">
        <w:rPr>
          <w:rFonts w:ascii="Book Antiqua" w:hAnsi="Book Antiqua"/>
          <w:b/>
          <w:sz w:val="24"/>
          <w:szCs w:val="24"/>
        </w:rPr>
        <w:t>Article in press:</w:t>
      </w:r>
      <w:r w:rsidR="008B0839">
        <w:rPr>
          <w:rFonts w:ascii="Book Antiqua" w:hAnsi="Book Antiqua" w:hint="eastAsia"/>
          <w:b/>
          <w:sz w:val="24"/>
          <w:szCs w:val="24"/>
          <w:lang w:eastAsia="zh-CN"/>
        </w:rPr>
        <w:t xml:space="preserve"> </w:t>
      </w:r>
      <w:r w:rsidR="008B0839" w:rsidRPr="00012F1F">
        <w:rPr>
          <w:rFonts w:ascii="Book Antiqua" w:hAnsi="Book Antiqua"/>
          <w:bCs/>
          <w:sz w:val="24"/>
          <w:szCs w:val="24"/>
        </w:rPr>
        <w:t>October 18, 2019</w:t>
      </w:r>
    </w:p>
    <w:p w14:paraId="14DD8FF9" w14:textId="20CB5215" w:rsidR="006B0AA8" w:rsidRPr="008B0839" w:rsidRDefault="006B0AA8" w:rsidP="00012F1F">
      <w:pPr>
        <w:snapToGrid w:val="0"/>
        <w:spacing w:after="0" w:line="360" w:lineRule="auto"/>
        <w:jc w:val="both"/>
        <w:rPr>
          <w:rFonts w:ascii="Book Antiqua" w:hAnsi="Book Antiqua"/>
          <w:sz w:val="24"/>
          <w:szCs w:val="24"/>
          <w:lang w:eastAsia="zh-CN"/>
        </w:rPr>
      </w:pPr>
      <w:r w:rsidRPr="00012F1F">
        <w:rPr>
          <w:rFonts w:ascii="Book Antiqua" w:hAnsi="Book Antiqua"/>
          <w:b/>
          <w:sz w:val="24"/>
          <w:szCs w:val="24"/>
        </w:rPr>
        <w:t>Published online:</w:t>
      </w:r>
      <w:r w:rsidR="008B0839">
        <w:rPr>
          <w:rFonts w:ascii="Book Antiqua" w:hAnsi="Book Antiqua" w:hint="eastAsia"/>
          <w:b/>
          <w:sz w:val="24"/>
          <w:szCs w:val="24"/>
          <w:lang w:eastAsia="zh-CN"/>
        </w:rPr>
        <w:t xml:space="preserve">  </w:t>
      </w:r>
      <w:r w:rsidR="008B0839" w:rsidRPr="008B0839">
        <w:rPr>
          <w:rFonts w:ascii="Book Antiqua" w:hAnsi="Book Antiqua"/>
          <w:sz w:val="24"/>
          <w:szCs w:val="24"/>
          <w:lang w:eastAsia="zh-CN"/>
        </w:rPr>
        <w:t xml:space="preserve">December </w:t>
      </w:r>
      <w:r w:rsidR="008B0839" w:rsidRPr="008B0839">
        <w:rPr>
          <w:rFonts w:ascii="Book Antiqua" w:hAnsi="Book Antiqua" w:hint="eastAsia"/>
          <w:sz w:val="24"/>
          <w:szCs w:val="24"/>
          <w:lang w:eastAsia="zh-CN"/>
        </w:rPr>
        <w:t>27</w:t>
      </w:r>
      <w:r w:rsidR="008B0839" w:rsidRPr="008B0839">
        <w:rPr>
          <w:rFonts w:ascii="Book Antiqua" w:hAnsi="Book Antiqua"/>
          <w:sz w:val="24"/>
          <w:szCs w:val="24"/>
          <w:lang w:eastAsia="zh-CN"/>
        </w:rPr>
        <w:t>, 2019</w:t>
      </w:r>
    </w:p>
    <w:bookmarkEnd w:id="10"/>
    <w:p w14:paraId="1F616A38" w14:textId="77777777" w:rsidR="00577C5A" w:rsidRPr="00012F1F" w:rsidRDefault="00577C5A" w:rsidP="00012F1F">
      <w:pPr>
        <w:snapToGrid w:val="0"/>
        <w:spacing w:after="0" w:line="360" w:lineRule="auto"/>
        <w:jc w:val="both"/>
        <w:rPr>
          <w:rFonts w:ascii="Book Antiqua" w:hAnsi="Book Antiqua" w:cs="Arial"/>
          <w:b/>
          <w:sz w:val="24"/>
          <w:szCs w:val="24"/>
        </w:rPr>
      </w:pPr>
    </w:p>
    <w:p w14:paraId="779DE40A" w14:textId="77777777" w:rsidR="000B523A" w:rsidRPr="00012F1F" w:rsidRDefault="000B523A" w:rsidP="00012F1F">
      <w:pPr>
        <w:snapToGrid w:val="0"/>
        <w:spacing w:after="0" w:line="360" w:lineRule="auto"/>
        <w:rPr>
          <w:rFonts w:ascii="Book Antiqua" w:hAnsi="Book Antiqua" w:cs="Arial"/>
          <w:b/>
          <w:sz w:val="24"/>
          <w:szCs w:val="24"/>
        </w:rPr>
      </w:pPr>
      <w:r w:rsidRPr="00012F1F">
        <w:rPr>
          <w:rFonts w:ascii="Book Antiqua" w:hAnsi="Book Antiqua" w:cs="Arial"/>
          <w:b/>
          <w:sz w:val="24"/>
          <w:szCs w:val="24"/>
        </w:rPr>
        <w:br w:type="page"/>
      </w:r>
    </w:p>
    <w:p w14:paraId="51C8A655" w14:textId="5A2C7C00" w:rsidR="0062011F" w:rsidRPr="00012F1F" w:rsidRDefault="00D24F5B" w:rsidP="00012F1F">
      <w:pPr>
        <w:snapToGrid w:val="0"/>
        <w:spacing w:after="0" w:line="360" w:lineRule="auto"/>
        <w:jc w:val="both"/>
        <w:rPr>
          <w:rFonts w:ascii="Book Antiqua" w:hAnsi="Book Antiqua" w:cs="Arial"/>
          <w:sz w:val="24"/>
          <w:szCs w:val="24"/>
        </w:rPr>
      </w:pPr>
      <w:r w:rsidRPr="00012F1F">
        <w:rPr>
          <w:rFonts w:ascii="Book Antiqua" w:hAnsi="Book Antiqua" w:cs="Arial"/>
          <w:b/>
          <w:sz w:val="24"/>
          <w:szCs w:val="24"/>
        </w:rPr>
        <w:lastRenderedPageBreak/>
        <w:t>Abstract</w:t>
      </w:r>
    </w:p>
    <w:p w14:paraId="2391A1B1" w14:textId="5F089471" w:rsidR="00102125" w:rsidRPr="00012F1F" w:rsidRDefault="00102125" w:rsidP="00012F1F">
      <w:pPr>
        <w:snapToGrid w:val="0"/>
        <w:spacing w:after="0" w:line="360" w:lineRule="auto"/>
        <w:jc w:val="both"/>
        <w:rPr>
          <w:rFonts w:ascii="Book Antiqua" w:hAnsi="Book Antiqua" w:cs="Arial"/>
          <w:b/>
          <w:bCs/>
          <w:i/>
          <w:iCs/>
          <w:sz w:val="24"/>
          <w:szCs w:val="24"/>
        </w:rPr>
      </w:pPr>
      <w:r w:rsidRPr="00012F1F">
        <w:rPr>
          <w:rFonts w:ascii="Book Antiqua" w:hAnsi="Book Antiqua" w:cs="Arial"/>
          <w:b/>
          <w:bCs/>
          <w:i/>
          <w:iCs/>
          <w:sz w:val="24"/>
          <w:szCs w:val="24"/>
        </w:rPr>
        <w:t>BACKGROUND</w:t>
      </w:r>
    </w:p>
    <w:p w14:paraId="4337152B" w14:textId="36FE1C48" w:rsidR="00102125" w:rsidRPr="00012F1F" w:rsidRDefault="00111FB6"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 xml:space="preserve">Giant cell hepatitis in the adult population remains very poorly defined with only 100 case reports published in the literature over the last </w:t>
      </w:r>
      <w:r w:rsidR="00CC40E8" w:rsidRPr="00012F1F">
        <w:rPr>
          <w:rFonts w:ascii="Book Antiqua" w:eastAsia="Times New Roman" w:hAnsi="Book Antiqua" w:cs="Times New Roman"/>
          <w:sz w:val="24"/>
          <w:szCs w:val="24"/>
        </w:rPr>
        <w:t>three</w:t>
      </w:r>
      <w:r w:rsidRPr="00012F1F">
        <w:rPr>
          <w:rFonts w:ascii="Book Antiqua" w:eastAsia="Times New Roman" w:hAnsi="Book Antiqua" w:cs="Times New Roman"/>
          <w:sz w:val="24"/>
          <w:szCs w:val="24"/>
        </w:rPr>
        <w:t xml:space="preserve"> decades. </w:t>
      </w:r>
    </w:p>
    <w:p w14:paraId="69A180EF" w14:textId="42AEA62E" w:rsidR="00102125" w:rsidRPr="00012F1F" w:rsidRDefault="00102125" w:rsidP="00012F1F">
      <w:pPr>
        <w:snapToGrid w:val="0"/>
        <w:spacing w:after="0" w:line="360" w:lineRule="auto"/>
        <w:jc w:val="both"/>
        <w:rPr>
          <w:rFonts w:ascii="Book Antiqua" w:eastAsia="Times New Roman" w:hAnsi="Book Antiqua" w:cs="Times New Roman"/>
          <w:sz w:val="24"/>
          <w:szCs w:val="24"/>
        </w:rPr>
      </w:pPr>
    </w:p>
    <w:p w14:paraId="412A141E" w14:textId="372046D6" w:rsidR="00102125" w:rsidRPr="00012F1F" w:rsidRDefault="00102125" w:rsidP="00012F1F">
      <w:pPr>
        <w:snapToGrid w:val="0"/>
        <w:spacing w:after="0" w:line="360" w:lineRule="auto"/>
        <w:jc w:val="both"/>
        <w:rPr>
          <w:rFonts w:ascii="Book Antiqua" w:eastAsia="Times New Roman" w:hAnsi="Book Antiqua" w:cs="Times New Roman"/>
          <w:b/>
          <w:bCs/>
          <w:i/>
          <w:iCs/>
          <w:sz w:val="24"/>
          <w:szCs w:val="24"/>
        </w:rPr>
      </w:pPr>
      <w:r w:rsidRPr="00012F1F">
        <w:rPr>
          <w:rFonts w:ascii="Book Antiqua" w:hAnsi="Book Antiqua" w:cs="Arial"/>
          <w:b/>
          <w:bCs/>
          <w:i/>
          <w:iCs/>
          <w:sz w:val="24"/>
          <w:szCs w:val="24"/>
        </w:rPr>
        <w:t>AIM</w:t>
      </w:r>
    </w:p>
    <w:p w14:paraId="01759AD6" w14:textId="1C4FCDA0" w:rsidR="00D24F5B" w:rsidRPr="00012F1F" w:rsidRDefault="00577C5A" w:rsidP="00012F1F">
      <w:pPr>
        <w:snapToGrid w:val="0"/>
        <w:spacing w:after="0" w:line="360" w:lineRule="auto"/>
        <w:jc w:val="both"/>
        <w:rPr>
          <w:rFonts w:ascii="Book Antiqua" w:hAnsi="Book Antiqua" w:cs="Arial"/>
          <w:sz w:val="24"/>
          <w:szCs w:val="24"/>
        </w:rPr>
      </w:pPr>
      <w:r w:rsidRPr="00012F1F">
        <w:rPr>
          <w:rFonts w:ascii="Book Antiqua" w:eastAsia="Times New Roman" w:hAnsi="Book Antiqua" w:cs="Times New Roman"/>
          <w:sz w:val="24"/>
          <w:szCs w:val="24"/>
        </w:rPr>
        <w:t xml:space="preserve">To </w:t>
      </w:r>
      <w:r w:rsidR="001877F2" w:rsidRPr="00012F1F">
        <w:rPr>
          <w:rFonts w:ascii="Book Antiqua" w:eastAsia="Times New Roman" w:hAnsi="Book Antiqua" w:cs="Times New Roman"/>
          <w:sz w:val="24"/>
          <w:szCs w:val="24"/>
        </w:rPr>
        <w:t xml:space="preserve">present our center’s experience in an attempt to </w:t>
      </w:r>
      <w:r w:rsidR="00651307" w:rsidRPr="00012F1F">
        <w:rPr>
          <w:rFonts w:ascii="Book Antiqua" w:eastAsia="Times New Roman" w:hAnsi="Book Antiqua" w:cs="Times New Roman"/>
          <w:sz w:val="24"/>
          <w:szCs w:val="24"/>
        </w:rPr>
        <w:t>learn</w:t>
      </w:r>
      <w:r w:rsidR="001877F2" w:rsidRPr="00012F1F">
        <w:rPr>
          <w:rFonts w:ascii="Book Antiqua" w:eastAsia="Times New Roman" w:hAnsi="Book Antiqua" w:cs="Times New Roman"/>
          <w:sz w:val="24"/>
          <w:szCs w:val="24"/>
        </w:rPr>
        <w:t xml:space="preserve"> about </w:t>
      </w:r>
      <w:r w:rsidR="00CC40E8" w:rsidRPr="00012F1F">
        <w:rPr>
          <w:rFonts w:ascii="Book Antiqua" w:eastAsia="Times New Roman" w:hAnsi="Book Antiqua" w:cs="Times New Roman"/>
          <w:sz w:val="24"/>
          <w:szCs w:val="24"/>
        </w:rPr>
        <w:t xml:space="preserve">the </w:t>
      </w:r>
      <w:r w:rsidR="001877F2" w:rsidRPr="00012F1F">
        <w:rPr>
          <w:rFonts w:ascii="Book Antiqua" w:eastAsia="Times New Roman" w:hAnsi="Book Antiqua" w:cs="Times New Roman"/>
          <w:sz w:val="24"/>
          <w:szCs w:val="24"/>
        </w:rPr>
        <w:t>predisposing factors, outcomes and efficacy of proposed therapeutic interventions</w:t>
      </w:r>
      <w:r w:rsidR="00CC40E8" w:rsidRPr="00012F1F">
        <w:rPr>
          <w:rFonts w:ascii="Book Antiqua" w:eastAsia="Times New Roman" w:hAnsi="Book Antiqua" w:cs="Times New Roman"/>
          <w:sz w:val="24"/>
          <w:szCs w:val="24"/>
        </w:rPr>
        <w:t xml:space="preserve"> for giant cell hepatitis. </w:t>
      </w:r>
    </w:p>
    <w:p w14:paraId="6225C80C" w14:textId="77777777" w:rsidR="00102125" w:rsidRPr="00012F1F" w:rsidRDefault="00102125" w:rsidP="00012F1F">
      <w:pPr>
        <w:snapToGrid w:val="0"/>
        <w:spacing w:after="0" w:line="360" w:lineRule="auto"/>
        <w:jc w:val="both"/>
        <w:rPr>
          <w:rFonts w:ascii="Book Antiqua" w:hAnsi="Book Antiqua" w:cs="Arial"/>
          <w:b/>
          <w:bCs/>
          <w:i/>
          <w:iCs/>
          <w:sz w:val="24"/>
          <w:szCs w:val="24"/>
        </w:rPr>
      </w:pPr>
    </w:p>
    <w:p w14:paraId="432FBA0D" w14:textId="4A149869" w:rsidR="00102125" w:rsidRPr="00012F1F" w:rsidRDefault="00102125" w:rsidP="00012F1F">
      <w:pPr>
        <w:snapToGrid w:val="0"/>
        <w:spacing w:after="0" w:line="360" w:lineRule="auto"/>
        <w:jc w:val="both"/>
        <w:rPr>
          <w:rFonts w:ascii="Book Antiqua" w:hAnsi="Book Antiqua" w:cs="Arial"/>
          <w:b/>
          <w:bCs/>
          <w:i/>
          <w:iCs/>
          <w:sz w:val="24"/>
          <w:szCs w:val="24"/>
        </w:rPr>
      </w:pPr>
      <w:r w:rsidRPr="00012F1F">
        <w:rPr>
          <w:rFonts w:ascii="Book Antiqua" w:hAnsi="Book Antiqua" w:cs="Arial"/>
          <w:b/>
          <w:bCs/>
          <w:i/>
          <w:iCs/>
          <w:sz w:val="24"/>
          <w:szCs w:val="24"/>
        </w:rPr>
        <w:t>METHODS</w:t>
      </w:r>
    </w:p>
    <w:p w14:paraId="07BB7640" w14:textId="65660FDF" w:rsidR="00D24F5B" w:rsidRPr="00012F1F" w:rsidRDefault="006B01AD" w:rsidP="00012F1F">
      <w:pPr>
        <w:snapToGrid w:val="0"/>
        <w:spacing w:after="0" w:line="360" w:lineRule="auto"/>
        <w:jc w:val="both"/>
        <w:rPr>
          <w:rFonts w:ascii="Book Antiqua" w:eastAsia="Times New Roman" w:hAnsi="Book Antiqua" w:cs="Times New Roman"/>
          <w:sz w:val="24"/>
          <w:szCs w:val="24"/>
        </w:rPr>
      </w:pPr>
      <w:r w:rsidRPr="00012F1F">
        <w:rPr>
          <w:rFonts w:ascii="Book Antiqua" w:hAnsi="Book Antiqua" w:cs="Arial"/>
          <w:sz w:val="24"/>
          <w:szCs w:val="24"/>
        </w:rPr>
        <w:t xml:space="preserve">A retrospective chart review was </w:t>
      </w:r>
      <w:r w:rsidR="00694CCA" w:rsidRPr="00012F1F">
        <w:rPr>
          <w:rFonts w:ascii="Book Antiqua" w:hAnsi="Book Antiqua" w:cs="Arial"/>
          <w:sz w:val="24"/>
          <w:szCs w:val="24"/>
        </w:rPr>
        <w:t>conducted</w:t>
      </w:r>
      <w:r w:rsidRPr="00012F1F">
        <w:rPr>
          <w:rFonts w:ascii="Book Antiqua" w:hAnsi="Book Antiqua" w:cs="Arial"/>
          <w:sz w:val="24"/>
          <w:szCs w:val="24"/>
        </w:rPr>
        <w:t xml:space="preserve"> through the electronic records of the University of Pittsburgh Medical Center</w:t>
      </w:r>
      <w:r w:rsidR="00193586" w:rsidRPr="00012F1F">
        <w:rPr>
          <w:rFonts w:ascii="Book Antiqua" w:hAnsi="Book Antiqua" w:cs="Arial"/>
          <w:sz w:val="24"/>
          <w:szCs w:val="24"/>
        </w:rPr>
        <w:t xml:space="preserve">. </w:t>
      </w:r>
      <w:r w:rsidR="00746FD8" w:rsidRPr="00012F1F">
        <w:rPr>
          <w:rFonts w:ascii="Book Antiqua" w:hAnsi="Book Antiqua" w:cs="Arial"/>
          <w:sz w:val="24"/>
          <w:szCs w:val="24"/>
        </w:rPr>
        <w:t xml:space="preserve">We queried 36726 liver biopsy reports from January 1, 1991 to December 6, 2016. Our search yielded 50 </w:t>
      </w:r>
      <w:r w:rsidR="00D95714" w:rsidRPr="00012F1F">
        <w:rPr>
          <w:rFonts w:ascii="Book Antiqua" w:hAnsi="Book Antiqua" w:cs="Arial"/>
          <w:sz w:val="24"/>
          <w:szCs w:val="24"/>
        </w:rPr>
        <w:t xml:space="preserve">patients who </w:t>
      </w:r>
      <w:r w:rsidR="00746FD8" w:rsidRPr="00012F1F">
        <w:rPr>
          <w:rFonts w:ascii="Book Antiqua" w:hAnsi="Book Antiqua" w:cs="Arial"/>
          <w:sz w:val="24"/>
          <w:szCs w:val="24"/>
        </w:rPr>
        <w:t xml:space="preserve">were identified as carrying </w:t>
      </w:r>
      <w:r w:rsidR="00CC40E8" w:rsidRPr="00012F1F">
        <w:rPr>
          <w:rFonts w:ascii="Book Antiqua" w:hAnsi="Book Antiqua" w:cs="Arial"/>
          <w:sz w:val="24"/>
          <w:szCs w:val="24"/>
        </w:rPr>
        <w:t xml:space="preserve">a </w:t>
      </w:r>
      <w:r w:rsidR="00746FD8" w:rsidRPr="00012F1F">
        <w:rPr>
          <w:rFonts w:ascii="Book Antiqua" w:hAnsi="Book Antiqua" w:cs="Arial"/>
          <w:sz w:val="24"/>
          <w:szCs w:val="24"/>
        </w:rPr>
        <w:t xml:space="preserve">definite diagnosis of </w:t>
      </w:r>
      <w:r w:rsidR="00CC40E8" w:rsidRPr="00012F1F">
        <w:rPr>
          <w:rFonts w:ascii="Book Antiqua" w:hAnsi="Book Antiqua" w:cs="Arial"/>
          <w:sz w:val="24"/>
          <w:szCs w:val="24"/>
        </w:rPr>
        <w:t>p</w:t>
      </w:r>
      <w:r w:rsidR="00746FD8" w:rsidRPr="00012F1F">
        <w:rPr>
          <w:rFonts w:ascii="Book Antiqua" w:hAnsi="Book Antiqua" w:cs="Arial"/>
          <w:sz w:val="24"/>
          <w:szCs w:val="24"/>
        </w:rPr>
        <w:t>ost-infantile</w:t>
      </w:r>
      <w:r w:rsidR="00CC40E8" w:rsidRPr="00012F1F">
        <w:rPr>
          <w:rFonts w:ascii="Book Antiqua" w:hAnsi="Book Antiqua" w:cs="Arial"/>
          <w:sz w:val="24"/>
          <w:szCs w:val="24"/>
        </w:rPr>
        <w:t xml:space="preserve"> giant cell hepatitis</w:t>
      </w:r>
      <w:r w:rsidR="00746FD8" w:rsidRPr="00012F1F">
        <w:rPr>
          <w:rFonts w:ascii="Book Antiqua" w:hAnsi="Book Antiqua" w:cs="Arial"/>
          <w:sz w:val="24"/>
          <w:szCs w:val="24"/>
        </w:rPr>
        <w:t xml:space="preserve"> (PIGCH)</w:t>
      </w:r>
      <w:r w:rsidR="00D95714" w:rsidRPr="00012F1F">
        <w:rPr>
          <w:rFonts w:ascii="Book Antiqua" w:hAnsi="Book Antiqua" w:cs="Arial"/>
          <w:sz w:val="24"/>
          <w:szCs w:val="24"/>
        </w:rPr>
        <w:t xml:space="preserve"> by pathology</w:t>
      </w:r>
      <w:r w:rsidR="00746FD8" w:rsidRPr="00012F1F">
        <w:rPr>
          <w:rFonts w:ascii="Book Antiqua" w:hAnsi="Book Antiqua" w:cs="Arial"/>
          <w:sz w:val="24"/>
          <w:szCs w:val="24"/>
        </w:rPr>
        <w:t>.</w:t>
      </w:r>
      <w:r w:rsidR="00843445" w:rsidRPr="00012F1F">
        <w:rPr>
          <w:rFonts w:ascii="Book Antiqua" w:hAnsi="Book Antiqua" w:cs="Arial"/>
          <w:sz w:val="24"/>
          <w:szCs w:val="24"/>
        </w:rPr>
        <w:t xml:space="preserve"> </w:t>
      </w:r>
      <w:r w:rsidR="00746FD8" w:rsidRPr="00012F1F">
        <w:rPr>
          <w:rFonts w:ascii="Book Antiqua" w:hAnsi="Book Antiqua" w:cs="Arial"/>
          <w:sz w:val="24"/>
          <w:szCs w:val="24"/>
        </w:rPr>
        <w:t xml:space="preserve">The data collected included demographic information, laboratory </w:t>
      </w:r>
      <w:r w:rsidR="006D7C92" w:rsidRPr="00012F1F">
        <w:rPr>
          <w:rFonts w:ascii="Book Antiqua" w:hAnsi="Book Antiqua" w:cs="Arial"/>
          <w:sz w:val="24"/>
          <w:szCs w:val="24"/>
        </w:rPr>
        <w:t>data</w:t>
      </w:r>
      <w:r w:rsidR="00746FD8" w:rsidRPr="00012F1F">
        <w:rPr>
          <w:rFonts w:ascii="Book Antiqua" w:hAnsi="Book Antiqua" w:cs="Arial"/>
          <w:sz w:val="24"/>
          <w:szCs w:val="24"/>
        </w:rPr>
        <w:t xml:space="preserve"> (liver function tests, autoimmune markers)</w:t>
      </w:r>
      <w:r w:rsidR="00426BF8" w:rsidRPr="00012F1F">
        <w:rPr>
          <w:rFonts w:ascii="Book Antiqua" w:hAnsi="Book Antiqua" w:cs="Arial"/>
          <w:sz w:val="24"/>
          <w:szCs w:val="24"/>
        </w:rPr>
        <w:t xml:space="preserve"> and transplant status. </w:t>
      </w:r>
      <w:r w:rsidR="00694CCA" w:rsidRPr="00012F1F">
        <w:rPr>
          <w:rFonts w:ascii="Book Antiqua" w:eastAsia="Times New Roman" w:hAnsi="Book Antiqua" w:cs="Times New Roman"/>
          <w:sz w:val="24"/>
          <w:szCs w:val="24"/>
        </w:rPr>
        <w:t>In order to better analyze patient characteristics and outcomes, subjects were separated into a non-transplant (native) liver group and a post-liver transplant (allograft) group.</w:t>
      </w:r>
    </w:p>
    <w:p w14:paraId="6EA3A116" w14:textId="77777777" w:rsidR="00D660FC" w:rsidRPr="00012F1F" w:rsidRDefault="00D660FC" w:rsidP="00012F1F">
      <w:pPr>
        <w:snapToGrid w:val="0"/>
        <w:spacing w:after="0" w:line="360" w:lineRule="auto"/>
        <w:jc w:val="both"/>
        <w:rPr>
          <w:rFonts w:ascii="Book Antiqua" w:hAnsi="Book Antiqua" w:cs="Arial"/>
          <w:sz w:val="24"/>
          <w:szCs w:val="24"/>
        </w:rPr>
      </w:pPr>
    </w:p>
    <w:p w14:paraId="0E40824E" w14:textId="72B553DE" w:rsidR="00D660FC" w:rsidRPr="00012F1F" w:rsidRDefault="00D660FC" w:rsidP="00012F1F">
      <w:pPr>
        <w:snapToGrid w:val="0"/>
        <w:spacing w:after="0" w:line="360" w:lineRule="auto"/>
        <w:jc w:val="both"/>
        <w:rPr>
          <w:rFonts w:ascii="Book Antiqua" w:hAnsi="Book Antiqua" w:cs="Arial"/>
          <w:b/>
          <w:bCs/>
          <w:i/>
          <w:iCs/>
          <w:sz w:val="24"/>
          <w:szCs w:val="24"/>
        </w:rPr>
      </w:pPr>
      <w:r w:rsidRPr="00012F1F">
        <w:rPr>
          <w:rFonts w:ascii="Book Antiqua" w:hAnsi="Book Antiqua" w:cs="Arial"/>
          <w:b/>
          <w:bCs/>
          <w:i/>
          <w:iCs/>
          <w:sz w:val="24"/>
          <w:szCs w:val="24"/>
        </w:rPr>
        <w:t>RESULTS</w:t>
      </w:r>
    </w:p>
    <w:p w14:paraId="05EEC724" w14:textId="1A3E4641" w:rsidR="00D24F5B" w:rsidRPr="00012F1F" w:rsidRDefault="00927509"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The incidence of PIGCH was approximately 0.14% of all biopsies queried in the 25-year period. The mean age was 48 years with 66% females. Liver function tests were classified as 38.2% cholestatic, 35.3% hepatocellular</w:t>
      </w:r>
      <w:r w:rsidR="00CC40E8" w:rsidRPr="00012F1F">
        <w:rPr>
          <w:rFonts w:ascii="Book Antiqua" w:eastAsia="Times New Roman" w:hAnsi="Book Antiqua" w:cs="Times New Roman"/>
          <w:sz w:val="24"/>
          <w:szCs w:val="24"/>
        </w:rPr>
        <w:t xml:space="preserve"> and</w:t>
      </w:r>
      <w:r w:rsidRPr="00012F1F">
        <w:rPr>
          <w:rFonts w:ascii="Book Antiqua" w:eastAsia="Times New Roman" w:hAnsi="Book Antiqua" w:cs="Times New Roman"/>
          <w:sz w:val="24"/>
          <w:szCs w:val="24"/>
        </w:rPr>
        <w:t xml:space="preserve"> 26.5% mixed</w:t>
      </w:r>
      <w:r w:rsidR="00D95714" w:rsidRPr="00012F1F">
        <w:rPr>
          <w:rFonts w:ascii="Book Antiqua" w:eastAsia="Times New Roman" w:hAnsi="Book Antiqua" w:cs="Times New Roman"/>
          <w:sz w:val="24"/>
          <w:szCs w:val="24"/>
        </w:rPr>
        <w:t>.</w:t>
      </w:r>
      <w:r w:rsidRPr="00012F1F">
        <w:rPr>
          <w:rFonts w:ascii="Book Antiqua" w:eastAsia="Times New Roman" w:hAnsi="Book Antiqua" w:cs="Times New Roman"/>
          <w:sz w:val="24"/>
          <w:szCs w:val="24"/>
        </w:rPr>
        <w:t xml:space="preserve"> </w:t>
      </w:r>
      <w:r w:rsidR="00D95714" w:rsidRPr="00012F1F">
        <w:rPr>
          <w:rFonts w:ascii="Book Antiqua" w:eastAsia="Times New Roman" w:hAnsi="Book Antiqua" w:cs="Times New Roman"/>
          <w:sz w:val="24"/>
          <w:szCs w:val="24"/>
        </w:rPr>
        <w:t>Autoimmune hepatitis was found to be the most prevalent predisposing factor leading to PIGCH constituting 32% of cases</w:t>
      </w:r>
      <w:r w:rsidR="00426BF8"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Management consisted mainly of immunosuppression, viral targeted therapy, supportive care and in six cases liver transplantations.</w:t>
      </w:r>
    </w:p>
    <w:p w14:paraId="32D0B1EE" w14:textId="77777777" w:rsidR="00D660FC" w:rsidRPr="00012F1F" w:rsidRDefault="00D660FC" w:rsidP="00012F1F">
      <w:pPr>
        <w:snapToGrid w:val="0"/>
        <w:spacing w:after="0" w:line="360" w:lineRule="auto"/>
        <w:jc w:val="both"/>
        <w:rPr>
          <w:rFonts w:ascii="Book Antiqua" w:eastAsia="Times New Roman" w:hAnsi="Book Antiqua" w:cs="Times New Roman"/>
          <w:sz w:val="24"/>
          <w:szCs w:val="24"/>
        </w:rPr>
      </w:pPr>
    </w:p>
    <w:p w14:paraId="485D5D26" w14:textId="00369BD3" w:rsidR="00D660FC" w:rsidRPr="00012F1F" w:rsidRDefault="00D660FC" w:rsidP="00012F1F">
      <w:pPr>
        <w:snapToGrid w:val="0"/>
        <w:spacing w:after="0" w:line="360" w:lineRule="auto"/>
        <w:jc w:val="both"/>
        <w:rPr>
          <w:rFonts w:ascii="Book Antiqua" w:hAnsi="Book Antiqua" w:cs="Arial"/>
          <w:b/>
          <w:bCs/>
          <w:i/>
          <w:iCs/>
          <w:sz w:val="24"/>
          <w:szCs w:val="24"/>
        </w:rPr>
      </w:pPr>
      <w:r w:rsidRPr="00012F1F">
        <w:rPr>
          <w:rFonts w:ascii="Book Antiqua" w:hAnsi="Book Antiqua" w:cs="Arial"/>
          <w:b/>
          <w:bCs/>
          <w:i/>
          <w:iCs/>
          <w:sz w:val="24"/>
          <w:szCs w:val="24"/>
        </w:rPr>
        <w:t>CONCLUSION</w:t>
      </w:r>
    </w:p>
    <w:p w14:paraId="44836ACC" w14:textId="67F37124" w:rsidR="00D24F5B" w:rsidRPr="00012F1F" w:rsidRDefault="0059765E" w:rsidP="00012F1F">
      <w:pPr>
        <w:snapToGrid w:val="0"/>
        <w:spacing w:after="0" w:line="360" w:lineRule="auto"/>
        <w:jc w:val="both"/>
        <w:rPr>
          <w:rFonts w:ascii="Book Antiqua" w:hAnsi="Book Antiqua"/>
          <w:sz w:val="24"/>
          <w:szCs w:val="24"/>
        </w:rPr>
      </w:pPr>
      <w:r w:rsidRPr="00012F1F">
        <w:rPr>
          <w:rFonts w:ascii="Book Antiqua" w:hAnsi="Book Antiqua"/>
          <w:sz w:val="24"/>
          <w:szCs w:val="24"/>
        </w:rPr>
        <w:lastRenderedPageBreak/>
        <w:t xml:space="preserve">The diagnosis of PIGCH remains clinically challenging and requires a high index of suspicion as well as a thorough history, physical examination, serological workup </w:t>
      </w:r>
      <w:r w:rsidR="00D95714" w:rsidRPr="00012F1F">
        <w:rPr>
          <w:rFonts w:ascii="Book Antiqua" w:hAnsi="Book Antiqua"/>
          <w:sz w:val="24"/>
          <w:szCs w:val="24"/>
        </w:rPr>
        <w:t>and liver biopsy.</w:t>
      </w:r>
      <w:r w:rsidRPr="00012F1F">
        <w:rPr>
          <w:rFonts w:ascii="Book Antiqua" w:hAnsi="Book Antiqua"/>
          <w:sz w:val="24"/>
          <w:szCs w:val="24"/>
        </w:rPr>
        <w:t xml:space="preserve"> Treatment of the underlying cause can result in clinical stability in a large number of cases. </w:t>
      </w:r>
    </w:p>
    <w:p w14:paraId="159DC31E" w14:textId="77777777" w:rsidR="00577C5A" w:rsidRPr="00012F1F" w:rsidRDefault="00577C5A" w:rsidP="00012F1F">
      <w:pPr>
        <w:snapToGrid w:val="0"/>
        <w:spacing w:after="0" w:line="360" w:lineRule="auto"/>
        <w:jc w:val="both"/>
        <w:rPr>
          <w:rFonts w:ascii="Book Antiqua" w:hAnsi="Book Antiqua" w:cs="Arial"/>
          <w:b/>
          <w:sz w:val="24"/>
          <w:szCs w:val="24"/>
        </w:rPr>
      </w:pPr>
    </w:p>
    <w:p w14:paraId="00650EDA" w14:textId="1D6CA48B" w:rsidR="00145EFB" w:rsidRPr="00012F1F" w:rsidRDefault="00D24F5B" w:rsidP="00012F1F">
      <w:pPr>
        <w:snapToGrid w:val="0"/>
        <w:spacing w:after="0" w:line="360" w:lineRule="auto"/>
        <w:jc w:val="both"/>
        <w:rPr>
          <w:rFonts w:ascii="Book Antiqua" w:hAnsi="Book Antiqua" w:cs="Arial"/>
          <w:b/>
          <w:sz w:val="24"/>
          <w:szCs w:val="24"/>
        </w:rPr>
      </w:pPr>
      <w:r w:rsidRPr="00012F1F">
        <w:rPr>
          <w:rFonts w:ascii="Book Antiqua" w:hAnsi="Book Antiqua" w:cs="Arial"/>
          <w:b/>
          <w:sz w:val="24"/>
          <w:szCs w:val="24"/>
        </w:rPr>
        <w:t>Key</w:t>
      </w:r>
      <w:r w:rsidR="00D660FC" w:rsidRPr="00012F1F">
        <w:rPr>
          <w:rFonts w:ascii="Book Antiqua" w:hAnsi="Book Antiqua" w:cs="Arial"/>
          <w:b/>
          <w:sz w:val="24"/>
          <w:szCs w:val="24"/>
        </w:rPr>
        <w:t xml:space="preserve"> </w:t>
      </w:r>
      <w:r w:rsidRPr="00012F1F">
        <w:rPr>
          <w:rFonts w:ascii="Book Antiqua" w:hAnsi="Book Antiqua" w:cs="Arial"/>
          <w:b/>
          <w:sz w:val="24"/>
          <w:szCs w:val="24"/>
        </w:rPr>
        <w:t xml:space="preserve">words: </w:t>
      </w:r>
      <w:r w:rsidRPr="00012F1F">
        <w:rPr>
          <w:rFonts w:ascii="Book Antiqua" w:hAnsi="Book Antiqua" w:cs="Arial"/>
          <w:sz w:val="24"/>
          <w:szCs w:val="24"/>
        </w:rPr>
        <w:t>Post-</w:t>
      </w:r>
      <w:r w:rsidR="00A45FDE" w:rsidRPr="00012F1F">
        <w:rPr>
          <w:rFonts w:ascii="Book Antiqua" w:hAnsi="Book Antiqua" w:cs="Arial"/>
          <w:sz w:val="24"/>
          <w:szCs w:val="24"/>
        </w:rPr>
        <w:t>infantile giant cell he</w:t>
      </w:r>
      <w:r w:rsidRPr="00012F1F">
        <w:rPr>
          <w:rFonts w:ascii="Book Antiqua" w:hAnsi="Book Antiqua" w:cs="Arial"/>
          <w:sz w:val="24"/>
          <w:szCs w:val="24"/>
        </w:rPr>
        <w:t>patitis</w:t>
      </w:r>
      <w:r w:rsidR="00A45FDE" w:rsidRPr="00012F1F">
        <w:rPr>
          <w:rFonts w:ascii="Book Antiqua" w:hAnsi="Book Antiqua" w:cs="Arial"/>
          <w:sz w:val="24"/>
          <w:szCs w:val="24"/>
        </w:rPr>
        <w:t>;</w:t>
      </w:r>
      <w:r w:rsidRPr="00012F1F">
        <w:rPr>
          <w:rFonts w:ascii="Book Antiqua" w:hAnsi="Book Antiqua" w:cs="Arial"/>
          <w:sz w:val="24"/>
          <w:szCs w:val="24"/>
        </w:rPr>
        <w:t xml:space="preserve"> Liver transplantation</w:t>
      </w:r>
      <w:r w:rsidR="00A45FDE" w:rsidRPr="00012F1F">
        <w:rPr>
          <w:rFonts w:ascii="Book Antiqua" w:hAnsi="Book Antiqua" w:cs="Arial"/>
          <w:sz w:val="24"/>
          <w:szCs w:val="24"/>
        </w:rPr>
        <w:t>;</w:t>
      </w:r>
      <w:r w:rsidRPr="00012F1F">
        <w:rPr>
          <w:rFonts w:ascii="Book Antiqua" w:hAnsi="Book Antiqua" w:cs="Arial"/>
          <w:sz w:val="24"/>
          <w:szCs w:val="24"/>
        </w:rPr>
        <w:t xml:space="preserve"> Autoimmune </w:t>
      </w:r>
      <w:r w:rsidR="00A45FDE" w:rsidRPr="00012F1F">
        <w:rPr>
          <w:rFonts w:ascii="Book Antiqua" w:hAnsi="Book Antiqua" w:cs="Arial"/>
          <w:sz w:val="24"/>
          <w:szCs w:val="24"/>
        </w:rPr>
        <w:t>he</w:t>
      </w:r>
      <w:r w:rsidRPr="00012F1F">
        <w:rPr>
          <w:rFonts w:ascii="Book Antiqua" w:hAnsi="Book Antiqua" w:cs="Arial"/>
          <w:sz w:val="24"/>
          <w:szCs w:val="24"/>
        </w:rPr>
        <w:t>patitis</w:t>
      </w:r>
    </w:p>
    <w:p w14:paraId="6E47C646" w14:textId="26431C5A" w:rsidR="00577C5A" w:rsidRPr="00012F1F" w:rsidRDefault="00577C5A" w:rsidP="00012F1F">
      <w:pPr>
        <w:snapToGrid w:val="0"/>
        <w:spacing w:after="0" w:line="360" w:lineRule="auto"/>
        <w:jc w:val="both"/>
        <w:rPr>
          <w:rFonts w:ascii="Book Antiqua" w:hAnsi="Book Antiqua" w:cs="Tahoma"/>
          <w:b/>
          <w:sz w:val="24"/>
          <w:szCs w:val="24"/>
        </w:rPr>
      </w:pPr>
      <w:bookmarkStart w:id="11" w:name="_Hlk10468991"/>
    </w:p>
    <w:p w14:paraId="3E033649" w14:textId="0AC782C2" w:rsidR="00F8307B" w:rsidRPr="00012F1F" w:rsidRDefault="00F8307B" w:rsidP="00012F1F">
      <w:pPr>
        <w:autoSpaceDE w:val="0"/>
        <w:autoSpaceDN w:val="0"/>
        <w:adjustRightInd w:val="0"/>
        <w:snapToGrid w:val="0"/>
        <w:spacing w:after="0" w:line="360" w:lineRule="auto"/>
        <w:jc w:val="both"/>
        <w:rPr>
          <w:rFonts w:ascii="Book Antiqua" w:hAnsi="Book Antiqua" w:cs="Arial Unicode MS"/>
          <w:sz w:val="24"/>
          <w:szCs w:val="24"/>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bookmarkStart w:id="147" w:name="_Hlk17899813"/>
      <w:r w:rsidRPr="00012F1F">
        <w:rPr>
          <w:rFonts w:ascii="Book Antiqua" w:hAnsi="Book Antiqua"/>
          <w:b/>
          <w:sz w:val="24"/>
          <w:szCs w:val="24"/>
        </w:rPr>
        <w:t xml:space="preserve">© </w:t>
      </w:r>
      <w:r w:rsidRPr="00012F1F">
        <w:rPr>
          <w:rFonts w:ascii="Book Antiqua" w:eastAsia="AdvTimes" w:hAnsi="Book Antiqua" w:cs="AdvTimes"/>
          <w:b/>
          <w:sz w:val="24"/>
          <w:szCs w:val="24"/>
        </w:rPr>
        <w:t>The Author(s) 201</w:t>
      </w:r>
      <w:r w:rsidRPr="00012F1F">
        <w:rPr>
          <w:rFonts w:ascii="Book Antiqua" w:hAnsi="Book Antiqua" w:cs="AdvTimes"/>
          <w:b/>
          <w:sz w:val="24"/>
          <w:szCs w:val="24"/>
        </w:rPr>
        <w:t>9</w:t>
      </w:r>
      <w:r w:rsidR="00E84BA0">
        <w:rPr>
          <w:rFonts w:ascii="Book Antiqua" w:hAnsi="Book Antiqua" w:cs="AdvTimes"/>
          <w:b/>
          <w:sz w:val="24"/>
          <w:szCs w:val="24"/>
        </w:rPr>
        <w:t>.</w:t>
      </w:r>
      <w:r w:rsidRPr="00012F1F">
        <w:rPr>
          <w:rFonts w:ascii="Book Antiqua" w:eastAsia="AdvTimes" w:hAnsi="Book Antiqua" w:cs="AdvTimes"/>
          <w:sz w:val="24"/>
          <w:szCs w:val="24"/>
        </w:rPr>
        <w:t xml:space="preserve"> Published by </w:t>
      </w:r>
      <w:r w:rsidRPr="00012F1F">
        <w:rPr>
          <w:rFonts w:ascii="Book Antiqua" w:hAnsi="Book Antiqua" w:cs="Arial Unicode MS"/>
          <w:sz w:val="24"/>
          <w:szCs w:val="24"/>
        </w:rPr>
        <w:t>Baishideng Publishing Group Inc.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147"/>
    <w:p w14:paraId="77A36D1A" w14:textId="77777777" w:rsidR="00F8307B" w:rsidRPr="00012F1F" w:rsidRDefault="00F8307B" w:rsidP="00012F1F">
      <w:pPr>
        <w:snapToGrid w:val="0"/>
        <w:spacing w:after="0" w:line="360" w:lineRule="auto"/>
        <w:jc w:val="both"/>
        <w:rPr>
          <w:rFonts w:ascii="Book Antiqua" w:hAnsi="Book Antiqua" w:cs="Tahoma"/>
          <w:b/>
          <w:sz w:val="24"/>
          <w:szCs w:val="24"/>
        </w:rPr>
      </w:pPr>
    </w:p>
    <w:p w14:paraId="182C7E37" w14:textId="2AD7F2B8" w:rsidR="00665FBE" w:rsidRPr="00012F1F" w:rsidRDefault="00D660FC" w:rsidP="00012F1F">
      <w:pPr>
        <w:snapToGrid w:val="0"/>
        <w:spacing w:after="0" w:line="360" w:lineRule="auto"/>
        <w:jc w:val="both"/>
        <w:rPr>
          <w:rFonts w:ascii="Book Antiqua" w:hAnsi="Book Antiqua" w:cs="Tahoma"/>
          <w:b/>
          <w:sz w:val="24"/>
          <w:szCs w:val="24"/>
        </w:rPr>
      </w:pPr>
      <w:r w:rsidRPr="00012F1F">
        <w:rPr>
          <w:rFonts w:ascii="Book Antiqua" w:hAnsi="Book Antiqua" w:cs="Tahoma"/>
          <w:b/>
          <w:sz w:val="24"/>
          <w:szCs w:val="24"/>
        </w:rPr>
        <w:t>Core tip</w:t>
      </w:r>
      <w:r w:rsidR="00665FBE" w:rsidRPr="00012F1F">
        <w:rPr>
          <w:rFonts w:ascii="Book Antiqua" w:hAnsi="Book Antiqua" w:cs="Tahoma"/>
          <w:b/>
          <w:sz w:val="24"/>
          <w:szCs w:val="24"/>
        </w:rPr>
        <w:t>:</w:t>
      </w:r>
      <w:r w:rsidR="00577C5A" w:rsidRPr="00012F1F">
        <w:rPr>
          <w:rFonts w:ascii="Book Antiqua" w:hAnsi="Book Antiqua" w:cs="Tahoma"/>
          <w:b/>
          <w:sz w:val="24"/>
          <w:szCs w:val="24"/>
        </w:rPr>
        <w:t xml:space="preserve"> </w:t>
      </w:r>
      <w:r w:rsidR="004F07EF" w:rsidRPr="00012F1F">
        <w:rPr>
          <w:rFonts w:ascii="Book Antiqua" w:hAnsi="Book Antiqua" w:cs="Tahoma"/>
          <w:sz w:val="24"/>
          <w:szCs w:val="24"/>
        </w:rPr>
        <w:t>Post-</w:t>
      </w:r>
      <w:r w:rsidR="00577C5A" w:rsidRPr="00012F1F">
        <w:rPr>
          <w:rFonts w:ascii="Book Antiqua" w:hAnsi="Book Antiqua" w:cs="Tahoma"/>
          <w:sz w:val="24"/>
          <w:szCs w:val="24"/>
        </w:rPr>
        <w:t>infantile giant c</w:t>
      </w:r>
      <w:r w:rsidR="004F07EF" w:rsidRPr="00012F1F">
        <w:rPr>
          <w:rFonts w:ascii="Book Antiqua" w:hAnsi="Book Antiqua" w:cs="Tahoma"/>
          <w:sz w:val="24"/>
          <w:szCs w:val="24"/>
        </w:rPr>
        <w:t xml:space="preserve">ell </w:t>
      </w:r>
      <w:r w:rsidR="00CC40E8" w:rsidRPr="00012F1F">
        <w:rPr>
          <w:rFonts w:ascii="Book Antiqua" w:hAnsi="Book Antiqua" w:cs="Tahoma"/>
          <w:sz w:val="24"/>
          <w:szCs w:val="24"/>
        </w:rPr>
        <w:t>h</w:t>
      </w:r>
      <w:r w:rsidR="004F07EF" w:rsidRPr="00012F1F">
        <w:rPr>
          <w:rFonts w:ascii="Book Antiqua" w:hAnsi="Book Antiqua" w:cs="Tahoma"/>
          <w:sz w:val="24"/>
          <w:szCs w:val="24"/>
        </w:rPr>
        <w:t xml:space="preserve">epatitis is a </w:t>
      </w:r>
      <w:r w:rsidR="00FA3634" w:rsidRPr="00012F1F">
        <w:rPr>
          <w:rFonts w:ascii="Book Antiqua" w:hAnsi="Book Antiqua" w:cs="Tahoma"/>
          <w:sz w:val="24"/>
          <w:szCs w:val="24"/>
        </w:rPr>
        <w:t>rare disorder and very poorly defined in the literature</w:t>
      </w:r>
      <w:r w:rsidR="00D22067" w:rsidRPr="00012F1F">
        <w:rPr>
          <w:rFonts w:ascii="Book Antiqua" w:hAnsi="Book Antiqua" w:cs="Tahoma"/>
          <w:sz w:val="24"/>
          <w:szCs w:val="24"/>
        </w:rPr>
        <w:t>.</w:t>
      </w:r>
      <w:r w:rsidR="00843445" w:rsidRPr="00012F1F">
        <w:rPr>
          <w:rFonts w:ascii="Book Antiqua" w:hAnsi="Book Antiqua" w:cs="Tahoma"/>
          <w:sz w:val="24"/>
          <w:szCs w:val="24"/>
        </w:rPr>
        <w:t xml:space="preserve"> </w:t>
      </w:r>
      <w:r w:rsidR="00D22067" w:rsidRPr="00012F1F">
        <w:rPr>
          <w:rFonts w:ascii="Book Antiqua" w:hAnsi="Book Antiqua" w:cs="Tahoma"/>
          <w:sz w:val="24"/>
          <w:szCs w:val="24"/>
        </w:rPr>
        <w:t>Our study aim</w:t>
      </w:r>
      <w:r w:rsidR="00CC40E8" w:rsidRPr="00012F1F">
        <w:rPr>
          <w:rFonts w:ascii="Book Antiqua" w:hAnsi="Book Antiqua" w:cs="Tahoma"/>
          <w:sz w:val="24"/>
          <w:szCs w:val="24"/>
        </w:rPr>
        <w:t>ed</w:t>
      </w:r>
      <w:r w:rsidR="00D22067" w:rsidRPr="00012F1F">
        <w:rPr>
          <w:rFonts w:ascii="Book Antiqua" w:hAnsi="Book Antiqua" w:cs="Tahoma"/>
          <w:sz w:val="24"/>
          <w:szCs w:val="24"/>
        </w:rPr>
        <w:t xml:space="preserve"> to present our center</w:t>
      </w:r>
      <w:r w:rsidR="00CC40E8" w:rsidRPr="00012F1F">
        <w:rPr>
          <w:rFonts w:ascii="Book Antiqua" w:hAnsi="Book Antiqua" w:cs="Tahoma"/>
          <w:sz w:val="24"/>
          <w:szCs w:val="24"/>
        </w:rPr>
        <w:t>’s</w:t>
      </w:r>
      <w:r w:rsidR="00D22067" w:rsidRPr="00012F1F">
        <w:rPr>
          <w:rFonts w:ascii="Book Antiqua" w:hAnsi="Book Antiqua" w:cs="Tahoma"/>
          <w:sz w:val="24"/>
          <w:szCs w:val="24"/>
        </w:rPr>
        <w:t xml:space="preserve"> experience</w:t>
      </w:r>
      <w:r w:rsidR="00CA616F" w:rsidRPr="00012F1F">
        <w:rPr>
          <w:rFonts w:ascii="Book Antiqua" w:hAnsi="Book Antiqua" w:cs="Tahoma"/>
          <w:sz w:val="24"/>
          <w:szCs w:val="24"/>
        </w:rPr>
        <w:t xml:space="preserve"> in an attempt to shed more light about </w:t>
      </w:r>
      <w:r w:rsidR="00CC40E8" w:rsidRPr="00012F1F">
        <w:rPr>
          <w:rFonts w:ascii="Book Antiqua" w:hAnsi="Book Antiqua" w:cs="Tahoma"/>
          <w:sz w:val="24"/>
          <w:szCs w:val="24"/>
        </w:rPr>
        <w:t xml:space="preserve">the </w:t>
      </w:r>
      <w:r w:rsidR="00CA616F" w:rsidRPr="00012F1F">
        <w:rPr>
          <w:rFonts w:ascii="Book Antiqua" w:hAnsi="Book Antiqua" w:cs="Tahoma"/>
          <w:sz w:val="24"/>
          <w:szCs w:val="24"/>
        </w:rPr>
        <w:t>predisposing factors, outcomes and efficacy of proposed therapeutic interventions</w:t>
      </w:r>
      <w:r w:rsidR="00CC40E8" w:rsidRPr="00012F1F">
        <w:rPr>
          <w:rFonts w:ascii="Book Antiqua" w:hAnsi="Book Antiqua" w:cs="Tahoma"/>
          <w:sz w:val="24"/>
          <w:szCs w:val="24"/>
        </w:rPr>
        <w:t xml:space="preserve"> for post-infantile giant cell hepatitis</w:t>
      </w:r>
      <w:r w:rsidR="00CA616F" w:rsidRPr="00012F1F">
        <w:rPr>
          <w:rFonts w:ascii="Book Antiqua" w:hAnsi="Book Antiqua" w:cs="Tahoma"/>
          <w:sz w:val="24"/>
          <w:szCs w:val="24"/>
        </w:rPr>
        <w:t>.</w:t>
      </w:r>
      <w:r w:rsidR="00843445" w:rsidRPr="00012F1F">
        <w:rPr>
          <w:rFonts w:ascii="Book Antiqua" w:hAnsi="Book Antiqua" w:cs="Tahoma"/>
          <w:sz w:val="24"/>
          <w:szCs w:val="24"/>
        </w:rPr>
        <w:t xml:space="preserve"> </w:t>
      </w:r>
    </w:p>
    <w:bookmarkEnd w:id="11"/>
    <w:p w14:paraId="44AE6D0C" w14:textId="089C4637" w:rsidR="00E242E1" w:rsidRPr="00012F1F" w:rsidRDefault="00E242E1" w:rsidP="00012F1F">
      <w:pPr>
        <w:snapToGrid w:val="0"/>
        <w:spacing w:after="0" w:line="360" w:lineRule="auto"/>
        <w:jc w:val="both"/>
        <w:rPr>
          <w:rFonts w:ascii="Book Antiqua" w:eastAsia="Times New Roman" w:hAnsi="Book Antiqua" w:cs="Times New Roman"/>
          <w:b/>
          <w:sz w:val="24"/>
          <w:szCs w:val="24"/>
        </w:rPr>
      </w:pPr>
    </w:p>
    <w:p w14:paraId="0C86EAFC" w14:textId="77777777" w:rsidR="00F35DE5" w:rsidRDefault="00F8307B" w:rsidP="00012F1F">
      <w:pPr>
        <w:snapToGrid w:val="0"/>
        <w:spacing w:after="0" w:line="360" w:lineRule="auto"/>
        <w:jc w:val="both"/>
        <w:rPr>
          <w:rFonts w:ascii="Book Antiqua" w:hAnsi="Book Antiqua" w:cs="Times New Roman"/>
          <w:bCs/>
          <w:sz w:val="24"/>
          <w:szCs w:val="24"/>
          <w:lang w:eastAsia="zh-CN"/>
        </w:rPr>
      </w:pPr>
      <w:r w:rsidRPr="00012F1F">
        <w:rPr>
          <w:rFonts w:ascii="Book Antiqua" w:eastAsia="Times New Roman" w:hAnsi="Book Antiqua" w:cs="Times New Roman"/>
          <w:sz w:val="24"/>
          <w:szCs w:val="24"/>
        </w:rPr>
        <w:t xml:space="preserve">Matta B, Cabello R, Rabinovitz M, Minervini M, Malik S. </w:t>
      </w:r>
      <w:r w:rsidRPr="00012F1F">
        <w:rPr>
          <w:rFonts w:ascii="Book Antiqua" w:eastAsia="Times New Roman" w:hAnsi="Book Antiqua" w:cs="Times New Roman"/>
          <w:bCs/>
          <w:sz w:val="24"/>
          <w:szCs w:val="24"/>
        </w:rPr>
        <w:t xml:space="preserve">Post-infantile giant cell hepatitis: </w:t>
      </w:r>
      <w:r w:rsidR="00993C30" w:rsidRPr="00954346">
        <w:rPr>
          <w:rFonts w:ascii="Book Antiqua" w:eastAsia="Times New Roman" w:hAnsi="Book Antiqua" w:cs="Times New Roman"/>
          <w:bCs/>
          <w:sz w:val="24"/>
          <w:szCs w:val="24"/>
        </w:rPr>
        <w:t>A single center’s experience over 25 years</w:t>
      </w:r>
      <w:r w:rsidRPr="00012F1F">
        <w:rPr>
          <w:rFonts w:ascii="Book Antiqua" w:eastAsia="Times New Roman" w:hAnsi="Book Antiqua" w:cs="Times New Roman"/>
          <w:bCs/>
          <w:sz w:val="24"/>
          <w:szCs w:val="24"/>
        </w:rPr>
        <w:t xml:space="preserve">. </w:t>
      </w:r>
      <w:r w:rsidRPr="00012F1F">
        <w:rPr>
          <w:rFonts w:ascii="Book Antiqua" w:eastAsia="Times New Roman" w:hAnsi="Book Antiqua" w:cs="Times New Roman"/>
          <w:bCs/>
          <w:i/>
          <w:iCs/>
          <w:sz w:val="24"/>
          <w:szCs w:val="24"/>
        </w:rPr>
        <w:t>World J Hepatol</w:t>
      </w:r>
      <w:r w:rsidRPr="00012F1F">
        <w:rPr>
          <w:rFonts w:ascii="Book Antiqua" w:eastAsia="Times New Roman" w:hAnsi="Book Antiqua" w:cs="Times New Roman"/>
          <w:bCs/>
          <w:sz w:val="24"/>
          <w:szCs w:val="24"/>
        </w:rPr>
        <w:t xml:space="preserve"> </w:t>
      </w:r>
      <w:r w:rsidR="00051C28">
        <w:rPr>
          <w:rFonts w:ascii="Book Antiqua" w:eastAsia="Times New Roman" w:hAnsi="Book Antiqua" w:cs="Times New Roman"/>
          <w:bCs/>
          <w:sz w:val="24"/>
          <w:szCs w:val="24"/>
        </w:rPr>
        <w:t>2019; 1</w:t>
      </w:r>
      <w:r w:rsidR="00051C28">
        <w:rPr>
          <w:rFonts w:ascii="Book Antiqua" w:hAnsi="Book Antiqua" w:cs="Times New Roman" w:hint="eastAsia"/>
          <w:bCs/>
          <w:sz w:val="24"/>
          <w:szCs w:val="24"/>
          <w:lang w:eastAsia="zh-CN"/>
        </w:rPr>
        <w:t>1</w:t>
      </w:r>
      <w:r w:rsidR="003F352D">
        <w:rPr>
          <w:rFonts w:ascii="Book Antiqua" w:eastAsia="Times New Roman" w:hAnsi="Book Antiqua" w:cs="Times New Roman"/>
          <w:bCs/>
          <w:sz w:val="24"/>
          <w:szCs w:val="24"/>
        </w:rPr>
        <w:t xml:space="preserve">(12): </w:t>
      </w:r>
      <w:r w:rsidR="003F352D">
        <w:rPr>
          <w:rFonts w:ascii="Book Antiqua" w:hAnsi="Book Antiqua" w:cs="Times New Roman" w:hint="eastAsia"/>
          <w:bCs/>
          <w:sz w:val="24"/>
          <w:szCs w:val="24"/>
          <w:lang w:eastAsia="zh-CN"/>
        </w:rPr>
        <w:t>752</w:t>
      </w:r>
      <w:r w:rsidR="003F352D">
        <w:rPr>
          <w:rFonts w:ascii="Book Antiqua" w:eastAsia="Times New Roman" w:hAnsi="Book Antiqua" w:cs="Times New Roman"/>
          <w:bCs/>
          <w:sz w:val="24"/>
          <w:szCs w:val="24"/>
        </w:rPr>
        <w:t>-</w:t>
      </w:r>
      <w:r w:rsidR="003F352D">
        <w:rPr>
          <w:rFonts w:ascii="Book Antiqua" w:hAnsi="Book Antiqua" w:cs="Times New Roman" w:hint="eastAsia"/>
          <w:bCs/>
          <w:sz w:val="24"/>
          <w:szCs w:val="24"/>
          <w:lang w:eastAsia="zh-CN"/>
        </w:rPr>
        <w:t>760</w:t>
      </w:r>
    </w:p>
    <w:p w14:paraId="15DE7EB7" w14:textId="1E1E7D22" w:rsidR="00F35DE5" w:rsidRDefault="009156B9" w:rsidP="00012F1F">
      <w:pPr>
        <w:snapToGrid w:val="0"/>
        <w:spacing w:after="0" w:line="360" w:lineRule="auto"/>
        <w:jc w:val="both"/>
        <w:rPr>
          <w:rFonts w:ascii="Book Antiqua" w:hAnsi="Book Antiqua" w:cs="Times New Roman"/>
          <w:bCs/>
          <w:sz w:val="24"/>
          <w:szCs w:val="24"/>
          <w:lang w:eastAsia="zh-CN"/>
        </w:rPr>
      </w:pPr>
      <w:r w:rsidRPr="009156B9">
        <w:rPr>
          <w:rFonts w:ascii="Book Antiqua" w:eastAsia="Times New Roman" w:hAnsi="Book Antiqua" w:cs="Times New Roman"/>
          <w:bCs/>
          <w:sz w:val="24"/>
          <w:szCs w:val="24"/>
        </w:rPr>
        <w:t xml:space="preserve">URL: </w:t>
      </w:r>
      <w:r w:rsidR="00F35DE5" w:rsidRPr="00F35DE5">
        <w:rPr>
          <w:rFonts w:ascii="Book Antiqua" w:eastAsia="Times New Roman" w:hAnsi="Book Antiqua" w:cs="Times New Roman"/>
          <w:bCs/>
          <w:sz w:val="24"/>
          <w:szCs w:val="24"/>
        </w:rPr>
        <w:t>https://www.wjgnet.com/1948-5182/full/v1</w:t>
      </w:r>
      <w:r w:rsidR="00F35DE5" w:rsidRPr="00F35DE5">
        <w:rPr>
          <w:rFonts w:ascii="Book Antiqua" w:hAnsi="Book Antiqua" w:cs="Times New Roman" w:hint="eastAsia"/>
          <w:bCs/>
          <w:sz w:val="24"/>
          <w:szCs w:val="24"/>
          <w:lang w:eastAsia="zh-CN"/>
        </w:rPr>
        <w:t>1</w:t>
      </w:r>
      <w:r w:rsidR="00F35DE5" w:rsidRPr="00F35DE5">
        <w:rPr>
          <w:rFonts w:ascii="Book Antiqua" w:eastAsia="Times New Roman" w:hAnsi="Book Antiqua" w:cs="Times New Roman"/>
          <w:bCs/>
          <w:sz w:val="24"/>
          <w:szCs w:val="24"/>
        </w:rPr>
        <w:t>/i12/</w:t>
      </w:r>
      <w:r w:rsidR="00F35DE5" w:rsidRPr="00F35DE5">
        <w:rPr>
          <w:rFonts w:ascii="Book Antiqua" w:hAnsi="Book Antiqua" w:cs="Times New Roman" w:hint="eastAsia"/>
          <w:bCs/>
          <w:sz w:val="24"/>
          <w:szCs w:val="24"/>
          <w:lang w:eastAsia="zh-CN"/>
        </w:rPr>
        <w:t>752</w:t>
      </w:r>
      <w:r w:rsidR="00F35DE5" w:rsidRPr="00F35DE5">
        <w:rPr>
          <w:rFonts w:ascii="Book Antiqua" w:eastAsia="Times New Roman" w:hAnsi="Book Antiqua" w:cs="Times New Roman"/>
          <w:bCs/>
          <w:sz w:val="24"/>
          <w:szCs w:val="24"/>
        </w:rPr>
        <w:t>.htm</w:t>
      </w:r>
    </w:p>
    <w:p w14:paraId="6E3E6D64" w14:textId="13AFEA3B" w:rsidR="00F8307B" w:rsidRPr="003F352D" w:rsidRDefault="009156B9" w:rsidP="00012F1F">
      <w:pPr>
        <w:snapToGrid w:val="0"/>
        <w:spacing w:after="0" w:line="360" w:lineRule="auto"/>
        <w:jc w:val="both"/>
        <w:rPr>
          <w:rFonts w:ascii="Book Antiqua" w:hAnsi="Book Antiqua" w:cs="Times New Roman"/>
          <w:b/>
          <w:sz w:val="24"/>
          <w:szCs w:val="24"/>
          <w:lang w:eastAsia="zh-CN"/>
        </w:rPr>
      </w:pPr>
      <w:r w:rsidRPr="009156B9">
        <w:rPr>
          <w:rFonts w:ascii="Book Antiqua" w:eastAsia="Times New Roman" w:hAnsi="Book Antiqua" w:cs="Times New Roman"/>
          <w:bCs/>
          <w:sz w:val="24"/>
          <w:szCs w:val="24"/>
        </w:rPr>
        <w:t>DOI</w:t>
      </w:r>
      <w:r w:rsidR="00D647F4">
        <w:rPr>
          <w:rFonts w:ascii="Book Antiqua" w:eastAsia="Times New Roman" w:hAnsi="Book Antiqua" w:cs="Times New Roman"/>
          <w:bCs/>
          <w:sz w:val="24"/>
          <w:szCs w:val="24"/>
        </w:rPr>
        <w:t>: https://dx.doi.org/10.4254/wj</w:t>
      </w:r>
      <w:r w:rsidR="00D647F4">
        <w:rPr>
          <w:rFonts w:ascii="Book Antiqua" w:hAnsi="Book Antiqua" w:cs="Times New Roman" w:hint="eastAsia"/>
          <w:bCs/>
          <w:sz w:val="24"/>
          <w:szCs w:val="24"/>
          <w:lang w:eastAsia="zh-CN"/>
        </w:rPr>
        <w:t>h</w:t>
      </w:r>
      <w:r w:rsidRPr="009156B9">
        <w:rPr>
          <w:rFonts w:ascii="Book Antiqua" w:eastAsia="Times New Roman" w:hAnsi="Book Antiqua" w:cs="Times New Roman"/>
          <w:bCs/>
          <w:sz w:val="24"/>
          <w:szCs w:val="24"/>
        </w:rPr>
        <w:t>.v1</w:t>
      </w:r>
      <w:r w:rsidR="00051C28">
        <w:rPr>
          <w:rFonts w:ascii="Book Antiqua" w:hAnsi="Book Antiqua" w:cs="Times New Roman" w:hint="eastAsia"/>
          <w:bCs/>
          <w:sz w:val="24"/>
          <w:szCs w:val="24"/>
          <w:lang w:eastAsia="zh-CN"/>
        </w:rPr>
        <w:t>1</w:t>
      </w:r>
      <w:r w:rsidR="003F352D">
        <w:rPr>
          <w:rFonts w:ascii="Book Antiqua" w:eastAsia="Times New Roman" w:hAnsi="Book Antiqua" w:cs="Times New Roman"/>
          <w:bCs/>
          <w:sz w:val="24"/>
          <w:szCs w:val="24"/>
        </w:rPr>
        <w:t>.i12.</w:t>
      </w:r>
      <w:r w:rsidR="003F352D">
        <w:rPr>
          <w:rFonts w:ascii="Book Antiqua" w:hAnsi="Book Antiqua" w:cs="Times New Roman" w:hint="eastAsia"/>
          <w:bCs/>
          <w:sz w:val="24"/>
          <w:szCs w:val="24"/>
          <w:lang w:eastAsia="zh-CN"/>
        </w:rPr>
        <w:t>752</w:t>
      </w:r>
    </w:p>
    <w:p w14:paraId="586DB902" w14:textId="77777777" w:rsidR="00EB6D08" w:rsidRPr="00012F1F" w:rsidRDefault="00EB6D08" w:rsidP="00012F1F">
      <w:pPr>
        <w:snapToGrid w:val="0"/>
        <w:spacing w:after="0" w:line="360" w:lineRule="auto"/>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br w:type="page"/>
      </w:r>
    </w:p>
    <w:p w14:paraId="1ED25273" w14:textId="2555676E" w:rsidR="003A05EF" w:rsidRPr="00012F1F" w:rsidRDefault="00FD0B19"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lastRenderedPageBreak/>
        <w:t>INTRODUCTION</w:t>
      </w:r>
    </w:p>
    <w:p w14:paraId="6E071676" w14:textId="5E6A88F6" w:rsidR="0071358B" w:rsidRPr="00012F1F" w:rsidRDefault="003A05EF"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Giant</w:t>
      </w:r>
      <w:r w:rsidR="00A61CF6" w:rsidRPr="00012F1F">
        <w:rPr>
          <w:rFonts w:ascii="Book Antiqua" w:eastAsia="Times New Roman" w:hAnsi="Book Antiqua" w:cs="Times New Roman"/>
          <w:sz w:val="24"/>
          <w:szCs w:val="24"/>
        </w:rPr>
        <w:t xml:space="preserve"> cell he</w:t>
      </w:r>
      <w:r w:rsidRPr="00012F1F">
        <w:rPr>
          <w:rFonts w:ascii="Book Antiqua" w:eastAsia="Times New Roman" w:hAnsi="Book Antiqua" w:cs="Times New Roman"/>
          <w:sz w:val="24"/>
          <w:szCs w:val="24"/>
        </w:rPr>
        <w:t>patitis (GCH)</w:t>
      </w:r>
      <w:r w:rsidR="00C42002" w:rsidRPr="00012F1F">
        <w:rPr>
          <w:rFonts w:ascii="Book Antiqua" w:eastAsia="Times New Roman" w:hAnsi="Book Antiqua" w:cs="Times New Roman"/>
          <w:sz w:val="24"/>
          <w:szCs w:val="24"/>
        </w:rPr>
        <w:t xml:space="preserve"> </w:t>
      </w:r>
      <w:r w:rsidR="002D5F42" w:rsidRPr="00012F1F">
        <w:rPr>
          <w:rFonts w:ascii="Book Antiqua" w:eastAsia="Times New Roman" w:hAnsi="Book Antiqua" w:cs="Times New Roman"/>
          <w:sz w:val="24"/>
          <w:szCs w:val="24"/>
        </w:rPr>
        <w:t>is a</w:t>
      </w:r>
      <w:r w:rsidR="00B01178"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 xml:space="preserve">relatively </w:t>
      </w:r>
      <w:r w:rsidR="002D5F42" w:rsidRPr="00012F1F">
        <w:rPr>
          <w:rFonts w:ascii="Book Antiqua" w:eastAsia="Times New Roman" w:hAnsi="Book Antiqua" w:cs="Times New Roman"/>
          <w:sz w:val="24"/>
          <w:szCs w:val="24"/>
        </w:rPr>
        <w:t xml:space="preserve">common </w:t>
      </w:r>
      <w:r w:rsidR="00B01178" w:rsidRPr="00012F1F">
        <w:rPr>
          <w:rFonts w:ascii="Book Antiqua" w:eastAsia="Times New Roman" w:hAnsi="Book Antiqua" w:cs="Times New Roman"/>
          <w:sz w:val="24"/>
          <w:szCs w:val="24"/>
        </w:rPr>
        <w:t xml:space="preserve">histologic </w:t>
      </w:r>
      <w:r w:rsidR="002D5F42" w:rsidRPr="00012F1F">
        <w:rPr>
          <w:rFonts w:ascii="Book Antiqua" w:eastAsia="Times New Roman" w:hAnsi="Book Antiqua" w:cs="Times New Roman"/>
          <w:sz w:val="24"/>
          <w:szCs w:val="24"/>
        </w:rPr>
        <w:t xml:space="preserve">finding in </w:t>
      </w:r>
      <w:r w:rsidR="00A5470C" w:rsidRPr="00012F1F">
        <w:rPr>
          <w:rFonts w:ascii="Book Antiqua" w:eastAsia="Times New Roman" w:hAnsi="Book Antiqua" w:cs="Times New Roman"/>
          <w:sz w:val="24"/>
          <w:szCs w:val="24"/>
        </w:rPr>
        <w:t>neonates</w:t>
      </w:r>
      <w:r w:rsidR="0036708D" w:rsidRPr="00012F1F">
        <w:rPr>
          <w:rFonts w:ascii="Book Antiqua" w:eastAsia="Times New Roman" w:hAnsi="Book Antiqua" w:cs="Times New Roman"/>
          <w:sz w:val="24"/>
          <w:szCs w:val="24"/>
        </w:rPr>
        <w:t xml:space="preserve">. </w:t>
      </w:r>
      <w:r w:rsidR="005E63D7" w:rsidRPr="00012F1F">
        <w:rPr>
          <w:rFonts w:ascii="Book Antiqua" w:eastAsia="Times New Roman" w:hAnsi="Book Antiqua" w:cs="Times New Roman"/>
          <w:sz w:val="24"/>
          <w:szCs w:val="24"/>
        </w:rPr>
        <w:t>It</w:t>
      </w:r>
      <w:r w:rsidR="0036708D" w:rsidRPr="00012F1F">
        <w:rPr>
          <w:rFonts w:ascii="Book Antiqua" w:eastAsia="Times New Roman" w:hAnsi="Book Antiqua" w:cs="Times New Roman"/>
          <w:sz w:val="24"/>
          <w:szCs w:val="24"/>
        </w:rPr>
        <w:t xml:space="preserve"> is believed to </w:t>
      </w:r>
      <w:r w:rsidR="007B2AD7" w:rsidRPr="00012F1F">
        <w:rPr>
          <w:rFonts w:ascii="Book Antiqua" w:eastAsia="Times New Roman" w:hAnsi="Book Antiqua" w:cs="Times New Roman"/>
          <w:sz w:val="24"/>
          <w:szCs w:val="24"/>
        </w:rPr>
        <w:t xml:space="preserve">occur </w:t>
      </w:r>
      <w:r w:rsidR="00B01178" w:rsidRPr="00012F1F">
        <w:rPr>
          <w:rFonts w:ascii="Book Antiqua" w:eastAsia="Times New Roman" w:hAnsi="Book Antiqua" w:cs="Times New Roman"/>
          <w:sz w:val="24"/>
          <w:szCs w:val="24"/>
        </w:rPr>
        <w:t>secondary to insults</w:t>
      </w:r>
      <w:r w:rsidR="00A5470C" w:rsidRPr="00012F1F">
        <w:rPr>
          <w:rFonts w:ascii="Book Antiqua" w:eastAsia="Times New Roman" w:hAnsi="Book Antiqua" w:cs="Times New Roman"/>
          <w:sz w:val="24"/>
          <w:szCs w:val="24"/>
        </w:rPr>
        <w:t xml:space="preserve"> </w:t>
      </w:r>
      <w:r w:rsidR="00FF0435" w:rsidRPr="00012F1F">
        <w:rPr>
          <w:rFonts w:ascii="Book Antiqua" w:eastAsia="Times New Roman" w:hAnsi="Book Antiqua" w:cs="Times New Roman"/>
          <w:sz w:val="24"/>
          <w:szCs w:val="24"/>
        </w:rPr>
        <w:t xml:space="preserve">to </w:t>
      </w:r>
      <w:r w:rsidR="002A21AC" w:rsidRPr="00012F1F">
        <w:rPr>
          <w:rFonts w:ascii="Book Antiqua" w:eastAsia="Times New Roman" w:hAnsi="Book Antiqua" w:cs="Times New Roman"/>
          <w:sz w:val="24"/>
          <w:szCs w:val="24"/>
        </w:rPr>
        <w:t>immature hepatocytes</w:t>
      </w:r>
      <w:r w:rsidR="005E331E" w:rsidRPr="00012F1F">
        <w:rPr>
          <w:rFonts w:ascii="Book Antiqua" w:eastAsia="Times New Roman" w:hAnsi="Book Antiqua" w:cs="Times New Roman"/>
          <w:sz w:val="24"/>
          <w:szCs w:val="24"/>
        </w:rPr>
        <w:t xml:space="preserve">. In children, it </w:t>
      </w:r>
      <w:r w:rsidR="002D5F42" w:rsidRPr="00012F1F">
        <w:rPr>
          <w:rFonts w:ascii="Book Antiqua" w:eastAsia="Times New Roman" w:hAnsi="Book Antiqua" w:cs="Times New Roman"/>
          <w:sz w:val="24"/>
          <w:szCs w:val="24"/>
        </w:rPr>
        <w:t>typically present</w:t>
      </w:r>
      <w:r w:rsidR="004D2C2D" w:rsidRPr="00012F1F">
        <w:rPr>
          <w:rFonts w:ascii="Book Antiqua" w:eastAsia="Times New Roman" w:hAnsi="Book Antiqua" w:cs="Times New Roman"/>
          <w:sz w:val="24"/>
          <w:szCs w:val="24"/>
        </w:rPr>
        <w:t>s</w:t>
      </w:r>
      <w:r w:rsidR="002D5F42" w:rsidRPr="00012F1F">
        <w:rPr>
          <w:rFonts w:ascii="Book Antiqua" w:eastAsia="Times New Roman" w:hAnsi="Book Antiqua" w:cs="Times New Roman"/>
          <w:sz w:val="24"/>
          <w:szCs w:val="24"/>
        </w:rPr>
        <w:t xml:space="preserve"> with cholestasis</w:t>
      </w:r>
      <w:r w:rsidR="00C24EF5" w:rsidRPr="00012F1F">
        <w:rPr>
          <w:rFonts w:ascii="Book Antiqua" w:eastAsia="Times New Roman" w:hAnsi="Book Antiqua" w:cs="Times New Roman"/>
          <w:sz w:val="24"/>
          <w:szCs w:val="24"/>
        </w:rPr>
        <w:t xml:space="preserve">, </w:t>
      </w:r>
      <w:r w:rsidR="002D5F42" w:rsidRPr="00012F1F">
        <w:rPr>
          <w:rFonts w:ascii="Book Antiqua" w:eastAsia="Times New Roman" w:hAnsi="Book Antiqua" w:cs="Times New Roman"/>
          <w:sz w:val="24"/>
          <w:szCs w:val="24"/>
        </w:rPr>
        <w:t>co</w:t>
      </w:r>
      <w:r w:rsidR="002A21AC" w:rsidRPr="00012F1F">
        <w:rPr>
          <w:rFonts w:ascii="Book Antiqua" w:eastAsia="Times New Roman" w:hAnsi="Book Antiqua" w:cs="Times New Roman"/>
          <w:sz w:val="24"/>
          <w:szCs w:val="24"/>
        </w:rPr>
        <w:t>njugated hyperbilirubinemia</w:t>
      </w:r>
      <w:r w:rsidR="003B426D" w:rsidRPr="00012F1F">
        <w:rPr>
          <w:rFonts w:ascii="Book Antiqua" w:eastAsia="Times New Roman" w:hAnsi="Book Antiqua" w:cs="Times New Roman"/>
          <w:sz w:val="24"/>
          <w:szCs w:val="24"/>
        </w:rPr>
        <w:t xml:space="preserve"> and</w:t>
      </w:r>
      <w:r w:rsidR="004D2C2D" w:rsidRPr="00012F1F">
        <w:rPr>
          <w:rFonts w:ascii="Book Antiqua" w:eastAsia="Times New Roman" w:hAnsi="Book Antiqua" w:cs="Times New Roman"/>
          <w:sz w:val="24"/>
          <w:szCs w:val="24"/>
        </w:rPr>
        <w:t xml:space="preserve"> variable degrees of inflammation</w:t>
      </w:r>
      <w:r w:rsidR="008278C0" w:rsidRPr="00012F1F">
        <w:rPr>
          <w:rFonts w:ascii="Book Antiqua" w:eastAsia="Times New Roman" w:hAnsi="Book Antiqua" w:cs="Times New Roman"/>
          <w:sz w:val="24"/>
          <w:szCs w:val="24"/>
          <w:vertAlign w:val="superscript"/>
        </w:rPr>
        <w:t>[1]</w:t>
      </w:r>
      <w:r w:rsidR="004D2C2D" w:rsidRPr="00012F1F">
        <w:rPr>
          <w:rFonts w:ascii="Book Antiqua" w:eastAsia="Times New Roman" w:hAnsi="Book Antiqua" w:cs="Times New Roman"/>
          <w:sz w:val="24"/>
          <w:szCs w:val="24"/>
        </w:rPr>
        <w:t>. I</w:t>
      </w:r>
      <w:r w:rsidR="0093202A" w:rsidRPr="00012F1F">
        <w:rPr>
          <w:rFonts w:ascii="Book Antiqua" w:eastAsia="Times New Roman" w:hAnsi="Book Antiqua" w:cs="Times New Roman"/>
          <w:sz w:val="24"/>
          <w:szCs w:val="24"/>
        </w:rPr>
        <w:t>diopathic GCH</w:t>
      </w:r>
      <w:r w:rsidR="007B379C" w:rsidRPr="00012F1F">
        <w:rPr>
          <w:rFonts w:ascii="Book Antiqua" w:eastAsia="Times New Roman" w:hAnsi="Book Antiqua" w:cs="Times New Roman"/>
          <w:sz w:val="24"/>
          <w:szCs w:val="24"/>
        </w:rPr>
        <w:t xml:space="preserve"> </w:t>
      </w:r>
      <w:r w:rsidR="004D2C2D" w:rsidRPr="00012F1F">
        <w:rPr>
          <w:rFonts w:ascii="Book Antiqua" w:eastAsia="Times New Roman" w:hAnsi="Book Antiqua" w:cs="Times New Roman"/>
          <w:sz w:val="24"/>
          <w:szCs w:val="24"/>
        </w:rPr>
        <w:t>refers to these histologic findings with a structurally intact biliary</w:t>
      </w:r>
      <w:r w:rsidR="00C42002" w:rsidRPr="00012F1F">
        <w:rPr>
          <w:rFonts w:ascii="Book Antiqua" w:eastAsia="Times New Roman" w:hAnsi="Book Antiqua" w:cs="Times New Roman"/>
          <w:sz w:val="24"/>
          <w:szCs w:val="24"/>
        </w:rPr>
        <w:t xml:space="preserve"> system</w:t>
      </w:r>
      <w:r w:rsidR="004D2C2D" w:rsidRPr="00012F1F">
        <w:rPr>
          <w:rFonts w:ascii="Book Antiqua" w:eastAsia="Times New Roman" w:hAnsi="Book Antiqua" w:cs="Times New Roman"/>
          <w:sz w:val="24"/>
          <w:szCs w:val="24"/>
        </w:rPr>
        <w:t xml:space="preserve"> as opposed to</w:t>
      </w:r>
      <w:r w:rsidR="007B379C" w:rsidRPr="00012F1F">
        <w:rPr>
          <w:rFonts w:ascii="Book Antiqua" w:eastAsia="Times New Roman" w:hAnsi="Book Antiqua" w:cs="Times New Roman"/>
          <w:sz w:val="24"/>
          <w:szCs w:val="24"/>
        </w:rPr>
        <w:t xml:space="preserve"> con</w:t>
      </w:r>
      <w:r w:rsidR="004D2C2D" w:rsidRPr="00012F1F">
        <w:rPr>
          <w:rFonts w:ascii="Book Antiqua" w:eastAsia="Times New Roman" w:hAnsi="Book Antiqua" w:cs="Times New Roman"/>
          <w:sz w:val="24"/>
          <w:szCs w:val="24"/>
        </w:rPr>
        <w:t>ditions</w:t>
      </w:r>
      <w:r w:rsidR="002A21AC" w:rsidRPr="00012F1F">
        <w:rPr>
          <w:rFonts w:ascii="Book Antiqua" w:eastAsia="Times New Roman" w:hAnsi="Book Antiqua" w:cs="Times New Roman"/>
          <w:sz w:val="24"/>
          <w:szCs w:val="24"/>
        </w:rPr>
        <w:t xml:space="preserve"> where biliary abnormalities are present</w:t>
      </w:r>
      <w:r w:rsidR="0036708D" w:rsidRPr="00012F1F">
        <w:rPr>
          <w:rFonts w:ascii="Book Antiqua" w:eastAsia="Times New Roman" w:hAnsi="Book Antiqua" w:cs="Times New Roman"/>
          <w:sz w:val="24"/>
          <w:szCs w:val="24"/>
        </w:rPr>
        <w:t>,</w:t>
      </w:r>
      <w:r w:rsidR="002A21AC" w:rsidRPr="00012F1F">
        <w:rPr>
          <w:rFonts w:ascii="Book Antiqua" w:eastAsia="Times New Roman" w:hAnsi="Book Antiqua" w:cs="Times New Roman"/>
          <w:sz w:val="24"/>
          <w:szCs w:val="24"/>
        </w:rPr>
        <w:t xml:space="preserve"> such as</w:t>
      </w:r>
      <w:r w:rsidR="004D2C2D" w:rsidRPr="00012F1F">
        <w:rPr>
          <w:rFonts w:ascii="Book Antiqua" w:eastAsia="Times New Roman" w:hAnsi="Book Antiqua" w:cs="Times New Roman"/>
          <w:sz w:val="24"/>
          <w:szCs w:val="24"/>
        </w:rPr>
        <w:t xml:space="preserve"> biliary atresia</w:t>
      </w:r>
      <w:r w:rsidR="008278C0" w:rsidRPr="00012F1F">
        <w:rPr>
          <w:rFonts w:ascii="Book Antiqua" w:eastAsia="Times New Roman" w:hAnsi="Book Antiqua" w:cs="Times New Roman"/>
          <w:sz w:val="24"/>
          <w:szCs w:val="24"/>
          <w:vertAlign w:val="superscript"/>
        </w:rPr>
        <w:t>[1]</w:t>
      </w:r>
      <w:r w:rsidR="004D2C2D" w:rsidRPr="00012F1F">
        <w:rPr>
          <w:rFonts w:ascii="Book Antiqua" w:eastAsia="Times New Roman" w:hAnsi="Book Antiqua" w:cs="Times New Roman"/>
          <w:sz w:val="24"/>
          <w:szCs w:val="24"/>
        </w:rPr>
        <w:t xml:space="preserve">. </w:t>
      </w:r>
      <w:r w:rsidR="005E331E" w:rsidRPr="00012F1F">
        <w:rPr>
          <w:rFonts w:ascii="Book Antiqua" w:eastAsia="Times New Roman" w:hAnsi="Book Antiqua" w:cs="Times New Roman"/>
          <w:sz w:val="24"/>
          <w:szCs w:val="24"/>
        </w:rPr>
        <w:t>The most commonly proposed</w:t>
      </w:r>
      <w:r w:rsidR="004D2C2D" w:rsidRPr="00012F1F">
        <w:rPr>
          <w:rFonts w:ascii="Book Antiqua" w:eastAsia="Times New Roman" w:hAnsi="Book Antiqua" w:cs="Times New Roman"/>
          <w:sz w:val="24"/>
          <w:szCs w:val="24"/>
        </w:rPr>
        <w:t xml:space="preserve"> pathophysi</w:t>
      </w:r>
      <w:r w:rsidR="00C42002" w:rsidRPr="00012F1F">
        <w:rPr>
          <w:rFonts w:ascii="Book Antiqua" w:eastAsia="Times New Roman" w:hAnsi="Book Antiqua" w:cs="Times New Roman"/>
          <w:sz w:val="24"/>
          <w:szCs w:val="24"/>
        </w:rPr>
        <w:t xml:space="preserve">ological </w:t>
      </w:r>
      <w:r w:rsidR="005E331E" w:rsidRPr="00012F1F">
        <w:rPr>
          <w:rFonts w:ascii="Book Antiqua" w:eastAsia="Times New Roman" w:hAnsi="Book Antiqua" w:cs="Times New Roman"/>
          <w:sz w:val="24"/>
          <w:szCs w:val="24"/>
        </w:rPr>
        <w:t xml:space="preserve">hypothesis to account for the </w:t>
      </w:r>
      <w:r w:rsidR="005E63D7" w:rsidRPr="00012F1F">
        <w:rPr>
          <w:rFonts w:ascii="Book Antiqua" w:eastAsia="Times New Roman" w:hAnsi="Book Antiqua" w:cs="Times New Roman"/>
          <w:sz w:val="24"/>
          <w:szCs w:val="24"/>
        </w:rPr>
        <w:t>presence of giant cells</w:t>
      </w:r>
      <w:r w:rsidR="005E331E" w:rsidRPr="00012F1F">
        <w:rPr>
          <w:rFonts w:ascii="Book Antiqua" w:eastAsia="Times New Roman" w:hAnsi="Book Antiqua" w:cs="Times New Roman"/>
          <w:sz w:val="24"/>
          <w:szCs w:val="24"/>
        </w:rPr>
        <w:t xml:space="preserve"> </w:t>
      </w:r>
      <w:r w:rsidR="004D2C2D" w:rsidRPr="00012F1F">
        <w:rPr>
          <w:rFonts w:ascii="Book Antiqua" w:eastAsia="Times New Roman" w:hAnsi="Book Antiqua" w:cs="Times New Roman"/>
          <w:sz w:val="24"/>
          <w:szCs w:val="24"/>
        </w:rPr>
        <w:t>include</w:t>
      </w:r>
      <w:r w:rsidR="005E331E" w:rsidRPr="00012F1F">
        <w:rPr>
          <w:rFonts w:ascii="Book Antiqua" w:eastAsia="Times New Roman" w:hAnsi="Book Antiqua" w:cs="Times New Roman"/>
          <w:sz w:val="24"/>
          <w:szCs w:val="24"/>
        </w:rPr>
        <w:t>s an</w:t>
      </w:r>
      <w:r w:rsidR="004D2C2D" w:rsidRPr="00012F1F">
        <w:rPr>
          <w:rFonts w:ascii="Book Antiqua" w:eastAsia="Times New Roman" w:hAnsi="Book Antiqua" w:cs="Times New Roman"/>
          <w:sz w:val="24"/>
          <w:szCs w:val="24"/>
        </w:rPr>
        <w:t xml:space="preserve"> i</w:t>
      </w:r>
      <w:r w:rsidR="0071358B" w:rsidRPr="00012F1F">
        <w:rPr>
          <w:rFonts w:ascii="Book Antiqua" w:eastAsia="Times New Roman" w:hAnsi="Book Antiqua" w:cs="Times New Roman"/>
          <w:sz w:val="24"/>
          <w:szCs w:val="24"/>
        </w:rPr>
        <w:t>n</w:t>
      </w:r>
      <w:r w:rsidR="00DA23EF" w:rsidRPr="00012F1F">
        <w:rPr>
          <w:rFonts w:ascii="Book Antiqua" w:eastAsia="Times New Roman" w:hAnsi="Book Antiqua" w:cs="Times New Roman"/>
          <w:sz w:val="24"/>
          <w:szCs w:val="24"/>
        </w:rPr>
        <w:t>ef</w:t>
      </w:r>
      <w:r w:rsidR="0071358B" w:rsidRPr="00012F1F">
        <w:rPr>
          <w:rFonts w:ascii="Book Antiqua" w:eastAsia="Times New Roman" w:hAnsi="Book Antiqua" w:cs="Times New Roman"/>
          <w:sz w:val="24"/>
          <w:szCs w:val="24"/>
        </w:rPr>
        <w:t>fective cytoplasmic division</w:t>
      </w:r>
      <w:r w:rsidR="00DA23EF" w:rsidRPr="00012F1F">
        <w:rPr>
          <w:rFonts w:ascii="Book Antiqua" w:eastAsia="Times New Roman" w:hAnsi="Book Antiqua" w:cs="Times New Roman"/>
          <w:sz w:val="24"/>
          <w:szCs w:val="24"/>
        </w:rPr>
        <w:t xml:space="preserve"> in the setting of cellular </w:t>
      </w:r>
      <w:r w:rsidR="009C1A10" w:rsidRPr="00012F1F">
        <w:rPr>
          <w:rFonts w:ascii="Book Antiqua" w:eastAsia="Times New Roman" w:hAnsi="Book Antiqua" w:cs="Times New Roman"/>
          <w:sz w:val="24"/>
          <w:szCs w:val="24"/>
        </w:rPr>
        <w:t>fission</w:t>
      </w:r>
      <w:r w:rsidR="004441A7" w:rsidRPr="00012F1F">
        <w:rPr>
          <w:rFonts w:ascii="Book Antiqua" w:eastAsia="Times New Roman" w:hAnsi="Book Antiqua" w:cs="Times New Roman"/>
          <w:sz w:val="24"/>
          <w:szCs w:val="24"/>
        </w:rPr>
        <w:t xml:space="preserve"> (endomitosis)</w:t>
      </w:r>
      <w:r w:rsidR="007B2AD7" w:rsidRPr="00012F1F">
        <w:rPr>
          <w:rFonts w:ascii="Book Antiqua" w:eastAsia="Times New Roman" w:hAnsi="Book Antiqua" w:cs="Times New Roman"/>
          <w:sz w:val="24"/>
          <w:szCs w:val="24"/>
        </w:rPr>
        <w:t xml:space="preserve"> in contrast</w:t>
      </w:r>
      <w:r w:rsidR="009C1A10" w:rsidRPr="00012F1F">
        <w:rPr>
          <w:rFonts w:ascii="Book Antiqua" w:eastAsia="Times New Roman" w:hAnsi="Book Antiqua" w:cs="Times New Roman"/>
          <w:sz w:val="24"/>
          <w:szCs w:val="24"/>
        </w:rPr>
        <w:t xml:space="preserve"> to</w:t>
      </w:r>
      <w:r w:rsidR="00DA23EF" w:rsidRPr="00012F1F">
        <w:rPr>
          <w:rFonts w:ascii="Book Antiqua" w:eastAsia="Times New Roman" w:hAnsi="Book Antiqua" w:cs="Times New Roman"/>
          <w:sz w:val="24"/>
          <w:szCs w:val="24"/>
        </w:rPr>
        <w:t xml:space="preserve"> cellular hepatocyte fusion</w:t>
      </w:r>
      <w:r w:rsidR="0071358B" w:rsidRPr="00012F1F">
        <w:rPr>
          <w:rFonts w:ascii="Book Antiqua" w:eastAsia="Times New Roman" w:hAnsi="Book Antiqua" w:cs="Times New Roman"/>
          <w:sz w:val="24"/>
          <w:szCs w:val="24"/>
        </w:rPr>
        <w:t xml:space="preserve"> secondary to </w:t>
      </w:r>
      <w:r w:rsidR="004D2C2D" w:rsidRPr="00012F1F">
        <w:rPr>
          <w:rFonts w:ascii="Book Antiqua" w:eastAsia="Times New Roman" w:hAnsi="Book Antiqua" w:cs="Times New Roman"/>
          <w:sz w:val="24"/>
          <w:szCs w:val="24"/>
        </w:rPr>
        <w:t>hepatic injury</w:t>
      </w:r>
      <w:r w:rsidR="008278C0" w:rsidRPr="00012F1F">
        <w:rPr>
          <w:rFonts w:ascii="Book Antiqua" w:eastAsia="Times New Roman" w:hAnsi="Book Antiqua" w:cs="Times New Roman"/>
          <w:sz w:val="24"/>
          <w:szCs w:val="24"/>
          <w:vertAlign w:val="superscript"/>
        </w:rPr>
        <w:t>[2]</w:t>
      </w:r>
      <w:r w:rsidR="004D2C2D" w:rsidRPr="00012F1F">
        <w:rPr>
          <w:rFonts w:ascii="Book Antiqua" w:eastAsia="Times New Roman" w:hAnsi="Book Antiqua" w:cs="Times New Roman"/>
          <w:sz w:val="24"/>
          <w:szCs w:val="24"/>
        </w:rPr>
        <w:t>.</w:t>
      </w:r>
    </w:p>
    <w:p w14:paraId="07C9E81D" w14:textId="45816BCC" w:rsidR="003A05EF" w:rsidRPr="00012F1F" w:rsidRDefault="007B2AD7"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 xml:space="preserve">As common as GCH is in children, it </w:t>
      </w:r>
      <w:r w:rsidR="00C4493C" w:rsidRPr="00012F1F">
        <w:rPr>
          <w:rFonts w:ascii="Book Antiqua" w:eastAsia="Times New Roman" w:hAnsi="Book Antiqua" w:cs="Times New Roman"/>
          <w:sz w:val="24"/>
          <w:szCs w:val="24"/>
        </w:rPr>
        <w:t>is exceedingly rare in adults</w:t>
      </w:r>
      <w:r w:rsidRPr="00012F1F">
        <w:rPr>
          <w:rFonts w:ascii="Book Antiqua" w:eastAsia="Times New Roman" w:hAnsi="Book Antiqua" w:cs="Times New Roman"/>
          <w:sz w:val="24"/>
          <w:szCs w:val="24"/>
        </w:rPr>
        <w:t xml:space="preserve">. </w:t>
      </w:r>
      <w:r w:rsidR="003A05EF" w:rsidRPr="00012F1F">
        <w:rPr>
          <w:rFonts w:ascii="Book Antiqua" w:eastAsia="Times New Roman" w:hAnsi="Book Antiqua" w:cs="Times New Roman"/>
          <w:sz w:val="24"/>
          <w:szCs w:val="24"/>
        </w:rPr>
        <w:t>GCH in the adult population remains very poorly defined</w:t>
      </w:r>
      <w:r w:rsidR="00C4493C" w:rsidRPr="00012F1F">
        <w:rPr>
          <w:rFonts w:ascii="Book Antiqua" w:eastAsia="Times New Roman" w:hAnsi="Book Antiqua" w:cs="Times New Roman"/>
          <w:sz w:val="24"/>
          <w:szCs w:val="24"/>
        </w:rPr>
        <w:t xml:space="preserve"> with </w:t>
      </w:r>
      <w:r w:rsidR="00766A5C" w:rsidRPr="00012F1F">
        <w:rPr>
          <w:rFonts w:ascii="Book Antiqua" w:eastAsia="Times New Roman" w:hAnsi="Book Antiqua" w:cs="Times New Roman"/>
          <w:sz w:val="24"/>
          <w:szCs w:val="24"/>
        </w:rPr>
        <w:t xml:space="preserve">only </w:t>
      </w:r>
      <w:r w:rsidR="003A05EF" w:rsidRPr="00012F1F">
        <w:rPr>
          <w:rFonts w:ascii="Book Antiqua" w:eastAsia="Times New Roman" w:hAnsi="Book Antiqua" w:cs="Times New Roman"/>
          <w:sz w:val="24"/>
          <w:szCs w:val="24"/>
        </w:rPr>
        <w:t xml:space="preserve">100 case reports published in the literature </w:t>
      </w:r>
      <w:r w:rsidR="0009752C" w:rsidRPr="00012F1F">
        <w:rPr>
          <w:rFonts w:ascii="Book Antiqua" w:eastAsia="Times New Roman" w:hAnsi="Book Antiqua" w:cs="Times New Roman"/>
          <w:sz w:val="24"/>
          <w:szCs w:val="24"/>
        </w:rPr>
        <w:t>over the last</w:t>
      </w:r>
      <w:r w:rsidR="003A05EF" w:rsidRPr="00012F1F">
        <w:rPr>
          <w:rFonts w:ascii="Book Antiqua" w:eastAsia="Times New Roman" w:hAnsi="Book Antiqua" w:cs="Times New Roman"/>
          <w:sz w:val="24"/>
          <w:szCs w:val="24"/>
        </w:rPr>
        <w:t xml:space="preserve"> </w:t>
      </w:r>
      <w:r w:rsidR="00EB6D08" w:rsidRPr="00012F1F">
        <w:rPr>
          <w:rFonts w:ascii="Book Antiqua" w:eastAsia="Times New Roman" w:hAnsi="Book Antiqua" w:cs="Times New Roman"/>
          <w:sz w:val="24"/>
          <w:szCs w:val="24"/>
        </w:rPr>
        <w:t>three</w:t>
      </w:r>
      <w:r w:rsidR="003A05EF" w:rsidRPr="00012F1F">
        <w:rPr>
          <w:rFonts w:ascii="Book Antiqua" w:eastAsia="Times New Roman" w:hAnsi="Book Antiqua" w:cs="Times New Roman"/>
          <w:sz w:val="24"/>
          <w:szCs w:val="24"/>
        </w:rPr>
        <w:t xml:space="preserve"> decades</w:t>
      </w:r>
      <w:r w:rsidR="008278C0" w:rsidRPr="00012F1F">
        <w:rPr>
          <w:rFonts w:ascii="Book Antiqua" w:eastAsia="Times New Roman" w:hAnsi="Book Antiqua" w:cs="Times New Roman"/>
          <w:sz w:val="24"/>
          <w:szCs w:val="24"/>
          <w:vertAlign w:val="superscript"/>
        </w:rPr>
        <w:t>[3]</w:t>
      </w:r>
      <w:r w:rsidR="003A05EF" w:rsidRPr="00012F1F">
        <w:rPr>
          <w:rFonts w:ascii="Book Antiqua" w:eastAsia="Times New Roman" w:hAnsi="Book Antiqua" w:cs="Times New Roman"/>
          <w:sz w:val="24"/>
          <w:szCs w:val="24"/>
        </w:rPr>
        <w:t xml:space="preserve">. In adults the entity is referred to as </w:t>
      </w:r>
      <w:r w:rsidR="00EB6D08" w:rsidRPr="00012F1F">
        <w:rPr>
          <w:rFonts w:ascii="Book Antiqua" w:eastAsia="Times New Roman" w:hAnsi="Book Antiqua" w:cs="Times New Roman"/>
          <w:sz w:val="24"/>
          <w:szCs w:val="24"/>
        </w:rPr>
        <w:t>p</w:t>
      </w:r>
      <w:r w:rsidR="003A05EF" w:rsidRPr="00012F1F">
        <w:rPr>
          <w:rFonts w:ascii="Book Antiqua" w:eastAsia="Times New Roman" w:hAnsi="Book Antiqua" w:cs="Times New Roman"/>
          <w:sz w:val="24"/>
          <w:szCs w:val="24"/>
        </w:rPr>
        <w:t xml:space="preserve">ost-infantile giant cell hepatitis (PIGCH), also known as </w:t>
      </w:r>
      <w:r w:rsidR="00006DBB" w:rsidRPr="00012F1F">
        <w:rPr>
          <w:rFonts w:ascii="Book Antiqua" w:eastAsia="Times New Roman" w:hAnsi="Book Antiqua" w:cs="Times New Roman"/>
          <w:sz w:val="24"/>
          <w:szCs w:val="24"/>
        </w:rPr>
        <w:t>s</w:t>
      </w:r>
      <w:r w:rsidR="003A05EF" w:rsidRPr="00012F1F">
        <w:rPr>
          <w:rFonts w:ascii="Book Antiqua" w:eastAsia="Times New Roman" w:hAnsi="Book Antiqua" w:cs="Times New Roman"/>
          <w:sz w:val="24"/>
          <w:szCs w:val="24"/>
        </w:rPr>
        <w:t xml:space="preserve">yncytial or adult onset GCH. PIGCH represents a histologic diagnosis </w:t>
      </w:r>
      <w:r w:rsidR="00EB6D08" w:rsidRPr="00012F1F">
        <w:rPr>
          <w:rFonts w:ascii="Book Antiqua" w:eastAsia="Times New Roman" w:hAnsi="Book Antiqua" w:cs="Times New Roman"/>
          <w:sz w:val="24"/>
          <w:szCs w:val="24"/>
        </w:rPr>
        <w:t xml:space="preserve">that </w:t>
      </w:r>
      <w:r w:rsidR="003A05EF" w:rsidRPr="00012F1F">
        <w:rPr>
          <w:rFonts w:ascii="Book Antiqua" w:eastAsia="Times New Roman" w:hAnsi="Book Antiqua" w:cs="Times New Roman"/>
          <w:sz w:val="24"/>
          <w:szCs w:val="24"/>
        </w:rPr>
        <w:t>has been associated with a myriad of medical conditions including infectious, hematologic,</w:t>
      </w:r>
      <w:r w:rsidR="00FF0435" w:rsidRPr="00012F1F">
        <w:rPr>
          <w:rFonts w:ascii="Book Antiqua" w:eastAsia="Times New Roman" w:hAnsi="Book Antiqua" w:cs="Times New Roman"/>
          <w:sz w:val="24"/>
          <w:szCs w:val="24"/>
        </w:rPr>
        <w:t xml:space="preserve"> </w:t>
      </w:r>
      <w:r w:rsidR="003A05EF" w:rsidRPr="00012F1F">
        <w:rPr>
          <w:rFonts w:ascii="Book Antiqua" w:eastAsia="Times New Roman" w:hAnsi="Book Antiqua" w:cs="Times New Roman"/>
          <w:sz w:val="24"/>
          <w:szCs w:val="24"/>
        </w:rPr>
        <w:t>autoimmune disorders</w:t>
      </w:r>
      <w:r w:rsidR="00FF0435" w:rsidRPr="00012F1F">
        <w:rPr>
          <w:rFonts w:ascii="Book Antiqua" w:eastAsia="Times New Roman" w:hAnsi="Book Antiqua" w:cs="Times New Roman"/>
          <w:sz w:val="24"/>
          <w:szCs w:val="24"/>
        </w:rPr>
        <w:t xml:space="preserve"> and drug reactions</w:t>
      </w:r>
      <w:r w:rsidR="003A05EF" w:rsidRPr="00012F1F">
        <w:rPr>
          <w:rFonts w:ascii="Book Antiqua" w:eastAsia="Times New Roman" w:hAnsi="Book Antiqua" w:cs="Times New Roman"/>
          <w:sz w:val="24"/>
          <w:szCs w:val="24"/>
        </w:rPr>
        <w:t xml:space="preserve"> (</w:t>
      </w:r>
      <w:r w:rsidR="003A05EF" w:rsidRPr="00012F1F">
        <w:rPr>
          <w:rFonts w:ascii="Book Antiqua" w:eastAsia="Times New Roman" w:hAnsi="Book Antiqua" w:cs="Times New Roman"/>
          <w:caps/>
          <w:sz w:val="24"/>
          <w:szCs w:val="24"/>
        </w:rPr>
        <w:t>t</w:t>
      </w:r>
      <w:r w:rsidR="003A05EF" w:rsidRPr="00012F1F">
        <w:rPr>
          <w:rFonts w:ascii="Book Antiqua" w:eastAsia="Times New Roman" w:hAnsi="Book Antiqua" w:cs="Times New Roman"/>
          <w:sz w:val="24"/>
          <w:szCs w:val="24"/>
        </w:rPr>
        <w:t>able 1)</w:t>
      </w:r>
      <w:r w:rsidR="008278C0" w:rsidRPr="00012F1F">
        <w:rPr>
          <w:rFonts w:ascii="Book Antiqua" w:eastAsia="Times New Roman" w:hAnsi="Book Antiqua" w:cs="Times New Roman"/>
          <w:sz w:val="24"/>
          <w:szCs w:val="24"/>
          <w:vertAlign w:val="superscript"/>
        </w:rPr>
        <w:t>[3-13]</w:t>
      </w:r>
      <w:bookmarkStart w:id="148" w:name="_GoBack"/>
      <w:bookmarkEnd w:id="148"/>
      <w:r w:rsidR="003A05EF" w:rsidRPr="00012F1F">
        <w:rPr>
          <w:rFonts w:ascii="Book Antiqua" w:eastAsia="Times New Roman" w:hAnsi="Book Antiqua" w:cs="Times New Roman"/>
          <w:sz w:val="24"/>
          <w:szCs w:val="24"/>
        </w:rPr>
        <w:t xml:space="preserve">. </w:t>
      </w:r>
      <w:r w:rsidR="003E11DB" w:rsidRPr="00012F1F">
        <w:rPr>
          <w:rFonts w:ascii="Book Antiqua" w:eastAsia="Times New Roman" w:hAnsi="Book Antiqua" w:cs="Times New Roman"/>
          <w:sz w:val="24"/>
          <w:szCs w:val="24"/>
        </w:rPr>
        <w:t>Pathological analysis is</w:t>
      </w:r>
      <w:r w:rsidR="003A05EF" w:rsidRPr="00012F1F">
        <w:rPr>
          <w:rFonts w:ascii="Book Antiqua" w:eastAsia="Times New Roman" w:hAnsi="Book Antiqua" w:cs="Times New Roman"/>
          <w:sz w:val="24"/>
          <w:szCs w:val="24"/>
        </w:rPr>
        <w:t xml:space="preserve"> characterized by the presence of giant multinucleated syncytial hepatocytes</w:t>
      </w:r>
      <w:r w:rsidR="00020E39" w:rsidRPr="00012F1F">
        <w:rPr>
          <w:rFonts w:ascii="Book Antiqua" w:hAnsi="Book Antiqua"/>
          <w:b/>
          <w:sz w:val="24"/>
          <w:szCs w:val="24"/>
        </w:rPr>
        <w:t xml:space="preserve">. </w:t>
      </w:r>
      <w:r w:rsidR="00020E39" w:rsidRPr="00012F1F">
        <w:rPr>
          <w:rFonts w:ascii="Book Antiqua" w:hAnsi="Book Antiqua"/>
          <w:sz w:val="24"/>
          <w:szCs w:val="24"/>
        </w:rPr>
        <w:t xml:space="preserve">In particular, </w:t>
      </w:r>
      <w:r w:rsidR="00433061" w:rsidRPr="00012F1F">
        <w:rPr>
          <w:rFonts w:ascii="Book Antiqua" w:hAnsi="Book Antiqua"/>
          <w:sz w:val="24"/>
          <w:szCs w:val="24"/>
        </w:rPr>
        <w:t>more than four to five nuclei in h</w:t>
      </w:r>
      <w:r w:rsidR="00020E39" w:rsidRPr="00012F1F">
        <w:rPr>
          <w:rFonts w:ascii="Book Antiqua" w:hAnsi="Book Antiqua"/>
          <w:sz w:val="24"/>
          <w:szCs w:val="24"/>
        </w:rPr>
        <w:t xml:space="preserve">epatocytes should be seen in a </w:t>
      </w:r>
      <w:r w:rsidR="00433061" w:rsidRPr="00012F1F">
        <w:rPr>
          <w:rFonts w:ascii="Book Antiqua" w:hAnsi="Book Antiqua"/>
          <w:sz w:val="24"/>
          <w:szCs w:val="24"/>
        </w:rPr>
        <w:t>single lobule</w:t>
      </w:r>
      <w:r w:rsidR="00020E39" w:rsidRPr="00012F1F">
        <w:rPr>
          <w:rFonts w:ascii="Book Antiqua" w:hAnsi="Book Antiqua"/>
          <w:sz w:val="24"/>
          <w:szCs w:val="24"/>
        </w:rPr>
        <w:t xml:space="preserve"> combined with other features of hepatitis such as lobular disarray, inflammation, Kupffer cell hypertrophy and spotty hepatocytes necrosis</w:t>
      </w:r>
      <w:r w:rsidR="004B5121" w:rsidRPr="00012F1F">
        <w:rPr>
          <w:rFonts w:ascii="Book Antiqua" w:hAnsi="Book Antiqua"/>
          <w:sz w:val="24"/>
          <w:szCs w:val="24"/>
        </w:rPr>
        <w:t xml:space="preserve"> (Figure 1). </w:t>
      </w:r>
    </w:p>
    <w:p w14:paraId="20F59326" w14:textId="3474A1C3" w:rsidR="00080381" w:rsidRPr="00012F1F" w:rsidRDefault="00EE20ED"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The clinical course of patients with giant cells on histology is widely variable</w:t>
      </w:r>
      <w:r w:rsidR="00C42002" w:rsidRPr="00012F1F">
        <w:rPr>
          <w:rFonts w:ascii="Book Antiqua" w:eastAsia="Times New Roman" w:hAnsi="Book Antiqua" w:cs="Times New Roman"/>
          <w:sz w:val="24"/>
          <w:szCs w:val="24"/>
        </w:rPr>
        <w:t>, ranging from minimal symptoms</w:t>
      </w:r>
      <w:r w:rsidR="007958E8"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 xml:space="preserve">without major clinical implications to acute liver failure </w:t>
      </w:r>
      <w:r w:rsidR="00DC4D0F" w:rsidRPr="00012F1F">
        <w:rPr>
          <w:rFonts w:ascii="Book Antiqua" w:eastAsia="Times New Roman" w:hAnsi="Book Antiqua" w:cs="Times New Roman"/>
          <w:sz w:val="24"/>
          <w:szCs w:val="24"/>
        </w:rPr>
        <w:t>that is</w:t>
      </w:r>
      <w:r w:rsidR="00993C30"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 xml:space="preserve">often times fatal despite standard clinical care. </w:t>
      </w:r>
      <w:r w:rsidR="00351334" w:rsidRPr="00012F1F">
        <w:rPr>
          <w:rFonts w:ascii="Book Antiqua" w:eastAsia="Times New Roman" w:hAnsi="Book Antiqua" w:cs="Times New Roman"/>
          <w:sz w:val="24"/>
          <w:szCs w:val="24"/>
        </w:rPr>
        <w:t>In the current</w:t>
      </w:r>
      <w:r w:rsidR="00080381" w:rsidRPr="00012F1F">
        <w:rPr>
          <w:rFonts w:ascii="Book Antiqua" w:eastAsia="Times New Roman" w:hAnsi="Book Antiqua" w:cs="Times New Roman"/>
          <w:sz w:val="24"/>
          <w:szCs w:val="24"/>
        </w:rPr>
        <w:t xml:space="preserve"> study</w:t>
      </w:r>
      <w:r w:rsidR="00351334" w:rsidRPr="00012F1F">
        <w:rPr>
          <w:rFonts w:ascii="Book Antiqua" w:eastAsia="Times New Roman" w:hAnsi="Book Antiqua" w:cs="Times New Roman"/>
          <w:sz w:val="24"/>
          <w:szCs w:val="24"/>
        </w:rPr>
        <w:t>,</w:t>
      </w:r>
      <w:r w:rsidR="00080381" w:rsidRPr="00012F1F">
        <w:rPr>
          <w:rFonts w:ascii="Book Antiqua" w:eastAsia="Times New Roman" w:hAnsi="Book Antiqua" w:cs="Times New Roman"/>
          <w:sz w:val="24"/>
          <w:szCs w:val="24"/>
        </w:rPr>
        <w:t xml:space="preserve"> we aim</w:t>
      </w:r>
      <w:r w:rsidR="00A80B89" w:rsidRPr="00012F1F">
        <w:rPr>
          <w:rFonts w:ascii="Book Antiqua" w:eastAsia="Times New Roman" w:hAnsi="Book Antiqua" w:cs="Times New Roman"/>
          <w:sz w:val="24"/>
          <w:szCs w:val="24"/>
        </w:rPr>
        <w:t>ed</w:t>
      </w:r>
      <w:r w:rsidR="0009752C" w:rsidRPr="00012F1F">
        <w:rPr>
          <w:rFonts w:ascii="Book Antiqua" w:eastAsia="Times New Roman" w:hAnsi="Book Antiqua" w:cs="Times New Roman"/>
          <w:sz w:val="24"/>
          <w:szCs w:val="24"/>
        </w:rPr>
        <w:t xml:space="preserve"> </w:t>
      </w:r>
      <w:r w:rsidR="00A80B89" w:rsidRPr="00012F1F">
        <w:rPr>
          <w:rFonts w:ascii="Book Antiqua" w:eastAsia="Times New Roman" w:hAnsi="Book Antiqua" w:cs="Times New Roman"/>
          <w:sz w:val="24"/>
          <w:szCs w:val="24"/>
        </w:rPr>
        <w:t>to</w:t>
      </w:r>
      <w:r w:rsidR="00080381" w:rsidRPr="00012F1F">
        <w:rPr>
          <w:rFonts w:ascii="Book Antiqua" w:eastAsia="Times New Roman" w:hAnsi="Book Antiqua" w:cs="Times New Roman"/>
          <w:sz w:val="24"/>
          <w:szCs w:val="24"/>
        </w:rPr>
        <w:t xml:space="preserve"> present our center’s experience with this</w:t>
      </w:r>
      <w:r w:rsidR="00006DBB" w:rsidRPr="00012F1F">
        <w:rPr>
          <w:rFonts w:ascii="Book Antiqua" w:eastAsia="Times New Roman" w:hAnsi="Book Antiqua" w:cs="Times New Roman"/>
          <w:sz w:val="24"/>
          <w:szCs w:val="24"/>
        </w:rPr>
        <w:t xml:space="preserve"> very rare</w:t>
      </w:r>
      <w:r w:rsidR="00080381" w:rsidRPr="00012F1F">
        <w:rPr>
          <w:rFonts w:ascii="Book Antiqua" w:eastAsia="Times New Roman" w:hAnsi="Book Antiqua" w:cs="Times New Roman"/>
          <w:sz w:val="24"/>
          <w:szCs w:val="24"/>
        </w:rPr>
        <w:t xml:space="preserve"> d</w:t>
      </w:r>
      <w:r w:rsidRPr="00012F1F">
        <w:rPr>
          <w:rFonts w:ascii="Book Antiqua" w:eastAsia="Times New Roman" w:hAnsi="Book Antiqua" w:cs="Times New Roman"/>
          <w:sz w:val="24"/>
          <w:szCs w:val="24"/>
        </w:rPr>
        <w:t xml:space="preserve">isease entity in an attempt to shed more light about its predisposing factors, outcomes and </w:t>
      </w:r>
      <w:r w:rsidR="00C42002" w:rsidRPr="00012F1F">
        <w:rPr>
          <w:rFonts w:ascii="Book Antiqua" w:eastAsia="Times New Roman" w:hAnsi="Book Antiqua" w:cs="Times New Roman"/>
          <w:sz w:val="24"/>
          <w:szCs w:val="24"/>
        </w:rPr>
        <w:t xml:space="preserve">efficacy of proposed </w:t>
      </w:r>
      <w:r w:rsidRPr="00012F1F">
        <w:rPr>
          <w:rFonts w:ascii="Book Antiqua" w:eastAsia="Times New Roman" w:hAnsi="Book Antiqua" w:cs="Times New Roman"/>
          <w:sz w:val="24"/>
          <w:szCs w:val="24"/>
        </w:rPr>
        <w:t>therapeutic interventions.</w:t>
      </w:r>
      <w:r w:rsidR="00080381" w:rsidRPr="00012F1F">
        <w:rPr>
          <w:rFonts w:ascii="Book Antiqua" w:eastAsia="Times New Roman" w:hAnsi="Book Antiqua" w:cs="Times New Roman"/>
          <w:sz w:val="24"/>
          <w:szCs w:val="24"/>
        </w:rPr>
        <w:t xml:space="preserve"> </w:t>
      </w:r>
    </w:p>
    <w:p w14:paraId="0086A444" w14:textId="77777777" w:rsidR="007A7D7A" w:rsidRPr="00012F1F" w:rsidRDefault="007A7D7A" w:rsidP="00012F1F">
      <w:pPr>
        <w:snapToGrid w:val="0"/>
        <w:spacing w:after="0" w:line="360" w:lineRule="auto"/>
        <w:jc w:val="both"/>
        <w:rPr>
          <w:rFonts w:ascii="Book Antiqua" w:eastAsia="Times New Roman" w:hAnsi="Book Antiqua" w:cs="Times New Roman"/>
          <w:b/>
          <w:sz w:val="24"/>
          <w:szCs w:val="24"/>
        </w:rPr>
      </w:pPr>
    </w:p>
    <w:p w14:paraId="38AD3DCC" w14:textId="77777777" w:rsidR="007A7D7A" w:rsidRPr="00012F1F" w:rsidRDefault="007A7D7A"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t>MATERIALS AND METHODS</w:t>
      </w:r>
    </w:p>
    <w:p w14:paraId="7335E5E3" w14:textId="213CAD38" w:rsidR="007A1BB4" w:rsidRPr="00012F1F" w:rsidRDefault="00213273"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lastRenderedPageBreak/>
        <w:t>After obtaining local institutional review board</w:t>
      </w:r>
      <w:r w:rsidR="00BE273C" w:rsidRPr="00012F1F">
        <w:rPr>
          <w:rFonts w:ascii="Book Antiqua" w:eastAsia="Times New Roman" w:hAnsi="Book Antiqua" w:cs="Times New Roman"/>
          <w:sz w:val="24"/>
          <w:szCs w:val="24"/>
        </w:rPr>
        <w:t xml:space="preserve"> approval</w:t>
      </w:r>
      <w:r w:rsidRPr="00012F1F">
        <w:rPr>
          <w:rFonts w:ascii="Book Antiqua" w:eastAsia="Times New Roman" w:hAnsi="Book Antiqua" w:cs="Times New Roman"/>
          <w:sz w:val="24"/>
          <w:szCs w:val="24"/>
        </w:rPr>
        <w:t>, w</w:t>
      </w:r>
      <w:r w:rsidR="00351334" w:rsidRPr="00012F1F">
        <w:rPr>
          <w:rFonts w:ascii="Book Antiqua" w:eastAsia="Times New Roman" w:hAnsi="Book Antiqua" w:cs="Times New Roman"/>
          <w:sz w:val="24"/>
          <w:szCs w:val="24"/>
        </w:rPr>
        <w:t>e queried</w:t>
      </w:r>
      <w:r w:rsidR="002E36B2" w:rsidRPr="00012F1F">
        <w:rPr>
          <w:rFonts w:ascii="Book Antiqua" w:eastAsia="Times New Roman" w:hAnsi="Book Antiqua" w:cs="Times New Roman"/>
          <w:sz w:val="24"/>
          <w:szCs w:val="24"/>
        </w:rPr>
        <w:t xml:space="preserve"> </w:t>
      </w:r>
      <w:r w:rsidR="00351334" w:rsidRPr="00012F1F">
        <w:rPr>
          <w:rFonts w:ascii="Book Antiqua" w:eastAsia="Times New Roman" w:hAnsi="Book Antiqua" w:cs="Times New Roman"/>
          <w:sz w:val="24"/>
          <w:szCs w:val="24"/>
        </w:rPr>
        <w:t>liver biopsy reports</w:t>
      </w:r>
      <w:r w:rsidR="00AD5C7D" w:rsidRPr="00012F1F">
        <w:rPr>
          <w:rFonts w:ascii="Book Antiqua" w:eastAsia="Times New Roman" w:hAnsi="Book Antiqua" w:cs="Times New Roman"/>
          <w:sz w:val="24"/>
          <w:szCs w:val="24"/>
        </w:rPr>
        <w:t xml:space="preserve"> </w:t>
      </w:r>
      <w:r w:rsidR="007958E8" w:rsidRPr="00012F1F">
        <w:rPr>
          <w:rFonts w:ascii="Book Antiqua" w:eastAsia="Times New Roman" w:hAnsi="Book Antiqua" w:cs="Times New Roman"/>
          <w:sz w:val="24"/>
          <w:szCs w:val="24"/>
        </w:rPr>
        <w:t>(</w:t>
      </w:r>
      <w:r w:rsidR="000358EF" w:rsidRPr="00012F1F">
        <w:rPr>
          <w:rFonts w:ascii="Book Antiqua" w:eastAsia="Times New Roman" w:hAnsi="Book Antiqua" w:cs="Times New Roman"/>
          <w:sz w:val="24"/>
          <w:szCs w:val="24"/>
        </w:rPr>
        <w:t>36726</w:t>
      </w:r>
      <w:r w:rsidR="001A5D32" w:rsidRPr="00012F1F">
        <w:rPr>
          <w:rFonts w:ascii="Book Antiqua" w:eastAsia="Times New Roman" w:hAnsi="Book Antiqua" w:cs="Times New Roman"/>
          <w:sz w:val="24"/>
          <w:szCs w:val="24"/>
        </w:rPr>
        <w:t>)</w:t>
      </w:r>
      <w:r w:rsidR="00351334" w:rsidRPr="00012F1F">
        <w:rPr>
          <w:rFonts w:ascii="Book Antiqua" w:eastAsia="Times New Roman" w:hAnsi="Book Antiqua" w:cs="Times New Roman"/>
          <w:sz w:val="24"/>
          <w:szCs w:val="24"/>
        </w:rPr>
        <w:t xml:space="preserve"> at</w:t>
      </w:r>
      <w:r w:rsidRPr="00012F1F">
        <w:rPr>
          <w:rFonts w:ascii="Book Antiqua" w:eastAsia="Times New Roman" w:hAnsi="Book Antiqua" w:cs="Times New Roman"/>
          <w:sz w:val="24"/>
          <w:szCs w:val="24"/>
        </w:rPr>
        <w:t xml:space="preserve"> the</w:t>
      </w:r>
      <w:r w:rsidR="00567EF4" w:rsidRPr="00012F1F">
        <w:rPr>
          <w:rFonts w:ascii="Book Antiqua" w:eastAsia="Times New Roman" w:hAnsi="Book Antiqua" w:cs="Times New Roman"/>
          <w:sz w:val="24"/>
          <w:szCs w:val="24"/>
        </w:rPr>
        <w:t xml:space="preserve"> University of Pittsburgh Medical Center</w:t>
      </w:r>
      <w:r w:rsidR="00445223" w:rsidRPr="00012F1F">
        <w:rPr>
          <w:rFonts w:ascii="Book Antiqua" w:eastAsia="Times New Roman" w:hAnsi="Book Antiqua" w:cs="Times New Roman"/>
          <w:sz w:val="24"/>
          <w:szCs w:val="24"/>
        </w:rPr>
        <w:t xml:space="preserve"> electronic records using the keywords “giant cell hep</w:t>
      </w:r>
      <w:r w:rsidR="00E93C55" w:rsidRPr="00012F1F">
        <w:rPr>
          <w:rFonts w:ascii="Book Antiqua" w:eastAsia="Times New Roman" w:hAnsi="Book Antiqua" w:cs="Times New Roman"/>
          <w:sz w:val="24"/>
          <w:szCs w:val="24"/>
        </w:rPr>
        <w:t>atitis</w:t>
      </w:r>
      <w:r w:rsidR="00445223" w:rsidRPr="00012F1F">
        <w:rPr>
          <w:rFonts w:ascii="Book Antiqua" w:eastAsia="Times New Roman" w:hAnsi="Book Antiqua" w:cs="Times New Roman"/>
          <w:sz w:val="24"/>
          <w:szCs w:val="24"/>
        </w:rPr>
        <w:t>”</w:t>
      </w:r>
      <w:r w:rsidR="00EE20ED" w:rsidRPr="00012F1F">
        <w:rPr>
          <w:rFonts w:ascii="Book Antiqua" w:eastAsia="Times New Roman" w:hAnsi="Book Antiqua" w:cs="Times New Roman"/>
          <w:sz w:val="24"/>
          <w:szCs w:val="24"/>
        </w:rPr>
        <w:t xml:space="preserve"> from </w:t>
      </w:r>
      <w:r w:rsidR="00E93C55" w:rsidRPr="00012F1F">
        <w:rPr>
          <w:rFonts w:ascii="Book Antiqua" w:eastAsia="Times New Roman" w:hAnsi="Book Antiqua" w:cs="Times New Roman"/>
          <w:sz w:val="24"/>
          <w:szCs w:val="24"/>
        </w:rPr>
        <w:t>January 1, 1991</w:t>
      </w:r>
      <w:r w:rsidR="00EE20ED" w:rsidRPr="00012F1F">
        <w:rPr>
          <w:rFonts w:ascii="Book Antiqua" w:eastAsia="Times New Roman" w:hAnsi="Book Antiqua" w:cs="Times New Roman"/>
          <w:sz w:val="24"/>
          <w:szCs w:val="24"/>
        </w:rPr>
        <w:t xml:space="preserve"> to </w:t>
      </w:r>
      <w:r w:rsidR="00E93C55" w:rsidRPr="00012F1F">
        <w:rPr>
          <w:rFonts w:ascii="Book Antiqua" w:eastAsia="Times New Roman" w:hAnsi="Book Antiqua" w:cs="Times New Roman"/>
          <w:sz w:val="24"/>
          <w:szCs w:val="24"/>
        </w:rPr>
        <w:t xml:space="preserve">December </w:t>
      </w:r>
      <w:r w:rsidR="00BF5A23" w:rsidRPr="00012F1F">
        <w:rPr>
          <w:rFonts w:ascii="Book Antiqua" w:eastAsia="Times New Roman" w:hAnsi="Book Antiqua" w:cs="Times New Roman"/>
          <w:sz w:val="24"/>
          <w:szCs w:val="24"/>
        </w:rPr>
        <w:t>6, 2016</w:t>
      </w:r>
      <w:r w:rsidR="00445223" w:rsidRPr="00012F1F">
        <w:rPr>
          <w:rFonts w:ascii="Book Antiqua" w:eastAsia="Times New Roman" w:hAnsi="Book Antiqua" w:cs="Times New Roman"/>
          <w:sz w:val="24"/>
          <w:szCs w:val="24"/>
        </w:rPr>
        <w:t xml:space="preserve">. Our search yielded </w:t>
      </w:r>
      <w:r w:rsidR="00982FC5" w:rsidRPr="00012F1F">
        <w:rPr>
          <w:rFonts w:ascii="Book Antiqua" w:eastAsia="Times New Roman" w:hAnsi="Book Antiqua" w:cs="Times New Roman"/>
          <w:sz w:val="24"/>
          <w:szCs w:val="24"/>
        </w:rPr>
        <w:t>127 individual patient records</w:t>
      </w:r>
      <w:r w:rsidR="00A80B89" w:rsidRPr="00012F1F">
        <w:rPr>
          <w:rFonts w:ascii="Book Antiqua" w:eastAsia="Times New Roman" w:hAnsi="Book Antiqua" w:cs="Times New Roman"/>
          <w:sz w:val="24"/>
          <w:szCs w:val="24"/>
        </w:rPr>
        <w:t xml:space="preserve">, </w:t>
      </w:r>
      <w:r w:rsidR="00CB6B40" w:rsidRPr="00012F1F">
        <w:rPr>
          <w:rFonts w:ascii="Book Antiqua" w:eastAsia="Times New Roman" w:hAnsi="Book Antiqua" w:cs="Times New Roman"/>
          <w:sz w:val="24"/>
          <w:szCs w:val="24"/>
        </w:rPr>
        <w:t>of which 45 were diagnosed prior to 18 years of age. The rem</w:t>
      </w:r>
      <w:r w:rsidR="00567EF4" w:rsidRPr="00012F1F">
        <w:rPr>
          <w:rFonts w:ascii="Book Antiqua" w:eastAsia="Times New Roman" w:hAnsi="Book Antiqua" w:cs="Times New Roman"/>
          <w:sz w:val="24"/>
          <w:szCs w:val="24"/>
        </w:rPr>
        <w:t xml:space="preserve">aining 82 records were </w:t>
      </w:r>
      <w:r w:rsidR="007A7FBF" w:rsidRPr="00012F1F">
        <w:rPr>
          <w:rFonts w:ascii="Book Antiqua" w:eastAsia="Times New Roman" w:hAnsi="Book Antiqua" w:cs="Times New Roman"/>
          <w:sz w:val="24"/>
          <w:szCs w:val="24"/>
        </w:rPr>
        <w:t>evaluated</w:t>
      </w:r>
      <w:r w:rsidR="00567EF4" w:rsidRPr="00012F1F">
        <w:rPr>
          <w:rFonts w:ascii="Book Antiqua" w:eastAsia="Times New Roman" w:hAnsi="Book Antiqua" w:cs="Times New Roman"/>
          <w:sz w:val="24"/>
          <w:szCs w:val="24"/>
        </w:rPr>
        <w:t xml:space="preserve"> by </w:t>
      </w:r>
      <w:r w:rsidR="00A80B89" w:rsidRPr="00012F1F">
        <w:rPr>
          <w:rFonts w:ascii="Book Antiqua" w:eastAsia="Times New Roman" w:hAnsi="Book Antiqua" w:cs="Times New Roman"/>
          <w:sz w:val="24"/>
          <w:szCs w:val="24"/>
        </w:rPr>
        <w:t xml:space="preserve">three </w:t>
      </w:r>
      <w:r w:rsidR="00567EF4" w:rsidRPr="00012F1F">
        <w:rPr>
          <w:rFonts w:ascii="Book Antiqua" w:eastAsia="Times New Roman" w:hAnsi="Book Antiqua" w:cs="Times New Roman"/>
          <w:sz w:val="24"/>
          <w:szCs w:val="24"/>
        </w:rPr>
        <w:t>physicians</w:t>
      </w:r>
      <w:r w:rsidR="00E867F1" w:rsidRPr="00012F1F">
        <w:rPr>
          <w:rFonts w:ascii="Book Antiqua" w:eastAsia="Times New Roman" w:hAnsi="Book Antiqua" w:cs="Times New Roman"/>
          <w:sz w:val="24"/>
          <w:szCs w:val="24"/>
        </w:rPr>
        <w:t xml:space="preserve"> (</w:t>
      </w:r>
      <w:r w:rsidR="0036708D" w:rsidRPr="00012F1F">
        <w:rPr>
          <w:rFonts w:ascii="Book Antiqua" w:eastAsia="Times New Roman" w:hAnsi="Book Antiqua" w:cs="Times New Roman"/>
          <w:sz w:val="24"/>
          <w:szCs w:val="24"/>
        </w:rPr>
        <w:t>B</w:t>
      </w:r>
      <w:r w:rsidR="00BC5F02" w:rsidRPr="00012F1F">
        <w:rPr>
          <w:rFonts w:ascii="Book Antiqua" w:eastAsia="Times New Roman" w:hAnsi="Book Antiqua" w:cs="Times New Roman"/>
          <w:sz w:val="24"/>
          <w:szCs w:val="24"/>
        </w:rPr>
        <w:t>M</w:t>
      </w:r>
      <w:r w:rsidR="0036708D" w:rsidRPr="00012F1F">
        <w:rPr>
          <w:rFonts w:ascii="Book Antiqua" w:eastAsia="Times New Roman" w:hAnsi="Book Antiqua" w:cs="Times New Roman"/>
          <w:sz w:val="24"/>
          <w:szCs w:val="24"/>
        </w:rPr>
        <w:t xml:space="preserve">, </w:t>
      </w:r>
      <w:r w:rsidR="00BC5F02" w:rsidRPr="00012F1F">
        <w:rPr>
          <w:rFonts w:ascii="Book Antiqua" w:eastAsia="Times New Roman" w:hAnsi="Book Antiqua" w:cs="Times New Roman"/>
          <w:sz w:val="24"/>
          <w:szCs w:val="24"/>
        </w:rPr>
        <w:t>S</w:t>
      </w:r>
      <w:r w:rsidR="0036708D" w:rsidRPr="00012F1F">
        <w:rPr>
          <w:rFonts w:ascii="Book Antiqua" w:eastAsia="Times New Roman" w:hAnsi="Book Antiqua" w:cs="Times New Roman"/>
          <w:sz w:val="24"/>
          <w:szCs w:val="24"/>
        </w:rPr>
        <w:t xml:space="preserve">M, </w:t>
      </w:r>
      <w:r w:rsidR="00BC5F02" w:rsidRPr="00012F1F">
        <w:rPr>
          <w:rFonts w:ascii="Book Antiqua" w:eastAsia="Times New Roman" w:hAnsi="Book Antiqua" w:cs="Times New Roman"/>
          <w:sz w:val="24"/>
          <w:szCs w:val="24"/>
        </w:rPr>
        <w:t>M</w:t>
      </w:r>
      <w:r w:rsidR="0036708D" w:rsidRPr="00012F1F">
        <w:rPr>
          <w:rFonts w:ascii="Book Antiqua" w:eastAsia="Times New Roman" w:hAnsi="Book Antiqua" w:cs="Times New Roman"/>
          <w:sz w:val="24"/>
          <w:szCs w:val="24"/>
        </w:rPr>
        <w:t>M)</w:t>
      </w:r>
      <w:r w:rsidR="00567EF4" w:rsidRPr="00012F1F">
        <w:rPr>
          <w:rFonts w:ascii="Book Antiqua" w:eastAsia="Times New Roman" w:hAnsi="Book Antiqua" w:cs="Times New Roman"/>
          <w:sz w:val="24"/>
          <w:szCs w:val="24"/>
        </w:rPr>
        <w:t xml:space="preserve"> after which 50 patients were identified as carrying a definite diagn</w:t>
      </w:r>
      <w:r w:rsidR="00EE20ED" w:rsidRPr="00012F1F">
        <w:rPr>
          <w:rFonts w:ascii="Book Antiqua" w:eastAsia="Times New Roman" w:hAnsi="Book Antiqua" w:cs="Times New Roman"/>
          <w:sz w:val="24"/>
          <w:szCs w:val="24"/>
        </w:rPr>
        <w:t xml:space="preserve">osis of </w:t>
      </w:r>
      <w:r w:rsidR="00C24EF5" w:rsidRPr="00012F1F">
        <w:rPr>
          <w:rFonts w:ascii="Book Antiqua" w:eastAsia="Times New Roman" w:hAnsi="Book Antiqua" w:cs="Times New Roman"/>
          <w:sz w:val="24"/>
          <w:szCs w:val="24"/>
        </w:rPr>
        <w:t>PI</w:t>
      </w:r>
      <w:r w:rsidR="0036708D" w:rsidRPr="00012F1F">
        <w:rPr>
          <w:rFonts w:ascii="Book Antiqua" w:eastAsia="Times New Roman" w:hAnsi="Book Antiqua" w:cs="Times New Roman"/>
          <w:sz w:val="24"/>
          <w:szCs w:val="24"/>
        </w:rPr>
        <w:t>GCH b</w:t>
      </w:r>
      <w:r w:rsidR="00C4493C" w:rsidRPr="00012F1F">
        <w:rPr>
          <w:rFonts w:ascii="Book Antiqua" w:eastAsia="Times New Roman" w:hAnsi="Book Antiqua" w:cs="Times New Roman"/>
          <w:sz w:val="24"/>
          <w:szCs w:val="24"/>
        </w:rPr>
        <w:t xml:space="preserve">ased on </w:t>
      </w:r>
      <w:r w:rsidR="0036708D" w:rsidRPr="00012F1F">
        <w:rPr>
          <w:rFonts w:ascii="Book Antiqua" w:eastAsia="Times New Roman" w:hAnsi="Book Antiqua" w:cs="Times New Roman"/>
          <w:sz w:val="24"/>
          <w:szCs w:val="24"/>
        </w:rPr>
        <w:t>liver biopsy</w:t>
      </w:r>
      <w:r w:rsidR="00C4493C" w:rsidRPr="00012F1F">
        <w:rPr>
          <w:rFonts w:ascii="Book Antiqua" w:eastAsia="Times New Roman" w:hAnsi="Book Antiqua" w:cs="Times New Roman"/>
          <w:sz w:val="24"/>
          <w:szCs w:val="24"/>
        </w:rPr>
        <w:t>.</w:t>
      </w:r>
      <w:r w:rsidR="00242B28" w:rsidRPr="00012F1F">
        <w:rPr>
          <w:rFonts w:ascii="Book Antiqua" w:eastAsia="Times New Roman" w:hAnsi="Book Antiqua" w:cs="Times New Roman"/>
          <w:sz w:val="24"/>
          <w:szCs w:val="24"/>
        </w:rPr>
        <w:t xml:space="preserve"> In order</w:t>
      </w:r>
      <w:r w:rsidR="0021021F" w:rsidRPr="00012F1F">
        <w:rPr>
          <w:rFonts w:ascii="Book Antiqua" w:eastAsia="Times New Roman" w:hAnsi="Book Antiqua" w:cs="Times New Roman"/>
          <w:sz w:val="24"/>
          <w:szCs w:val="24"/>
        </w:rPr>
        <w:t xml:space="preserve"> </w:t>
      </w:r>
      <w:r w:rsidR="00242B28" w:rsidRPr="00012F1F">
        <w:rPr>
          <w:rFonts w:ascii="Book Antiqua" w:eastAsia="Times New Roman" w:hAnsi="Book Antiqua" w:cs="Times New Roman"/>
          <w:sz w:val="24"/>
          <w:szCs w:val="24"/>
        </w:rPr>
        <w:t xml:space="preserve">to better analyze patient characteristics and outcomes, subjects were separated into </w:t>
      </w:r>
      <w:r w:rsidR="008221D4" w:rsidRPr="00012F1F">
        <w:rPr>
          <w:rFonts w:ascii="Book Antiqua" w:eastAsia="Times New Roman" w:hAnsi="Book Antiqua" w:cs="Times New Roman"/>
          <w:sz w:val="24"/>
          <w:szCs w:val="24"/>
        </w:rPr>
        <w:t>a non-transplant (native) liver group and a</w:t>
      </w:r>
      <w:r w:rsidR="00242B28" w:rsidRPr="00012F1F">
        <w:rPr>
          <w:rFonts w:ascii="Book Antiqua" w:eastAsia="Times New Roman" w:hAnsi="Book Antiqua" w:cs="Times New Roman"/>
          <w:sz w:val="24"/>
          <w:szCs w:val="24"/>
        </w:rPr>
        <w:t xml:space="preserve"> post-liver transplant </w:t>
      </w:r>
      <w:r w:rsidR="0075076A" w:rsidRPr="00012F1F">
        <w:rPr>
          <w:rFonts w:ascii="Book Antiqua" w:eastAsia="Times New Roman" w:hAnsi="Book Antiqua" w:cs="Times New Roman"/>
          <w:sz w:val="24"/>
          <w:szCs w:val="24"/>
        </w:rPr>
        <w:t xml:space="preserve">(allograft) </w:t>
      </w:r>
      <w:r w:rsidR="00242B28" w:rsidRPr="00012F1F">
        <w:rPr>
          <w:rFonts w:ascii="Book Antiqua" w:eastAsia="Times New Roman" w:hAnsi="Book Antiqua" w:cs="Times New Roman"/>
          <w:sz w:val="24"/>
          <w:szCs w:val="24"/>
        </w:rPr>
        <w:t>group</w:t>
      </w:r>
      <w:r w:rsidR="00FE3DAA" w:rsidRPr="00012F1F">
        <w:rPr>
          <w:rFonts w:ascii="Book Antiqua" w:eastAsia="Times New Roman" w:hAnsi="Book Antiqua" w:cs="Times New Roman"/>
          <w:sz w:val="24"/>
          <w:szCs w:val="24"/>
        </w:rPr>
        <w:t xml:space="preserve">. </w:t>
      </w:r>
    </w:p>
    <w:p w14:paraId="22DD6655" w14:textId="77777777" w:rsidR="00FD0B19" w:rsidRPr="00012F1F" w:rsidRDefault="00FD0B19" w:rsidP="00012F1F">
      <w:pPr>
        <w:snapToGrid w:val="0"/>
        <w:spacing w:after="0" w:line="360" w:lineRule="auto"/>
        <w:jc w:val="both"/>
        <w:rPr>
          <w:rFonts w:ascii="Book Antiqua" w:eastAsia="Times New Roman" w:hAnsi="Book Antiqua" w:cs="Times New Roman"/>
          <w:b/>
          <w:sz w:val="24"/>
          <w:szCs w:val="24"/>
        </w:rPr>
      </w:pPr>
    </w:p>
    <w:p w14:paraId="6127B0AF" w14:textId="4CF21559" w:rsidR="00567EF4" w:rsidRPr="00012F1F" w:rsidRDefault="00FD0B19"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t>RESULTS</w:t>
      </w:r>
    </w:p>
    <w:p w14:paraId="6E40F337" w14:textId="0B62D10A" w:rsidR="0021516C" w:rsidRPr="00012F1F" w:rsidRDefault="00B01831"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The incidence of</w:t>
      </w:r>
      <w:r w:rsidR="001F167C" w:rsidRPr="00012F1F">
        <w:rPr>
          <w:rFonts w:ascii="Book Antiqua" w:eastAsia="Times New Roman" w:hAnsi="Book Antiqua" w:cs="Times New Roman"/>
          <w:sz w:val="24"/>
          <w:szCs w:val="24"/>
        </w:rPr>
        <w:t xml:space="preserve"> PIGCH was approximately 0.</w:t>
      </w:r>
      <w:r w:rsidR="00AA2BEF" w:rsidRPr="00012F1F">
        <w:rPr>
          <w:rFonts w:ascii="Book Antiqua" w:eastAsia="Times New Roman" w:hAnsi="Book Antiqua" w:cs="Times New Roman"/>
          <w:sz w:val="24"/>
          <w:szCs w:val="24"/>
        </w:rPr>
        <w:t>14</w:t>
      </w:r>
      <w:r w:rsidR="0009752C" w:rsidRPr="00012F1F">
        <w:rPr>
          <w:rFonts w:ascii="Book Antiqua" w:eastAsia="Times New Roman" w:hAnsi="Book Antiqua" w:cs="Times New Roman"/>
          <w:sz w:val="24"/>
          <w:szCs w:val="24"/>
        </w:rPr>
        <w:t>% of</w:t>
      </w:r>
      <w:r w:rsidR="001F167C" w:rsidRPr="00012F1F">
        <w:rPr>
          <w:rFonts w:ascii="Book Antiqua" w:eastAsia="Times New Roman" w:hAnsi="Book Antiqua" w:cs="Times New Roman"/>
          <w:sz w:val="24"/>
          <w:szCs w:val="24"/>
        </w:rPr>
        <w:t xml:space="preserve"> all biopsies queried in the </w:t>
      </w:r>
      <w:r w:rsidR="00AD58FB" w:rsidRPr="00012F1F">
        <w:rPr>
          <w:rFonts w:ascii="Book Antiqua" w:eastAsia="Times New Roman" w:hAnsi="Book Antiqua" w:cs="Times New Roman"/>
          <w:sz w:val="24"/>
          <w:szCs w:val="24"/>
        </w:rPr>
        <w:t>25-year</w:t>
      </w:r>
      <w:r w:rsidR="001F167C" w:rsidRPr="00012F1F">
        <w:rPr>
          <w:rFonts w:ascii="Book Antiqua" w:eastAsia="Times New Roman" w:hAnsi="Book Antiqua" w:cs="Times New Roman"/>
          <w:sz w:val="24"/>
          <w:szCs w:val="24"/>
        </w:rPr>
        <w:t xml:space="preserve"> period.</w:t>
      </w:r>
      <w:r w:rsidRPr="00012F1F">
        <w:rPr>
          <w:rFonts w:ascii="Book Antiqua" w:eastAsia="Times New Roman" w:hAnsi="Book Antiqua" w:cs="Times New Roman"/>
          <w:sz w:val="24"/>
          <w:szCs w:val="24"/>
        </w:rPr>
        <w:t xml:space="preserve"> T</w:t>
      </w:r>
      <w:r w:rsidR="0068743B" w:rsidRPr="00012F1F">
        <w:rPr>
          <w:rFonts w:ascii="Book Antiqua" w:eastAsia="Times New Roman" w:hAnsi="Book Antiqua" w:cs="Times New Roman"/>
          <w:sz w:val="24"/>
          <w:szCs w:val="24"/>
        </w:rPr>
        <w:t xml:space="preserve">he mean age of the studied patient </w:t>
      </w:r>
      <w:r w:rsidR="00EE1B87" w:rsidRPr="00012F1F">
        <w:rPr>
          <w:rFonts w:ascii="Book Antiqua" w:eastAsia="Times New Roman" w:hAnsi="Book Antiqua" w:cs="Times New Roman"/>
          <w:sz w:val="24"/>
          <w:szCs w:val="24"/>
        </w:rPr>
        <w:t xml:space="preserve">sample </w:t>
      </w:r>
      <w:r w:rsidR="0068743B" w:rsidRPr="00012F1F">
        <w:rPr>
          <w:rFonts w:ascii="Book Antiqua" w:eastAsia="Times New Roman" w:hAnsi="Book Antiqua" w:cs="Times New Roman"/>
          <w:sz w:val="24"/>
          <w:szCs w:val="24"/>
        </w:rPr>
        <w:t>was 4</w:t>
      </w:r>
      <w:r w:rsidR="001A5D32" w:rsidRPr="00012F1F">
        <w:rPr>
          <w:rFonts w:ascii="Book Antiqua" w:eastAsia="Times New Roman" w:hAnsi="Book Antiqua" w:cs="Times New Roman"/>
          <w:sz w:val="24"/>
          <w:szCs w:val="24"/>
        </w:rPr>
        <w:t>8</w:t>
      </w:r>
      <w:r w:rsidR="00E867F1" w:rsidRPr="00012F1F">
        <w:rPr>
          <w:rFonts w:ascii="Book Antiqua" w:eastAsia="Times New Roman" w:hAnsi="Book Antiqua" w:cs="Times New Roman"/>
          <w:sz w:val="24"/>
          <w:szCs w:val="24"/>
        </w:rPr>
        <w:t xml:space="preserve"> years</w:t>
      </w:r>
      <w:r w:rsidR="0068743B" w:rsidRPr="00012F1F">
        <w:rPr>
          <w:rFonts w:ascii="Book Antiqua" w:eastAsia="Times New Roman" w:hAnsi="Book Antiqua" w:cs="Times New Roman"/>
          <w:sz w:val="24"/>
          <w:szCs w:val="24"/>
        </w:rPr>
        <w:t xml:space="preserve"> </w:t>
      </w:r>
      <w:r w:rsidR="00EE1B87" w:rsidRPr="00012F1F">
        <w:rPr>
          <w:rFonts w:ascii="Book Antiqua" w:eastAsia="Times New Roman" w:hAnsi="Book Antiqua" w:cs="Times New Roman"/>
          <w:sz w:val="24"/>
          <w:szCs w:val="24"/>
        </w:rPr>
        <w:t xml:space="preserve">with 66% </w:t>
      </w:r>
      <w:r w:rsidR="00A42004" w:rsidRPr="00012F1F">
        <w:rPr>
          <w:rFonts w:ascii="Book Antiqua" w:eastAsia="Times New Roman" w:hAnsi="Book Antiqua" w:cs="Times New Roman"/>
          <w:sz w:val="24"/>
          <w:szCs w:val="24"/>
        </w:rPr>
        <w:t>females</w:t>
      </w:r>
      <w:r w:rsidR="002E36B2" w:rsidRPr="00012F1F">
        <w:rPr>
          <w:rFonts w:ascii="Book Antiqua" w:eastAsia="Times New Roman" w:hAnsi="Book Antiqua" w:cs="Times New Roman"/>
          <w:sz w:val="24"/>
          <w:szCs w:val="24"/>
        </w:rPr>
        <w:t xml:space="preserve">. </w:t>
      </w:r>
      <w:r w:rsidR="0021516C" w:rsidRPr="00012F1F">
        <w:rPr>
          <w:rFonts w:ascii="Book Antiqua" w:eastAsia="Times New Roman" w:hAnsi="Book Antiqua" w:cs="Times New Roman"/>
          <w:sz w:val="24"/>
          <w:szCs w:val="24"/>
        </w:rPr>
        <w:t>Liver function tests were classified as follows: 38.2% cholestatic, 35.3% hepatocellular</w:t>
      </w:r>
      <w:r w:rsidR="00A80B89" w:rsidRPr="00012F1F">
        <w:rPr>
          <w:rFonts w:ascii="Book Antiqua" w:eastAsia="Times New Roman" w:hAnsi="Book Antiqua" w:cs="Times New Roman"/>
          <w:sz w:val="24"/>
          <w:szCs w:val="24"/>
        </w:rPr>
        <w:t xml:space="preserve"> and</w:t>
      </w:r>
      <w:r w:rsidR="0021516C" w:rsidRPr="00012F1F">
        <w:rPr>
          <w:rFonts w:ascii="Book Antiqua" w:eastAsia="Times New Roman" w:hAnsi="Book Antiqua" w:cs="Times New Roman"/>
          <w:sz w:val="24"/>
          <w:szCs w:val="24"/>
        </w:rPr>
        <w:t xml:space="preserve"> 26.5% mixed; 73.5% of patients had bilirubin values exceeding 1.5 mg/dL at the time of diagnosis and 42% of patients had bili</w:t>
      </w:r>
      <w:r w:rsidR="00B425B2" w:rsidRPr="00012F1F">
        <w:rPr>
          <w:rFonts w:ascii="Book Antiqua" w:eastAsia="Times New Roman" w:hAnsi="Book Antiqua" w:cs="Times New Roman"/>
          <w:sz w:val="24"/>
          <w:szCs w:val="24"/>
        </w:rPr>
        <w:t>r</w:t>
      </w:r>
      <w:r w:rsidR="00CB6374" w:rsidRPr="00012F1F">
        <w:rPr>
          <w:rFonts w:ascii="Book Antiqua" w:eastAsia="Times New Roman" w:hAnsi="Book Antiqua" w:cs="Times New Roman"/>
          <w:sz w:val="24"/>
          <w:szCs w:val="24"/>
        </w:rPr>
        <w:t>ubin values exceeding 5 mg/dL</w:t>
      </w:r>
      <w:r w:rsidR="0021516C" w:rsidRPr="00012F1F">
        <w:rPr>
          <w:rFonts w:ascii="Book Antiqua" w:eastAsia="Times New Roman" w:hAnsi="Book Antiqua" w:cs="Times New Roman"/>
          <w:sz w:val="24"/>
          <w:szCs w:val="24"/>
        </w:rPr>
        <w:t>.</w:t>
      </w:r>
      <w:r w:rsidR="00843445" w:rsidRPr="00012F1F">
        <w:rPr>
          <w:rFonts w:ascii="Book Antiqua" w:eastAsia="Times New Roman" w:hAnsi="Book Antiqua" w:cs="Times New Roman"/>
          <w:sz w:val="24"/>
          <w:szCs w:val="24"/>
        </w:rPr>
        <w:t xml:space="preserve"> </w:t>
      </w:r>
      <w:r w:rsidR="007A0CA1" w:rsidRPr="00012F1F">
        <w:rPr>
          <w:rFonts w:ascii="Book Antiqua" w:eastAsia="Times New Roman" w:hAnsi="Book Antiqua" w:cs="Times New Roman"/>
          <w:sz w:val="24"/>
          <w:szCs w:val="24"/>
        </w:rPr>
        <w:t>Mean follow up of the entire cohort was over six years (79 mo; SD</w:t>
      </w:r>
      <w:r w:rsidR="00A61CF6" w:rsidRPr="00012F1F">
        <w:rPr>
          <w:rFonts w:ascii="Book Antiqua" w:eastAsia="Times New Roman" w:hAnsi="Book Antiqua" w:cs="Times New Roman"/>
          <w:sz w:val="24"/>
          <w:szCs w:val="24"/>
        </w:rPr>
        <w:t xml:space="preserve"> </w:t>
      </w:r>
      <w:r w:rsidR="007A0CA1" w:rsidRPr="00012F1F">
        <w:rPr>
          <w:rFonts w:ascii="Book Antiqua" w:eastAsia="Times New Roman" w:hAnsi="Book Antiqua" w:cs="Times New Roman"/>
          <w:sz w:val="24"/>
          <w:szCs w:val="24"/>
        </w:rPr>
        <w:t xml:space="preserve">= 76.1). </w:t>
      </w:r>
      <w:r w:rsidR="00FC2EBE" w:rsidRPr="00012F1F">
        <w:rPr>
          <w:rFonts w:ascii="Book Antiqua" w:eastAsia="Times New Roman" w:hAnsi="Book Antiqua" w:cs="Times New Roman"/>
          <w:sz w:val="24"/>
          <w:szCs w:val="24"/>
        </w:rPr>
        <w:t xml:space="preserve">Patient demographics and </w:t>
      </w:r>
      <w:r w:rsidR="0021516C" w:rsidRPr="00012F1F">
        <w:rPr>
          <w:rFonts w:ascii="Book Antiqua" w:eastAsia="Times New Roman" w:hAnsi="Book Antiqua" w:cs="Times New Roman"/>
          <w:sz w:val="24"/>
          <w:szCs w:val="24"/>
        </w:rPr>
        <w:t xml:space="preserve">liver function tests for patients are outlined in </w:t>
      </w:r>
      <w:r w:rsidR="0074682D" w:rsidRPr="00012F1F">
        <w:rPr>
          <w:rFonts w:ascii="Book Antiqua" w:eastAsia="Times New Roman" w:hAnsi="Book Antiqua" w:cs="Times New Roman"/>
          <w:sz w:val="24"/>
          <w:szCs w:val="24"/>
        </w:rPr>
        <w:t>T</w:t>
      </w:r>
      <w:r w:rsidR="0021516C" w:rsidRPr="00012F1F">
        <w:rPr>
          <w:rFonts w:ascii="Book Antiqua" w:eastAsia="Times New Roman" w:hAnsi="Book Antiqua" w:cs="Times New Roman"/>
          <w:sz w:val="24"/>
          <w:szCs w:val="24"/>
        </w:rPr>
        <w:t>able 2.</w:t>
      </w:r>
      <w:r w:rsidR="00843445" w:rsidRPr="00012F1F">
        <w:rPr>
          <w:rFonts w:ascii="Book Antiqua" w:eastAsia="Times New Roman" w:hAnsi="Book Antiqua" w:cs="Times New Roman"/>
          <w:sz w:val="24"/>
          <w:szCs w:val="24"/>
        </w:rPr>
        <w:t xml:space="preserve"> </w:t>
      </w:r>
      <w:r w:rsidR="0021516C" w:rsidRPr="00012F1F">
        <w:rPr>
          <w:rFonts w:ascii="Book Antiqua" w:eastAsia="Times New Roman" w:hAnsi="Book Antiqua" w:cs="Times New Roman"/>
          <w:sz w:val="24"/>
          <w:szCs w:val="24"/>
        </w:rPr>
        <w:t>Patient</w:t>
      </w:r>
      <w:r w:rsidR="008221D4" w:rsidRPr="00012F1F">
        <w:rPr>
          <w:rFonts w:ascii="Book Antiqua" w:eastAsia="Times New Roman" w:hAnsi="Book Antiqua" w:cs="Times New Roman"/>
          <w:sz w:val="24"/>
          <w:szCs w:val="24"/>
        </w:rPr>
        <w:t>s</w:t>
      </w:r>
      <w:r w:rsidR="0021516C" w:rsidRPr="00012F1F">
        <w:rPr>
          <w:rFonts w:ascii="Book Antiqua" w:eastAsia="Times New Roman" w:hAnsi="Book Antiqua" w:cs="Times New Roman"/>
          <w:sz w:val="24"/>
          <w:szCs w:val="24"/>
        </w:rPr>
        <w:t xml:space="preserve"> with GCH </w:t>
      </w:r>
      <w:r w:rsidR="002C6387" w:rsidRPr="00012F1F">
        <w:rPr>
          <w:rFonts w:ascii="Book Antiqua" w:eastAsia="Times New Roman" w:hAnsi="Book Antiqua" w:cs="Times New Roman"/>
          <w:sz w:val="24"/>
          <w:szCs w:val="24"/>
        </w:rPr>
        <w:t xml:space="preserve">found in the </w:t>
      </w:r>
      <w:r w:rsidR="0075076A" w:rsidRPr="00012F1F">
        <w:rPr>
          <w:rFonts w:ascii="Book Antiqua" w:eastAsia="Times New Roman" w:hAnsi="Book Antiqua" w:cs="Times New Roman"/>
          <w:sz w:val="24"/>
          <w:szCs w:val="24"/>
        </w:rPr>
        <w:t>native liver group</w:t>
      </w:r>
      <w:r w:rsidR="0021516C" w:rsidRPr="00012F1F">
        <w:rPr>
          <w:rFonts w:ascii="Book Antiqua" w:eastAsia="Times New Roman" w:hAnsi="Book Antiqua" w:cs="Times New Roman"/>
          <w:sz w:val="24"/>
          <w:szCs w:val="24"/>
        </w:rPr>
        <w:t xml:space="preserve"> were older, had higher </w:t>
      </w:r>
      <w:r w:rsidR="00651FD4" w:rsidRPr="00012F1F">
        <w:rPr>
          <w:rFonts w:ascii="Book Antiqua" w:eastAsia="Times New Roman" w:hAnsi="Book Antiqua" w:cs="Times New Roman"/>
          <w:sz w:val="24"/>
          <w:szCs w:val="24"/>
        </w:rPr>
        <w:t>aspartate aminotransferase</w:t>
      </w:r>
      <w:r w:rsidR="0021516C" w:rsidRPr="00012F1F">
        <w:rPr>
          <w:rFonts w:ascii="Book Antiqua" w:eastAsia="Times New Roman" w:hAnsi="Book Antiqua" w:cs="Times New Roman"/>
          <w:sz w:val="24"/>
          <w:szCs w:val="24"/>
        </w:rPr>
        <w:t xml:space="preserve">, </w:t>
      </w:r>
      <w:r w:rsidR="00651FD4" w:rsidRPr="00012F1F">
        <w:rPr>
          <w:rFonts w:ascii="Book Antiqua" w:eastAsia="Times New Roman" w:hAnsi="Book Antiqua" w:cs="Times New Roman"/>
          <w:sz w:val="24"/>
          <w:szCs w:val="24"/>
        </w:rPr>
        <w:t>alanine aminotransferase</w:t>
      </w:r>
      <w:r w:rsidR="0021516C" w:rsidRPr="00012F1F">
        <w:rPr>
          <w:rFonts w:ascii="Book Antiqua" w:eastAsia="Times New Roman" w:hAnsi="Book Antiqua" w:cs="Times New Roman"/>
          <w:sz w:val="24"/>
          <w:szCs w:val="24"/>
        </w:rPr>
        <w:t xml:space="preserve"> and total bilirubin when compared to </w:t>
      </w:r>
      <w:r w:rsidR="0075076A" w:rsidRPr="00012F1F">
        <w:rPr>
          <w:rFonts w:ascii="Book Antiqua" w:eastAsia="Times New Roman" w:hAnsi="Book Antiqua" w:cs="Times New Roman"/>
          <w:sz w:val="24"/>
          <w:szCs w:val="24"/>
        </w:rPr>
        <w:t xml:space="preserve">the </w:t>
      </w:r>
      <w:r w:rsidR="0021516C" w:rsidRPr="00012F1F">
        <w:rPr>
          <w:rFonts w:ascii="Book Antiqua" w:eastAsia="Times New Roman" w:hAnsi="Book Antiqua" w:cs="Times New Roman"/>
          <w:sz w:val="24"/>
          <w:szCs w:val="24"/>
        </w:rPr>
        <w:t>allograft</w:t>
      </w:r>
      <w:r w:rsidR="0075076A" w:rsidRPr="00012F1F">
        <w:rPr>
          <w:rFonts w:ascii="Book Antiqua" w:eastAsia="Times New Roman" w:hAnsi="Book Antiqua" w:cs="Times New Roman"/>
          <w:sz w:val="24"/>
          <w:szCs w:val="24"/>
        </w:rPr>
        <w:t xml:space="preserve"> group</w:t>
      </w:r>
      <w:r w:rsidR="0021516C" w:rsidRPr="00012F1F">
        <w:rPr>
          <w:rFonts w:ascii="Book Antiqua" w:eastAsia="Times New Roman" w:hAnsi="Book Antiqua" w:cs="Times New Roman"/>
          <w:sz w:val="24"/>
          <w:szCs w:val="24"/>
        </w:rPr>
        <w:t xml:space="preserve">. </w:t>
      </w:r>
    </w:p>
    <w:p w14:paraId="4FCDF4FA" w14:textId="4C4BF77C" w:rsidR="001A5D32" w:rsidRPr="00012F1F" w:rsidRDefault="00EE1B87"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Autoimmune hepatitis (</w:t>
      </w:r>
      <w:r w:rsidR="00EB51EF" w:rsidRPr="00012F1F">
        <w:rPr>
          <w:rFonts w:ascii="Book Antiqua" w:eastAsia="Times New Roman" w:hAnsi="Book Antiqua" w:cs="Times New Roman"/>
          <w:sz w:val="24"/>
          <w:szCs w:val="24"/>
        </w:rPr>
        <w:t>AIH</w:t>
      </w:r>
      <w:r w:rsidRPr="00012F1F">
        <w:rPr>
          <w:rFonts w:ascii="Book Antiqua" w:eastAsia="Times New Roman" w:hAnsi="Book Antiqua" w:cs="Times New Roman"/>
          <w:sz w:val="24"/>
          <w:szCs w:val="24"/>
        </w:rPr>
        <w:t>)</w:t>
      </w:r>
      <w:r w:rsidR="00EB51EF" w:rsidRPr="00012F1F">
        <w:rPr>
          <w:rFonts w:ascii="Book Antiqua" w:eastAsia="Times New Roman" w:hAnsi="Book Antiqua" w:cs="Times New Roman"/>
          <w:sz w:val="24"/>
          <w:szCs w:val="24"/>
        </w:rPr>
        <w:t xml:space="preserve"> was found to be the most prevalent predisposing</w:t>
      </w:r>
      <w:r w:rsidR="001F167C" w:rsidRPr="00012F1F">
        <w:rPr>
          <w:rFonts w:ascii="Book Antiqua" w:eastAsia="Times New Roman" w:hAnsi="Book Antiqua" w:cs="Times New Roman"/>
          <w:sz w:val="24"/>
          <w:szCs w:val="24"/>
        </w:rPr>
        <w:t xml:space="preserve"> </w:t>
      </w:r>
      <w:r w:rsidR="008975DD" w:rsidRPr="00012F1F">
        <w:rPr>
          <w:rFonts w:ascii="Book Antiqua" w:eastAsia="Times New Roman" w:hAnsi="Book Antiqua" w:cs="Times New Roman"/>
          <w:sz w:val="24"/>
          <w:szCs w:val="24"/>
        </w:rPr>
        <w:t>factor leading to</w:t>
      </w:r>
      <w:r w:rsidR="00EB51EF" w:rsidRPr="00012F1F">
        <w:rPr>
          <w:rFonts w:ascii="Book Antiqua" w:eastAsia="Times New Roman" w:hAnsi="Book Antiqua" w:cs="Times New Roman"/>
          <w:sz w:val="24"/>
          <w:szCs w:val="24"/>
        </w:rPr>
        <w:t xml:space="preserve"> </w:t>
      </w:r>
      <w:r w:rsidR="00C24EF5" w:rsidRPr="00012F1F">
        <w:rPr>
          <w:rFonts w:ascii="Book Antiqua" w:eastAsia="Times New Roman" w:hAnsi="Book Antiqua" w:cs="Times New Roman"/>
          <w:sz w:val="24"/>
          <w:szCs w:val="24"/>
        </w:rPr>
        <w:t>PI</w:t>
      </w:r>
      <w:r w:rsidR="00EB51EF" w:rsidRPr="00012F1F">
        <w:rPr>
          <w:rFonts w:ascii="Book Antiqua" w:eastAsia="Times New Roman" w:hAnsi="Book Antiqua" w:cs="Times New Roman"/>
          <w:sz w:val="24"/>
          <w:szCs w:val="24"/>
        </w:rPr>
        <w:t>GCH</w:t>
      </w:r>
      <w:r w:rsidRPr="00012F1F">
        <w:rPr>
          <w:rFonts w:ascii="Book Antiqua" w:eastAsia="Times New Roman" w:hAnsi="Book Antiqua" w:cs="Times New Roman"/>
          <w:sz w:val="24"/>
          <w:szCs w:val="24"/>
        </w:rPr>
        <w:t xml:space="preserve"> constituting 32% of cases,</w:t>
      </w:r>
      <w:r w:rsidR="00EB51EF" w:rsidRPr="00012F1F">
        <w:rPr>
          <w:rFonts w:ascii="Book Antiqua" w:eastAsia="Times New Roman" w:hAnsi="Book Antiqua" w:cs="Times New Roman"/>
          <w:sz w:val="24"/>
          <w:szCs w:val="24"/>
        </w:rPr>
        <w:t xml:space="preserve"> while drugs accounted for 12%</w:t>
      </w:r>
      <w:r w:rsidR="00D01A13" w:rsidRPr="00012F1F">
        <w:rPr>
          <w:rFonts w:ascii="Book Antiqua" w:eastAsia="Times New Roman" w:hAnsi="Book Antiqua" w:cs="Times New Roman"/>
          <w:sz w:val="24"/>
          <w:szCs w:val="24"/>
        </w:rPr>
        <w:t xml:space="preserve"> of cases</w:t>
      </w:r>
      <w:r w:rsidR="001A5D32" w:rsidRPr="00012F1F">
        <w:rPr>
          <w:rFonts w:ascii="Book Antiqua" w:eastAsia="Times New Roman" w:hAnsi="Book Antiqua" w:cs="Times New Roman"/>
          <w:sz w:val="24"/>
          <w:szCs w:val="24"/>
        </w:rPr>
        <w:t xml:space="preserve">. Other etiological associations included </w:t>
      </w:r>
      <w:r w:rsidR="0009752C" w:rsidRPr="00012F1F">
        <w:rPr>
          <w:rFonts w:ascii="Book Antiqua" w:eastAsia="Times New Roman" w:hAnsi="Book Antiqua" w:cs="Times New Roman"/>
          <w:sz w:val="24"/>
          <w:szCs w:val="24"/>
        </w:rPr>
        <w:t xml:space="preserve">viral infections </w:t>
      </w:r>
      <w:r w:rsidR="00D01A13" w:rsidRPr="00012F1F">
        <w:rPr>
          <w:rFonts w:ascii="Book Antiqua" w:eastAsia="Times New Roman" w:hAnsi="Book Antiqua" w:cs="Times New Roman"/>
          <w:sz w:val="24"/>
          <w:szCs w:val="24"/>
        </w:rPr>
        <w:t>[</w:t>
      </w:r>
      <w:r w:rsidR="00A61CF6" w:rsidRPr="00012F1F">
        <w:rPr>
          <w:rFonts w:ascii="Book Antiqua" w:eastAsia="Times New Roman" w:hAnsi="Book Antiqua" w:cs="Times New Roman"/>
          <w:sz w:val="24"/>
          <w:szCs w:val="24"/>
        </w:rPr>
        <w:t>h</w:t>
      </w:r>
      <w:r w:rsidR="00242839" w:rsidRPr="00012F1F">
        <w:rPr>
          <w:rFonts w:ascii="Book Antiqua" w:eastAsia="Times New Roman" w:hAnsi="Book Antiqua" w:cs="Times New Roman"/>
          <w:sz w:val="24"/>
          <w:szCs w:val="24"/>
        </w:rPr>
        <w:t>epatitis A, B, C</w:t>
      </w:r>
      <w:r w:rsidR="00056617" w:rsidRPr="00012F1F">
        <w:rPr>
          <w:rFonts w:ascii="Book Antiqua" w:eastAsia="Times New Roman" w:hAnsi="Book Antiqua" w:cs="Times New Roman"/>
          <w:sz w:val="24"/>
          <w:szCs w:val="24"/>
        </w:rPr>
        <w:t xml:space="preserve"> (HCV)</w:t>
      </w:r>
      <w:r w:rsidR="00242839" w:rsidRPr="00012F1F">
        <w:rPr>
          <w:rFonts w:ascii="Book Antiqua" w:eastAsia="Times New Roman" w:hAnsi="Book Antiqua" w:cs="Times New Roman"/>
          <w:sz w:val="24"/>
          <w:szCs w:val="24"/>
        </w:rPr>
        <w:t xml:space="preserve">, </w:t>
      </w:r>
      <w:r w:rsidR="00056617" w:rsidRPr="00012F1F">
        <w:rPr>
          <w:rFonts w:ascii="Book Antiqua" w:eastAsia="Times New Roman" w:hAnsi="Book Antiqua" w:cs="Times New Roman"/>
          <w:sz w:val="24"/>
          <w:szCs w:val="24"/>
        </w:rPr>
        <w:t>c</w:t>
      </w:r>
      <w:r w:rsidR="00D01A13" w:rsidRPr="00012F1F">
        <w:rPr>
          <w:rFonts w:ascii="Book Antiqua" w:eastAsia="Times New Roman" w:hAnsi="Book Antiqua" w:cs="Times New Roman"/>
          <w:sz w:val="24"/>
          <w:szCs w:val="24"/>
        </w:rPr>
        <w:t>ytomegalovirus (</w:t>
      </w:r>
      <w:r w:rsidR="00242839" w:rsidRPr="00012F1F">
        <w:rPr>
          <w:rFonts w:ascii="Book Antiqua" w:eastAsia="Times New Roman" w:hAnsi="Book Antiqua" w:cs="Times New Roman"/>
          <w:sz w:val="24"/>
          <w:szCs w:val="24"/>
        </w:rPr>
        <w:t>CMV</w:t>
      </w:r>
      <w:r w:rsidR="00D01A13" w:rsidRPr="00012F1F">
        <w:rPr>
          <w:rFonts w:ascii="Book Antiqua" w:eastAsia="Times New Roman" w:hAnsi="Book Antiqua" w:cs="Times New Roman"/>
          <w:sz w:val="24"/>
          <w:szCs w:val="24"/>
        </w:rPr>
        <w:t>)</w:t>
      </w:r>
      <w:r w:rsidR="00242839" w:rsidRPr="00012F1F">
        <w:rPr>
          <w:rFonts w:ascii="Book Antiqua" w:eastAsia="Times New Roman" w:hAnsi="Book Antiqua" w:cs="Times New Roman"/>
          <w:sz w:val="24"/>
          <w:szCs w:val="24"/>
        </w:rPr>
        <w:t xml:space="preserve">, </w:t>
      </w:r>
      <w:r w:rsidR="00D01A13" w:rsidRPr="00012F1F">
        <w:rPr>
          <w:rFonts w:ascii="Book Antiqua" w:hAnsi="Book Antiqua"/>
          <w:sz w:val="24"/>
          <w:szCs w:val="24"/>
        </w:rPr>
        <w:t>Epstein-</w:t>
      </w:r>
      <w:r w:rsidR="00D01A13" w:rsidRPr="00012F1F">
        <w:rPr>
          <w:rFonts w:ascii="Book Antiqua" w:hAnsi="Book Antiqua"/>
          <w:caps/>
          <w:sz w:val="24"/>
          <w:szCs w:val="24"/>
        </w:rPr>
        <w:t>b</w:t>
      </w:r>
      <w:r w:rsidR="00D01A13" w:rsidRPr="00012F1F">
        <w:rPr>
          <w:rFonts w:ascii="Book Antiqua" w:hAnsi="Book Antiqua"/>
          <w:sz w:val="24"/>
          <w:szCs w:val="24"/>
        </w:rPr>
        <w:t>arr virus</w:t>
      </w:r>
      <w:r w:rsidR="00D01A13" w:rsidRPr="00012F1F">
        <w:rPr>
          <w:rFonts w:ascii="Book Antiqua" w:eastAsia="Times New Roman" w:hAnsi="Book Antiqua" w:cs="Times New Roman"/>
          <w:sz w:val="24"/>
          <w:szCs w:val="24"/>
        </w:rPr>
        <w:t>]</w:t>
      </w:r>
      <w:r w:rsidR="00EB51EF" w:rsidRPr="00012F1F">
        <w:rPr>
          <w:rFonts w:ascii="Book Antiqua" w:eastAsia="Times New Roman" w:hAnsi="Book Antiqua" w:cs="Times New Roman"/>
          <w:sz w:val="24"/>
          <w:szCs w:val="24"/>
        </w:rPr>
        <w:t xml:space="preserve">, </w:t>
      </w:r>
      <w:r w:rsidR="0080440D" w:rsidRPr="00012F1F">
        <w:rPr>
          <w:rFonts w:ascii="Book Antiqua" w:eastAsia="Times New Roman" w:hAnsi="Book Antiqua" w:cs="Times New Roman"/>
          <w:sz w:val="24"/>
          <w:szCs w:val="24"/>
        </w:rPr>
        <w:t xml:space="preserve">systemic </w:t>
      </w:r>
      <w:r w:rsidR="00EB51EF" w:rsidRPr="00012F1F">
        <w:rPr>
          <w:rFonts w:ascii="Book Antiqua" w:eastAsia="Times New Roman" w:hAnsi="Book Antiqua" w:cs="Times New Roman"/>
          <w:sz w:val="24"/>
          <w:szCs w:val="24"/>
        </w:rPr>
        <w:t>autoimmune</w:t>
      </w:r>
      <w:r w:rsidR="002E36B2" w:rsidRPr="00012F1F">
        <w:rPr>
          <w:rFonts w:ascii="Book Antiqua" w:eastAsia="Times New Roman" w:hAnsi="Book Antiqua" w:cs="Times New Roman"/>
          <w:sz w:val="24"/>
          <w:szCs w:val="24"/>
        </w:rPr>
        <w:t xml:space="preserve"> conditions</w:t>
      </w:r>
      <w:r w:rsidR="0080440D" w:rsidRPr="00012F1F">
        <w:rPr>
          <w:rFonts w:ascii="Book Antiqua" w:eastAsia="Times New Roman" w:hAnsi="Book Antiqua" w:cs="Times New Roman"/>
          <w:sz w:val="24"/>
          <w:szCs w:val="24"/>
        </w:rPr>
        <w:t xml:space="preserve"> (but not enough to give a diagnosis of AIH) </w:t>
      </w:r>
      <w:r w:rsidR="001A5D32" w:rsidRPr="00012F1F">
        <w:rPr>
          <w:rFonts w:ascii="Book Antiqua" w:eastAsia="Times New Roman" w:hAnsi="Book Antiqua" w:cs="Times New Roman"/>
          <w:sz w:val="24"/>
          <w:szCs w:val="24"/>
        </w:rPr>
        <w:t>and</w:t>
      </w:r>
      <w:r w:rsidR="00EB51EF" w:rsidRPr="00012F1F">
        <w:rPr>
          <w:rFonts w:ascii="Book Antiqua" w:eastAsia="Times New Roman" w:hAnsi="Book Antiqua" w:cs="Times New Roman"/>
          <w:sz w:val="24"/>
          <w:szCs w:val="24"/>
        </w:rPr>
        <w:t xml:space="preserve"> hematologic conditions. In </w:t>
      </w:r>
      <w:r w:rsidR="00E867F1" w:rsidRPr="00012F1F">
        <w:rPr>
          <w:rFonts w:ascii="Book Antiqua" w:eastAsia="Times New Roman" w:hAnsi="Book Antiqua" w:cs="Times New Roman"/>
          <w:sz w:val="24"/>
          <w:szCs w:val="24"/>
        </w:rPr>
        <w:t xml:space="preserve">nearly 1/3 </w:t>
      </w:r>
      <w:r w:rsidR="00EB51EF" w:rsidRPr="00012F1F">
        <w:rPr>
          <w:rFonts w:ascii="Book Antiqua" w:eastAsia="Times New Roman" w:hAnsi="Book Antiqua" w:cs="Times New Roman"/>
          <w:sz w:val="24"/>
          <w:szCs w:val="24"/>
        </w:rPr>
        <w:t>of</w:t>
      </w:r>
      <w:r w:rsidR="008221D4" w:rsidRPr="00012F1F">
        <w:rPr>
          <w:rFonts w:ascii="Book Antiqua" w:eastAsia="Times New Roman" w:hAnsi="Book Antiqua" w:cs="Times New Roman"/>
          <w:sz w:val="24"/>
          <w:szCs w:val="24"/>
        </w:rPr>
        <w:t xml:space="preserve"> cases</w:t>
      </w:r>
      <w:r w:rsidR="00200163" w:rsidRPr="00012F1F">
        <w:rPr>
          <w:rFonts w:ascii="Book Antiqua" w:eastAsia="Times New Roman" w:hAnsi="Book Antiqua" w:cs="Times New Roman"/>
          <w:sz w:val="24"/>
          <w:szCs w:val="24"/>
        </w:rPr>
        <w:t>, no</w:t>
      </w:r>
      <w:r w:rsidR="00242839" w:rsidRPr="00012F1F">
        <w:rPr>
          <w:rFonts w:ascii="Book Antiqua" w:eastAsia="Times New Roman" w:hAnsi="Book Antiqua" w:cs="Times New Roman"/>
          <w:sz w:val="24"/>
          <w:szCs w:val="24"/>
        </w:rPr>
        <w:t xml:space="preserve"> predisposing factor for</w:t>
      </w:r>
      <w:r w:rsidR="00EB51EF" w:rsidRPr="00012F1F">
        <w:rPr>
          <w:rFonts w:ascii="Book Antiqua" w:eastAsia="Times New Roman" w:hAnsi="Book Antiqua" w:cs="Times New Roman"/>
          <w:sz w:val="24"/>
          <w:szCs w:val="24"/>
        </w:rPr>
        <w:t xml:space="preserve"> </w:t>
      </w:r>
      <w:r w:rsidR="00C24EF5" w:rsidRPr="00012F1F">
        <w:rPr>
          <w:rFonts w:ascii="Book Antiqua" w:eastAsia="Times New Roman" w:hAnsi="Book Antiqua" w:cs="Times New Roman"/>
          <w:sz w:val="24"/>
          <w:szCs w:val="24"/>
        </w:rPr>
        <w:t>PI</w:t>
      </w:r>
      <w:r w:rsidR="00EB51EF" w:rsidRPr="00012F1F">
        <w:rPr>
          <w:rFonts w:ascii="Book Antiqua" w:eastAsia="Times New Roman" w:hAnsi="Book Antiqua" w:cs="Times New Roman"/>
          <w:sz w:val="24"/>
          <w:szCs w:val="24"/>
        </w:rPr>
        <w:t>GCH was found (idiopathic).</w:t>
      </w:r>
      <w:r w:rsidR="00237279" w:rsidRPr="00012F1F">
        <w:rPr>
          <w:rFonts w:ascii="Book Antiqua" w:eastAsia="Times New Roman" w:hAnsi="Book Antiqua" w:cs="Times New Roman"/>
          <w:sz w:val="24"/>
          <w:szCs w:val="24"/>
        </w:rPr>
        <w:t xml:space="preserve"> </w:t>
      </w:r>
      <w:r w:rsidR="00882887" w:rsidRPr="00012F1F">
        <w:rPr>
          <w:rFonts w:ascii="Book Antiqua" w:eastAsia="Times New Roman" w:hAnsi="Book Antiqua" w:cs="Times New Roman"/>
          <w:sz w:val="24"/>
          <w:szCs w:val="24"/>
        </w:rPr>
        <w:t>In the post-transplant population, the most prevalent predisposing factor</w:t>
      </w:r>
      <w:r w:rsidR="00CB6374" w:rsidRPr="00012F1F">
        <w:rPr>
          <w:rFonts w:ascii="Book Antiqua" w:eastAsia="Times New Roman" w:hAnsi="Book Antiqua" w:cs="Times New Roman"/>
          <w:sz w:val="24"/>
          <w:szCs w:val="24"/>
        </w:rPr>
        <w:t xml:space="preserve"> leading to PIGCH was AIH</w:t>
      </w:r>
      <w:r w:rsidR="0075076A" w:rsidRPr="00012F1F">
        <w:rPr>
          <w:rFonts w:ascii="Book Antiqua" w:eastAsia="Times New Roman" w:hAnsi="Book Antiqua" w:cs="Times New Roman"/>
          <w:sz w:val="24"/>
          <w:szCs w:val="24"/>
        </w:rPr>
        <w:t xml:space="preserve"> as well,</w:t>
      </w:r>
      <w:r w:rsidR="00CB6374" w:rsidRPr="00012F1F">
        <w:rPr>
          <w:rFonts w:ascii="Book Antiqua" w:eastAsia="Times New Roman" w:hAnsi="Book Antiqua" w:cs="Times New Roman"/>
          <w:sz w:val="24"/>
          <w:szCs w:val="24"/>
        </w:rPr>
        <w:t xml:space="preserve"> </w:t>
      </w:r>
      <w:r w:rsidR="0075076A" w:rsidRPr="00012F1F">
        <w:rPr>
          <w:rFonts w:ascii="Book Antiqua" w:eastAsia="Times New Roman" w:hAnsi="Book Antiqua" w:cs="Times New Roman"/>
          <w:sz w:val="24"/>
          <w:szCs w:val="24"/>
        </w:rPr>
        <w:t>accounting for</w:t>
      </w:r>
      <w:r w:rsidR="00CB6374" w:rsidRPr="00012F1F">
        <w:rPr>
          <w:rFonts w:ascii="Book Antiqua" w:eastAsia="Times New Roman" w:hAnsi="Book Antiqua" w:cs="Times New Roman"/>
          <w:sz w:val="24"/>
          <w:szCs w:val="24"/>
        </w:rPr>
        <w:t xml:space="preserve"> 30% of cases.</w:t>
      </w:r>
      <w:r w:rsidR="00843445" w:rsidRPr="00012F1F">
        <w:rPr>
          <w:rFonts w:ascii="Book Antiqua" w:eastAsia="Times New Roman" w:hAnsi="Book Antiqua" w:cs="Times New Roman"/>
          <w:sz w:val="24"/>
          <w:szCs w:val="24"/>
        </w:rPr>
        <w:t xml:space="preserve"> </w:t>
      </w:r>
    </w:p>
    <w:p w14:paraId="6F4430BA" w14:textId="40338580" w:rsidR="00B33611" w:rsidRPr="00012F1F" w:rsidRDefault="00EB51EF"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lastRenderedPageBreak/>
        <w:t xml:space="preserve">Autoimmune markers related to liver disease were </w:t>
      </w:r>
      <w:r w:rsidR="00C4493C" w:rsidRPr="00012F1F">
        <w:rPr>
          <w:rFonts w:ascii="Book Antiqua" w:eastAsia="Times New Roman" w:hAnsi="Book Antiqua" w:cs="Times New Roman"/>
          <w:sz w:val="24"/>
          <w:szCs w:val="24"/>
        </w:rPr>
        <w:t>common</w:t>
      </w:r>
      <w:r w:rsidRPr="00012F1F">
        <w:rPr>
          <w:rFonts w:ascii="Book Antiqua" w:eastAsia="Times New Roman" w:hAnsi="Book Antiqua" w:cs="Times New Roman"/>
          <w:sz w:val="24"/>
          <w:szCs w:val="24"/>
        </w:rPr>
        <w:t xml:space="preserve">: </w:t>
      </w:r>
      <w:r w:rsidR="00D55CF8" w:rsidRPr="00012F1F">
        <w:rPr>
          <w:rFonts w:ascii="Book Antiqua" w:eastAsia="Times New Roman" w:hAnsi="Book Antiqua" w:cs="Times New Roman"/>
          <w:sz w:val="24"/>
          <w:szCs w:val="24"/>
        </w:rPr>
        <w:t>a</w:t>
      </w:r>
      <w:r w:rsidRPr="00012F1F">
        <w:rPr>
          <w:rFonts w:ascii="Book Antiqua" w:eastAsia="Times New Roman" w:hAnsi="Book Antiqua" w:cs="Times New Roman"/>
          <w:sz w:val="24"/>
          <w:szCs w:val="24"/>
        </w:rPr>
        <w:t>nti</w:t>
      </w:r>
      <w:r w:rsidR="00A61CF6" w:rsidRPr="00012F1F">
        <w:rPr>
          <w:rFonts w:ascii="Book Antiqua" w:eastAsia="Times New Roman" w:hAnsi="Book Antiqua" w:cs="Times New Roman"/>
          <w:sz w:val="24"/>
          <w:szCs w:val="24"/>
        </w:rPr>
        <w:t>-nuclear anti</w:t>
      </w:r>
      <w:r w:rsidRPr="00012F1F">
        <w:rPr>
          <w:rFonts w:ascii="Book Antiqua" w:eastAsia="Times New Roman" w:hAnsi="Book Antiqua" w:cs="Times New Roman"/>
          <w:sz w:val="24"/>
          <w:szCs w:val="24"/>
        </w:rPr>
        <w:t>body</w:t>
      </w:r>
      <w:r w:rsidR="00D55CF8"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in 34%</w:t>
      </w:r>
      <w:r w:rsidR="00D55CF8" w:rsidRPr="00012F1F">
        <w:rPr>
          <w:rFonts w:ascii="Book Antiqua" w:eastAsia="Times New Roman" w:hAnsi="Book Antiqua" w:cs="Times New Roman"/>
          <w:sz w:val="24"/>
          <w:szCs w:val="24"/>
        </w:rPr>
        <w:t xml:space="preserve"> of cases</w:t>
      </w:r>
      <w:r w:rsidRPr="00012F1F">
        <w:rPr>
          <w:rFonts w:ascii="Book Antiqua" w:eastAsia="Times New Roman" w:hAnsi="Book Antiqua" w:cs="Times New Roman"/>
          <w:sz w:val="24"/>
          <w:szCs w:val="24"/>
        </w:rPr>
        <w:t>,</w:t>
      </w:r>
      <w:r w:rsidR="0080440D" w:rsidRPr="00012F1F">
        <w:rPr>
          <w:rFonts w:ascii="Book Antiqua" w:eastAsia="Times New Roman" w:hAnsi="Book Antiqua" w:cs="Times New Roman"/>
          <w:sz w:val="24"/>
          <w:szCs w:val="24"/>
        </w:rPr>
        <w:t xml:space="preserve"> elevated immunoglobulin G </w:t>
      </w:r>
      <w:r w:rsidR="00D55CF8" w:rsidRPr="00012F1F">
        <w:rPr>
          <w:rFonts w:ascii="Book Antiqua" w:eastAsia="Times New Roman" w:hAnsi="Book Antiqua" w:cs="Times New Roman"/>
          <w:sz w:val="24"/>
          <w:szCs w:val="24"/>
        </w:rPr>
        <w:t xml:space="preserve">in </w:t>
      </w:r>
      <w:r w:rsidR="0080440D" w:rsidRPr="00012F1F">
        <w:rPr>
          <w:rFonts w:ascii="Book Antiqua" w:eastAsia="Times New Roman" w:hAnsi="Book Antiqua" w:cs="Times New Roman"/>
          <w:sz w:val="24"/>
          <w:szCs w:val="24"/>
        </w:rPr>
        <w:t>22%</w:t>
      </w:r>
      <w:r w:rsidR="00D55CF8" w:rsidRPr="00012F1F">
        <w:rPr>
          <w:rFonts w:ascii="Book Antiqua" w:eastAsia="Times New Roman" w:hAnsi="Book Antiqua" w:cs="Times New Roman"/>
          <w:sz w:val="24"/>
          <w:szCs w:val="24"/>
        </w:rPr>
        <w:t xml:space="preserve"> of cases</w:t>
      </w:r>
      <w:r w:rsidR="0080440D" w:rsidRPr="00012F1F">
        <w:rPr>
          <w:rFonts w:ascii="Book Antiqua" w:eastAsia="Times New Roman" w:hAnsi="Book Antiqua" w:cs="Times New Roman"/>
          <w:sz w:val="24"/>
          <w:szCs w:val="24"/>
        </w:rPr>
        <w:t xml:space="preserve">, anti-smooth muscle antibody </w:t>
      </w:r>
      <w:r w:rsidR="00D55CF8" w:rsidRPr="00012F1F">
        <w:rPr>
          <w:rFonts w:ascii="Book Antiqua" w:eastAsia="Times New Roman" w:hAnsi="Book Antiqua" w:cs="Times New Roman"/>
          <w:sz w:val="24"/>
          <w:szCs w:val="24"/>
        </w:rPr>
        <w:t xml:space="preserve">in </w:t>
      </w:r>
      <w:r w:rsidR="0080440D" w:rsidRPr="00012F1F">
        <w:rPr>
          <w:rFonts w:ascii="Book Antiqua" w:eastAsia="Times New Roman" w:hAnsi="Book Antiqua" w:cs="Times New Roman"/>
          <w:sz w:val="24"/>
          <w:szCs w:val="24"/>
        </w:rPr>
        <w:t>10%</w:t>
      </w:r>
      <w:r w:rsidR="00D55CF8" w:rsidRPr="00012F1F">
        <w:rPr>
          <w:rFonts w:ascii="Book Antiqua" w:eastAsia="Times New Roman" w:hAnsi="Book Antiqua" w:cs="Times New Roman"/>
          <w:sz w:val="24"/>
          <w:szCs w:val="24"/>
        </w:rPr>
        <w:t xml:space="preserve"> of cases</w:t>
      </w:r>
      <w:r w:rsidR="0080440D" w:rsidRPr="00012F1F">
        <w:rPr>
          <w:rFonts w:ascii="Book Antiqua" w:eastAsia="Times New Roman" w:hAnsi="Book Antiqua" w:cs="Times New Roman"/>
          <w:sz w:val="24"/>
          <w:szCs w:val="24"/>
        </w:rPr>
        <w:t>,</w:t>
      </w:r>
      <w:r w:rsidR="004B60CA" w:rsidRPr="00012F1F">
        <w:rPr>
          <w:rFonts w:ascii="Book Antiqua" w:eastAsia="Times New Roman" w:hAnsi="Book Antiqua" w:cs="Times New Roman"/>
          <w:sz w:val="24"/>
          <w:szCs w:val="24"/>
        </w:rPr>
        <w:t xml:space="preserve"> </w:t>
      </w:r>
      <w:r w:rsidR="0080440D" w:rsidRPr="00012F1F">
        <w:rPr>
          <w:rFonts w:ascii="Book Antiqua" w:eastAsia="Times New Roman" w:hAnsi="Book Antiqua" w:cs="Times New Roman"/>
          <w:sz w:val="24"/>
          <w:szCs w:val="24"/>
        </w:rPr>
        <w:t>anti-mitochondr</w:t>
      </w:r>
      <w:r w:rsidR="00621A0A" w:rsidRPr="00012F1F">
        <w:rPr>
          <w:rFonts w:ascii="Book Antiqua" w:eastAsia="Times New Roman" w:hAnsi="Book Antiqua" w:cs="Times New Roman"/>
          <w:sz w:val="24"/>
          <w:szCs w:val="24"/>
        </w:rPr>
        <w:t xml:space="preserve">ial </w:t>
      </w:r>
      <w:r w:rsidR="0080440D" w:rsidRPr="00012F1F">
        <w:rPr>
          <w:rFonts w:ascii="Book Antiqua" w:eastAsia="Times New Roman" w:hAnsi="Book Antiqua" w:cs="Times New Roman"/>
          <w:sz w:val="24"/>
          <w:szCs w:val="24"/>
        </w:rPr>
        <w:t xml:space="preserve">antibody </w:t>
      </w:r>
      <w:r w:rsidR="00D55CF8" w:rsidRPr="00012F1F">
        <w:rPr>
          <w:rFonts w:ascii="Book Antiqua" w:eastAsia="Times New Roman" w:hAnsi="Book Antiqua" w:cs="Times New Roman"/>
          <w:sz w:val="24"/>
          <w:szCs w:val="24"/>
        </w:rPr>
        <w:t xml:space="preserve">in </w:t>
      </w:r>
      <w:r w:rsidR="0080440D" w:rsidRPr="00012F1F">
        <w:rPr>
          <w:rFonts w:ascii="Book Antiqua" w:eastAsia="Times New Roman" w:hAnsi="Book Antiqua" w:cs="Times New Roman"/>
          <w:sz w:val="24"/>
          <w:szCs w:val="24"/>
        </w:rPr>
        <w:t>8%</w:t>
      </w:r>
      <w:r w:rsidR="00D55CF8" w:rsidRPr="00012F1F">
        <w:rPr>
          <w:rFonts w:ascii="Book Antiqua" w:eastAsia="Times New Roman" w:hAnsi="Book Antiqua" w:cs="Times New Roman"/>
          <w:sz w:val="24"/>
          <w:szCs w:val="24"/>
        </w:rPr>
        <w:t xml:space="preserve"> of cases</w:t>
      </w:r>
      <w:r w:rsidR="0080440D" w:rsidRPr="00012F1F">
        <w:rPr>
          <w:rFonts w:ascii="Book Antiqua" w:eastAsia="Times New Roman" w:hAnsi="Book Antiqua" w:cs="Times New Roman"/>
          <w:sz w:val="24"/>
          <w:szCs w:val="24"/>
        </w:rPr>
        <w:t xml:space="preserve"> and anti-liver kidney microsomal antibody</w:t>
      </w:r>
      <w:r w:rsidR="00A61CF6" w:rsidRPr="00012F1F">
        <w:rPr>
          <w:rFonts w:ascii="Book Antiqua" w:eastAsia="Times New Roman" w:hAnsi="Book Antiqua" w:cs="Times New Roman"/>
          <w:sz w:val="24"/>
          <w:szCs w:val="24"/>
        </w:rPr>
        <w:t xml:space="preserve"> </w:t>
      </w:r>
      <w:r w:rsidR="0080440D" w:rsidRPr="00012F1F">
        <w:rPr>
          <w:rFonts w:ascii="Book Antiqua" w:eastAsia="Times New Roman" w:hAnsi="Book Antiqua" w:cs="Times New Roman"/>
          <w:sz w:val="24"/>
          <w:szCs w:val="24"/>
        </w:rPr>
        <w:t>in 2%</w:t>
      </w:r>
      <w:r w:rsidR="00D55CF8" w:rsidRPr="00012F1F">
        <w:rPr>
          <w:rFonts w:ascii="Book Antiqua" w:eastAsia="Times New Roman" w:hAnsi="Book Antiqua" w:cs="Times New Roman"/>
          <w:sz w:val="24"/>
          <w:szCs w:val="24"/>
        </w:rPr>
        <w:t xml:space="preserve"> of cases</w:t>
      </w:r>
      <w:r w:rsidR="0080440D" w:rsidRPr="00012F1F">
        <w:rPr>
          <w:rFonts w:ascii="Book Antiqua" w:eastAsia="Times New Roman" w:hAnsi="Book Antiqua" w:cs="Times New Roman"/>
          <w:sz w:val="24"/>
          <w:szCs w:val="24"/>
        </w:rPr>
        <w:t>.</w:t>
      </w:r>
    </w:p>
    <w:p w14:paraId="31241C78" w14:textId="13955B4A" w:rsidR="00200163" w:rsidRPr="00012F1F" w:rsidRDefault="0061675F"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 xml:space="preserve">Drugs which were identified as </w:t>
      </w:r>
      <w:r w:rsidR="008221D4" w:rsidRPr="00012F1F">
        <w:rPr>
          <w:rFonts w:ascii="Book Antiqua" w:eastAsia="Times New Roman" w:hAnsi="Book Antiqua" w:cs="Times New Roman"/>
          <w:sz w:val="24"/>
          <w:szCs w:val="24"/>
        </w:rPr>
        <w:t>the possible</w:t>
      </w:r>
      <w:r w:rsidRPr="00012F1F">
        <w:rPr>
          <w:rFonts w:ascii="Book Antiqua" w:eastAsia="Times New Roman" w:hAnsi="Book Antiqua" w:cs="Times New Roman"/>
          <w:sz w:val="24"/>
          <w:szCs w:val="24"/>
        </w:rPr>
        <w:t xml:space="preserve"> culprit for </w:t>
      </w:r>
      <w:r w:rsidR="002E36B2" w:rsidRPr="00012F1F">
        <w:rPr>
          <w:rFonts w:ascii="Book Antiqua" w:eastAsia="Times New Roman" w:hAnsi="Book Antiqua" w:cs="Times New Roman"/>
          <w:sz w:val="24"/>
          <w:szCs w:val="24"/>
        </w:rPr>
        <w:t>GCH</w:t>
      </w:r>
      <w:r w:rsidRPr="00012F1F">
        <w:rPr>
          <w:rFonts w:ascii="Book Antiqua" w:eastAsia="Times New Roman" w:hAnsi="Book Antiqua" w:cs="Times New Roman"/>
          <w:sz w:val="24"/>
          <w:szCs w:val="24"/>
        </w:rPr>
        <w:t xml:space="preserve"> development consisted of microdantin, ranitidine, omeprazole, moxifloxacin, ranitidine, plaquenil </w:t>
      </w:r>
      <w:r w:rsidR="009F4EFE" w:rsidRPr="00012F1F">
        <w:rPr>
          <w:rFonts w:ascii="Book Antiqua" w:eastAsia="Times New Roman" w:hAnsi="Book Antiqua" w:cs="Times New Roman"/>
          <w:sz w:val="24"/>
          <w:szCs w:val="24"/>
        </w:rPr>
        <w:t xml:space="preserve">as well as chromium picolinate. </w:t>
      </w:r>
    </w:p>
    <w:p w14:paraId="0D60AF8D" w14:textId="2C50D5A1" w:rsidR="00FE2659" w:rsidRPr="00012F1F" w:rsidRDefault="00082C24" w:rsidP="00012F1F">
      <w:pPr>
        <w:pStyle w:val="ab"/>
        <w:snapToGrid w:val="0"/>
        <w:spacing w:line="360" w:lineRule="auto"/>
        <w:ind w:firstLineChars="100" w:firstLine="240"/>
        <w:jc w:val="both"/>
        <w:rPr>
          <w:rFonts w:ascii="Book Antiqua" w:hAnsi="Book Antiqua"/>
          <w:b/>
          <w:sz w:val="24"/>
          <w:szCs w:val="24"/>
        </w:rPr>
      </w:pPr>
      <w:r w:rsidRPr="00012F1F">
        <w:rPr>
          <w:rFonts w:ascii="Book Antiqua" w:eastAsia="Times New Roman" w:hAnsi="Book Antiqua" w:cs="Times New Roman"/>
          <w:sz w:val="24"/>
          <w:szCs w:val="24"/>
        </w:rPr>
        <w:t>Notable patholog</w:t>
      </w:r>
      <w:r w:rsidR="001A5D32" w:rsidRPr="00012F1F">
        <w:rPr>
          <w:rFonts w:ascii="Book Antiqua" w:eastAsia="Times New Roman" w:hAnsi="Book Antiqua" w:cs="Times New Roman"/>
          <w:sz w:val="24"/>
          <w:szCs w:val="24"/>
        </w:rPr>
        <w:t>ical</w:t>
      </w:r>
      <w:r w:rsidR="004B60CA"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 xml:space="preserve">findings </w:t>
      </w:r>
      <w:r w:rsidR="00892B58" w:rsidRPr="00012F1F">
        <w:rPr>
          <w:rFonts w:ascii="Book Antiqua" w:eastAsia="Times New Roman" w:hAnsi="Book Antiqua" w:cs="Times New Roman"/>
          <w:sz w:val="24"/>
          <w:szCs w:val="24"/>
        </w:rPr>
        <w:t xml:space="preserve">included </w:t>
      </w:r>
      <w:r w:rsidRPr="00012F1F">
        <w:rPr>
          <w:rFonts w:ascii="Book Antiqua" w:eastAsia="Times New Roman" w:hAnsi="Book Antiqua" w:cs="Times New Roman"/>
          <w:sz w:val="24"/>
          <w:szCs w:val="24"/>
        </w:rPr>
        <w:t xml:space="preserve">diffuse necrosis in 24% of the patients, </w:t>
      </w:r>
      <w:r w:rsidR="00D55CF8" w:rsidRPr="00012F1F">
        <w:rPr>
          <w:rFonts w:ascii="Book Antiqua" w:eastAsia="Times New Roman" w:hAnsi="Book Antiqua" w:cs="Times New Roman"/>
          <w:sz w:val="24"/>
          <w:szCs w:val="24"/>
        </w:rPr>
        <w:t xml:space="preserve">inflammation and acute hepatitis in </w:t>
      </w:r>
      <w:r w:rsidRPr="00012F1F">
        <w:rPr>
          <w:rFonts w:ascii="Book Antiqua" w:eastAsia="Times New Roman" w:hAnsi="Book Antiqua" w:cs="Times New Roman"/>
          <w:sz w:val="24"/>
          <w:szCs w:val="24"/>
        </w:rPr>
        <w:t xml:space="preserve">56% </w:t>
      </w:r>
      <w:r w:rsidR="00D55CF8" w:rsidRPr="00012F1F">
        <w:rPr>
          <w:rFonts w:ascii="Book Antiqua" w:eastAsia="Times New Roman" w:hAnsi="Book Antiqua" w:cs="Times New Roman"/>
          <w:sz w:val="24"/>
          <w:szCs w:val="24"/>
        </w:rPr>
        <w:t>of patients and</w:t>
      </w:r>
      <w:r w:rsidR="00A92AD8" w:rsidRPr="00012F1F">
        <w:rPr>
          <w:rFonts w:ascii="Book Antiqua" w:eastAsia="Times New Roman" w:hAnsi="Book Antiqua" w:cs="Times New Roman"/>
          <w:sz w:val="24"/>
          <w:szCs w:val="24"/>
        </w:rPr>
        <w:t xml:space="preserve"> overt cirrhosis in</w:t>
      </w:r>
      <w:r w:rsidRPr="00012F1F">
        <w:rPr>
          <w:rFonts w:ascii="Book Antiqua" w:eastAsia="Times New Roman" w:hAnsi="Book Antiqua" w:cs="Times New Roman"/>
          <w:sz w:val="24"/>
          <w:szCs w:val="24"/>
        </w:rPr>
        <w:t xml:space="preserve"> 12%</w:t>
      </w:r>
      <w:r w:rsidR="00A92AD8" w:rsidRPr="00012F1F">
        <w:rPr>
          <w:rFonts w:ascii="Book Antiqua" w:eastAsia="Times New Roman" w:hAnsi="Book Antiqua" w:cs="Times New Roman"/>
          <w:sz w:val="24"/>
          <w:szCs w:val="24"/>
        </w:rPr>
        <w:t xml:space="preserve"> of patients</w:t>
      </w:r>
      <w:r w:rsidRPr="00012F1F">
        <w:rPr>
          <w:rFonts w:ascii="Book Antiqua" w:eastAsia="Times New Roman" w:hAnsi="Book Antiqua" w:cs="Times New Roman"/>
          <w:sz w:val="24"/>
          <w:szCs w:val="24"/>
        </w:rPr>
        <w:t>. Of the</w:t>
      </w:r>
      <w:r w:rsidR="00DF3A1A" w:rsidRPr="00012F1F">
        <w:rPr>
          <w:rFonts w:ascii="Book Antiqua" w:eastAsia="Times New Roman" w:hAnsi="Book Antiqua" w:cs="Times New Roman"/>
          <w:sz w:val="24"/>
          <w:szCs w:val="24"/>
        </w:rPr>
        <w:t xml:space="preserve"> </w:t>
      </w:r>
      <w:r w:rsidR="00A92AD8" w:rsidRPr="00012F1F">
        <w:rPr>
          <w:rFonts w:ascii="Book Antiqua" w:eastAsia="Times New Roman" w:hAnsi="Book Antiqua" w:cs="Times New Roman"/>
          <w:sz w:val="24"/>
          <w:szCs w:val="24"/>
        </w:rPr>
        <w:t>ten</w:t>
      </w:r>
      <w:r w:rsidR="00200163" w:rsidRPr="00012F1F">
        <w:rPr>
          <w:rFonts w:ascii="Book Antiqua" w:eastAsia="Times New Roman" w:hAnsi="Book Antiqua" w:cs="Times New Roman"/>
          <w:sz w:val="24"/>
          <w:szCs w:val="24"/>
        </w:rPr>
        <w:t xml:space="preserve"> patients with </w:t>
      </w:r>
      <w:r w:rsidR="00686EC6" w:rsidRPr="00012F1F">
        <w:rPr>
          <w:rFonts w:ascii="Book Antiqua" w:eastAsia="Times New Roman" w:hAnsi="Book Antiqua" w:cs="Times New Roman"/>
          <w:sz w:val="24"/>
          <w:szCs w:val="24"/>
        </w:rPr>
        <w:t>GCH</w:t>
      </w:r>
      <w:r w:rsidR="00200163" w:rsidRPr="00012F1F">
        <w:rPr>
          <w:rFonts w:ascii="Book Antiqua" w:eastAsia="Times New Roman" w:hAnsi="Book Antiqua" w:cs="Times New Roman"/>
          <w:sz w:val="24"/>
          <w:szCs w:val="24"/>
        </w:rPr>
        <w:t xml:space="preserve"> post</w:t>
      </w:r>
      <w:r w:rsidR="00A92AD8" w:rsidRPr="00012F1F">
        <w:rPr>
          <w:rFonts w:ascii="Book Antiqua" w:eastAsia="Times New Roman" w:hAnsi="Book Antiqua" w:cs="Times New Roman"/>
          <w:sz w:val="24"/>
          <w:szCs w:val="24"/>
        </w:rPr>
        <w:t>-</w:t>
      </w:r>
      <w:r w:rsidR="00200163" w:rsidRPr="00012F1F">
        <w:rPr>
          <w:rFonts w:ascii="Book Antiqua" w:eastAsia="Times New Roman" w:hAnsi="Book Antiqua" w:cs="Times New Roman"/>
          <w:sz w:val="24"/>
          <w:szCs w:val="24"/>
        </w:rPr>
        <w:t xml:space="preserve">liver transplant, </w:t>
      </w:r>
      <w:r w:rsidR="00A92AD8" w:rsidRPr="00012F1F">
        <w:rPr>
          <w:rFonts w:ascii="Book Antiqua" w:eastAsia="Times New Roman" w:hAnsi="Book Antiqua" w:cs="Times New Roman"/>
          <w:sz w:val="24"/>
          <w:szCs w:val="24"/>
        </w:rPr>
        <w:t>five</w:t>
      </w:r>
      <w:r w:rsidR="00200163" w:rsidRPr="00012F1F">
        <w:rPr>
          <w:rFonts w:ascii="Book Antiqua" w:eastAsia="Times New Roman" w:hAnsi="Book Antiqua" w:cs="Times New Roman"/>
          <w:sz w:val="24"/>
          <w:szCs w:val="24"/>
        </w:rPr>
        <w:t xml:space="preserve"> had </w:t>
      </w:r>
      <w:r w:rsidR="00351334" w:rsidRPr="00012F1F">
        <w:rPr>
          <w:rFonts w:ascii="Book Antiqua" w:eastAsia="Times New Roman" w:hAnsi="Book Antiqua" w:cs="Times New Roman"/>
          <w:sz w:val="24"/>
          <w:szCs w:val="24"/>
        </w:rPr>
        <w:t xml:space="preserve">concomitant </w:t>
      </w:r>
      <w:r w:rsidR="00200163" w:rsidRPr="00012F1F">
        <w:rPr>
          <w:rFonts w:ascii="Book Antiqua" w:eastAsia="Times New Roman" w:hAnsi="Book Antiqua" w:cs="Times New Roman"/>
          <w:sz w:val="24"/>
          <w:szCs w:val="24"/>
        </w:rPr>
        <w:t>features of acute cellular rejection</w:t>
      </w:r>
      <w:r w:rsidR="001A0A97" w:rsidRPr="00012F1F">
        <w:rPr>
          <w:rFonts w:ascii="Book Antiqua" w:eastAsia="Times New Roman" w:hAnsi="Book Antiqua" w:cs="Times New Roman"/>
          <w:sz w:val="24"/>
          <w:szCs w:val="24"/>
        </w:rPr>
        <w:t>.</w:t>
      </w:r>
    </w:p>
    <w:p w14:paraId="3CA673DE" w14:textId="28F7D197" w:rsidR="002367C7" w:rsidRPr="00012F1F" w:rsidRDefault="00F47F8D"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 xml:space="preserve">Management of </w:t>
      </w:r>
      <w:r w:rsidR="008221D4" w:rsidRPr="00012F1F">
        <w:rPr>
          <w:rFonts w:ascii="Book Antiqua" w:eastAsia="Times New Roman" w:hAnsi="Book Antiqua" w:cs="Times New Roman"/>
          <w:sz w:val="24"/>
          <w:szCs w:val="24"/>
        </w:rPr>
        <w:t>PIGCH consisted mainly</w:t>
      </w:r>
      <w:r w:rsidRPr="00012F1F">
        <w:rPr>
          <w:rFonts w:ascii="Book Antiqua" w:eastAsia="Times New Roman" w:hAnsi="Book Antiqua" w:cs="Times New Roman"/>
          <w:sz w:val="24"/>
          <w:szCs w:val="24"/>
        </w:rPr>
        <w:t xml:space="preserve"> of immuno</w:t>
      </w:r>
      <w:r w:rsidR="001A0959" w:rsidRPr="00012F1F">
        <w:rPr>
          <w:rFonts w:ascii="Book Antiqua" w:eastAsia="Times New Roman" w:hAnsi="Book Antiqua" w:cs="Times New Roman"/>
          <w:sz w:val="24"/>
          <w:szCs w:val="24"/>
        </w:rPr>
        <w:t>suppression, viral targeted</w:t>
      </w:r>
      <w:r w:rsidRPr="00012F1F">
        <w:rPr>
          <w:rFonts w:ascii="Book Antiqua" w:eastAsia="Times New Roman" w:hAnsi="Book Antiqua" w:cs="Times New Roman"/>
          <w:sz w:val="24"/>
          <w:szCs w:val="24"/>
        </w:rPr>
        <w:t xml:space="preserve"> therapy,</w:t>
      </w:r>
      <w:r w:rsidR="001A0959" w:rsidRPr="00012F1F">
        <w:rPr>
          <w:rFonts w:ascii="Book Antiqua" w:eastAsia="Times New Roman" w:hAnsi="Book Antiqua" w:cs="Times New Roman"/>
          <w:sz w:val="24"/>
          <w:szCs w:val="24"/>
        </w:rPr>
        <w:t xml:space="preserve"> supportive care and in </w:t>
      </w:r>
      <w:r w:rsidR="0080440D" w:rsidRPr="00012F1F">
        <w:rPr>
          <w:rFonts w:ascii="Book Antiqua" w:eastAsia="Times New Roman" w:hAnsi="Book Antiqua" w:cs="Times New Roman"/>
          <w:sz w:val="24"/>
          <w:szCs w:val="24"/>
        </w:rPr>
        <w:t>six</w:t>
      </w:r>
      <w:r w:rsidR="001A0959" w:rsidRPr="00012F1F">
        <w:rPr>
          <w:rFonts w:ascii="Book Antiqua" w:eastAsia="Times New Roman" w:hAnsi="Book Antiqua" w:cs="Times New Roman"/>
          <w:sz w:val="24"/>
          <w:szCs w:val="24"/>
        </w:rPr>
        <w:t xml:space="preserve"> </w:t>
      </w:r>
      <w:r w:rsidR="00912927" w:rsidRPr="00012F1F">
        <w:rPr>
          <w:rFonts w:ascii="Book Antiqua" w:eastAsia="Times New Roman" w:hAnsi="Book Antiqua" w:cs="Times New Roman"/>
          <w:sz w:val="24"/>
          <w:szCs w:val="24"/>
        </w:rPr>
        <w:t>cases</w:t>
      </w:r>
      <w:r w:rsidR="001A0959" w:rsidRPr="00012F1F">
        <w:rPr>
          <w:rFonts w:ascii="Book Antiqua" w:eastAsia="Times New Roman" w:hAnsi="Book Antiqua" w:cs="Times New Roman"/>
          <w:sz w:val="24"/>
          <w:szCs w:val="24"/>
        </w:rPr>
        <w:t xml:space="preserve"> l</w:t>
      </w:r>
      <w:r w:rsidRPr="00012F1F">
        <w:rPr>
          <w:rFonts w:ascii="Book Antiqua" w:eastAsia="Times New Roman" w:hAnsi="Book Antiqua" w:cs="Times New Roman"/>
          <w:sz w:val="24"/>
          <w:szCs w:val="24"/>
        </w:rPr>
        <w:t xml:space="preserve">iver </w:t>
      </w:r>
      <w:r w:rsidR="008276FD" w:rsidRPr="00012F1F">
        <w:rPr>
          <w:rFonts w:ascii="Book Antiqua" w:eastAsia="Times New Roman" w:hAnsi="Book Antiqua" w:cs="Times New Roman"/>
          <w:sz w:val="24"/>
          <w:szCs w:val="24"/>
        </w:rPr>
        <w:t>transplantation</w:t>
      </w:r>
      <w:r w:rsidR="00417363" w:rsidRPr="00012F1F">
        <w:rPr>
          <w:rFonts w:ascii="Book Antiqua" w:eastAsia="Times New Roman" w:hAnsi="Book Antiqua" w:cs="Times New Roman"/>
          <w:sz w:val="24"/>
          <w:szCs w:val="24"/>
        </w:rPr>
        <w:t xml:space="preserve">. </w:t>
      </w:r>
      <w:r w:rsidR="00567184" w:rsidRPr="00012F1F">
        <w:rPr>
          <w:rFonts w:ascii="Book Antiqua" w:eastAsia="Times New Roman" w:hAnsi="Book Antiqua" w:cs="Times New Roman"/>
          <w:sz w:val="24"/>
          <w:szCs w:val="24"/>
        </w:rPr>
        <w:t>M</w:t>
      </w:r>
      <w:r w:rsidR="00417363" w:rsidRPr="00012F1F">
        <w:rPr>
          <w:rFonts w:ascii="Book Antiqua" w:eastAsia="Times New Roman" w:hAnsi="Book Antiqua" w:cs="Times New Roman"/>
          <w:sz w:val="24"/>
          <w:szCs w:val="24"/>
        </w:rPr>
        <w:t>anagement and outcomes</w:t>
      </w:r>
      <w:r w:rsidR="007E172D" w:rsidRPr="00012F1F">
        <w:rPr>
          <w:rFonts w:ascii="Book Antiqua" w:eastAsia="Times New Roman" w:hAnsi="Book Antiqua" w:cs="Times New Roman"/>
          <w:sz w:val="24"/>
          <w:szCs w:val="24"/>
        </w:rPr>
        <w:t xml:space="preserve"> are outlined </w:t>
      </w:r>
      <w:r w:rsidR="00567184" w:rsidRPr="00012F1F">
        <w:rPr>
          <w:rFonts w:ascii="Book Antiqua" w:eastAsia="Times New Roman" w:hAnsi="Book Antiqua" w:cs="Times New Roman"/>
          <w:sz w:val="24"/>
          <w:szCs w:val="24"/>
        </w:rPr>
        <w:t>i</w:t>
      </w:r>
      <w:r w:rsidR="007E172D" w:rsidRPr="00012F1F">
        <w:rPr>
          <w:rFonts w:ascii="Book Antiqua" w:eastAsia="Times New Roman" w:hAnsi="Book Antiqua" w:cs="Times New Roman"/>
          <w:sz w:val="24"/>
          <w:szCs w:val="24"/>
        </w:rPr>
        <w:t xml:space="preserve">n </w:t>
      </w:r>
      <w:r w:rsidR="0074682D" w:rsidRPr="00012F1F">
        <w:rPr>
          <w:rFonts w:ascii="Book Antiqua" w:eastAsia="Times New Roman" w:hAnsi="Book Antiqua" w:cs="Times New Roman"/>
          <w:sz w:val="24"/>
          <w:szCs w:val="24"/>
        </w:rPr>
        <w:t>T</w:t>
      </w:r>
      <w:r w:rsidR="00417363" w:rsidRPr="00012F1F">
        <w:rPr>
          <w:rFonts w:ascii="Book Antiqua" w:eastAsia="Times New Roman" w:hAnsi="Book Antiqua" w:cs="Times New Roman"/>
          <w:sz w:val="24"/>
          <w:szCs w:val="24"/>
        </w:rPr>
        <w:t xml:space="preserve">able 4. </w:t>
      </w:r>
      <w:r w:rsidR="0012676F" w:rsidRPr="00012F1F">
        <w:rPr>
          <w:rFonts w:ascii="Book Antiqua" w:eastAsia="Times New Roman" w:hAnsi="Book Antiqua" w:cs="Times New Roman"/>
          <w:sz w:val="24"/>
          <w:szCs w:val="24"/>
        </w:rPr>
        <w:t xml:space="preserve">Among the patients who were treated with </w:t>
      </w:r>
      <w:r w:rsidR="002367C7" w:rsidRPr="00012F1F">
        <w:rPr>
          <w:rFonts w:ascii="Book Antiqua" w:eastAsia="Times New Roman" w:hAnsi="Book Antiqua" w:cs="Times New Roman"/>
          <w:sz w:val="24"/>
          <w:szCs w:val="24"/>
        </w:rPr>
        <w:t xml:space="preserve">immunosuppression, </w:t>
      </w:r>
      <w:r w:rsidR="00056617" w:rsidRPr="00012F1F">
        <w:rPr>
          <w:rFonts w:ascii="Book Antiqua" w:eastAsia="Times New Roman" w:hAnsi="Book Antiqua" w:cs="Times New Roman"/>
          <w:sz w:val="24"/>
          <w:szCs w:val="24"/>
        </w:rPr>
        <w:t>eight</w:t>
      </w:r>
      <w:r w:rsidR="002367C7" w:rsidRPr="00012F1F">
        <w:rPr>
          <w:rFonts w:ascii="Book Antiqua" w:eastAsia="Times New Roman" w:hAnsi="Book Antiqua" w:cs="Times New Roman"/>
          <w:sz w:val="24"/>
          <w:szCs w:val="24"/>
        </w:rPr>
        <w:t xml:space="preserve"> patients (53%) had improvement in their liver function tests.</w:t>
      </w:r>
      <w:r w:rsidR="00843445" w:rsidRPr="00012F1F">
        <w:rPr>
          <w:rFonts w:ascii="Book Antiqua" w:eastAsia="Times New Roman" w:hAnsi="Book Antiqua" w:cs="Times New Roman"/>
          <w:sz w:val="24"/>
          <w:szCs w:val="24"/>
        </w:rPr>
        <w:t xml:space="preserve"> </w:t>
      </w:r>
      <w:r w:rsidR="002367C7" w:rsidRPr="00012F1F">
        <w:rPr>
          <w:rFonts w:ascii="Book Antiqua" w:eastAsia="Times New Roman" w:hAnsi="Book Antiqua" w:cs="Times New Roman"/>
          <w:sz w:val="24"/>
          <w:szCs w:val="24"/>
        </w:rPr>
        <w:t>Of the patients treated with ganciclovir, two patients (100%) had improvement in their liver function tests.</w:t>
      </w:r>
      <w:r w:rsidR="00843445" w:rsidRPr="00012F1F">
        <w:rPr>
          <w:rFonts w:ascii="Book Antiqua" w:eastAsia="Times New Roman" w:hAnsi="Book Antiqua" w:cs="Times New Roman"/>
          <w:sz w:val="24"/>
          <w:szCs w:val="24"/>
        </w:rPr>
        <w:t xml:space="preserve"> </w:t>
      </w:r>
    </w:p>
    <w:p w14:paraId="4BE7F2A5" w14:textId="21EFC4F3" w:rsidR="009F1574" w:rsidRPr="00012F1F" w:rsidRDefault="00567184"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Among the native group</w:t>
      </w:r>
      <w:r w:rsidR="00417363" w:rsidRPr="00012F1F">
        <w:rPr>
          <w:rFonts w:ascii="Book Antiqua" w:eastAsia="Times New Roman" w:hAnsi="Book Antiqua" w:cs="Times New Roman"/>
          <w:sz w:val="24"/>
          <w:szCs w:val="24"/>
        </w:rPr>
        <w:t xml:space="preserve">, </w:t>
      </w:r>
      <w:r w:rsidR="00056617" w:rsidRPr="00012F1F">
        <w:rPr>
          <w:rFonts w:ascii="Book Antiqua" w:eastAsia="Times New Roman" w:hAnsi="Book Antiqua" w:cs="Times New Roman"/>
          <w:sz w:val="24"/>
          <w:szCs w:val="24"/>
        </w:rPr>
        <w:t>five</w:t>
      </w:r>
      <w:r w:rsidR="00417363"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 xml:space="preserve">patients </w:t>
      </w:r>
      <w:r w:rsidR="00D50016" w:rsidRPr="00012F1F">
        <w:rPr>
          <w:rFonts w:ascii="Book Antiqua" w:eastAsia="Times New Roman" w:hAnsi="Book Antiqua" w:cs="Times New Roman"/>
          <w:sz w:val="24"/>
          <w:szCs w:val="24"/>
        </w:rPr>
        <w:t xml:space="preserve">(13%) </w:t>
      </w:r>
      <w:r w:rsidR="00417363" w:rsidRPr="00012F1F">
        <w:rPr>
          <w:rFonts w:ascii="Book Antiqua" w:eastAsia="Times New Roman" w:hAnsi="Book Antiqua" w:cs="Times New Roman"/>
          <w:sz w:val="24"/>
          <w:szCs w:val="24"/>
        </w:rPr>
        <w:t>required liver transplantation</w:t>
      </w:r>
      <w:r w:rsidR="008221D4" w:rsidRPr="00012F1F">
        <w:rPr>
          <w:rFonts w:ascii="Book Antiqua" w:eastAsia="Times New Roman" w:hAnsi="Book Antiqua" w:cs="Times New Roman"/>
          <w:sz w:val="24"/>
          <w:szCs w:val="24"/>
        </w:rPr>
        <w:t>,</w:t>
      </w:r>
      <w:r w:rsidR="00056617" w:rsidRPr="00012F1F">
        <w:rPr>
          <w:rFonts w:ascii="Book Antiqua" w:eastAsia="Times New Roman" w:hAnsi="Book Antiqua" w:cs="Times New Roman"/>
          <w:sz w:val="24"/>
          <w:szCs w:val="24"/>
        </w:rPr>
        <w:t xml:space="preserve"> and</w:t>
      </w:r>
      <w:r w:rsidR="008221D4" w:rsidRPr="00012F1F">
        <w:rPr>
          <w:rFonts w:ascii="Book Antiqua" w:eastAsia="Times New Roman" w:hAnsi="Book Antiqua" w:cs="Times New Roman"/>
          <w:sz w:val="24"/>
          <w:szCs w:val="24"/>
        </w:rPr>
        <w:t xml:space="preserve"> one patient developed graft failure from post-transplant GCH and required a second transplant. </w:t>
      </w:r>
      <w:r w:rsidR="00D50016" w:rsidRPr="00012F1F">
        <w:rPr>
          <w:rFonts w:ascii="Book Antiqua" w:eastAsia="Times New Roman" w:hAnsi="Book Antiqua" w:cs="Times New Roman"/>
          <w:sz w:val="24"/>
          <w:szCs w:val="24"/>
        </w:rPr>
        <w:t>F</w:t>
      </w:r>
      <w:r w:rsidR="004F1355" w:rsidRPr="00012F1F">
        <w:rPr>
          <w:rFonts w:ascii="Book Antiqua" w:eastAsia="Times New Roman" w:hAnsi="Book Antiqua" w:cs="Times New Roman"/>
          <w:sz w:val="24"/>
          <w:szCs w:val="24"/>
        </w:rPr>
        <w:t>ive</w:t>
      </w:r>
      <w:r w:rsidR="00B77E30" w:rsidRPr="00012F1F">
        <w:rPr>
          <w:rFonts w:ascii="Book Antiqua" w:eastAsia="Times New Roman" w:hAnsi="Book Antiqua" w:cs="Times New Roman"/>
          <w:sz w:val="24"/>
          <w:szCs w:val="24"/>
        </w:rPr>
        <w:t xml:space="preserve"> </w:t>
      </w:r>
      <w:r w:rsidR="00D50016" w:rsidRPr="00012F1F">
        <w:rPr>
          <w:rFonts w:ascii="Book Antiqua" w:eastAsia="Times New Roman" w:hAnsi="Book Antiqua" w:cs="Times New Roman"/>
          <w:sz w:val="24"/>
          <w:szCs w:val="24"/>
        </w:rPr>
        <w:t xml:space="preserve">(13%) </w:t>
      </w:r>
      <w:r w:rsidR="00B77E30" w:rsidRPr="00012F1F">
        <w:rPr>
          <w:rFonts w:ascii="Book Antiqua" w:eastAsia="Times New Roman" w:hAnsi="Book Antiqua" w:cs="Times New Roman"/>
          <w:sz w:val="24"/>
          <w:szCs w:val="24"/>
        </w:rPr>
        <w:t xml:space="preserve">patients </w:t>
      </w:r>
      <w:r w:rsidR="004F1355" w:rsidRPr="00012F1F">
        <w:rPr>
          <w:rFonts w:ascii="Book Antiqua" w:eastAsia="Times New Roman" w:hAnsi="Book Antiqua" w:cs="Times New Roman"/>
          <w:sz w:val="24"/>
          <w:szCs w:val="24"/>
        </w:rPr>
        <w:t>died from liver</w:t>
      </w:r>
      <w:r w:rsidR="00056617" w:rsidRPr="00012F1F">
        <w:rPr>
          <w:rFonts w:ascii="Book Antiqua" w:eastAsia="Times New Roman" w:hAnsi="Book Antiqua" w:cs="Times New Roman"/>
          <w:sz w:val="24"/>
          <w:szCs w:val="24"/>
        </w:rPr>
        <w:t>-</w:t>
      </w:r>
      <w:r w:rsidR="004F1355" w:rsidRPr="00012F1F">
        <w:rPr>
          <w:rFonts w:ascii="Book Antiqua" w:eastAsia="Times New Roman" w:hAnsi="Book Antiqua" w:cs="Times New Roman"/>
          <w:sz w:val="24"/>
          <w:szCs w:val="24"/>
        </w:rPr>
        <w:t xml:space="preserve">related complications </w:t>
      </w:r>
      <w:r w:rsidR="00D50016" w:rsidRPr="00012F1F">
        <w:rPr>
          <w:rFonts w:ascii="Book Antiqua" w:eastAsia="Times New Roman" w:hAnsi="Book Antiqua" w:cs="Times New Roman"/>
          <w:sz w:val="24"/>
          <w:szCs w:val="24"/>
        </w:rPr>
        <w:t>in the native liver group</w:t>
      </w:r>
      <w:r w:rsidR="004F1355" w:rsidRPr="00012F1F">
        <w:rPr>
          <w:rFonts w:ascii="Book Antiqua" w:eastAsia="Times New Roman" w:hAnsi="Book Antiqua" w:cs="Times New Roman"/>
          <w:sz w:val="24"/>
          <w:szCs w:val="24"/>
        </w:rPr>
        <w:t xml:space="preserve"> </w:t>
      </w:r>
      <w:r w:rsidR="00D50016" w:rsidRPr="00012F1F">
        <w:rPr>
          <w:rFonts w:ascii="Book Antiqua" w:eastAsia="Times New Roman" w:hAnsi="Book Antiqua" w:cs="Times New Roman"/>
          <w:sz w:val="24"/>
          <w:szCs w:val="24"/>
        </w:rPr>
        <w:t xml:space="preserve">compared to </w:t>
      </w:r>
      <w:r w:rsidR="00056617" w:rsidRPr="00012F1F">
        <w:rPr>
          <w:rFonts w:ascii="Book Antiqua" w:eastAsia="Times New Roman" w:hAnsi="Book Antiqua" w:cs="Times New Roman"/>
          <w:sz w:val="24"/>
          <w:szCs w:val="24"/>
        </w:rPr>
        <w:t>two</w:t>
      </w:r>
      <w:r w:rsidR="00D50016" w:rsidRPr="00012F1F">
        <w:rPr>
          <w:rFonts w:ascii="Book Antiqua" w:eastAsia="Times New Roman" w:hAnsi="Book Antiqua" w:cs="Times New Roman"/>
          <w:sz w:val="24"/>
          <w:szCs w:val="24"/>
        </w:rPr>
        <w:t xml:space="preserve"> </w:t>
      </w:r>
      <w:r w:rsidR="004F1355" w:rsidRPr="00012F1F">
        <w:rPr>
          <w:rFonts w:ascii="Book Antiqua" w:eastAsia="Times New Roman" w:hAnsi="Book Antiqua" w:cs="Times New Roman"/>
          <w:sz w:val="24"/>
          <w:szCs w:val="24"/>
        </w:rPr>
        <w:t xml:space="preserve">(20%) </w:t>
      </w:r>
      <w:r w:rsidR="00D50016" w:rsidRPr="00012F1F">
        <w:rPr>
          <w:rFonts w:ascii="Book Antiqua" w:eastAsia="Times New Roman" w:hAnsi="Book Antiqua" w:cs="Times New Roman"/>
          <w:sz w:val="24"/>
          <w:szCs w:val="24"/>
        </w:rPr>
        <w:t xml:space="preserve">in the allograft </w:t>
      </w:r>
      <w:r w:rsidR="004F1355" w:rsidRPr="00012F1F">
        <w:rPr>
          <w:rFonts w:ascii="Book Antiqua" w:eastAsia="Times New Roman" w:hAnsi="Book Antiqua" w:cs="Times New Roman"/>
          <w:sz w:val="24"/>
          <w:szCs w:val="24"/>
        </w:rPr>
        <w:t>group.</w:t>
      </w:r>
      <w:r w:rsidR="00843445" w:rsidRPr="00012F1F">
        <w:rPr>
          <w:rFonts w:ascii="Book Antiqua" w:eastAsia="Times New Roman" w:hAnsi="Book Antiqua" w:cs="Times New Roman"/>
          <w:sz w:val="24"/>
          <w:szCs w:val="24"/>
        </w:rPr>
        <w:t xml:space="preserve"> </w:t>
      </w:r>
      <w:r w:rsidR="007A0CA1" w:rsidRPr="00012F1F">
        <w:rPr>
          <w:rFonts w:ascii="Book Antiqua" w:eastAsia="Times New Roman" w:hAnsi="Book Antiqua" w:cs="Times New Roman"/>
          <w:sz w:val="24"/>
          <w:szCs w:val="24"/>
        </w:rPr>
        <w:t xml:space="preserve">Among these </w:t>
      </w:r>
      <w:r w:rsidR="00056617" w:rsidRPr="00012F1F">
        <w:rPr>
          <w:rFonts w:ascii="Book Antiqua" w:eastAsia="Times New Roman" w:hAnsi="Book Antiqua" w:cs="Times New Roman"/>
          <w:sz w:val="24"/>
          <w:szCs w:val="24"/>
        </w:rPr>
        <w:t xml:space="preserve">seven </w:t>
      </w:r>
      <w:r w:rsidR="007A0CA1" w:rsidRPr="00012F1F">
        <w:rPr>
          <w:rFonts w:ascii="Book Antiqua" w:eastAsia="Times New Roman" w:hAnsi="Book Antiqua" w:cs="Times New Roman"/>
          <w:sz w:val="24"/>
          <w:szCs w:val="24"/>
        </w:rPr>
        <w:t>patients</w:t>
      </w:r>
      <w:r w:rsidR="003C5030" w:rsidRPr="00012F1F">
        <w:rPr>
          <w:rFonts w:ascii="Book Antiqua" w:eastAsia="Times New Roman" w:hAnsi="Book Antiqua" w:cs="Times New Roman"/>
          <w:sz w:val="24"/>
          <w:szCs w:val="24"/>
        </w:rPr>
        <w:t xml:space="preserve">, five </w:t>
      </w:r>
      <w:r w:rsidR="007A0CA1" w:rsidRPr="00012F1F">
        <w:rPr>
          <w:rFonts w:ascii="Book Antiqua" w:eastAsia="Times New Roman" w:hAnsi="Book Antiqua" w:cs="Times New Roman"/>
          <w:sz w:val="24"/>
          <w:szCs w:val="24"/>
        </w:rPr>
        <w:t>died with</w:t>
      </w:r>
      <w:r w:rsidR="00056617" w:rsidRPr="00012F1F">
        <w:rPr>
          <w:rFonts w:ascii="Book Antiqua" w:eastAsia="Times New Roman" w:hAnsi="Book Antiqua" w:cs="Times New Roman"/>
          <w:sz w:val="24"/>
          <w:szCs w:val="24"/>
        </w:rPr>
        <w:t xml:space="preserve"> </w:t>
      </w:r>
      <w:r w:rsidR="003C5030" w:rsidRPr="00012F1F">
        <w:rPr>
          <w:rFonts w:ascii="Book Antiqua" w:eastAsia="Times New Roman" w:hAnsi="Book Antiqua" w:cs="Times New Roman"/>
          <w:sz w:val="24"/>
          <w:szCs w:val="24"/>
        </w:rPr>
        <w:t>acute liver failure.</w:t>
      </w:r>
      <w:r w:rsidR="00843445" w:rsidRPr="00012F1F">
        <w:rPr>
          <w:rFonts w:ascii="Book Antiqua" w:eastAsia="Times New Roman" w:hAnsi="Book Antiqua" w:cs="Times New Roman"/>
          <w:sz w:val="24"/>
          <w:szCs w:val="24"/>
        </w:rPr>
        <w:t xml:space="preserve"> </w:t>
      </w:r>
      <w:r w:rsidR="004E3E6E" w:rsidRPr="00012F1F">
        <w:rPr>
          <w:rFonts w:ascii="Book Antiqua" w:hAnsi="Book Antiqua"/>
          <w:sz w:val="24"/>
          <w:szCs w:val="24"/>
        </w:rPr>
        <w:t xml:space="preserve">Patient #1 had received </w:t>
      </w:r>
      <w:r w:rsidR="00BE273C" w:rsidRPr="00012F1F">
        <w:rPr>
          <w:rFonts w:ascii="Book Antiqua" w:hAnsi="Book Antiqua"/>
          <w:sz w:val="24"/>
          <w:szCs w:val="24"/>
        </w:rPr>
        <w:t>two</w:t>
      </w:r>
      <w:r w:rsidR="004E3E6E" w:rsidRPr="00012F1F">
        <w:rPr>
          <w:rFonts w:ascii="Book Antiqua" w:hAnsi="Book Antiqua"/>
          <w:sz w:val="24"/>
          <w:szCs w:val="24"/>
        </w:rPr>
        <w:t xml:space="preserve"> </w:t>
      </w:r>
      <w:r w:rsidR="00C61060" w:rsidRPr="00012F1F">
        <w:rPr>
          <w:rFonts w:ascii="Book Antiqua" w:hAnsi="Book Antiqua"/>
          <w:sz w:val="24"/>
          <w:szCs w:val="24"/>
        </w:rPr>
        <w:t>liver transplants</w:t>
      </w:r>
      <w:r w:rsidR="00BE273C" w:rsidRPr="00012F1F">
        <w:rPr>
          <w:rFonts w:ascii="Book Antiqua" w:hAnsi="Book Antiqua"/>
          <w:sz w:val="24"/>
          <w:szCs w:val="24"/>
        </w:rPr>
        <w:t xml:space="preserve">. The first </w:t>
      </w:r>
      <w:r w:rsidR="0047457C" w:rsidRPr="00012F1F">
        <w:rPr>
          <w:rFonts w:ascii="Book Antiqua" w:hAnsi="Book Antiqua"/>
          <w:sz w:val="24"/>
          <w:szCs w:val="24"/>
        </w:rPr>
        <w:t xml:space="preserve">transplant </w:t>
      </w:r>
      <w:r w:rsidR="00BE273C" w:rsidRPr="00012F1F">
        <w:rPr>
          <w:rFonts w:ascii="Book Antiqua" w:hAnsi="Book Antiqua"/>
          <w:sz w:val="24"/>
          <w:szCs w:val="24"/>
        </w:rPr>
        <w:t>was for</w:t>
      </w:r>
      <w:r w:rsidR="0047457C" w:rsidRPr="00012F1F">
        <w:rPr>
          <w:rFonts w:ascii="Book Antiqua" w:hAnsi="Book Antiqua"/>
          <w:sz w:val="24"/>
          <w:szCs w:val="24"/>
        </w:rPr>
        <w:t xml:space="preserve"> HCV cirrhosis</w:t>
      </w:r>
      <w:r w:rsidR="00B33CC8" w:rsidRPr="00012F1F">
        <w:rPr>
          <w:rFonts w:ascii="Book Antiqua" w:hAnsi="Book Antiqua"/>
          <w:sz w:val="24"/>
          <w:szCs w:val="24"/>
        </w:rPr>
        <w:t xml:space="preserve"> and subsequently </w:t>
      </w:r>
      <w:r w:rsidR="00BE273C" w:rsidRPr="00012F1F">
        <w:rPr>
          <w:rFonts w:ascii="Book Antiqua" w:hAnsi="Book Antiqua"/>
          <w:sz w:val="24"/>
          <w:szCs w:val="24"/>
        </w:rPr>
        <w:t>d</w:t>
      </w:r>
      <w:r w:rsidR="0047457C" w:rsidRPr="00012F1F">
        <w:rPr>
          <w:rFonts w:ascii="Book Antiqua" w:hAnsi="Book Antiqua"/>
          <w:sz w:val="24"/>
          <w:szCs w:val="24"/>
        </w:rPr>
        <w:t xml:space="preserve">eveloped PIGCH in </w:t>
      </w:r>
      <w:r w:rsidR="00265FCE" w:rsidRPr="00012F1F">
        <w:rPr>
          <w:rFonts w:ascii="Book Antiqua" w:hAnsi="Book Antiqua"/>
          <w:sz w:val="24"/>
          <w:szCs w:val="24"/>
        </w:rPr>
        <w:t xml:space="preserve">the </w:t>
      </w:r>
      <w:r w:rsidR="0047457C" w:rsidRPr="00012F1F">
        <w:rPr>
          <w:rFonts w:ascii="Book Antiqua" w:hAnsi="Book Antiqua"/>
          <w:sz w:val="24"/>
          <w:szCs w:val="24"/>
        </w:rPr>
        <w:t xml:space="preserve">allograft despite achieving </w:t>
      </w:r>
      <w:r w:rsidR="00CC5A8B" w:rsidRPr="00012F1F">
        <w:rPr>
          <w:rFonts w:ascii="Book Antiqua" w:hAnsi="Book Antiqua"/>
          <w:sz w:val="24"/>
          <w:szCs w:val="24"/>
        </w:rPr>
        <w:t xml:space="preserve">a </w:t>
      </w:r>
      <w:r w:rsidR="0047457C" w:rsidRPr="00012F1F">
        <w:rPr>
          <w:rFonts w:ascii="Book Antiqua" w:hAnsi="Book Antiqua"/>
          <w:sz w:val="24"/>
          <w:szCs w:val="24"/>
        </w:rPr>
        <w:t>sustained virologic response</w:t>
      </w:r>
      <w:r w:rsidR="00CC5A8B" w:rsidRPr="00012F1F">
        <w:rPr>
          <w:rFonts w:ascii="Book Antiqua" w:hAnsi="Book Antiqua"/>
          <w:sz w:val="24"/>
          <w:szCs w:val="24"/>
        </w:rPr>
        <w:t xml:space="preserve"> after anti-viral therapy. </w:t>
      </w:r>
      <w:r w:rsidR="00BE273C" w:rsidRPr="00012F1F">
        <w:rPr>
          <w:rFonts w:ascii="Book Antiqua" w:hAnsi="Book Antiqua"/>
          <w:sz w:val="24"/>
          <w:szCs w:val="24"/>
        </w:rPr>
        <w:t>This patient eventually developed allograft cirrhosis attributed to PIGCH</w:t>
      </w:r>
      <w:r w:rsidR="00B33CC8" w:rsidRPr="00012F1F">
        <w:rPr>
          <w:rFonts w:ascii="Book Antiqua" w:hAnsi="Book Antiqua"/>
          <w:sz w:val="24"/>
          <w:szCs w:val="24"/>
        </w:rPr>
        <w:t xml:space="preserve"> and required a second transplant for this reason</w:t>
      </w:r>
      <w:r w:rsidR="00BE273C" w:rsidRPr="00012F1F">
        <w:rPr>
          <w:rFonts w:ascii="Book Antiqua" w:hAnsi="Book Antiqua"/>
          <w:sz w:val="24"/>
          <w:szCs w:val="24"/>
        </w:rPr>
        <w:t xml:space="preserve">. The patient </w:t>
      </w:r>
      <w:r w:rsidR="00C61060" w:rsidRPr="00012F1F">
        <w:rPr>
          <w:rFonts w:ascii="Book Antiqua" w:hAnsi="Book Antiqua"/>
          <w:sz w:val="24"/>
          <w:szCs w:val="24"/>
        </w:rPr>
        <w:t>died of a spontaneous</w:t>
      </w:r>
      <w:r w:rsidR="0047457C" w:rsidRPr="00012F1F">
        <w:rPr>
          <w:rFonts w:ascii="Book Antiqua" w:hAnsi="Book Antiqua"/>
          <w:sz w:val="24"/>
          <w:szCs w:val="24"/>
        </w:rPr>
        <w:t xml:space="preserve"> intracranial hemorrhag</w:t>
      </w:r>
      <w:r w:rsidR="001F2F68" w:rsidRPr="00012F1F">
        <w:rPr>
          <w:rFonts w:ascii="Book Antiqua" w:hAnsi="Book Antiqua"/>
          <w:sz w:val="24"/>
          <w:szCs w:val="24"/>
        </w:rPr>
        <w:t>e.</w:t>
      </w:r>
      <w:r w:rsidR="004E3E6E" w:rsidRPr="00012F1F">
        <w:rPr>
          <w:rFonts w:ascii="Book Antiqua" w:hAnsi="Book Antiqua"/>
          <w:sz w:val="24"/>
          <w:szCs w:val="24"/>
        </w:rPr>
        <w:t xml:space="preserve"> Patient #2 had developed cirrhosis</w:t>
      </w:r>
      <w:r w:rsidR="00BF42DF" w:rsidRPr="00012F1F">
        <w:rPr>
          <w:rFonts w:ascii="Book Antiqua" w:hAnsi="Book Antiqua"/>
          <w:sz w:val="24"/>
          <w:szCs w:val="24"/>
        </w:rPr>
        <w:t xml:space="preserve"> attributed to PIGCH</w:t>
      </w:r>
      <w:r w:rsidR="00AD58FB" w:rsidRPr="00012F1F">
        <w:rPr>
          <w:rFonts w:ascii="Book Antiqua" w:hAnsi="Book Antiqua"/>
          <w:sz w:val="24"/>
          <w:szCs w:val="24"/>
        </w:rPr>
        <w:t xml:space="preserve"> </w:t>
      </w:r>
      <w:r w:rsidR="001F2F68" w:rsidRPr="00012F1F">
        <w:rPr>
          <w:rFonts w:ascii="Book Antiqua" w:hAnsi="Book Antiqua"/>
          <w:sz w:val="24"/>
          <w:szCs w:val="24"/>
        </w:rPr>
        <w:t xml:space="preserve">and died of pneumonia and sepsis. </w:t>
      </w:r>
      <w:r w:rsidR="00810C12" w:rsidRPr="00012F1F">
        <w:rPr>
          <w:rFonts w:ascii="Book Antiqua" w:hAnsi="Book Antiqua"/>
          <w:sz w:val="24"/>
          <w:szCs w:val="24"/>
        </w:rPr>
        <w:t>The five</w:t>
      </w:r>
      <w:r w:rsidR="00C61060" w:rsidRPr="00012F1F">
        <w:rPr>
          <w:rFonts w:ascii="Book Antiqua" w:hAnsi="Book Antiqua"/>
          <w:sz w:val="24"/>
          <w:szCs w:val="24"/>
        </w:rPr>
        <w:t xml:space="preserve"> remaining patients presented with acute liver failure. Patient #3 was urgently transplanted </w:t>
      </w:r>
      <w:r w:rsidR="00265FCE" w:rsidRPr="00012F1F">
        <w:rPr>
          <w:rFonts w:ascii="Book Antiqua" w:hAnsi="Book Antiqua"/>
          <w:sz w:val="24"/>
          <w:szCs w:val="24"/>
        </w:rPr>
        <w:t xml:space="preserve">but </w:t>
      </w:r>
      <w:r w:rsidR="00C61060" w:rsidRPr="00012F1F">
        <w:rPr>
          <w:rFonts w:ascii="Book Antiqua" w:hAnsi="Book Antiqua"/>
          <w:sz w:val="24"/>
          <w:szCs w:val="24"/>
        </w:rPr>
        <w:t xml:space="preserve">developed infected necrotizing pancreatitis to which he </w:t>
      </w:r>
      <w:r w:rsidR="00C61060" w:rsidRPr="00012F1F">
        <w:rPr>
          <w:rFonts w:ascii="Book Antiqua" w:hAnsi="Book Antiqua"/>
          <w:sz w:val="24"/>
          <w:szCs w:val="24"/>
        </w:rPr>
        <w:lastRenderedPageBreak/>
        <w:t>succumbed. Patient #4 was found</w:t>
      </w:r>
      <w:r w:rsidR="00994FF4" w:rsidRPr="00012F1F">
        <w:rPr>
          <w:rFonts w:ascii="Book Antiqua" w:hAnsi="Book Antiqua"/>
          <w:sz w:val="24"/>
          <w:szCs w:val="24"/>
        </w:rPr>
        <w:t xml:space="preserve"> to develop</w:t>
      </w:r>
      <w:r w:rsidR="00477A4D" w:rsidRPr="00012F1F">
        <w:rPr>
          <w:rFonts w:ascii="Book Antiqua" w:hAnsi="Book Antiqua"/>
          <w:sz w:val="24"/>
          <w:szCs w:val="24"/>
        </w:rPr>
        <w:t xml:space="preserve"> a pneumothorax</w:t>
      </w:r>
      <w:r w:rsidR="00994FF4" w:rsidRPr="00012F1F">
        <w:rPr>
          <w:rFonts w:ascii="Book Antiqua" w:hAnsi="Book Antiqua"/>
          <w:sz w:val="24"/>
          <w:szCs w:val="24"/>
        </w:rPr>
        <w:t xml:space="preserve"> and</w:t>
      </w:r>
      <w:r w:rsidR="008E14AA" w:rsidRPr="00012F1F">
        <w:rPr>
          <w:rFonts w:ascii="Book Antiqua" w:hAnsi="Book Antiqua"/>
          <w:sz w:val="24"/>
          <w:szCs w:val="24"/>
        </w:rPr>
        <w:t xml:space="preserve"> </w:t>
      </w:r>
      <w:r w:rsidR="00477A4D" w:rsidRPr="00012F1F">
        <w:rPr>
          <w:rFonts w:ascii="Book Antiqua" w:hAnsi="Book Antiqua"/>
          <w:sz w:val="24"/>
          <w:szCs w:val="24"/>
        </w:rPr>
        <w:t>died</w:t>
      </w:r>
      <w:r w:rsidR="00D8213A" w:rsidRPr="00012F1F">
        <w:rPr>
          <w:rFonts w:ascii="Book Antiqua" w:hAnsi="Book Antiqua"/>
          <w:sz w:val="24"/>
          <w:szCs w:val="24"/>
        </w:rPr>
        <w:t xml:space="preserve"> from hemothorax </w:t>
      </w:r>
      <w:r w:rsidR="00477A4D" w:rsidRPr="00012F1F">
        <w:rPr>
          <w:rFonts w:ascii="Book Antiqua" w:hAnsi="Book Antiqua"/>
          <w:sz w:val="24"/>
          <w:szCs w:val="24"/>
        </w:rPr>
        <w:t xml:space="preserve">after placement of a thoracotomy tube. </w:t>
      </w:r>
      <w:r w:rsidR="00C61060" w:rsidRPr="00012F1F">
        <w:rPr>
          <w:rFonts w:ascii="Book Antiqua" w:hAnsi="Book Antiqua"/>
          <w:sz w:val="24"/>
          <w:szCs w:val="24"/>
        </w:rPr>
        <w:t xml:space="preserve">Patient #5 </w:t>
      </w:r>
      <w:r w:rsidR="00477A4D" w:rsidRPr="00012F1F">
        <w:rPr>
          <w:rFonts w:ascii="Book Antiqua" w:hAnsi="Book Antiqua"/>
          <w:sz w:val="24"/>
          <w:szCs w:val="24"/>
        </w:rPr>
        <w:t>died after developing subcapsular hepatic bleeding following a liver biopsy</w:t>
      </w:r>
      <w:r w:rsidR="001F2F68" w:rsidRPr="00012F1F">
        <w:rPr>
          <w:rFonts w:ascii="Book Antiqua" w:hAnsi="Book Antiqua"/>
          <w:sz w:val="24"/>
          <w:szCs w:val="24"/>
        </w:rPr>
        <w:t xml:space="preserve">. </w:t>
      </w:r>
      <w:r w:rsidR="00C61060" w:rsidRPr="00012F1F">
        <w:rPr>
          <w:rFonts w:ascii="Book Antiqua" w:hAnsi="Book Antiqua"/>
          <w:sz w:val="24"/>
          <w:szCs w:val="24"/>
        </w:rPr>
        <w:t>P</w:t>
      </w:r>
      <w:r w:rsidR="00477A4D" w:rsidRPr="00012F1F">
        <w:rPr>
          <w:rFonts w:ascii="Book Antiqua" w:hAnsi="Book Antiqua"/>
          <w:sz w:val="24"/>
          <w:szCs w:val="24"/>
        </w:rPr>
        <w:t>atients</w:t>
      </w:r>
      <w:r w:rsidR="00C61060" w:rsidRPr="00012F1F">
        <w:rPr>
          <w:rFonts w:ascii="Book Antiqua" w:hAnsi="Book Antiqua"/>
          <w:sz w:val="24"/>
          <w:szCs w:val="24"/>
        </w:rPr>
        <w:t xml:space="preserve"> #6 and #7 developed</w:t>
      </w:r>
      <w:r w:rsidR="00477A4D" w:rsidRPr="00012F1F">
        <w:rPr>
          <w:rFonts w:ascii="Book Antiqua" w:hAnsi="Book Antiqua"/>
          <w:sz w:val="24"/>
          <w:szCs w:val="24"/>
        </w:rPr>
        <w:t xml:space="preserve"> </w:t>
      </w:r>
      <w:r w:rsidR="008F2D52" w:rsidRPr="00012F1F">
        <w:rPr>
          <w:rFonts w:ascii="Book Antiqua" w:hAnsi="Book Antiqua"/>
          <w:sz w:val="24"/>
          <w:szCs w:val="24"/>
        </w:rPr>
        <w:t xml:space="preserve">a massive variceal bleed </w:t>
      </w:r>
      <w:r w:rsidR="00477A4D" w:rsidRPr="00012F1F">
        <w:rPr>
          <w:rFonts w:ascii="Book Antiqua" w:hAnsi="Book Antiqua"/>
          <w:sz w:val="24"/>
          <w:szCs w:val="24"/>
        </w:rPr>
        <w:t>and lower gastrointestinal bleed</w:t>
      </w:r>
      <w:r w:rsidR="00C61060" w:rsidRPr="00012F1F">
        <w:rPr>
          <w:rFonts w:ascii="Book Antiqua" w:hAnsi="Book Antiqua"/>
          <w:sz w:val="24"/>
          <w:szCs w:val="24"/>
        </w:rPr>
        <w:t>ing</w:t>
      </w:r>
      <w:r w:rsidR="00994FF4" w:rsidRPr="00012F1F">
        <w:rPr>
          <w:rFonts w:ascii="Book Antiqua" w:hAnsi="Book Antiqua"/>
          <w:sz w:val="24"/>
          <w:szCs w:val="24"/>
        </w:rPr>
        <w:t xml:space="preserve"> (</w:t>
      </w:r>
      <w:r w:rsidR="008F2D52" w:rsidRPr="00012F1F">
        <w:rPr>
          <w:rFonts w:ascii="Book Antiqua" w:hAnsi="Book Antiqua"/>
          <w:sz w:val="24"/>
          <w:szCs w:val="24"/>
        </w:rPr>
        <w:t>exact cause unknown</w:t>
      </w:r>
      <w:r w:rsidR="00994FF4" w:rsidRPr="00012F1F">
        <w:rPr>
          <w:rFonts w:ascii="Book Antiqua" w:hAnsi="Book Antiqua"/>
          <w:sz w:val="24"/>
          <w:szCs w:val="24"/>
        </w:rPr>
        <w:t>)</w:t>
      </w:r>
      <w:r w:rsidR="00265FCE" w:rsidRPr="00012F1F">
        <w:rPr>
          <w:rFonts w:ascii="Book Antiqua" w:hAnsi="Book Antiqua"/>
          <w:sz w:val="24"/>
          <w:szCs w:val="24"/>
        </w:rPr>
        <w:t>,</w:t>
      </w:r>
      <w:r w:rsidR="00C61060" w:rsidRPr="00012F1F">
        <w:rPr>
          <w:rFonts w:ascii="Book Antiqua" w:hAnsi="Book Antiqua"/>
          <w:sz w:val="24"/>
          <w:szCs w:val="24"/>
        </w:rPr>
        <w:t xml:space="preserve"> respectively</w:t>
      </w:r>
      <w:r w:rsidR="00265FCE" w:rsidRPr="00012F1F">
        <w:rPr>
          <w:rFonts w:ascii="Book Antiqua" w:hAnsi="Book Antiqua"/>
          <w:sz w:val="24"/>
          <w:szCs w:val="24"/>
        </w:rPr>
        <w:t>,</w:t>
      </w:r>
      <w:r w:rsidR="00477A4D" w:rsidRPr="00012F1F">
        <w:rPr>
          <w:rFonts w:ascii="Book Antiqua" w:hAnsi="Book Antiqua"/>
          <w:sz w:val="24"/>
          <w:szCs w:val="24"/>
        </w:rPr>
        <w:t xml:space="preserve"> </w:t>
      </w:r>
      <w:r w:rsidR="00265FCE" w:rsidRPr="00012F1F">
        <w:rPr>
          <w:rFonts w:ascii="Book Antiqua" w:hAnsi="Book Antiqua"/>
          <w:sz w:val="24"/>
          <w:szCs w:val="24"/>
        </w:rPr>
        <w:t xml:space="preserve">that </w:t>
      </w:r>
      <w:r w:rsidR="00477A4D" w:rsidRPr="00012F1F">
        <w:rPr>
          <w:rFonts w:ascii="Book Antiqua" w:hAnsi="Book Antiqua"/>
          <w:sz w:val="24"/>
          <w:szCs w:val="24"/>
        </w:rPr>
        <w:t xml:space="preserve">led to their demise. </w:t>
      </w:r>
    </w:p>
    <w:p w14:paraId="4942517D" w14:textId="47EFEBC8" w:rsidR="003F2D32" w:rsidRPr="00012F1F" w:rsidRDefault="00EE5208"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Of the 50 patients with GCH, 12</w:t>
      </w:r>
      <w:r w:rsidR="0044778D" w:rsidRPr="00012F1F">
        <w:rPr>
          <w:rFonts w:ascii="Book Antiqua" w:hAnsi="Book Antiqua"/>
          <w:sz w:val="24"/>
          <w:szCs w:val="24"/>
        </w:rPr>
        <w:t xml:space="preserve"> (6 native and 6 allograft)</w:t>
      </w:r>
      <w:r w:rsidRPr="00012F1F">
        <w:rPr>
          <w:rFonts w:ascii="Book Antiqua" w:hAnsi="Book Antiqua"/>
          <w:sz w:val="24"/>
          <w:szCs w:val="24"/>
        </w:rPr>
        <w:t xml:space="preserve"> </w:t>
      </w:r>
      <w:r w:rsidR="0044778D" w:rsidRPr="00012F1F">
        <w:rPr>
          <w:rFonts w:ascii="Book Antiqua" w:hAnsi="Book Antiqua"/>
          <w:sz w:val="24"/>
          <w:szCs w:val="24"/>
        </w:rPr>
        <w:t>underwent a</w:t>
      </w:r>
      <w:r w:rsidR="008F2D52" w:rsidRPr="00012F1F">
        <w:rPr>
          <w:rFonts w:ascii="Book Antiqua" w:hAnsi="Book Antiqua"/>
          <w:sz w:val="24"/>
          <w:szCs w:val="24"/>
        </w:rPr>
        <w:t xml:space="preserve"> repeat liver biopsy</w:t>
      </w:r>
      <w:r w:rsidR="00D17678" w:rsidRPr="00012F1F">
        <w:rPr>
          <w:rFonts w:ascii="Book Antiqua" w:hAnsi="Book Antiqua"/>
          <w:sz w:val="24"/>
          <w:szCs w:val="24"/>
        </w:rPr>
        <w:t xml:space="preserve"> of which</w:t>
      </w:r>
      <w:r w:rsidRPr="00012F1F">
        <w:rPr>
          <w:rFonts w:ascii="Book Antiqua" w:hAnsi="Book Antiqua"/>
          <w:sz w:val="24"/>
          <w:szCs w:val="24"/>
        </w:rPr>
        <w:t xml:space="preserve"> </w:t>
      </w:r>
      <w:r w:rsidR="00243530" w:rsidRPr="00012F1F">
        <w:rPr>
          <w:rFonts w:ascii="Book Antiqua" w:hAnsi="Book Antiqua"/>
          <w:sz w:val="24"/>
          <w:szCs w:val="24"/>
        </w:rPr>
        <w:t>66% still had evidence of GCH</w:t>
      </w:r>
      <w:r w:rsidR="0044778D" w:rsidRPr="00012F1F">
        <w:rPr>
          <w:rFonts w:ascii="Book Antiqua" w:hAnsi="Book Antiqua"/>
          <w:sz w:val="24"/>
          <w:szCs w:val="24"/>
        </w:rPr>
        <w:t xml:space="preserve"> </w:t>
      </w:r>
      <w:r w:rsidR="00243530" w:rsidRPr="00012F1F">
        <w:rPr>
          <w:rFonts w:ascii="Book Antiqua" w:hAnsi="Book Antiqua"/>
          <w:sz w:val="24"/>
          <w:szCs w:val="24"/>
        </w:rPr>
        <w:t>despite treatment</w:t>
      </w:r>
      <w:r w:rsidR="00265FCE" w:rsidRPr="00012F1F">
        <w:rPr>
          <w:rFonts w:ascii="Book Antiqua" w:hAnsi="Book Antiqua"/>
          <w:sz w:val="24"/>
          <w:szCs w:val="24"/>
        </w:rPr>
        <w:t>.</w:t>
      </w:r>
      <w:r w:rsidR="00243530" w:rsidRPr="00012F1F">
        <w:rPr>
          <w:rFonts w:ascii="Book Antiqua" w:hAnsi="Book Antiqua"/>
          <w:sz w:val="24"/>
          <w:szCs w:val="24"/>
        </w:rPr>
        <w:t xml:space="preserve"> </w:t>
      </w:r>
      <w:r w:rsidR="00E7544B" w:rsidRPr="00012F1F">
        <w:rPr>
          <w:rFonts w:ascii="Book Antiqua" w:hAnsi="Book Antiqua"/>
          <w:sz w:val="24"/>
          <w:szCs w:val="24"/>
        </w:rPr>
        <w:t>Half of these patients had undergone liver transplantation</w:t>
      </w:r>
      <w:r w:rsidR="0044778D" w:rsidRPr="00012F1F">
        <w:rPr>
          <w:rFonts w:ascii="Book Antiqua" w:hAnsi="Book Antiqua"/>
          <w:sz w:val="24"/>
          <w:szCs w:val="24"/>
        </w:rPr>
        <w:t xml:space="preserve"> (</w:t>
      </w:r>
      <w:r w:rsidR="00D17678" w:rsidRPr="00012F1F">
        <w:rPr>
          <w:rFonts w:ascii="Book Antiqua" w:hAnsi="Book Antiqua"/>
          <w:sz w:val="24"/>
          <w:szCs w:val="24"/>
        </w:rPr>
        <w:t xml:space="preserve">AIH, </w:t>
      </w:r>
      <w:r w:rsidR="00265FCE" w:rsidRPr="00012F1F">
        <w:rPr>
          <w:rFonts w:ascii="Book Antiqua" w:hAnsi="Book Antiqua"/>
          <w:sz w:val="24"/>
          <w:szCs w:val="24"/>
        </w:rPr>
        <w:t>primary sclerosing cholangitis</w:t>
      </w:r>
      <w:r w:rsidR="00D17678" w:rsidRPr="00012F1F">
        <w:rPr>
          <w:rFonts w:ascii="Book Antiqua" w:hAnsi="Book Antiqua"/>
          <w:sz w:val="24"/>
          <w:szCs w:val="24"/>
        </w:rPr>
        <w:t xml:space="preserve">/AIH overlap, HCV, GCH, alcoholic and </w:t>
      </w:r>
      <w:r w:rsidR="0044778D" w:rsidRPr="00012F1F">
        <w:rPr>
          <w:rFonts w:ascii="Book Antiqua" w:hAnsi="Book Antiqua"/>
          <w:sz w:val="24"/>
          <w:szCs w:val="24"/>
        </w:rPr>
        <w:t>cryptogenic</w:t>
      </w:r>
      <w:r w:rsidR="00D17678" w:rsidRPr="00012F1F">
        <w:rPr>
          <w:rFonts w:ascii="Book Antiqua" w:hAnsi="Book Antiqua"/>
          <w:sz w:val="24"/>
          <w:szCs w:val="24"/>
        </w:rPr>
        <w:t xml:space="preserve"> cirrhosis</w:t>
      </w:r>
      <w:r w:rsidR="0044778D" w:rsidRPr="00012F1F">
        <w:rPr>
          <w:rFonts w:ascii="Book Antiqua" w:hAnsi="Book Antiqua"/>
          <w:sz w:val="24"/>
          <w:szCs w:val="24"/>
        </w:rPr>
        <w:t>).</w:t>
      </w:r>
      <w:r w:rsidR="00843445" w:rsidRPr="00012F1F">
        <w:rPr>
          <w:rFonts w:ascii="Book Antiqua" w:hAnsi="Book Antiqua"/>
          <w:sz w:val="24"/>
          <w:szCs w:val="24"/>
        </w:rPr>
        <w:t xml:space="preserve"> </w:t>
      </w:r>
      <w:r w:rsidR="0044778D" w:rsidRPr="00012F1F">
        <w:rPr>
          <w:rFonts w:ascii="Book Antiqua" w:hAnsi="Book Antiqua"/>
          <w:sz w:val="24"/>
          <w:szCs w:val="24"/>
        </w:rPr>
        <w:t>These</w:t>
      </w:r>
      <w:r w:rsidR="00D17678" w:rsidRPr="00012F1F">
        <w:rPr>
          <w:rFonts w:ascii="Book Antiqua" w:hAnsi="Book Antiqua"/>
          <w:sz w:val="24"/>
          <w:szCs w:val="24"/>
        </w:rPr>
        <w:t xml:space="preserve"> patients had persistent GCH on repeat biopsies despite immunosuppression. The patient with </w:t>
      </w:r>
      <w:r w:rsidR="00C80690" w:rsidRPr="00012F1F">
        <w:rPr>
          <w:rFonts w:ascii="Book Antiqua" w:hAnsi="Book Antiqua"/>
          <w:sz w:val="24"/>
          <w:szCs w:val="24"/>
        </w:rPr>
        <w:t>primary sclerosing cholangitis</w:t>
      </w:r>
      <w:r w:rsidR="00D17678" w:rsidRPr="00012F1F">
        <w:rPr>
          <w:rFonts w:ascii="Book Antiqua" w:hAnsi="Book Antiqua"/>
          <w:sz w:val="24"/>
          <w:szCs w:val="24"/>
        </w:rPr>
        <w:t xml:space="preserve">/AIH overlap </w:t>
      </w:r>
      <w:r w:rsidR="009B520F" w:rsidRPr="00012F1F">
        <w:rPr>
          <w:rFonts w:ascii="Book Antiqua" w:hAnsi="Book Antiqua"/>
          <w:sz w:val="24"/>
          <w:szCs w:val="24"/>
        </w:rPr>
        <w:t xml:space="preserve">had improvement of GCH findings on subsequent biopsy. One subject had evidence of acute cellular then chronic rejection on subsequent biopsies. Cirrhosis developed in </w:t>
      </w:r>
      <w:r w:rsidR="0044778D" w:rsidRPr="00012F1F">
        <w:rPr>
          <w:rFonts w:ascii="Book Antiqua" w:hAnsi="Book Antiqua"/>
          <w:sz w:val="24"/>
          <w:szCs w:val="24"/>
        </w:rPr>
        <w:t xml:space="preserve">a </w:t>
      </w:r>
      <w:r w:rsidR="009B520F" w:rsidRPr="00012F1F">
        <w:rPr>
          <w:rFonts w:ascii="Book Antiqua" w:hAnsi="Book Antiqua"/>
          <w:sz w:val="24"/>
          <w:szCs w:val="24"/>
        </w:rPr>
        <w:t>patient transplanted for alcoholic cirrhosis and GCH.</w:t>
      </w:r>
      <w:r w:rsidR="0044778D" w:rsidRPr="00012F1F">
        <w:rPr>
          <w:rFonts w:ascii="Book Antiqua" w:hAnsi="Book Antiqua"/>
          <w:sz w:val="24"/>
          <w:szCs w:val="24"/>
        </w:rPr>
        <w:t xml:space="preserve"> </w:t>
      </w:r>
      <w:r w:rsidR="001B12E8" w:rsidRPr="00012F1F">
        <w:rPr>
          <w:rFonts w:ascii="Book Antiqua" w:hAnsi="Book Antiqua"/>
          <w:sz w:val="24"/>
          <w:szCs w:val="24"/>
        </w:rPr>
        <w:t xml:space="preserve">Among the native liver group, </w:t>
      </w:r>
      <w:r w:rsidR="00C80690" w:rsidRPr="00012F1F">
        <w:rPr>
          <w:rFonts w:ascii="Book Antiqua" w:hAnsi="Book Antiqua"/>
          <w:sz w:val="24"/>
          <w:szCs w:val="24"/>
        </w:rPr>
        <w:t>six</w:t>
      </w:r>
      <w:r w:rsidR="001B12E8" w:rsidRPr="00012F1F">
        <w:rPr>
          <w:rFonts w:ascii="Book Antiqua" w:hAnsi="Book Antiqua"/>
          <w:sz w:val="24"/>
          <w:szCs w:val="24"/>
        </w:rPr>
        <w:t xml:space="preserve"> patients</w:t>
      </w:r>
      <w:r w:rsidR="0044778D" w:rsidRPr="00012F1F">
        <w:rPr>
          <w:rFonts w:ascii="Book Antiqua" w:hAnsi="Book Antiqua"/>
          <w:sz w:val="24"/>
          <w:szCs w:val="24"/>
        </w:rPr>
        <w:t xml:space="preserve"> had recurrent GCH on biopsy.</w:t>
      </w:r>
      <w:r w:rsidR="001B12E8" w:rsidRPr="00012F1F">
        <w:rPr>
          <w:rFonts w:ascii="Book Antiqua" w:hAnsi="Book Antiqua"/>
          <w:sz w:val="24"/>
          <w:szCs w:val="24"/>
        </w:rPr>
        <w:t xml:space="preserve"> </w:t>
      </w:r>
      <w:r w:rsidR="00755365" w:rsidRPr="00012F1F">
        <w:rPr>
          <w:rFonts w:ascii="Book Antiqua" w:hAnsi="Book Antiqua"/>
          <w:sz w:val="24"/>
          <w:szCs w:val="24"/>
        </w:rPr>
        <w:t>One had acute hepatitis B, while the rest did not have a specific predisposing factor</w:t>
      </w:r>
      <w:r w:rsidR="00AD58FB" w:rsidRPr="00012F1F">
        <w:rPr>
          <w:rFonts w:ascii="Book Antiqua" w:hAnsi="Book Antiqua"/>
          <w:sz w:val="24"/>
          <w:szCs w:val="24"/>
        </w:rPr>
        <w:t xml:space="preserve">. </w:t>
      </w:r>
    </w:p>
    <w:p w14:paraId="23562D29" w14:textId="77777777" w:rsidR="00FD0B19" w:rsidRPr="00012F1F" w:rsidRDefault="00FD0B19" w:rsidP="00012F1F">
      <w:pPr>
        <w:snapToGrid w:val="0"/>
        <w:spacing w:after="0" w:line="360" w:lineRule="auto"/>
        <w:jc w:val="both"/>
        <w:rPr>
          <w:rFonts w:ascii="Book Antiqua" w:eastAsia="Times New Roman" w:hAnsi="Book Antiqua" w:cs="Times New Roman"/>
          <w:b/>
          <w:sz w:val="24"/>
          <w:szCs w:val="24"/>
        </w:rPr>
      </w:pPr>
    </w:p>
    <w:p w14:paraId="4A44FE2F" w14:textId="4DCE656A" w:rsidR="00080381" w:rsidRPr="00012F1F" w:rsidRDefault="00FD0B19" w:rsidP="00012F1F">
      <w:pPr>
        <w:snapToGrid w:val="0"/>
        <w:spacing w:after="0" w:line="360" w:lineRule="auto"/>
        <w:jc w:val="both"/>
        <w:rPr>
          <w:rFonts w:ascii="Book Antiqua" w:eastAsia="Times New Roman" w:hAnsi="Book Antiqua" w:cs="Times New Roman"/>
          <w:b/>
          <w:sz w:val="24"/>
          <w:szCs w:val="24"/>
        </w:rPr>
      </w:pPr>
      <w:r w:rsidRPr="00012F1F">
        <w:rPr>
          <w:rFonts w:ascii="Book Antiqua" w:eastAsia="Times New Roman" w:hAnsi="Book Antiqua" w:cs="Times New Roman"/>
          <w:b/>
          <w:sz w:val="24"/>
          <w:szCs w:val="24"/>
        </w:rPr>
        <w:t>DISCUSSION</w:t>
      </w:r>
    </w:p>
    <w:p w14:paraId="7EF67187" w14:textId="79068DEE" w:rsidR="009C13D9" w:rsidRPr="00012F1F" w:rsidRDefault="009C13D9"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With only</w:t>
      </w:r>
      <w:r w:rsidR="00766A5C"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 xml:space="preserve">100 cases reported in the </w:t>
      </w:r>
      <w:r w:rsidR="00E3136B" w:rsidRPr="00012F1F">
        <w:rPr>
          <w:rFonts w:ascii="Book Antiqua" w:eastAsia="Times New Roman" w:hAnsi="Book Antiqua" w:cs="Times New Roman"/>
          <w:sz w:val="24"/>
          <w:szCs w:val="24"/>
        </w:rPr>
        <w:t xml:space="preserve">adult </w:t>
      </w:r>
      <w:r w:rsidRPr="00012F1F">
        <w:rPr>
          <w:rFonts w:ascii="Book Antiqua" w:eastAsia="Times New Roman" w:hAnsi="Book Antiqua" w:cs="Times New Roman"/>
          <w:sz w:val="24"/>
          <w:szCs w:val="24"/>
        </w:rPr>
        <w:t>literature, PIGCH remains poorly under</w:t>
      </w:r>
      <w:r w:rsidR="0022217E" w:rsidRPr="00012F1F">
        <w:rPr>
          <w:rFonts w:ascii="Book Antiqua" w:eastAsia="Times New Roman" w:hAnsi="Book Antiqua" w:cs="Times New Roman"/>
          <w:sz w:val="24"/>
          <w:szCs w:val="24"/>
        </w:rPr>
        <w:t>stood. The prevalence of th</w:t>
      </w:r>
      <w:r w:rsidR="003F2D32" w:rsidRPr="00012F1F">
        <w:rPr>
          <w:rFonts w:ascii="Book Antiqua" w:eastAsia="Times New Roman" w:hAnsi="Book Antiqua" w:cs="Times New Roman"/>
          <w:sz w:val="24"/>
          <w:szCs w:val="24"/>
        </w:rPr>
        <w:t>is disease has been reported at 0.1</w:t>
      </w:r>
      <w:r w:rsidR="00A61CF6" w:rsidRPr="00012F1F">
        <w:rPr>
          <w:rFonts w:ascii="Book Antiqua" w:eastAsia="Times New Roman" w:hAnsi="Book Antiqua" w:cs="Times New Roman"/>
          <w:sz w:val="24"/>
          <w:szCs w:val="24"/>
        </w:rPr>
        <w:t>%</w:t>
      </w:r>
      <w:r w:rsidR="00123AA0" w:rsidRPr="00012F1F">
        <w:rPr>
          <w:rFonts w:ascii="Book Antiqua" w:eastAsia="Times New Roman" w:hAnsi="Book Antiqua" w:cs="Times New Roman"/>
          <w:sz w:val="24"/>
          <w:szCs w:val="24"/>
        </w:rPr>
        <w:t xml:space="preserve"> to 0.25%</w:t>
      </w:r>
      <w:r w:rsidR="0047457C" w:rsidRPr="00012F1F">
        <w:rPr>
          <w:rFonts w:ascii="Book Antiqua" w:eastAsia="Times New Roman" w:hAnsi="Book Antiqua" w:cs="Times New Roman"/>
          <w:sz w:val="24"/>
          <w:szCs w:val="24"/>
          <w:vertAlign w:val="superscript"/>
        </w:rPr>
        <w:t>[3]</w:t>
      </w:r>
      <w:r w:rsidR="00041F46" w:rsidRPr="00012F1F">
        <w:rPr>
          <w:rFonts w:ascii="Book Antiqua" w:eastAsia="Times New Roman" w:hAnsi="Book Antiqua" w:cs="Times New Roman"/>
          <w:sz w:val="24"/>
          <w:szCs w:val="24"/>
        </w:rPr>
        <w:t xml:space="preserve">, </w:t>
      </w:r>
      <w:r w:rsidR="00A42004" w:rsidRPr="00012F1F">
        <w:rPr>
          <w:rFonts w:ascii="Book Antiqua" w:eastAsia="Times New Roman" w:hAnsi="Book Antiqua" w:cs="Times New Roman"/>
          <w:sz w:val="24"/>
          <w:szCs w:val="24"/>
        </w:rPr>
        <w:t xml:space="preserve">which </w:t>
      </w:r>
      <w:r w:rsidR="00A22AD6" w:rsidRPr="00012F1F">
        <w:rPr>
          <w:rFonts w:ascii="Book Antiqua" w:eastAsia="Times New Roman" w:hAnsi="Book Antiqua" w:cs="Times New Roman"/>
          <w:sz w:val="24"/>
          <w:szCs w:val="24"/>
        </w:rPr>
        <w:t xml:space="preserve">is </w:t>
      </w:r>
      <w:r w:rsidR="00A42004" w:rsidRPr="00012F1F">
        <w:rPr>
          <w:rFonts w:ascii="Book Antiqua" w:eastAsia="Times New Roman" w:hAnsi="Book Antiqua" w:cs="Times New Roman"/>
          <w:sz w:val="24"/>
          <w:szCs w:val="24"/>
        </w:rPr>
        <w:t>consistent with</w:t>
      </w:r>
      <w:r w:rsidR="00E20C18" w:rsidRPr="00012F1F">
        <w:rPr>
          <w:rFonts w:ascii="Book Antiqua" w:eastAsia="Times New Roman" w:hAnsi="Book Antiqua" w:cs="Times New Roman"/>
          <w:sz w:val="24"/>
          <w:szCs w:val="24"/>
        </w:rPr>
        <w:t xml:space="preserve"> the</w:t>
      </w:r>
      <w:r w:rsidR="00A42004" w:rsidRPr="00012F1F">
        <w:rPr>
          <w:rFonts w:ascii="Book Antiqua" w:eastAsia="Times New Roman" w:hAnsi="Book Antiqua" w:cs="Times New Roman"/>
          <w:sz w:val="24"/>
          <w:szCs w:val="24"/>
        </w:rPr>
        <w:t xml:space="preserve"> </w:t>
      </w:r>
      <w:r w:rsidR="0022217E" w:rsidRPr="00012F1F">
        <w:rPr>
          <w:rFonts w:ascii="Book Antiqua" w:eastAsia="Times New Roman" w:hAnsi="Book Antiqua" w:cs="Times New Roman"/>
          <w:sz w:val="24"/>
          <w:szCs w:val="24"/>
        </w:rPr>
        <w:t>incid</w:t>
      </w:r>
      <w:r w:rsidR="00ED7033" w:rsidRPr="00012F1F">
        <w:rPr>
          <w:rFonts w:ascii="Book Antiqua" w:eastAsia="Times New Roman" w:hAnsi="Book Antiqua" w:cs="Times New Roman"/>
          <w:sz w:val="24"/>
          <w:szCs w:val="24"/>
        </w:rPr>
        <w:t xml:space="preserve">ence </w:t>
      </w:r>
      <w:r w:rsidR="00167FCC" w:rsidRPr="00012F1F">
        <w:rPr>
          <w:rFonts w:ascii="Book Antiqua" w:eastAsia="Times New Roman" w:hAnsi="Book Antiqua" w:cs="Times New Roman"/>
          <w:sz w:val="24"/>
          <w:szCs w:val="24"/>
        </w:rPr>
        <w:t>in our cohort</w:t>
      </w:r>
      <w:r w:rsidR="00FF71E5" w:rsidRPr="00012F1F">
        <w:rPr>
          <w:rFonts w:ascii="Book Antiqua" w:eastAsia="Times New Roman" w:hAnsi="Book Antiqua" w:cs="Times New Roman"/>
          <w:sz w:val="24"/>
          <w:szCs w:val="24"/>
        </w:rPr>
        <w:t xml:space="preserve"> (</w:t>
      </w:r>
      <w:r w:rsidR="00AD1E66" w:rsidRPr="00012F1F">
        <w:rPr>
          <w:rFonts w:ascii="Book Antiqua" w:eastAsia="Times New Roman" w:hAnsi="Book Antiqua" w:cs="Times New Roman"/>
          <w:sz w:val="24"/>
          <w:szCs w:val="24"/>
        </w:rPr>
        <w:t>0.14%</w:t>
      </w:r>
      <w:r w:rsidR="00FF71E5" w:rsidRPr="00012F1F">
        <w:rPr>
          <w:rFonts w:ascii="Book Antiqua" w:eastAsia="Times New Roman" w:hAnsi="Book Antiqua" w:cs="Times New Roman"/>
          <w:sz w:val="24"/>
          <w:szCs w:val="24"/>
        </w:rPr>
        <w:t>).</w:t>
      </w:r>
      <w:r w:rsidR="00ED7033" w:rsidRPr="00012F1F">
        <w:rPr>
          <w:rFonts w:ascii="Book Antiqua" w:eastAsia="Times New Roman" w:hAnsi="Book Antiqua" w:cs="Times New Roman"/>
          <w:sz w:val="24"/>
          <w:szCs w:val="24"/>
        </w:rPr>
        <w:t xml:space="preserve"> </w:t>
      </w:r>
      <w:r w:rsidR="0022217E" w:rsidRPr="00012F1F">
        <w:rPr>
          <w:rFonts w:ascii="Book Antiqua" w:eastAsia="Times New Roman" w:hAnsi="Book Antiqua" w:cs="Times New Roman"/>
          <w:sz w:val="24"/>
          <w:szCs w:val="24"/>
        </w:rPr>
        <w:t>Given the rarity of this entity</w:t>
      </w:r>
      <w:r w:rsidRPr="00012F1F">
        <w:rPr>
          <w:rFonts w:ascii="Book Antiqua" w:eastAsia="Times New Roman" w:hAnsi="Book Antiqua" w:cs="Times New Roman"/>
          <w:sz w:val="24"/>
          <w:szCs w:val="24"/>
        </w:rPr>
        <w:t xml:space="preserve">, outcomes and management are largely based on anecdotal evidence. </w:t>
      </w:r>
      <w:r w:rsidR="00E3136B" w:rsidRPr="00012F1F">
        <w:rPr>
          <w:rFonts w:ascii="Book Antiqua" w:eastAsia="Times New Roman" w:hAnsi="Book Antiqua" w:cs="Times New Roman"/>
          <w:sz w:val="24"/>
          <w:szCs w:val="24"/>
        </w:rPr>
        <w:t>There</w:t>
      </w:r>
      <w:r w:rsidRPr="00012F1F">
        <w:rPr>
          <w:rFonts w:ascii="Book Antiqua" w:eastAsia="Times New Roman" w:hAnsi="Book Antiqua" w:cs="Times New Roman"/>
          <w:sz w:val="24"/>
          <w:szCs w:val="24"/>
        </w:rPr>
        <w:t xml:space="preserve"> </w:t>
      </w:r>
      <w:r w:rsidR="00D52289" w:rsidRPr="00012F1F">
        <w:rPr>
          <w:rFonts w:ascii="Book Antiqua" w:eastAsia="Times New Roman" w:hAnsi="Book Antiqua" w:cs="Times New Roman"/>
          <w:sz w:val="24"/>
          <w:szCs w:val="24"/>
        </w:rPr>
        <w:t>are</w:t>
      </w:r>
      <w:r w:rsidRPr="00012F1F">
        <w:rPr>
          <w:rFonts w:ascii="Book Antiqua" w:eastAsia="Times New Roman" w:hAnsi="Book Antiqua" w:cs="Times New Roman"/>
          <w:sz w:val="24"/>
          <w:szCs w:val="24"/>
        </w:rPr>
        <w:t xml:space="preserve"> no</w:t>
      </w:r>
      <w:r w:rsidR="0063301E"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approved therapies and no c</w:t>
      </w:r>
      <w:r w:rsidR="0022217E" w:rsidRPr="00012F1F">
        <w:rPr>
          <w:rFonts w:ascii="Book Antiqua" w:eastAsia="Times New Roman" w:hAnsi="Book Antiqua" w:cs="Times New Roman"/>
          <w:sz w:val="24"/>
          <w:szCs w:val="24"/>
        </w:rPr>
        <w:t xml:space="preserve">onsensus on management </w:t>
      </w:r>
      <w:r w:rsidR="00E3136B" w:rsidRPr="00012F1F">
        <w:rPr>
          <w:rFonts w:ascii="Book Antiqua" w:eastAsia="Times New Roman" w:hAnsi="Book Antiqua" w:cs="Times New Roman"/>
          <w:sz w:val="24"/>
          <w:szCs w:val="24"/>
        </w:rPr>
        <w:t>strategies</w:t>
      </w:r>
      <w:r w:rsidR="0022217E" w:rsidRPr="00012F1F">
        <w:rPr>
          <w:rFonts w:ascii="Book Antiqua" w:eastAsia="Times New Roman" w:hAnsi="Book Antiqua" w:cs="Times New Roman"/>
          <w:sz w:val="24"/>
          <w:szCs w:val="24"/>
          <w:vertAlign w:val="superscript"/>
        </w:rPr>
        <w:t>[13]</w:t>
      </w:r>
      <w:r w:rsidR="00BC5F02" w:rsidRPr="00012F1F">
        <w:rPr>
          <w:rFonts w:ascii="Book Antiqua" w:eastAsia="Times New Roman" w:hAnsi="Book Antiqua" w:cs="Times New Roman"/>
          <w:sz w:val="24"/>
          <w:szCs w:val="24"/>
        </w:rPr>
        <w:t>.</w:t>
      </w:r>
    </w:p>
    <w:p w14:paraId="221DF0E0" w14:textId="3C30E2E6" w:rsidR="00CE452A" w:rsidRPr="00012F1F" w:rsidRDefault="0022217E"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hAnsi="Book Antiqua"/>
          <w:sz w:val="24"/>
          <w:szCs w:val="24"/>
        </w:rPr>
        <w:t xml:space="preserve">The histological finding of giant cells in adults </w:t>
      </w:r>
      <w:r w:rsidR="00771516" w:rsidRPr="00012F1F">
        <w:rPr>
          <w:rFonts w:ascii="Book Antiqua" w:hAnsi="Book Antiqua"/>
          <w:sz w:val="24"/>
          <w:szCs w:val="24"/>
        </w:rPr>
        <w:t xml:space="preserve">seems </w:t>
      </w:r>
      <w:r w:rsidR="00771516" w:rsidRPr="00012F1F">
        <w:rPr>
          <w:rFonts w:ascii="Book Antiqua" w:eastAsia="Times New Roman" w:hAnsi="Book Antiqua" w:cs="Times New Roman"/>
          <w:sz w:val="24"/>
          <w:szCs w:val="24"/>
        </w:rPr>
        <w:t>to be a manifestation of hepatic stress as opposed</w:t>
      </w:r>
      <w:r w:rsidR="00B81E3C" w:rsidRPr="00012F1F">
        <w:rPr>
          <w:rFonts w:ascii="Book Antiqua" w:eastAsia="Times New Roman" w:hAnsi="Book Antiqua" w:cs="Times New Roman"/>
          <w:sz w:val="24"/>
          <w:szCs w:val="24"/>
        </w:rPr>
        <w:t xml:space="preserve"> to a primary hepatic</w:t>
      </w:r>
      <w:r w:rsidRPr="00012F1F">
        <w:rPr>
          <w:rFonts w:ascii="Book Antiqua" w:eastAsia="Times New Roman" w:hAnsi="Book Antiqua" w:cs="Times New Roman"/>
          <w:sz w:val="24"/>
          <w:szCs w:val="24"/>
        </w:rPr>
        <w:t xml:space="preserve"> injury</w:t>
      </w:r>
      <w:r w:rsidR="008278C0" w:rsidRPr="00012F1F">
        <w:rPr>
          <w:rFonts w:ascii="Book Antiqua" w:eastAsia="Times New Roman" w:hAnsi="Book Antiqua" w:cs="Times New Roman"/>
          <w:sz w:val="24"/>
          <w:szCs w:val="24"/>
          <w:vertAlign w:val="superscript"/>
        </w:rPr>
        <w:t>[3,10]</w:t>
      </w:r>
      <w:r w:rsidR="00B2517B" w:rsidRPr="00012F1F">
        <w:rPr>
          <w:rFonts w:ascii="Book Antiqua" w:eastAsia="Times New Roman" w:hAnsi="Book Antiqua" w:cs="Times New Roman"/>
          <w:sz w:val="24"/>
          <w:szCs w:val="24"/>
        </w:rPr>
        <w:t xml:space="preserve">. The diagnosis is made based on </w:t>
      </w:r>
      <w:r w:rsidRPr="00012F1F">
        <w:rPr>
          <w:rFonts w:ascii="Book Antiqua" w:eastAsia="Times New Roman" w:hAnsi="Book Antiqua" w:cs="Times New Roman"/>
          <w:sz w:val="24"/>
          <w:szCs w:val="24"/>
        </w:rPr>
        <w:t xml:space="preserve">the presence of </w:t>
      </w:r>
      <w:r w:rsidR="00B2517B" w:rsidRPr="00012F1F">
        <w:rPr>
          <w:rFonts w:ascii="Book Antiqua" w:eastAsia="Times New Roman" w:hAnsi="Book Antiqua" w:cs="Times New Roman"/>
          <w:sz w:val="24"/>
          <w:szCs w:val="24"/>
        </w:rPr>
        <w:t xml:space="preserve">multinucleated giant cells usually evident in zones 1 and 3 of the Rappaport acinus. </w:t>
      </w:r>
      <w:r w:rsidR="00366435" w:rsidRPr="00012F1F">
        <w:rPr>
          <w:rFonts w:ascii="Book Antiqua" w:eastAsia="Times New Roman" w:hAnsi="Book Antiqua" w:cs="Times New Roman"/>
          <w:sz w:val="24"/>
          <w:szCs w:val="24"/>
        </w:rPr>
        <w:t>M</w:t>
      </w:r>
      <w:r w:rsidR="00366435" w:rsidRPr="00012F1F">
        <w:rPr>
          <w:rFonts w:ascii="Book Antiqua" w:hAnsi="Book Antiqua"/>
          <w:sz w:val="24"/>
          <w:szCs w:val="24"/>
        </w:rPr>
        <w:t xml:space="preserve">ore than four to five nuclei in hepatocytes should be seen in a single lobule combined with other features of hepatitis such as lobular disarray, </w:t>
      </w:r>
      <w:r w:rsidR="00366435" w:rsidRPr="00012F1F">
        <w:rPr>
          <w:rFonts w:ascii="Book Antiqua" w:eastAsia="Times New Roman" w:hAnsi="Book Antiqua" w:cs="Times New Roman"/>
          <w:sz w:val="24"/>
          <w:szCs w:val="24"/>
        </w:rPr>
        <w:t xml:space="preserve">acinar </w:t>
      </w:r>
      <w:r w:rsidR="00366435" w:rsidRPr="00012F1F">
        <w:rPr>
          <w:rFonts w:ascii="Book Antiqua" w:hAnsi="Book Antiqua"/>
          <w:sz w:val="24"/>
          <w:szCs w:val="24"/>
        </w:rPr>
        <w:t>inflammation, Kupffer cell hypertrophy and spotty hepatocytes necrosis.</w:t>
      </w:r>
      <w:r w:rsidR="00366435" w:rsidRPr="00012F1F">
        <w:rPr>
          <w:rFonts w:ascii="Book Antiqua" w:hAnsi="Book Antiqua"/>
          <w:b/>
          <w:sz w:val="24"/>
          <w:szCs w:val="24"/>
        </w:rPr>
        <w:t xml:space="preserve"> </w:t>
      </w:r>
      <w:r w:rsidR="00B2517B" w:rsidRPr="00012F1F">
        <w:rPr>
          <w:rFonts w:ascii="Book Antiqua" w:eastAsia="Times New Roman" w:hAnsi="Book Antiqua" w:cs="Times New Roman"/>
          <w:sz w:val="24"/>
          <w:szCs w:val="24"/>
        </w:rPr>
        <w:t xml:space="preserve">Other common features </w:t>
      </w:r>
      <w:r w:rsidRPr="00012F1F">
        <w:rPr>
          <w:rFonts w:ascii="Book Antiqua" w:eastAsia="Times New Roman" w:hAnsi="Book Antiqua" w:cs="Times New Roman"/>
          <w:sz w:val="24"/>
          <w:szCs w:val="24"/>
        </w:rPr>
        <w:t xml:space="preserve">may </w:t>
      </w:r>
      <w:r w:rsidR="00366435" w:rsidRPr="00012F1F">
        <w:rPr>
          <w:rFonts w:ascii="Book Antiqua" w:eastAsia="Times New Roman" w:hAnsi="Book Antiqua" w:cs="Times New Roman"/>
          <w:sz w:val="24"/>
          <w:szCs w:val="24"/>
        </w:rPr>
        <w:t>include</w:t>
      </w:r>
      <w:r w:rsidR="00B2517B" w:rsidRPr="00012F1F">
        <w:rPr>
          <w:rFonts w:ascii="Book Antiqua" w:eastAsia="Times New Roman" w:hAnsi="Book Antiqua" w:cs="Times New Roman"/>
          <w:sz w:val="24"/>
          <w:szCs w:val="24"/>
        </w:rPr>
        <w:t xml:space="preserve"> non</w:t>
      </w:r>
      <w:r w:rsidR="007B1E31" w:rsidRPr="00012F1F">
        <w:rPr>
          <w:rFonts w:ascii="Book Antiqua" w:eastAsia="Times New Roman" w:hAnsi="Book Antiqua" w:cs="Times New Roman"/>
          <w:sz w:val="24"/>
          <w:szCs w:val="24"/>
        </w:rPr>
        <w:t>-</w:t>
      </w:r>
      <w:r w:rsidR="00B2517B" w:rsidRPr="00012F1F">
        <w:rPr>
          <w:rFonts w:ascii="Book Antiqua" w:eastAsia="Times New Roman" w:hAnsi="Book Antiqua" w:cs="Times New Roman"/>
          <w:sz w:val="24"/>
          <w:szCs w:val="24"/>
        </w:rPr>
        <w:t xml:space="preserve">suppurative cholangitis, ductopenia and different stages of periportal </w:t>
      </w:r>
      <w:r w:rsidR="00B2517B" w:rsidRPr="00012F1F">
        <w:rPr>
          <w:rFonts w:ascii="Book Antiqua" w:eastAsia="Times New Roman" w:hAnsi="Book Antiqua" w:cs="Times New Roman"/>
          <w:sz w:val="24"/>
          <w:szCs w:val="24"/>
        </w:rPr>
        <w:lastRenderedPageBreak/>
        <w:t>fibrosis leading to cirrhosis</w:t>
      </w:r>
      <w:r w:rsidR="008278C0" w:rsidRPr="00012F1F">
        <w:rPr>
          <w:rFonts w:ascii="Book Antiqua" w:eastAsia="Times New Roman" w:hAnsi="Book Antiqua" w:cs="Times New Roman"/>
          <w:sz w:val="24"/>
          <w:szCs w:val="24"/>
          <w:vertAlign w:val="superscript"/>
        </w:rPr>
        <w:t>[6,14]</w:t>
      </w:r>
      <w:r w:rsidR="00B2517B" w:rsidRPr="00012F1F">
        <w:rPr>
          <w:rFonts w:ascii="Book Antiqua" w:eastAsia="Times New Roman" w:hAnsi="Book Antiqua" w:cs="Times New Roman"/>
          <w:sz w:val="24"/>
          <w:szCs w:val="24"/>
        </w:rPr>
        <w:t>.</w:t>
      </w:r>
      <w:r w:rsidR="004D1603" w:rsidRPr="00012F1F">
        <w:rPr>
          <w:rFonts w:ascii="Book Antiqua" w:eastAsia="Times New Roman" w:hAnsi="Book Antiqua" w:cs="Times New Roman"/>
          <w:sz w:val="24"/>
          <w:szCs w:val="24"/>
        </w:rPr>
        <w:t xml:space="preserve"> Simil</w:t>
      </w:r>
      <w:r w:rsidR="00D11370" w:rsidRPr="00012F1F">
        <w:rPr>
          <w:rFonts w:ascii="Book Antiqua" w:eastAsia="Times New Roman" w:hAnsi="Book Antiqua" w:cs="Times New Roman"/>
          <w:sz w:val="24"/>
          <w:szCs w:val="24"/>
        </w:rPr>
        <w:t>ar</w:t>
      </w:r>
      <w:r w:rsidR="00605EE0" w:rsidRPr="00012F1F">
        <w:rPr>
          <w:rFonts w:ascii="Book Antiqua" w:eastAsia="Times New Roman" w:hAnsi="Book Antiqua" w:cs="Times New Roman"/>
          <w:sz w:val="24"/>
          <w:szCs w:val="24"/>
        </w:rPr>
        <w:t xml:space="preserve"> histological</w:t>
      </w:r>
      <w:r w:rsidR="00D11370" w:rsidRPr="00012F1F">
        <w:rPr>
          <w:rFonts w:ascii="Book Antiqua" w:eastAsia="Times New Roman" w:hAnsi="Book Antiqua" w:cs="Times New Roman"/>
          <w:sz w:val="24"/>
          <w:szCs w:val="24"/>
        </w:rPr>
        <w:t xml:space="preserve"> </w:t>
      </w:r>
      <w:r w:rsidR="00605EE0" w:rsidRPr="00012F1F">
        <w:rPr>
          <w:rFonts w:ascii="Book Antiqua" w:eastAsia="Times New Roman" w:hAnsi="Book Antiqua" w:cs="Times New Roman"/>
          <w:sz w:val="24"/>
          <w:szCs w:val="24"/>
        </w:rPr>
        <w:t>findings were observed</w:t>
      </w:r>
      <w:r w:rsidR="00D11370" w:rsidRPr="00012F1F">
        <w:rPr>
          <w:rFonts w:ascii="Book Antiqua" w:eastAsia="Times New Roman" w:hAnsi="Book Antiqua" w:cs="Times New Roman"/>
          <w:sz w:val="24"/>
          <w:szCs w:val="24"/>
        </w:rPr>
        <w:t xml:space="preserve"> among</w:t>
      </w:r>
      <w:r w:rsidR="004D1603" w:rsidRPr="00012F1F">
        <w:rPr>
          <w:rFonts w:ascii="Book Antiqua" w:eastAsia="Times New Roman" w:hAnsi="Book Antiqua" w:cs="Times New Roman"/>
          <w:sz w:val="24"/>
          <w:szCs w:val="24"/>
        </w:rPr>
        <w:t xml:space="preserve"> our patient cohort</w:t>
      </w:r>
      <w:r w:rsidR="004254DB" w:rsidRPr="00012F1F">
        <w:rPr>
          <w:rFonts w:ascii="Book Antiqua" w:eastAsia="Times New Roman" w:hAnsi="Book Antiqua" w:cs="Times New Roman"/>
          <w:sz w:val="24"/>
          <w:szCs w:val="24"/>
        </w:rPr>
        <w:t>:</w:t>
      </w:r>
      <w:r w:rsidR="004D1603" w:rsidRPr="00012F1F">
        <w:rPr>
          <w:rFonts w:ascii="Book Antiqua" w:eastAsia="Times New Roman" w:hAnsi="Book Antiqua" w:cs="Times New Roman"/>
          <w:sz w:val="24"/>
          <w:szCs w:val="24"/>
        </w:rPr>
        <w:t xml:space="preserve"> the majority had notable inflammation on pathology, while a quarter of them exhibited evi</w:t>
      </w:r>
      <w:r w:rsidR="00B81E3C" w:rsidRPr="00012F1F">
        <w:rPr>
          <w:rFonts w:ascii="Book Antiqua" w:eastAsia="Times New Roman" w:hAnsi="Book Antiqua" w:cs="Times New Roman"/>
          <w:sz w:val="24"/>
          <w:szCs w:val="24"/>
        </w:rPr>
        <w:t>dence of hepatic necrosis</w:t>
      </w:r>
      <w:r w:rsidR="006742E1" w:rsidRPr="00012F1F">
        <w:rPr>
          <w:rFonts w:ascii="Book Antiqua" w:eastAsia="Times New Roman" w:hAnsi="Book Antiqua" w:cs="Times New Roman"/>
          <w:sz w:val="24"/>
          <w:szCs w:val="24"/>
        </w:rPr>
        <w:t xml:space="preserve"> (28% spotty necrosis, 48% bridging/confluent necrosi</w:t>
      </w:r>
      <w:r w:rsidR="009F207A" w:rsidRPr="00012F1F">
        <w:rPr>
          <w:rFonts w:ascii="Book Antiqua" w:eastAsia="Times New Roman" w:hAnsi="Book Antiqua" w:cs="Times New Roman"/>
          <w:sz w:val="24"/>
          <w:szCs w:val="24"/>
        </w:rPr>
        <w:t>s, 19% sub</w:t>
      </w:r>
      <w:r w:rsidR="006B6D0C" w:rsidRPr="00012F1F">
        <w:rPr>
          <w:rFonts w:ascii="Book Antiqua" w:eastAsia="Times New Roman" w:hAnsi="Book Antiqua" w:cs="Times New Roman"/>
          <w:sz w:val="24"/>
          <w:szCs w:val="24"/>
        </w:rPr>
        <w:t>-</w:t>
      </w:r>
      <w:r w:rsidR="009F207A" w:rsidRPr="00012F1F">
        <w:rPr>
          <w:rFonts w:ascii="Book Antiqua" w:eastAsia="Times New Roman" w:hAnsi="Book Antiqua" w:cs="Times New Roman"/>
          <w:sz w:val="24"/>
          <w:szCs w:val="24"/>
        </w:rPr>
        <w:t>massive necrosis and 5</w:t>
      </w:r>
      <w:r w:rsidR="006742E1" w:rsidRPr="00012F1F">
        <w:rPr>
          <w:rFonts w:ascii="Book Antiqua" w:eastAsia="Times New Roman" w:hAnsi="Book Antiqua" w:cs="Times New Roman"/>
          <w:sz w:val="24"/>
          <w:szCs w:val="24"/>
        </w:rPr>
        <w:t>% massive necrosis)</w:t>
      </w:r>
      <w:r w:rsidR="00CE452A" w:rsidRPr="00012F1F">
        <w:rPr>
          <w:rFonts w:ascii="Book Antiqua" w:eastAsia="Times New Roman" w:hAnsi="Book Antiqua" w:cs="Times New Roman"/>
          <w:sz w:val="24"/>
          <w:szCs w:val="24"/>
        </w:rPr>
        <w:t xml:space="preserve">, </w:t>
      </w:r>
      <w:r w:rsidR="004254DB" w:rsidRPr="00012F1F">
        <w:rPr>
          <w:rFonts w:ascii="Book Antiqua" w:eastAsia="Times New Roman" w:hAnsi="Book Antiqua" w:cs="Times New Roman"/>
          <w:sz w:val="24"/>
          <w:szCs w:val="24"/>
        </w:rPr>
        <w:t>with 12% demonstrating</w:t>
      </w:r>
      <w:r w:rsidR="004D1603" w:rsidRPr="00012F1F">
        <w:rPr>
          <w:rFonts w:ascii="Book Antiqua" w:eastAsia="Times New Roman" w:hAnsi="Book Antiqua" w:cs="Times New Roman"/>
          <w:sz w:val="24"/>
          <w:szCs w:val="24"/>
        </w:rPr>
        <w:t xml:space="preserve"> overt cirrhosis</w:t>
      </w:r>
      <w:r w:rsidR="00D52289" w:rsidRPr="00012F1F">
        <w:rPr>
          <w:rFonts w:ascii="Book Antiqua" w:eastAsia="Times New Roman" w:hAnsi="Book Antiqua" w:cs="Times New Roman"/>
          <w:sz w:val="24"/>
          <w:szCs w:val="24"/>
        </w:rPr>
        <w:t>,</w:t>
      </w:r>
      <w:r w:rsidR="008278C0" w:rsidRPr="00012F1F">
        <w:rPr>
          <w:rFonts w:ascii="Book Antiqua" w:eastAsia="Times New Roman" w:hAnsi="Book Antiqua" w:cs="Times New Roman"/>
          <w:sz w:val="24"/>
          <w:szCs w:val="24"/>
        </w:rPr>
        <w:t xml:space="preserve"> which is comparable to previous reported rates in the literature of about 13%</w:t>
      </w:r>
      <w:r w:rsidR="00CE09E7" w:rsidRPr="00012F1F">
        <w:rPr>
          <w:rFonts w:ascii="Book Antiqua" w:eastAsia="Times New Roman" w:hAnsi="Book Antiqua" w:cs="Times New Roman"/>
          <w:sz w:val="24"/>
          <w:szCs w:val="24"/>
          <w:vertAlign w:val="superscript"/>
        </w:rPr>
        <w:t>[3]</w:t>
      </w:r>
      <w:r w:rsidR="00B25C2E" w:rsidRPr="00012F1F">
        <w:rPr>
          <w:rFonts w:ascii="Book Antiqua" w:eastAsia="Times New Roman" w:hAnsi="Book Antiqua" w:cs="Times New Roman"/>
          <w:sz w:val="24"/>
          <w:szCs w:val="24"/>
        </w:rPr>
        <w:t>.</w:t>
      </w:r>
    </w:p>
    <w:p w14:paraId="01347779" w14:textId="4D950DF2" w:rsidR="0026411C" w:rsidRPr="00012F1F" w:rsidRDefault="002477B9"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Out of the</w:t>
      </w:r>
      <w:r w:rsidR="00F91EEB" w:rsidRPr="00012F1F">
        <w:rPr>
          <w:rFonts w:ascii="Book Antiqua" w:eastAsia="Times New Roman" w:hAnsi="Book Antiqua" w:cs="Times New Roman"/>
          <w:sz w:val="24"/>
          <w:szCs w:val="24"/>
        </w:rPr>
        <w:t xml:space="preserve"> </w:t>
      </w:r>
      <w:r w:rsidR="00B139C0" w:rsidRPr="00012F1F">
        <w:rPr>
          <w:rFonts w:ascii="Book Antiqua" w:eastAsia="Times New Roman" w:hAnsi="Book Antiqua" w:cs="Times New Roman"/>
          <w:sz w:val="24"/>
          <w:szCs w:val="24"/>
        </w:rPr>
        <w:t>six</w:t>
      </w:r>
      <w:r w:rsidRPr="00012F1F">
        <w:rPr>
          <w:rFonts w:ascii="Book Antiqua" w:eastAsia="Times New Roman" w:hAnsi="Book Antiqua" w:cs="Times New Roman"/>
          <w:sz w:val="24"/>
          <w:szCs w:val="24"/>
        </w:rPr>
        <w:t xml:space="preserve"> liver transplant recipients</w:t>
      </w:r>
      <w:r w:rsidR="0022217E" w:rsidRPr="00012F1F">
        <w:rPr>
          <w:rFonts w:ascii="Book Antiqua" w:eastAsia="Times New Roman" w:hAnsi="Book Antiqua" w:cs="Times New Roman"/>
          <w:sz w:val="24"/>
          <w:szCs w:val="24"/>
        </w:rPr>
        <w:t xml:space="preserve"> </w:t>
      </w:r>
      <w:r w:rsidR="002B010C" w:rsidRPr="00012F1F">
        <w:rPr>
          <w:rFonts w:ascii="Book Antiqua" w:eastAsia="Times New Roman" w:hAnsi="Book Antiqua" w:cs="Times New Roman"/>
          <w:sz w:val="24"/>
          <w:szCs w:val="24"/>
        </w:rPr>
        <w:t>for</w:t>
      </w:r>
      <w:r w:rsidR="0022217E" w:rsidRPr="00012F1F">
        <w:rPr>
          <w:rFonts w:ascii="Book Antiqua" w:eastAsia="Times New Roman" w:hAnsi="Book Antiqua" w:cs="Times New Roman"/>
          <w:sz w:val="24"/>
          <w:szCs w:val="24"/>
        </w:rPr>
        <w:t xml:space="preserve"> PICGH</w:t>
      </w:r>
      <w:r w:rsidR="00D52289" w:rsidRPr="00012F1F">
        <w:rPr>
          <w:rFonts w:ascii="Book Antiqua" w:eastAsia="Times New Roman" w:hAnsi="Book Antiqua" w:cs="Times New Roman"/>
          <w:sz w:val="24"/>
          <w:szCs w:val="24"/>
        </w:rPr>
        <w:t>,</w:t>
      </w:r>
      <w:r w:rsidR="00286C11" w:rsidRPr="00012F1F">
        <w:rPr>
          <w:rFonts w:ascii="Book Antiqua" w:eastAsia="Times New Roman" w:hAnsi="Book Antiqua" w:cs="Times New Roman"/>
          <w:sz w:val="24"/>
          <w:szCs w:val="24"/>
        </w:rPr>
        <w:t xml:space="preserve"> </w:t>
      </w:r>
      <w:r w:rsidR="00621A0A" w:rsidRPr="00012F1F">
        <w:rPr>
          <w:rFonts w:ascii="Book Antiqua" w:eastAsia="Times New Roman" w:hAnsi="Book Antiqua" w:cs="Times New Roman"/>
          <w:sz w:val="24"/>
          <w:szCs w:val="24"/>
        </w:rPr>
        <w:t>two</w:t>
      </w:r>
      <w:r w:rsidR="00286C11" w:rsidRPr="00012F1F">
        <w:rPr>
          <w:rFonts w:ascii="Book Antiqua" w:eastAsia="Times New Roman" w:hAnsi="Book Antiqua" w:cs="Times New Roman"/>
          <w:sz w:val="24"/>
          <w:szCs w:val="24"/>
        </w:rPr>
        <w:t xml:space="preserve"> died with recurrent disease</w:t>
      </w:r>
      <w:r w:rsidR="00817BE3" w:rsidRPr="00012F1F">
        <w:rPr>
          <w:rFonts w:ascii="Book Antiqua" w:eastAsia="Times New Roman" w:hAnsi="Book Antiqua" w:cs="Times New Roman"/>
          <w:sz w:val="24"/>
          <w:szCs w:val="24"/>
        </w:rPr>
        <w:t>.</w:t>
      </w:r>
      <w:r w:rsidR="00286C11" w:rsidRPr="00012F1F">
        <w:rPr>
          <w:rFonts w:ascii="Book Antiqua" w:eastAsia="Times New Roman" w:hAnsi="Book Antiqua" w:cs="Times New Roman"/>
          <w:sz w:val="24"/>
          <w:szCs w:val="24"/>
        </w:rPr>
        <w:t xml:space="preserve"> </w:t>
      </w:r>
      <w:r w:rsidR="00817BE3" w:rsidRPr="00012F1F">
        <w:rPr>
          <w:rFonts w:ascii="Book Antiqua" w:eastAsia="Times New Roman" w:hAnsi="Book Antiqua" w:cs="Times New Roman"/>
          <w:sz w:val="24"/>
          <w:szCs w:val="24"/>
        </w:rPr>
        <w:t>T</w:t>
      </w:r>
      <w:r w:rsidR="00286C11" w:rsidRPr="00012F1F">
        <w:rPr>
          <w:rFonts w:ascii="Book Antiqua" w:eastAsia="Times New Roman" w:hAnsi="Book Antiqua" w:cs="Times New Roman"/>
          <w:sz w:val="24"/>
          <w:szCs w:val="24"/>
        </w:rPr>
        <w:t xml:space="preserve">he first </w:t>
      </w:r>
      <w:r w:rsidR="00817BE3" w:rsidRPr="00012F1F">
        <w:rPr>
          <w:rFonts w:ascii="Book Antiqua" w:eastAsia="Times New Roman" w:hAnsi="Book Antiqua" w:cs="Times New Roman"/>
          <w:sz w:val="24"/>
          <w:szCs w:val="24"/>
        </w:rPr>
        <w:t>patient died</w:t>
      </w:r>
      <w:r w:rsidR="00286C11" w:rsidRPr="00012F1F">
        <w:rPr>
          <w:rFonts w:ascii="Book Antiqua" w:eastAsia="Times New Roman" w:hAnsi="Book Antiqua" w:cs="Times New Roman"/>
          <w:sz w:val="24"/>
          <w:szCs w:val="24"/>
        </w:rPr>
        <w:t xml:space="preserve"> in the</w:t>
      </w:r>
      <w:r w:rsidR="00A81AEF" w:rsidRPr="00012F1F">
        <w:rPr>
          <w:rFonts w:ascii="Book Antiqua" w:eastAsia="Times New Roman" w:hAnsi="Book Antiqua" w:cs="Times New Roman"/>
          <w:sz w:val="24"/>
          <w:szCs w:val="24"/>
        </w:rPr>
        <w:t xml:space="preserve"> early post-</w:t>
      </w:r>
      <w:r w:rsidR="00286C11" w:rsidRPr="00012F1F">
        <w:rPr>
          <w:rFonts w:ascii="Book Antiqua" w:eastAsia="Times New Roman" w:hAnsi="Book Antiqua" w:cs="Times New Roman"/>
          <w:sz w:val="24"/>
          <w:szCs w:val="24"/>
        </w:rPr>
        <w:t>transplant period</w:t>
      </w:r>
      <w:r w:rsidR="00817BE3" w:rsidRPr="00012F1F">
        <w:rPr>
          <w:rFonts w:ascii="Book Antiqua" w:eastAsia="Times New Roman" w:hAnsi="Book Antiqua" w:cs="Times New Roman"/>
          <w:sz w:val="24"/>
          <w:szCs w:val="24"/>
        </w:rPr>
        <w:t>,</w:t>
      </w:r>
      <w:r w:rsidR="00D7306F" w:rsidRPr="00012F1F">
        <w:rPr>
          <w:rFonts w:ascii="Book Antiqua" w:eastAsia="Times New Roman" w:hAnsi="Book Antiqua" w:cs="Times New Roman"/>
          <w:sz w:val="24"/>
          <w:szCs w:val="24"/>
        </w:rPr>
        <w:t xml:space="preserve"> and </w:t>
      </w:r>
      <w:r w:rsidR="00286C11" w:rsidRPr="00012F1F">
        <w:rPr>
          <w:rFonts w:ascii="Book Antiqua" w:eastAsia="Times New Roman" w:hAnsi="Book Antiqua" w:cs="Times New Roman"/>
          <w:sz w:val="24"/>
          <w:szCs w:val="24"/>
        </w:rPr>
        <w:t xml:space="preserve">the second </w:t>
      </w:r>
      <w:r w:rsidR="00817BE3" w:rsidRPr="00012F1F">
        <w:rPr>
          <w:rFonts w:ascii="Book Antiqua" w:eastAsia="Times New Roman" w:hAnsi="Book Antiqua" w:cs="Times New Roman"/>
          <w:sz w:val="24"/>
          <w:szCs w:val="24"/>
        </w:rPr>
        <w:t>patient died</w:t>
      </w:r>
      <w:r w:rsidR="00A81AEF" w:rsidRPr="00012F1F">
        <w:rPr>
          <w:rFonts w:ascii="Book Antiqua" w:eastAsia="Times New Roman" w:hAnsi="Book Antiqua" w:cs="Times New Roman"/>
          <w:sz w:val="24"/>
          <w:szCs w:val="24"/>
        </w:rPr>
        <w:t xml:space="preserve"> 11 years later</w:t>
      </w:r>
      <w:r w:rsidR="00B139C0" w:rsidRPr="00012F1F">
        <w:rPr>
          <w:rFonts w:ascii="Book Antiqua" w:eastAsia="Times New Roman" w:hAnsi="Book Antiqua" w:cs="Times New Roman"/>
          <w:sz w:val="24"/>
          <w:szCs w:val="24"/>
        </w:rPr>
        <w:t>. Two</w:t>
      </w:r>
      <w:r w:rsidR="00844B74" w:rsidRPr="00012F1F">
        <w:rPr>
          <w:rFonts w:ascii="Book Antiqua" w:eastAsia="Times New Roman" w:hAnsi="Book Antiqua" w:cs="Times New Roman"/>
          <w:sz w:val="24"/>
          <w:szCs w:val="24"/>
        </w:rPr>
        <w:t xml:space="preserve"> </w:t>
      </w:r>
      <w:r w:rsidR="00D11370" w:rsidRPr="00012F1F">
        <w:rPr>
          <w:rFonts w:ascii="Book Antiqua" w:eastAsia="Times New Roman" w:hAnsi="Book Antiqua" w:cs="Times New Roman"/>
          <w:sz w:val="24"/>
          <w:szCs w:val="24"/>
        </w:rPr>
        <w:t>patients</w:t>
      </w:r>
      <w:r w:rsidR="00286C11" w:rsidRPr="00012F1F">
        <w:rPr>
          <w:rFonts w:ascii="Book Antiqua" w:eastAsia="Times New Roman" w:hAnsi="Book Antiqua" w:cs="Times New Roman"/>
          <w:sz w:val="24"/>
          <w:szCs w:val="24"/>
        </w:rPr>
        <w:t xml:space="preserve"> required</w:t>
      </w:r>
      <w:r w:rsidR="00844B74" w:rsidRPr="00012F1F">
        <w:rPr>
          <w:rFonts w:ascii="Book Antiqua" w:eastAsia="Times New Roman" w:hAnsi="Book Antiqua" w:cs="Times New Roman"/>
          <w:sz w:val="24"/>
          <w:szCs w:val="24"/>
        </w:rPr>
        <w:t xml:space="preserve"> </w:t>
      </w:r>
      <w:r w:rsidR="00B139C0" w:rsidRPr="00012F1F">
        <w:rPr>
          <w:rFonts w:ascii="Book Antiqua" w:eastAsia="Times New Roman" w:hAnsi="Book Antiqua" w:cs="Times New Roman"/>
          <w:sz w:val="24"/>
          <w:szCs w:val="24"/>
        </w:rPr>
        <w:t>two</w:t>
      </w:r>
      <w:r w:rsidR="00286C11" w:rsidRPr="00012F1F">
        <w:rPr>
          <w:rFonts w:ascii="Book Antiqua" w:eastAsia="Times New Roman" w:hAnsi="Book Antiqua" w:cs="Times New Roman"/>
          <w:sz w:val="24"/>
          <w:szCs w:val="24"/>
        </w:rPr>
        <w:t xml:space="preserve"> </w:t>
      </w:r>
      <w:r w:rsidR="00D7306F" w:rsidRPr="00012F1F">
        <w:rPr>
          <w:rFonts w:ascii="Book Antiqua" w:eastAsia="Times New Roman" w:hAnsi="Book Antiqua" w:cs="Times New Roman"/>
          <w:sz w:val="24"/>
          <w:szCs w:val="24"/>
        </w:rPr>
        <w:t xml:space="preserve">more </w:t>
      </w:r>
      <w:r w:rsidR="00286C11" w:rsidRPr="00012F1F">
        <w:rPr>
          <w:rFonts w:ascii="Book Antiqua" w:eastAsia="Times New Roman" w:hAnsi="Book Antiqua" w:cs="Times New Roman"/>
          <w:sz w:val="24"/>
          <w:szCs w:val="24"/>
        </w:rPr>
        <w:t>liver transplants</w:t>
      </w:r>
      <w:r w:rsidR="00D11370" w:rsidRPr="00012F1F">
        <w:rPr>
          <w:rFonts w:ascii="Book Antiqua" w:eastAsia="Times New Roman" w:hAnsi="Book Antiqua" w:cs="Times New Roman"/>
          <w:sz w:val="24"/>
          <w:szCs w:val="24"/>
        </w:rPr>
        <w:t xml:space="preserve"> each</w:t>
      </w:r>
      <w:r w:rsidR="000A7257" w:rsidRPr="00012F1F">
        <w:rPr>
          <w:rFonts w:ascii="Book Antiqua" w:eastAsia="Times New Roman" w:hAnsi="Book Antiqua" w:cs="Times New Roman"/>
          <w:sz w:val="24"/>
          <w:szCs w:val="24"/>
        </w:rPr>
        <w:t xml:space="preserve"> for recurrent decompensated cirrhosis</w:t>
      </w:r>
      <w:r w:rsidR="00246753" w:rsidRPr="00012F1F">
        <w:rPr>
          <w:rFonts w:ascii="Book Antiqua" w:eastAsia="Times New Roman" w:hAnsi="Book Antiqua" w:cs="Times New Roman"/>
          <w:sz w:val="24"/>
          <w:szCs w:val="24"/>
        </w:rPr>
        <w:t xml:space="preserve"> </w:t>
      </w:r>
      <w:r w:rsidR="002B010C" w:rsidRPr="00012F1F">
        <w:rPr>
          <w:rFonts w:ascii="Book Antiqua" w:eastAsia="Times New Roman" w:hAnsi="Book Antiqua" w:cs="Times New Roman"/>
          <w:sz w:val="24"/>
          <w:szCs w:val="24"/>
        </w:rPr>
        <w:t>despite</w:t>
      </w:r>
      <w:r w:rsidR="00A72D2F" w:rsidRPr="00012F1F">
        <w:rPr>
          <w:rFonts w:ascii="Book Antiqua" w:eastAsia="Times New Roman" w:hAnsi="Book Antiqua" w:cs="Times New Roman"/>
          <w:sz w:val="24"/>
          <w:szCs w:val="24"/>
        </w:rPr>
        <w:t xml:space="preserve"> </w:t>
      </w:r>
      <w:r w:rsidR="00246753" w:rsidRPr="00012F1F">
        <w:rPr>
          <w:rFonts w:ascii="Book Antiqua" w:eastAsia="Times New Roman" w:hAnsi="Book Antiqua" w:cs="Times New Roman"/>
          <w:sz w:val="24"/>
          <w:szCs w:val="24"/>
        </w:rPr>
        <w:t>being on standard immunosuppression</w:t>
      </w:r>
      <w:r w:rsidR="00621A0A" w:rsidRPr="00012F1F">
        <w:rPr>
          <w:rFonts w:ascii="Book Antiqua" w:eastAsia="Times New Roman" w:hAnsi="Book Antiqua" w:cs="Times New Roman"/>
          <w:sz w:val="24"/>
          <w:szCs w:val="24"/>
        </w:rPr>
        <w:t>. O</w:t>
      </w:r>
      <w:r w:rsidR="00A81AEF" w:rsidRPr="00012F1F">
        <w:rPr>
          <w:rFonts w:ascii="Book Antiqua" w:eastAsia="Times New Roman" w:hAnsi="Book Antiqua" w:cs="Times New Roman"/>
          <w:sz w:val="24"/>
          <w:szCs w:val="24"/>
        </w:rPr>
        <w:t>ne</w:t>
      </w:r>
      <w:r w:rsidR="00D11370" w:rsidRPr="00012F1F">
        <w:rPr>
          <w:rFonts w:ascii="Book Antiqua" w:eastAsia="Times New Roman" w:hAnsi="Book Antiqua" w:cs="Times New Roman"/>
          <w:sz w:val="24"/>
          <w:szCs w:val="24"/>
        </w:rPr>
        <w:t xml:space="preserve"> patient</w:t>
      </w:r>
      <w:r w:rsidR="00A81AEF" w:rsidRPr="00012F1F">
        <w:rPr>
          <w:rFonts w:ascii="Book Antiqua" w:eastAsia="Times New Roman" w:hAnsi="Book Antiqua" w:cs="Times New Roman"/>
          <w:sz w:val="24"/>
          <w:szCs w:val="24"/>
        </w:rPr>
        <w:t xml:space="preserve"> developed cirrhosis with features of chronic rejection</w:t>
      </w:r>
      <w:r w:rsidR="00817BE3" w:rsidRPr="00012F1F">
        <w:rPr>
          <w:rFonts w:ascii="Book Antiqua" w:eastAsia="Times New Roman" w:hAnsi="Book Antiqua" w:cs="Times New Roman"/>
          <w:sz w:val="24"/>
          <w:szCs w:val="24"/>
        </w:rPr>
        <w:t>,</w:t>
      </w:r>
      <w:r w:rsidR="00E949AF" w:rsidRPr="00012F1F">
        <w:rPr>
          <w:rFonts w:ascii="Book Antiqua" w:eastAsia="Times New Roman" w:hAnsi="Book Antiqua" w:cs="Times New Roman"/>
          <w:sz w:val="24"/>
          <w:szCs w:val="24"/>
        </w:rPr>
        <w:t xml:space="preserve"> which was</w:t>
      </w:r>
      <w:r w:rsidR="00A81AEF" w:rsidRPr="00012F1F">
        <w:rPr>
          <w:rFonts w:ascii="Book Antiqua" w:eastAsia="Times New Roman" w:hAnsi="Book Antiqua" w:cs="Times New Roman"/>
          <w:sz w:val="24"/>
          <w:szCs w:val="24"/>
        </w:rPr>
        <w:t xml:space="preserve"> thought to be related to recurrent hepatitis C, and </w:t>
      </w:r>
      <w:r w:rsidR="00D11370" w:rsidRPr="00012F1F">
        <w:rPr>
          <w:rFonts w:ascii="Book Antiqua" w:eastAsia="Times New Roman" w:hAnsi="Book Antiqua" w:cs="Times New Roman"/>
          <w:sz w:val="24"/>
          <w:szCs w:val="24"/>
        </w:rPr>
        <w:t xml:space="preserve">another </w:t>
      </w:r>
      <w:r w:rsidR="00A81AEF" w:rsidRPr="00012F1F">
        <w:rPr>
          <w:rFonts w:ascii="Book Antiqua" w:eastAsia="Times New Roman" w:hAnsi="Book Antiqua" w:cs="Times New Roman"/>
          <w:sz w:val="24"/>
          <w:szCs w:val="24"/>
        </w:rPr>
        <w:t>was related to CMV he</w:t>
      </w:r>
      <w:r w:rsidR="00D11370" w:rsidRPr="00012F1F">
        <w:rPr>
          <w:rFonts w:ascii="Book Antiqua" w:eastAsia="Times New Roman" w:hAnsi="Book Antiqua" w:cs="Times New Roman"/>
          <w:sz w:val="24"/>
          <w:szCs w:val="24"/>
        </w:rPr>
        <w:t xml:space="preserve">patitis. </w:t>
      </w:r>
    </w:p>
    <w:p w14:paraId="4842C944" w14:textId="77978A4F" w:rsidR="00CF383C" w:rsidRPr="00012F1F" w:rsidRDefault="00D11370" w:rsidP="00012F1F">
      <w:pPr>
        <w:snapToGrid w:val="0"/>
        <w:spacing w:after="0" w:line="360" w:lineRule="auto"/>
        <w:ind w:firstLineChars="100" w:firstLine="240"/>
        <w:jc w:val="both"/>
        <w:rPr>
          <w:rFonts w:ascii="Book Antiqua" w:hAnsi="Book Antiqua"/>
          <w:sz w:val="24"/>
          <w:szCs w:val="24"/>
        </w:rPr>
      </w:pPr>
      <w:r w:rsidRPr="00012F1F">
        <w:rPr>
          <w:rFonts w:ascii="Book Antiqua" w:eastAsia="Times New Roman" w:hAnsi="Book Antiqua" w:cs="Times New Roman"/>
          <w:sz w:val="24"/>
          <w:szCs w:val="24"/>
        </w:rPr>
        <w:t xml:space="preserve">Scant data exists on </w:t>
      </w:r>
      <w:r w:rsidR="00C24EF5" w:rsidRPr="00012F1F">
        <w:rPr>
          <w:rFonts w:ascii="Book Antiqua" w:eastAsia="Times New Roman" w:hAnsi="Book Antiqua" w:cs="Times New Roman"/>
          <w:sz w:val="24"/>
          <w:szCs w:val="24"/>
        </w:rPr>
        <w:t>PI</w:t>
      </w:r>
      <w:r w:rsidRPr="00012F1F">
        <w:rPr>
          <w:rFonts w:ascii="Book Antiqua" w:eastAsia="Times New Roman" w:hAnsi="Book Antiqua" w:cs="Times New Roman"/>
          <w:sz w:val="24"/>
          <w:szCs w:val="24"/>
        </w:rPr>
        <w:t>GCH in the post-transplant setting</w:t>
      </w:r>
      <w:r w:rsidR="00A81AEF" w:rsidRPr="00012F1F">
        <w:rPr>
          <w:rFonts w:ascii="Book Antiqua" w:eastAsia="Times New Roman" w:hAnsi="Book Antiqua" w:cs="Times New Roman"/>
          <w:sz w:val="24"/>
          <w:szCs w:val="24"/>
        </w:rPr>
        <w:t xml:space="preserve"> with prior observations indicating the need for re-</w:t>
      </w:r>
      <w:r w:rsidR="00DA3C2E" w:rsidRPr="00012F1F">
        <w:rPr>
          <w:rFonts w:ascii="Book Antiqua" w:eastAsia="Times New Roman" w:hAnsi="Book Antiqua" w:cs="Times New Roman"/>
          <w:sz w:val="24"/>
          <w:szCs w:val="24"/>
        </w:rPr>
        <w:t>transplantation</w:t>
      </w:r>
      <w:r w:rsidR="00AC36FF" w:rsidRPr="00012F1F">
        <w:rPr>
          <w:rFonts w:ascii="Book Antiqua" w:eastAsia="Times New Roman" w:hAnsi="Book Antiqua" w:cs="Times New Roman"/>
          <w:sz w:val="24"/>
          <w:szCs w:val="24"/>
        </w:rPr>
        <w:t xml:space="preserve"> in the majority of recipients</w:t>
      </w:r>
      <w:r w:rsidR="00A81AEF" w:rsidRPr="00012F1F">
        <w:rPr>
          <w:rFonts w:ascii="Book Antiqua" w:eastAsia="Times New Roman" w:hAnsi="Book Antiqua" w:cs="Times New Roman"/>
          <w:sz w:val="24"/>
          <w:szCs w:val="24"/>
        </w:rPr>
        <w:t xml:space="preserve"> </w:t>
      </w:r>
      <w:r w:rsidR="00AC36FF" w:rsidRPr="00012F1F">
        <w:rPr>
          <w:rFonts w:ascii="Book Antiqua" w:eastAsia="Times New Roman" w:hAnsi="Book Antiqua" w:cs="Times New Roman"/>
          <w:sz w:val="24"/>
          <w:szCs w:val="24"/>
        </w:rPr>
        <w:t xml:space="preserve">due to recurrent </w:t>
      </w:r>
      <w:r w:rsidR="00CF383C" w:rsidRPr="00012F1F">
        <w:rPr>
          <w:rFonts w:ascii="Book Antiqua" w:eastAsia="Times New Roman" w:hAnsi="Book Antiqua" w:cs="Times New Roman"/>
          <w:sz w:val="24"/>
          <w:szCs w:val="24"/>
        </w:rPr>
        <w:t>disease.</w:t>
      </w:r>
      <w:r w:rsidR="00AC36FF" w:rsidRPr="00012F1F">
        <w:rPr>
          <w:rFonts w:ascii="Book Antiqua" w:eastAsia="Times New Roman" w:hAnsi="Book Antiqua" w:cs="Times New Roman"/>
          <w:sz w:val="24"/>
          <w:szCs w:val="24"/>
        </w:rPr>
        <w:t xml:space="preserve"> </w:t>
      </w:r>
      <w:r w:rsidR="00CF383C" w:rsidRPr="00012F1F">
        <w:rPr>
          <w:rFonts w:ascii="Book Antiqua" w:hAnsi="Book Antiqua" w:cstheme="minorHAnsi"/>
          <w:sz w:val="24"/>
          <w:szCs w:val="24"/>
          <w:shd w:val="clear" w:color="auto" w:fill="FFFFFF"/>
        </w:rPr>
        <w:t xml:space="preserve">Pappo </w:t>
      </w:r>
      <w:r w:rsidR="00CF383C" w:rsidRPr="00012F1F">
        <w:rPr>
          <w:rFonts w:ascii="Book Antiqua" w:hAnsi="Book Antiqua" w:cstheme="minorHAnsi"/>
          <w:i/>
          <w:iCs/>
          <w:sz w:val="24"/>
          <w:szCs w:val="24"/>
          <w:shd w:val="clear" w:color="auto" w:fill="FFFFFF"/>
        </w:rPr>
        <w:t>et al</w:t>
      </w:r>
      <w:r w:rsidR="00A61CF6" w:rsidRPr="00012F1F">
        <w:rPr>
          <w:rFonts w:ascii="Book Antiqua" w:hAnsi="Book Antiqua" w:cstheme="minorHAnsi"/>
          <w:sz w:val="24"/>
          <w:szCs w:val="24"/>
          <w:shd w:val="clear" w:color="auto" w:fill="FFFFFF"/>
          <w:vertAlign w:val="superscript"/>
        </w:rPr>
        <w:t>[1</w:t>
      </w:r>
      <w:r w:rsidR="00ED6FC5" w:rsidRPr="00012F1F">
        <w:rPr>
          <w:rFonts w:ascii="Book Antiqua" w:hAnsi="Book Antiqua" w:cstheme="minorHAnsi"/>
          <w:sz w:val="24"/>
          <w:szCs w:val="24"/>
          <w:shd w:val="clear" w:color="auto" w:fill="FFFFFF"/>
          <w:vertAlign w:val="superscript"/>
        </w:rPr>
        <w:t>5</w:t>
      </w:r>
      <w:r w:rsidR="00A61CF6" w:rsidRPr="00012F1F">
        <w:rPr>
          <w:rFonts w:ascii="Book Antiqua" w:hAnsi="Book Antiqua" w:cstheme="minorHAnsi"/>
          <w:sz w:val="24"/>
          <w:szCs w:val="24"/>
          <w:shd w:val="clear" w:color="auto" w:fill="FFFFFF"/>
          <w:vertAlign w:val="superscript"/>
        </w:rPr>
        <w:t>]</w:t>
      </w:r>
      <w:r w:rsidR="00CF383C" w:rsidRPr="00012F1F">
        <w:rPr>
          <w:rFonts w:ascii="Book Antiqua" w:hAnsi="Book Antiqua" w:cstheme="minorHAnsi"/>
          <w:sz w:val="24"/>
          <w:szCs w:val="24"/>
          <w:shd w:val="clear" w:color="auto" w:fill="FFFFFF"/>
        </w:rPr>
        <w:t xml:space="preserve"> examined the clinical and pathologic course of seven patient</w:t>
      </w:r>
      <w:r w:rsidR="00817BE3" w:rsidRPr="00012F1F">
        <w:rPr>
          <w:rFonts w:ascii="Book Antiqua" w:hAnsi="Book Antiqua" w:cstheme="minorHAnsi"/>
          <w:sz w:val="24"/>
          <w:szCs w:val="24"/>
          <w:shd w:val="clear" w:color="auto" w:fill="FFFFFF"/>
        </w:rPr>
        <w:t>s</w:t>
      </w:r>
      <w:r w:rsidR="00CF383C" w:rsidRPr="00012F1F">
        <w:rPr>
          <w:rFonts w:ascii="Book Antiqua" w:hAnsi="Book Antiqua" w:cstheme="minorHAnsi"/>
          <w:sz w:val="24"/>
          <w:szCs w:val="24"/>
          <w:shd w:val="clear" w:color="auto" w:fill="FFFFFF"/>
        </w:rPr>
        <w:t xml:space="preserve"> who developed GCH after liver transplantation.</w:t>
      </w:r>
      <w:r w:rsidR="00843445" w:rsidRPr="00012F1F">
        <w:rPr>
          <w:rFonts w:ascii="Book Antiqua" w:hAnsi="Book Antiqua" w:cstheme="minorHAnsi"/>
          <w:sz w:val="24"/>
          <w:szCs w:val="24"/>
          <w:shd w:val="clear" w:color="auto" w:fill="FFFFFF"/>
        </w:rPr>
        <w:t xml:space="preserve"> </w:t>
      </w:r>
      <w:r w:rsidR="00CF383C" w:rsidRPr="00012F1F">
        <w:rPr>
          <w:rFonts w:ascii="Book Antiqua" w:hAnsi="Book Antiqua" w:cstheme="minorHAnsi"/>
          <w:sz w:val="24"/>
          <w:szCs w:val="24"/>
          <w:shd w:val="clear" w:color="auto" w:fill="FFFFFF"/>
        </w:rPr>
        <w:t>Five of these patients had GCH as their native liver disease.</w:t>
      </w:r>
      <w:r w:rsidR="00843445" w:rsidRPr="00012F1F">
        <w:rPr>
          <w:rFonts w:ascii="Book Antiqua" w:hAnsi="Book Antiqua" w:cstheme="minorHAnsi"/>
          <w:sz w:val="24"/>
          <w:szCs w:val="24"/>
          <w:shd w:val="clear" w:color="auto" w:fill="FFFFFF"/>
        </w:rPr>
        <w:t xml:space="preserve"> </w:t>
      </w:r>
      <w:r w:rsidR="00CF383C" w:rsidRPr="00012F1F">
        <w:rPr>
          <w:rFonts w:ascii="Book Antiqua" w:hAnsi="Book Antiqua" w:cstheme="minorHAnsi"/>
          <w:sz w:val="24"/>
          <w:szCs w:val="24"/>
          <w:shd w:val="clear" w:color="auto" w:fill="FFFFFF"/>
        </w:rPr>
        <w:t>Two patients died</w:t>
      </w:r>
      <w:r w:rsidR="00817BE3" w:rsidRPr="00012F1F">
        <w:rPr>
          <w:rFonts w:ascii="Book Antiqua" w:hAnsi="Book Antiqua" w:cstheme="minorHAnsi"/>
          <w:sz w:val="24"/>
          <w:szCs w:val="24"/>
          <w:shd w:val="clear" w:color="auto" w:fill="FFFFFF"/>
        </w:rPr>
        <w:t>.</w:t>
      </w:r>
      <w:r w:rsidR="00CF383C" w:rsidRPr="00012F1F">
        <w:rPr>
          <w:rFonts w:ascii="Book Antiqua" w:hAnsi="Book Antiqua" w:cstheme="minorHAnsi"/>
          <w:sz w:val="24"/>
          <w:szCs w:val="24"/>
          <w:shd w:val="clear" w:color="auto" w:fill="FFFFFF"/>
        </w:rPr>
        <w:t xml:space="preserve"> </w:t>
      </w:r>
      <w:r w:rsidR="00817BE3" w:rsidRPr="00012F1F">
        <w:rPr>
          <w:rFonts w:ascii="Book Antiqua" w:hAnsi="Book Antiqua" w:cstheme="minorHAnsi"/>
          <w:sz w:val="24"/>
          <w:szCs w:val="24"/>
          <w:shd w:val="clear" w:color="auto" w:fill="FFFFFF"/>
        </w:rPr>
        <w:t>T</w:t>
      </w:r>
      <w:r w:rsidR="00CF383C" w:rsidRPr="00012F1F">
        <w:rPr>
          <w:rFonts w:ascii="Book Antiqua" w:hAnsi="Book Antiqua" w:cstheme="minorHAnsi"/>
          <w:sz w:val="24"/>
          <w:szCs w:val="24"/>
          <w:shd w:val="clear" w:color="auto" w:fill="FFFFFF"/>
        </w:rPr>
        <w:t>wo patients required re-transplantation because of recurrent GCH</w:t>
      </w:r>
      <w:r w:rsidR="00817BE3" w:rsidRPr="00012F1F">
        <w:rPr>
          <w:rFonts w:ascii="Book Antiqua" w:hAnsi="Book Antiqua" w:cstheme="minorHAnsi"/>
          <w:sz w:val="24"/>
          <w:szCs w:val="24"/>
          <w:shd w:val="clear" w:color="auto" w:fill="FFFFFF"/>
        </w:rPr>
        <w:t>.</w:t>
      </w:r>
      <w:r w:rsidR="00CF383C" w:rsidRPr="00012F1F">
        <w:rPr>
          <w:rFonts w:ascii="Book Antiqua" w:hAnsi="Book Antiqua" w:cstheme="minorHAnsi"/>
          <w:sz w:val="24"/>
          <w:szCs w:val="24"/>
          <w:shd w:val="clear" w:color="auto" w:fill="FFFFFF"/>
        </w:rPr>
        <w:t xml:space="preserve"> </w:t>
      </w:r>
      <w:r w:rsidR="00817BE3" w:rsidRPr="00012F1F">
        <w:rPr>
          <w:rFonts w:ascii="Book Antiqua" w:hAnsi="Book Antiqua" w:cstheme="minorHAnsi"/>
          <w:sz w:val="24"/>
          <w:szCs w:val="24"/>
          <w:shd w:val="clear" w:color="auto" w:fill="FFFFFF"/>
        </w:rPr>
        <w:t>O</w:t>
      </w:r>
      <w:r w:rsidR="00CF383C" w:rsidRPr="00012F1F">
        <w:rPr>
          <w:rFonts w:ascii="Book Antiqua" w:hAnsi="Book Antiqua" w:cstheme="minorHAnsi"/>
          <w:sz w:val="24"/>
          <w:szCs w:val="24"/>
          <w:shd w:val="clear" w:color="auto" w:fill="FFFFFF"/>
        </w:rPr>
        <w:t xml:space="preserve">ne patient with recurrent GCH was still alive </w:t>
      </w:r>
      <w:r w:rsidR="00817BE3" w:rsidRPr="00012F1F">
        <w:rPr>
          <w:rFonts w:ascii="Book Antiqua" w:hAnsi="Book Antiqua" w:cstheme="minorHAnsi"/>
          <w:sz w:val="24"/>
          <w:szCs w:val="24"/>
          <w:shd w:val="clear" w:color="auto" w:fill="FFFFFF"/>
        </w:rPr>
        <w:t xml:space="preserve">six </w:t>
      </w:r>
      <w:r w:rsidR="00CF383C" w:rsidRPr="00012F1F">
        <w:rPr>
          <w:rFonts w:ascii="Book Antiqua" w:hAnsi="Book Antiqua" w:cstheme="minorHAnsi"/>
          <w:sz w:val="24"/>
          <w:szCs w:val="24"/>
          <w:shd w:val="clear" w:color="auto" w:fill="FFFFFF"/>
        </w:rPr>
        <w:t>years after transplantation.</w:t>
      </w:r>
      <w:r w:rsidR="00CF383C" w:rsidRPr="00012F1F">
        <w:rPr>
          <w:rFonts w:ascii="Book Antiqua" w:hAnsi="Book Antiqua" w:cs="Arial"/>
          <w:sz w:val="24"/>
          <w:szCs w:val="24"/>
          <w:shd w:val="clear" w:color="auto" w:fill="FFFFFF"/>
        </w:rPr>
        <w:t xml:space="preserve"> </w:t>
      </w:r>
      <w:r w:rsidR="009D56C2" w:rsidRPr="00012F1F">
        <w:rPr>
          <w:rFonts w:ascii="Book Antiqua" w:hAnsi="Book Antiqua" w:cs="Arial"/>
          <w:sz w:val="24"/>
          <w:szCs w:val="24"/>
          <w:shd w:val="clear" w:color="auto" w:fill="FFFFFF"/>
        </w:rPr>
        <w:t xml:space="preserve">Similarly, in our study, </w:t>
      </w:r>
      <w:r w:rsidR="00817BE3" w:rsidRPr="00012F1F">
        <w:rPr>
          <w:rFonts w:ascii="Book Antiqua" w:hAnsi="Book Antiqua" w:cs="Arial"/>
          <w:sz w:val="24"/>
          <w:szCs w:val="24"/>
          <w:shd w:val="clear" w:color="auto" w:fill="FFFFFF"/>
        </w:rPr>
        <w:t xml:space="preserve">ten </w:t>
      </w:r>
      <w:r w:rsidR="009D56C2" w:rsidRPr="00012F1F">
        <w:rPr>
          <w:rFonts w:ascii="Book Antiqua" w:hAnsi="Book Antiqua" w:cs="Arial"/>
          <w:sz w:val="24"/>
          <w:szCs w:val="24"/>
          <w:shd w:val="clear" w:color="auto" w:fill="FFFFFF"/>
        </w:rPr>
        <w:t>patients developed GCH after liver transplantation.</w:t>
      </w:r>
      <w:r w:rsidR="00843445" w:rsidRPr="00012F1F">
        <w:rPr>
          <w:rFonts w:ascii="Book Antiqua" w:hAnsi="Book Antiqua" w:cs="Arial"/>
          <w:sz w:val="24"/>
          <w:szCs w:val="24"/>
          <w:shd w:val="clear" w:color="auto" w:fill="FFFFFF"/>
        </w:rPr>
        <w:t xml:space="preserve"> </w:t>
      </w:r>
      <w:r w:rsidR="009D56C2" w:rsidRPr="00012F1F">
        <w:rPr>
          <w:rFonts w:ascii="Book Antiqua" w:hAnsi="Book Antiqua" w:cs="Arial"/>
          <w:sz w:val="24"/>
          <w:szCs w:val="24"/>
          <w:shd w:val="clear" w:color="auto" w:fill="FFFFFF"/>
        </w:rPr>
        <w:t>Two patients had GCH as their native liver disease.</w:t>
      </w:r>
      <w:r w:rsidR="00843445" w:rsidRPr="00012F1F">
        <w:rPr>
          <w:rFonts w:ascii="Book Antiqua" w:hAnsi="Book Antiqua" w:cs="Arial"/>
          <w:sz w:val="24"/>
          <w:szCs w:val="24"/>
          <w:shd w:val="clear" w:color="auto" w:fill="FFFFFF"/>
        </w:rPr>
        <w:t xml:space="preserve"> </w:t>
      </w:r>
      <w:r w:rsidR="009D56C2" w:rsidRPr="00012F1F">
        <w:rPr>
          <w:rFonts w:ascii="Book Antiqua" w:hAnsi="Book Antiqua" w:cs="Arial"/>
          <w:sz w:val="24"/>
          <w:szCs w:val="24"/>
          <w:shd w:val="clear" w:color="auto" w:fill="FFFFFF"/>
        </w:rPr>
        <w:t xml:space="preserve">One patient died due to sepsis related to </w:t>
      </w:r>
      <w:r w:rsidR="00817BE3" w:rsidRPr="00012F1F">
        <w:rPr>
          <w:rFonts w:ascii="Book Antiqua" w:hAnsi="Book Antiqua" w:cs="Arial"/>
          <w:sz w:val="24"/>
          <w:szCs w:val="24"/>
          <w:shd w:val="clear" w:color="auto" w:fill="FFFFFF"/>
        </w:rPr>
        <w:t xml:space="preserve">a </w:t>
      </w:r>
      <w:r w:rsidR="009D56C2" w:rsidRPr="00012F1F">
        <w:rPr>
          <w:rFonts w:ascii="Book Antiqua" w:hAnsi="Book Antiqua" w:cs="Arial"/>
          <w:sz w:val="24"/>
          <w:szCs w:val="24"/>
          <w:shd w:val="clear" w:color="auto" w:fill="FFFFFF"/>
        </w:rPr>
        <w:t>second</w:t>
      </w:r>
      <w:r w:rsidR="00B46B83" w:rsidRPr="00012F1F">
        <w:rPr>
          <w:rFonts w:ascii="Book Antiqua" w:hAnsi="Book Antiqua" w:cs="Arial"/>
          <w:sz w:val="24"/>
          <w:szCs w:val="24"/>
          <w:shd w:val="clear" w:color="auto" w:fill="FFFFFF"/>
        </w:rPr>
        <w:t xml:space="preserve"> liver t</w:t>
      </w:r>
      <w:r w:rsidR="009D56C2" w:rsidRPr="00012F1F">
        <w:rPr>
          <w:rFonts w:ascii="Book Antiqua" w:hAnsi="Book Antiqua" w:cs="Arial"/>
          <w:sz w:val="24"/>
          <w:szCs w:val="24"/>
          <w:shd w:val="clear" w:color="auto" w:fill="FFFFFF"/>
        </w:rPr>
        <w:t>ransplantation.</w:t>
      </w:r>
      <w:r w:rsidR="00843445" w:rsidRPr="00012F1F">
        <w:rPr>
          <w:rFonts w:ascii="Book Antiqua" w:hAnsi="Book Antiqua" w:cs="Arial"/>
          <w:sz w:val="24"/>
          <w:szCs w:val="24"/>
          <w:shd w:val="clear" w:color="auto" w:fill="FFFFFF"/>
        </w:rPr>
        <w:t xml:space="preserve"> </w:t>
      </w:r>
      <w:r w:rsidR="009D56C2" w:rsidRPr="00012F1F">
        <w:rPr>
          <w:rFonts w:ascii="Book Antiqua" w:hAnsi="Book Antiqua" w:cs="Arial"/>
          <w:sz w:val="24"/>
          <w:szCs w:val="24"/>
          <w:shd w:val="clear" w:color="auto" w:fill="FFFFFF"/>
        </w:rPr>
        <w:t>T</w:t>
      </w:r>
      <w:r w:rsidR="00B46B83" w:rsidRPr="00012F1F">
        <w:rPr>
          <w:rFonts w:ascii="Book Antiqua" w:hAnsi="Book Antiqua" w:cs="Arial"/>
          <w:sz w:val="24"/>
          <w:szCs w:val="24"/>
          <w:shd w:val="clear" w:color="auto" w:fill="FFFFFF"/>
        </w:rPr>
        <w:t>wo</w:t>
      </w:r>
      <w:r w:rsidR="009D56C2" w:rsidRPr="00012F1F">
        <w:rPr>
          <w:rFonts w:ascii="Book Antiqua" w:hAnsi="Book Antiqua" w:cs="Arial"/>
          <w:sz w:val="24"/>
          <w:szCs w:val="24"/>
          <w:shd w:val="clear" w:color="auto" w:fill="FFFFFF"/>
        </w:rPr>
        <w:t xml:space="preserve"> patients developed recurrent GCH on </w:t>
      </w:r>
      <w:r w:rsidR="00817BE3" w:rsidRPr="00012F1F">
        <w:rPr>
          <w:rFonts w:ascii="Book Antiqua" w:hAnsi="Book Antiqua" w:cs="Arial"/>
          <w:sz w:val="24"/>
          <w:szCs w:val="24"/>
          <w:shd w:val="clear" w:color="auto" w:fill="FFFFFF"/>
        </w:rPr>
        <w:t xml:space="preserve">the </w:t>
      </w:r>
      <w:r w:rsidR="009D56C2" w:rsidRPr="00012F1F">
        <w:rPr>
          <w:rFonts w:ascii="Book Antiqua" w:hAnsi="Book Antiqua" w:cs="Arial"/>
          <w:sz w:val="24"/>
          <w:szCs w:val="24"/>
          <w:shd w:val="clear" w:color="auto" w:fill="FFFFFF"/>
        </w:rPr>
        <w:t>allograft</w:t>
      </w:r>
      <w:r w:rsidR="0082456B" w:rsidRPr="00012F1F">
        <w:rPr>
          <w:rFonts w:ascii="Book Antiqua" w:hAnsi="Book Antiqua" w:cs="Arial"/>
          <w:sz w:val="24"/>
          <w:szCs w:val="24"/>
          <w:shd w:val="clear" w:color="auto" w:fill="FFFFFF"/>
        </w:rPr>
        <w:t xml:space="preserve">; one of those patients had their immunosuppression increased and had survived at </w:t>
      </w:r>
      <w:r w:rsidR="00EA0055" w:rsidRPr="00012F1F">
        <w:rPr>
          <w:rFonts w:ascii="Book Antiqua" w:hAnsi="Book Antiqua" w:cs="Arial"/>
          <w:sz w:val="24"/>
          <w:szCs w:val="24"/>
          <w:shd w:val="clear" w:color="auto" w:fill="FFFFFF"/>
        </w:rPr>
        <w:t>two</w:t>
      </w:r>
      <w:r w:rsidR="0082456B" w:rsidRPr="00012F1F">
        <w:rPr>
          <w:rFonts w:ascii="Book Antiqua" w:hAnsi="Book Antiqua" w:cs="Arial"/>
          <w:sz w:val="24"/>
          <w:szCs w:val="24"/>
          <w:shd w:val="clear" w:color="auto" w:fill="FFFFFF"/>
        </w:rPr>
        <w:t xml:space="preserve"> years and the other </w:t>
      </w:r>
      <w:r w:rsidR="00EA0055" w:rsidRPr="00012F1F">
        <w:rPr>
          <w:rFonts w:ascii="Book Antiqua" w:hAnsi="Book Antiqua" w:cs="Arial"/>
          <w:sz w:val="24"/>
          <w:szCs w:val="24"/>
          <w:shd w:val="clear" w:color="auto" w:fill="FFFFFF"/>
        </w:rPr>
        <w:t xml:space="preserve">patient </w:t>
      </w:r>
      <w:r w:rsidR="0082456B" w:rsidRPr="00012F1F">
        <w:rPr>
          <w:rFonts w:ascii="Book Antiqua" w:hAnsi="Book Antiqua" w:cs="Arial"/>
          <w:sz w:val="24"/>
          <w:szCs w:val="24"/>
          <w:shd w:val="clear" w:color="auto" w:fill="FFFFFF"/>
        </w:rPr>
        <w:t xml:space="preserve">required re-transplantation. </w:t>
      </w:r>
      <w:r w:rsidR="00B46B83" w:rsidRPr="00012F1F">
        <w:rPr>
          <w:rFonts w:ascii="Book Antiqua" w:hAnsi="Book Antiqua" w:cs="Arial"/>
          <w:sz w:val="24"/>
          <w:szCs w:val="24"/>
          <w:shd w:val="clear" w:color="auto" w:fill="FFFFFF"/>
        </w:rPr>
        <w:t xml:space="preserve">Two patients developed </w:t>
      </w:r>
      <w:r w:rsidR="00B46B83" w:rsidRPr="00012F1F">
        <w:rPr>
          <w:rFonts w:ascii="Book Antiqua" w:hAnsi="Book Antiqua" w:cs="Arial"/>
          <w:i/>
          <w:iCs/>
          <w:sz w:val="24"/>
          <w:szCs w:val="24"/>
          <w:shd w:val="clear" w:color="auto" w:fill="FFFFFF"/>
        </w:rPr>
        <w:t>de novo</w:t>
      </w:r>
      <w:r w:rsidR="00B46B83" w:rsidRPr="00012F1F">
        <w:rPr>
          <w:rFonts w:ascii="Book Antiqua" w:hAnsi="Book Antiqua" w:cs="Arial"/>
          <w:sz w:val="24"/>
          <w:szCs w:val="24"/>
          <w:shd w:val="clear" w:color="auto" w:fill="FFFFFF"/>
        </w:rPr>
        <w:t xml:space="preserve"> GCH that required </w:t>
      </w:r>
      <w:r w:rsidR="00EA0055" w:rsidRPr="00012F1F">
        <w:rPr>
          <w:rFonts w:ascii="Book Antiqua" w:hAnsi="Book Antiqua" w:cs="Arial"/>
          <w:sz w:val="24"/>
          <w:szCs w:val="24"/>
          <w:shd w:val="clear" w:color="auto" w:fill="FFFFFF"/>
        </w:rPr>
        <w:t xml:space="preserve">an </w:t>
      </w:r>
      <w:r w:rsidR="00B46B83" w:rsidRPr="00012F1F">
        <w:rPr>
          <w:rFonts w:ascii="Book Antiqua" w:hAnsi="Book Antiqua" w:cs="Arial"/>
          <w:sz w:val="24"/>
          <w:szCs w:val="24"/>
          <w:shd w:val="clear" w:color="auto" w:fill="FFFFFF"/>
        </w:rPr>
        <w:t xml:space="preserve">increase in immunosuppression; one patient eventually needed liver transplantation and the other one improved with medical management. </w:t>
      </w:r>
      <w:r w:rsidR="00AB0159" w:rsidRPr="00012F1F">
        <w:rPr>
          <w:rFonts w:ascii="Book Antiqua" w:hAnsi="Book Antiqua" w:cs="Arial"/>
          <w:sz w:val="24"/>
          <w:szCs w:val="24"/>
          <w:shd w:val="clear" w:color="auto" w:fill="FFFFFF"/>
        </w:rPr>
        <w:t xml:space="preserve">One patient developed </w:t>
      </w:r>
      <w:r w:rsidR="00AB0159" w:rsidRPr="00012F1F">
        <w:rPr>
          <w:rFonts w:ascii="Book Antiqua" w:hAnsi="Book Antiqua" w:cs="Arial"/>
          <w:i/>
          <w:iCs/>
          <w:sz w:val="24"/>
          <w:szCs w:val="24"/>
          <w:shd w:val="clear" w:color="auto" w:fill="FFFFFF"/>
        </w:rPr>
        <w:t>de novo</w:t>
      </w:r>
      <w:r w:rsidR="00AB0159" w:rsidRPr="00012F1F">
        <w:rPr>
          <w:rFonts w:ascii="Book Antiqua" w:hAnsi="Book Antiqua" w:cs="Arial"/>
          <w:sz w:val="24"/>
          <w:szCs w:val="24"/>
          <w:shd w:val="clear" w:color="auto" w:fill="FFFFFF"/>
        </w:rPr>
        <w:t xml:space="preserve"> GCH and CMV hepatitis and was treated with ganciclovir.</w:t>
      </w:r>
      <w:r w:rsidR="00843445" w:rsidRPr="00012F1F">
        <w:rPr>
          <w:rFonts w:ascii="Book Antiqua" w:hAnsi="Book Antiqua" w:cs="Arial"/>
          <w:sz w:val="24"/>
          <w:szCs w:val="24"/>
          <w:shd w:val="clear" w:color="auto" w:fill="FFFFFF"/>
        </w:rPr>
        <w:t xml:space="preserve"> </w:t>
      </w:r>
      <w:r w:rsidR="006B6D0C" w:rsidRPr="00012F1F">
        <w:rPr>
          <w:rFonts w:ascii="Book Antiqua" w:hAnsi="Book Antiqua" w:cs="Arial"/>
          <w:sz w:val="24"/>
          <w:szCs w:val="24"/>
          <w:shd w:val="clear" w:color="auto" w:fill="FFFFFF"/>
        </w:rPr>
        <w:t>The r</w:t>
      </w:r>
      <w:r w:rsidR="00B46B83" w:rsidRPr="00012F1F">
        <w:rPr>
          <w:rFonts w:ascii="Book Antiqua" w:hAnsi="Book Antiqua" w:cs="Arial"/>
          <w:sz w:val="24"/>
          <w:szCs w:val="24"/>
          <w:shd w:val="clear" w:color="auto" w:fill="FFFFFF"/>
        </w:rPr>
        <w:t>emaining four patients were lost to follow up.</w:t>
      </w:r>
      <w:r w:rsidR="00843445" w:rsidRPr="00012F1F">
        <w:rPr>
          <w:rFonts w:ascii="Book Antiqua" w:hAnsi="Book Antiqua" w:cs="Arial"/>
          <w:sz w:val="24"/>
          <w:szCs w:val="24"/>
          <w:shd w:val="clear" w:color="auto" w:fill="FFFFFF"/>
        </w:rPr>
        <w:t xml:space="preserve"> </w:t>
      </w:r>
    </w:p>
    <w:p w14:paraId="37F01EEB" w14:textId="49212129" w:rsidR="00BD2464" w:rsidRPr="00012F1F" w:rsidRDefault="00AC36FF" w:rsidP="00012F1F">
      <w:pPr>
        <w:snapToGrid w:val="0"/>
        <w:spacing w:after="0" w:line="360" w:lineRule="auto"/>
        <w:ind w:firstLineChars="100" w:firstLine="240"/>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lastRenderedPageBreak/>
        <w:t>M</w:t>
      </w:r>
      <w:r w:rsidR="00A81AEF" w:rsidRPr="00012F1F">
        <w:rPr>
          <w:rFonts w:ascii="Book Antiqua" w:eastAsia="Times New Roman" w:hAnsi="Book Antiqua" w:cs="Times New Roman"/>
          <w:sz w:val="24"/>
          <w:szCs w:val="24"/>
        </w:rPr>
        <w:t>anagement strategies</w:t>
      </w:r>
      <w:r w:rsidRPr="00012F1F">
        <w:rPr>
          <w:rFonts w:ascii="Book Antiqua" w:eastAsia="Times New Roman" w:hAnsi="Book Antiqua" w:cs="Times New Roman"/>
          <w:sz w:val="24"/>
          <w:szCs w:val="24"/>
        </w:rPr>
        <w:t xml:space="preserve"> to treat recurrence mainly consist</w:t>
      </w:r>
      <w:r w:rsidR="00322E23" w:rsidRPr="00012F1F">
        <w:rPr>
          <w:rFonts w:ascii="Book Antiqua" w:eastAsia="Times New Roman" w:hAnsi="Book Antiqua" w:cs="Times New Roman"/>
          <w:sz w:val="24"/>
          <w:szCs w:val="24"/>
        </w:rPr>
        <w:t>ed</w:t>
      </w:r>
      <w:r w:rsidRPr="00012F1F">
        <w:rPr>
          <w:rFonts w:ascii="Book Antiqua" w:eastAsia="Times New Roman" w:hAnsi="Book Antiqua" w:cs="Times New Roman"/>
          <w:sz w:val="24"/>
          <w:szCs w:val="24"/>
        </w:rPr>
        <w:t xml:space="preserve"> </w:t>
      </w:r>
      <w:r w:rsidR="00A81AEF" w:rsidRPr="00012F1F">
        <w:rPr>
          <w:rFonts w:ascii="Book Antiqua" w:eastAsia="Times New Roman" w:hAnsi="Book Antiqua" w:cs="Times New Roman"/>
          <w:sz w:val="24"/>
          <w:szCs w:val="24"/>
        </w:rPr>
        <w:t>of increasing immunosuppression</w:t>
      </w:r>
      <w:r w:rsidR="00DA3C2E" w:rsidRPr="00012F1F">
        <w:rPr>
          <w:rFonts w:ascii="Book Antiqua" w:eastAsia="Times New Roman" w:hAnsi="Book Antiqua" w:cs="Times New Roman"/>
          <w:sz w:val="24"/>
          <w:szCs w:val="24"/>
        </w:rPr>
        <w:t xml:space="preserve"> and in rare cases</w:t>
      </w:r>
      <w:r w:rsidR="0026411C" w:rsidRPr="00012F1F">
        <w:rPr>
          <w:rFonts w:ascii="Book Antiqua" w:eastAsia="Times New Roman" w:hAnsi="Book Antiqua" w:cs="Times New Roman"/>
          <w:sz w:val="24"/>
          <w:szCs w:val="24"/>
        </w:rPr>
        <w:t xml:space="preserve"> the institution of</w:t>
      </w:r>
      <w:r w:rsidR="00DA3C2E" w:rsidRPr="00012F1F">
        <w:rPr>
          <w:rFonts w:ascii="Book Antiqua" w:eastAsia="Times New Roman" w:hAnsi="Book Antiqua" w:cs="Times New Roman"/>
          <w:sz w:val="24"/>
          <w:szCs w:val="24"/>
        </w:rPr>
        <w:t xml:space="preserve"> ribavirin</w:t>
      </w:r>
      <w:r w:rsidR="00A81AEF" w:rsidRPr="00012F1F">
        <w:rPr>
          <w:rFonts w:ascii="Book Antiqua" w:eastAsia="Times New Roman" w:hAnsi="Book Antiqua" w:cs="Times New Roman"/>
          <w:sz w:val="24"/>
          <w:szCs w:val="24"/>
        </w:rPr>
        <w:t xml:space="preserve"> with variable success</w:t>
      </w:r>
      <w:r w:rsidR="00CE09E7" w:rsidRPr="00012F1F">
        <w:rPr>
          <w:rFonts w:ascii="Book Antiqua" w:eastAsia="Times New Roman" w:hAnsi="Book Antiqua" w:cs="Times New Roman"/>
          <w:sz w:val="24"/>
          <w:szCs w:val="24"/>
          <w:vertAlign w:val="superscript"/>
        </w:rPr>
        <w:t>[1</w:t>
      </w:r>
      <w:r w:rsidR="00ED6FC5" w:rsidRPr="00012F1F">
        <w:rPr>
          <w:rFonts w:ascii="Book Antiqua" w:eastAsia="Times New Roman" w:hAnsi="Book Antiqua" w:cs="Times New Roman"/>
          <w:sz w:val="24"/>
          <w:szCs w:val="24"/>
          <w:vertAlign w:val="superscript"/>
        </w:rPr>
        <w:t>6,</w:t>
      </w:r>
      <w:r w:rsidR="00CE09E7" w:rsidRPr="00012F1F">
        <w:rPr>
          <w:rFonts w:ascii="Book Antiqua" w:eastAsia="Times New Roman" w:hAnsi="Book Antiqua" w:cs="Times New Roman"/>
          <w:sz w:val="24"/>
          <w:szCs w:val="24"/>
          <w:vertAlign w:val="superscript"/>
        </w:rPr>
        <w:t>17]</w:t>
      </w:r>
      <w:r w:rsidR="001B40DD" w:rsidRPr="00012F1F">
        <w:rPr>
          <w:rFonts w:ascii="Book Antiqua" w:eastAsia="Times New Roman" w:hAnsi="Book Antiqua" w:cs="Times New Roman"/>
          <w:sz w:val="24"/>
          <w:szCs w:val="24"/>
        </w:rPr>
        <w:t>.</w:t>
      </w:r>
      <w:r w:rsidR="00843445" w:rsidRPr="00012F1F">
        <w:rPr>
          <w:rFonts w:ascii="Book Antiqua" w:eastAsia="Times New Roman" w:hAnsi="Book Antiqua" w:cs="Times New Roman"/>
          <w:sz w:val="24"/>
          <w:szCs w:val="24"/>
        </w:rPr>
        <w:t xml:space="preserve"> </w:t>
      </w:r>
    </w:p>
    <w:p w14:paraId="2F3D726C" w14:textId="3CBEF171" w:rsidR="00605EE0" w:rsidRPr="00012F1F" w:rsidRDefault="00DA49D7"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 xml:space="preserve">Our results were consistent with prior reports </w:t>
      </w:r>
      <w:r w:rsidR="00605EE0" w:rsidRPr="00012F1F">
        <w:rPr>
          <w:rFonts w:ascii="Book Antiqua" w:hAnsi="Book Antiqua"/>
          <w:sz w:val="24"/>
          <w:szCs w:val="24"/>
        </w:rPr>
        <w:t xml:space="preserve">indicating a potential autoimmune link to the findings of </w:t>
      </w:r>
      <w:r w:rsidR="00C24EF5" w:rsidRPr="00012F1F">
        <w:rPr>
          <w:rFonts w:ascii="Book Antiqua" w:hAnsi="Book Antiqua"/>
          <w:sz w:val="24"/>
          <w:szCs w:val="24"/>
        </w:rPr>
        <w:t>PI</w:t>
      </w:r>
      <w:r w:rsidR="00605EE0" w:rsidRPr="00012F1F">
        <w:rPr>
          <w:rFonts w:ascii="Book Antiqua" w:hAnsi="Book Antiqua"/>
          <w:sz w:val="24"/>
          <w:szCs w:val="24"/>
        </w:rPr>
        <w:t xml:space="preserve">GCH. We concluded that an autoimmune type </w:t>
      </w:r>
      <w:r w:rsidR="00772455" w:rsidRPr="00012F1F">
        <w:rPr>
          <w:rFonts w:ascii="Book Antiqua" w:hAnsi="Book Antiqua"/>
          <w:sz w:val="24"/>
          <w:szCs w:val="24"/>
        </w:rPr>
        <w:t xml:space="preserve">hepatitis </w:t>
      </w:r>
      <w:r w:rsidR="00605EE0" w:rsidRPr="00012F1F">
        <w:rPr>
          <w:rFonts w:ascii="Book Antiqua" w:hAnsi="Book Antiqua"/>
          <w:sz w:val="24"/>
          <w:szCs w:val="24"/>
        </w:rPr>
        <w:t xml:space="preserve">was seen in 1/3 of our patients; </w:t>
      </w:r>
      <w:r w:rsidR="00866160" w:rsidRPr="00012F1F">
        <w:rPr>
          <w:rFonts w:ascii="Book Antiqua" w:hAnsi="Book Antiqua"/>
          <w:sz w:val="24"/>
          <w:szCs w:val="24"/>
        </w:rPr>
        <w:t xml:space="preserve">34% of the </w:t>
      </w:r>
      <w:r w:rsidR="00D11370" w:rsidRPr="00012F1F">
        <w:rPr>
          <w:rFonts w:ascii="Book Antiqua" w:hAnsi="Book Antiqua"/>
          <w:sz w:val="24"/>
          <w:szCs w:val="24"/>
        </w:rPr>
        <w:t xml:space="preserve">patients </w:t>
      </w:r>
      <w:r w:rsidR="00605EE0" w:rsidRPr="00012F1F">
        <w:rPr>
          <w:rFonts w:ascii="Book Antiqua" w:hAnsi="Book Antiqua"/>
          <w:sz w:val="24"/>
          <w:szCs w:val="24"/>
        </w:rPr>
        <w:t>had a</w:t>
      </w:r>
      <w:r w:rsidR="009445EA" w:rsidRPr="00012F1F">
        <w:rPr>
          <w:rFonts w:ascii="Book Antiqua" w:hAnsi="Book Antiqua"/>
          <w:sz w:val="24"/>
          <w:szCs w:val="24"/>
        </w:rPr>
        <w:t xml:space="preserve"> positive </w:t>
      </w:r>
      <w:r w:rsidR="00D55CF8" w:rsidRPr="00012F1F">
        <w:rPr>
          <w:rFonts w:ascii="Book Antiqua" w:hAnsi="Book Antiqua"/>
          <w:sz w:val="24"/>
          <w:szCs w:val="24"/>
        </w:rPr>
        <w:t>anti-nuclear antibody</w:t>
      </w:r>
      <w:r w:rsidR="009445EA" w:rsidRPr="00012F1F">
        <w:rPr>
          <w:rFonts w:ascii="Book Antiqua" w:hAnsi="Book Antiqua"/>
          <w:sz w:val="24"/>
          <w:szCs w:val="24"/>
        </w:rPr>
        <w:t>,</w:t>
      </w:r>
      <w:r w:rsidR="00605EE0" w:rsidRPr="00012F1F">
        <w:rPr>
          <w:rFonts w:ascii="Book Antiqua" w:hAnsi="Book Antiqua"/>
          <w:sz w:val="24"/>
          <w:szCs w:val="24"/>
        </w:rPr>
        <w:t xml:space="preserve"> 22% had an elevated </w:t>
      </w:r>
      <w:r w:rsidR="00322E23" w:rsidRPr="00012F1F">
        <w:rPr>
          <w:rFonts w:ascii="Book Antiqua" w:hAnsi="Book Antiqua"/>
          <w:sz w:val="24"/>
          <w:szCs w:val="24"/>
        </w:rPr>
        <w:t>immuno</w:t>
      </w:r>
      <w:r w:rsidR="00605EE0" w:rsidRPr="00012F1F">
        <w:rPr>
          <w:rFonts w:ascii="Book Antiqua" w:hAnsi="Book Antiqua"/>
          <w:sz w:val="24"/>
          <w:szCs w:val="24"/>
        </w:rPr>
        <w:t>g</w:t>
      </w:r>
      <w:r w:rsidR="00322E23" w:rsidRPr="00012F1F">
        <w:rPr>
          <w:rFonts w:ascii="Book Antiqua" w:hAnsi="Book Antiqua"/>
          <w:sz w:val="24"/>
          <w:szCs w:val="24"/>
        </w:rPr>
        <w:t xml:space="preserve">lobulin </w:t>
      </w:r>
      <w:r w:rsidR="00605EE0" w:rsidRPr="00012F1F">
        <w:rPr>
          <w:rFonts w:ascii="Book Antiqua" w:hAnsi="Book Antiqua"/>
          <w:sz w:val="24"/>
          <w:szCs w:val="24"/>
        </w:rPr>
        <w:t>G</w:t>
      </w:r>
      <w:r w:rsidR="009445EA" w:rsidRPr="00012F1F">
        <w:rPr>
          <w:rFonts w:ascii="Book Antiqua" w:hAnsi="Book Antiqua"/>
          <w:sz w:val="24"/>
          <w:szCs w:val="24"/>
        </w:rPr>
        <w:t xml:space="preserve">, while 12 patients </w:t>
      </w:r>
      <w:r w:rsidR="00D31356" w:rsidRPr="00012F1F">
        <w:rPr>
          <w:rFonts w:ascii="Book Antiqua" w:hAnsi="Book Antiqua"/>
          <w:sz w:val="24"/>
          <w:szCs w:val="24"/>
        </w:rPr>
        <w:t>would fulfill at least</w:t>
      </w:r>
      <w:r w:rsidR="00843445" w:rsidRPr="00012F1F">
        <w:rPr>
          <w:rFonts w:ascii="Book Antiqua" w:hAnsi="Book Antiqua"/>
          <w:sz w:val="24"/>
          <w:szCs w:val="24"/>
        </w:rPr>
        <w:t xml:space="preserve"> </w:t>
      </w:r>
      <w:r w:rsidR="009445EA" w:rsidRPr="00012F1F">
        <w:rPr>
          <w:rFonts w:ascii="Book Antiqua" w:hAnsi="Book Antiqua"/>
          <w:sz w:val="24"/>
          <w:szCs w:val="24"/>
        </w:rPr>
        <w:t>a probable diagnosis of AIH</w:t>
      </w:r>
      <w:r w:rsidR="00D31356" w:rsidRPr="00012F1F">
        <w:rPr>
          <w:rFonts w:ascii="Book Antiqua" w:hAnsi="Book Antiqua"/>
          <w:sz w:val="24"/>
          <w:szCs w:val="24"/>
        </w:rPr>
        <w:t xml:space="preserve"> based on the AIH scoring system</w:t>
      </w:r>
      <w:r w:rsidR="00CE09E7" w:rsidRPr="00012F1F">
        <w:rPr>
          <w:rFonts w:ascii="Book Antiqua" w:hAnsi="Book Antiqua"/>
          <w:sz w:val="24"/>
          <w:szCs w:val="24"/>
          <w:vertAlign w:val="superscript"/>
        </w:rPr>
        <w:t>[</w:t>
      </w:r>
      <w:r w:rsidR="00785F5D" w:rsidRPr="00012F1F">
        <w:rPr>
          <w:rFonts w:ascii="Book Antiqua" w:hAnsi="Book Antiqua"/>
          <w:sz w:val="24"/>
          <w:szCs w:val="24"/>
          <w:vertAlign w:val="superscript"/>
        </w:rPr>
        <w:t>18</w:t>
      </w:r>
      <w:r w:rsidR="00CE09E7" w:rsidRPr="00012F1F">
        <w:rPr>
          <w:rFonts w:ascii="Book Antiqua" w:hAnsi="Book Antiqua"/>
          <w:sz w:val="24"/>
          <w:szCs w:val="24"/>
          <w:vertAlign w:val="superscript"/>
        </w:rPr>
        <w:t>]</w:t>
      </w:r>
      <w:r w:rsidR="00605EE0" w:rsidRPr="00012F1F">
        <w:rPr>
          <w:rFonts w:ascii="Book Antiqua" w:hAnsi="Book Antiqua"/>
          <w:sz w:val="24"/>
          <w:szCs w:val="24"/>
        </w:rPr>
        <w:t xml:space="preserve"> </w:t>
      </w:r>
      <w:r w:rsidR="00D11370" w:rsidRPr="00012F1F">
        <w:rPr>
          <w:rFonts w:ascii="Book Antiqua" w:hAnsi="Book Antiqua"/>
          <w:sz w:val="24"/>
          <w:szCs w:val="24"/>
        </w:rPr>
        <w:t>(</w:t>
      </w:r>
      <w:r w:rsidR="00D11370" w:rsidRPr="00012F1F">
        <w:rPr>
          <w:rFonts w:ascii="Book Antiqua" w:hAnsi="Book Antiqua"/>
          <w:caps/>
          <w:sz w:val="24"/>
          <w:szCs w:val="24"/>
        </w:rPr>
        <w:t>t</w:t>
      </w:r>
      <w:r w:rsidR="00D11370" w:rsidRPr="00012F1F">
        <w:rPr>
          <w:rFonts w:ascii="Book Antiqua" w:hAnsi="Book Antiqua"/>
          <w:sz w:val="24"/>
          <w:szCs w:val="24"/>
        </w:rPr>
        <w:t xml:space="preserve">able </w:t>
      </w:r>
      <w:r w:rsidR="00045DDA" w:rsidRPr="00012F1F">
        <w:rPr>
          <w:rFonts w:ascii="Book Antiqua" w:hAnsi="Book Antiqua"/>
          <w:sz w:val="24"/>
          <w:szCs w:val="24"/>
        </w:rPr>
        <w:t>3</w:t>
      </w:r>
      <w:r w:rsidR="00D11370" w:rsidRPr="00012F1F">
        <w:rPr>
          <w:rFonts w:ascii="Book Antiqua" w:hAnsi="Book Antiqua"/>
          <w:sz w:val="24"/>
          <w:szCs w:val="24"/>
        </w:rPr>
        <w:t xml:space="preserve">). </w:t>
      </w:r>
    </w:p>
    <w:p w14:paraId="53EBBB70" w14:textId="6427CE23" w:rsidR="00605EE0" w:rsidRPr="00012F1F" w:rsidRDefault="0009094D"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The maj</w:t>
      </w:r>
      <w:r w:rsidR="00BF0147" w:rsidRPr="00012F1F">
        <w:rPr>
          <w:rFonts w:ascii="Book Antiqua" w:hAnsi="Book Antiqua"/>
          <w:sz w:val="24"/>
          <w:szCs w:val="24"/>
        </w:rPr>
        <w:t xml:space="preserve">ority of our patients </w:t>
      </w:r>
      <w:r w:rsidR="00772455" w:rsidRPr="00012F1F">
        <w:rPr>
          <w:rFonts w:ascii="Book Antiqua" w:hAnsi="Book Antiqua"/>
          <w:sz w:val="24"/>
          <w:szCs w:val="24"/>
        </w:rPr>
        <w:t>were</w:t>
      </w:r>
      <w:r w:rsidRPr="00012F1F">
        <w:rPr>
          <w:rFonts w:ascii="Book Antiqua" w:hAnsi="Book Antiqua"/>
          <w:sz w:val="24"/>
          <w:szCs w:val="24"/>
        </w:rPr>
        <w:t xml:space="preserve"> female (66%), which is somewhat different to previous report</w:t>
      </w:r>
      <w:r w:rsidR="00772455" w:rsidRPr="00012F1F">
        <w:rPr>
          <w:rFonts w:ascii="Book Antiqua" w:hAnsi="Book Antiqua"/>
          <w:sz w:val="24"/>
          <w:szCs w:val="24"/>
        </w:rPr>
        <w:t>s</w:t>
      </w:r>
      <w:r w:rsidRPr="00012F1F">
        <w:rPr>
          <w:rFonts w:ascii="Book Antiqua" w:hAnsi="Book Antiqua"/>
          <w:sz w:val="24"/>
          <w:szCs w:val="24"/>
        </w:rPr>
        <w:t xml:space="preserve"> with approximately equal numbers between genders</w:t>
      </w:r>
      <w:r w:rsidR="0039495B" w:rsidRPr="00012F1F">
        <w:rPr>
          <w:rFonts w:ascii="Book Antiqua" w:hAnsi="Book Antiqua"/>
          <w:sz w:val="24"/>
          <w:szCs w:val="24"/>
          <w:vertAlign w:val="superscript"/>
        </w:rPr>
        <w:t>[3]</w:t>
      </w:r>
      <w:r w:rsidRPr="00012F1F">
        <w:rPr>
          <w:rFonts w:ascii="Book Antiqua" w:hAnsi="Book Antiqua"/>
          <w:sz w:val="24"/>
          <w:szCs w:val="24"/>
        </w:rPr>
        <w:t xml:space="preserve">. </w:t>
      </w:r>
      <w:r w:rsidR="00D11370" w:rsidRPr="00012F1F">
        <w:rPr>
          <w:rFonts w:ascii="Book Antiqua" w:hAnsi="Book Antiqua"/>
          <w:sz w:val="24"/>
          <w:szCs w:val="24"/>
        </w:rPr>
        <w:t>I</w:t>
      </w:r>
      <w:r w:rsidR="00DA49D7" w:rsidRPr="00012F1F">
        <w:rPr>
          <w:rFonts w:ascii="Book Antiqua" w:hAnsi="Book Antiqua"/>
          <w:sz w:val="24"/>
          <w:szCs w:val="24"/>
        </w:rPr>
        <w:t xml:space="preserve">diopathic </w:t>
      </w:r>
      <w:r w:rsidR="00C24EF5" w:rsidRPr="00012F1F">
        <w:rPr>
          <w:rFonts w:ascii="Book Antiqua" w:hAnsi="Book Antiqua"/>
          <w:sz w:val="24"/>
          <w:szCs w:val="24"/>
        </w:rPr>
        <w:t>PI</w:t>
      </w:r>
      <w:r w:rsidR="00DA49D7" w:rsidRPr="00012F1F">
        <w:rPr>
          <w:rFonts w:ascii="Book Antiqua" w:hAnsi="Book Antiqua"/>
          <w:sz w:val="24"/>
          <w:szCs w:val="24"/>
        </w:rPr>
        <w:t xml:space="preserve">GCH was present in </w:t>
      </w:r>
      <w:r w:rsidR="004265F7" w:rsidRPr="00012F1F">
        <w:rPr>
          <w:rFonts w:ascii="Book Antiqua" w:hAnsi="Book Antiqua"/>
          <w:sz w:val="24"/>
          <w:szCs w:val="24"/>
        </w:rPr>
        <w:t>30%</w:t>
      </w:r>
      <w:r w:rsidR="0026411C" w:rsidRPr="00012F1F">
        <w:rPr>
          <w:rFonts w:ascii="Book Antiqua" w:hAnsi="Book Antiqua"/>
          <w:sz w:val="24"/>
          <w:szCs w:val="24"/>
        </w:rPr>
        <w:t xml:space="preserve"> of our cohort</w:t>
      </w:r>
      <w:r w:rsidR="005F58DE" w:rsidRPr="00012F1F">
        <w:rPr>
          <w:rFonts w:ascii="Book Antiqua" w:hAnsi="Book Antiqua"/>
          <w:sz w:val="24"/>
          <w:szCs w:val="24"/>
        </w:rPr>
        <w:t>,</w:t>
      </w:r>
      <w:r w:rsidR="004265F7" w:rsidRPr="00012F1F">
        <w:rPr>
          <w:rFonts w:ascii="Book Antiqua" w:hAnsi="Book Antiqua"/>
          <w:sz w:val="24"/>
          <w:szCs w:val="24"/>
        </w:rPr>
        <w:t xml:space="preserve"> which is much higher </w:t>
      </w:r>
      <w:r w:rsidR="00DA49D7" w:rsidRPr="00012F1F">
        <w:rPr>
          <w:rFonts w:ascii="Book Antiqua" w:hAnsi="Book Antiqua"/>
          <w:sz w:val="24"/>
          <w:szCs w:val="24"/>
        </w:rPr>
        <w:t>than prior published studies</w:t>
      </w:r>
      <w:r w:rsidR="0026411C" w:rsidRPr="00012F1F">
        <w:rPr>
          <w:rFonts w:ascii="Book Antiqua" w:hAnsi="Book Antiqua"/>
          <w:sz w:val="24"/>
          <w:szCs w:val="24"/>
        </w:rPr>
        <w:t xml:space="preserve">. A higher incidence of idiopathic PIGCH in our cohort compared to the published literature </w:t>
      </w:r>
      <w:r w:rsidR="00772455" w:rsidRPr="00012F1F">
        <w:rPr>
          <w:rFonts w:ascii="Book Antiqua" w:hAnsi="Book Antiqua"/>
          <w:sz w:val="24"/>
          <w:szCs w:val="24"/>
        </w:rPr>
        <w:t>is likely a</w:t>
      </w:r>
      <w:r w:rsidR="0026411C" w:rsidRPr="00012F1F">
        <w:rPr>
          <w:rFonts w:ascii="Book Antiqua" w:hAnsi="Book Antiqua"/>
          <w:sz w:val="24"/>
          <w:szCs w:val="24"/>
        </w:rPr>
        <w:t xml:space="preserve"> ma</w:t>
      </w:r>
      <w:r w:rsidR="001B5D7F" w:rsidRPr="00012F1F">
        <w:rPr>
          <w:rFonts w:ascii="Book Antiqua" w:hAnsi="Book Antiqua"/>
          <w:sz w:val="24"/>
          <w:szCs w:val="24"/>
        </w:rPr>
        <w:t>nifestation of publication bias</w:t>
      </w:r>
      <w:r w:rsidR="0026411C" w:rsidRPr="00012F1F">
        <w:rPr>
          <w:rFonts w:ascii="Book Antiqua" w:hAnsi="Book Antiqua"/>
          <w:sz w:val="24"/>
          <w:szCs w:val="24"/>
        </w:rPr>
        <w:t xml:space="preserve">, </w:t>
      </w:r>
      <w:r w:rsidR="0026411C" w:rsidRPr="00012F1F">
        <w:rPr>
          <w:rFonts w:ascii="Book Antiqua" w:hAnsi="Book Antiqua"/>
          <w:i/>
          <w:iCs/>
          <w:sz w:val="24"/>
          <w:szCs w:val="24"/>
        </w:rPr>
        <w:t>i</w:t>
      </w:r>
      <w:r w:rsidR="00D73B71" w:rsidRPr="00012F1F">
        <w:rPr>
          <w:rFonts w:ascii="Book Antiqua" w:hAnsi="Book Antiqua"/>
          <w:i/>
          <w:iCs/>
          <w:sz w:val="24"/>
          <w:szCs w:val="24"/>
        </w:rPr>
        <w:t>.</w:t>
      </w:r>
      <w:r w:rsidR="0026411C" w:rsidRPr="00012F1F">
        <w:rPr>
          <w:rFonts w:ascii="Book Antiqua" w:hAnsi="Book Antiqua"/>
          <w:i/>
          <w:iCs/>
          <w:sz w:val="24"/>
          <w:szCs w:val="24"/>
        </w:rPr>
        <w:t>e</w:t>
      </w:r>
      <w:r w:rsidR="00D73B71" w:rsidRPr="00012F1F">
        <w:rPr>
          <w:rFonts w:ascii="Book Antiqua" w:hAnsi="Book Antiqua"/>
          <w:i/>
          <w:iCs/>
          <w:sz w:val="24"/>
          <w:szCs w:val="24"/>
        </w:rPr>
        <w:t>.</w:t>
      </w:r>
      <w:r w:rsidR="0026411C" w:rsidRPr="00012F1F">
        <w:rPr>
          <w:rFonts w:ascii="Book Antiqua" w:hAnsi="Book Antiqua"/>
          <w:sz w:val="24"/>
          <w:szCs w:val="24"/>
        </w:rPr>
        <w:t xml:space="preserve"> cases of PICGH w</w:t>
      </w:r>
      <w:r w:rsidR="005F58DE" w:rsidRPr="00012F1F">
        <w:rPr>
          <w:rFonts w:ascii="Book Antiqua" w:hAnsi="Book Antiqua"/>
          <w:sz w:val="24"/>
          <w:szCs w:val="24"/>
        </w:rPr>
        <w:t>h</w:t>
      </w:r>
      <w:r w:rsidR="0026411C" w:rsidRPr="00012F1F">
        <w:rPr>
          <w:rFonts w:ascii="Book Antiqua" w:hAnsi="Book Antiqua"/>
          <w:sz w:val="24"/>
          <w:szCs w:val="24"/>
        </w:rPr>
        <w:t>ere there is no clear link may be less apt to be reported</w:t>
      </w:r>
      <w:r w:rsidR="008278C0" w:rsidRPr="00012F1F">
        <w:rPr>
          <w:rFonts w:ascii="Book Antiqua" w:hAnsi="Book Antiqua"/>
          <w:sz w:val="24"/>
          <w:szCs w:val="24"/>
          <w:vertAlign w:val="superscript"/>
        </w:rPr>
        <w:t>[3]</w:t>
      </w:r>
      <w:r w:rsidR="00DA49D7" w:rsidRPr="00012F1F">
        <w:rPr>
          <w:rFonts w:ascii="Book Antiqua" w:hAnsi="Book Antiqua"/>
          <w:sz w:val="24"/>
          <w:szCs w:val="24"/>
        </w:rPr>
        <w:t xml:space="preserve">. Drug induced liver injury was the culprit in 12% of cases with all of the reported drugs being novel associations </w:t>
      </w:r>
      <w:r w:rsidR="00F47F8D" w:rsidRPr="00012F1F">
        <w:rPr>
          <w:rFonts w:ascii="Book Antiqua" w:hAnsi="Book Antiqua"/>
          <w:sz w:val="24"/>
          <w:szCs w:val="24"/>
        </w:rPr>
        <w:t xml:space="preserve">with </w:t>
      </w:r>
      <w:r w:rsidR="00C24EF5" w:rsidRPr="00012F1F">
        <w:rPr>
          <w:rFonts w:ascii="Book Antiqua" w:hAnsi="Book Antiqua"/>
          <w:sz w:val="24"/>
          <w:szCs w:val="24"/>
        </w:rPr>
        <w:t>PI</w:t>
      </w:r>
      <w:r w:rsidR="00F47F8D" w:rsidRPr="00012F1F">
        <w:rPr>
          <w:rFonts w:ascii="Book Antiqua" w:hAnsi="Book Antiqua"/>
          <w:sz w:val="24"/>
          <w:szCs w:val="24"/>
        </w:rPr>
        <w:t>GCH</w:t>
      </w:r>
      <w:r w:rsidR="001B5D7F" w:rsidRPr="00012F1F">
        <w:rPr>
          <w:rFonts w:ascii="Book Antiqua" w:hAnsi="Book Antiqua"/>
          <w:sz w:val="24"/>
          <w:szCs w:val="24"/>
        </w:rPr>
        <w:t xml:space="preserve"> (</w:t>
      </w:r>
      <w:r w:rsidR="001B5D7F" w:rsidRPr="00012F1F">
        <w:rPr>
          <w:rFonts w:ascii="Book Antiqua" w:hAnsi="Book Antiqua"/>
          <w:caps/>
          <w:sz w:val="24"/>
          <w:szCs w:val="24"/>
        </w:rPr>
        <w:t>t</w:t>
      </w:r>
      <w:r w:rsidR="001B5D7F" w:rsidRPr="00012F1F">
        <w:rPr>
          <w:rFonts w:ascii="Book Antiqua" w:hAnsi="Book Antiqua"/>
          <w:sz w:val="24"/>
          <w:szCs w:val="24"/>
        </w:rPr>
        <w:t>able 3).</w:t>
      </w:r>
    </w:p>
    <w:p w14:paraId="78594795" w14:textId="5D5E2E6A" w:rsidR="00F2111C" w:rsidRPr="00012F1F" w:rsidRDefault="00F47F8D"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V</w:t>
      </w:r>
      <w:r w:rsidR="00DA49D7" w:rsidRPr="00012F1F">
        <w:rPr>
          <w:rFonts w:ascii="Book Antiqua" w:hAnsi="Book Antiqua"/>
          <w:sz w:val="24"/>
          <w:szCs w:val="24"/>
        </w:rPr>
        <w:t xml:space="preserve">iral causes </w:t>
      </w:r>
      <w:r w:rsidR="002B375A" w:rsidRPr="00012F1F">
        <w:rPr>
          <w:rFonts w:ascii="Book Antiqua" w:hAnsi="Book Antiqua"/>
          <w:sz w:val="24"/>
          <w:szCs w:val="24"/>
        </w:rPr>
        <w:t xml:space="preserve">amongst our cohort </w:t>
      </w:r>
      <w:r w:rsidR="00DA49D7" w:rsidRPr="00012F1F">
        <w:rPr>
          <w:rFonts w:ascii="Book Antiqua" w:hAnsi="Book Antiqua"/>
          <w:sz w:val="24"/>
          <w:szCs w:val="24"/>
        </w:rPr>
        <w:t>seem to have been less frequent than previously reported</w:t>
      </w:r>
      <w:r w:rsidR="002B375A" w:rsidRPr="00012F1F">
        <w:rPr>
          <w:rFonts w:ascii="Book Antiqua" w:hAnsi="Book Antiqua"/>
          <w:sz w:val="24"/>
          <w:szCs w:val="24"/>
        </w:rPr>
        <w:t>. Outcomes of those with a viral cause was variable, although the cases where CMV infection was felt to be the culprit did respond</w:t>
      </w:r>
      <w:r w:rsidR="00A02A3C" w:rsidRPr="00012F1F">
        <w:rPr>
          <w:rFonts w:ascii="Book Antiqua" w:hAnsi="Book Antiqua"/>
          <w:sz w:val="24"/>
          <w:szCs w:val="24"/>
        </w:rPr>
        <w:t xml:space="preserve"> well to </w:t>
      </w:r>
      <w:r w:rsidRPr="00012F1F">
        <w:rPr>
          <w:rFonts w:ascii="Book Antiqua" w:hAnsi="Book Antiqua"/>
          <w:sz w:val="24"/>
          <w:szCs w:val="24"/>
        </w:rPr>
        <w:t>ganciclovir</w:t>
      </w:r>
      <w:r w:rsidR="002B375A" w:rsidRPr="00012F1F">
        <w:rPr>
          <w:rFonts w:ascii="Book Antiqua" w:hAnsi="Book Antiqua"/>
          <w:sz w:val="24"/>
          <w:szCs w:val="24"/>
        </w:rPr>
        <w:t>, similar to cases reported in the literature</w:t>
      </w:r>
      <w:r w:rsidR="00CE09E7" w:rsidRPr="00012F1F">
        <w:rPr>
          <w:rFonts w:ascii="Book Antiqua" w:hAnsi="Book Antiqua"/>
          <w:sz w:val="24"/>
          <w:szCs w:val="24"/>
          <w:vertAlign w:val="superscript"/>
        </w:rPr>
        <w:t>[7,</w:t>
      </w:r>
      <w:r w:rsidR="00785F5D" w:rsidRPr="00012F1F">
        <w:rPr>
          <w:rFonts w:ascii="Book Antiqua" w:hAnsi="Book Antiqua"/>
          <w:sz w:val="24"/>
          <w:szCs w:val="24"/>
          <w:vertAlign w:val="superscript"/>
        </w:rPr>
        <w:t>19</w:t>
      </w:r>
      <w:r w:rsidR="00CE09E7" w:rsidRPr="00012F1F">
        <w:rPr>
          <w:rFonts w:ascii="Book Antiqua" w:hAnsi="Book Antiqua"/>
          <w:sz w:val="24"/>
          <w:szCs w:val="24"/>
          <w:vertAlign w:val="superscript"/>
        </w:rPr>
        <w:t>]</w:t>
      </w:r>
      <w:r w:rsidR="00B81E3C" w:rsidRPr="00012F1F">
        <w:rPr>
          <w:rFonts w:ascii="Book Antiqua" w:hAnsi="Book Antiqua"/>
          <w:sz w:val="24"/>
          <w:szCs w:val="24"/>
        </w:rPr>
        <w:t xml:space="preserve">. </w:t>
      </w:r>
    </w:p>
    <w:p w14:paraId="141C1059" w14:textId="4B18A24E" w:rsidR="00D46B2D" w:rsidRPr="00012F1F" w:rsidRDefault="00DA49D7"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 xml:space="preserve">The majority of deaths were </w:t>
      </w:r>
      <w:r w:rsidR="00FD01DD" w:rsidRPr="00012F1F">
        <w:rPr>
          <w:rFonts w:ascii="Book Antiqua" w:hAnsi="Book Antiqua"/>
          <w:sz w:val="24"/>
          <w:szCs w:val="24"/>
        </w:rPr>
        <w:t xml:space="preserve">in the group labeled </w:t>
      </w:r>
      <w:r w:rsidRPr="00012F1F">
        <w:rPr>
          <w:rFonts w:ascii="Book Antiqua" w:hAnsi="Book Antiqua"/>
          <w:sz w:val="24"/>
          <w:szCs w:val="24"/>
        </w:rPr>
        <w:t xml:space="preserve">idiopathic </w:t>
      </w:r>
      <w:r w:rsidR="00C24EF5" w:rsidRPr="00012F1F">
        <w:rPr>
          <w:rFonts w:ascii="Book Antiqua" w:hAnsi="Book Antiqua"/>
          <w:sz w:val="24"/>
          <w:szCs w:val="24"/>
        </w:rPr>
        <w:t>PI</w:t>
      </w:r>
      <w:r w:rsidR="00A77CF2" w:rsidRPr="00012F1F">
        <w:rPr>
          <w:rFonts w:ascii="Book Antiqua" w:hAnsi="Book Antiqua"/>
          <w:sz w:val="24"/>
          <w:szCs w:val="24"/>
        </w:rPr>
        <w:t>GCH</w:t>
      </w:r>
      <w:r w:rsidR="008D72D3" w:rsidRPr="00012F1F">
        <w:rPr>
          <w:rFonts w:ascii="Book Antiqua" w:hAnsi="Book Antiqua"/>
          <w:sz w:val="24"/>
          <w:szCs w:val="24"/>
        </w:rPr>
        <w:t xml:space="preserve">, while only </w:t>
      </w:r>
      <w:r w:rsidR="006A1127" w:rsidRPr="00012F1F">
        <w:rPr>
          <w:rFonts w:ascii="Book Antiqua" w:hAnsi="Book Antiqua"/>
          <w:sz w:val="24"/>
          <w:szCs w:val="24"/>
        </w:rPr>
        <w:t>two out of sixteen</w:t>
      </w:r>
      <w:r w:rsidR="008D72D3" w:rsidRPr="00012F1F">
        <w:rPr>
          <w:rFonts w:ascii="Book Antiqua" w:hAnsi="Book Antiqua"/>
          <w:sz w:val="24"/>
          <w:szCs w:val="24"/>
        </w:rPr>
        <w:t xml:space="preserve"> patients with </w:t>
      </w:r>
      <w:r w:rsidR="00A43733" w:rsidRPr="00012F1F">
        <w:rPr>
          <w:rFonts w:ascii="Book Antiqua" w:hAnsi="Book Antiqua"/>
          <w:sz w:val="24"/>
          <w:szCs w:val="24"/>
        </w:rPr>
        <w:t xml:space="preserve">autoimmune like features </w:t>
      </w:r>
      <w:r w:rsidR="008D72D3" w:rsidRPr="00012F1F">
        <w:rPr>
          <w:rFonts w:ascii="Book Antiqua" w:hAnsi="Book Antiqua"/>
          <w:sz w:val="24"/>
          <w:szCs w:val="24"/>
        </w:rPr>
        <w:t>died</w:t>
      </w:r>
      <w:r w:rsidR="00E949AF" w:rsidRPr="00012F1F">
        <w:rPr>
          <w:rFonts w:ascii="Book Antiqua" w:hAnsi="Book Antiqua"/>
          <w:sz w:val="24"/>
          <w:szCs w:val="24"/>
        </w:rPr>
        <w:t>.</w:t>
      </w:r>
      <w:r w:rsidR="00412014" w:rsidRPr="00012F1F">
        <w:rPr>
          <w:rFonts w:ascii="Book Antiqua" w:hAnsi="Book Antiqua"/>
          <w:sz w:val="24"/>
          <w:szCs w:val="24"/>
        </w:rPr>
        <w:t xml:space="preserve"> </w:t>
      </w:r>
      <w:r w:rsidR="000E6241" w:rsidRPr="00012F1F">
        <w:rPr>
          <w:rFonts w:ascii="Book Antiqua" w:hAnsi="Book Antiqua"/>
          <w:sz w:val="24"/>
          <w:szCs w:val="24"/>
        </w:rPr>
        <w:t>Notably, all of the idiopathic patients were managed supportively while most</w:t>
      </w:r>
      <w:r w:rsidR="00D319BD" w:rsidRPr="00012F1F">
        <w:rPr>
          <w:rFonts w:ascii="Book Antiqua" w:hAnsi="Book Antiqua"/>
          <w:sz w:val="24"/>
          <w:szCs w:val="24"/>
        </w:rPr>
        <w:t xml:space="preserve"> of</w:t>
      </w:r>
      <w:r w:rsidR="000E6241" w:rsidRPr="00012F1F">
        <w:rPr>
          <w:rFonts w:ascii="Book Antiqua" w:hAnsi="Book Antiqua"/>
          <w:sz w:val="24"/>
          <w:szCs w:val="24"/>
        </w:rPr>
        <w:t xml:space="preserve"> the autoimmune cases were managed with immunosuppression.</w:t>
      </w:r>
      <w:r w:rsidR="00A77CF2" w:rsidRPr="00012F1F">
        <w:rPr>
          <w:rFonts w:ascii="Book Antiqua" w:hAnsi="Book Antiqua"/>
          <w:sz w:val="24"/>
          <w:szCs w:val="24"/>
        </w:rPr>
        <w:t xml:space="preserve"> </w:t>
      </w:r>
      <w:r w:rsidR="00E6145B" w:rsidRPr="00012F1F">
        <w:rPr>
          <w:rFonts w:ascii="Book Antiqua" w:hAnsi="Book Antiqua"/>
          <w:sz w:val="24"/>
          <w:szCs w:val="24"/>
        </w:rPr>
        <w:t>One patient who died had chronic HCV in addition to AIH.</w:t>
      </w:r>
      <w:r w:rsidR="00843445" w:rsidRPr="00012F1F">
        <w:rPr>
          <w:rFonts w:ascii="Book Antiqua" w:hAnsi="Book Antiqua"/>
          <w:sz w:val="24"/>
          <w:szCs w:val="24"/>
        </w:rPr>
        <w:t xml:space="preserve"> </w:t>
      </w:r>
      <w:r w:rsidR="00E6145B" w:rsidRPr="00012F1F">
        <w:rPr>
          <w:rFonts w:ascii="Book Antiqua" w:hAnsi="Book Antiqua"/>
          <w:sz w:val="24"/>
          <w:szCs w:val="24"/>
        </w:rPr>
        <w:t xml:space="preserve">HCV therapy (standard of therapy at the time was </w:t>
      </w:r>
      <w:r w:rsidR="00A25352" w:rsidRPr="00012F1F">
        <w:rPr>
          <w:rFonts w:ascii="Book Antiqua" w:hAnsi="Book Antiqua"/>
          <w:sz w:val="24"/>
          <w:szCs w:val="24"/>
        </w:rPr>
        <w:t>interferon-based</w:t>
      </w:r>
      <w:r w:rsidR="00E6145B" w:rsidRPr="00012F1F">
        <w:rPr>
          <w:rFonts w:ascii="Book Antiqua" w:hAnsi="Book Antiqua"/>
          <w:sz w:val="24"/>
          <w:szCs w:val="24"/>
        </w:rPr>
        <w:t xml:space="preserve"> treatment) was</w:t>
      </w:r>
      <w:r w:rsidR="00A77CF2" w:rsidRPr="00012F1F">
        <w:rPr>
          <w:rFonts w:ascii="Book Antiqua" w:hAnsi="Book Antiqua"/>
          <w:sz w:val="24"/>
          <w:szCs w:val="24"/>
        </w:rPr>
        <w:t xml:space="preserve"> not offered given the patient’s decompensated state.</w:t>
      </w:r>
      <w:r w:rsidR="00C40EB3" w:rsidRPr="00012F1F">
        <w:rPr>
          <w:rFonts w:ascii="Book Antiqua" w:hAnsi="Book Antiqua"/>
          <w:sz w:val="24"/>
          <w:szCs w:val="24"/>
        </w:rPr>
        <w:t xml:space="preserve"> </w:t>
      </w:r>
      <w:r w:rsidR="00C24EF5" w:rsidRPr="00012F1F">
        <w:rPr>
          <w:rFonts w:ascii="Book Antiqua" w:hAnsi="Book Antiqua"/>
          <w:sz w:val="24"/>
          <w:szCs w:val="24"/>
        </w:rPr>
        <w:t>PI</w:t>
      </w:r>
      <w:r w:rsidR="00C40EB3" w:rsidRPr="00012F1F">
        <w:rPr>
          <w:rFonts w:ascii="Book Antiqua" w:hAnsi="Book Antiqua"/>
          <w:sz w:val="24"/>
          <w:szCs w:val="24"/>
        </w:rPr>
        <w:t xml:space="preserve">GCH has been </w:t>
      </w:r>
      <w:r w:rsidR="00FD01DD" w:rsidRPr="00012F1F">
        <w:rPr>
          <w:rFonts w:ascii="Book Antiqua" w:hAnsi="Book Antiqua"/>
          <w:sz w:val="24"/>
          <w:szCs w:val="24"/>
        </w:rPr>
        <w:t>described</w:t>
      </w:r>
      <w:r w:rsidR="00C40EB3" w:rsidRPr="00012F1F">
        <w:rPr>
          <w:rFonts w:ascii="Book Antiqua" w:hAnsi="Book Antiqua"/>
          <w:sz w:val="24"/>
          <w:szCs w:val="24"/>
        </w:rPr>
        <w:t xml:space="preserve"> in</w:t>
      </w:r>
      <w:r w:rsidR="004C221D" w:rsidRPr="00012F1F">
        <w:rPr>
          <w:rFonts w:ascii="Book Antiqua" w:hAnsi="Book Antiqua"/>
          <w:sz w:val="24"/>
          <w:szCs w:val="24"/>
        </w:rPr>
        <w:t xml:space="preserve"> both acute and chronically infected</w:t>
      </w:r>
      <w:r w:rsidR="00C40EB3" w:rsidRPr="00012F1F">
        <w:rPr>
          <w:rFonts w:ascii="Book Antiqua" w:hAnsi="Book Antiqua"/>
          <w:sz w:val="24"/>
          <w:szCs w:val="24"/>
        </w:rPr>
        <w:t xml:space="preserve"> HCV patients</w:t>
      </w:r>
      <w:r w:rsidR="004C221D" w:rsidRPr="00012F1F">
        <w:rPr>
          <w:rFonts w:ascii="Book Antiqua" w:hAnsi="Book Antiqua"/>
          <w:sz w:val="24"/>
          <w:szCs w:val="24"/>
        </w:rPr>
        <w:t xml:space="preserve"> (or </w:t>
      </w:r>
      <w:r w:rsidR="00D319BD" w:rsidRPr="00012F1F">
        <w:rPr>
          <w:rFonts w:ascii="Book Antiqua" w:hAnsi="Book Antiqua"/>
          <w:sz w:val="24"/>
          <w:szCs w:val="24"/>
        </w:rPr>
        <w:t>c</w:t>
      </w:r>
      <w:r w:rsidR="004C221D" w:rsidRPr="00012F1F">
        <w:rPr>
          <w:rFonts w:ascii="Book Antiqua" w:hAnsi="Book Antiqua"/>
          <w:sz w:val="24"/>
          <w:szCs w:val="24"/>
        </w:rPr>
        <w:t>o-infected with HIV)</w:t>
      </w:r>
      <w:r w:rsidR="00C40EB3" w:rsidRPr="00012F1F">
        <w:rPr>
          <w:rFonts w:ascii="Book Antiqua" w:hAnsi="Book Antiqua"/>
          <w:sz w:val="24"/>
          <w:szCs w:val="24"/>
        </w:rPr>
        <w:t xml:space="preserve"> with a relatively good prognosis </w:t>
      </w:r>
      <w:r w:rsidR="001F292F" w:rsidRPr="00012F1F">
        <w:rPr>
          <w:rFonts w:ascii="Book Antiqua" w:hAnsi="Book Antiqua"/>
          <w:sz w:val="24"/>
          <w:szCs w:val="24"/>
        </w:rPr>
        <w:t>after treatment with interferon and ribavirin or immunosuppressive therapy when autoimmune features are present</w:t>
      </w:r>
      <w:r w:rsidR="00E949AF" w:rsidRPr="00012F1F">
        <w:rPr>
          <w:rFonts w:ascii="Book Antiqua" w:hAnsi="Book Antiqua"/>
          <w:sz w:val="24"/>
          <w:szCs w:val="24"/>
          <w:vertAlign w:val="superscript"/>
        </w:rPr>
        <w:t>[</w:t>
      </w:r>
      <w:r w:rsidR="00785F5D" w:rsidRPr="00012F1F">
        <w:rPr>
          <w:rFonts w:ascii="Book Antiqua" w:hAnsi="Book Antiqua"/>
          <w:sz w:val="24"/>
          <w:szCs w:val="24"/>
          <w:vertAlign w:val="superscript"/>
        </w:rPr>
        <w:t>19</w:t>
      </w:r>
      <w:r w:rsidR="00E949AF" w:rsidRPr="00012F1F">
        <w:rPr>
          <w:rFonts w:ascii="Book Antiqua" w:hAnsi="Book Antiqua"/>
          <w:sz w:val="24"/>
          <w:szCs w:val="24"/>
          <w:vertAlign w:val="superscript"/>
        </w:rPr>
        <w:t>-</w:t>
      </w:r>
      <w:r w:rsidR="00785F5D" w:rsidRPr="00012F1F">
        <w:rPr>
          <w:rFonts w:ascii="Book Antiqua" w:hAnsi="Book Antiqua"/>
          <w:sz w:val="24"/>
          <w:szCs w:val="24"/>
          <w:vertAlign w:val="superscript"/>
        </w:rPr>
        <w:t>22</w:t>
      </w:r>
      <w:r w:rsidR="00E949AF" w:rsidRPr="00012F1F">
        <w:rPr>
          <w:rFonts w:ascii="Book Antiqua" w:hAnsi="Book Antiqua"/>
          <w:sz w:val="24"/>
          <w:szCs w:val="24"/>
          <w:vertAlign w:val="superscript"/>
        </w:rPr>
        <w:t>]</w:t>
      </w:r>
      <w:r w:rsidR="00C40EB3" w:rsidRPr="00012F1F">
        <w:rPr>
          <w:rFonts w:ascii="Book Antiqua" w:hAnsi="Book Antiqua"/>
          <w:sz w:val="24"/>
          <w:szCs w:val="24"/>
        </w:rPr>
        <w:t>.</w:t>
      </w:r>
      <w:r w:rsidR="00D46B2D" w:rsidRPr="00012F1F">
        <w:rPr>
          <w:rFonts w:ascii="Book Antiqua" w:hAnsi="Book Antiqua"/>
          <w:sz w:val="24"/>
          <w:szCs w:val="24"/>
        </w:rPr>
        <w:t xml:space="preserve"> No studies </w:t>
      </w:r>
      <w:r w:rsidR="00D46B2D" w:rsidRPr="00012F1F">
        <w:rPr>
          <w:rFonts w:ascii="Book Antiqua" w:hAnsi="Book Antiqua"/>
          <w:sz w:val="24"/>
          <w:szCs w:val="24"/>
        </w:rPr>
        <w:lastRenderedPageBreak/>
        <w:t xml:space="preserve">have been published to date using </w:t>
      </w:r>
      <w:r w:rsidR="001E78B6" w:rsidRPr="00012F1F">
        <w:rPr>
          <w:rFonts w:ascii="Book Antiqua" w:hAnsi="Book Antiqua"/>
          <w:sz w:val="24"/>
          <w:szCs w:val="24"/>
        </w:rPr>
        <w:t xml:space="preserve">the </w:t>
      </w:r>
      <w:r w:rsidR="00D46B2D" w:rsidRPr="00012F1F">
        <w:rPr>
          <w:rFonts w:ascii="Book Antiqua" w:hAnsi="Book Antiqua"/>
          <w:sz w:val="24"/>
          <w:szCs w:val="24"/>
        </w:rPr>
        <w:t xml:space="preserve">highly potent direct acting antivirals </w:t>
      </w:r>
      <w:r w:rsidR="00D319BD" w:rsidRPr="00012F1F">
        <w:rPr>
          <w:rFonts w:ascii="Book Antiqua" w:hAnsi="Book Antiqua"/>
          <w:sz w:val="24"/>
          <w:szCs w:val="24"/>
        </w:rPr>
        <w:t xml:space="preserve">that </w:t>
      </w:r>
      <w:r w:rsidR="00D46B2D" w:rsidRPr="00012F1F">
        <w:rPr>
          <w:rFonts w:ascii="Book Antiqua" w:hAnsi="Book Antiqua"/>
          <w:sz w:val="24"/>
          <w:szCs w:val="24"/>
        </w:rPr>
        <w:t>might potentially prove to have even better outcome</w:t>
      </w:r>
      <w:r w:rsidR="003D04E0" w:rsidRPr="00012F1F">
        <w:rPr>
          <w:rFonts w:ascii="Book Antiqua" w:hAnsi="Book Antiqua"/>
          <w:sz w:val="24"/>
          <w:szCs w:val="24"/>
        </w:rPr>
        <w:t>s</w:t>
      </w:r>
      <w:r w:rsidR="00866160" w:rsidRPr="00012F1F">
        <w:rPr>
          <w:rFonts w:ascii="Book Antiqua" w:hAnsi="Book Antiqua"/>
          <w:sz w:val="24"/>
          <w:szCs w:val="24"/>
        </w:rPr>
        <w:t xml:space="preserve"> with higher rates</w:t>
      </w:r>
      <w:r w:rsidR="00D46B2D" w:rsidRPr="00012F1F">
        <w:rPr>
          <w:rFonts w:ascii="Book Antiqua" w:hAnsi="Book Antiqua"/>
          <w:sz w:val="24"/>
          <w:szCs w:val="24"/>
        </w:rPr>
        <w:t xml:space="preserve"> of viral eradication</w:t>
      </w:r>
      <w:r w:rsidR="00E949AF" w:rsidRPr="00012F1F">
        <w:rPr>
          <w:rFonts w:ascii="Book Antiqua" w:hAnsi="Book Antiqua"/>
          <w:sz w:val="24"/>
          <w:szCs w:val="24"/>
          <w:vertAlign w:val="superscript"/>
        </w:rPr>
        <w:t>[</w:t>
      </w:r>
      <w:r w:rsidR="00785F5D" w:rsidRPr="00012F1F">
        <w:rPr>
          <w:rFonts w:ascii="Book Antiqua" w:hAnsi="Book Antiqua"/>
          <w:sz w:val="24"/>
          <w:szCs w:val="24"/>
          <w:vertAlign w:val="superscript"/>
        </w:rPr>
        <w:t>23</w:t>
      </w:r>
      <w:r w:rsidR="00E949AF" w:rsidRPr="00012F1F">
        <w:rPr>
          <w:rFonts w:ascii="Book Antiqua" w:hAnsi="Book Antiqua"/>
          <w:sz w:val="24"/>
          <w:szCs w:val="24"/>
          <w:vertAlign w:val="superscript"/>
        </w:rPr>
        <w:t>]</w:t>
      </w:r>
      <w:r w:rsidR="00A77CF2" w:rsidRPr="00012F1F">
        <w:rPr>
          <w:rFonts w:ascii="Book Antiqua" w:hAnsi="Book Antiqua"/>
          <w:sz w:val="24"/>
          <w:szCs w:val="24"/>
        </w:rPr>
        <w:t>.</w:t>
      </w:r>
    </w:p>
    <w:p w14:paraId="13ABEB7E" w14:textId="79BE4470" w:rsidR="00AB3899" w:rsidRPr="00012F1F" w:rsidRDefault="00D46B2D" w:rsidP="00012F1F">
      <w:pPr>
        <w:snapToGrid w:val="0"/>
        <w:spacing w:after="0" w:line="360" w:lineRule="auto"/>
        <w:ind w:firstLineChars="100" w:firstLine="240"/>
        <w:jc w:val="both"/>
        <w:rPr>
          <w:rFonts w:ascii="Book Antiqua" w:hAnsi="Book Antiqua"/>
          <w:sz w:val="24"/>
          <w:szCs w:val="24"/>
        </w:rPr>
      </w:pPr>
      <w:r w:rsidRPr="00012F1F">
        <w:rPr>
          <w:rFonts w:ascii="Book Antiqua" w:eastAsia="Times New Roman" w:hAnsi="Book Antiqua" w:cs="Times New Roman"/>
          <w:sz w:val="24"/>
          <w:szCs w:val="24"/>
        </w:rPr>
        <w:t xml:space="preserve">The </w:t>
      </w:r>
      <w:r w:rsidR="00866160" w:rsidRPr="00012F1F">
        <w:rPr>
          <w:rFonts w:ascii="Book Antiqua" w:eastAsia="Times New Roman" w:hAnsi="Book Antiqua" w:cs="Times New Roman"/>
          <w:sz w:val="24"/>
          <w:szCs w:val="24"/>
        </w:rPr>
        <w:t xml:space="preserve">presentations and </w:t>
      </w:r>
      <w:r w:rsidRPr="00012F1F">
        <w:rPr>
          <w:rFonts w:ascii="Book Antiqua" w:eastAsia="Times New Roman" w:hAnsi="Book Antiqua" w:cs="Times New Roman"/>
          <w:sz w:val="24"/>
          <w:szCs w:val="24"/>
        </w:rPr>
        <w:t>outcomes</w:t>
      </w:r>
      <w:r w:rsidR="00866160" w:rsidRPr="00012F1F">
        <w:rPr>
          <w:rFonts w:ascii="Book Antiqua" w:eastAsia="Times New Roman" w:hAnsi="Book Antiqua" w:cs="Times New Roman"/>
          <w:sz w:val="24"/>
          <w:szCs w:val="24"/>
        </w:rPr>
        <w:t xml:space="preserve"> of our patients coincide</w:t>
      </w:r>
      <w:r w:rsidR="00E6145B" w:rsidRPr="00012F1F">
        <w:rPr>
          <w:rFonts w:ascii="Book Antiqua" w:eastAsia="Times New Roman" w:hAnsi="Book Antiqua" w:cs="Times New Roman"/>
          <w:sz w:val="24"/>
          <w:szCs w:val="24"/>
        </w:rPr>
        <w:t xml:space="preserve"> with </w:t>
      </w:r>
      <w:r w:rsidRPr="00012F1F">
        <w:rPr>
          <w:rFonts w:ascii="Book Antiqua" w:eastAsia="Times New Roman" w:hAnsi="Book Antiqua" w:cs="Times New Roman"/>
          <w:sz w:val="24"/>
          <w:szCs w:val="24"/>
        </w:rPr>
        <w:t>previously reported observation</w:t>
      </w:r>
      <w:r w:rsidR="001B40DD" w:rsidRPr="00012F1F">
        <w:rPr>
          <w:rFonts w:ascii="Book Antiqua" w:eastAsia="Times New Roman" w:hAnsi="Book Antiqua" w:cs="Times New Roman"/>
          <w:sz w:val="24"/>
          <w:szCs w:val="24"/>
        </w:rPr>
        <w:t xml:space="preserve">s in the literature </w:t>
      </w:r>
      <w:r w:rsidR="00FD01DD" w:rsidRPr="00012F1F">
        <w:rPr>
          <w:rFonts w:ascii="Book Antiqua" w:eastAsia="Times New Roman" w:hAnsi="Book Antiqua" w:cs="Times New Roman"/>
          <w:sz w:val="24"/>
          <w:szCs w:val="24"/>
        </w:rPr>
        <w:t xml:space="preserve">of being </w:t>
      </w:r>
      <w:r w:rsidRPr="00012F1F">
        <w:rPr>
          <w:rFonts w:ascii="Book Antiqua" w:eastAsia="Times New Roman" w:hAnsi="Book Antiqua" w:cs="Times New Roman"/>
          <w:sz w:val="24"/>
          <w:szCs w:val="24"/>
        </w:rPr>
        <w:t>highly variable</w:t>
      </w:r>
      <w:r w:rsidR="00E6145B" w:rsidRPr="00012F1F">
        <w:rPr>
          <w:rFonts w:ascii="Book Antiqua" w:eastAsia="Times New Roman" w:hAnsi="Book Antiqua" w:cs="Times New Roman"/>
          <w:sz w:val="24"/>
          <w:szCs w:val="24"/>
        </w:rPr>
        <w:t xml:space="preserve">. Some </w:t>
      </w:r>
      <w:r w:rsidR="00A25352" w:rsidRPr="00012F1F">
        <w:rPr>
          <w:rFonts w:ascii="Book Antiqua" w:eastAsia="Times New Roman" w:hAnsi="Book Antiqua" w:cs="Times New Roman"/>
          <w:sz w:val="24"/>
          <w:szCs w:val="24"/>
        </w:rPr>
        <w:t>patients</w:t>
      </w:r>
      <w:r w:rsidR="00E6145B" w:rsidRPr="00012F1F">
        <w:rPr>
          <w:rFonts w:ascii="Book Antiqua" w:eastAsia="Times New Roman" w:hAnsi="Book Antiqua" w:cs="Times New Roman"/>
          <w:sz w:val="24"/>
          <w:szCs w:val="24"/>
        </w:rPr>
        <w:t xml:space="preserve"> only manifested in </w:t>
      </w:r>
      <w:r w:rsidRPr="00012F1F">
        <w:rPr>
          <w:rFonts w:ascii="Book Antiqua" w:eastAsia="Times New Roman" w:hAnsi="Book Antiqua" w:cs="Times New Roman"/>
          <w:sz w:val="24"/>
          <w:szCs w:val="24"/>
        </w:rPr>
        <w:t xml:space="preserve">mild elevations in liver function tests </w:t>
      </w:r>
      <w:r w:rsidR="00E6145B" w:rsidRPr="00012F1F">
        <w:rPr>
          <w:rFonts w:ascii="Book Antiqua" w:eastAsia="Times New Roman" w:hAnsi="Book Antiqua" w:cs="Times New Roman"/>
          <w:sz w:val="24"/>
          <w:szCs w:val="24"/>
        </w:rPr>
        <w:t xml:space="preserve">while others developed </w:t>
      </w:r>
      <w:r w:rsidRPr="00012F1F">
        <w:rPr>
          <w:rFonts w:ascii="Book Antiqua" w:eastAsia="Times New Roman" w:hAnsi="Book Antiqua" w:cs="Times New Roman"/>
          <w:sz w:val="24"/>
          <w:szCs w:val="24"/>
        </w:rPr>
        <w:t xml:space="preserve">acute liver failure </w:t>
      </w:r>
      <w:r w:rsidR="00E6145B" w:rsidRPr="00012F1F">
        <w:rPr>
          <w:rFonts w:ascii="Book Antiqua" w:eastAsia="Times New Roman" w:hAnsi="Book Antiqua" w:cs="Times New Roman"/>
          <w:sz w:val="24"/>
          <w:szCs w:val="24"/>
        </w:rPr>
        <w:t>resulting in death or the need for liver transplantation</w:t>
      </w:r>
      <w:r w:rsidR="003D04E0" w:rsidRPr="00012F1F">
        <w:rPr>
          <w:rFonts w:ascii="Book Antiqua" w:eastAsia="Times New Roman" w:hAnsi="Book Antiqua" w:cs="Times New Roman"/>
          <w:sz w:val="24"/>
          <w:szCs w:val="24"/>
        </w:rPr>
        <w:t xml:space="preserve"> (</w:t>
      </w:r>
      <w:r w:rsidR="003D04E0" w:rsidRPr="00012F1F">
        <w:rPr>
          <w:rFonts w:ascii="Book Antiqua" w:eastAsia="Times New Roman" w:hAnsi="Book Antiqua" w:cs="Times New Roman"/>
          <w:caps/>
          <w:sz w:val="24"/>
          <w:szCs w:val="24"/>
        </w:rPr>
        <w:t>t</w:t>
      </w:r>
      <w:r w:rsidR="003D04E0" w:rsidRPr="00012F1F">
        <w:rPr>
          <w:rFonts w:ascii="Book Antiqua" w:eastAsia="Times New Roman" w:hAnsi="Book Antiqua" w:cs="Times New Roman"/>
          <w:sz w:val="24"/>
          <w:szCs w:val="24"/>
        </w:rPr>
        <w:t>able 2)</w:t>
      </w:r>
      <w:r w:rsidR="00E6145B" w:rsidRPr="00012F1F">
        <w:rPr>
          <w:rFonts w:ascii="Book Antiqua" w:eastAsia="Times New Roman" w:hAnsi="Book Antiqua" w:cs="Times New Roman"/>
          <w:sz w:val="24"/>
          <w:szCs w:val="24"/>
        </w:rPr>
        <w:t>.</w:t>
      </w:r>
      <w:r w:rsidR="00843445" w:rsidRPr="00012F1F">
        <w:rPr>
          <w:rFonts w:ascii="Book Antiqua" w:eastAsia="Times New Roman" w:hAnsi="Book Antiqua" w:cs="Times New Roman"/>
          <w:sz w:val="24"/>
          <w:szCs w:val="24"/>
        </w:rPr>
        <w:t xml:space="preserve"> </w:t>
      </w:r>
      <w:r w:rsidRPr="00012F1F">
        <w:rPr>
          <w:rFonts w:ascii="Book Antiqua" w:eastAsia="Times New Roman" w:hAnsi="Book Antiqua" w:cs="Times New Roman"/>
          <w:sz w:val="24"/>
          <w:szCs w:val="24"/>
        </w:rPr>
        <w:t>Most patients responded well to immunosuppressive therapy</w:t>
      </w:r>
      <w:r w:rsidR="000E6241" w:rsidRPr="00012F1F">
        <w:rPr>
          <w:rFonts w:ascii="Book Antiqua" w:eastAsia="Times New Roman" w:hAnsi="Book Antiqua" w:cs="Times New Roman"/>
          <w:sz w:val="24"/>
          <w:szCs w:val="24"/>
        </w:rPr>
        <w:t xml:space="preserve"> </w:t>
      </w:r>
      <w:r w:rsidR="00D319BD" w:rsidRPr="00012F1F">
        <w:rPr>
          <w:rFonts w:ascii="Book Antiqua" w:eastAsia="Times New Roman" w:hAnsi="Book Antiqua" w:cs="Times New Roman"/>
          <w:sz w:val="24"/>
          <w:szCs w:val="24"/>
        </w:rPr>
        <w:t xml:space="preserve">that mainly </w:t>
      </w:r>
      <w:r w:rsidR="000E6241" w:rsidRPr="00012F1F">
        <w:rPr>
          <w:rFonts w:ascii="Book Antiqua" w:eastAsia="Times New Roman" w:hAnsi="Book Antiqua" w:cs="Times New Roman"/>
          <w:sz w:val="24"/>
          <w:szCs w:val="24"/>
        </w:rPr>
        <w:t xml:space="preserve">consisted of intravenous hydrocortisone, prednisone, azathioprine and tacrolimus, </w:t>
      </w:r>
      <w:r w:rsidRPr="00012F1F">
        <w:rPr>
          <w:rFonts w:ascii="Book Antiqua" w:eastAsia="Times New Roman" w:hAnsi="Book Antiqua" w:cs="Times New Roman"/>
          <w:sz w:val="24"/>
          <w:szCs w:val="24"/>
        </w:rPr>
        <w:t>especially with the presence of autoimmune features</w:t>
      </w:r>
      <w:r w:rsidR="00F945E7" w:rsidRPr="00012F1F">
        <w:rPr>
          <w:rFonts w:ascii="Book Antiqua" w:eastAsia="Times New Roman" w:hAnsi="Book Antiqua" w:cs="Times New Roman"/>
          <w:sz w:val="24"/>
          <w:szCs w:val="24"/>
        </w:rPr>
        <w:t xml:space="preserve">. One case </w:t>
      </w:r>
      <w:r w:rsidR="00FD01DD" w:rsidRPr="00012F1F">
        <w:rPr>
          <w:rFonts w:ascii="Book Antiqua" w:eastAsia="Times New Roman" w:hAnsi="Book Antiqua" w:cs="Times New Roman"/>
          <w:sz w:val="24"/>
          <w:szCs w:val="24"/>
        </w:rPr>
        <w:t xml:space="preserve">(previously published) </w:t>
      </w:r>
      <w:r w:rsidRPr="00012F1F">
        <w:rPr>
          <w:rFonts w:ascii="Book Antiqua" w:eastAsia="Times New Roman" w:hAnsi="Book Antiqua" w:cs="Times New Roman"/>
          <w:sz w:val="24"/>
          <w:szCs w:val="24"/>
        </w:rPr>
        <w:t xml:space="preserve">with </w:t>
      </w:r>
      <w:r w:rsidR="00C24EF5" w:rsidRPr="00012F1F">
        <w:rPr>
          <w:rFonts w:ascii="Book Antiqua" w:eastAsia="Times New Roman" w:hAnsi="Book Antiqua" w:cs="Times New Roman"/>
          <w:sz w:val="24"/>
          <w:szCs w:val="24"/>
        </w:rPr>
        <w:t>PI</w:t>
      </w:r>
      <w:r w:rsidRPr="00012F1F">
        <w:rPr>
          <w:rFonts w:ascii="Book Antiqua" w:eastAsia="Times New Roman" w:hAnsi="Book Antiqua" w:cs="Times New Roman"/>
          <w:sz w:val="24"/>
          <w:szCs w:val="24"/>
        </w:rPr>
        <w:t xml:space="preserve">GCH secondary to </w:t>
      </w:r>
      <w:r w:rsidR="001F292F" w:rsidRPr="00012F1F">
        <w:rPr>
          <w:rFonts w:ascii="Book Antiqua" w:hAnsi="Book Antiqua"/>
          <w:sz w:val="24"/>
          <w:szCs w:val="24"/>
        </w:rPr>
        <w:t>AIH c</w:t>
      </w:r>
      <w:r w:rsidRPr="00012F1F">
        <w:rPr>
          <w:rFonts w:ascii="Book Antiqua" w:hAnsi="Book Antiqua"/>
          <w:sz w:val="24"/>
          <w:szCs w:val="24"/>
        </w:rPr>
        <w:t>omplicating ulcerative colitis responded to prednisone with</w:t>
      </w:r>
      <w:r w:rsidR="001F292F" w:rsidRPr="00012F1F">
        <w:rPr>
          <w:rFonts w:ascii="Book Antiqua" w:hAnsi="Book Antiqua"/>
          <w:sz w:val="24"/>
          <w:szCs w:val="24"/>
        </w:rPr>
        <w:t xml:space="preserve"> improved liver functions despite worsening ulcerative colitis </w:t>
      </w:r>
      <w:r w:rsidR="00D319BD" w:rsidRPr="00012F1F">
        <w:rPr>
          <w:rFonts w:ascii="Book Antiqua" w:hAnsi="Book Antiqua"/>
          <w:sz w:val="24"/>
          <w:szCs w:val="24"/>
        </w:rPr>
        <w:t>(t</w:t>
      </w:r>
      <w:r w:rsidR="001F292F" w:rsidRPr="00012F1F">
        <w:rPr>
          <w:rFonts w:ascii="Book Antiqua" w:hAnsi="Book Antiqua"/>
          <w:sz w:val="24"/>
          <w:szCs w:val="24"/>
        </w:rPr>
        <w:t>he patient ultimately requir</w:t>
      </w:r>
      <w:r w:rsidR="00D319BD" w:rsidRPr="00012F1F">
        <w:rPr>
          <w:rFonts w:ascii="Book Antiqua" w:hAnsi="Book Antiqua"/>
          <w:sz w:val="24"/>
          <w:szCs w:val="24"/>
        </w:rPr>
        <w:t>ed</w:t>
      </w:r>
      <w:r w:rsidR="001F292F" w:rsidRPr="00012F1F">
        <w:rPr>
          <w:rFonts w:ascii="Book Antiqua" w:hAnsi="Book Antiqua"/>
          <w:sz w:val="24"/>
          <w:szCs w:val="24"/>
        </w:rPr>
        <w:t xml:space="preserve"> a colectomy</w:t>
      </w:r>
      <w:r w:rsidR="00D319BD" w:rsidRPr="00012F1F">
        <w:rPr>
          <w:rFonts w:ascii="Book Antiqua" w:hAnsi="Book Antiqua"/>
          <w:sz w:val="24"/>
          <w:szCs w:val="24"/>
        </w:rPr>
        <w:t>)</w:t>
      </w:r>
      <w:r w:rsidR="008278C0" w:rsidRPr="00012F1F">
        <w:rPr>
          <w:rFonts w:ascii="Book Antiqua" w:hAnsi="Book Antiqua"/>
          <w:sz w:val="24"/>
          <w:szCs w:val="24"/>
          <w:vertAlign w:val="superscript"/>
        </w:rPr>
        <w:t>[12]</w:t>
      </w:r>
      <w:r w:rsidR="0091656E" w:rsidRPr="00012F1F">
        <w:rPr>
          <w:rFonts w:ascii="Book Antiqua" w:hAnsi="Book Antiqua"/>
          <w:sz w:val="24"/>
          <w:szCs w:val="24"/>
        </w:rPr>
        <w:t>.</w:t>
      </w:r>
      <w:r w:rsidR="00AB3899" w:rsidRPr="00012F1F">
        <w:rPr>
          <w:rFonts w:ascii="Book Antiqua" w:hAnsi="Book Antiqua"/>
          <w:sz w:val="24"/>
          <w:szCs w:val="24"/>
        </w:rPr>
        <w:t xml:space="preserve"> Several cases of </w:t>
      </w:r>
      <w:r w:rsidR="00C24EF5" w:rsidRPr="00012F1F">
        <w:rPr>
          <w:rFonts w:ascii="Book Antiqua" w:hAnsi="Book Antiqua"/>
          <w:sz w:val="24"/>
          <w:szCs w:val="24"/>
        </w:rPr>
        <w:t>PI</w:t>
      </w:r>
      <w:r w:rsidR="00E6145B" w:rsidRPr="00012F1F">
        <w:rPr>
          <w:rFonts w:ascii="Book Antiqua" w:hAnsi="Book Antiqua"/>
          <w:sz w:val="24"/>
          <w:szCs w:val="24"/>
        </w:rPr>
        <w:t xml:space="preserve">GCH associated with </w:t>
      </w:r>
      <w:r w:rsidR="00D319BD" w:rsidRPr="00012F1F">
        <w:rPr>
          <w:rFonts w:ascii="Book Antiqua" w:hAnsi="Book Antiqua"/>
          <w:sz w:val="24"/>
          <w:szCs w:val="24"/>
        </w:rPr>
        <w:t>chronic lymphocytic leukemia</w:t>
      </w:r>
      <w:r w:rsidR="00E6145B" w:rsidRPr="00012F1F">
        <w:rPr>
          <w:rFonts w:ascii="Book Antiqua" w:hAnsi="Book Antiqua"/>
          <w:sz w:val="24"/>
          <w:szCs w:val="24"/>
        </w:rPr>
        <w:t xml:space="preserve"> have been</w:t>
      </w:r>
      <w:r w:rsidR="00AB3899" w:rsidRPr="00012F1F">
        <w:rPr>
          <w:rFonts w:ascii="Book Antiqua" w:hAnsi="Book Antiqua"/>
          <w:sz w:val="24"/>
          <w:szCs w:val="24"/>
        </w:rPr>
        <w:t xml:space="preserve"> reported with largely favorable outcomes after being managed with intravenous immunoglobulins (in the events where immunoglobulins are low), rituximab or steroids</w:t>
      </w:r>
      <w:r w:rsidR="008278C0" w:rsidRPr="00012F1F">
        <w:rPr>
          <w:rFonts w:ascii="Book Antiqua" w:hAnsi="Book Antiqua"/>
          <w:sz w:val="24"/>
          <w:szCs w:val="24"/>
          <w:vertAlign w:val="superscript"/>
        </w:rPr>
        <w:t>[8,13]</w:t>
      </w:r>
      <w:r w:rsidR="00AB3899" w:rsidRPr="00012F1F">
        <w:rPr>
          <w:rFonts w:ascii="Book Antiqua" w:hAnsi="Book Antiqua"/>
          <w:sz w:val="24"/>
          <w:szCs w:val="24"/>
        </w:rPr>
        <w:t xml:space="preserve">. This is similar to our patient with </w:t>
      </w:r>
      <w:r w:rsidR="00D652FC" w:rsidRPr="00012F1F">
        <w:rPr>
          <w:rFonts w:ascii="Book Antiqua" w:hAnsi="Book Antiqua"/>
          <w:sz w:val="24"/>
          <w:szCs w:val="24"/>
        </w:rPr>
        <w:t>c</w:t>
      </w:r>
      <w:r w:rsidR="00D319BD" w:rsidRPr="00012F1F">
        <w:rPr>
          <w:rFonts w:ascii="Book Antiqua" w:hAnsi="Book Antiqua"/>
          <w:sz w:val="24"/>
          <w:szCs w:val="24"/>
        </w:rPr>
        <w:t>hronic lymphocytic leukemia</w:t>
      </w:r>
      <w:r w:rsidR="00AB3899" w:rsidRPr="00012F1F">
        <w:rPr>
          <w:rFonts w:ascii="Book Antiqua" w:hAnsi="Book Antiqua"/>
          <w:sz w:val="24"/>
          <w:szCs w:val="24"/>
        </w:rPr>
        <w:t xml:space="preserve"> who was managed successfully with prednisone but ultimately developed cirrhosis</w:t>
      </w:r>
      <w:r w:rsidR="009B3295" w:rsidRPr="00012F1F">
        <w:rPr>
          <w:rFonts w:ascii="Book Antiqua" w:hAnsi="Book Antiqua"/>
          <w:sz w:val="24"/>
          <w:szCs w:val="24"/>
          <w:vertAlign w:val="superscript"/>
        </w:rPr>
        <w:t>[</w:t>
      </w:r>
      <w:r w:rsidR="00785F5D" w:rsidRPr="00012F1F">
        <w:rPr>
          <w:rFonts w:ascii="Book Antiqua" w:hAnsi="Book Antiqua"/>
          <w:sz w:val="24"/>
          <w:szCs w:val="24"/>
          <w:vertAlign w:val="superscript"/>
        </w:rPr>
        <w:t>24]</w:t>
      </w:r>
      <w:r w:rsidR="00AB3899" w:rsidRPr="00012F1F">
        <w:rPr>
          <w:rFonts w:ascii="Book Antiqua" w:hAnsi="Book Antiqua"/>
          <w:sz w:val="24"/>
          <w:szCs w:val="24"/>
        </w:rPr>
        <w:t>.</w:t>
      </w:r>
    </w:p>
    <w:p w14:paraId="3C164CF3" w14:textId="312E47CC" w:rsidR="00E81F75" w:rsidRPr="00012F1F" w:rsidRDefault="00E81F75"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Our study has several limitations</w:t>
      </w:r>
      <w:r w:rsidR="00D652FC" w:rsidRPr="00012F1F">
        <w:rPr>
          <w:rFonts w:ascii="Book Antiqua" w:hAnsi="Book Antiqua"/>
          <w:sz w:val="24"/>
          <w:szCs w:val="24"/>
        </w:rPr>
        <w:t>.</w:t>
      </w:r>
      <w:r w:rsidRPr="00012F1F">
        <w:rPr>
          <w:rFonts w:ascii="Book Antiqua" w:hAnsi="Book Antiqua"/>
          <w:sz w:val="24"/>
          <w:szCs w:val="24"/>
        </w:rPr>
        <w:t xml:space="preserve"> </w:t>
      </w:r>
      <w:r w:rsidR="00D652FC" w:rsidRPr="00012F1F">
        <w:rPr>
          <w:rFonts w:ascii="Book Antiqua" w:hAnsi="Book Antiqua"/>
          <w:sz w:val="24"/>
          <w:szCs w:val="24"/>
        </w:rPr>
        <w:t>I</w:t>
      </w:r>
      <w:r w:rsidRPr="00012F1F">
        <w:rPr>
          <w:rFonts w:ascii="Book Antiqua" w:hAnsi="Book Antiqua"/>
          <w:sz w:val="24"/>
          <w:szCs w:val="24"/>
        </w:rPr>
        <w:t>t is based on retrospective chart review and is mainly descript</w:t>
      </w:r>
      <w:r w:rsidR="00FF71E5" w:rsidRPr="00012F1F">
        <w:rPr>
          <w:rFonts w:ascii="Book Antiqua" w:hAnsi="Book Antiqua"/>
          <w:sz w:val="24"/>
          <w:szCs w:val="24"/>
        </w:rPr>
        <w:t>ive. That being said, it</w:t>
      </w:r>
      <w:r w:rsidR="00F75ED3" w:rsidRPr="00012F1F">
        <w:rPr>
          <w:rFonts w:ascii="Book Antiqua" w:hAnsi="Book Antiqua"/>
          <w:sz w:val="24"/>
          <w:szCs w:val="24"/>
        </w:rPr>
        <w:t xml:space="preserve"> </w:t>
      </w:r>
      <w:r w:rsidR="00F23010" w:rsidRPr="00012F1F">
        <w:rPr>
          <w:rFonts w:ascii="Book Antiqua" w:hAnsi="Book Antiqua"/>
          <w:sz w:val="24"/>
          <w:szCs w:val="24"/>
        </w:rPr>
        <w:t xml:space="preserve">includes </w:t>
      </w:r>
      <w:r w:rsidRPr="00012F1F">
        <w:rPr>
          <w:rFonts w:ascii="Book Antiqua" w:hAnsi="Book Antiqua"/>
          <w:sz w:val="24"/>
          <w:szCs w:val="24"/>
        </w:rPr>
        <w:t>the largest number of unique cases</w:t>
      </w:r>
      <w:r w:rsidR="00AC36FF" w:rsidRPr="00012F1F">
        <w:rPr>
          <w:rFonts w:ascii="Book Antiqua" w:hAnsi="Book Antiqua"/>
          <w:sz w:val="24"/>
          <w:szCs w:val="24"/>
        </w:rPr>
        <w:t xml:space="preserve"> of PIGCH</w:t>
      </w:r>
      <w:r w:rsidRPr="00012F1F">
        <w:rPr>
          <w:rFonts w:ascii="Book Antiqua" w:hAnsi="Book Antiqua"/>
          <w:sz w:val="24"/>
          <w:szCs w:val="24"/>
        </w:rPr>
        <w:t xml:space="preserve"> from a single institution incl</w:t>
      </w:r>
      <w:r w:rsidR="007C6BE6" w:rsidRPr="00012F1F">
        <w:rPr>
          <w:rFonts w:ascii="Book Antiqua" w:hAnsi="Book Antiqua"/>
          <w:sz w:val="24"/>
          <w:szCs w:val="24"/>
        </w:rPr>
        <w:t xml:space="preserve">uded in a single manuscript. </w:t>
      </w:r>
    </w:p>
    <w:p w14:paraId="27613487" w14:textId="7D2A65EC" w:rsidR="00866160" w:rsidRPr="00012F1F" w:rsidRDefault="007C6BE6" w:rsidP="00012F1F">
      <w:pPr>
        <w:snapToGrid w:val="0"/>
        <w:spacing w:after="0" w:line="360" w:lineRule="auto"/>
        <w:ind w:firstLineChars="100" w:firstLine="240"/>
        <w:jc w:val="both"/>
        <w:rPr>
          <w:rFonts w:ascii="Book Antiqua" w:hAnsi="Book Antiqua"/>
          <w:sz w:val="24"/>
          <w:szCs w:val="24"/>
        </w:rPr>
      </w:pPr>
      <w:r w:rsidRPr="00012F1F">
        <w:rPr>
          <w:rFonts w:ascii="Book Antiqua" w:hAnsi="Book Antiqua"/>
          <w:sz w:val="24"/>
          <w:szCs w:val="24"/>
        </w:rPr>
        <w:t>The exact etiology of PIGCH and mechan</w:t>
      </w:r>
      <w:r w:rsidR="00A145D2" w:rsidRPr="00012F1F">
        <w:rPr>
          <w:rFonts w:ascii="Book Antiqua" w:hAnsi="Book Antiqua"/>
          <w:sz w:val="24"/>
          <w:szCs w:val="24"/>
        </w:rPr>
        <w:t xml:space="preserve">ism of injury remains unknown, </w:t>
      </w:r>
      <w:r w:rsidRPr="00012F1F">
        <w:rPr>
          <w:rFonts w:ascii="Book Antiqua" w:hAnsi="Book Antiqua"/>
          <w:sz w:val="24"/>
          <w:szCs w:val="24"/>
        </w:rPr>
        <w:t>and the histological findings are likely related to an idiosyncratic or cytopathic response to various hepatocyt</w:t>
      </w:r>
      <w:r w:rsidR="006B6D0C" w:rsidRPr="00012F1F">
        <w:rPr>
          <w:rFonts w:ascii="Book Antiqua" w:hAnsi="Book Antiqua"/>
          <w:sz w:val="24"/>
          <w:szCs w:val="24"/>
        </w:rPr>
        <w:t>e</w:t>
      </w:r>
      <w:r w:rsidRPr="00012F1F">
        <w:rPr>
          <w:rFonts w:ascii="Book Antiqua" w:hAnsi="Book Antiqua"/>
          <w:sz w:val="24"/>
          <w:szCs w:val="24"/>
        </w:rPr>
        <w:t xml:space="preserve"> stimuli.</w:t>
      </w:r>
      <w:r w:rsidR="00866160" w:rsidRPr="00012F1F">
        <w:rPr>
          <w:rFonts w:ascii="Book Antiqua" w:hAnsi="Book Antiqua"/>
          <w:sz w:val="24"/>
          <w:szCs w:val="24"/>
        </w:rPr>
        <w:t xml:space="preserve"> Our series suggest</w:t>
      </w:r>
      <w:r w:rsidR="00D652FC" w:rsidRPr="00012F1F">
        <w:rPr>
          <w:rFonts w:ascii="Book Antiqua" w:hAnsi="Book Antiqua"/>
          <w:sz w:val="24"/>
          <w:szCs w:val="24"/>
        </w:rPr>
        <w:t>ed</w:t>
      </w:r>
      <w:r w:rsidR="00866160" w:rsidRPr="00012F1F">
        <w:rPr>
          <w:rFonts w:ascii="Book Antiqua" w:hAnsi="Book Antiqua"/>
          <w:sz w:val="24"/>
          <w:szCs w:val="24"/>
        </w:rPr>
        <w:t xml:space="preserve"> an autoimmune cause as the most common association.</w:t>
      </w:r>
      <w:r w:rsidRPr="00012F1F">
        <w:rPr>
          <w:rFonts w:ascii="Book Antiqua" w:hAnsi="Book Antiqua"/>
          <w:sz w:val="24"/>
          <w:szCs w:val="24"/>
        </w:rPr>
        <w:t xml:space="preserve"> The diagnosis of PIGCH remains clinically challenging and requires a high index of suspicion as well as a thorough history, physical examination and serological workup</w:t>
      </w:r>
      <w:r w:rsidR="00D652FC" w:rsidRPr="00012F1F">
        <w:rPr>
          <w:rFonts w:ascii="Book Antiqua" w:hAnsi="Book Antiqua"/>
          <w:sz w:val="24"/>
          <w:szCs w:val="24"/>
        </w:rPr>
        <w:t>,</w:t>
      </w:r>
      <w:r w:rsidRPr="00012F1F">
        <w:rPr>
          <w:rFonts w:ascii="Book Antiqua" w:hAnsi="Book Antiqua"/>
          <w:sz w:val="24"/>
          <w:szCs w:val="24"/>
        </w:rPr>
        <w:t xml:space="preserve"> which should include viral, hematologic and autoimmune causes. Ultimately a liver biopsy is required as PICGH remains a purely histomorph</w:t>
      </w:r>
      <w:r w:rsidR="003D04E0" w:rsidRPr="00012F1F">
        <w:rPr>
          <w:rFonts w:ascii="Book Antiqua" w:hAnsi="Book Antiqua"/>
          <w:sz w:val="24"/>
          <w:szCs w:val="24"/>
        </w:rPr>
        <w:t>o</w:t>
      </w:r>
      <w:r w:rsidRPr="00012F1F">
        <w:rPr>
          <w:rFonts w:ascii="Book Antiqua" w:hAnsi="Book Antiqua"/>
          <w:sz w:val="24"/>
          <w:szCs w:val="24"/>
        </w:rPr>
        <w:t>l</w:t>
      </w:r>
      <w:r w:rsidR="00D652FC" w:rsidRPr="00012F1F">
        <w:rPr>
          <w:rFonts w:ascii="Book Antiqua" w:hAnsi="Book Antiqua"/>
          <w:sz w:val="24"/>
          <w:szCs w:val="24"/>
        </w:rPr>
        <w:t>og</w:t>
      </w:r>
      <w:r w:rsidRPr="00012F1F">
        <w:rPr>
          <w:rFonts w:ascii="Book Antiqua" w:hAnsi="Book Antiqua"/>
          <w:sz w:val="24"/>
          <w:szCs w:val="24"/>
        </w:rPr>
        <w:t xml:space="preserve">ical diagnosis. Treatment of the underlying cause (especially if it is autoimmune or viral) can result in clinical stability in a large number of cases. </w:t>
      </w:r>
      <w:r w:rsidRPr="00012F1F">
        <w:rPr>
          <w:rFonts w:ascii="Book Antiqua" w:hAnsi="Book Antiqua"/>
          <w:sz w:val="24"/>
          <w:szCs w:val="24"/>
        </w:rPr>
        <w:lastRenderedPageBreak/>
        <w:t xml:space="preserve">Treatment and monitoring should be done in close association with specialty centers including those capable of liver transplantation. </w:t>
      </w:r>
    </w:p>
    <w:p w14:paraId="3274C13E" w14:textId="77777777" w:rsidR="00E242E1" w:rsidRPr="00012F1F" w:rsidRDefault="00E242E1" w:rsidP="00012F1F">
      <w:pPr>
        <w:snapToGrid w:val="0"/>
        <w:spacing w:after="0" w:line="360" w:lineRule="auto"/>
        <w:jc w:val="both"/>
        <w:rPr>
          <w:rFonts w:ascii="Book Antiqua" w:hAnsi="Book Antiqua"/>
          <w:sz w:val="24"/>
          <w:szCs w:val="24"/>
        </w:rPr>
      </w:pPr>
    </w:p>
    <w:p w14:paraId="1C62F594" w14:textId="77777777" w:rsidR="00FD0B19" w:rsidRPr="00012F1F" w:rsidRDefault="00FD0B19" w:rsidP="00012F1F">
      <w:pPr>
        <w:snapToGrid w:val="0"/>
        <w:spacing w:after="0" w:line="360" w:lineRule="auto"/>
        <w:jc w:val="both"/>
        <w:rPr>
          <w:rFonts w:ascii="Book Antiqua" w:hAnsi="Book Antiqua"/>
          <w:b/>
          <w:sz w:val="24"/>
          <w:szCs w:val="24"/>
        </w:rPr>
      </w:pPr>
      <w:bookmarkStart w:id="149" w:name="_Hlk10708737"/>
      <w:r w:rsidRPr="00012F1F">
        <w:rPr>
          <w:rFonts w:ascii="Book Antiqua" w:hAnsi="Book Antiqua"/>
          <w:b/>
          <w:sz w:val="24"/>
          <w:szCs w:val="24"/>
        </w:rPr>
        <w:t>ARTICLE HIGHLIGHTS</w:t>
      </w:r>
    </w:p>
    <w:bookmarkEnd w:id="149"/>
    <w:p w14:paraId="4BBC81AE" w14:textId="4A17DF09" w:rsidR="00737F99" w:rsidRPr="00012F1F" w:rsidRDefault="003F7A40" w:rsidP="00012F1F">
      <w:pPr>
        <w:snapToGrid w:val="0"/>
        <w:spacing w:after="0" w:line="360" w:lineRule="auto"/>
        <w:jc w:val="both"/>
        <w:rPr>
          <w:rFonts w:ascii="Book Antiqua" w:hAnsi="Book Antiqua"/>
          <w:b/>
          <w:i/>
          <w:iCs/>
          <w:sz w:val="24"/>
          <w:szCs w:val="24"/>
        </w:rPr>
      </w:pPr>
      <w:r w:rsidRPr="00012F1F">
        <w:rPr>
          <w:rFonts w:ascii="Book Antiqua" w:hAnsi="Book Antiqua"/>
          <w:b/>
          <w:i/>
          <w:iCs/>
          <w:sz w:val="24"/>
          <w:szCs w:val="24"/>
        </w:rPr>
        <w:t xml:space="preserve">Research </w:t>
      </w:r>
      <w:r w:rsidR="00923B8E" w:rsidRPr="00012F1F">
        <w:rPr>
          <w:rFonts w:ascii="Book Antiqua" w:hAnsi="Book Antiqua"/>
          <w:b/>
          <w:i/>
          <w:iCs/>
          <w:sz w:val="24"/>
          <w:szCs w:val="24"/>
        </w:rPr>
        <w:t>b</w:t>
      </w:r>
      <w:r w:rsidRPr="00012F1F">
        <w:rPr>
          <w:rFonts w:ascii="Book Antiqua" w:hAnsi="Book Antiqua"/>
          <w:b/>
          <w:i/>
          <w:iCs/>
          <w:sz w:val="24"/>
          <w:szCs w:val="24"/>
        </w:rPr>
        <w:t>ackgr</w:t>
      </w:r>
      <w:r w:rsidR="009D6E4E" w:rsidRPr="00012F1F">
        <w:rPr>
          <w:rFonts w:ascii="Book Antiqua" w:hAnsi="Book Antiqua"/>
          <w:b/>
          <w:i/>
          <w:iCs/>
          <w:sz w:val="24"/>
          <w:szCs w:val="24"/>
        </w:rPr>
        <w:t>ound</w:t>
      </w:r>
    </w:p>
    <w:p w14:paraId="3779F155" w14:textId="0DD32BB4" w:rsidR="00504763" w:rsidRPr="00012F1F" w:rsidRDefault="00504763"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t>Giant</w:t>
      </w:r>
      <w:r w:rsidR="00923B8E" w:rsidRPr="00012F1F">
        <w:rPr>
          <w:rFonts w:ascii="Book Antiqua" w:eastAsia="Times New Roman" w:hAnsi="Book Antiqua" w:cs="Times New Roman"/>
          <w:sz w:val="24"/>
          <w:szCs w:val="24"/>
        </w:rPr>
        <w:t xml:space="preserve"> cell hepat</w:t>
      </w:r>
      <w:r w:rsidRPr="00012F1F">
        <w:rPr>
          <w:rFonts w:ascii="Book Antiqua" w:eastAsia="Times New Roman" w:hAnsi="Book Antiqua" w:cs="Times New Roman"/>
          <w:sz w:val="24"/>
          <w:szCs w:val="24"/>
        </w:rPr>
        <w:t xml:space="preserve">itis in the adult population remains very poorly defined with only 100 case reports published in the literature over the last </w:t>
      </w:r>
      <w:r w:rsidR="00D652FC" w:rsidRPr="00012F1F">
        <w:rPr>
          <w:rFonts w:ascii="Book Antiqua" w:eastAsia="Times New Roman" w:hAnsi="Book Antiqua" w:cs="Times New Roman"/>
          <w:sz w:val="24"/>
          <w:szCs w:val="24"/>
        </w:rPr>
        <w:t>three</w:t>
      </w:r>
      <w:r w:rsidRPr="00012F1F">
        <w:rPr>
          <w:rFonts w:ascii="Book Antiqua" w:eastAsia="Times New Roman" w:hAnsi="Book Antiqua" w:cs="Times New Roman"/>
          <w:sz w:val="24"/>
          <w:szCs w:val="24"/>
        </w:rPr>
        <w:t xml:space="preserve"> decades</w:t>
      </w:r>
      <w:r w:rsidR="00670394" w:rsidRPr="00012F1F">
        <w:rPr>
          <w:rFonts w:ascii="Book Antiqua" w:eastAsia="Times New Roman" w:hAnsi="Book Antiqua" w:cs="Times New Roman"/>
          <w:sz w:val="24"/>
          <w:szCs w:val="24"/>
        </w:rPr>
        <w:t xml:space="preserve">. </w:t>
      </w:r>
      <w:r w:rsidR="000B7913" w:rsidRPr="00012F1F">
        <w:rPr>
          <w:rFonts w:ascii="Book Antiqua" w:eastAsia="Times New Roman" w:hAnsi="Book Antiqua" w:cs="Times New Roman"/>
          <w:sz w:val="24"/>
          <w:szCs w:val="24"/>
        </w:rPr>
        <w:t>Pathological analysis is characterized by the presence of giant multinucleated syncytial hepatocytes</w:t>
      </w:r>
      <w:r w:rsidR="000B7913" w:rsidRPr="00012F1F">
        <w:rPr>
          <w:rFonts w:ascii="Book Antiqua" w:hAnsi="Book Antiqua"/>
          <w:b/>
          <w:sz w:val="24"/>
          <w:szCs w:val="24"/>
        </w:rPr>
        <w:t>.</w:t>
      </w:r>
      <w:r w:rsidR="00843445" w:rsidRPr="00012F1F">
        <w:rPr>
          <w:rFonts w:ascii="Book Antiqua" w:hAnsi="Book Antiqua"/>
          <w:b/>
          <w:sz w:val="24"/>
          <w:szCs w:val="24"/>
        </w:rPr>
        <w:t xml:space="preserve"> </w:t>
      </w:r>
      <w:r w:rsidR="000B7913" w:rsidRPr="00012F1F">
        <w:rPr>
          <w:rFonts w:ascii="Book Antiqua" w:eastAsia="Times New Roman" w:hAnsi="Book Antiqua" w:cs="Times New Roman"/>
          <w:sz w:val="24"/>
          <w:szCs w:val="24"/>
        </w:rPr>
        <w:t xml:space="preserve">The clinical course of patients with giant cells on histology is widely variable, ranging from minimal symptoms without major clinical implications to acute liver failure </w:t>
      </w:r>
      <w:r w:rsidR="00D652FC" w:rsidRPr="00012F1F">
        <w:rPr>
          <w:rFonts w:ascii="Book Antiqua" w:eastAsia="Times New Roman" w:hAnsi="Book Antiqua" w:cs="Times New Roman"/>
          <w:sz w:val="24"/>
          <w:szCs w:val="24"/>
        </w:rPr>
        <w:t xml:space="preserve">that is </w:t>
      </w:r>
      <w:r w:rsidR="000B7913" w:rsidRPr="00012F1F">
        <w:rPr>
          <w:rFonts w:ascii="Book Antiqua" w:eastAsia="Times New Roman" w:hAnsi="Book Antiqua" w:cs="Times New Roman"/>
          <w:sz w:val="24"/>
          <w:szCs w:val="24"/>
        </w:rPr>
        <w:t>often times fatal despite standard clinical care.</w:t>
      </w:r>
    </w:p>
    <w:p w14:paraId="38C48002" w14:textId="77777777" w:rsidR="00923B8E" w:rsidRPr="00012F1F" w:rsidRDefault="00923B8E" w:rsidP="00012F1F">
      <w:pPr>
        <w:snapToGrid w:val="0"/>
        <w:spacing w:after="0" w:line="360" w:lineRule="auto"/>
        <w:jc w:val="both"/>
        <w:rPr>
          <w:rFonts w:ascii="Book Antiqua" w:hAnsi="Book Antiqua"/>
          <w:sz w:val="24"/>
          <w:szCs w:val="24"/>
        </w:rPr>
      </w:pPr>
    </w:p>
    <w:p w14:paraId="7907A1AD" w14:textId="089D8B9C" w:rsidR="00EA219C" w:rsidRPr="00012F1F" w:rsidRDefault="000941CD" w:rsidP="00012F1F">
      <w:pPr>
        <w:snapToGrid w:val="0"/>
        <w:spacing w:after="0" w:line="360" w:lineRule="auto"/>
        <w:jc w:val="both"/>
        <w:rPr>
          <w:rFonts w:ascii="Book Antiqua" w:hAnsi="Book Antiqua"/>
          <w:b/>
          <w:i/>
          <w:iCs/>
          <w:sz w:val="24"/>
          <w:szCs w:val="24"/>
        </w:rPr>
      </w:pPr>
      <w:r w:rsidRPr="00012F1F">
        <w:rPr>
          <w:rFonts w:ascii="Book Antiqua" w:hAnsi="Book Antiqua"/>
          <w:b/>
          <w:i/>
          <w:iCs/>
          <w:sz w:val="24"/>
          <w:szCs w:val="24"/>
        </w:rPr>
        <w:t xml:space="preserve">Research </w:t>
      </w:r>
      <w:r w:rsidR="00923B8E" w:rsidRPr="00012F1F">
        <w:rPr>
          <w:rFonts w:ascii="Book Antiqua" w:hAnsi="Book Antiqua"/>
          <w:b/>
          <w:i/>
          <w:iCs/>
          <w:sz w:val="24"/>
          <w:szCs w:val="24"/>
        </w:rPr>
        <w:t>o</w:t>
      </w:r>
      <w:r w:rsidRPr="00012F1F">
        <w:rPr>
          <w:rFonts w:ascii="Book Antiqua" w:hAnsi="Book Antiqua"/>
          <w:b/>
          <w:i/>
          <w:iCs/>
          <w:sz w:val="24"/>
          <w:szCs w:val="24"/>
        </w:rPr>
        <w:t>bjectives</w:t>
      </w:r>
    </w:p>
    <w:p w14:paraId="048F2541" w14:textId="1D803515" w:rsidR="00EA219C" w:rsidRPr="00012F1F" w:rsidRDefault="000301BE" w:rsidP="00012F1F">
      <w:pPr>
        <w:snapToGrid w:val="0"/>
        <w:spacing w:after="0" w:line="360" w:lineRule="auto"/>
        <w:jc w:val="both"/>
        <w:rPr>
          <w:rFonts w:ascii="Book Antiqua" w:hAnsi="Book Antiqua" w:cs="Arial"/>
          <w:sz w:val="24"/>
          <w:szCs w:val="24"/>
        </w:rPr>
      </w:pPr>
      <w:r w:rsidRPr="00012F1F">
        <w:rPr>
          <w:rFonts w:ascii="Book Antiqua" w:eastAsia="Times New Roman" w:hAnsi="Book Antiqua" w:cs="Times New Roman"/>
          <w:sz w:val="24"/>
          <w:szCs w:val="24"/>
        </w:rPr>
        <w:t xml:space="preserve">Our primary objective </w:t>
      </w:r>
      <w:r w:rsidR="00DC4D0F" w:rsidRPr="00012F1F">
        <w:rPr>
          <w:rFonts w:ascii="Book Antiqua" w:eastAsia="Times New Roman" w:hAnsi="Book Antiqua" w:cs="Times New Roman"/>
          <w:sz w:val="24"/>
          <w:szCs w:val="24"/>
        </w:rPr>
        <w:t>wa</w:t>
      </w:r>
      <w:r w:rsidRPr="00012F1F">
        <w:rPr>
          <w:rFonts w:ascii="Book Antiqua" w:eastAsia="Times New Roman" w:hAnsi="Book Antiqua" w:cs="Times New Roman"/>
          <w:sz w:val="24"/>
          <w:szCs w:val="24"/>
        </w:rPr>
        <w:t>s to present</w:t>
      </w:r>
      <w:r w:rsidR="00EA219C" w:rsidRPr="00012F1F">
        <w:rPr>
          <w:rFonts w:ascii="Book Antiqua" w:eastAsia="Times New Roman" w:hAnsi="Book Antiqua" w:cs="Times New Roman"/>
          <w:sz w:val="24"/>
          <w:szCs w:val="24"/>
        </w:rPr>
        <w:t xml:space="preserve"> our center’s experience in an attempt to learn about </w:t>
      </w:r>
      <w:r w:rsidR="00DC4D0F" w:rsidRPr="00012F1F">
        <w:rPr>
          <w:rFonts w:ascii="Book Antiqua" w:eastAsia="Times New Roman" w:hAnsi="Book Antiqua" w:cs="Times New Roman"/>
          <w:sz w:val="24"/>
          <w:szCs w:val="24"/>
        </w:rPr>
        <w:t xml:space="preserve">the </w:t>
      </w:r>
      <w:r w:rsidR="00EA219C" w:rsidRPr="00012F1F">
        <w:rPr>
          <w:rFonts w:ascii="Book Antiqua" w:eastAsia="Times New Roman" w:hAnsi="Book Antiqua" w:cs="Times New Roman"/>
          <w:sz w:val="24"/>
          <w:szCs w:val="24"/>
        </w:rPr>
        <w:t>predisposing factors, outcomes and efficacy of proposed therapeutic interventions</w:t>
      </w:r>
      <w:r w:rsidR="00DC4D0F" w:rsidRPr="00012F1F">
        <w:rPr>
          <w:rFonts w:ascii="Book Antiqua" w:eastAsia="Times New Roman" w:hAnsi="Book Antiqua" w:cs="Times New Roman"/>
          <w:sz w:val="24"/>
          <w:szCs w:val="24"/>
        </w:rPr>
        <w:t xml:space="preserve"> for giant cell hepatitis</w:t>
      </w:r>
      <w:r w:rsidR="00EA219C" w:rsidRPr="00012F1F">
        <w:rPr>
          <w:rFonts w:ascii="Book Antiqua" w:eastAsia="Times New Roman" w:hAnsi="Book Antiqua" w:cs="Times New Roman"/>
          <w:sz w:val="24"/>
          <w:szCs w:val="24"/>
        </w:rPr>
        <w:t>.</w:t>
      </w:r>
    </w:p>
    <w:p w14:paraId="18FB7B8D" w14:textId="77777777" w:rsidR="00923B8E" w:rsidRPr="00012F1F" w:rsidRDefault="00923B8E" w:rsidP="00012F1F">
      <w:pPr>
        <w:snapToGrid w:val="0"/>
        <w:spacing w:after="0" w:line="360" w:lineRule="auto"/>
        <w:jc w:val="both"/>
        <w:rPr>
          <w:rFonts w:ascii="Book Antiqua" w:hAnsi="Book Antiqua"/>
          <w:b/>
          <w:i/>
          <w:iCs/>
          <w:sz w:val="24"/>
          <w:szCs w:val="24"/>
        </w:rPr>
      </w:pPr>
    </w:p>
    <w:p w14:paraId="46EBD8A4" w14:textId="09237095" w:rsidR="000941CD" w:rsidRPr="00012F1F" w:rsidRDefault="000941CD" w:rsidP="00012F1F">
      <w:pPr>
        <w:snapToGrid w:val="0"/>
        <w:spacing w:after="0" w:line="360" w:lineRule="auto"/>
        <w:jc w:val="both"/>
        <w:rPr>
          <w:rFonts w:ascii="Book Antiqua" w:hAnsi="Book Antiqua"/>
          <w:b/>
          <w:i/>
          <w:iCs/>
          <w:sz w:val="24"/>
          <w:szCs w:val="24"/>
        </w:rPr>
      </w:pPr>
      <w:r w:rsidRPr="00012F1F">
        <w:rPr>
          <w:rFonts w:ascii="Book Antiqua" w:hAnsi="Book Antiqua"/>
          <w:b/>
          <w:i/>
          <w:iCs/>
          <w:sz w:val="24"/>
          <w:szCs w:val="24"/>
        </w:rPr>
        <w:t xml:space="preserve">Research </w:t>
      </w:r>
      <w:r w:rsidR="00923B8E" w:rsidRPr="00012F1F">
        <w:rPr>
          <w:rFonts w:ascii="Book Antiqua" w:hAnsi="Book Antiqua"/>
          <w:b/>
          <w:i/>
          <w:iCs/>
          <w:sz w:val="24"/>
          <w:szCs w:val="24"/>
        </w:rPr>
        <w:t>m</w:t>
      </w:r>
      <w:r w:rsidRPr="00012F1F">
        <w:rPr>
          <w:rFonts w:ascii="Book Antiqua" w:hAnsi="Book Antiqua"/>
          <w:b/>
          <w:i/>
          <w:iCs/>
          <w:sz w:val="24"/>
          <w:szCs w:val="24"/>
        </w:rPr>
        <w:t>ethods</w:t>
      </w:r>
    </w:p>
    <w:p w14:paraId="3A885667" w14:textId="5A812F02" w:rsidR="009E0BCC" w:rsidRPr="00012F1F" w:rsidRDefault="009E0BCC" w:rsidP="00012F1F">
      <w:pPr>
        <w:snapToGrid w:val="0"/>
        <w:spacing w:after="0" w:line="360" w:lineRule="auto"/>
        <w:jc w:val="both"/>
        <w:rPr>
          <w:rFonts w:ascii="Book Antiqua" w:eastAsia="Times New Roman" w:hAnsi="Book Antiqua" w:cs="Times New Roman"/>
          <w:sz w:val="24"/>
          <w:szCs w:val="24"/>
        </w:rPr>
      </w:pPr>
      <w:r w:rsidRPr="00012F1F">
        <w:rPr>
          <w:rFonts w:ascii="Book Antiqua" w:hAnsi="Book Antiqua" w:cs="Arial"/>
          <w:sz w:val="24"/>
          <w:szCs w:val="24"/>
        </w:rPr>
        <w:t xml:space="preserve">A retrospective chart review was conducted through the electronic records of the University of Pittsburgh Medical Center. We queried 36726 liver biopsy reports from January 1, 1991 to December 6, 2016. Our search yielded 50 patients who were identified as carrying </w:t>
      </w:r>
      <w:r w:rsidR="00DC4D0F" w:rsidRPr="00012F1F">
        <w:rPr>
          <w:rFonts w:ascii="Book Antiqua" w:hAnsi="Book Antiqua" w:cs="Arial"/>
          <w:sz w:val="24"/>
          <w:szCs w:val="24"/>
        </w:rPr>
        <w:t xml:space="preserve">a </w:t>
      </w:r>
      <w:r w:rsidRPr="00012F1F">
        <w:rPr>
          <w:rFonts w:ascii="Book Antiqua" w:hAnsi="Book Antiqua" w:cs="Arial"/>
          <w:sz w:val="24"/>
          <w:szCs w:val="24"/>
        </w:rPr>
        <w:t xml:space="preserve">definite diagnosis of </w:t>
      </w:r>
      <w:r w:rsidR="00923B8E" w:rsidRPr="00012F1F">
        <w:rPr>
          <w:rFonts w:ascii="Book Antiqua" w:hAnsi="Book Antiqua" w:cs="Arial"/>
          <w:sz w:val="24"/>
          <w:szCs w:val="24"/>
        </w:rPr>
        <w:t>p</w:t>
      </w:r>
      <w:r w:rsidRPr="00012F1F">
        <w:rPr>
          <w:rFonts w:ascii="Book Antiqua" w:hAnsi="Book Antiqua" w:cs="Arial"/>
          <w:sz w:val="24"/>
          <w:szCs w:val="24"/>
        </w:rPr>
        <w:t>ost-infantile giant cell hepatitis (PIGCH) by pathology.</w:t>
      </w:r>
      <w:r w:rsidR="00843445" w:rsidRPr="00012F1F">
        <w:rPr>
          <w:rFonts w:ascii="Book Antiqua" w:hAnsi="Book Antiqua" w:cs="Arial"/>
          <w:sz w:val="24"/>
          <w:szCs w:val="24"/>
        </w:rPr>
        <w:t xml:space="preserve"> </w:t>
      </w:r>
      <w:r w:rsidRPr="00012F1F">
        <w:rPr>
          <w:rFonts w:ascii="Book Antiqua" w:hAnsi="Book Antiqua" w:cs="Arial"/>
          <w:sz w:val="24"/>
          <w:szCs w:val="24"/>
        </w:rPr>
        <w:t xml:space="preserve">The data collected included demographic information, laboratory data (liver function tests, autoimmune markers) and transplant status. </w:t>
      </w:r>
      <w:r w:rsidRPr="00012F1F">
        <w:rPr>
          <w:rFonts w:ascii="Book Antiqua" w:eastAsia="Times New Roman" w:hAnsi="Book Antiqua" w:cs="Times New Roman"/>
          <w:sz w:val="24"/>
          <w:szCs w:val="24"/>
        </w:rPr>
        <w:t>In order to better analyze patient characteristics and outcomes, subjects were separated into a non-transplant (native) liver group and a post-liver transplant (allograft) group.</w:t>
      </w:r>
    </w:p>
    <w:p w14:paraId="2663536F" w14:textId="77777777" w:rsidR="00923B8E" w:rsidRPr="00012F1F" w:rsidRDefault="00923B8E" w:rsidP="00012F1F">
      <w:pPr>
        <w:snapToGrid w:val="0"/>
        <w:spacing w:after="0" w:line="360" w:lineRule="auto"/>
        <w:jc w:val="both"/>
        <w:rPr>
          <w:rFonts w:ascii="Book Antiqua" w:eastAsia="Times New Roman" w:hAnsi="Book Antiqua" w:cs="Times New Roman"/>
          <w:sz w:val="24"/>
          <w:szCs w:val="24"/>
        </w:rPr>
      </w:pPr>
    </w:p>
    <w:p w14:paraId="1A7639AB" w14:textId="38522C81" w:rsidR="000941CD" w:rsidRPr="00012F1F" w:rsidRDefault="000941CD" w:rsidP="00012F1F">
      <w:pPr>
        <w:snapToGrid w:val="0"/>
        <w:spacing w:after="0" w:line="360" w:lineRule="auto"/>
        <w:jc w:val="both"/>
        <w:rPr>
          <w:rFonts w:ascii="Book Antiqua" w:hAnsi="Book Antiqua"/>
          <w:b/>
          <w:i/>
          <w:iCs/>
          <w:sz w:val="24"/>
          <w:szCs w:val="24"/>
        </w:rPr>
      </w:pPr>
      <w:r w:rsidRPr="00012F1F">
        <w:rPr>
          <w:rFonts w:ascii="Book Antiqua" w:hAnsi="Book Antiqua"/>
          <w:b/>
          <w:i/>
          <w:iCs/>
          <w:sz w:val="24"/>
          <w:szCs w:val="24"/>
        </w:rPr>
        <w:t xml:space="preserve">Research </w:t>
      </w:r>
      <w:r w:rsidR="00923B8E" w:rsidRPr="00012F1F">
        <w:rPr>
          <w:rFonts w:ascii="Book Antiqua" w:hAnsi="Book Antiqua"/>
          <w:b/>
          <w:i/>
          <w:iCs/>
          <w:sz w:val="24"/>
          <w:szCs w:val="24"/>
        </w:rPr>
        <w:t>re</w:t>
      </w:r>
      <w:r w:rsidRPr="00012F1F">
        <w:rPr>
          <w:rFonts w:ascii="Book Antiqua" w:hAnsi="Book Antiqua"/>
          <w:b/>
          <w:i/>
          <w:iCs/>
          <w:sz w:val="24"/>
          <w:szCs w:val="24"/>
        </w:rPr>
        <w:t>sults</w:t>
      </w:r>
    </w:p>
    <w:p w14:paraId="45B273D9" w14:textId="076633B2" w:rsidR="001D0C47" w:rsidRPr="00012F1F" w:rsidRDefault="001D0C47" w:rsidP="00012F1F">
      <w:pPr>
        <w:snapToGrid w:val="0"/>
        <w:spacing w:after="0" w:line="360" w:lineRule="auto"/>
        <w:jc w:val="both"/>
        <w:rPr>
          <w:rFonts w:ascii="Book Antiqua" w:eastAsia="Times New Roman" w:hAnsi="Book Antiqua" w:cs="Times New Roman"/>
          <w:sz w:val="24"/>
          <w:szCs w:val="24"/>
        </w:rPr>
      </w:pPr>
      <w:r w:rsidRPr="00012F1F">
        <w:rPr>
          <w:rFonts w:ascii="Book Antiqua" w:eastAsia="Times New Roman" w:hAnsi="Book Antiqua" w:cs="Times New Roman"/>
          <w:sz w:val="24"/>
          <w:szCs w:val="24"/>
        </w:rPr>
        <w:lastRenderedPageBreak/>
        <w:t>The incidence of PIGCH was approximately 0.14% of all biopsies queried in the 25-year period. The mean age was 48 years with 66% females. Liver function tests were classified as 38.2% cholestatic, 35.3% hepatocellular</w:t>
      </w:r>
      <w:r w:rsidR="00DC4D0F" w:rsidRPr="00012F1F">
        <w:rPr>
          <w:rFonts w:ascii="Book Antiqua" w:eastAsia="Times New Roman" w:hAnsi="Book Antiqua" w:cs="Times New Roman"/>
          <w:sz w:val="24"/>
          <w:szCs w:val="24"/>
        </w:rPr>
        <w:t xml:space="preserve"> and</w:t>
      </w:r>
      <w:r w:rsidRPr="00012F1F">
        <w:rPr>
          <w:rFonts w:ascii="Book Antiqua" w:eastAsia="Times New Roman" w:hAnsi="Book Antiqua" w:cs="Times New Roman"/>
          <w:sz w:val="24"/>
          <w:szCs w:val="24"/>
        </w:rPr>
        <w:t xml:space="preserve"> 26.5% mixed. Autoimmune hepatitis was found to be the most prevalent predisposing factor leading to PIGCH constituting 32% of cases. Management consisted mainly of immunosuppression, viral targeted therapy, supportive care and in six cases liver transplantation.</w:t>
      </w:r>
    </w:p>
    <w:p w14:paraId="7037B4E4" w14:textId="77777777" w:rsidR="00923B8E" w:rsidRPr="00012F1F" w:rsidRDefault="00923B8E" w:rsidP="00012F1F">
      <w:pPr>
        <w:snapToGrid w:val="0"/>
        <w:spacing w:after="0" w:line="360" w:lineRule="auto"/>
        <w:jc w:val="both"/>
        <w:rPr>
          <w:rFonts w:ascii="Book Antiqua" w:eastAsia="Times New Roman" w:hAnsi="Book Antiqua" w:cs="Times New Roman"/>
          <w:sz w:val="24"/>
          <w:szCs w:val="24"/>
        </w:rPr>
      </w:pPr>
    </w:p>
    <w:p w14:paraId="271BCCD9" w14:textId="626340C5" w:rsidR="000941CD" w:rsidRPr="00012F1F" w:rsidRDefault="000941CD" w:rsidP="00012F1F">
      <w:pPr>
        <w:snapToGrid w:val="0"/>
        <w:spacing w:after="0" w:line="360" w:lineRule="auto"/>
        <w:jc w:val="both"/>
        <w:rPr>
          <w:rFonts w:ascii="Book Antiqua" w:hAnsi="Book Antiqua"/>
          <w:b/>
          <w:i/>
          <w:iCs/>
          <w:sz w:val="24"/>
          <w:szCs w:val="24"/>
        </w:rPr>
      </w:pPr>
      <w:r w:rsidRPr="00012F1F">
        <w:rPr>
          <w:rFonts w:ascii="Book Antiqua" w:hAnsi="Book Antiqua"/>
          <w:b/>
          <w:i/>
          <w:iCs/>
          <w:sz w:val="24"/>
          <w:szCs w:val="24"/>
        </w:rPr>
        <w:t xml:space="preserve">Research </w:t>
      </w:r>
      <w:r w:rsidR="00DB3635" w:rsidRPr="00012F1F">
        <w:rPr>
          <w:rFonts w:ascii="Book Antiqua" w:hAnsi="Book Antiqua"/>
          <w:b/>
          <w:i/>
          <w:iCs/>
          <w:sz w:val="24"/>
          <w:szCs w:val="24"/>
        </w:rPr>
        <w:t>c</w:t>
      </w:r>
      <w:r w:rsidRPr="00012F1F">
        <w:rPr>
          <w:rFonts w:ascii="Book Antiqua" w:hAnsi="Book Antiqua"/>
          <w:b/>
          <w:i/>
          <w:iCs/>
          <w:sz w:val="24"/>
          <w:szCs w:val="24"/>
        </w:rPr>
        <w:t>onclusions</w:t>
      </w:r>
    </w:p>
    <w:p w14:paraId="0C5F8017" w14:textId="14B8AFAB" w:rsidR="008E3411" w:rsidRPr="00012F1F" w:rsidRDefault="008E3411" w:rsidP="00012F1F">
      <w:pPr>
        <w:snapToGrid w:val="0"/>
        <w:spacing w:after="0" w:line="360" w:lineRule="auto"/>
        <w:jc w:val="both"/>
        <w:rPr>
          <w:rFonts w:ascii="Book Antiqua" w:hAnsi="Book Antiqua"/>
          <w:sz w:val="24"/>
          <w:szCs w:val="24"/>
        </w:rPr>
      </w:pPr>
      <w:r w:rsidRPr="00012F1F">
        <w:rPr>
          <w:rFonts w:ascii="Book Antiqua" w:hAnsi="Book Antiqua"/>
          <w:sz w:val="24"/>
          <w:szCs w:val="24"/>
        </w:rPr>
        <w:t xml:space="preserve">The diagnosis of PIGCH remains clinically challenging and requires a high index of suspicion as well as a thorough history, physical examination, serological workup and liver biopsy. Treatment of the underlying cause can result in clinical stability in a large number of cases. </w:t>
      </w:r>
    </w:p>
    <w:p w14:paraId="0C37EE65" w14:textId="77777777" w:rsidR="00DB3635" w:rsidRPr="00012F1F" w:rsidRDefault="00DB3635" w:rsidP="00012F1F">
      <w:pPr>
        <w:snapToGrid w:val="0"/>
        <w:spacing w:after="0" w:line="360" w:lineRule="auto"/>
        <w:jc w:val="both"/>
        <w:rPr>
          <w:rFonts w:ascii="Book Antiqua" w:hAnsi="Book Antiqua"/>
          <w:sz w:val="24"/>
          <w:szCs w:val="24"/>
        </w:rPr>
      </w:pPr>
    </w:p>
    <w:p w14:paraId="3E5B98D0" w14:textId="08B994A3" w:rsidR="00E82FB4" w:rsidRPr="00012F1F" w:rsidRDefault="00E82FB4" w:rsidP="00012F1F">
      <w:pPr>
        <w:snapToGrid w:val="0"/>
        <w:spacing w:after="0" w:line="360" w:lineRule="auto"/>
        <w:jc w:val="both"/>
        <w:rPr>
          <w:rFonts w:ascii="Book Antiqua" w:hAnsi="Book Antiqua"/>
          <w:b/>
          <w:i/>
          <w:iCs/>
          <w:sz w:val="24"/>
          <w:szCs w:val="24"/>
        </w:rPr>
      </w:pPr>
      <w:r w:rsidRPr="00012F1F">
        <w:rPr>
          <w:rFonts w:ascii="Book Antiqua" w:hAnsi="Book Antiqua"/>
          <w:b/>
          <w:i/>
          <w:iCs/>
          <w:sz w:val="24"/>
          <w:szCs w:val="24"/>
        </w:rPr>
        <w:t xml:space="preserve">Research </w:t>
      </w:r>
      <w:r w:rsidR="00DB3635" w:rsidRPr="00012F1F">
        <w:rPr>
          <w:rFonts w:ascii="Book Antiqua" w:hAnsi="Book Antiqua"/>
          <w:b/>
          <w:i/>
          <w:iCs/>
          <w:sz w:val="24"/>
          <w:szCs w:val="24"/>
        </w:rPr>
        <w:t>p</w:t>
      </w:r>
      <w:r w:rsidRPr="00012F1F">
        <w:rPr>
          <w:rFonts w:ascii="Book Antiqua" w:hAnsi="Book Antiqua"/>
          <w:b/>
          <w:i/>
          <w:iCs/>
          <w:sz w:val="24"/>
          <w:szCs w:val="24"/>
        </w:rPr>
        <w:t>erspectives</w:t>
      </w:r>
    </w:p>
    <w:p w14:paraId="156EAB6D" w14:textId="28C52FBE" w:rsidR="009D6E4E" w:rsidRPr="00012F1F" w:rsidRDefault="00115A3F" w:rsidP="00012F1F">
      <w:pPr>
        <w:snapToGrid w:val="0"/>
        <w:spacing w:after="0" w:line="360" w:lineRule="auto"/>
        <w:jc w:val="both"/>
        <w:rPr>
          <w:rFonts w:ascii="Book Antiqua" w:hAnsi="Book Antiqua"/>
          <w:sz w:val="24"/>
          <w:szCs w:val="24"/>
        </w:rPr>
      </w:pPr>
      <w:r w:rsidRPr="00012F1F">
        <w:rPr>
          <w:rFonts w:ascii="Book Antiqua" w:hAnsi="Book Antiqua"/>
          <w:sz w:val="24"/>
          <w:szCs w:val="24"/>
        </w:rPr>
        <w:t xml:space="preserve">This study </w:t>
      </w:r>
      <w:r w:rsidR="00F45063" w:rsidRPr="00012F1F">
        <w:rPr>
          <w:rFonts w:ascii="Book Antiqua" w:hAnsi="Book Antiqua"/>
          <w:sz w:val="24"/>
          <w:szCs w:val="24"/>
        </w:rPr>
        <w:t xml:space="preserve">reports our center’s experience with PIGCH </w:t>
      </w:r>
      <w:r w:rsidR="009B1124" w:rsidRPr="00012F1F">
        <w:rPr>
          <w:rFonts w:ascii="Book Antiqua" w:hAnsi="Book Antiqua"/>
          <w:sz w:val="24"/>
          <w:szCs w:val="24"/>
        </w:rPr>
        <w:t>and the importance of thorough history, physical examination, serologic work up and liver biopsy</w:t>
      </w:r>
      <w:r w:rsidR="00793970" w:rsidRPr="00012F1F">
        <w:rPr>
          <w:rFonts w:ascii="Book Antiqua" w:hAnsi="Book Antiqua"/>
          <w:sz w:val="24"/>
          <w:szCs w:val="24"/>
        </w:rPr>
        <w:t xml:space="preserve"> in its diagnosis.</w:t>
      </w:r>
      <w:r w:rsidR="00843445" w:rsidRPr="00012F1F">
        <w:rPr>
          <w:rFonts w:ascii="Book Antiqua" w:hAnsi="Book Antiqua"/>
          <w:sz w:val="24"/>
          <w:szCs w:val="24"/>
        </w:rPr>
        <w:t xml:space="preserve"> </w:t>
      </w:r>
      <w:r w:rsidR="00570648" w:rsidRPr="00012F1F">
        <w:rPr>
          <w:rFonts w:ascii="Book Antiqua" w:hAnsi="Book Antiqua"/>
          <w:sz w:val="24"/>
          <w:szCs w:val="24"/>
        </w:rPr>
        <w:t xml:space="preserve">Further research should aim at recognizing </w:t>
      </w:r>
      <w:r w:rsidR="005D7C74" w:rsidRPr="00012F1F">
        <w:rPr>
          <w:rFonts w:ascii="Book Antiqua" w:hAnsi="Book Antiqua"/>
          <w:sz w:val="24"/>
          <w:szCs w:val="24"/>
        </w:rPr>
        <w:t>risk factors for progression from PIGCH to liver failure and further evaluation of therapeutic interventions (</w:t>
      </w:r>
      <w:r w:rsidR="002E19B2" w:rsidRPr="00012F1F">
        <w:rPr>
          <w:rFonts w:ascii="Book Antiqua" w:hAnsi="Book Antiqua"/>
          <w:sz w:val="24"/>
          <w:szCs w:val="24"/>
        </w:rPr>
        <w:t xml:space="preserve">immunosuppression </w:t>
      </w:r>
      <w:r w:rsidR="002E19B2" w:rsidRPr="00012F1F">
        <w:rPr>
          <w:rFonts w:ascii="Book Antiqua" w:hAnsi="Book Antiqua"/>
          <w:i/>
          <w:iCs/>
          <w:sz w:val="24"/>
          <w:szCs w:val="24"/>
        </w:rPr>
        <w:t>vs</w:t>
      </w:r>
      <w:r w:rsidR="002E19B2" w:rsidRPr="00012F1F">
        <w:rPr>
          <w:rFonts w:ascii="Book Antiqua" w:hAnsi="Book Antiqua"/>
          <w:sz w:val="24"/>
          <w:szCs w:val="24"/>
        </w:rPr>
        <w:t xml:space="preserve"> viral targeted therapy </w:t>
      </w:r>
      <w:r w:rsidR="002E19B2" w:rsidRPr="00012F1F">
        <w:rPr>
          <w:rFonts w:ascii="Book Antiqua" w:hAnsi="Book Antiqua"/>
          <w:i/>
          <w:iCs/>
          <w:sz w:val="24"/>
          <w:szCs w:val="24"/>
        </w:rPr>
        <w:t>vs</w:t>
      </w:r>
      <w:r w:rsidR="002E19B2" w:rsidRPr="00012F1F">
        <w:rPr>
          <w:rFonts w:ascii="Book Antiqua" w:hAnsi="Book Antiqua"/>
          <w:sz w:val="24"/>
          <w:szCs w:val="24"/>
        </w:rPr>
        <w:t xml:space="preserve"> liver transplantation). </w:t>
      </w:r>
    </w:p>
    <w:p w14:paraId="62D97237" w14:textId="77777777" w:rsidR="00C74610" w:rsidRPr="00012F1F" w:rsidRDefault="00C74610" w:rsidP="00012F1F">
      <w:pPr>
        <w:pStyle w:val="EndNoteBibliography"/>
        <w:snapToGrid w:val="0"/>
        <w:spacing w:after="0" w:line="360" w:lineRule="auto"/>
        <w:jc w:val="both"/>
        <w:rPr>
          <w:rFonts w:ascii="Book Antiqua" w:hAnsi="Book Antiqua"/>
          <w:b/>
          <w:noProof w:val="0"/>
          <w:sz w:val="24"/>
          <w:szCs w:val="24"/>
        </w:rPr>
      </w:pPr>
      <w:bookmarkStart w:id="150" w:name="OLE_LINK60"/>
      <w:bookmarkStart w:id="151" w:name="OLE_LINK198"/>
      <w:bookmarkStart w:id="152" w:name="_Hlk10469424"/>
    </w:p>
    <w:p w14:paraId="7B47E11C" w14:textId="77777777" w:rsidR="00DC4D0F" w:rsidRPr="00012F1F" w:rsidRDefault="00DC4D0F" w:rsidP="00012F1F">
      <w:pPr>
        <w:snapToGrid w:val="0"/>
        <w:spacing w:after="0" w:line="360" w:lineRule="auto"/>
        <w:rPr>
          <w:rFonts w:ascii="Book Antiqua" w:hAnsi="Book Antiqua" w:cs="Calibri"/>
          <w:b/>
          <w:sz w:val="24"/>
          <w:szCs w:val="24"/>
        </w:rPr>
      </w:pPr>
      <w:r w:rsidRPr="00012F1F">
        <w:rPr>
          <w:rFonts w:ascii="Book Antiqua" w:hAnsi="Book Antiqua"/>
          <w:b/>
          <w:sz w:val="24"/>
          <w:szCs w:val="24"/>
        </w:rPr>
        <w:br w:type="page"/>
      </w:r>
    </w:p>
    <w:p w14:paraId="1838C16E" w14:textId="1237A1D3" w:rsidR="00C74610" w:rsidRPr="00012F1F" w:rsidRDefault="00FD0B19" w:rsidP="00012F1F">
      <w:pPr>
        <w:pStyle w:val="EndNoteBibliography"/>
        <w:snapToGrid w:val="0"/>
        <w:spacing w:after="0" w:line="360" w:lineRule="auto"/>
        <w:jc w:val="both"/>
        <w:rPr>
          <w:rFonts w:ascii="Book Antiqua" w:hAnsi="Book Antiqua"/>
          <w:b/>
          <w:noProof w:val="0"/>
          <w:sz w:val="24"/>
          <w:szCs w:val="24"/>
        </w:rPr>
      </w:pPr>
      <w:r w:rsidRPr="00012F1F">
        <w:rPr>
          <w:rFonts w:ascii="Book Antiqua" w:hAnsi="Book Antiqua"/>
          <w:b/>
          <w:noProof w:val="0"/>
          <w:sz w:val="24"/>
          <w:szCs w:val="24"/>
        </w:rPr>
        <w:lastRenderedPageBreak/>
        <w:t>REFERENCES</w:t>
      </w:r>
      <w:bookmarkEnd w:id="150"/>
      <w:bookmarkEnd w:id="151"/>
      <w:bookmarkEnd w:id="152"/>
    </w:p>
    <w:p w14:paraId="1715C1DA"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 </w:t>
      </w:r>
      <w:r w:rsidRPr="00012F1F">
        <w:rPr>
          <w:rFonts w:ascii="Book Antiqua" w:eastAsia="等线" w:hAnsi="Book Antiqua" w:cs="Times New Roman"/>
          <w:b/>
          <w:sz w:val="24"/>
          <w:szCs w:val="24"/>
          <w:lang w:eastAsia="zh-CN"/>
        </w:rPr>
        <w:t>Torbenson M</w:t>
      </w:r>
      <w:r w:rsidRPr="00012F1F">
        <w:rPr>
          <w:rFonts w:ascii="Book Antiqua" w:eastAsia="等线" w:hAnsi="Book Antiqua" w:cs="Times New Roman"/>
          <w:sz w:val="24"/>
          <w:szCs w:val="24"/>
          <w:lang w:eastAsia="zh-CN"/>
        </w:rPr>
        <w:t xml:space="preserve">, Hart J, Westerhoff M, Azzam RK, Elgendi A, Mziray-Andrew HC, Kim GE, Scheimann A. Neonatal giant cell hepatitis: histological and etiological findings. </w:t>
      </w:r>
      <w:r w:rsidRPr="00012F1F">
        <w:rPr>
          <w:rFonts w:ascii="Book Antiqua" w:eastAsia="等线" w:hAnsi="Book Antiqua" w:cs="Times New Roman"/>
          <w:i/>
          <w:sz w:val="24"/>
          <w:szCs w:val="24"/>
          <w:lang w:eastAsia="zh-CN"/>
        </w:rPr>
        <w:t>Am J Surg Pathol</w:t>
      </w:r>
      <w:r w:rsidRPr="00012F1F">
        <w:rPr>
          <w:rFonts w:ascii="Book Antiqua" w:eastAsia="等线" w:hAnsi="Book Antiqua" w:cs="Times New Roman"/>
          <w:sz w:val="24"/>
          <w:szCs w:val="24"/>
          <w:lang w:eastAsia="zh-CN"/>
        </w:rPr>
        <w:t xml:space="preserve"> 2010; </w:t>
      </w:r>
      <w:r w:rsidRPr="00012F1F">
        <w:rPr>
          <w:rFonts w:ascii="Book Antiqua" w:eastAsia="等线" w:hAnsi="Book Antiqua" w:cs="Times New Roman"/>
          <w:b/>
          <w:sz w:val="24"/>
          <w:szCs w:val="24"/>
          <w:lang w:eastAsia="zh-CN"/>
        </w:rPr>
        <w:t>34</w:t>
      </w:r>
      <w:r w:rsidRPr="00012F1F">
        <w:rPr>
          <w:rFonts w:ascii="Book Antiqua" w:eastAsia="等线" w:hAnsi="Book Antiqua" w:cs="Times New Roman"/>
          <w:sz w:val="24"/>
          <w:szCs w:val="24"/>
          <w:lang w:eastAsia="zh-CN"/>
        </w:rPr>
        <w:t>: 1498-1503 [PMID: 20871223 DOI: 10.1097/PAS.0b013e3181f069ab]</w:t>
      </w:r>
    </w:p>
    <w:p w14:paraId="38BA9200"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2 </w:t>
      </w:r>
      <w:r w:rsidRPr="00012F1F">
        <w:rPr>
          <w:rFonts w:ascii="Book Antiqua" w:eastAsia="等线" w:hAnsi="Book Antiqua" w:cs="Times New Roman"/>
          <w:b/>
          <w:sz w:val="24"/>
          <w:szCs w:val="24"/>
          <w:lang w:eastAsia="zh-CN"/>
        </w:rPr>
        <w:t>Correa KK</w:t>
      </w:r>
      <w:r w:rsidRPr="00012F1F">
        <w:rPr>
          <w:rFonts w:ascii="Book Antiqua" w:eastAsia="等线" w:hAnsi="Book Antiqua" w:cs="Times New Roman"/>
          <w:sz w:val="24"/>
          <w:szCs w:val="24"/>
          <w:lang w:eastAsia="zh-CN"/>
        </w:rPr>
        <w:t xml:space="preserve">, Nanjundiah P, Wirtschafter DD, Alshak NS. Idiopathic neonatal giant cell hepatitis presenting with acute hepatic failure on postnatal day one. </w:t>
      </w:r>
      <w:r w:rsidRPr="00012F1F">
        <w:rPr>
          <w:rFonts w:ascii="Book Antiqua" w:eastAsia="等线" w:hAnsi="Book Antiqua" w:cs="Times New Roman"/>
          <w:i/>
          <w:sz w:val="24"/>
          <w:szCs w:val="24"/>
          <w:lang w:eastAsia="zh-CN"/>
        </w:rPr>
        <w:t>J Perinatol</w:t>
      </w:r>
      <w:r w:rsidRPr="00012F1F">
        <w:rPr>
          <w:rFonts w:ascii="Book Antiqua" w:eastAsia="等线" w:hAnsi="Book Antiqua" w:cs="Times New Roman"/>
          <w:sz w:val="24"/>
          <w:szCs w:val="24"/>
          <w:lang w:eastAsia="zh-CN"/>
        </w:rPr>
        <w:t xml:space="preserve"> 2002; </w:t>
      </w:r>
      <w:r w:rsidRPr="00012F1F">
        <w:rPr>
          <w:rFonts w:ascii="Book Antiqua" w:eastAsia="等线" w:hAnsi="Book Antiqua" w:cs="Times New Roman"/>
          <w:b/>
          <w:sz w:val="24"/>
          <w:szCs w:val="24"/>
          <w:lang w:eastAsia="zh-CN"/>
        </w:rPr>
        <w:t>22</w:t>
      </w:r>
      <w:r w:rsidRPr="00012F1F">
        <w:rPr>
          <w:rFonts w:ascii="Book Antiqua" w:eastAsia="等线" w:hAnsi="Book Antiqua" w:cs="Times New Roman"/>
          <w:sz w:val="24"/>
          <w:szCs w:val="24"/>
          <w:lang w:eastAsia="zh-CN"/>
        </w:rPr>
        <w:t>: 249-251 [PMID: 11948391 DOI: 10.1038/sj.jp.7210670]</w:t>
      </w:r>
    </w:p>
    <w:p w14:paraId="687FE09D"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3 </w:t>
      </w:r>
      <w:r w:rsidRPr="00012F1F">
        <w:rPr>
          <w:rFonts w:ascii="Book Antiqua" w:eastAsia="等线" w:hAnsi="Book Antiqua" w:cs="Times New Roman"/>
          <w:b/>
          <w:sz w:val="24"/>
          <w:szCs w:val="24"/>
          <w:lang w:eastAsia="zh-CN"/>
        </w:rPr>
        <w:t>Bihari C</w:t>
      </w:r>
      <w:r w:rsidRPr="00012F1F">
        <w:rPr>
          <w:rFonts w:ascii="Book Antiqua" w:eastAsia="等线" w:hAnsi="Book Antiqua" w:cs="Times New Roman"/>
          <w:sz w:val="24"/>
          <w:szCs w:val="24"/>
          <w:lang w:eastAsia="zh-CN"/>
        </w:rPr>
        <w:t xml:space="preserve">, Rastogi A, Sarin SK. Postinfantile giant cell hepatitis: an etiological and prognostic perspective. </w:t>
      </w:r>
      <w:r w:rsidRPr="00012F1F">
        <w:rPr>
          <w:rFonts w:ascii="Book Antiqua" w:eastAsia="等线" w:hAnsi="Book Antiqua" w:cs="Times New Roman"/>
          <w:i/>
          <w:sz w:val="24"/>
          <w:szCs w:val="24"/>
          <w:lang w:eastAsia="zh-CN"/>
        </w:rPr>
        <w:t>Hepat Res Treat</w:t>
      </w:r>
      <w:r w:rsidRPr="00012F1F">
        <w:rPr>
          <w:rFonts w:ascii="Book Antiqua" w:eastAsia="等线" w:hAnsi="Book Antiqua" w:cs="Times New Roman"/>
          <w:sz w:val="24"/>
          <w:szCs w:val="24"/>
          <w:lang w:eastAsia="zh-CN"/>
        </w:rPr>
        <w:t xml:space="preserve"> 2013; </w:t>
      </w:r>
      <w:r w:rsidRPr="00012F1F">
        <w:rPr>
          <w:rFonts w:ascii="Book Antiqua" w:eastAsia="等线" w:hAnsi="Book Antiqua" w:cs="Times New Roman"/>
          <w:b/>
          <w:sz w:val="24"/>
          <w:szCs w:val="24"/>
          <w:lang w:eastAsia="zh-CN"/>
        </w:rPr>
        <w:t>2013</w:t>
      </w:r>
      <w:r w:rsidRPr="00012F1F">
        <w:rPr>
          <w:rFonts w:ascii="Book Antiqua" w:eastAsia="等线" w:hAnsi="Book Antiqua" w:cs="Times New Roman"/>
          <w:sz w:val="24"/>
          <w:szCs w:val="24"/>
          <w:lang w:eastAsia="zh-CN"/>
        </w:rPr>
        <w:t>: 601290 [PMID: 23555054 DOI: 10.1155/2013/601290]</w:t>
      </w:r>
    </w:p>
    <w:p w14:paraId="0CD8E657"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4 </w:t>
      </w:r>
      <w:r w:rsidRPr="00012F1F">
        <w:rPr>
          <w:rFonts w:ascii="Book Antiqua" w:eastAsia="等线" w:hAnsi="Book Antiqua" w:cs="Times New Roman"/>
          <w:b/>
          <w:sz w:val="24"/>
          <w:szCs w:val="24"/>
          <w:lang w:eastAsia="zh-CN"/>
        </w:rPr>
        <w:t>Kinra P</w:t>
      </w:r>
      <w:r w:rsidRPr="00012F1F">
        <w:rPr>
          <w:rFonts w:ascii="Book Antiqua" w:eastAsia="等线" w:hAnsi="Book Antiqua" w:cs="Times New Roman"/>
          <w:sz w:val="24"/>
          <w:szCs w:val="24"/>
          <w:lang w:eastAsia="zh-CN"/>
        </w:rPr>
        <w:t xml:space="preserve">, John BM. Hepatitis - A induced Non Infantile Giant Cell Hepatitis. </w:t>
      </w:r>
      <w:r w:rsidRPr="00012F1F">
        <w:rPr>
          <w:rFonts w:ascii="Book Antiqua" w:eastAsia="等线" w:hAnsi="Book Antiqua" w:cs="Times New Roman"/>
          <w:i/>
          <w:sz w:val="24"/>
          <w:szCs w:val="24"/>
          <w:lang w:eastAsia="zh-CN"/>
        </w:rPr>
        <w:t>Med J Armed Forces India</w:t>
      </w:r>
      <w:r w:rsidRPr="00012F1F">
        <w:rPr>
          <w:rFonts w:ascii="Book Antiqua" w:eastAsia="等线" w:hAnsi="Book Antiqua" w:cs="Times New Roman"/>
          <w:sz w:val="24"/>
          <w:szCs w:val="24"/>
          <w:lang w:eastAsia="zh-CN"/>
        </w:rPr>
        <w:t xml:space="preserve"> 2007; </w:t>
      </w:r>
      <w:r w:rsidRPr="00012F1F">
        <w:rPr>
          <w:rFonts w:ascii="Book Antiqua" w:eastAsia="等线" w:hAnsi="Book Antiqua" w:cs="Times New Roman"/>
          <w:b/>
          <w:sz w:val="24"/>
          <w:szCs w:val="24"/>
          <w:lang w:eastAsia="zh-CN"/>
        </w:rPr>
        <w:t>63</w:t>
      </w:r>
      <w:r w:rsidRPr="00012F1F">
        <w:rPr>
          <w:rFonts w:ascii="Book Antiqua" w:eastAsia="等线" w:hAnsi="Book Antiqua" w:cs="Times New Roman"/>
          <w:sz w:val="24"/>
          <w:szCs w:val="24"/>
          <w:lang w:eastAsia="zh-CN"/>
        </w:rPr>
        <w:t>: 182-183 [PMID: 27407983 DOI: 10.1016/S0377-1237(07)80073-6]</w:t>
      </w:r>
    </w:p>
    <w:p w14:paraId="78096261"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5 </w:t>
      </w:r>
      <w:r w:rsidRPr="00012F1F">
        <w:rPr>
          <w:rFonts w:ascii="Book Antiqua" w:eastAsia="等线" w:hAnsi="Book Antiqua" w:cs="Times New Roman"/>
          <w:b/>
          <w:sz w:val="24"/>
          <w:szCs w:val="24"/>
          <w:lang w:eastAsia="zh-CN"/>
        </w:rPr>
        <w:t>Johnson SJ</w:t>
      </w:r>
      <w:r w:rsidRPr="00012F1F">
        <w:rPr>
          <w:rFonts w:ascii="Book Antiqua" w:eastAsia="等线" w:hAnsi="Book Antiqua" w:cs="Times New Roman"/>
          <w:sz w:val="24"/>
          <w:szCs w:val="24"/>
          <w:lang w:eastAsia="zh-CN"/>
        </w:rPr>
        <w:t xml:space="preserve">, Mathew J, MacSween RN, Bennett MK, Burt AD. Post-infantile giant cell hepatitis: histological and immunohistochemical study. </w:t>
      </w:r>
      <w:r w:rsidRPr="00012F1F">
        <w:rPr>
          <w:rFonts w:ascii="Book Antiqua" w:eastAsia="等线" w:hAnsi="Book Antiqua" w:cs="Times New Roman"/>
          <w:i/>
          <w:sz w:val="24"/>
          <w:szCs w:val="24"/>
          <w:lang w:eastAsia="zh-CN"/>
        </w:rPr>
        <w:t>J Clin Pathol</w:t>
      </w:r>
      <w:r w:rsidRPr="00012F1F">
        <w:rPr>
          <w:rFonts w:ascii="Book Antiqua" w:eastAsia="等线" w:hAnsi="Book Antiqua" w:cs="Times New Roman"/>
          <w:sz w:val="24"/>
          <w:szCs w:val="24"/>
          <w:lang w:eastAsia="zh-CN"/>
        </w:rPr>
        <w:t xml:space="preserve"> 1994; </w:t>
      </w:r>
      <w:r w:rsidRPr="00012F1F">
        <w:rPr>
          <w:rFonts w:ascii="Book Antiqua" w:eastAsia="等线" w:hAnsi="Book Antiqua" w:cs="Times New Roman"/>
          <w:b/>
          <w:sz w:val="24"/>
          <w:szCs w:val="24"/>
          <w:lang w:eastAsia="zh-CN"/>
        </w:rPr>
        <w:t>47</w:t>
      </w:r>
      <w:r w:rsidRPr="00012F1F">
        <w:rPr>
          <w:rFonts w:ascii="Book Antiqua" w:eastAsia="等线" w:hAnsi="Book Antiqua" w:cs="Times New Roman"/>
          <w:sz w:val="24"/>
          <w:szCs w:val="24"/>
          <w:lang w:eastAsia="zh-CN"/>
        </w:rPr>
        <w:t>: 1022-1027 [PMID: 7829677 DOI: 10.1136/jcp.47.11.1022]</w:t>
      </w:r>
    </w:p>
    <w:p w14:paraId="1B102E15"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6 </w:t>
      </w:r>
      <w:r w:rsidRPr="00012F1F">
        <w:rPr>
          <w:rFonts w:ascii="Book Antiqua" w:eastAsia="等线" w:hAnsi="Book Antiqua" w:cs="Times New Roman"/>
          <w:b/>
          <w:sz w:val="24"/>
          <w:szCs w:val="24"/>
          <w:lang w:eastAsia="zh-CN"/>
        </w:rPr>
        <w:t>Protzer U</w:t>
      </w:r>
      <w:r w:rsidRPr="00012F1F">
        <w:rPr>
          <w:rFonts w:ascii="Book Antiqua" w:eastAsia="等线" w:hAnsi="Book Antiqua" w:cs="Times New Roman"/>
          <w:sz w:val="24"/>
          <w:szCs w:val="24"/>
          <w:lang w:eastAsia="zh-CN"/>
        </w:rPr>
        <w:t xml:space="preserve">, Dienes HP, Bianchi L, Lohse AW, Helmreich-Becker I, Gerken G, Meyer zum Büschenfelde KH. Post-infantile giant cell hepatitis in patients with primary sclerosing cholangitis and autoimmune hepatitis. </w:t>
      </w:r>
      <w:r w:rsidRPr="00012F1F">
        <w:rPr>
          <w:rFonts w:ascii="Book Antiqua" w:eastAsia="等线" w:hAnsi="Book Antiqua" w:cs="Times New Roman"/>
          <w:i/>
          <w:sz w:val="24"/>
          <w:szCs w:val="24"/>
          <w:lang w:eastAsia="zh-CN"/>
        </w:rPr>
        <w:t>Liver</w:t>
      </w:r>
      <w:r w:rsidRPr="00012F1F">
        <w:rPr>
          <w:rFonts w:ascii="Book Antiqua" w:eastAsia="等线" w:hAnsi="Book Antiqua" w:cs="Times New Roman"/>
          <w:sz w:val="24"/>
          <w:szCs w:val="24"/>
          <w:lang w:eastAsia="zh-CN"/>
        </w:rPr>
        <w:t xml:space="preserve"> 1996; </w:t>
      </w:r>
      <w:r w:rsidRPr="00012F1F">
        <w:rPr>
          <w:rFonts w:ascii="Book Antiqua" w:eastAsia="等线" w:hAnsi="Book Antiqua" w:cs="Times New Roman"/>
          <w:b/>
          <w:sz w:val="24"/>
          <w:szCs w:val="24"/>
          <w:lang w:eastAsia="zh-CN"/>
        </w:rPr>
        <w:t>16</w:t>
      </w:r>
      <w:r w:rsidRPr="00012F1F">
        <w:rPr>
          <w:rFonts w:ascii="Book Antiqua" w:eastAsia="等线" w:hAnsi="Book Antiqua" w:cs="Times New Roman"/>
          <w:sz w:val="24"/>
          <w:szCs w:val="24"/>
          <w:lang w:eastAsia="zh-CN"/>
        </w:rPr>
        <w:t>: 274-282 [PMID: 8878001 DOI: 10.1111/j.1600-0676.1996.tb00743.x]</w:t>
      </w:r>
    </w:p>
    <w:p w14:paraId="56C4A56F"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7 </w:t>
      </w:r>
      <w:r w:rsidRPr="00012F1F">
        <w:rPr>
          <w:rFonts w:ascii="Book Antiqua" w:eastAsia="等线" w:hAnsi="Book Antiqua" w:cs="Times New Roman"/>
          <w:b/>
          <w:sz w:val="24"/>
          <w:szCs w:val="24"/>
          <w:lang w:eastAsia="zh-CN"/>
        </w:rPr>
        <w:t>Falasca L</w:t>
      </w:r>
      <w:r w:rsidRPr="00012F1F">
        <w:rPr>
          <w:rFonts w:ascii="Book Antiqua" w:eastAsia="等线" w:hAnsi="Book Antiqua" w:cs="Times New Roman"/>
          <w:sz w:val="24"/>
          <w:szCs w:val="24"/>
          <w:lang w:eastAsia="zh-CN"/>
        </w:rPr>
        <w:t xml:space="preserve">, Nonno FD, Palmieri F, Licordari R, Iannicelli G, Antonucci G, Baiocchini A. Two cases of giant cell hepatitis in HIV-infected patients. </w:t>
      </w:r>
      <w:r w:rsidRPr="00012F1F">
        <w:rPr>
          <w:rFonts w:ascii="Book Antiqua" w:eastAsia="等线" w:hAnsi="Book Antiqua" w:cs="Times New Roman"/>
          <w:i/>
          <w:sz w:val="24"/>
          <w:szCs w:val="24"/>
          <w:lang w:eastAsia="zh-CN"/>
        </w:rPr>
        <w:t>Int J STD AIDS</w:t>
      </w:r>
      <w:r w:rsidRPr="00012F1F">
        <w:rPr>
          <w:rFonts w:ascii="Book Antiqua" w:eastAsia="等线" w:hAnsi="Book Antiqua" w:cs="Times New Roman"/>
          <w:sz w:val="24"/>
          <w:szCs w:val="24"/>
          <w:lang w:eastAsia="zh-CN"/>
        </w:rPr>
        <w:t xml:space="preserve"> 2012; </w:t>
      </w:r>
      <w:r w:rsidRPr="00012F1F">
        <w:rPr>
          <w:rFonts w:ascii="Book Antiqua" w:eastAsia="等线" w:hAnsi="Book Antiqua" w:cs="Times New Roman"/>
          <w:b/>
          <w:sz w:val="24"/>
          <w:szCs w:val="24"/>
          <w:lang w:eastAsia="zh-CN"/>
        </w:rPr>
        <w:t>23</w:t>
      </w:r>
      <w:r w:rsidRPr="00012F1F">
        <w:rPr>
          <w:rFonts w:ascii="Book Antiqua" w:eastAsia="等线" w:hAnsi="Book Antiqua" w:cs="Times New Roman"/>
          <w:sz w:val="24"/>
          <w:szCs w:val="24"/>
          <w:lang w:eastAsia="zh-CN"/>
        </w:rPr>
        <w:t>: e3-e4 [PMID: 22844018 DOI: 10.1258/ijsa.2009.009407]</w:t>
      </w:r>
    </w:p>
    <w:p w14:paraId="510B69F1"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8 </w:t>
      </w:r>
      <w:r w:rsidRPr="00012F1F">
        <w:rPr>
          <w:rFonts w:ascii="Book Antiqua" w:eastAsia="等线" w:hAnsi="Book Antiqua" w:cs="Times New Roman"/>
          <w:b/>
          <w:sz w:val="24"/>
          <w:szCs w:val="24"/>
          <w:lang w:eastAsia="zh-CN"/>
        </w:rPr>
        <w:t>Gupta E</w:t>
      </w:r>
      <w:r w:rsidRPr="00012F1F">
        <w:rPr>
          <w:rFonts w:ascii="Book Antiqua" w:eastAsia="等线" w:hAnsi="Book Antiqua" w:cs="Times New Roman"/>
          <w:sz w:val="24"/>
          <w:szCs w:val="24"/>
          <w:lang w:eastAsia="zh-CN"/>
        </w:rPr>
        <w:t xml:space="preserve">, Yacoub M, Higgins M, Al-Katib AM. Syncytial giant cell hepatitis associated with chronic lymphocytic leukemia: a case report. </w:t>
      </w:r>
      <w:r w:rsidRPr="00012F1F">
        <w:rPr>
          <w:rFonts w:ascii="Book Antiqua" w:eastAsia="等线" w:hAnsi="Book Antiqua" w:cs="Times New Roman"/>
          <w:i/>
          <w:sz w:val="24"/>
          <w:szCs w:val="24"/>
          <w:lang w:eastAsia="zh-CN"/>
        </w:rPr>
        <w:t>BMC Blood Disord</w:t>
      </w:r>
      <w:r w:rsidRPr="00012F1F">
        <w:rPr>
          <w:rFonts w:ascii="Book Antiqua" w:eastAsia="等线" w:hAnsi="Book Antiqua" w:cs="Times New Roman"/>
          <w:sz w:val="24"/>
          <w:szCs w:val="24"/>
          <w:lang w:eastAsia="zh-CN"/>
        </w:rPr>
        <w:t xml:space="preserve"> 2012; </w:t>
      </w:r>
      <w:r w:rsidRPr="00012F1F">
        <w:rPr>
          <w:rFonts w:ascii="Book Antiqua" w:eastAsia="等线" w:hAnsi="Book Antiqua" w:cs="Times New Roman"/>
          <w:b/>
          <w:sz w:val="24"/>
          <w:szCs w:val="24"/>
          <w:lang w:eastAsia="zh-CN"/>
        </w:rPr>
        <w:t>12</w:t>
      </w:r>
      <w:r w:rsidRPr="00012F1F">
        <w:rPr>
          <w:rFonts w:ascii="Book Antiqua" w:eastAsia="等线" w:hAnsi="Book Antiqua" w:cs="Times New Roman"/>
          <w:sz w:val="24"/>
          <w:szCs w:val="24"/>
          <w:lang w:eastAsia="zh-CN"/>
        </w:rPr>
        <w:t>: 8 [PMID: 22812631 DOI: 10.1186/1471-2326-12-8]</w:t>
      </w:r>
    </w:p>
    <w:p w14:paraId="3DEC1B7E"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9 </w:t>
      </w:r>
      <w:r w:rsidRPr="00012F1F">
        <w:rPr>
          <w:rFonts w:ascii="Book Antiqua" w:eastAsia="等线" w:hAnsi="Book Antiqua" w:cs="Times New Roman"/>
          <w:b/>
          <w:sz w:val="24"/>
          <w:szCs w:val="24"/>
          <w:lang w:eastAsia="zh-CN"/>
        </w:rPr>
        <w:t>Bouguila J</w:t>
      </w:r>
      <w:r w:rsidRPr="00012F1F">
        <w:rPr>
          <w:rFonts w:ascii="Book Antiqua" w:eastAsia="等线" w:hAnsi="Book Antiqua" w:cs="Times New Roman"/>
          <w:sz w:val="24"/>
          <w:szCs w:val="24"/>
          <w:lang w:eastAsia="zh-CN"/>
        </w:rPr>
        <w:t xml:space="preserve">, Mabrouk S, Tilouche S, Bakir D, Trabelsi A, Hmila A, Boughammoura L. Giant cell hepatitis with autoimmune hemolytic anemia in a nine month old infant. </w:t>
      </w:r>
      <w:r w:rsidRPr="00012F1F">
        <w:rPr>
          <w:rFonts w:ascii="Book Antiqua" w:eastAsia="等线" w:hAnsi="Book Antiqua" w:cs="Times New Roman"/>
          <w:i/>
          <w:sz w:val="24"/>
          <w:szCs w:val="24"/>
          <w:lang w:eastAsia="zh-CN"/>
        </w:rPr>
        <w:t>World J Hepatol</w:t>
      </w:r>
      <w:r w:rsidRPr="00012F1F">
        <w:rPr>
          <w:rFonts w:ascii="Book Antiqua" w:eastAsia="等线" w:hAnsi="Book Antiqua" w:cs="Times New Roman"/>
          <w:sz w:val="24"/>
          <w:szCs w:val="24"/>
          <w:lang w:eastAsia="zh-CN"/>
        </w:rPr>
        <w:t xml:space="preserve"> 2013; </w:t>
      </w:r>
      <w:r w:rsidRPr="00012F1F">
        <w:rPr>
          <w:rFonts w:ascii="Book Antiqua" w:eastAsia="等线" w:hAnsi="Book Antiqua" w:cs="Times New Roman"/>
          <w:b/>
          <w:sz w:val="24"/>
          <w:szCs w:val="24"/>
          <w:lang w:eastAsia="zh-CN"/>
        </w:rPr>
        <w:t>5</w:t>
      </w:r>
      <w:r w:rsidRPr="00012F1F">
        <w:rPr>
          <w:rFonts w:ascii="Book Antiqua" w:eastAsia="等线" w:hAnsi="Book Antiqua" w:cs="Times New Roman"/>
          <w:sz w:val="24"/>
          <w:szCs w:val="24"/>
          <w:lang w:eastAsia="zh-CN"/>
        </w:rPr>
        <w:t>: 226-229 [PMID: 23671728 DOI: 10.4254/wjh.v5.i4.226]</w:t>
      </w:r>
    </w:p>
    <w:p w14:paraId="25E77B8E"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lastRenderedPageBreak/>
        <w:t xml:space="preserve">10 </w:t>
      </w:r>
      <w:r w:rsidRPr="00012F1F">
        <w:rPr>
          <w:rFonts w:ascii="Book Antiqua" w:eastAsia="等线" w:hAnsi="Book Antiqua" w:cs="Times New Roman"/>
          <w:b/>
          <w:sz w:val="24"/>
          <w:szCs w:val="24"/>
          <w:lang w:eastAsia="zh-CN"/>
        </w:rPr>
        <w:t>Estradas J</w:t>
      </w:r>
      <w:r w:rsidRPr="00012F1F">
        <w:rPr>
          <w:rFonts w:ascii="Book Antiqua" w:eastAsia="等线" w:hAnsi="Book Antiqua" w:cs="Times New Roman"/>
          <w:sz w:val="24"/>
          <w:szCs w:val="24"/>
          <w:lang w:eastAsia="zh-CN"/>
        </w:rPr>
        <w:t xml:space="preserve">, Pascual-Ramos V, Martínez B, Uribe M, Torre A. Autoimmune hepatitis with giant-cell transformation. </w:t>
      </w:r>
      <w:r w:rsidRPr="00012F1F">
        <w:rPr>
          <w:rFonts w:ascii="Book Antiqua" w:eastAsia="等线" w:hAnsi="Book Antiqua" w:cs="Times New Roman"/>
          <w:i/>
          <w:sz w:val="24"/>
          <w:szCs w:val="24"/>
          <w:lang w:eastAsia="zh-CN"/>
        </w:rPr>
        <w:t>Ann Hepatol</w:t>
      </w:r>
      <w:r w:rsidRPr="00012F1F">
        <w:rPr>
          <w:rFonts w:ascii="Book Antiqua" w:eastAsia="等线" w:hAnsi="Book Antiqua" w:cs="Times New Roman"/>
          <w:sz w:val="24"/>
          <w:szCs w:val="24"/>
          <w:lang w:eastAsia="zh-CN"/>
        </w:rPr>
        <w:t xml:space="preserve"> 2009; </w:t>
      </w:r>
      <w:r w:rsidRPr="00012F1F">
        <w:rPr>
          <w:rFonts w:ascii="Book Antiqua" w:eastAsia="等线" w:hAnsi="Book Antiqua" w:cs="Times New Roman"/>
          <w:b/>
          <w:sz w:val="24"/>
          <w:szCs w:val="24"/>
          <w:lang w:eastAsia="zh-CN"/>
        </w:rPr>
        <w:t>8</w:t>
      </w:r>
      <w:r w:rsidRPr="00012F1F">
        <w:rPr>
          <w:rFonts w:ascii="Book Antiqua" w:eastAsia="等线" w:hAnsi="Book Antiqua" w:cs="Times New Roman"/>
          <w:sz w:val="24"/>
          <w:szCs w:val="24"/>
          <w:lang w:eastAsia="zh-CN"/>
        </w:rPr>
        <w:t>: 68-70 [PMID: 19221538 DOI: 10.1152/ajpgi.90298.2008]</w:t>
      </w:r>
    </w:p>
    <w:p w14:paraId="3C7BB4B4"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11 </w:t>
      </w:r>
      <w:r w:rsidRPr="00012F1F">
        <w:rPr>
          <w:rFonts w:ascii="Book Antiqua" w:eastAsia="等线" w:hAnsi="Book Antiqua" w:cs="Times New Roman"/>
          <w:b/>
          <w:sz w:val="24"/>
          <w:szCs w:val="24"/>
          <w:lang w:eastAsia="zh-CN"/>
        </w:rPr>
        <w:t>Moreno-Otero R</w:t>
      </w:r>
      <w:r w:rsidRPr="00012F1F">
        <w:rPr>
          <w:rFonts w:ascii="Book Antiqua" w:eastAsia="等线" w:hAnsi="Book Antiqua" w:cs="Times New Roman"/>
          <w:sz w:val="24"/>
          <w:szCs w:val="24"/>
          <w:lang w:eastAsia="zh-CN"/>
        </w:rPr>
        <w:t xml:space="preserve">, Trapero-Marugán M, García-Buey L, García-Sancchez A. Drug-induced postinfantile giant cell hepatitis. </w:t>
      </w:r>
      <w:r w:rsidRPr="00012F1F">
        <w:rPr>
          <w:rFonts w:ascii="Book Antiqua" w:eastAsia="等线" w:hAnsi="Book Antiqua" w:cs="Times New Roman"/>
          <w:i/>
          <w:sz w:val="24"/>
          <w:szCs w:val="24"/>
          <w:lang w:eastAsia="zh-CN"/>
        </w:rPr>
        <w:t>Hepatology</w:t>
      </w:r>
      <w:r w:rsidRPr="00012F1F">
        <w:rPr>
          <w:rFonts w:ascii="Book Antiqua" w:eastAsia="等线" w:hAnsi="Book Antiqua" w:cs="Times New Roman"/>
          <w:sz w:val="24"/>
          <w:szCs w:val="24"/>
          <w:lang w:eastAsia="zh-CN"/>
        </w:rPr>
        <w:t xml:space="preserve"> 2010; </w:t>
      </w:r>
      <w:r w:rsidRPr="00012F1F">
        <w:rPr>
          <w:rFonts w:ascii="Book Antiqua" w:eastAsia="等线" w:hAnsi="Book Antiqua" w:cs="Times New Roman"/>
          <w:b/>
          <w:sz w:val="24"/>
          <w:szCs w:val="24"/>
          <w:lang w:eastAsia="zh-CN"/>
        </w:rPr>
        <w:t>52</w:t>
      </w:r>
      <w:r w:rsidRPr="00012F1F">
        <w:rPr>
          <w:rFonts w:ascii="Book Antiqua" w:eastAsia="等线" w:hAnsi="Book Antiqua" w:cs="Times New Roman"/>
          <w:sz w:val="24"/>
          <w:szCs w:val="24"/>
          <w:lang w:eastAsia="zh-CN"/>
        </w:rPr>
        <w:t>: 2245-2246 [PMID: 20890941 DOI: 10.1002/hep.23830]</w:t>
      </w:r>
    </w:p>
    <w:p w14:paraId="70D0271E"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12 </w:t>
      </w:r>
      <w:r w:rsidRPr="00012F1F">
        <w:rPr>
          <w:rFonts w:ascii="Book Antiqua" w:eastAsia="等线" w:hAnsi="Book Antiqua" w:cs="Times New Roman"/>
          <w:b/>
          <w:sz w:val="24"/>
          <w:szCs w:val="24"/>
          <w:lang w:eastAsia="zh-CN"/>
        </w:rPr>
        <w:t>Labowitz J</w:t>
      </w:r>
      <w:r w:rsidRPr="00012F1F">
        <w:rPr>
          <w:rFonts w:ascii="Book Antiqua" w:eastAsia="等线" w:hAnsi="Book Antiqua" w:cs="Times New Roman"/>
          <w:sz w:val="24"/>
          <w:szCs w:val="24"/>
          <w:lang w:eastAsia="zh-CN"/>
        </w:rPr>
        <w:t xml:space="preserve">, Finklestein S, Rabinovitz M. Postinfantile giant cell hepatitis complicating ulcerative colitis: a case report and review of the literature. </w:t>
      </w:r>
      <w:r w:rsidRPr="00012F1F">
        <w:rPr>
          <w:rFonts w:ascii="Book Antiqua" w:eastAsia="等线" w:hAnsi="Book Antiqua" w:cs="Times New Roman"/>
          <w:i/>
          <w:sz w:val="24"/>
          <w:szCs w:val="24"/>
          <w:lang w:eastAsia="zh-CN"/>
        </w:rPr>
        <w:t>Am J Gastroenterol</w:t>
      </w:r>
      <w:r w:rsidRPr="00012F1F">
        <w:rPr>
          <w:rFonts w:ascii="Book Antiqua" w:eastAsia="等线" w:hAnsi="Book Antiqua" w:cs="Times New Roman"/>
          <w:sz w:val="24"/>
          <w:szCs w:val="24"/>
          <w:lang w:eastAsia="zh-CN"/>
        </w:rPr>
        <w:t xml:space="preserve"> 2001; </w:t>
      </w:r>
      <w:r w:rsidRPr="00012F1F">
        <w:rPr>
          <w:rFonts w:ascii="Book Antiqua" w:eastAsia="等线" w:hAnsi="Book Antiqua" w:cs="Times New Roman"/>
          <w:b/>
          <w:sz w:val="24"/>
          <w:szCs w:val="24"/>
          <w:lang w:eastAsia="zh-CN"/>
        </w:rPr>
        <w:t>96</w:t>
      </w:r>
      <w:r w:rsidRPr="00012F1F">
        <w:rPr>
          <w:rFonts w:ascii="Book Antiqua" w:eastAsia="等线" w:hAnsi="Book Antiqua" w:cs="Times New Roman"/>
          <w:sz w:val="24"/>
          <w:szCs w:val="24"/>
          <w:lang w:eastAsia="zh-CN"/>
        </w:rPr>
        <w:t>: 1274-1277 [PMID: 11316183 DOI: 10.1111/j.1572-0241.2001.03711.x]</w:t>
      </w:r>
    </w:p>
    <w:p w14:paraId="7C799FE8"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13 </w:t>
      </w:r>
      <w:r w:rsidRPr="00012F1F">
        <w:rPr>
          <w:rFonts w:ascii="Book Antiqua" w:eastAsia="等线" w:hAnsi="Book Antiqua" w:cs="Times New Roman"/>
          <w:b/>
          <w:sz w:val="24"/>
          <w:szCs w:val="24"/>
          <w:lang w:eastAsia="zh-CN"/>
        </w:rPr>
        <w:t>Gupta N</w:t>
      </w:r>
      <w:r w:rsidRPr="00012F1F">
        <w:rPr>
          <w:rFonts w:ascii="Book Antiqua" w:eastAsia="等线" w:hAnsi="Book Antiqua" w:cs="Times New Roman"/>
          <w:sz w:val="24"/>
          <w:szCs w:val="24"/>
          <w:lang w:eastAsia="zh-CN"/>
        </w:rPr>
        <w:t xml:space="preserve">, Njei B. Syncytial giant cell hepatitis in a patient with chronic lymphocytic leukemia. </w:t>
      </w:r>
      <w:r w:rsidRPr="00012F1F">
        <w:rPr>
          <w:rFonts w:ascii="Book Antiqua" w:eastAsia="等线" w:hAnsi="Book Antiqua" w:cs="Times New Roman"/>
          <w:i/>
          <w:sz w:val="24"/>
          <w:szCs w:val="24"/>
          <w:lang w:eastAsia="zh-CN"/>
        </w:rPr>
        <w:t>J Dig Dis</w:t>
      </w:r>
      <w:r w:rsidRPr="00012F1F">
        <w:rPr>
          <w:rFonts w:ascii="Book Antiqua" w:eastAsia="等线" w:hAnsi="Book Antiqua" w:cs="Times New Roman"/>
          <w:sz w:val="24"/>
          <w:szCs w:val="24"/>
          <w:lang w:eastAsia="zh-CN"/>
        </w:rPr>
        <w:t xml:space="preserve"> 2015; </w:t>
      </w:r>
      <w:r w:rsidRPr="00012F1F">
        <w:rPr>
          <w:rFonts w:ascii="Book Antiqua" w:eastAsia="等线" w:hAnsi="Book Antiqua" w:cs="Times New Roman"/>
          <w:b/>
          <w:sz w:val="24"/>
          <w:szCs w:val="24"/>
          <w:lang w:eastAsia="zh-CN"/>
        </w:rPr>
        <w:t>16</w:t>
      </w:r>
      <w:r w:rsidRPr="00012F1F">
        <w:rPr>
          <w:rFonts w:ascii="Book Antiqua" w:eastAsia="等线" w:hAnsi="Book Antiqua" w:cs="Times New Roman"/>
          <w:sz w:val="24"/>
          <w:szCs w:val="24"/>
          <w:lang w:eastAsia="zh-CN"/>
        </w:rPr>
        <w:t>: 683-688 [PMID: 26147671 DOI: 10.1111/1751-2980.12273]</w:t>
      </w:r>
    </w:p>
    <w:p w14:paraId="60F88AC7" w14:textId="012ED44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14 </w:t>
      </w:r>
      <w:r w:rsidRPr="00012F1F">
        <w:rPr>
          <w:rFonts w:ascii="Book Antiqua" w:eastAsia="等线" w:hAnsi="Book Antiqua" w:cs="Times New Roman"/>
          <w:b/>
          <w:sz w:val="24"/>
          <w:szCs w:val="24"/>
          <w:lang w:eastAsia="zh-CN"/>
        </w:rPr>
        <w:t>Devaney K</w:t>
      </w:r>
      <w:r w:rsidRPr="00012F1F">
        <w:rPr>
          <w:rFonts w:ascii="Book Antiqua" w:eastAsia="等线" w:hAnsi="Book Antiqua" w:cs="Times New Roman"/>
          <w:sz w:val="24"/>
          <w:szCs w:val="24"/>
          <w:lang w:eastAsia="zh-CN"/>
        </w:rPr>
        <w:t xml:space="preserve">, Goodman ZD, Ishak KG. Postinfantile giant-cell transformation in hepatitis. </w:t>
      </w:r>
      <w:r w:rsidRPr="00012F1F">
        <w:rPr>
          <w:rFonts w:ascii="Book Antiqua" w:eastAsia="等线" w:hAnsi="Book Antiqua" w:cs="Times New Roman"/>
          <w:i/>
          <w:sz w:val="24"/>
          <w:szCs w:val="24"/>
          <w:lang w:eastAsia="zh-CN"/>
        </w:rPr>
        <w:t>Hepatology</w:t>
      </w:r>
      <w:r w:rsidRPr="00012F1F">
        <w:rPr>
          <w:rFonts w:ascii="Book Antiqua" w:eastAsia="等线" w:hAnsi="Book Antiqua" w:cs="Times New Roman"/>
          <w:sz w:val="24"/>
          <w:szCs w:val="24"/>
          <w:lang w:eastAsia="zh-CN"/>
        </w:rPr>
        <w:t xml:space="preserve"> 1992; </w:t>
      </w:r>
      <w:r w:rsidRPr="00012F1F">
        <w:rPr>
          <w:rFonts w:ascii="Book Antiqua" w:eastAsia="等线" w:hAnsi="Book Antiqua" w:cs="Times New Roman"/>
          <w:b/>
          <w:sz w:val="24"/>
          <w:szCs w:val="24"/>
          <w:lang w:eastAsia="zh-CN"/>
        </w:rPr>
        <w:t>16</w:t>
      </w:r>
      <w:r w:rsidRPr="00012F1F">
        <w:rPr>
          <w:rFonts w:ascii="Book Antiqua" w:eastAsia="等线" w:hAnsi="Book Antiqua" w:cs="Times New Roman"/>
          <w:sz w:val="24"/>
          <w:szCs w:val="24"/>
          <w:lang w:eastAsia="zh-CN"/>
        </w:rPr>
        <w:t>: 327-333 [PMID: 1639341 DOI: 10.1002/hep.1840160208]</w:t>
      </w:r>
    </w:p>
    <w:p w14:paraId="7C9268D4" w14:textId="1D01C026" w:rsidR="00F6687E" w:rsidRPr="00012F1F" w:rsidRDefault="00F6687E"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15 </w:t>
      </w:r>
      <w:r w:rsidRPr="00012F1F">
        <w:rPr>
          <w:rFonts w:ascii="Book Antiqua" w:eastAsia="等线" w:hAnsi="Book Antiqua" w:cs="Times New Roman"/>
          <w:b/>
          <w:sz w:val="24"/>
          <w:szCs w:val="24"/>
          <w:lang w:eastAsia="zh-CN"/>
        </w:rPr>
        <w:t>Pappo O</w:t>
      </w:r>
      <w:r w:rsidRPr="00012F1F">
        <w:rPr>
          <w:rFonts w:ascii="Book Antiqua" w:eastAsia="等线" w:hAnsi="Book Antiqua" w:cs="Times New Roman"/>
          <w:sz w:val="24"/>
          <w:szCs w:val="24"/>
          <w:lang w:eastAsia="zh-CN"/>
        </w:rPr>
        <w:t xml:space="preserve">, Yunis E, Jordan JA, Jaffe R, Mateo R, Fung J, Demetris AJ. Recurrent and de novo giant cell hepatitis after orthotopic liver transplantation. </w:t>
      </w:r>
      <w:r w:rsidRPr="00012F1F">
        <w:rPr>
          <w:rFonts w:ascii="Book Antiqua" w:eastAsia="等线" w:hAnsi="Book Antiqua" w:cs="Times New Roman"/>
          <w:i/>
          <w:sz w:val="24"/>
          <w:szCs w:val="24"/>
          <w:lang w:eastAsia="zh-CN"/>
        </w:rPr>
        <w:t>Am J Surg Pathol</w:t>
      </w:r>
      <w:r w:rsidRPr="00012F1F">
        <w:rPr>
          <w:rFonts w:ascii="Book Antiqua" w:eastAsia="等线" w:hAnsi="Book Antiqua" w:cs="Times New Roman"/>
          <w:sz w:val="24"/>
          <w:szCs w:val="24"/>
          <w:lang w:eastAsia="zh-CN"/>
        </w:rPr>
        <w:t xml:space="preserve"> 1994; </w:t>
      </w:r>
      <w:r w:rsidRPr="00012F1F">
        <w:rPr>
          <w:rFonts w:ascii="Book Antiqua" w:eastAsia="等线" w:hAnsi="Book Antiqua" w:cs="Times New Roman"/>
          <w:b/>
          <w:sz w:val="24"/>
          <w:szCs w:val="24"/>
          <w:lang w:eastAsia="zh-CN"/>
        </w:rPr>
        <w:t>18</w:t>
      </w:r>
      <w:r w:rsidRPr="00012F1F">
        <w:rPr>
          <w:rFonts w:ascii="Book Antiqua" w:eastAsia="等线" w:hAnsi="Book Antiqua" w:cs="Times New Roman"/>
          <w:sz w:val="24"/>
          <w:szCs w:val="24"/>
          <w:lang w:eastAsia="zh-CN"/>
        </w:rPr>
        <w:t>: 804-813 [PMID: 8037295 DOI: 10.1097/00000478-19940800-00007]</w:t>
      </w:r>
    </w:p>
    <w:p w14:paraId="6A9E8C4A" w14:textId="7E9EB8E9"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1</w:t>
      </w:r>
      <w:r w:rsidR="00F6687E" w:rsidRPr="00012F1F">
        <w:rPr>
          <w:rFonts w:ascii="Book Antiqua" w:eastAsia="等线" w:hAnsi="Book Antiqua" w:cs="Times New Roman"/>
          <w:sz w:val="24"/>
          <w:szCs w:val="24"/>
          <w:lang w:eastAsia="zh-CN"/>
        </w:rPr>
        <w:t>6</w:t>
      </w:r>
      <w:r w:rsidRPr="00012F1F">
        <w:rPr>
          <w:rFonts w:ascii="Book Antiqua" w:eastAsia="等线" w:hAnsi="Book Antiqua" w:cs="Times New Roman"/>
          <w:sz w:val="24"/>
          <w:szCs w:val="24"/>
          <w:lang w:eastAsia="zh-CN"/>
        </w:rPr>
        <w:t xml:space="preserve"> </w:t>
      </w:r>
      <w:r w:rsidRPr="00012F1F">
        <w:rPr>
          <w:rFonts w:ascii="Book Antiqua" w:eastAsia="等线" w:hAnsi="Book Antiqua" w:cs="Times New Roman"/>
          <w:b/>
          <w:sz w:val="24"/>
          <w:szCs w:val="24"/>
          <w:lang w:eastAsia="zh-CN"/>
        </w:rPr>
        <w:t>Lerut JP</w:t>
      </w:r>
      <w:r w:rsidRPr="00012F1F">
        <w:rPr>
          <w:rFonts w:ascii="Book Antiqua" w:eastAsia="等线" w:hAnsi="Book Antiqua" w:cs="Times New Roman"/>
          <w:sz w:val="24"/>
          <w:szCs w:val="24"/>
          <w:lang w:eastAsia="zh-CN"/>
        </w:rPr>
        <w:t xml:space="preserve">, Claeys N, Ciccarelli O, Pisa R, Galant C, Laterre PF, Palazzo U. Recurrent postinfantile syncytial giant cell hepatitis after orthotopic liver transplantation. </w:t>
      </w:r>
      <w:r w:rsidRPr="00012F1F">
        <w:rPr>
          <w:rFonts w:ascii="Book Antiqua" w:eastAsia="等线" w:hAnsi="Book Antiqua" w:cs="Times New Roman"/>
          <w:i/>
          <w:sz w:val="24"/>
          <w:szCs w:val="24"/>
          <w:lang w:eastAsia="zh-CN"/>
        </w:rPr>
        <w:t>Transpl Int</w:t>
      </w:r>
      <w:r w:rsidRPr="00012F1F">
        <w:rPr>
          <w:rFonts w:ascii="Book Antiqua" w:eastAsia="等线" w:hAnsi="Book Antiqua" w:cs="Times New Roman"/>
          <w:sz w:val="24"/>
          <w:szCs w:val="24"/>
          <w:lang w:eastAsia="zh-CN"/>
        </w:rPr>
        <w:t xml:space="preserve"> 1998; </w:t>
      </w:r>
      <w:r w:rsidRPr="00012F1F">
        <w:rPr>
          <w:rFonts w:ascii="Book Antiqua" w:eastAsia="等线" w:hAnsi="Book Antiqua" w:cs="Times New Roman"/>
          <w:b/>
          <w:sz w:val="24"/>
          <w:szCs w:val="24"/>
          <w:lang w:eastAsia="zh-CN"/>
        </w:rPr>
        <w:t>11</w:t>
      </w:r>
      <w:r w:rsidRPr="00012F1F">
        <w:rPr>
          <w:rFonts w:ascii="Book Antiqua" w:eastAsia="等线" w:hAnsi="Book Antiqua" w:cs="Times New Roman"/>
          <w:sz w:val="24"/>
          <w:szCs w:val="24"/>
          <w:lang w:eastAsia="zh-CN"/>
        </w:rPr>
        <w:t>: 320-322 [PMID: 9704401 DOI: 10.1007/s001470050151]</w:t>
      </w:r>
    </w:p>
    <w:p w14:paraId="5F78F3D5"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17 </w:t>
      </w:r>
      <w:r w:rsidRPr="00012F1F">
        <w:rPr>
          <w:rFonts w:ascii="Book Antiqua" w:eastAsia="等线" w:hAnsi="Book Antiqua" w:cs="Times New Roman"/>
          <w:b/>
          <w:sz w:val="24"/>
          <w:szCs w:val="24"/>
          <w:lang w:eastAsia="zh-CN"/>
        </w:rPr>
        <w:t>Durand F</w:t>
      </w:r>
      <w:r w:rsidRPr="00012F1F">
        <w:rPr>
          <w:rFonts w:ascii="Book Antiqua" w:eastAsia="等线" w:hAnsi="Book Antiqua" w:cs="Times New Roman"/>
          <w:sz w:val="24"/>
          <w:szCs w:val="24"/>
          <w:lang w:eastAsia="zh-CN"/>
        </w:rPr>
        <w:t xml:space="preserve">, Degott C, Sauvanet A, Molas G, Sicot C, Marcellin P, Belghiti J, Erlinger S, Benhamou JP, Bernuau J. Subfulminant syncytial giant cell hepatitis: recurrence after liver transplantation treated with ribavirin. </w:t>
      </w:r>
      <w:r w:rsidRPr="00012F1F">
        <w:rPr>
          <w:rFonts w:ascii="Book Antiqua" w:eastAsia="等线" w:hAnsi="Book Antiqua" w:cs="Times New Roman"/>
          <w:i/>
          <w:sz w:val="24"/>
          <w:szCs w:val="24"/>
          <w:lang w:eastAsia="zh-CN"/>
        </w:rPr>
        <w:t>J Hepatol</w:t>
      </w:r>
      <w:r w:rsidRPr="00012F1F">
        <w:rPr>
          <w:rFonts w:ascii="Book Antiqua" w:eastAsia="等线" w:hAnsi="Book Antiqua" w:cs="Times New Roman"/>
          <w:sz w:val="24"/>
          <w:szCs w:val="24"/>
          <w:lang w:eastAsia="zh-CN"/>
        </w:rPr>
        <w:t xml:space="preserve"> 1997; </w:t>
      </w:r>
      <w:r w:rsidRPr="00012F1F">
        <w:rPr>
          <w:rFonts w:ascii="Book Antiqua" w:eastAsia="等线" w:hAnsi="Book Antiqua" w:cs="Times New Roman"/>
          <w:b/>
          <w:sz w:val="24"/>
          <w:szCs w:val="24"/>
          <w:lang w:eastAsia="zh-CN"/>
        </w:rPr>
        <w:t>26</w:t>
      </w:r>
      <w:r w:rsidRPr="00012F1F">
        <w:rPr>
          <w:rFonts w:ascii="Book Antiqua" w:eastAsia="等线" w:hAnsi="Book Antiqua" w:cs="Times New Roman"/>
          <w:sz w:val="24"/>
          <w:szCs w:val="24"/>
          <w:lang w:eastAsia="zh-CN"/>
        </w:rPr>
        <w:t>: 722-726 [PMID: 9075682 DOI: 10.1016/s0168-8278(97)80440-0]</w:t>
      </w:r>
    </w:p>
    <w:p w14:paraId="3E2F235F"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18 </w:t>
      </w:r>
      <w:r w:rsidRPr="00012F1F">
        <w:rPr>
          <w:rFonts w:ascii="Book Antiqua" w:eastAsia="等线" w:hAnsi="Book Antiqua" w:cs="Times New Roman"/>
          <w:b/>
          <w:sz w:val="24"/>
          <w:szCs w:val="24"/>
          <w:lang w:eastAsia="zh-CN"/>
        </w:rPr>
        <w:t>Hennes EM</w:t>
      </w:r>
      <w:r w:rsidRPr="00012F1F">
        <w:rPr>
          <w:rFonts w:ascii="Book Antiqua" w:eastAsia="等线" w:hAnsi="Book Antiqua" w:cs="Times New Roman"/>
          <w:sz w:val="24"/>
          <w:szCs w:val="24"/>
          <w:lang w:eastAsia="zh-CN"/>
        </w:rPr>
        <w:t xml:space="preserve">, Zeniya M, Czaja AJ, Parés A, Dalekos GN, Krawitt EL, Bittencourt PL, Porta G, Boberg KM, Hofer H, Bianchi FB, Shibata M, Schramm C, Eisenmann de Torres B, Galle PR, McFarlane I, Dienes HP, Lohse AW; International Autoimmune Hepatitis Group. Simplified criteria for the diagnosis of autoimmune hepatitis. </w:t>
      </w:r>
      <w:r w:rsidRPr="00012F1F">
        <w:rPr>
          <w:rFonts w:ascii="Book Antiqua" w:eastAsia="等线" w:hAnsi="Book Antiqua" w:cs="Times New Roman"/>
          <w:i/>
          <w:sz w:val="24"/>
          <w:szCs w:val="24"/>
          <w:lang w:eastAsia="zh-CN"/>
        </w:rPr>
        <w:t>Hepatology</w:t>
      </w:r>
      <w:r w:rsidRPr="00012F1F">
        <w:rPr>
          <w:rFonts w:ascii="Book Antiqua" w:eastAsia="等线" w:hAnsi="Book Antiqua" w:cs="Times New Roman"/>
          <w:sz w:val="24"/>
          <w:szCs w:val="24"/>
          <w:lang w:eastAsia="zh-CN"/>
        </w:rPr>
        <w:t xml:space="preserve"> 2008; </w:t>
      </w:r>
      <w:r w:rsidRPr="00012F1F">
        <w:rPr>
          <w:rFonts w:ascii="Book Antiqua" w:eastAsia="等线" w:hAnsi="Book Antiqua" w:cs="Times New Roman"/>
          <w:b/>
          <w:sz w:val="24"/>
          <w:szCs w:val="24"/>
          <w:lang w:eastAsia="zh-CN"/>
        </w:rPr>
        <w:t>48</w:t>
      </w:r>
      <w:r w:rsidRPr="00012F1F">
        <w:rPr>
          <w:rFonts w:ascii="Book Antiqua" w:eastAsia="等线" w:hAnsi="Book Antiqua" w:cs="Times New Roman"/>
          <w:sz w:val="24"/>
          <w:szCs w:val="24"/>
          <w:lang w:eastAsia="zh-CN"/>
        </w:rPr>
        <w:t>: 169-176 [PMID: 18537184 DOI: 10.1002/hep.22322]</w:t>
      </w:r>
    </w:p>
    <w:p w14:paraId="316CCA0E"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19 </w:t>
      </w:r>
      <w:r w:rsidRPr="00012F1F">
        <w:rPr>
          <w:rFonts w:ascii="Book Antiqua" w:eastAsia="等线" w:hAnsi="Book Antiqua" w:cs="Times New Roman"/>
          <w:b/>
          <w:sz w:val="24"/>
          <w:szCs w:val="24"/>
          <w:lang w:eastAsia="zh-CN"/>
        </w:rPr>
        <w:t>Gábor L</w:t>
      </w:r>
      <w:r w:rsidRPr="00012F1F">
        <w:rPr>
          <w:rFonts w:ascii="Book Antiqua" w:eastAsia="等线" w:hAnsi="Book Antiqua" w:cs="Times New Roman"/>
          <w:sz w:val="24"/>
          <w:szCs w:val="24"/>
          <w:lang w:eastAsia="zh-CN"/>
        </w:rPr>
        <w:t xml:space="preserve">, Pál K, Zsuzsa S. Giant cell hepatitis in adults. </w:t>
      </w:r>
      <w:r w:rsidRPr="00012F1F">
        <w:rPr>
          <w:rFonts w:ascii="Book Antiqua" w:eastAsia="等线" w:hAnsi="Book Antiqua" w:cs="Times New Roman"/>
          <w:i/>
          <w:sz w:val="24"/>
          <w:szCs w:val="24"/>
          <w:lang w:eastAsia="zh-CN"/>
        </w:rPr>
        <w:t>Pathol Oncol Res</w:t>
      </w:r>
      <w:r w:rsidRPr="00012F1F">
        <w:rPr>
          <w:rFonts w:ascii="Book Antiqua" w:eastAsia="等线" w:hAnsi="Book Antiqua" w:cs="Times New Roman"/>
          <w:sz w:val="24"/>
          <w:szCs w:val="24"/>
          <w:lang w:eastAsia="zh-CN"/>
        </w:rPr>
        <w:t xml:space="preserve"> 1997; </w:t>
      </w:r>
      <w:r w:rsidRPr="00012F1F">
        <w:rPr>
          <w:rFonts w:ascii="Book Antiqua" w:eastAsia="等线" w:hAnsi="Book Antiqua" w:cs="Times New Roman"/>
          <w:b/>
          <w:sz w:val="24"/>
          <w:szCs w:val="24"/>
          <w:lang w:eastAsia="zh-CN"/>
        </w:rPr>
        <w:t>3</w:t>
      </w:r>
      <w:r w:rsidRPr="00012F1F">
        <w:rPr>
          <w:rFonts w:ascii="Book Antiqua" w:eastAsia="等线" w:hAnsi="Book Antiqua" w:cs="Times New Roman"/>
          <w:sz w:val="24"/>
          <w:szCs w:val="24"/>
          <w:lang w:eastAsia="zh-CN"/>
        </w:rPr>
        <w:t>: 215-</w:t>
      </w:r>
      <w:r w:rsidRPr="00012F1F">
        <w:rPr>
          <w:rFonts w:ascii="Book Antiqua" w:eastAsia="等线" w:hAnsi="Book Antiqua" w:cs="Times New Roman"/>
          <w:sz w:val="24"/>
          <w:szCs w:val="24"/>
          <w:lang w:eastAsia="zh-CN"/>
        </w:rPr>
        <w:lastRenderedPageBreak/>
        <w:t>218 [PMID: 18470733 DOI: 10.1007/BF02899924]</w:t>
      </w:r>
    </w:p>
    <w:p w14:paraId="35904D0F"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20 </w:t>
      </w:r>
      <w:r w:rsidRPr="00012F1F">
        <w:rPr>
          <w:rFonts w:ascii="Book Antiqua" w:eastAsia="等线" w:hAnsi="Book Antiqua" w:cs="Times New Roman"/>
          <w:b/>
          <w:sz w:val="24"/>
          <w:szCs w:val="24"/>
          <w:lang w:eastAsia="zh-CN"/>
        </w:rPr>
        <w:t>Moreno A</w:t>
      </w:r>
      <w:r w:rsidRPr="00012F1F">
        <w:rPr>
          <w:rFonts w:ascii="Book Antiqua" w:eastAsia="等线" w:hAnsi="Book Antiqua" w:cs="Times New Roman"/>
          <w:sz w:val="24"/>
          <w:szCs w:val="24"/>
          <w:lang w:eastAsia="zh-CN"/>
        </w:rPr>
        <w:t xml:space="preserve">, Moreno A, Pérez-Elías MJ, Quereda C, Fernández-Muñoz R, Antela A, Moreno L, Bárcena R, López-San Román A, Celma ML, García-Martos M, Moreno S. Syncytial giant cell hepatitis in human immunodeficiency virus-infected patients with chronic hepatitis C: 2 cases and review of the literature. </w:t>
      </w:r>
      <w:r w:rsidRPr="00012F1F">
        <w:rPr>
          <w:rFonts w:ascii="Book Antiqua" w:eastAsia="等线" w:hAnsi="Book Antiqua" w:cs="Times New Roman"/>
          <w:i/>
          <w:sz w:val="24"/>
          <w:szCs w:val="24"/>
          <w:lang w:eastAsia="zh-CN"/>
        </w:rPr>
        <w:t>Hum Pathol</w:t>
      </w:r>
      <w:r w:rsidRPr="00012F1F">
        <w:rPr>
          <w:rFonts w:ascii="Book Antiqua" w:eastAsia="等线" w:hAnsi="Book Antiqua" w:cs="Times New Roman"/>
          <w:sz w:val="24"/>
          <w:szCs w:val="24"/>
          <w:lang w:eastAsia="zh-CN"/>
        </w:rPr>
        <w:t xml:space="preserve"> 2006; </w:t>
      </w:r>
      <w:r w:rsidRPr="00012F1F">
        <w:rPr>
          <w:rFonts w:ascii="Book Antiqua" w:eastAsia="等线" w:hAnsi="Book Antiqua" w:cs="Times New Roman"/>
          <w:b/>
          <w:sz w:val="24"/>
          <w:szCs w:val="24"/>
          <w:lang w:eastAsia="zh-CN"/>
        </w:rPr>
        <w:t>37</w:t>
      </w:r>
      <w:r w:rsidRPr="00012F1F">
        <w:rPr>
          <w:rFonts w:ascii="Book Antiqua" w:eastAsia="等线" w:hAnsi="Book Antiqua" w:cs="Times New Roman"/>
          <w:sz w:val="24"/>
          <w:szCs w:val="24"/>
          <w:lang w:eastAsia="zh-CN"/>
        </w:rPr>
        <w:t>: 1344-1349 [PMID: 16949926 DOI: 10.1016/j.humpath.2006.05.003]</w:t>
      </w:r>
    </w:p>
    <w:p w14:paraId="7BE90758"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21 </w:t>
      </w:r>
      <w:r w:rsidRPr="00012F1F">
        <w:rPr>
          <w:rFonts w:ascii="Book Antiqua" w:eastAsia="等线" w:hAnsi="Book Antiqua" w:cs="Times New Roman"/>
          <w:b/>
          <w:sz w:val="24"/>
          <w:szCs w:val="24"/>
          <w:lang w:eastAsia="zh-CN"/>
        </w:rPr>
        <w:t>Micchelli ST</w:t>
      </w:r>
      <w:r w:rsidRPr="00012F1F">
        <w:rPr>
          <w:rFonts w:ascii="Book Antiqua" w:eastAsia="等线" w:hAnsi="Book Antiqua" w:cs="Times New Roman"/>
          <w:sz w:val="24"/>
          <w:szCs w:val="24"/>
          <w:lang w:eastAsia="zh-CN"/>
        </w:rPr>
        <w:t xml:space="preserve">, Thomas D, Boitnott JK, Torbenson M. Hepatic giant cells in hepatitis C virus (HCV) mono-infection and HCV/HIV co-infection. </w:t>
      </w:r>
      <w:r w:rsidRPr="00012F1F">
        <w:rPr>
          <w:rFonts w:ascii="Book Antiqua" w:eastAsia="等线" w:hAnsi="Book Antiqua" w:cs="Times New Roman"/>
          <w:i/>
          <w:sz w:val="24"/>
          <w:szCs w:val="24"/>
          <w:lang w:eastAsia="zh-CN"/>
        </w:rPr>
        <w:t>J Clin Pathol</w:t>
      </w:r>
      <w:r w:rsidRPr="00012F1F">
        <w:rPr>
          <w:rFonts w:ascii="Book Antiqua" w:eastAsia="等线" w:hAnsi="Book Antiqua" w:cs="Times New Roman"/>
          <w:sz w:val="24"/>
          <w:szCs w:val="24"/>
          <w:lang w:eastAsia="zh-CN"/>
        </w:rPr>
        <w:t xml:space="preserve"> 2008; </w:t>
      </w:r>
      <w:r w:rsidRPr="00012F1F">
        <w:rPr>
          <w:rFonts w:ascii="Book Antiqua" w:eastAsia="等线" w:hAnsi="Book Antiqua" w:cs="Times New Roman"/>
          <w:b/>
          <w:sz w:val="24"/>
          <w:szCs w:val="24"/>
          <w:lang w:eastAsia="zh-CN"/>
        </w:rPr>
        <w:t>61</w:t>
      </w:r>
      <w:r w:rsidRPr="00012F1F">
        <w:rPr>
          <w:rFonts w:ascii="Book Antiqua" w:eastAsia="等线" w:hAnsi="Book Antiqua" w:cs="Times New Roman"/>
          <w:sz w:val="24"/>
          <w:szCs w:val="24"/>
          <w:lang w:eastAsia="zh-CN"/>
        </w:rPr>
        <w:t>: 1058-1061 [PMID: 18682418 DOI: 10.1136/jcp.2008.058560]</w:t>
      </w:r>
    </w:p>
    <w:p w14:paraId="35CBC570"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22 </w:t>
      </w:r>
      <w:r w:rsidRPr="00012F1F">
        <w:rPr>
          <w:rFonts w:ascii="Book Antiqua" w:eastAsia="等线" w:hAnsi="Book Antiqua" w:cs="Times New Roman"/>
          <w:b/>
          <w:sz w:val="24"/>
          <w:szCs w:val="24"/>
          <w:lang w:eastAsia="zh-CN"/>
        </w:rPr>
        <w:t>Tajiri K</w:t>
      </w:r>
      <w:r w:rsidRPr="00012F1F">
        <w:rPr>
          <w:rFonts w:ascii="Book Antiqua" w:eastAsia="等线" w:hAnsi="Book Antiqua" w:cs="Times New Roman"/>
          <w:sz w:val="24"/>
          <w:szCs w:val="24"/>
          <w:lang w:eastAsia="zh-CN"/>
        </w:rPr>
        <w:t xml:space="preserve">, Shimizu Y, Tokimitsu Y, Tsuneyama K, Sugiyama T. An elderly man with syncytial giant cell hepatitis successfully treated by immunosuppressants. </w:t>
      </w:r>
      <w:r w:rsidRPr="00012F1F">
        <w:rPr>
          <w:rFonts w:ascii="Book Antiqua" w:eastAsia="等线" w:hAnsi="Book Antiqua" w:cs="Times New Roman"/>
          <w:i/>
          <w:sz w:val="24"/>
          <w:szCs w:val="24"/>
          <w:lang w:eastAsia="zh-CN"/>
        </w:rPr>
        <w:t>Intern Med</w:t>
      </w:r>
      <w:r w:rsidRPr="00012F1F">
        <w:rPr>
          <w:rFonts w:ascii="Book Antiqua" w:eastAsia="等线" w:hAnsi="Book Antiqua" w:cs="Times New Roman"/>
          <w:sz w:val="24"/>
          <w:szCs w:val="24"/>
          <w:lang w:eastAsia="zh-CN"/>
        </w:rPr>
        <w:t xml:space="preserve"> 2012; </w:t>
      </w:r>
      <w:r w:rsidRPr="00012F1F">
        <w:rPr>
          <w:rFonts w:ascii="Book Antiqua" w:eastAsia="等线" w:hAnsi="Book Antiqua" w:cs="Times New Roman"/>
          <w:b/>
          <w:sz w:val="24"/>
          <w:szCs w:val="24"/>
          <w:lang w:eastAsia="zh-CN"/>
        </w:rPr>
        <w:t>51</w:t>
      </w:r>
      <w:r w:rsidRPr="00012F1F">
        <w:rPr>
          <w:rFonts w:ascii="Book Antiqua" w:eastAsia="等线" w:hAnsi="Book Antiqua" w:cs="Times New Roman"/>
          <w:sz w:val="24"/>
          <w:szCs w:val="24"/>
          <w:lang w:eastAsia="zh-CN"/>
        </w:rPr>
        <w:t>: 2141-2144 [PMID: 22892492 DOI: 10.2169/internalmedicine.51.7870]</w:t>
      </w:r>
    </w:p>
    <w:p w14:paraId="656226F0"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23 </w:t>
      </w:r>
      <w:r w:rsidRPr="00012F1F">
        <w:rPr>
          <w:rFonts w:ascii="Book Antiqua" w:eastAsia="等线" w:hAnsi="Book Antiqua" w:cs="Times New Roman"/>
          <w:b/>
          <w:sz w:val="24"/>
          <w:szCs w:val="24"/>
          <w:lang w:eastAsia="zh-CN"/>
        </w:rPr>
        <w:t>Zhang J</w:t>
      </w:r>
      <w:r w:rsidRPr="00012F1F">
        <w:rPr>
          <w:rFonts w:ascii="Book Antiqua" w:eastAsia="等线" w:hAnsi="Book Antiqua" w:cs="Times New Roman"/>
          <w:sz w:val="24"/>
          <w:szCs w:val="24"/>
          <w:lang w:eastAsia="zh-CN"/>
        </w:rPr>
        <w:t xml:space="preserve">, Nguyen D, Hu KQ. Chronic Hepatitis C Virus Infection: A Review of Current Direct-Acting Antiviral Treatment Strategies. </w:t>
      </w:r>
      <w:r w:rsidRPr="00012F1F">
        <w:rPr>
          <w:rFonts w:ascii="Book Antiqua" w:eastAsia="等线" w:hAnsi="Book Antiqua" w:cs="Times New Roman"/>
          <w:i/>
          <w:sz w:val="24"/>
          <w:szCs w:val="24"/>
          <w:lang w:eastAsia="zh-CN"/>
        </w:rPr>
        <w:t>N Am J Med Sci (Boston)</w:t>
      </w:r>
      <w:r w:rsidRPr="00012F1F">
        <w:rPr>
          <w:rFonts w:ascii="Book Antiqua" w:eastAsia="等线" w:hAnsi="Book Antiqua" w:cs="Times New Roman"/>
          <w:sz w:val="24"/>
          <w:szCs w:val="24"/>
          <w:lang w:eastAsia="zh-CN"/>
        </w:rPr>
        <w:t xml:space="preserve"> 2016; </w:t>
      </w:r>
      <w:r w:rsidRPr="00012F1F">
        <w:rPr>
          <w:rFonts w:ascii="Book Antiqua" w:eastAsia="等线" w:hAnsi="Book Antiqua" w:cs="Times New Roman"/>
          <w:b/>
          <w:sz w:val="24"/>
          <w:szCs w:val="24"/>
          <w:lang w:eastAsia="zh-CN"/>
        </w:rPr>
        <w:t>9</w:t>
      </w:r>
      <w:r w:rsidRPr="00012F1F">
        <w:rPr>
          <w:rFonts w:ascii="Book Antiqua" w:eastAsia="等线" w:hAnsi="Book Antiqua" w:cs="Times New Roman"/>
          <w:sz w:val="24"/>
          <w:szCs w:val="24"/>
          <w:lang w:eastAsia="zh-CN"/>
        </w:rPr>
        <w:t>: 47-54 [PMID: 27293521]</w:t>
      </w:r>
    </w:p>
    <w:p w14:paraId="017CA972" w14:textId="77777777" w:rsidR="00C74610" w:rsidRPr="00012F1F" w:rsidRDefault="00C74610" w:rsidP="00012F1F">
      <w:pPr>
        <w:widowControl w:val="0"/>
        <w:snapToGrid w:val="0"/>
        <w:spacing w:after="0" w:line="360" w:lineRule="auto"/>
        <w:jc w:val="both"/>
        <w:rPr>
          <w:rFonts w:ascii="Book Antiqua" w:eastAsia="等线" w:hAnsi="Book Antiqua" w:cs="Times New Roman"/>
          <w:sz w:val="24"/>
          <w:szCs w:val="24"/>
          <w:lang w:eastAsia="zh-CN"/>
        </w:rPr>
      </w:pPr>
      <w:r w:rsidRPr="00012F1F">
        <w:rPr>
          <w:rFonts w:ascii="Book Antiqua" w:eastAsia="等线" w:hAnsi="Book Antiqua" w:cs="Times New Roman"/>
          <w:sz w:val="24"/>
          <w:szCs w:val="24"/>
          <w:lang w:eastAsia="zh-CN"/>
        </w:rPr>
        <w:t xml:space="preserve">24 </w:t>
      </w:r>
      <w:r w:rsidRPr="00012F1F">
        <w:rPr>
          <w:rFonts w:ascii="Book Antiqua" w:eastAsia="等线" w:hAnsi="Book Antiqua" w:cs="Times New Roman"/>
          <w:b/>
          <w:sz w:val="24"/>
          <w:szCs w:val="24"/>
          <w:lang w:eastAsia="zh-CN"/>
        </w:rPr>
        <w:t>Horsmans Y</w:t>
      </w:r>
      <w:r w:rsidRPr="00012F1F">
        <w:rPr>
          <w:rFonts w:ascii="Book Antiqua" w:eastAsia="等线" w:hAnsi="Book Antiqua" w:cs="Times New Roman"/>
          <w:sz w:val="24"/>
          <w:szCs w:val="24"/>
          <w:lang w:eastAsia="zh-CN"/>
        </w:rPr>
        <w:t xml:space="preserve">, Galant C, Nicholas ML, Lamy M, Geubel AP. Failure of ribavarin or immunosuppressive therapy to alter the course of post-infantile giant-cell hepatitis. </w:t>
      </w:r>
      <w:r w:rsidRPr="00012F1F">
        <w:rPr>
          <w:rFonts w:ascii="Book Antiqua" w:eastAsia="等线" w:hAnsi="Book Antiqua" w:cs="Times New Roman"/>
          <w:i/>
          <w:sz w:val="24"/>
          <w:szCs w:val="24"/>
          <w:lang w:eastAsia="zh-CN"/>
        </w:rPr>
        <w:t>J Hepatol</w:t>
      </w:r>
      <w:r w:rsidRPr="00012F1F">
        <w:rPr>
          <w:rFonts w:ascii="Book Antiqua" w:eastAsia="等线" w:hAnsi="Book Antiqua" w:cs="Times New Roman"/>
          <w:sz w:val="24"/>
          <w:szCs w:val="24"/>
          <w:lang w:eastAsia="zh-CN"/>
        </w:rPr>
        <w:t xml:space="preserve"> 1995; </w:t>
      </w:r>
      <w:r w:rsidRPr="00012F1F">
        <w:rPr>
          <w:rFonts w:ascii="Book Antiqua" w:eastAsia="等线" w:hAnsi="Book Antiqua" w:cs="Times New Roman"/>
          <w:b/>
          <w:sz w:val="24"/>
          <w:szCs w:val="24"/>
          <w:lang w:eastAsia="zh-CN"/>
        </w:rPr>
        <w:t>22</w:t>
      </w:r>
      <w:r w:rsidRPr="00012F1F">
        <w:rPr>
          <w:rFonts w:ascii="Book Antiqua" w:eastAsia="等线" w:hAnsi="Book Antiqua" w:cs="Times New Roman"/>
          <w:sz w:val="24"/>
          <w:szCs w:val="24"/>
          <w:lang w:eastAsia="zh-CN"/>
        </w:rPr>
        <w:t>: 382 [PMID: 7608496 DOI: 10.1016/0168-8278(95)80298-3]</w:t>
      </w:r>
    </w:p>
    <w:p w14:paraId="4477C960" w14:textId="77777777" w:rsidR="00FD72FC" w:rsidRPr="00012F1F" w:rsidRDefault="00FD72FC" w:rsidP="00012F1F">
      <w:pPr>
        <w:suppressAutoHyphens/>
        <w:snapToGrid w:val="0"/>
        <w:spacing w:after="0" w:line="360" w:lineRule="auto"/>
        <w:jc w:val="both"/>
        <w:rPr>
          <w:rFonts w:ascii="Book Antiqua" w:eastAsia="Lucida Sans Unicode" w:hAnsi="Book Antiqua" w:cs="Arial"/>
          <w:b/>
          <w:sz w:val="24"/>
          <w:szCs w:val="24"/>
          <w:lang w:eastAsia="hi-IN" w:bidi="hi-IN"/>
        </w:rPr>
      </w:pPr>
      <w:bookmarkStart w:id="153" w:name="OLE_LINK502"/>
      <w:bookmarkStart w:id="154" w:name="OLE_LINK480"/>
      <w:bookmarkStart w:id="155" w:name="OLE_LINK2090"/>
      <w:bookmarkStart w:id="156" w:name="OLE_LINK2200"/>
      <w:bookmarkStart w:id="157" w:name="OLE_LINK2199"/>
      <w:bookmarkStart w:id="158" w:name="OLE_LINK2198"/>
      <w:bookmarkStart w:id="159" w:name="OLE_LINK2162"/>
      <w:bookmarkStart w:id="160" w:name="OLE_LINK1963"/>
      <w:bookmarkStart w:id="161" w:name="OLE_LINK1962"/>
      <w:bookmarkStart w:id="162" w:name="OLE_LINK1812"/>
      <w:bookmarkStart w:id="163" w:name="OLE_LINK1811"/>
      <w:bookmarkStart w:id="164" w:name="OLE_LINK1807"/>
      <w:bookmarkStart w:id="165" w:name="OLE_LINK1806"/>
      <w:bookmarkStart w:id="166" w:name="OLE_LINK1636"/>
      <w:bookmarkStart w:id="167" w:name="OLE_LINK1845"/>
      <w:bookmarkStart w:id="168" w:name="OLE_LINK1844"/>
      <w:bookmarkStart w:id="169" w:name="OLE_LINK1843"/>
      <w:bookmarkStart w:id="170" w:name="OLE_LINK1803"/>
      <w:bookmarkStart w:id="171" w:name="OLE_LINK1802"/>
      <w:bookmarkStart w:id="172" w:name="OLE_LINK1801"/>
      <w:bookmarkStart w:id="173" w:name="OLE_LINK1800"/>
      <w:bookmarkStart w:id="174" w:name="OLE_LINK1282"/>
      <w:bookmarkStart w:id="175" w:name="OLE_LINK1266"/>
      <w:bookmarkStart w:id="176" w:name="OLE_LINK1264"/>
      <w:bookmarkStart w:id="177" w:name="OLE_LINK1261"/>
      <w:bookmarkStart w:id="178" w:name="OLE_LINK1260"/>
      <w:bookmarkStart w:id="179" w:name="OLE_LINK1044"/>
      <w:bookmarkStart w:id="180" w:name="OLE_LINK1043"/>
      <w:bookmarkStart w:id="181" w:name="OLE_LINK1039"/>
      <w:bookmarkStart w:id="182" w:name="OLE_LINK1038"/>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bookmarkStart w:id="202" w:name="_Hlk17901632"/>
    </w:p>
    <w:p w14:paraId="6CF5DCE7" w14:textId="77777777" w:rsidR="00E84BA0" w:rsidRDefault="007248B3" w:rsidP="00E84BA0">
      <w:pPr>
        <w:suppressAutoHyphens/>
        <w:snapToGrid w:val="0"/>
        <w:spacing w:after="0" w:line="360" w:lineRule="auto"/>
        <w:jc w:val="right"/>
        <w:rPr>
          <w:rFonts w:ascii="Book Antiqua" w:eastAsia="Lucida Sans Unicode" w:hAnsi="Book Antiqua" w:cs="Mangal"/>
          <w:b/>
          <w:bCs/>
          <w:sz w:val="24"/>
          <w:szCs w:val="24"/>
          <w:lang w:eastAsia="hi-IN" w:bidi="hi-IN"/>
        </w:rPr>
      </w:pPr>
      <w:r w:rsidRPr="00012F1F">
        <w:rPr>
          <w:rFonts w:ascii="Book Antiqua" w:eastAsia="Lucida Sans Unicode" w:hAnsi="Book Antiqua" w:cs="Arial"/>
          <w:b/>
          <w:sz w:val="24"/>
          <w:szCs w:val="24"/>
          <w:lang w:eastAsia="hi-IN" w:bidi="hi-IN"/>
        </w:rPr>
        <w:t>P-Reviewer</w:t>
      </w:r>
      <w:r w:rsidRPr="00012F1F">
        <w:rPr>
          <w:rFonts w:ascii="Book Antiqua" w:hAnsi="Book Antiqua" w:cs="Arial"/>
          <w:b/>
          <w:sz w:val="24"/>
          <w:szCs w:val="24"/>
          <w:lang w:bidi="hi-IN"/>
        </w:rPr>
        <w:t>:</w:t>
      </w:r>
      <w:r w:rsidRPr="00012F1F">
        <w:rPr>
          <w:rFonts w:ascii="Book Antiqua" w:hAnsi="Book Antiqua"/>
          <w:sz w:val="24"/>
          <w:szCs w:val="24"/>
        </w:rPr>
        <w:t xml:space="preserve"> </w:t>
      </w:r>
      <w:r w:rsidR="0025369F" w:rsidRPr="00012F1F">
        <w:rPr>
          <w:rFonts w:ascii="Book Antiqua" w:hAnsi="Book Antiqua"/>
          <w:sz w:val="24"/>
          <w:szCs w:val="24"/>
        </w:rPr>
        <w:t xml:space="preserve">Mrzljak A, Pop TL, Rubbini M </w:t>
      </w:r>
      <w:r w:rsidRPr="00012F1F">
        <w:rPr>
          <w:rFonts w:ascii="Book Antiqua" w:eastAsia="Lucida Sans Unicode" w:hAnsi="Book Antiqua" w:cs="Mangal"/>
          <w:b/>
          <w:bCs/>
          <w:sz w:val="24"/>
          <w:szCs w:val="24"/>
          <w:lang w:eastAsia="hi-IN" w:bidi="hi-IN"/>
        </w:rPr>
        <w:t>S-Editor</w:t>
      </w:r>
      <w:r w:rsidRPr="00012F1F">
        <w:rPr>
          <w:rFonts w:ascii="Book Antiqua" w:hAnsi="Book Antiqua" w:cs="Mangal"/>
          <w:b/>
          <w:bCs/>
          <w:sz w:val="24"/>
          <w:szCs w:val="24"/>
          <w:lang w:bidi="hi-IN"/>
        </w:rPr>
        <w:t>:</w:t>
      </w:r>
      <w:r w:rsidRPr="00012F1F">
        <w:rPr>
          <w:rFonts w:ascii="Book Antiqua" w:eastAsia="Lucida Sans Unicode" w:hAnsi="Book Antiqua" w:cs="Mangal"/>
          <w:bCs/>
          <w:sz w:val="24"/>
          <w:szCs w:val="24"/>
          <w:lang w:eastAsia="hi-IN" w:bidi="hi-IN"/>
        </w:rPr>
        <w:t xml:space="preserve"> </w:t>
      </w:r>
      <w:r w:rsidRPr="00012F1F">
        <w:rPr>
          <w:rFonts w:ascii="Book Antiqua" w:hAnsi="Book Antiqua" w:cs="Mangal"/>
          <w:bCs/>
          <w:sz w:val="24"/>
          <w:szCs w:val="24"/>
          <w:lang w:bidi="hi-IN"/>
        </w:rPr>
        <w:t>Ma YJ</w:t>
      </w:r>
      <w:r w:rsidRPr="00012F1F">
        <w:rPr>
          <w:rFonts w:ascii="Book Antiqua" w:eastAsia="Lucida Sans Unicode" w:hAnsi="Book Antiqua" w:cs="Mangal"/>
          <w:b/>
          <w:bCs/>
          <w:sz w:val="24"/>
          <w:szCs w:val="24"/>
          <w:lang w:eastAsia="hi-IN" w:bidi="hi-IN"/>
        </w:rPr>
        <w:t xml:space="preserve"> </w:t>
      </w:r>
    </w:p>
    <w:p w14:paraId="45F16DC0" w14:textId="4101D6B2" w:rsidR="007248B3" w:rsidRPr="00012F1F" w:rsidRDefault="007248B3" w:rsidP="008171AA">
      <w:pPr>
        <w:suppressAutoHyphens/>
        <w:wordWrap w:val="0"/>
        <w:snapToGrid w:val="0"/>
        <w:spacing w:after="0" w:line="360" w:lineRule="auto"/>
        <w:jc w:val="right"/>
        <w:rPr>
          <w:rFonts w:ascii="Book Antiqua" w:hAnsi="Book Antiqua" w:cs="Mangal"/>
          <w:b/>
          <w:bCs/>
          <w:sz w:val="24"/>
          <w:szCs w:val="24"/>
          <w:lang w:eastAsia="zh-CN" w:bidi="hi-IN"/>
        </w:rPr>
      </w:pPr>
      <w:r w:rsidRPr="00012F1F">
        <w:rPr>
          <w:rFonts w:ascii="Book Antiqua" w:eastAsia="Lucida Sans Unicode" w:hAnsi="Book Antiqua" w:cs="Mangal"/>
          <w:b/>
          <w:bCs/>
          <w:sz w:val="24"/>
          <w:szCs w:val="24"/>
          <w:lang w:eastAsia="hi-IN" w:bidi="hi-IN"/>
        </w:rPr>
        <w:t>L-Editor</w:t>
      </w:r>
      <w:r w:rsidRPr="00012F1F">
        <w:rPr>
          <w:rFonts w:ascii="Book Antiqua" w:hAnsi="Book Antiqua" w:cs="Mangal"/>
          <w:b/>
          <w:bCs/>
          <w:sz w:val="24"/>
          <w:szCs w:val="24"/>
          <w:lang w:bidi="hi-IN"/>
        </w:rPr>
        <w:t>:</w:t>
      </w:r>
      <w:r w:rsidR="00237279" w:rsidRPr="00012F1F">
        <w:rPr>
          <w:rFonts w:ascii="Book Antiqua" w:hAnsi="Book Antiqua" w:cs="Mangal"/>
          <w:b/>
          <w:bCs/>
          <w:sz w:val="24"/>
          <w:szCs w:val="24"/>
          <w:lang w:bidi="hi-IN"/>
        </w:rPr>
        <w:t xml:space="preserve"> </w:t>
      </w:r>
      <w:r w:rsidR="00300FE5" w:rsidRPr="00012F1F">
        <w:rPr>
          <w:rFonts w:ascii="Book Antiqua" w:hAnsi="Book Antiqua" w:cs="Mangal"/>
          <w:bCs/>
          <w:sz w:val="24"/>
          <w:szCs w:val="24"/>
          <w:lang w:bidi="hi-IN"/>
        </w:rPr>
        <w:t xml:space="preserve">Filipodia </w:t>
      </w:r>
      <w:r w:rsidRPr="00012F1F">
        <w:rPr>
          <w:rFonts w:ascii="Book Antiqua" w:eastAsia="Lucida Sans Unicode" w:hAnsi="Book Antiqua" w:cs="Mangal"/>
          <w:b/>
          <w:bCs/>
          <w:sz w:val="24"/>
          <w:szCs w:val="24"/>
          <w:lang w:eastAsia="hi-IN" w:bidi="hi-IN"/>
        </w:rPr>
        <w:t>E-Editor</w:t>
      </w:r>
      <w:r w:rsidRPr="00012F1F">
        <w:rPr>
          <w:rFonts w:ascii="Book Antiqua" w:hAnsi="Book Antiqua" w:cs="Mangal"/>
          <w:b/>
          <w:bCs/>
          <w:sz w:val="24"/>
          <w:szCs w:val="24"/>
          <w:lang w:bidi="hi-IN"/>
        </w:rPr>
        <w:t>:</w:t>
      </w:r>
      <w:r w:rsidRPr="00012F1F">
        <w:rPr>
          <w:rFonts w:ascii="Book Antiqua" w:hAnsi="Book Antiqua"/>
          <w:sz w:val="24"/>
          <w:szCs w:val="24"/>
        </w:rPr>
        <w:t xml:space="preserve"> </w:t>
      </w:r>
      <w:r w:rsidR="008171AA">
        <w:rPr>
          <w:rFonts w:ascii="Book Antiqua" w:hAnsi="Book Antiqua" w:hint="eastAsia"/>
          <w:sz w:val="24"/>
          <w:szCs w:val="24"/>
          <w:lang w:eastAsia="zh-CN"/>
        </w:rPr>
        <w:t xml:space="preserve"> Liu MY</w:t>
      </w:r>
    </w:p>
    <w:p w14:paraId="2336FB45" w14:textId="77777777" w:rsidR="007248B3" w:rsidRPr="00012F1F" w:rsidRDefault="007248B3" w:rsidP="00012F1F">
      <w:pPr>
        <w:shd w:val="clear" w:color="auto" w:fill="FFFFFF"/>
        <w:snapToGrid w:val="0"/>
        <w:spacing w:after="0" w:line="360" w:lineRule="auto"/>
        <w:jc w:val="both"/>
        <w:rPr>
          <w:rFonts w:ascii="Book Antiqua" w:hAnsi="Book Antiqua" w:cs="Helvetica"/>
          <w:b/>
          <w:sz w:val="24"/>
          <w:szCs w:val="24"/>
        </w:rPr>
      </w:pPr>
      <w:r w:rsidRPr="00012F1F">
        <w:rPr>
          <w:rFonts w:ascii="Book Antiqua" w:hAnsi="Book Antiqua" w:cs="Helvetica"/>
          <w:b/>
          <w:sz w:val="24"/>
          <w:szCs w:val="24"/>
        </w:rPr>
        <w:t xml:space="preserve">Specialty type: </w:t>
      </w:r>
      <w:r w:rsidRPr="00012F1F">
        <w:rPr>
          <w:rFonts w:ascii="Book Antiqua" w:eastAsia="微软雅黑" w:hAnsi="Book Antiqua" w:cs="宋体"/>
          <w:sz w:val="24"/>
          <w:szCs w:val="24"/>
        </w:rPr>
        <w:t>Gastroenterology and hepatology</w:t>
      </w:r>
    </w:p>
    <w:p w14:paraId="0F524589" w14:textId="77777777" w:rsidR="007248B3" w:rsidRPr="00012F1F" w:rsidRDefault="007248B3" w:rsidP="00012F1F">
      <w:pPr>
        <w:shd w:val="clear" w:color="auto" w:fill="FFFFFF"/>
        <w:snapToGrid w:val="0"/>
        <w:spacing w:after="0" w:line="360" w:lineRule="auto"/>
        <w:jc w:val="both"/>
        <w:rPr>
          <w:rFonts w:ascii="Book Antiqua" w:hAnsi="Book Antiqua" w:cs="Helvetica"/>
          <w:b/>
          <w:sz w:val="24"/>
          <w:szCs w:val="24"/>
        </w:rPr>
      </w:pPr>
      <w:r w:rsidRPr="00012F1F">
        <w:rPr>
          <w:rFonts w:ascii="Book Antiqua" w:hAnsi="Book Antiqua" w:cs="Helvetica"/>
          <w:b/>
          <w:sz w:val="24"/>
          <w:szCs w:val="24"/>
        </w:rPr>
        <w:t xml:space="preserve">Country of origin: </w:t>
      </w:r>
      <w:r w:rsidRPr="00012F1F">
        <w:rPr>
          <w:rFonts w:ascii="Book Antiqua" w:hAnsi="Book Antiqua" w:cs="Helvetica"/>
          <w:sz w:val="24"/>
          <w:szCs w:val="24"/>
        </w:rPr>
        <w:t>United States</w:t>
      </w:r>
    </w:p>
    <w:p w14:paraId="62424679" w14:textId="77777777" w:rsidR="007248B3" w:rsidRPr="00012F1F" w:rsidRDefault="007248B3" w:rsidP="00012F1F">
      <w:pPr>
        <w:shd w:val="clear" w:color="auto" w:fill="FFFFFF"/>
        <w:snapToGrid w:val="0"/>
        <w:spacing w:after="0" w:line="360" w:lineRule="auto"/>
        <w:jc w:val="both"/>
        <w:rPr>
          <w:rFonts w:ascii="Book Antiqua" w:hAnsi="Book Antiqua" w:cs="Helvetica"/>
          <w:b/>
          <w:sz w:val="24"/>
          <w:szCs w:val="24"/>
        </w:rPr>
      </w:pPr>
      <w:r w:rsidRPr="00012F1F">
        <w:rPr>
          <w:rFonts w:ascii="Book Antiqua" w:hAnsi="Book Antiqua" w:cs="Helvetica"/>
          <w:b/>
          <w:sz w:val="24"/>
          <w:szCs w:val="24"/>
        </w:rPr>
        <w:t>Peer-review report classification</w:t>
      </w:r>
    </w:p>
    <w:p w14:paraId="23968885" w14:textId="45E44686" w:rsidR="007248B3" w:rsidRPr="00012F1F" w:rsidRDefault="007248B3" w:rsidP="00012F1F">
      <w:pPr>
        <w:shd w:val="clear" w:color="auto" w:fill="FFFFFF"/>
        <w:snapToGrid w:val="0"/>
        <w:spacing w:after="0" w:line="360" w:lineRule="auto"/>
        <w:jc w:val="both"/>
        <w:rPr>
          <w:rFonts w:ascii="Book Antiqua" w:hAnsi="Book Antiqua" w:cs="Helvetica"/>
          <w:sz w:val="24"/>
          <w:szCs w:val="24"/>
        </w:rPr>
      </w:pPr>
      <w:r w:rsidRPr="00012F1F">
        <w:rPr>
          <w:rFonts w:ascii="Book Antiqua" w:hAnsi="Book Antiqua" w:cs="Helvetica"/>
          <w:sz w:val="24"/>
          <w:szCs w:val="24"/>
        </w:rPr>
        <w:t xml:space="preserve">Grade A (Excellent): </w:t>
      </w:r>
      <w:r w:rsidR="00D546CF" w:rsidRPr="00012F1F">
        <w:rPr>
          <w:rFonts w:ascii="Book Antiqua" w:hAnsi="Book Antiqua" w:cs="Helvetica"/>
          <w:sz w:val="24"/>
          <w:szCs w:val="24"/>
        </w:rPr>
        <w:t>0</w:t>
      </w:r>
    </w:p>
    <w:p w14:paraId="610013C2" w14:textId="44610F97" w:rsidR="007248B3" w:rsidRPr="00012F1F" w:rsidRDefault="007248B3" w:rsidP="00012F1F">
      <w:pPr>
        <w:shd w:val="clear" w:color="auto" w:fill="FFFFFF"/>
        <w:snapToGrid w:val="0"/>
        <w:spacing w:after="0" w:line="360" w:lineRule="auto"/>
        <w:jc w:val="both"/>
        <w:rPr>
          <w:rFonts w:ascii="Book Antiqua" w:hAnsi="Book Antiqua" w:cs="Helvetica"/>
          <w:sz w:val="24"/>
          <w:szCs w:val="24"/>
        </w:rPr>
      </w:pPr>
      <w:r w:rsidRPr="00012F1F">
        <w:rPr>
          <w:rFonts w:ascii="Book Antiqua" w:hAnsi="Book Antiqua" w:cs="Helvetica"/>
          <w:sz w:val="24"/>
          <w:szCs w:val="24"/>
        </w:rPr>
        <w:t xml:space="preserve">Grade B (Very good): </w:t>
      </w:r>
      <w:r w:rsidR="00D546CF" w:rsidRPr="00012F1F">
        <w:rPr>
          <w:rFonts w:ascii="Book Antiqua" w:hAnsi="Book Antiqua" w:cs="Helvetica"/>
          <w:sz w:val="24"/>
          <w:szCs w:val="24"/>
        </w:rPr>
        <w:t>0</w:t>
      </w:r>
    </w:p>
    <w:p w14:paraId="5B02D137" w14:textId="2BC4186F" w:rsidR="007248B3" w:rsidRPr="00012F1F" w:rsidRDefault="007248B3" w:rsidP="00012F1F">
      <w:pPr>
        <w:shd w:val="clear" w:color="auto" w:fill="FFFFFF"/>
        <w:snapToGrid w:val="0"/>
        <w:spacing w:after="0" w:line="360" w:lineRule="auto"/>
        <w:jc w:val="both"/>
        <w:rPr>
          <w:rFonts w:ascii="Book Antiqua" w:hAnsi="Book Antiqua" w:cs="Helvetica"/>
          <w:sz w:val="24"/>
          <w:szCs w:val="24"/>
        </w:rPr>
      </w:pPr>
      <w:r w:rsidRPr="00012F1F">
        <w:rPr>
          <w:rFonts w:ascii="Book Antiqua" w:hAnsi="Book Antiqua" w:cs="Helvetica"/>
          <w:sz w:val="24"/>
          <w:szCs w:val="24"/>
        </w:rPr>
        <w:t xml:space="preserve">Grade C (Good): </w:t>
      </w:r>
      <w:r w:rsidR="00D546CF" w:rsidRPr="00012F1F">
        <w:rPr>
          <w:rFonts w:ascii="Book Antiqua" w:hAnsi="Book Antiqua" w:cs="Helvetica"/>
          <w:sz w:val="24"/>
          <w:szCs w:val="24"/>
        </w:rPr>
        <w:t>C, C, C</w:t>
      </w:r>
    </w:p>
    <w:p w14:paraId="16211FB9" w14:textId="77777777" w:rsidR="007248B3" w:rsidRPr="00012F1F" w:rsidRDefault="007248B3" w:rsidP="00012F1F">
      <w:pPr>
        <w:shd w:val="clear" w:color="auto" w:fill="FFFFFF"/>
        <w:snapToGrid w:val="0"/>
        <w:spacing w:after="0" w:line="360" w:lineRule="auto"/>
        <w:jc w:val="both"/>
        <w:rPr>
          <w:rFonts w:ascii="Book Antiqua" w:hAnsi="Book Antiqua" w:cs="Helvetica"/>
          <w:sz w:val="24"/>
          <w:szCs w:val="24"/>
        </w:rPr>
      </w:pPr>
      <w:r w:rsidRPr="00012F1F">
        <w:rPr>
          <w:rFonts w:ascii="Book Antiqua" w:hAnsi="Book Antiqua" w:cs="Helvetica"/>
          <w:sz w:val="24"/>
          <w:szCs w:val="24"/>
        </w:rPr>
        <w:t xml:space="preserve">Grade D (Fair): </w:t>
      </w:r>
      <w:bookmarkEnd w:id="153"/>
      <w:bookmarkEnd w:id="154"/>
      <w:r w:rsidRPr="00012F1F">
        <w:rPr>
          <w:rFonts w:ascii="Book Antiqua" w:hAnsi="Book Antiqua" w:cs="Helvetica"/>
          <w:sz w:val="24"/>
          <w:szCs w:val="24"/>
        </w:rPr>
        <w:t>0</w:t>
      </w:r>
    </w:p>
    <w:p w14:paraId="0FCAAF89" w14:textId="77777777" w:rsidR="007248B3" w:rsidRPr="00012F1F" w:rsidRDefault="007248B3" w:rsidP="00012F1F">
      <w:pPr>
        <w:shd w:val="clear" w:color="auto" w:fill="FFFFFF"/>
        <w:snapToGrid w:val="0"/>
        <w:spacing w:after="0" w:line="360" w:lineRule="auto"/>
        <w:jc w:val="both"/>
        <w:rPr>
          <w:rFonts w:ascii="Book Antiqua" w:hAnsi="Book Antiqua" w:cs="Helvetica"/>
          <w:sz w:val="24"/>
          <w:szCs w:val="24"/>
        </w:rPr>
      </w:pPr>
      <w:r w:rsidRPr="00012F1F">
        <w:rPr>
          <w:rFonts w:ascii="Book Antiqua" w:hAnsi="Book Antiqua" w:cs="Helvetica"/>
          <w:sz w:val="24"/>
          <w:szCs w:val="24"/>
        </w:rPr>
        <w:t xml:space="preserve">Grade E (Poor):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012F1F">
        <w:rPr>
          <w:rFonts w:ascii="Book Antiqua" w:hAnsi="Book Antiqua" w:cs="Helvetica"/>
          <w:sz w:val="24"/>
          <w:szCs w:val="24"/>
        </w:rPr>
        <w:t>0</w:t>
      </w:r>
    </w:p>
    <w:bookmarkEnd w:id="202"/>
    <w:p w14:paraId="37E2E6A4" w14:textId="7B35150C" w:rsidR="00240D69" w:rsidRPr="00012F1F" w:rsidRDefault="00240D69" w:rsidP="00012F1F">
      <w:pPr>
        <w:pStyle w:val="EndNoteBibliography"/>
        <w:snapToGrid w:val="0"/>
        <w:spacing w:after="0" w:line="360" w:lineRule="auto"/>
        <w:jc w:val="both"/>
        <w:rPr>
          <w:rFonts w:ascii="Book Antiqua" w:hAnsi="Book Antiqua"/>
          <w:noProof w:val="0"/>
          <w:sz w:val="24"/>
          <w:szCs w:val="24"/>
        </w:rPr>
      </w:pPr>
      <w:r w:rsidRPr="00012F1F">
        <w:rPr>
          <w:rFonts w:ascii="Book Antiqua" w:hAnsi="Book Antiqua"/>
          <w:noProof w:val="0"/>
          <w:sz w:val="24"/>
          <w:szCs w:val="24"/>
        </w:rPr>
        <w:lastRenderedPageBreak/>
        <w:br w:type="page"/>
      </w:r>
    </w:p>
    <w:p w14:paraId="2E8A45B1" w14:textId="77777777" w:rsidR="00FD72FC" w:rsidRPr="00012F1F" w:rsidRDefault="00FD72FC" w:rsidP="00012F1F">
      <w:pPr>
        <w:snapToGrid w:val="0"/>
        <w:spacing w:after="0" w:line="360" w:lineRule="auto"/>
        <w:jc w:val="both"/>
        <w:rPr>
          <w:rFonts w:ascii="Book Antiqua" w:hAnsi="Book Antiqua"/>
          <w:sz w:val="24"/>
          <w:szCs w:val="24"/>
        </w:rPr>
      </w:pPr>
      <w:r w:rsidRPr="00012F1F">
        <w:rPr>
          <w:rFonts w:ascii="Book Antiqua" w:hAnsi="Book Antiqua"/>
          <w:noProof/>
          <w:sz w:val="24"/>
          <w:szCs w:val="24"/>
          <w:lang w:eastAsia="zh-CN"/>
        </w:rPr>
        <w:lastRenderedPageBreak/>
        <w:drawing>
          <wp:inline distT="0" distB="0" distL="0" distR="0" wp14:anchorId="6655DAF8" wp14:editId="06BE56D5">
            <wp:extent cx="4752381" cy="3285714"/>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2381" cy="3285714"/>
                    </a:xfrm>
                    <a:prstGeom prst="rect">
                      <a:avLst/>
                    </a:prstGeom>
                  </pic:spPr>
                </pic:pic>
              </a:graphicData>
            </a:graphic>
          </wp:inline>
        </w:drawing>
      </w:r>
    </w:p>
    <w:p w14:paraId="09A05126" w14:textId="76D9DEE5" w:rsidR="00FD72FC" w:rsidRPr="00012F1F" w:rsidRDefault="00FD72FC" w:rsidP="00012F1F">
      <w:pPr>
        <w:snapToGrid w:val="0"/>
        <w:spacing w:after="0" w:line="360" w:lineRule="auto"/>
        <w:jc w:val="both"/>
        <w:rPr>
          <w:rFonts w:ascii="Book Antiqua" w:hAnsi="Book Antiqua"/>
          <w:sz w:val="24"/>
          <w:szCs w:val="24"/>
        </w:rPr>
      </w:pPr>
      <w:r w:rsidRPr="00012F1F">
        <w:rPr>
          <w:rFonts w:ascii="Book Antiqua" w:hAnsi="Book Antiqua"/>
          <w:b/>
          <w:bCs/>
          <w:sz w:val="24"/>
          <w:szCs w:val="24"/>
        </w:rPr>
        <w:t>Figure 1 Liver biopsy of 44-year-old female with autoimmune hepatitis (</w:t>
      </w:r>
      <w:r w:rsidR="00A16129">
        <w:rPr>
          <w:rFonts w:ascii="Book Antiqua" w:hAnsi="Book Antiqua"/>
          <w:b/>
          <w:bCs/>
          <w:sz w:val="24"/>
          <w:szCs w:val="24"/>
        </w:rPr>
        <w:t>h</w:t>
      </w:r>
      <w:r w:rsidRPr="00012F1F">
        <w:rPr>
          <w:rFonts w:ascii="Book Antiqua" w:hAnsi="Book Antiqua"/>
          <w:b/>
          <w:bCs/>
          <w:sz w:val="24"/>
          <w:szCs w:val="24"/>
        </w:rPr>
        <w:t>ematoxylin and eosin stain 40 ×).</w:t>
      </w:r>
      <w:r w:rsidRPr="00012F1F">
        <w:rPr>
          <w:rFonts w:ascii="Book Antiqua" w:hAnsi="Book Antiqua"/>
          <w:sz w:val="24"/>
          <w:szCs w:val="24"/>
        </w:rPr>
        <w:t xml:space="preserve"> Biopsy revealed chronic hepatitis with prominent giant multinucleated hepatocytes.</w:t>
      </w:r>
    </w:p>
    <w:p w14:paraId="120EEE88" w14:textId="77777777" w:rsidR="00FD72FC" w:rsidRPr="00012F1F" w:rsidRDefault="00FD72FC" w:rsidP="00012F1F">
      <w:pPr>
        <w:snapToGrid w:val="0"/>
        <w:spacing w:after="0" w:line="360" w:lineRule="auto"/>
        <w:rPr>
          <w:rFonts w:ascii="Book Antiqua" w:hAnsi="Book Antiqua" w:cs="Calibri"/>
          <w:b/>
          <w:bCs/>
          <w:sz w:val="24"/>
          <w:szCs w:val="24"/>
        </w:rPr>
      </w:pPr>
      <w:r w:rsidRPr="00012F1F">
        <w:rPr>
          <w:rFonts w:ascii="Book Antiqua" w:hAnsi="Book Antiqua"/>
          <w:b/>
          <w:bCs/>
          <w:sz w:val="24"/>
          <w:szCs w:val="24"/>
        </w:rPr>
        <w:br w:type="page"/>
      </w:r>
    </w:p>
    <w:p w14:paraId="33C7B7DD" w14:textId="4F15CAB9" w:rsidR="005C71F8" w:rsidRPr="00012F1F" w:rsidRDefault="005C71F8" w:rsidP="00012F1F">
      <w:pPr>
        <w:pStyle w:val="EndNoteBibliography"/>
        <w:snapToGrid w:val="0"/>
        <w:spacing w:after="0" w:line="360" w:lineRule="auto"/>
        <w:jc w:val="both"/>
        <w:rPr>
          <w:rFonts w:ascii="Book Antiqua" w:hAnsi="Book Antiqua"/>
          <w:b/>
          <w:bCs/>
          <w:noProof w:val="0"/>
          <w:sz w:val="24"/>
          <w:szCs w:val="24"/>
        </w:rPr>
      </w:pPr>
      <w:r w:rsidRPr="00012F1F">
        <w:rPr>
          <w:rFonts w:ascii="Book Antiqua" w:hAnsi="Book Antiqua"/>
          <w:b/>
          <w:bCs/>
          <w:noProof w:val="0"/>
          <w:sz w:val="24"/>
          <w:szCs w:val="24"/>
        </w:rPr>
        <w:lastRenderedPageBreak/>
        <w:t>Table 1</w:t>
      </w:r>
      <w:r w:rsidR="00B6133B" w:rsidRPr="00012F1F">
        <w:rPr>
          <w:rFonts w:ascii="Book Antiqua" w:hAnsi="Book Antiqua"/>
          <w:b/>
          <w:bCs/>
          <w:noProof w:val="0"/>
          <w:sz w:val="24"/>
          <w:szCs w:val="24"/>
        </w:rPr>
        <w:t xml:space="preserve"> </w:t>
      </w:r>
      <w:r w:rsidRPr="00012F1F">
        <w:rPr>
          <w:rFonts w:ascii="Book Antiqua" w:hAnsi="Book Antiqua"/>
          <w:b/>
          <w:bCs/>
          <w:noProof w:val="0"/>
          <w:sz w:val="24"/>
          <w:szCs w:val="24"/>
        </w:rPr>
        <w:t xml:space="preserve">Reported causes of </w:t>
      </w:r>
      <w:r w:rsidR="00B6133B" w:rsidRPr="00012F1F">
        <w:rPr>
          <w:rFonts w:ascii="Book Antiqua" w:hAnsi="Book Antiqua"/>
          <w:b/>
          <w:bCs/>
          <w:noProof w:val="0"/>
          <w:sz w:val="24"/>
          <w:szCs w:val="24"/>
        </w:rPr>
        <w:t>post-infantile giant cell hepatitis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2F1F" w:rsidRPr="00012F1F" w14:paraId="4EF593AB" w14:textId="77777777" w:rsidTr="00B6133B">
        <w:tc>
          <w:tcPr>
            <w:tcW w:w="4675" w:type="dxa"/>
          </w:tcPr>
          <w:p w14:paraId="0FE56EEE"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Infectious</w:t>
            </w:r>
          </w:p>
        </w:tc>
        <w:tc>
          <w:tcPr>
            <w:tcW w:w="4675" w:type="dxa"/>
          </w:tcPr>
          <w:p w14:paraId="6FDD6B89" w14:textId="69436076"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Hepatitis A,</w:t>
            </w:r>
            <w:r w:rsidR="00B6133B" w:rsidRPr="00012F1F">
              <w:rPr>
                <w:rFonts w:ascii="Book Antiqua" w:hAnsi="Book Antiqua"/>
                <w:sz w:val="24"/>
                <w:szCs w:val="24"/>
              </w:rPr>
              <w:t xml:space="preserve"> </w:t>
            </w:r>
            <w:r w:rsidRPr="00012F1F">
              <w:rPr>
                <w:rFonts w:ascii="Book Antiqua" w:hAnsi="Book Antiqua"/>
                <w:sz w:val="24"/>
                <w:szCs w:val="24"/>
              </w:rPr>
              <w:t>B,</w:t>
            </w:r>
            <w:r w:rsidR="00B6133B" w:rsidRPr="00012F1F">
              <w:rPr>
                <w:rFonts w:ascii="Book Antiqua" w:hAnsi="Book Antiqua"/>
                <w:sz w:val="24"/>
                <w:szCs w:val="24"/>
              </w:rPr>
              <w:t xml:space="preserve"> </w:t>
            </w:r>
            <w:r w:rsidRPr="00012F1F">
              <w:rPr>
                <w:rFonts w:ascii="Book Antiqua" w:hAnsi="Book Antiqua"/>
                <w:sz w:val="24"/>
                <w:szCs w:val="24"/>
              </w:rPr>
              <w:t>C</w:t>
            </w:r>
          </w:p>
          <w:p w14:paraId="1C736720" w14:textId="29F4A080"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E</w:t>
            </w:r>
            <w:r w:rsidR="00B6133B" w:rsidRPr="00012F1F">
              <w:rPr>
                <w:rFonts w:ascii="Book Antiqua" w:hAnsi="Book Antiqua"/>
                <w:sz w:val="24"/>
                <w:szCs w:val="24"/>
              </w:rPr>
              <w:t>p</w:t>
            </w:r>
            <w:r w:rsidRPr="00012F1F">
              <w:rPr>
                <w:rFonts w:ascii="Book Antiqua" w:hAnsi="Book Antiqua"/>
                <w:sz w:val="24"/>
                <w:szCs w:val="24"/>
              </w:rPr>
              <w:t>stein-</w:t>
            </w:r>
            <w:r w:rsidR="00B6133B" w:rsidRPr="00012F1F">
              <w:rPr>
                <w:rFonts w:ascii="Book Antiqua" w:hAnsi="Book Antiqua"/>
                <w:caps/>
                <w:sz w:val="24"/>
                <w:szCs w:val="24"/>
              </w:rPr>
              <w:t>b</w:t>
            </w:r>
            <w:r w:rsidRPr="00012F1F">
              <w:rPr>
                <w:rFonts w:ascii="Book Antiqua" w:hAnsi="Book Antiqua"/>
                <w:sz w:val="24"/>
                <w:szCs w:val="24"/>
              </w:rPr>
              <w:t>arr virus (EBV)</w:t>
            </w:r>
          </w:p>
          <w:p w14:paraId="1247EFF3" w14:textId="77777777"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Cytomegalovirus (CMV)</w:t>
            </w:r>
          </w:p>
          <w:p w14:paraId="6CCCEF07" w14:textId="77777777"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Paramyxo-like virus</w:t>
            </w:r>
          </w:p>
          <w:p w14:paraId="0CFAD0C3" w14:textId="0E8CEEAB"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Human</w:t>
            </w:r>
            <w:r w:rsidR="00B6133B" w:rsidRPr="00012F1F">
              <w:rPr>
                <w:rFonts w:ascii="Book Antiqua" w:hAnsi="Book Antiqua"/>
                <w:sz w:val="24"/>
                <w:szCs w:val="24"/>
              </w:rPr>
              <w:t xml:space="preserve"> i</w:t>
            </w:r>
            <w:r w:rsidRPr="00012F1F">
              <w:rPr>
                <w:rFonts w:ascii="Book Antiqua" w:hAnsi="Book Antiqua"/>
                <w:sz w:val="24"/>
                <w:szCs w:val="24"/>
              </w:rPr>
              <w:t>mmunodeficiency virus (HIV)</w:t>
            </w:r>
          </w:p>
          <w:p w14:paraId="0D278E01" w14:textId="77777777"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Herpesvirus 6A</w:t>
            </w:r>
          </w:p>
          <w:p w14:paraId="417F6294" w14:textId="314ED4CF" w:rsidR="005C71F8" w:rsidRPr="00012F1F" w:rsidRDefault="005C71F8" w:rsidP="00012F1F">
            <w:pPr>
              <w:tabs>
                <w:tab w:val="left" w:pos="1110"/>
              </w:tabs>
              <w:snapToGrid w:val="0"/>
              <w:spacing w:line="360" w:lineRule="auto"/>
              <w:jc w:val="both"/>
              <w:rPr>
                <w:rFonts w:ascii="Book Antiqua" w:hAnsi="Book Antiqua"/>
                <w:sz w:val="24"/>
                <w:szCs w:val="24"/>
              </w:rPr>
            </w:pPr>
            <w:r w:rsidRPr="00012F1F">
              <w:rPr>
                <w:rFonts w:ascii="Book Antiqua" w:hAnsi="Book Antiqua"/>
                <w:sz w:val="24"/>
                <w:szCs w:val="24"/>
              </w:rPr>
              <w:t xml:space="preserve">Human </w:t>
            </w:r>
            <w:r w:rsidR="00B6133B" w:rsidRPr="00012F1F">
              <w:rPr>
                <w:rFonts w:ascii="Book Antiqua" w:hAnsi="Book Antiqua"/>
                <w:sz w:val="24"/>
                <w:szCs w:val="24"/>
              </w:rPr>
              <w:t>pa</w:t>
            </w:r>
            <w:r w:rsidRPr="00012F1F">
              <w:rPr>
                <w:rFonts w:ascii="Book Antiqua" w:hAnsi="Book Antiqua"/>
                <w:sz w:val="24"/>
                <w:szCs w:val="24"/>
              </w:rPr>
              <w:t>pillomavirus (HPV)</w:t>
            </w:r>
          </w:p>
        </w:tc>
      </w:tr>
      <w:tr w:rsidR="00012F1F" w:rsidRPr="00012F1F" w14:paraId="1D7F2A4A" w14:textId="77777777" w:rsidTr="00B6133B">
        <w:tc>
          <w:tcPr>
            <w:tcW w:w="4675" w:type="dxa"/>
          </w:tcPr>
          <w:p w14:paraId="3E2EE109"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Autoimmune</w:t>
            </w:r>
          </w:p>
        </w:tc>
        <w:tc>
          <w:tcPr>
            <w:tcW w:w="4675" w:type="dxa"/>
          </w:tcPr>
          <w:p w14:paraId="277BEEE9" w14:textId="7AFC77C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Autoimmune </w:t>
            </w:r>
            <w:r w:rsidR="00B6133B" w:rsidRPr="00012F1F">
              <w:rPr>
                <w:rFonts w:ascii="Book Antiqua" w:hAnsi="Book Antiqua"/>
                <w:sz w:val="24"/>
                <w:szCs w:val="24"/>
              </w:rPr>
              <w:t>h</w:t>
            </w:r>
            <w:r w:rsidRPr="00012F1F">
              <w:rPr>
                <w:rFonts w:ascii="Book Antiqua" w:hAnsi="Book Antiqua"/>
                <w:sz w:val="24"/>
                <w:szCs w:val="24"/>
              </w:rPr>
              <w:t>epatitis (AIH)</w:t>
            </w:r>
          </w:p>
          <w:p w14:paraId="588935E9" w14:textId="303B7FA0"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Ulcerative </w:t>
            </w:r>
            <w:r w:rsidR="00B6133B" w:rsidRPr="00012F1F">
              <w:rPr>
                <w:rFonts w:ascii="Book Antiqua" w:hAnsi="Book Antiqua"/>
                <w:sz w:val="24"/>
                <w:szCs w:val="24"/>
              </w:rPr>
              <w:t>co</w:t>
            </w:r>
            <w:r w:rsidRPr="00012F1F">
              <w:rPr>
                <w:rFonts w:ascii="Book Antiqua" w:hAnsi="Book Antiqua"/>
                <w:sz w:val="24"/>
                <w:szCs w:val="24"/>
              </w:rPr>
              <w:t>litis (UC)</w:t>
            </w:r>
          </w:p>
          <w:p w14:paraId="22E6209C" w14:textId="10FF99A3" w:rsidR="005C71F8" w:rsidRPr="00012F1F" w:rsidRDefault="005C71F8" w:rsidP="00012F1F">
            <w:pPr>
              <w:snapToGrid w:val="0"/>
              <w:spacing w:line="360" w:lineRule="auto"/>
              <w:jc w:val="both"/>
              <w:rPr>
                <w:rFonts w:ascii="Book Antiqua" w:hAnsi="Book Antiqua"/>
                <w:sz w:val="24"/>
                <w:szCs w:val="24"/>
              </w:rPr>
            </w:pPr>
            <w:bookmarkStart w:id="203" w:name="_Hlk20472953"/>
            <w:r w:rsidRPr="00012F1F">
              <w:rPr>
                <w:rFonts w:ascii="Book Antiqua" w:hAnsi="Book Antiqua"/>
                <w:sz w:val="24"/>
                <w:szCs w:val="24"/>
              </w:rPr>
              <w:t xml:space="preserve">Primary </w:t>
            </w:r>
            <w:r w:rsidR="00B6133B" w:rsidRPr="00012F1F">
              <w:rPr>
                <w:rFonts w:ascii="Book Antiqua" w:hAnsi="Book Antiqua"/>
                <w:sz w:val="24"/>
                <w:szCs w:val="24"/>
              </w:rPr>
              <w:t>sclerosing cholan</w:t>
            </w:r>
            <w:r w:rsidRPr="00012F1F">
              <w:rPr>
                <w:rFonts w:ascii="Book Antiqua" w:hAnsi="Book Antiqua"/>
                <w:sz w:val="24"/>
                <w:szCs w:val="24"/>
              </w:rPr>
              <w:t>gitis</w:t>
            </w:r>
            <w:bookmarkEnd w:id="203"/>
            <w:r w:rsidRPr="00012F1F">
              <w:rPr>
                <w:rFonts w:ascii="Book Antiqua" w:hAnsi="Book Antiqua"/>
                <w:sz w:val="24"/>
                <w:szCs w:val="24"/>
              </w:rPr>
              <w:t xml:space="preserve"> (PSC)</w:t>
            </w:r>
          </w:p>
          <w:p w14:paraId="717DC8E6" w14:textId="2BB082BF"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Primary </w:t>
            </w:r>
            <w:r w:rsidR="00B6133B" w:rsidRPr="00012F1F">
              <w:rPr>
                <w:rFonts w:ascii="Book Antiqua" w:hAnsi="Book Antiqua"/>
                <w:sz w:val="24"/>
                <w:szCs w:val="24"/>
              </w:rPr>
              <w:t>biliary cholan</w:t>
            </w:r>
            <w:r w:rsidRPr="00012F1F">
              <w:rPr>
                <w:rFonts w:ascii="Book Antiqua" w:hAnsi="Book Antiqua"/>
                <w:sz w:val="24"/>
                <w:szCs w:val="24"/>
              </w:rPr>
              <w:t>gitis (PBC)</w:t>
            </w:r>
          </w:p>
          <w:p w14:paraId="019123A8" w14:textId="2C9C5F9B"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Systemic </w:t>
            </w:r>
            <w:r w:rsidR="00B6133B" w:rsidRPr="00012F1F">
              <w:rPr>
                <w:rFonts w:ascii="Book Antiqua" w:hAnsi="Book Antiqua"/>
                <w:sz w:val="24"/>
                <w:szCs w:val="24"/>
              </w:rPr>
              <w:t>lupus eryth</w:t>
            </w:r>
            <w:r w:rsidRPr="00012F1F">
              <w:rPr>
                <w:rFonts w:ascii="Book Antiqua" w:hAnsi="Book Antiqua"/>
                <w:sz w:val="24"/>
                <w:szCs w:val="24"/>
              </w:rPr>
              <w:t>ematosus (SLE)</w:t>
            </w:r>
          </w:p>
          <w:p w14:paraId="3811A080"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Rheumatoid arthritis (RA)</w:t>
            </w:r>
          </w:p>
          <w:p w14:paraId="17471862"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Polyarteritis Nodosa (PAN)</w:t>
            </w:r>
          </w:p>
        </w:tc>
      </w:tr>
      <w:tr w:rsidR="00012F1F" w:rsidRPr="00012F1F" w14:paraId="696C71D1" w14:textId="77777777" w:rsidTr="00B6133B">
        <w:tc>
          <w:tcPr>
            <w:tcW w:w="4675" w:type="dxa"/>
          </w:tcPr>
          <w:p w14:paraId="328625A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Drugs</w:t>
            </w:r>
          </w:p>
        </w:tc>
        <w:tc>
          <w:tcPr>
            <w:tcW w:w="4675" w:type="dxa"/>
          </w:tcPr>
          <w:p w14:paraId="5F608B61"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Methotrexate</w:t>
            </w:r>
          </w:p>
          <w:p w14:paraId="15CFFC28"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6 Mercaptopurine</w:t>
            </w:r>
          </w:p>
          <w:p w14:paraId="67093DEE"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Amytriptyline</w:t>
            </w:r>
          </w:p>
          <w:p w14:paraId="6899C487"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P-aminosalicylic acid</w:t>
            </w:r>
          </w:p>
          <w:p w14:paraId="6E154C8D"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Vinyl Chloride</w:t>
            </w:r>
          </w:p>
          <w:p w14:paraId="4226B170"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Chropromazine</w:t>
            </w:r>
          </w:p>
          <w:p w14:paraId="6171E509"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Methotrexate</w:t>
            </w:r>
          </w:p>
        </w:tc>
      </w:tr>
      <w:tr w:rsidR="00012F1F" w:rsidRPr="00012F1F" w14:paraId="1E29CB90" w14:textId="77777777" w:rsidTr="00B6133B">
        <w:tc>
          <w:tcPr>
            <w:tcW w:w="4675" w:type="dxa"/>
          </w:tcPr>
          <w:p w14:paraId="0057602E"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Hematologic</w:t>
            </w:r>
          </w:p>
        </w:tc>
        <w:tc>
          <w:tcPr>
            <w:tcW w:w="4675" w:type="dxa"/>
          </w:tcPr>
          <w:p w14:paraId="331184DA" w14:textId="39FD88A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Chronic </w:t>
            </w:r>
            <w:r w:rsidR="00B6133B" w:rsidRPr="00012F1F">
              <w:rPr>
                <w:rFonts w:ascii="Book Antiqua" w:hAnsi="Book Antiqua"/>
                <w:sz w:val="24"/>
                <w:szCs w:val="24"/>
              </w:rPr>
              <w:t>lymphocytic l</w:t>
            </w:r>
            <w:r w:rsidRPr="00012F1F">
              <w:rPr>
                <w:rFonts w:ascii="Book Antiqua" w:hAnsi="Book Antiqua"/>
                <w:sz w:val="24"/>
                <w:szCs w:val="24"/>
              </w:rPr>
              <w:t>eukemia (CLL)</w:t>
            </w:r>
          </w:p>
          <w:p w14:paraId="42226541"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Lymphoma</w:t>
            </w:r>
          </w:p>
          <w:p w14:paraId="3C935078" w14:textId="42A92B46"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Sickle </w:t>
            </w:r>
            <w:r w:rsidR="00B6133B" w:rsidRPr="00012F1F">
              <w:rPr>
                <w:rFonts w:ascii="Book Antiqua" w:hAnsi="Book Antiqua"/>
                <w:sz w:val="24"/>
                <w:szCs w:val="24"/>
              </w:rPr>
              <w:t>cell di</w:t>
            </w:r>
            <w:r w:rsidRPr="00012F1F">
              <w:rPr>
                <w:rFonts w:ascii="Book Antiqua" w:hAnsi="Book Antiqua"/>
                <w:sz w:val="24"/>
                <w:szCs w:val="24"/>
              </w:rPr>
              <w:t>sease (SCC)</w:t>
            </w:r>
          </w:p>
          <w:p w14:paraId="7A82EDF9"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Hypereosinophilia</w:t>
            </w:r>
          </w:p>
          <w:p w14:paraId="0BF05642" w14:textId="37980310"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Autoimmune </w:t>
            </w:r>
            <w:r w:rsidR="00B6133B" w:rsidRPr="00012F1F">
              <w:rPr>
                <w:rFonts w:ascii="Book Antiqua" w:hAnsi="Book Antiqua"/>
                <w:sz w:val="24"/>
                <w:szCs w:val="24"/>
              </w:rPr>
              <w:t>hemol</w:t>
            </w:r>
            <w:r w:rsidRPr="00012F1F">
              <w:rPr>
                <w:rFonts w:ascii="Book Antiqua" w:hAnsi="Book Antiqua"/>
                <w:sz w:val="24"/>
                <w:szCs w:val="24"/>
              </w:rPr>
              <w:t>ytic anemia</w:t>
            </w:r>
          </w:p>
        </w:tc>
      </w:tr>
      <w:tr w:rsidR="00012F1F" w:rsidRPr="00012F1F" w14:paraId="4703AC1A" w14:textId="77777777" w:rsidTr="00B6133B">
        <w:tc>
          <w:tcPr>
            <w:tcW w:w="4675" w:type="dxa"/>
          </w:tcPr>
          <w:p w14:paraId="447325E2"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Endocrine</w:t>
            </w:r>
          </w:p>
        </w:tc>
        <w:tc>
          <w:tcPr>
            <w:tcW w:w="4675" w:type="dxa"/>
          </w:tcPr>
          <w:p w14:paraId="10812F63"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Hypoparathyroidism</w:t>
            </w:r>
          </w:p>
        </w:tc>
      </w:tr>
      <w:tr w:rsidR="00012F1F" w:rsidRPr="00012F1F" w14:paraId="79E80C55" w14:textId="77777777" w:rsidTr="00B6133B">
        <w:tc>
          <w:tcPr>
            <w:tcW w:w="4675" w:type="dxa"/>
          </w:tcPr>
          <w:p w14:paraId="72EE31B1"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lastRenderedPageBreak/>
              <w:t xml:space="preserve">Infiltrative </w:t>
            </w:r>
          </w:p>
        </w:tc>
        <w:tc>
          <w:tcPr>
            <w:tcW w:w="4675" w:type="dxa"/>
          </w:tcPr>
          <w:p w14:paraId="36F541B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Sarcoidosis</w:t>
            </w:r>
          </w:p>
        </w:tc>
      </w:tr>
      <w:tr w:rsidR="00012F1F" w:rsidRPr="00012F1F" w14:paraId="5F8D5FB5" w14:textId="77777777" w:rsidTr="00B6133B">
        <w:tc>
          <w:tcPr>
            <w:tcW w:w="4675" w:type="dxa"/>
          </w:tcPr>
          <w:p w14:paraId="562E11D0" w14:textId="1F48EFFA"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Post-</w:t>
            </w:r>
            <w:r w:rsidR="00A16129">
              <w:rPr>
                <w:rFonts w:ascii="Book Antiqua" w:hAnsi="Book Antiqua"/>
                <w:sz w:val="24"/>
                <w:szCs w:val="24"/>
              </w:rPr>
              <w:t>t</w:t>
            </w:r>
            <w:r w:rsidRPr="00012F1F">
              <w:rPr>
                <w:rFonts w:ascii="Book Antiqua" w:hAnsi="Book Antiqua"/>
                <w:sz w:val="24"/>
                <w:szCs w:val="24"/>
              </w:rPr>
              <w:t>ransplant</w:t>
            </w:r>
          </w:p>
        </w:tc>
        <w:tc>
          <w:tcPr>
            <w:tcW w:w="4675" w:type="dxa"/>
          </w:tcPr>
          <w:p w14:paraId="406E38F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w:t>
            </w:r>
          </w:p>
        </w:tc>
      </w:tr>
      <w:tr w:rsidR="005C71F8" w:rsidRPr="00012F1F" w14:paraId="003CEE43" w14:textId="77777777" w:rsidTr="00B6133B">
        <w:tc>
          <w:tcPr>
            <w:tcW w:w="4675" w:type="dxa"/>
          </w:tcPr>
          <w:p w14:paraId="4D9D911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Idiopathic</w:t>
            </w:r>
          </w:p>
        </w:tc>
        <w:tc>
          <w:tcPr>
            <w:tcW w:w="4675" w:type="dxa"/>
          </w:tcPr>
          <w:p w14:paraId="30D54175"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w:t>
            </w:r>
          </w:p>
        </w:tc>
      </w:tr>
    </w:tbl>
    <w:p w14:paraId="3C8D4221" w14:textId="77777777" w:rsidR="005C71F8" w:rsidRPr="00012F1F" w:rsidRDefault="005C71F8" w:rsidP="00012F1F">
      <w:pPr>
        <w:snapToGrid w:val="0"/>
        <w:spacing w:after="0" w:line="360" w:lineRule="auto"/>
        <w:jc w:val="both"/>
        <w:rPr>
          <w:rFonts w:ascii="Book Antiqua" w:hAnsi="Book Antiqua"/>
          <w:sz w:val="24"/>
          <w:szCs w:val="24"/>
        </w:rPr>
      </w:pPr>
    </w:p>
    <w:p w14:paraId="24EB97BC" w14:textId="77777777" w:rsidR="00FD72FC" w:rsidRPr="00012F1F" w:rsidRDefault="00FD72FC" w:rsidP="00012F1F">
      <w:pPr>
        <w:snapToGrid w:val="0"/>
        <w:spacing w:after="0" w:line="360" w:lineRule="auto"/>
        <w:rPr>
          <w:rFonts w:ascii="Book Antiqua" w:hAnsi="Book Antiqua"/>
          <w:b/>
          <w:bCs/>
          <w:sz w:val="24"/>
          <w:szCs w:val="24"/>
        </w:rPr>
      </w:pPr>
      <w:r w:rsidRPr="00012F1F">
        <w:rPr>
          <w:rFonts w:ascii="Book Antiqua" w:hAnsi="Book Antiqua"/>
          <w:b/>
          <w:bCs/>
          <w:sz w:val="24"/>
          <w:szCs w:val="24"/>
        </w:rPr>
        <w:br w:type="page"/>
      </w:r>
    </w:p>
    <w:p w14:paraId="66B02A57" w14:textId="42753128" w:rsidR="005C71F8" w:rsidRPr="00012F1F" w:rsidRDefault="005C71F8" w:rsidP="00012F1F">
      <w:pPr>
        <w:snapToGrid w:val="0"/>
        <w:spacing w:after="0" w:line="360" w:lineRule="auto"/>
        <w:jc w:val="both"/>
        <w:rPr>
          <w:rFonts w:ascii="Book Antiqua" w:hAnsi="Book Antiqua"/>
          <w:b/>
          <w:bCs/>
          <w:sz w:val="24"/>
          <w:szCs w:val="24"/>
        </w:rPr>
      </w:pPr>
      <w:r w:rsidRPr="00012F1F">
        <w:rPr>
          <w:rFonts w:ascii="Book Antiqua" w:hAnsi="Book Antiqua"/>
          <w:b/>
          <w:bCs/>
          <w:sz w:val="24"/>
          <w:szCs w:val="24"/>
        </w:rPr>
        <w:lastRenderedPageBreak/>
        <w:t>Table 2</w:t>
      </w:r>
      <w:r w:rsidR="00B6133B" w:rsidRPr="00012F1F">
        <w:rPr>
          <w:rFonts w:ascii="Book Antiqua" w:hAnsi="Book Antiqua"/>
          <w:b/>
          <w:bCs/>
          <w:sz w:val="24"/>
          <w:szCs w:val="24"/>
        </w:rPr>
        <w:t xml:space="preserve"> </w:t>
      </w:r>
      <w:r w:rsidRPr="00012F1F">
        <w:rPr>
          <w:rFonts w:ascii="Book Antiqua" w:hAnsi="Book Antiqua"/>
          <w:b/>
          <w:bCs/>
          <w:sz w:val="24"/>
          <w:szCs w:val="24"/>
        </w:rPr>
        <w:t>Patient characteristics and liver function tests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12F1F" w:rsidRPr="00012F1F" w14:paraId="44D95CC6" w14:textId="77777777" w:rsidTr="00B6133B">
        <w:tc>
          <w:tcPr>
            <w:tcW w:w="3116" w:type="dxa"/>
            <w:tcBorders>
              <w:top w:val="single" w:sz="4" w:space="0" w:color="auto"/>
              <w:bottom w:val="single" w:sz="4" w:space="0" w:color="auto"/>
            </w:tcBorders>
          </w:tcPr>
          <w:p w14:paraId="0F553615" w14:textId="77777777" w:rsidR="005C71F8" w:rsidRPr="00012F1F" w:rsidRDefault="005C71F8" w:rsidP="00012F1F">
            <w:pPr>
              <w:snapToGrid w:val="0"/>
              <w:spacing w:line="360" w:lineRule="auto"/>
              <w:jc w:val="both"/>
              <w:rPr>
                <w:rFonts w:ascii="Book Antiqua" w:hAnsi="Book Antiqua"/>
                <w:b/>
                <w:bCs/>
                <w:sz w:val="24"/>
                <w:szCs w:val="24"/>
              </w:rPr>
            </w:pPr>
          </w:p>
        </w:tc>
        <w:tc>
          <w:tcPr>
            <w:tcW w:w="3117" w:type="dxa"/>
            <w:tcBorders>
              <w:top w:val="single" w:sz="4" w:space="0" w:color="auto"/>
              <w:bottom w:val="single" w:sz="4" w:space="0" w:color="auto"/>
            </w:tcBorders>
          </w:tcPr>
          <w:p w14:paraId="53087B60" w14:textId="12EEA7C5"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GCH on native liver</w:t>
            </w:r>
            <w:r w:rsidR="00A16129">
              <w:rPr>
                <w:rFonts w:ascii="Book Antiqua" w:hAnsi="Book Antiqua"/>
                <w:b/>
                <w:bCs/>
                <w:sz w:val="24"/>
                <w:szCs w:val="24"/>
              </w:rPr>
              <w:t>,</w:t>
            </w:r>
          </w:p>
          <w:p w14:paraId="0771F11D" w14:textId="2CE46900" w:rsidR="005C71F8" w:rsidRPr="00012F1F" w:rsidRDefault="00B6133B" w:rsidP="00012F1F">
            <w:pPr>
              <w:snapToGrid w:val="0"/>
              <w:spacing w:line="360" w:lineRule="auto"/>
              <w:jc w:val="both"/>
              <w:rPr>
                <w:rFonts w:ascii="Book Antiqua" w:hAnsi="Book Antiqua"/>
                <w:b/>
                <w:bCs/>
                <w:sz w:val="24"/>
                <w:szCs w:val="24"/>
              </w:rPr>
            </w:pPr>
            <w:r w:rsidRPr="00012F1F">
              <w:rPr>
                <w:rFonts w:ascii="Book Antiqua" w:hAnsi="Book Antiqua"/>
                <w:b/>
                <w:bCs/>
                <w:i/>
                <w:iCs/>
                <w:sz w:val="24"/>
                <w:szCs w:val="24"/>
              </w:rPr>
              <w:t>n</w:t>
            </w:r>
            <w:r w:rsidRPr="00012F1F">
              <w:rPr>
                <w:rFonts w:ascii="Book Antiqua" w:hAnsi="Book Antiqua"/>
                <w:b/>
                <w:bCs/>
                <w:sz w:val="24"/>
                <w:szCs w:val="24"/>
              </w:rPr>
              <w:t xml:space="preserve"> </w:t>
            </w:r>
            <w:r w:rsidR="005C71F8" w:rsidRPr="00012F1F">
              <w:rPr>
                <w:rFonts w:ascii="Book Antiqua" w:hAnsi="Book Antiqua"/>
                <w:b/>
                <w:bCs/>
                <w:sz w:val="24"/>
                <w:szCs w:val="24"/>
              </w:rPr>
              <w:t>=</w:t>
            </w:r>
            <w:r w:rsidRPr="00012F1F">
              <w:rPr>
                <w:rFonts w:ascii="Book Antiqua" w:hAnsi="Book Antiqua"/>
                <w:b/>
                <w:bCs/>
                <w:sz w:val="24"/>
                <w:szCs w:val="24"/>
              </w:rPr>
              <w:t xml:space="preserve"> </w:t>
            </w:r>
            <w:r w:rsidR="005C71F8" w:rsidRPr="00012F1F">
              <w:rPr>
                <w:rFonts w:ascii="Book Antiqua" w:hAnsi="Book Antiqua"/>
                <w:b/>
                <w:bCs/>
                <w:sz w:val="24"/>
                <w:szCs w:val="24"/>
              </w:rPr>
              <w:t>40</w:t>
            </w:r>
          </w:p>
        </w:tc>
        <w:tc>
          <w:tcPr>
            <w:tcW w:w="3117" w:type="dxa"/>
            <w:tcBorders>
              <w:top w:val="single" w:sz="4" w:space="0" w:color="auto"/>
              <w:bottom w:val="single" w:sz="4" w:space="0" w:color="auto"/>
            </w:tcBorders>
          </w:tcPr>
          <w:p w14:paraId="393B93D7" w14:textId="68A6F101"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GCH on allograft</w:t>
            </w:r>
            <w:r w:rsidR="00A16129">
              <w:rPr>
                <w:rFonts w:ascii="Book Antiqua" w:hAnsi="Book Antiqua"/>
                <w:b/>
                <w:bCs/>
                <w:sz w:val="24"/>
                <w:szCs w:val="24"/>
              </w:rPr>
              <w:t>,</w:t>
            </w:r>
          </w:p>
          <w:p w14:paraId="3DA382B0" w14:textId="0D5CA1A1" w:rsidR="005C71F8" w:rsidRPr="00012F1F" w:rsidRDefault="00B6133B" w:rsidP="00012F1F">
            <w:pPr>
              <w:snapToGrid w:val="0"/>
              <w:spacing w:line="360" w:lineRule="auto"/>
              <w:jc w:val="both"/>
              <w:rPr>
                <w:rFonts w:ascii="Book Antiqua" w:hAnsi="Book Antiqua"/>
                <w:b/>
                <w:bCs/>
                <w:sz w:val="24"/>
                <w:szCs w:val="24"/>
              </w:rPr>
            </w:pPr>
            <w:r w:rsidRPr="00012F1F">
              <w:rPr>
                <w:rFonts w:ascii="Book Antiqua" w:hAnsi="Book Antiqua"/>
                <w:b/>
                <w:bCs/>
                <w:i/>
                <w:iCs/>
                <w:sz w:val="24"/>
                <w:szCs w:val="24"/>
              </w:rPr>
              <w:t>n</w:t>
            </w:r>
            <w:r w:rsidRPr="00012F1F">
              <w:rPr>
                <w:rFonts w:ascii="Book Antiqua" w:hAnsi="Book Antiqua"/>
                <w:b/>
                <w:bCs/>
                <w:sz w:val="24"/>
                <w:szCs w:val="24"/>
              </w:rPr>
              <w:t xml:space="preserve"> </w:t>
            </w:r>
            <w:r w:rsidR="005C71F8" w:rsidRPr="00012F1F">
              <w:rPr>
                <w:rFonts w:ascii="Book Antiqua" w:hAnsi="Book Antiqua"/>
                <w:b/>
                <w:bCs/>
                <w:sz w:val="24"/>
                <w:szCs w:val="24"/>
              </w:rPr>
              <w:t>=</w:t>
            </w:r>
            <w:r w:rsidRPr="00012F1F">
              <w:rPr>
                <w:rFonts w:ascii="Book Antiqua" w:hAnsi="Book Antiqua"/>
                <w:b/>
                <w:bCs/>
                <w:sz w:val="24"/>
                <w:szCs w:val="24"/>
              </w:rPr>
              <w:t xml:space="preserve"> </w:t>
            </w:r>
            <w:r w:rsidR="005C71F8" w:rsidRPr="00012F1F">
              <w:rPr>
                <w:rFonts w:ascii="Book Antiqua" w:hAnsi="Book Antiqua"/>
                <w:b/>
                <w:bCs/>
                <w:sz w:val="24"/>
                <w:szCs w:val="24"/>
              </w:rPr>
              <w:t>10</w:t>
            </w:r>
          </w:p>
        </w:tc>
      </w:tr>
      <w:tr w:rsidR="00012F1F" w:rsidRPr="00012F1F" w14:paraId="64EE9EF4" w14:textId="77777777" w:rsidTr="00B6133B">
        <w:tc>
          <w:tcPr>
            <w:tcW w:w="3116" w:type="dxa"/>
            <w:tcBorders>
              <w:top w:val="single" w:sz="4" w:space="0" w:color="auto"/>
            </w:tcBorders>
          </w:tcPr>
          <w:p w14:paraId="61C8F2AB" w14:textId="6D67F1D1"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Mean </w:t>
            </w:r>
            <w:r w:rsidR="00B6133B" w:rsidRPr="00012F1F">
              <w:rPr>
                <w:rFonts w:ascii="Book Antiqua" w:hAnsi="Book Antiqua"/>
                <w:sz w:val="24"/>
                <w:szCs w:val="24"/>
              </w:rPr>
              <w:t>a</w:t>
            </w:r>
            <w:r w:rsidRPr="00012F1F">
              <w:rPr>
                <w:rFonts w:ascii="Book Antiqua" w:hAnsi="Book Antiqua"/>
                <w:sz w:val="24"/>
                <w:szCs w:val="24"/>
              </w:rPr>
              <w:t xml:space="preserve">ge </w:t>
            </w:r>
            <w:r w:rsidR="00ED3A96">
              <w:rPr>
                <w:rFonts w:ascii="Book Antiqua" w:hAnsi="Book Antiqua"/>
                <w:sz w:val="24"/>
                <w:szCs w:val="24"/>
              </w:rPr>
              <w:t xml:space="preserve">in </w:t>
            </w:r>
            <w:r w:rsidR="00B6133B" w:rsidRPr="00012F1F">
              <w:rPr>
                <w:rFonts w:ascii="Book Antiqua" w:hAnsi="Book Antiqua"/>
                <w:sz w:val="24"/>
                <w:szCs w:val="24"/>
              </w:rPr>
              <w:t>y</w:t>
            </w:r>
            <w:r w:rsidRPr="00012F1F">
              <w:rPr>
                <w:rFonts w:ascii="Book Antiqua" w:hAnsi="Book Antiqua"/>
                <w:sz w:val="24"/>
                <w:szCs w:val="24"/>
              </w:rPr>
              <w:t>r</w:t>
            </w:r>
          </w:p>
        </w:tc>
        <w:tc>
          <w:tcPr>
            <w:tcW w:w="3117" w:type="dxa"/>
            <w:tcBorders>
              <w:top w:val="single" w:sz="4" w:space="0" w:color="auto"/>
            </w:tcBorders>
          </w:tcPr>
          <w:p w14:paraId="751262A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50.4</w:t>
            </w:r>
          </w:p>
        </w:tc>
        <w:tc>
          <w:tcPr>
            <w:tcW w:w="3117" w:type="dxa"/>
            <w:tcBorders>
              <w:top w:val="single" w:sz="4" w:space="0" w:color="auto"/>
            </w:tcBorders>
          </w:tcPr>
          <w:p w14:paraId="5D60C83C"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43.4</w:t>
            </w:r>
          </w:p>
        </w:tc>
      </w:tr>
      <w:tr w:rsidR="00012F1F" w:rsidRPr="00012F1F" w14:paraId="5CE4C003" w14:textId="77777777" w:rsidTr="00B6133B">
        <w:tc>
          <w:tcPr>
            <w:tcW w:w="3116" w:type="dxa"/>
          </w:tcPr>
          <w:p w14:paraId="3154EBD4"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Gender</w:t>
            </w:r>
          </w:p>
        </w:tc>
        <w:tc>
          <w:tcPr>
            <w:tcW w:w="3117" w:type="dxa"/>
          </w:tcPr>
          <w:p w14:paraId="21E80127" w14:textId="77777777" w:rsidR="005C71F8" w:rsidRPr="00012F1F" w:rsidRDefault="005C71F8" w:rsidP="00012F1F">
            <w:pPr>
              <w:snapToGrid w:val="0"/>
              <w:spacing w:line="360" w:lineRule="auto"/>
              <w:jc w:val="both"/>
              <w:rPr>
                <w:rFonts w:ascii="Book Antiqua" w:hAnsi="Book Antiqua"/>
                <w:sz w:val="24"/>
                <w:szCs w:val="24"/>
              </w:rPr>
            </w:pPr>
          </w:p>
        </w:tc>
        <w:tc>
          <w:tcPr>
            <w:tcW w:w="3117" w:type="dxa"/>
          </w:tcPr>
          <w:p w14:paraId="5C81068A" w14:textId="77777777" w:rsidR="005C71F8" w:rsidRPr="00012F1F" w:rsidRDefault="005C71F8" w:rsidP="00012F1F">
            <w:pPr>
              <w:snapToGrid w:val="0"/>
              <w:spacing w:line="360" w:lineRule="auto"/>
              <w:jc w:val="both"/>
              <w:rPr>
                <w:rFonts w:ascii="Book Antiqua" w:hAnsi="Book Antiqua"/>
                <w:sz w:val="24"/>
                <w:szCs w:val="24"/>
              </w:rPr>
            </w:pPr>
          </w:p>
        </w:tc>
      </w:tr>
      <w:tr w:rsidR="00012F1F" w:rsidRPr="00012F1F" w14:paraId="0814C995" w14:textId="77777777" w:rsidTr="00B6133B">
        <w:tc>
          <w:tcPr>
            <w:tcW w:w="3116" w:type="dxa"/>
          </w:tcPr>
          <w:p w14:paraId="4EA711CC" w14:textId="13BCE5CD"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Male</w:t>
            </w:r>
          </w:p>
        </w:tc>
        <w:tc>
          <w:tcPr>
            <w:tcW w:w="3117" w:type="dxa"/>
          </w:tcPr>
          <w:p w14:paraId="7A62AFB9"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14 (35%)</w:t>
            </w:r>
          </w:p>
        </w:tc>
        <w:tc>
          <w:tcPr>
            <w:tcW w:w="3117" w:type="dxa"/>
          </w:tcPr>
          <w:p w14:paraId="36FC4CA3"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4 (40%)</w:t>
            </w:r>
          </w:p>
        </w:tc>
      </w:tr>
      <w:tr w:rsidR="00012F1F" w:rsidRPr="00012F1F" w14:paraId="0BDE45AC" w14:textId="77777777" w:rsidTr="00B6133B">
        <w:tc>
          <w:tcPr>
            <w:tcW w:w="3116" w:type="dxa"/>
          </w:tcPr>
          <w:p w14:paraId="20860DBB" w14:textId="64B8096B"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Female</w:t>
            </w:r>
          </w:p>
        </w:tc>
        <w:tc>
          <w:tcPr>
            <w:tcW w:w="3117" w:type="dxa"/>
          </w:tcPr>
          <w:p w14:paraId="51C9860A"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26 (65%)</w:t>
            </w:r>
          </w:p>
        </w:tc>
        <w:tc>
          <w:tcPr>
            <w:tcW w:w="3117" w:type="dxa"/>
          </w:tcPr>
          <w:p w14:paraId="3B2815E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6 (60%)</w:t>
            </w:r>
          </w:p>
        </w:tc>
      </w:tr>
      <w:tr w:rsidR="00012F1F" w:rsidRPr="00012F1F" w14:paraId="693E2CF7" w14:textId="77777777" w:rsidTr="00B6133B">
        <w:tc>
          <w:tcPr>
            <w:tcW w:w="3116" w:type="dxa"/>
          </w:tcPr>
          <w:p w14:paraId="692394C6" w14:textId="218654E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AST</w:t>
            </w:r>
          </w:p>
        </w:tc>
        <w:tc>
          <w:tcPr>
            <w:tcW w:w="3117" w:type="dxa"/>
          </w:tcPr>
          <w:p w14:paraId="150F601A" w14:textId="3EB456B8"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433 </w:t>
            </w:r>
            <w:r w:rsidR="00B6133B" w:rsidRPr="00012F1F">
              <w:rPr>
                <w:rFonts w:ascii="Book Antiqua" w:hAnsi="Book Antiqua"/>
                <w:sz w:val="24"/>
                <w:szCs w:val="24"/>
                <w:lang w:eastAsia="zh-CN"/>
              </w:rPr>
              <w:t>±</w:t>
            </w:r>
            <w:r w:rsidR="00B6133B" w:rsidRPr="00012F1F">
              <w:rPr>
                <w:rFonts w:ascii="Book Antiqua" w:hAnsi="Book Antiqua"/>
                <w:sz w:val="24"/>
                <w:szCs w:val="24"/>
              </w:rPr>
              <w:t xml:space="preserve"> </w:t>
            </w:r>
            <w:r w:rsidRPr="00012F1F">
              <w:rPr>
                <w:rFonts w:ascii="Book Antiqua" w:hAnsi="Book Antiqua"/>
                <w:sz w:val="24"/>
                <w:szCs w:val="24"/>
              </w:rPr>
              <w:t>486</w:t>
            </w:r>
          </w:p>
        </w:tc>
        <w:tc>
          <w:tcPr>
            <w:tcW w:w="3117" w:type="dxa"/>
          </w:tcPr>
          <w:p w14:paraId="09E675B4" w14:textId="36E7C21E"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175 </w:t>
            </w:r>
            <w:r w:rsidR="00B6133B" w:rsidRPr="00012F1F">
              <w:rPr>
                <w:rFonts w:ascii="Book Antiqua" w:hAnsi="Book Antiqua"/>
                <w:sz w:val="24"/>
                <w:szCs w:val="24"/>
                <w:lang w:eastAsia="zh-CN"/>
              </w:rPr>
              <w:t xml:space="preserve">± </w:t>
            </w:r>
            <w:r w:rsidRPr="00012F1F">
              <w:rPr>
                <w:rFonts w:ascii="Book Antiqua" w:hAnsi="Book Antiqua"/>
                <w:sz w:val="24"/>
                <w:szCs w:val="24"/>
              </w:rPr>
              <w:t>158</w:t>
            </w:r>
          </w:p>
        </w:tc>
      </w:tr>
      <w:tr w:rsidR="00012F1F" w:rsidRPr="00012F1F" w14:paraId="3BC1FA83" w14:textId="77777777" w:rsidTr="00B6133B">
        <w:tc>
          <w:tcPr>
            <w:tcW w:w="3116" w:type="dxa"/>
          </w:tcPr>
          <w:p w14:paraId="114FF0E0" w14:textId="39738D04"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ALT</w:t>
            </w:r>
          </w:p>
        </w:tc>
        <w:tc>
          <w:tcPr>
            <w:tcW w:w="3117" w:type="dxa"/>
          </w:tcPr>
          <w:p w14:paraId="42D87F7E" w14:textId="2A5E4FB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488 </w:t>
            </w:r>
            <w:r w:rsidR="00B6133B" w:rsidRPr="00012F1F">
              <w:rPr>
                <w:rFonts w:ascii="Book Antiqua" w:hAnsi="Book Antiqua"/>
                <w:sz w:val="24"/>
                <w:szCs w:val="24"/>
                <w:lang w:eastAsia="zh-CN"/>
              </w:rPr>
              <w:t xml:space="preserve">± </w:t>
            </w:r>
            <w:r w:rsidRPr="00012F1F">
              <w:rPr>
                <w:rFonts w:ascii="Book Antiqua" w:hAnsi="Book Antiqua"/>
                <w:sz w:val="24"/>
                <w:szCs w:val="24"/>
              </w:rPr>
              <w:t>537</w:t>
            </w:r>
          </w:p>
        </w:tc>
        <w:tc>
          <w:tcPr>
            <w:tcW w:w="3117" w:type="dxa"/>
          </w:tcPr>
          <w:p w14:paraId="069FCE82" w14:textId="4988A96D"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232 </w:t>
            </w:r>
            <w:r w:rsidR="00B6133B" w:rsidRPr="00012F1F">
              <w:rPr>
                <w:rFonts w:ascii="Book Antiqua" w:hAnsi="Book Antiqua"/>
                <w:sz w:val="24"/>
                <w:szCs w:val="24"/>
                <w:lang w:eastAsia="zh-CN"/>
              </w:rPr>
              <w:t xml:space="preserve">± </w:t>
            </w:r>
            <w:r w:rsidRPr="00012F1F">
              <w:rPr>
                <w:rFonts w:ascii="Book Antiqua" w:hAnsi="Book Antiqua"/>
                <w:sz w:val="24"/>
                <w:szCs w:val="24"/>
              </w:rPr>
              <w:t>206</w:t>
            </w:r>
          </w:p>
        </w:tc>
      </w:tr>
      <w:tr w:rsidR="00012F1F" w:rsidRPr="00012F1F" w14:paraId="44AC2778" w14:textId="77777777" w:rsidTr="00B6133B">
        <w:tc>
          <w:tcPr>
            <w:tcW w:w="3116" w:type="dxa"/>
          </w:tcPr>
          <w:p w14:paraId="1BB450A7" w14:textId="20F5924B"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Alkaline </w:t>
            </w:r>
            <w:r w:rsidR="00B6133B" w:rsidRPr="00012F1F">
              <w:rPr>
                <w:rFonts w:ascii="Book Antiqua" w:hAnsi="Book Antiqua"/>
                <w:sz w:val="24"/>
                <w:szCs w:val="24"/>
              </w:rPr>
              <w:t>p</w:t>
            </w:r>
            <w:r w:rsidRPr="00012F1F">
              <w:rPr>
                <w:rFonts w:ascii="Book Antiqua" w:hAnsi="Book Antiqua"/>
                <w:sz w:val="24"/>
                <w:szCs w:val="24"/>
              </w:rPr>
              <w:t>hosphatase</w:t>
            </w:r>
          </w:p>
        </w:tc>
        <w:tc>
          <w:tcPr>
            <w:tcW w:w="3117" w:type="dxa"/>
          </w:tcPr>
          <w:p w14:paraId="6F86E112" w14:textId="0E4D202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197 </w:t>
            </w:r>
            <w:r w:rsidR="00B6133B" w:rsidRPr="00012F1F">
              <w:rPr>
                <w:rFonts w:ascii="Book Antiqua" w:hAnsi="Book Antiqua"/>
                <w:sz w:val="24"/>
                <w:szCs w:val="24"/>
                <w:lang w:eastAsia="zh-CN"/>
              </w:rPr>
              <w:t xml:space="preserve">± </w:t>
            </w:r>
            <w:r w:rsidRPr="00012F1F">
              <w:rPr>
                <w:rFonts w:ascii="Book Antiqua" w:hAnsi="Book Antiqua"/>
                <w:sz w:val="24"/>
                <w:szCs w:val="24"/>
              </w:rPr>
              <w:t>151</w:t>
            </w:r>
          </w:p>
        </w:tc>
        <w:tc>
          <w:tcPr>
            <w:tcW w:w="3117" w:type="dxa"/>
          </w:tcPr>
          <w:p w14:paraId="2475578B" w14:textId="2789B176"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296 </w:t>
            </w:r>
            <w:r w:rsidR="00B6133B" w:rsidRPr="00012F1F">
              <w:rPr>
                <w:rFonts w:ascii="Book Antiqua" w:hAnsi="Book Antiqua"/>
                <w:sz w:val="24"/>
                <w:szCs w:val="24"/>
                <w:lang w:eastAsia="zh-CN"/>
              </w:rPr>
              <w:t xml:space="preserve">± </w:t>
            </w:r>
            <w:r w:rsidRPr="00012F1F">
              <w:rPr>
                <w:rFonts w:ascii="Book Antiqua" w:hAnsi="Book Antiqua"/>
                <w:sz w:val="24"/>
                <w:szCs w:val="24"/>
              </w:rPr>
              <w:t>197</w:t>
            </w:r>
          </w:p>
        </w:tc>
      </w:tr>
      <w:tr w:rsidR="00012F1F" w:rsidRPr="00012F1F" w14:paraId="34418520" w14:textId="77777777" w:rsidTr="00B6133B">
        <w:tc>
          <w:tcPr>
            <w:tcW w:w="3116" w:type="dxa"/>
          </w:tcPr>
          <w:p w14:paraId="1B72F45F" w14:textId="07FA17C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GGT</w:t>
            </w:r>
          </w:p>
        </w:tc>
        <w:tc>
          <w:tcPr>
            <w:tcW w:w="3117" w:type="dxa"/>
          </w:tcPr>
          <w:p w14:paraId="2415A8D2" w14:textId="5D456C64"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287 </w:t>
            </w:r>
            <w:r w:rsidR="00B6133B" w:rsidRPr="00012F1F">
              <w:rPr>
                <w:rFonts w:ascii="Book Antiqua" w:hAnsi="Book Antiqua"/>
                <w:sz w:val="24"/>
                <w:szCs w:val="24"/>
                <w:lang w:eastAsia="zh-CN"/>
              </w:rPr>
              <w:t xml:space="preserve">± </w:t>
            </w:r>
            <w:r w:rsidRPr="00012F1F">
              <w:rPr>
                <w:rFonts w:ascii="Book Antiqua" w:hAnsi="Book Antiqua"/>
                <w:sz w:val="24"/>
                <w:szCs w:val="24"/>
              </w:rPr>
              <w:t>582</w:t>
            </w:r>
          </w:p>
        </w:tc>
        <w:tc>
          <w:tcPr>
            <w:tcW w:w="3117" w:type="dxa"/>
          </w:tcPr>
          <w:p w14:paraId="6DFA3EA0" w14:textId="715F541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246 </w:t>
            </w:r>
            <w:r w:rsidR="00B6133B" w:rsidRPr="00012F1F">
              <w:rPr>
                <w:rFonts w:ascii="Book Antiqua" w:hAnsi="Book Antiqua"/>
                <w:sz w:val="24"/>
                <w:szCs w:val="24"/>
                <w:lang w:eastAsia="zh-CN"/>
              </w:rPr>
              <w:t xml:space="preserve">± </w:t>
            </w:r>
            <w:r w:rsidRPr="00012F1F">
              <w:rPr>
                <w:rFonts w:ascii="Book Antiqua" w:hAnsi="Book Antiqua"/>
                <w:sz w:val="24"/>
                <w:szCs w:val="24"/>
              </w:rPr>
              <w:t>182</w:t>
            </w:r>
          </w:p>
        </w:tc>
      </w:tr>
      <w:tr w:rsidR="00012F1F" w:rsidRPr="00012F1F" w14:paraId="64720718" w14:textId="77777777" w:rsidTr="00B6133B">
        <w:tc>
          <w:tcPr>
            <w:tcW w:w="3116" w:type="dxa"/>
          </w:tcPr>
          <w:p w14:paraId="509CDFFC" w14:textId="206FAAB4"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Bilirubin</w:t>
            </w:r>
          </w:p>
        </w:tc>
        <w:tc>
          <w:tcPr>
            <w:tcW w:w="3117" w:type="dxa"/>
          </w:tcPr>
          <w:p w14:paraId="2D49ABB4" w14:textId="52C79703"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10.9 </w:t>
            </w:r>
            <w:r w:rsidR="00B6133B" w:rsidRPr="00012F1F">
              <w:rPr>
                <w:rFonts w:ascii="Book Antiqua" w:hAnsi="Book Antiqua"/>
                <w:sz w:val="24"/>
                <w:szCs w:val="24"/>
                <w:lang w:eastAsia="zh-CN"/>
              </w:rPr>
              <w:t xml:space="preserve">± </w:t>
            </w:r>
            <w:r w:rsidRPr="00012F1F">
              <w:rPr>
                <w:rFonts w:ascii="Book Antiqua" w:hAnsi="Book Antiqua"/>
                <w:sz w:val="24"/>
                <w:szCs w:val="24"/>
              </w:rPr>
              <w:t>10.4</w:t>
            </w:r>
          </w:p>
        </w:tc>
        <w:tc>
          <w:tcPr>
            <w:tcW w:w="3117" w:type="dxa"/>
          </w:tcPr>
          <w:p w14:paraId="7E4CD41B" w14:textId="38AE657B"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3.1 </w:t>
            </w:r>
            <w:r w:rsidR="00B6133B" w:rsidRPr="00012F1F">
              <w:rPr>
                <w:rFonts w:ascii="Book Antiqua" w:hAnsi="Book Antiqua"/>
                <w:sz w:val="24"/>
                <w:szCs w:val="24"/>
                <w:lang w:eastAsia="zh-CN"/>
              </w:rPr>
              <w:t xml:space="preserve">± </w:t>
            </w:r>
            <w:r w:rsidRPr="00012F1F">
              <w:rPr>
                <w:rFonts w:ascii="Book Antiqua" w:hAnsi="Book Antiqua"/>
                <w:sz w:val="24"/>
                <w:szCs w:val="24"/>
              </w:rPr>
              <w:t>3.8</w:t>
            </w:r>
          </w:p>
        </w:tc>
      </w:tr>
    </w:tbl>
    <w:p w14:paraId="3306221A" w14:textId="034E2E15" w:rsidR="004022B9" w:rsidRPr="00012F1F" w:rsidRDefault="00640E30" w:rsidP="00012F1F">
      <w:pPr>
        <w:snapToGrid w:val="0"/>
        <w:spacing w:after="0" w:line="360" w:lineRule="auto"/>
        <w:jc w:val="both"/>
        <w:rPr>
          <w:rFonts w:ascii="Book Antiqua" w:hAnsi="Book Antiqua"/>
          <w:sz w:val="24"/>
          <w:szCs w:val="24"/>
        </w:rPr>
      </w:pPr>
      <w:r w:rsidRPr="00012F1F">
        <w:rPr>
          <w:rFonts w:ascii="Book Antiqua" w:eastAsia="Times New Roman" w:hAnsi="Book Antiqua" w:cs="Times New Roman"/>
          <w:sz w:val="24"/>
          <w:szCs w:val="24"/>
        </w:rPr>
        <w:t xml:space="preserve">GCH: Giant cell hepatitis; </w:t>
      </w:r>
      <w:r w:rsidR="00651FD4" w:rsidRPr="00012F1F">
        <w:rPr>
          <w:rFonts w:ascii="Book Antiqua" w:eastAsia="Times New Roman" w:hAnsi="Book Antiqua" w:cs="Times New Roman"/>
          <w:sz w:val="24"/>
          <w:szCs w:val="24"/>
        </w:rPr>
        <w:t xml:space="preserve">AST: </w:t>
      </w:r>
      <w:r w:rsidR="00651FD4" w:rsidRPr="00012F1F">
        <w:rPr>
          <w:rFonts w:ascii="Book Antiqua" w:eastAsia="Times New Roman" w:hAnsi="Book Antiqua" w:cs="Times New Roman"/>
          <w:caps/>
          <w:sz w:val="24"/>
          <w:szCs w:val="24"/>
        </w:rPr>
        <w:t>a</w:t>
      </w:r>
      <w:r w:rsidR="00651FD4" w:rsidRPr="00012F1F">
        <w:rPr>
          <w:rFonts w:ascii="Book Antiqua" w:eastAsia="Times New Roman" w:hAnsi="Book Antiqua" w:cs="Times New Roman"/>
          <w:sz w:val="24"/>
          <w:szCs w:val="24"/>
        </w:rPr>
        <w:t>spartate aminotransferase; ALT</w:t>
      </w:r>
      <w:r w:rsidR="00651FD4" w:rsidRPr="00012F1F">
        <w:rPr>
          <w:rFonts w:ascii="Book Antiqua" w:hAnsi="Book Antiqua" w:cs="Times New Roman"/>
          <w:sz w:val="24"/>
          <w:szCs w:val="24"/>
        </w:rPr>
        <w:t xml:space="preserve">: </w:t>
      </w:r>
      <w:r w:rsidR="00651FD4" w:rsidRPr="00012F1F">
        <w:rPr>
          <w:rFonts w:ascii="Book Antiqua" w:eastAsia="Times New Roman" w:hAnsi="Book Antiqua" w:cs="Times New Roman"/>
          <w:caps/>
          <w:sz w:val="24"/>
          <w:szCs w:val="24"/>
        </w:rPr>
        <w:t>a</w:t>
      </w:r>
      <w:r w:rsidR="00651FD4" w:rsidRPr="00012F1F">
        <w:rPr>
          <w:rFonts w:ascii="Book Antiqua" w:eastAsia="Times New Roman" w:hAnsi="Book Antiqua" w:cs="Times New Roman"/>
          <w:sz w:val="24"/>
          <w:szCs w:val="24"/>
        </w:rPr>
        <w:t xml:space="preserve">lanine aminotransferase; </w:t>
      </w:r>
      <w:r w:rsidRPr="00012F1F">
        <w:rPr>
          <w:rFonts w:ascii="Book Antiqua" w:hAnsi="Book Antiqua"/>
          <w:sz w:val="24"/>
          <w:szCs w:val="24"/>
        </w:rPr>
        <w:t>GGT: γ-</w:t>
      </w:r>
      <w:r w:rsidR="00ED3A96">
        <w:rPr>
          <w:rFonts w:ascii="Book Antiqua" w:hAnsi="Book Antiqua"/>
          <w:sz w:val="24"/>
          <w:szCs w:val="24"/>
        </w:rPr>
        <w:t>G</w:t>
      </w:r>
      <w:r w:rsidRPr="00012F1F">
        <w:rPr>
          <w:rFonts w:ascii="Book Antiqua" w:hAnsi="Book Antiqua"/>
          <w:sz w:val="24"/>
          <w:szCs w:val="24"/>
        </w:rPr>
        <w:t>lutamyl transpeptidase.</w:t>
      </w:r>
    </w:p>
    <w:p w14:paraId="6052641F" w14:textId="53D7EF1F" w:rsidR="004022B9" w:rsidRPr="00012F1F" w:rsidRDefault="004022B9" w:rsidP="00012F1F">
      <w:pPr>
        <w:snapToGrid w:val="0"/>
        <w:spacing w:after="0" w:line="360" w:lineRule="auto"/>
        <w:jc w:val="both"/>
        <w:rPr>
          <w:rFonts w:ascii="Book Antiqua" w:hAnsi="Book Antiqua"/>
          <w:sz w:val="24"/>
          <w:szCs w:val="24"/>
        </w:rPr>
      </w:pPr>
    </w:p>
    <w:p w14:paraId="1DFD6DC0" w14:textId="1E683166" w:rsidR="004022B9" w:rsidRPr="00012F1F" w:rsidRDefault="004022B9" w:rsidP="00012F1F">
      <w:pPr>
        <w:snapToGrid w:val="0"/>
        <w:spacing w:after="0" w:line="360" w:lineRule="auto"/>
        <w:jc w:val="both"/>
        <w:rPr>
          <w:rFonts w:ascii="Book Antiqua" w:hAnsi="Book Antiqua"/>
          <w:sz w:val="24"/>
          <w:szCs w:val="24"/>
        </w:rPr>
      </w:pPr>
    </w:p>
    <w:p w14:paraId="1E3BD6F2" w14:textId="78B1C0ED" w:rsidR="004022B9" w:rsidRPr="00012F1F" w:rsidRDefault="004022B9" w:rsidP="00012F1F">
      <w:pPr>
        <w:snapToGrid w:val="0"/>
        <w:spacing w:after="0" w:line="360" w:lineRule="auto"/>
        <w:jc w:val="both"/>
        <w:rPr>
          <w:rFonts w:ascii="Book Antiqua" w:hAnsi="Book Antiqua"/>
          <w:sz w:val="24"/>
          <w:szCs w:val="24"/>
        </w:rPr>
      </w:pPr>
    </w:p>
    <w:p w14:paraId="56433B15" w14:textId="6C3E7F8D" w:rsidR="004022B9" w:rsidRPr="00012F1F" w:rsidRDefault="004022B9" w:rsidP="00012F1F">
      <w:pPr>
        <w:snapToGrid w:val="0"/>
        <w:spacing w:after="0" w:line="360" w:lineRule="auto"/>
        <w:jc w:val="both"/>
        <w:rPr>
          <w:rFonts w:ascii="Book Antiqua" w:hAnsi="Book Antiqua"/>
          <w:sz w:val="24"/>
          <w:szCs w:val="24"/>
        </w:rPr>
      </w:pPr>
    </w:p>
    <w:p w14:paraId="34B025C8" w14:textId="64A63050" w:rsidR="004022B9" w:rsidRPr="00012F1F" w:rsidRDefault="004022B9" w:rsidP="00012F1F">
      <w:pPr>
        <w:snapToGrid w:val="0"/>
        <w:spacing w:after="0" w:line="360" w:lineRule="auto"/>
        <w:jc w:val="both"/>
        <w:rPr>
          <w:rFonts w:ascii="Book Antiqua" w:hAnsi="Book Antiqua"/>
          <w:sz w:val="24"/>
          <w:szCs w:val="24"/>
        </w:rPr>
      </w:pPr>
    </w:p>
    <w:p w14:paraId="569851EA" w14:textId="2C8B6A95" w:rsidR="004022B9" w:rsidRPr="00012F1F" w:rsidRDefault="004022B9" w:rsidP="00012F1F">
      <w:pPr>
        <w:snapToGrid w:val="0"/>
        <w:spacing w:after="0" w:line="360" w:lineRule="auto"/>
        <w:jc w:val="both"/>
        <w:rPr>
          <w:rFonts w:ascii="Book Antiqua" w:hAnsi="Book Antiqua"/>
          <w:sz w:val="24"/>
          <w:szCs w:val="24"/>
        </w:rPr>
      </w:pPr>
    </w:p>
    <w:p w14:paraId="7B84912B" w14:textId="27C223EC" w:rsidR="004022B9" w:rsidRPr="00012F1F" w:rsidRDefault="004022B9" w:rsidP="00012F1F">
      <w:pPr>
        <w:snapToGrid w:val="0"/>
        <w:spacing w:after="0" w:line="360" w:lineRule="auto"/>
        <w:jc w:val="both"/>
        <w:rPr>
          <w:rFonts w:ascii="Book Antiqua" w:hAnsi="Book Antiqua"/>
          <w:sz w:val="24"/>
          <w:szCs w:val="24"/>
        </w:rPr>
      </w:pPr>
    </w:p>
    <w:p w14:paraId="5DE8CD9A" w14:textId="472487FA" w:rsidR="004022B9" w:rsidRPr="00012F1F" w:rsidRDefault="004022B9" w:rsidP="00012F1F">
      <w:pPr>
        <w:snapToGrid w:val="0"/>
        <w:spacing w:after="0" w:line="360" w:lineRule="auto"/>
        <w:jc w:val="both"/>
        <w:rPr>
          <w:rFonts w:ascii="Book Antiqua" w:hAnsi="Book Antiqua"/>
          <w:sz w:val="24"/>
          <w:szCs w:val="24"/>
        </w:rPr>
      </w:pPr>
    </w:p>
    <w:p w14:paraId="5F816566" w14:textId="39922E5F" w:rsidR="004022B9" w:rsidRPr="00012F1F" w:rsidRDefault="004022B9" w:rsidP="00012F1F">
      <w:pPr>
        <w:snapToGrid w:val="0"/>
        <w:spacing w:after="0" w:line="360" w:lineRule="auto"/>
        <w:jc w:val="both"/>
        <w:rPr>
          <w:rFonts w:ascii="Book Antiqua" w:hAnsi="Book Antiqua"/>
          <w:sz w:val="24"/>
          <w:szCs w:val="24"/>
        </w:rPr>
      </w:pPr>
    </w:p>
    <w:p w14:paraId="3809BEDD" w14:textId="68EC01A5" w:rsidR="00640E30" w:rsidRPr="00012F1F" w:rsidRDefault="00640E30" w:rsidP="00012F1F">
      <w:pPr>
        <w:snapToGrid w:val="0"/>
        <w:spacing w:after="0" w:line="360" w:lineRule="auto"/>
        <w:jc w:val="both"/>
        <w:rPr>
          <w:rFonts w:ascii="Book Antiqua" w:hAnsi="Book Antiqua"/>
          <w:sz w:val="24"/>
          <w:szCs w:val="24"/>
        </w:rPr>
      </w:pPr>
    </w:p>
    <w:p w14:paraId="4107FD38" w14:textId="6A8A24DC" w:rsidR="00640E30" w:rsidRPr="00012F1F" w:rsidRDefault="00640E30" w:rsidP="00012F1F">
      <w:pPr>
        <w:snapToGrid w:val="0"/>
        <w:spacing w:after="0" w:line="360" w:lineRule="auto"/>
        <w:jc w:val="both"/>
        <w:rPr>
          <w:rFonts w:ascii="Book Antiqua" w:hAnsi="Book Antiqua"/>
          <w:sz w:val="24"/>
          <w:szCs w:val="24"/>
        </w:rPr>
      </w:pPr>
    </w:p>
    <w:p w14:paraId="22C23F5D" w14:textId="77777777" w:rsidR="00FD72FC" w:rsidRPr="00012F1F" w:rsidRDefault="00FD72FC" w:rsidP="00012F1F">
      <w:pPr>
        <w:snapToGrid w:val="0"/>
        <w:spacing w:after="0" w:line="360" w:lineRule="auto"/>
        <w:rPr>
          <w:rFonts w:ascii="Book Antiqua" w:hAnsi="Book Antiqua"/>
          <w:b/>
          <w:bCs/>
          <w:sz w:val="24"/>
          <w:szCs w:val="24"/>
        </w:rPr>
      </w:pPr>
      <w:r w:rsidRPr="00012F1F">
        <w:rPr>
          <w:rFonts w:ascii="Book Antiqua" w:hAnsi="Book Antiqua"/>
          <w:b/>
          <w:bCs/>
          <w:sz w:val="24"/>
          <w:szCs w:val="24"/>
        </w:rPr>
        <w:br w:type="page"/>
      </w:r>
    </w:p>
    <w:p w14:paraId="251A7B17" w14:textId="7D28D6B8" w:rsidR="005C71F8" w:rsidRPr="00012F1F" w:rsidRDefault="005C71F8" w:rsidP="00012F1F">
      <w:pPr>
        <w:snapToGrid w:val="0"/>
        <w:spacing w:after="0" w:line="360" w:lineRule="auto"/>
        <w:jc w:val="both"/>
        <w:rPr>
          <w:rFonts w:ascii="Book Antiqua" w:hAnsi="Book Antiqua"/>
          <w:b/>
          <w:bCs/>
          <w:sz w:val="24"/>
          <w:szCs w:val="24"/>
        </w:rPr>
      </w:pPr>
      <w:r w:rsidRPr="00012F1F">
        <w:rPr>
          <w:rFonts w:ascii="Book Antiqua" w:hAnsi="Book Antiqua"/>
          <w:b/>
          <w:bCs/>
          <w:sz w:val="24"/>
          <w:szCs w:val="24"/>
        </w:rPr>
        <w:lastRenderedPageBreak/>
        <w:t>Table 3</w:t>
      </w:r>
      <w:r w:rsidR="00640E30" w:rsidRPr="00012F1F">
        <w:rPr>
          <w:rFonts w:ascii="Book Antiqua" w:hAnsi="Book Antiqua"/>
          <w:b/>
          <w:bCs/>
          <w:sz w:val="24"/>
          <w:szCs w:val="24"/>
        </w:rPr>
        <w:t xml:space="preserve"> </w:t>
      </w:r>
      <w:r w:rsidRPr="00012F1F">
        <w:rPr>
          <w:rFonts w:ascii="Book Antiqua" w:hAnsi="Book Antiqua"/>
          <w:b/>
          <w:bCs/>
          <w:sz w:val="24"/>
          <w:szCs w:val="24"/>
        </w:rPr>
        <w:t>Predisposing factors</w:t>
      </w:r>
      <w:r w:rsidR="00F62FAE" w:rsidRPr="00012F1F">
        <w:rPr>
          <w:rFonts w:ascii="Book Antiqua" w:hAnsi="Book Antiqua"/>
          <w:b/>
          <w:bCs/>
          <w:sz w:val="24"/>
          <w:szCs w:val="24"/>
        </w:rPr>
        <w:t xml:space="preserve">, </w:t>
      </w:r>
      <w:r w:rsidR="00F62FAE" w:rsidRPr="00012F1F">
        <w:rPr>
          <w:rFonts w:ascii="Book Antiqua" w:hAnsi="Book Antiqua"/>
          <w:b/>
          <w:bCs/>
          <w:i/>
          <w:iCs/>
          <w:sz w:val="24"/>
          <w:szCs w:val="24"/>
        </w:rPr>
        <w:t>n</w:t>
      </w:r>
      <w:r w:rsidR="00F62FAE" w:rsidRPr="00012F1F">
        <w:rPr>
          <w:rFonts w:ascii="Book Antiqua" w:hAnsi="Book Antiqua"/>
          <w:b/>
          <w:bCs/>
          <w:sz w:val="24"/>
          <w:szCs w:val="24"/>
        </w:rPr>
        <w:t xml:space="preserve">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12F1F" w:rsidRPr="00012F1F" w14:paraId="650221B2" w14:textId="77777777" w:rsidTr="00640E30">
        <w:tc>
          <w:tcPr>
            <w:tcW w:w="3192" w:type="dxa"/>
            <w:tcBorders>
              <w:top w:val="single" w:sz="4" w:space="0" w:color="auto"/>
              <w:bottom w:val="single" w:sz="4" w:space="0" w:color="auto"/>
            </w:tcBorders>
          </w:tcPr>
          <w:p w14:paraId="03F0E8C4" w14:textId="158B2059"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 xml:space="preserve">Predisposing </w:t>
            </w:r>
            <w:r w:rsidR="00640E30" w:rsidRPr="00012F1F">
              <w:rPr>
                <w:rFonts w:ascii="Book Antiqua" w:hAnsi="Book Antiqua"/>
                <w:b/>
                <w:bCs/>
                <w:sz w:val="24"/>
                <w:szCs w:val="24"/>
              </w:rPr>
              <w:t>f</w:t>
            </w:r>
            <w:r w:rsidRPr="00012F1F">
              <w:rPr>
                <w:rFonts w:ascii="Book Antiqua" w:hAnsi="Book Antiqua"/>
                <w:b/>
                <w:bCs/>
                <w:sz w:val="24"/>
                <w:szCs w:val="24"/>
              </w:rPr>
              <w:t>actors</w:t>
            </w:r>
          </w:p>
        </w:tc>
        <w:tc>
          <w:tcPr>
            <w:tcW w:w="3192" w:type="dxa"/>
            <w:tcBorders>
              <w:top w:val="single" w:sz="4" w:space="0" w:color="auto"/>
              <w:bottom w:val="single" w:sz="4" w:space="0" w:color="auto"/>
            </w:tcBorders>
          </w:tcPr>
          <w:p w14:paraId="4C1E5EA6" w14:textId="77777777"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GCH on native liver</w:t>
            </w:r>
          </w:p>
        </w:tc>
        <w:tc>
          <w:tcPr>
            <w:tcW w:w="3192" w:type="dxa"/>
            <w:tcBorders>
              <w:top w:val="single" w:sz="4" w:space="0" w:color="auto"/>
              <w:bottom w:val="single" w:sz="4" w:space="0" w:color="auto"/>
            </w:tcBorders>
          </w:tcPr>
          <w:p w14:paraId="4421F007" w14:textId="77777777"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GCH on allograft</w:t>
            </w:r>
          </w:p>
        </w:tc>
      </w:tr>
      <w:tr w:rsidR="00012F1F" w:rsidRPr="00012F1F" w14:paraId="04290B6E" w14:textId="77777777" w:rsidTr="00640E30">
        <w:tc>
          <w:tcPr>
            <w:tcW w:w="3192" w:type="dxa"/>
            <w:tcBorders>
              <w:top w:val="single" w:sz="4" w:space="0" w:color="auto"/>
            </w:tcBorders>
          </w:tcPr>
          <w:p w14:paraId="1DD38BB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AIH</w:t>
            </w:r>
          </w:p>
        </w:tc>
        <w:tc>
          <w:tcPr>
            <w:tcW w:w="3192" w:type="dxa"/>
            <w:tcBorders>
              <w:top w:val="single" w:sz="4" w:space="0" w:color="auto"/>
            </w:tcBorders>
          </w:tcPr>
          <w:p w14:paraId="57A4EF4F" w14:textId="57B690AF"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13 (32)</w:t>
            </w:r>
          </w:p>
        </w:tc>
        <w:tc>
          <w:tcPr>
            <w:tcW w:w="3192" w:type="dxa"/>
            <w:tcBorders>
              <w:top w:val="single" w:sz="4" w:space="0" w:color="auto"/>
            </w:tcBorders>
          </w:tcPr>
          <w:p w14:paraId="6D7D8A21" w14:textId="4773FA00"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3 (30)</w:t>
            </w:r>
          </w:p>
        </w:tc>
      </w:tr>
      <w:tr w:rsidR="00012F1F" w:rsidRPr="00012F1F" w14:paraId="42B3B3EF" w14:textId="77777777" w:rsidTr="00640E30">
        <w:tc>
          <w:tcPr>
            <w:tcW w:w="3192" w:type="dxa"/>
          </w:tcPr>
          <w:p w14:paraId="35A81CC1" w14:textId="1296D40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Drug </w:t>
            </w:r>
            <w:r w:rsidR="00F62FAE" w:rsidRPr="00012F1F">
              <w:rPr>
                <w:rFonts w:ascii="Book Antiqua" w:hAnsi="Book Antiqua"/>
                <w:sz w:val="24"/>
                <w:szCs w:val="24"/>
              </w:rPr>
              <w:t>i</w:t>
            </w:r>
            <w:r w:rsidRPr="00012F1F">
              <w:rPr>
                <w:rFonts w:ascii="Book Antiqua" w:hAnsi="Book Antiqua"/>
                <w:sz w:val="24"/>
                <w:szCs w:val="24"/>
              </w:rPr>
              <w:t>nduced</w:t>
            </w:r>
          </w:p>
        </w:tc>
        <w:tc>
          <w:tcPr>
            <w:tcW w:w="3192" w:type="dxa"/>
          </w:tcPr>
          <w:p w14:paraId="0D63EEE2" w14:textId="11D95D0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6</w:t>
            </w:r>
            <w:r w:rsidR="00843445" w:rsidRPr="00012F1F">
              <w:rPr>
                <w:rFonts w:ascii="Book Antiqua" w:hAnsi="Book Antiqua"/>
                <w:sz w:val="24"/>
                <w:szCs w:val="24"/>
              </w:rPr>
              <w:t xml:space="preserve"> </w:t>
            </w:r>
            <w:r w:rsidRPr="00012F1F">
              <w:rPr>
                <w:rFonts w:ascii="Book Antiqua" w:hAnsi="Book Antiqua"/>
                <w:sz w:val="24"/>
                <w:szCs w:val="24"/>
              </w:rPr>
              <w:t>(15)</w:t>
            </w:r>
          </w:p>
        </w:tc>
        <w:tc>
          <w:tcPr>
            <w:tcW w:w="3192" w:type="dxa"/>
          </w:tcPr>
          <w:p w14:paraId="4DD0149D"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1C9D39BF" w14:textId="77777777" w:rsidTr="00640E30">
        <w:tc>
          <w:tcPr>
            <w:tcW w:w="3192" w:type="dxa"/>
          </w:tcPr>
          <w:p w14:paraId="030ABD0E"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No factor identified</w:t>
            </w:r>
          </w:p>
        </w:tc>
        <w:tc>
          <w:tcPr>
            <w:tcW w:w="3192" w:type="dxa"/>
          </w:tcPr>
          <w:p w14:paraId="4E0384C6" w14:textId="5AD3562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12 (30)</w:t>
            </w:r>
          </w:p>
        </w:tc>
        <w:tc>
          <w:tcPr>
            <w:tcW w:w="3192" w:type="dxa"/>
          </w:tcPr>
          <w:p w14:paraId="78096CBB" w14:textId="2EE2A22A"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3 (30)</w:t>
            </w:r>
          </w:p>
        </w:tc>
      </w:tr>
      <w:tr w:rsidR="00012F1F" w:rsidRPr="00012F1F" w14:paraId="7D217925" w14:textId="77777777" w:rsidTr="00640E30">
        <w:tc>
          <w:tcPr>
            <w:tcW w:w="3192" w:type="dxa"/>
          </w:tcPr>
          <w:p w14:paraId="56BD18F2"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UC</w:t>
            </w:r>
          </w:p>
        </w:tc>
        <w:tc>
          <w:tcPr>
            <w:tcW w:w="3192" w:type="dxa"/>
          </w:tcPr>
          <w:p w14:paraId="2F72DD79" w14:textId="789DB464"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 (5)</w:t>
            </w:r>
          </w:p>
        </w:tc>
        <w:tc>
          <w:tcPr>
            <w:tcW w:w="3192" w:type="dxa"/>
          </w:tcPr>
          <w:p w14:paraId="64A73176" w14:textId="474ABC8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3 (30)</w:t>
            </w:r>
          </w:p>
        </w:tc>
      </w:tr>
      <w:tr w:rsidR="00012F1F" w:rsidRPr="00012F1F" w14:paraId="689B720A" w14:textId="77777777" w:rsidTr="00640E30">
        <w:tc>
          <w:tcPr>
            <w:tcW w:w="3192" w:type="dxa"/>
          </w:tcPr>
          <w:p w14:paraId="08317542"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PSC</w:t>
            </w:r>
          </w:p>
        </w:tc>
        <w:tc>
          <w:tcPr>
            <w:tcW w:w="3192" w:type="dxa"/>
          </w:tcPr>
          <w:p w14:paraId="6C6C1F58" w14:textId="551E5B6F"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3 (7)</w:t>
            </w:r>
          </w:p>
        </w:tc>
        <w:tc>
          <w:tcPr>
            <w:tcW w:w="3192" w:type="dxa"/>
          </w:tcPr>
          <w:p w14:paraId="0AFB5FEB" w14:textId="19302BF1"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(10)</w:t>
            </w:r>
          </w:p>
        </w:tc>
      </w:tr>
      <w:tr w:rsidR="00012F1F" w:rsidRPr="00012F1F" w14:paraId="033A6887" w14:textId="77777777" w:rsidTr="00640E30">
        <w:tc>
          <w:tcPr>
            <w:tcW w:w="3192" w:type="dxa"/>
          </w:tcPr>
          <w:p w14:paraId="2E72E843"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HCV</w:t>
            </w:r>
          </w:p>
        </w:tc>
        <w:tc>
          <w:tcPr>
            <w:tcW w:w="3192" w:type="dxa"/>
          </w:tcPr>
          <w:p w14:paraId="09452B22" w14:textId="08A69BF3"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 (5)</w:t>
            </w:r>
          </w:p>
        </w:tc>
        <w:tc>
          <w:tcPr>
            <w:tcW w:w="3192" w:type="dxa"/>
          </w:tcPr>
          <w:p w14:paraId="3D947432" w14:textId="6812714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(10)</w:t>
            </w:r>
          </w:p>
        </w:tc>
      </w:tr>
      <w:tr w:rsidR="00012F1F" w:rsidRPr="00012F1F" w14:paraId="2BAFAEE0" w14:textId="77777777" w:rsidTr="00640E30">
        <w:tc>
          <w:tcPr>
            <w:tcW w:w="3192" w:type="dxa"/>
          </w:tcPr>
          <w:p w14:paraId="72C8A5A8"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CMV</w:t>
            </w:r>
          </w:p>
        </w:tc>
        <w:tc>
          <w:tcPr>
            <w:tcW w:w="3192" w:type="dxa"/>
          </w:tcPr>
          <w:p w14:paraId="16881B17" w14:textId="7AB97EF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7E8411E6" w14:textId="26916C0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(10)</w:t>
            </w:r>
          </w:p>
        </w:tc>
      </w:tr>
      <w:tr w:rsidR="00012F1F" w:rsidRPr="00012F1F" w14:paraId="24AE124D" w14:textId="77777777" w:rsidTr="00640E30">
        <w:tc>
          <w:tcPr>
            <w:tcW w:w="3192" w:type="dxa"/>
          </w:tcPr>
          <w:p w14:paraId="0DD486D8"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SLE</w:t>
            </w:r>
          </w:p>
        </w:tc>
        <w:tc>
          <w:tcPr>
            <w:tcW w:w="3192" w:type="dxa"/>
          </w:tcPr>
          <w:p w14:paraId="2D45BA2D" w14:textId="39487A5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 (5)</w:t>
            </w:r>
          </w:p>
        </w:tc>
        <w:tc>
          <w:tcPr>
            <w:tcW w:w="3192" w:type="dxa"/>
          </w:tcPr>
          <w:p w14:paraId="6704228B"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4F139AFC" w14:textId="77777777" w:rsidTr="00640E30">
        <w:tc>
          <w:tcPr>
            <w:tcW w:w="3192" w:type="dxa"/>
          </w:tcPr>
          <w:p w14:paraId="4500EBB7"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Lymphoma</w:t>
            </w:r>
          </w:p>
        </w:tc>
        <w:tc>
          <w:tcPr>
            <w:tcW w:w="3192" w:type="dxa"/>
          </w:tcPr>
          <w:p w14:paraId="4F5F99DB" w14:textId="2C8AF0EB"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 (5)</w:t>
            </w:r>
          </w:p>
        </w:tc>
        <w:tc>
          <w:tcPr>
            <w:tcW w:w="3192" w:type="dxa"/>
          </w:tcPr>
          <w:p w14:paraId="219E4040"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4EAFF5B2" w14:textId="77777777" w:rsidTr="00640E30">
        <w:tc>
          <w:tcPr>
            <w:tcW w:w="3192" w:type="dxa"/>
          </w:tcPr>
          <w:p w14:paraId="3E2D972E"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HAV</w:t>
            </w:r>
          </w:p>
        </w:tc>
        <w:tc>
          <w:tcPr>
            <w:tcW w:w="3192" w:type="dxa"/>
          </w:tcPr>
          <w:p w14:paraId="760D8D2F" w14:textId="69492483"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00EE3D3D"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7C80DE2B" w14:textId="77777777" w:rsidTr="00640E30">
        <w:tc>
          <w:tcPr>
            <w:tcW w:w="3192" w:type="dxa"/>
          </w:tcPr>
          <w:p w14:paraId="4F7191C5"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HBV</w:t>
            </w:r>
          </w:p>
        </w:tc>
        <w:tc>
          <w:tcPr>
            <w:tcW w:w="3192" w:type="dxa"/>
          </w:tcPr>
          <w:p w14:paraId="52F20B48" w14:textId="360A97D2"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2AA7A565"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79A4C5D8" w14:textId="77777777" w:rsidTr="00640E30">
        <w:tc>
          <w:tcPr>
            <w:tcW w:w="3192" w:type="dxa"/>
          </w:tcPr>
          <w:p w14:paraId="76D80696"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EBV</w:t>
            </w:r>
          </w:p>
        </w:tc>
        <w:tc>
          <w:tcPr>
            <w:tcW w:w="3192" w:type="dxa"/>
          </w:tcPr>
          <w:p w14:paraId="5881A925" w14:textId="4F6F3226"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0142C5A4"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158C0284" w14:textId="77777777" w:rsidTr="00640E30">
        <w:tc>
          <w:tcPr>
            <w:tcW w:w="3192" w:type="dxa"/>
          </w:tcPr>
          <w:p w14:paraId="4146E22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Sjogren</w:t>
            </w:r>
          </w:p>
        </w:tc>
        <w:tc>
          <w:tcPr>
            <w:tcW w:w="3192" w:type="dxa"/>
          </w:tcPr>
          <w:p w14:paraId="57600E0C" w14:textId="77E3B3FE"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1B07CE8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3942AC4C" w14:textId="77777777" w:rsidTr="00640E30">
        <w:tc>
          <w:tcPr>
            <w:tcW w:w="3192" w:type="dxa"/>
          </w:tcPr>
          <w:p w14:paraId="37494F21"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Autoimmune hemolytic anemia</w:t>
            </w:r>
          </w:p>
        </w:tc>
        <w:tc>
          <w:tcPr>
            <w:tcW w:w="3192" w:type="dxa"/>
          </w:tcPr>
          <w:p w14:paraId="126D8247" w14:textId="757D0F7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0E2B96BE"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616F320D" w14:textId="77777777" w:rsidTr="00640E30">
        <w:tc>
          <w:tcPr>
            <w:tcW w:w="3192" w:type="dxa"/>
          </w:tcPr>
          <w:p w14:paraId="4DD8BF11"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CLL</w:t>
            </w:r>
          </w:p>
        </w:tc>
        <w:tc>
          <w:tcPr>
            <w:tcW w:w="3192" w:type="dxa"/>
          </w:tcPr>
          <w:p w14:paraId="0F26D8C1" w14:textId="59C6E2D4"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605614F7"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4009A111" w14:textId="77777777" w:rsidTr="00640E30">
        <w:tc>
          <w:tcPr>
            <w:tcW w:w="3192" w:type="dxa"/>
          </w:tcPr>
          <w:p w14:paraId="01E01343"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Peripheral eosinophilia</w:t>
            </w:r>
          </w:p>
        </w:tc>
        <w:tc>
          <w:tcPr>
            <w:tcW w:w="3192" w:type="dxa"/>
          </w:tcPr>
          <w:p w14:paraId="0C4FB275" w14:textId="3DF8CB70"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687DE00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63AB1A0D" w14:textId="77777777" w:rsidTr="00640E30">
        <w:tc>
          <w:tcPr>
            <w:tcW w:w="3192" w:type="dxa"/>
          </w:tcPr>
          <w:p w14:paraId="4C74DCDF"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SCC</w:t>
            </w:r>
          </w:p>
        </w:tc>
        <w:tc>
          <w:tcPr>
            <w:tcW w:w="3192" w:type="dxa"/>
          </w:tcPr>
          <w:p w14:paraId="3A4A2CBB" w14:textId="0CA15B29"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4AA2D3FB"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r w:rsidR="00012F1F" w:rsidRPr="00012F1F" w14:paraId="4C8FA50A" w14:textId="77777777" w:rsidTr="00640E30">
        <w:tc>
          <w:tcPr>
            <w:tcW w:w="3192" w:type="dxa"/>
          </w:tcPr>
          <w:p w14:paraId="361344B5"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Celiac disease</w:t>
            </w:r>
          </w:p>
        </w:tc>
        <w:tc>
          <w:tcPr>
            <w:tcW w:w="3192" w:type="dxa"/>
          </w:tcPr>
          <w:p w14:paraId="1C3FA162" w14:textId="2532F4B6"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(2)</w:t>
            </w:r>
          </w:p>
        </w:tc>
        <w:tc>
          <w:tcPr>
            <w:tcW w:w="3192" w:type="dxa"/>
          </w:tcPr>
          <w:p w14:paraId="501EE6F8"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w:t>
            </w:r>
          </w:p>
        </w:tc>
      </w:tr>
    </w:tbl>
    <w:p w14:paraId="3DBB4E85" w14:textId="5F3C1BC8" w:rsidR="005C71F8" w:rsidRPr="00012F1F" w:rsidRDefault="00E46D3F" w:rsidP="00012F1F">
      <w:pPr>
        <w:snapToGrid w:val="0"/>
        <w:spacing w:after="0" w:line="360" w:lineRule="auto"/>
        <w:jc w:val="both"/>
        <w:rPr>
          <w:rFonts w:ascii="Book Antiqua" w:hAnsi="Book Antiqua"/>
          <w:sz w:val="24"/>
          <w:szCs w:val="24"/>
        </w:rPr>
      </w:pPr>
      <w:r w:rsidRPr="00012F1F">
        <w:rPr>
          <w:rFonts w:ascii="Book Antiqua" w:eastAsia="Times New Roman" w:hAnsi="Book Antiqua" w:cs="Times New Roman"/>
          <w:sz w:val="24"/>
          <w:szCs w:val="24"/>
        </w:rPr>
        <w:t xml:space="preserve">GCH: Giant cell hepatitis; </w:t>
      </w:r>
      <w:r w:rsidR="004B068C" w:rsidRPr="00012F1F">
        <w:rPr>
          <w:rFonts w:ascii="Book Antiqua" w:hAnsi="Book Antiqua"/>
          <w:sz w:val="24"/>
          <w:szCs w:val="24"/>
        </w:rPr>
        <w:t xml:space="preserve">AIH: Autoimmune hepatitis; </w:t>
      </w:r>
      <w:r w:rsidRPr="00012F1F">
        <w:rPr>
          <w:rFonts w:ascii="Book Antiqua" w:hAnsi="Book Antiqua"/>
          <w:sz w:val="24"/>
          <w:szCs w:val="24"/>
        </w:rPr>
        <w:t xml:space="preserve">UC: Ulcerative colitis; </w:t>
      </w:r>
      <w:r w:rsidR="00264800" w:rsidRPr="00012F1F">
        <w:rPr>
          <w:rFonts w:ascii="Book Antiqua" w:hAnsi="Book Antiqua"/>
          <w:sz w:val="24"/>
          <w:szCs w:val="24"/>
        </w:rPr>
        <w:t>PSC: Primary sclerosing cholangitis; HCV: Hepatitis C virus; CMV: Cytomegalovirus; SLE: Systemic lupus erythematosus; HAV: Hepatitis A virus; HBV: Hepatitis B virus; EBV: Epstein-Barr virus; CLL: Chronic lymphocytic leukemia; SCC: Sickle cell disease.</w:t>
      </w:r>
    </w:p>
    <w:p w14:paraId="111C7829" w14:textId="2C045680" w:rsidR="00686EC6" w:rsidRPr="00012F1F" w:rsidRDefault="00686EC6" w:rsidP="00012F1F">
      <w:pPr>
        <w:snapToGrid w:val="0"/>
        <w:spacing w:after="0" w:line="360" w:lineRule="auto"/>
        <w:jc w:val="both"/>
        <w:rPr>
          <w:rFonts w:ascii="Book Antiqua" w:hAnsi="Book Antiqua"/>
          <w:sz w:val="24"/>
          <w:szCs w:val="24"/>
        </w:rPr>
      </w:pPr>
    </w:p>
    <w:p w14:paraId="3D773ACD" w14:textId="22179D32" w:rsidR="005C71F8" w:rsidRPr="00012F1F" w:rsidRDefault="005C71F8" w:rsidP="00012F1F">
      <w:pPr>
        <w:snapToGrid w:val="0"/>
        <w:spacing w:after="0" w:line="360" w:lineRule="auto"/>
        <w:jc w:val="both"/>
        <w:rPr>
          <w:rFonts w:ascii="Book Antiqua" w:hAnsi="Book Antiqua"/>
          <w:sz w:val="24"/>
          <w:szCs w:val="24"/>
        </w:rPr>
      </w:pPr>
    </w:p>
    <w:p w14:paraId="7ED2ABF5" w14:textId="6DD7ADD0" w:rsidR="00BF27EC" w:rsidRPr="00012F1F" w:rsidRDefault="00BF27EC" w:rsidP="00012F1F">
      <w:pPr>
        <w:snapToGrid w:val="0"/>
        <w:spacing w:after="0" w:line="360" w:lineRule="auto"/>
        <w:jc w:val="both"/>
        <w:rPr>
          <w:rFonts w:ascii="Book Antiqua" w:hAnsi="Book Antiqua"/>
          <w:sz w:val="24"/>
          <w:szCs w:val="24"/>
        </w:rPr>
      </w:pPr>
    </w:p>
    <w:p w14:paraId="0633F2C9" w14:textId="1564BF2A" w:rsidR="00BF27EC" w:rsidRPr="00012F1F" w:rsidRDefault="00BF27EC" w:rsidP="00012F1F">
      <w:pPr>
        <w:snapToGrid w:val="0"/>
        <w:spacing w:after="0" w:line="360" w:lineRule="auto"/>
        <w:jc w:val="both"/>
        <w:rPr>
          <w:rFonts w:ascii="Book Antiqua" w:hAnsi="Book Antiqua"/>
          <w:sz w:val="24"/>
          <w:szCs w:val="24"/>
        </w:rPr>
      </w:pPr>
    </w:p>
    <w:p w14:paraId="21494CF9" w14:textId="77777777" w:rsidR="00FD72FC" w:rsidRPr="00012F1F" w:rsidRDefault="00FD72FC" w:rsidP="00012F1F">
      <w:pPr>
        <w:snapToGrid w:val="0"/>
        <w:spacing w:after="0" w:line="360" w:lineRule="auto"/>
        <w:rPr>
          <w:rFonts w:ascii="Book Antiqua" w:hAnsi="Book Antiqua"/>
          <w:b/>
          <w:bCs/>
          <w:sz w:val="24"/>
          <w:szCs w:val="24"/>
        </w:rPr>
      </w:pPr>
      <w:r w:rsidRPr="00012F1F">
        <w:rPr>
          <w:rFonts w:ascii="Book Antiqua" w:hAnsi="Book Antiqua"/>
          <w:b/>
          <w:bCs/>
          <w:sz w:val="24"/>
          <w:szCs w:val="24"/>
        </w:rPr>
        <w:lastRenderedPageBreak/>
        <w:br w:type="page"/>
      </w:r>
    </w:p>
    <w:p w14:paraId="7892AECA" w14:textId="1105A9A1" w:rsidR="005C71F8" w:rsidRPr="00012F1F" w:rsidRDefault="005C71F8" w:rsidP="00012F1F">
      <w:pPr>
        <w:snapToGrid w:val="0"/>
        <w:spacing w:after="0" w:line="360" w:lineRule="auto"/>
        <w:jc w:val="both"/>
        <w:rPr>
          <w:rFonts w:ascii="Book Antiqua" w:hAnsi="Book Antiqua"/>
          <w:b/>
          <w:bCs/>
          <w:sz w:val="24"/>
          <w:szCs w:val="24"/>
        </w:rPr>
      </w:pPr>
      <w:r w:rsidRPr="00012F1F">
        <w:rPr>
          <w:rFonts w:ascii="Book Antiqua" w:hAnsi="Book Antiqua"/>
          <w:b/>
          <w:bCs/>
          <w:sz w:val="24"/>
          <w:szCs w:val="24"/>
        </w:rPr>
        <w:lastRenderedPageBreak/>
        <w:t>Table 4</w:t>
      </w:r>
      <w:r w:rsidR="00640E30" w:rsidRPr="00012F1F">
        <w:rPr>
          <w:rFonts w:ascii="Book Antiqua" w:hAnsi="Book Antiqua"/>
          <w:b/>
          <w:bCs/>
          <w:sz w:val="24"/>
          <w:szCs w:val="24"/>
        </w:rPr>
        <w:t xml:space="preserve"> </w:t>
      </w:r>
      <w:r w:rsidRPr="00012F1F">
        <w:rPr>
          <w:rFonts w:ascii="Book Antiqua" w:hAnsi="Book Antiqua"/>
          <w:b/>
          <w:bCs/>
          <w:sz w:val="24"/>
          <w:szCs w:val="24"/>
        </w:rPr>
        <w:t>Management and outcomes</w:t>
      </w:r>
      <w:r w:rsidR="004B068C" w:rsidRPr="00012F1F">
        <w:rPr>
          <w:rFonts w:ascii="Book Antiqua" w:hAnsi="Book Antiqua"/>
          <w:b/>
          <w:bCs/>
          <w:sz w:val="24"/>
          <w:szCs w:val="24"/>
        </w:rPr>
        <w:t xml:space="preserve">, </w:t>
      </w:r>
      <w:r w:rsidR="004B068C" w:rsidRPr="00012F1F">
        <w:rPr>
          <w:rFonts w:ascii="Book Antiqua" w:hAnsi="Book Antiqua"/>
          <w:b/>
          <w:bCs/>
          <w:i/>
          <w:iCs/>
          <w:sz w:val="24"/>
          <w:szCs w:val="24"/>
          <w:lang w:eastAsia="zh-CN"/>
        </w:rPr>
        <w:t>n</w:t>
      </w:r>
      <w:r w:rsidR="004B068C" w:rsidRPr="00012F1F">
        <w:rPr>
          <w:rFonts w:ascii="Book Antiqua" w:hAnsi="Book Antiqua"/>
          <w:b/>
          <w:bCs/>
          <w:sz w:val="24"/>
          <w:szCs w:val="24"/>
        </w:rPr>
        <w:t xml:space="preserve"> (%)</w:t>
      </w:r>
    </w:p>
    <w:tbl>
      <w:tblPr>
        <w:tblStyle w:val="a9"/>
        <w:tblpPr w:leftFromText="180" w:rightFromText="180" w:vertAnchor="text" w:horzAnchor="margin" w:tblpY="2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12F1F" w:rsidRPr="00012F1F" w14:paraId="27958FA7" w14:textId="77777777" w:rsidTr="00640E30">
        <w:tc>
          <w:tcPr>
            <w:tcW w:w="3116" w:type="dxa"/>
            <w:tcBorders>
              <w:bottom w:val="single" w:sz="4" w:space="0" w:color="auto"/>
            </w:tcBorders>
          </w:tcPr>
          <w:p w14:paraId="2E487A2A" w14:textId="77777777" w:rsidR="005C71F8" w:rsidRPr="00012F1F" w:rsidRDefault="005C71F8" w:rsidP="00012F1F">
            <w:pPr>
              <w:snapToGrid w:val="0"/>
              <w:spacing w:line="360" w:lineRule="auto"/>
              <w:jc w:val="both"/>
              <w:rPr>
                <w:rFonts w:ascii="Book Antiqua" w:hAnsi="Book Antiqua"/>
                <w:sz w:val="24"/>
                <w:szCs w:val="24"/>
              </w:rPr>
            </w:pPr>
          </w:p>
        </w:tc>
        <w:tc>
          <w:tcPr>
            <w:tcW w:w="3117" w:type="dxa"/>
            <w:tcBorders>
              <w:bottom w:val="single" w:sz="4" w:space="0" w:color="auto"/>
            </w:tcBorders>
          </w:tcPr>
          <w:p w14:paraId="2D835D9F" w14:textId="6E1E6ABC"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GCH on native liver</w:t>
            </w:r>
            <w:r w:rsidR="00C200AF">
              <w:rPr>
                <w:rFonts w:ascii="Book Antiqua" w:hAnsi="Book Antiqua"/>
                <w:b/>
                <w:bCs/>
                <w:sz w:val="24"/>
                <w:szCs w:val="24"/>
              </w:rPr>
              <w:t>,</w:t>
            </w:r>
          </w:p>
          <w:p w14:paraId="23AB77BA" w14:textId="6DAE417A" w:rsidR="005C71F8" w:rsidRPr="00012F1F" w:rsidRDefault="00640E30" w:rsidP="00012F1F">
            <w:pPr>
              <w:snapToGrid w:val="0"/>
              <w:spacing w:line="360" w:lineRule="auto"/>
              <w:jc w:val="both"/>
              <w:rPr>
                <w:rFonts w:ascii="Book Antiqua" w:hAnsi="Book Antiqua"/>
                <w:b/>
                <w:bCs/>
                <w:sz w:val="24"/>
                <w:szCs w:val="24"/>
              </w:rPr>
            </w:pPr>
            <w:r w:rsidRPr="00012F1F">
              <w:rPr>
                <w:rFonts w:ascii="Book Antiqua" w:hAnsi="Book Antiqua"/>
                <w:b/>
                <w:bCs/>
                <w:i/>
                <w:iCs/>
                <w:sz w:val="24"/>
                <w:szCs w:val="24"/>
              </w:rPr>
              <w:t>n</w:t>
            </w:r>
            <w:r w:rsidRPr="00012F1F">
              <w:rPr>
                <w:rFonts w:ascii="Book Antiqua" w:hAnsi="Book Antiqua"/>
                <w:b/>
                <w:bCs/>
                <w:sz w:val="24"/>
                <w:szCs w:val="24"/>
              </w:rPr>
              <w:t xml:space="preserve"> </w:t>
            </w:r>
            <w:r w:rsidR="005C71F8" w:rsidRPr="00012F1F">
              <w:rPr>
                <w:rFonts w:ascii="Book Antiqua" w:hAnsi="Book Antiqua"/>
                <w:b/>
                <w:bCs/>
                <w:sz w:val="24"/>
                <w:szCs w:val="24"/>
              </w:rPr>
              <w:t>=</w:t>
            </w:r>
            <w:r w:rsidRPr="00012F1F">
              <w:rPr>
                <w:rFonts w:ascii="Book Antiqua" w:hAnsi="Book Antiqua"/>
                <w:b/>
                <w:bCs/>
                <w:sz w:val="24"/>
                <w:szCs w:val="24"/>
              </w:rPr>
              <w:t xml:space="preserve"> </w:t>
            </w:r>
            <w:r w:rsidR="005C71F8" w:rsidRPr="00012F1F">
              <w:rPr>
                <w:rFonts w:ascii="Book Antiqua" w:hAnsi="Book Antiqua"/>
                <w:b/>
                <w:bCs/>
                <w:sz w:val="24"/>
                <w:szCs w:val="24"/>
              </w:rPr>
              <w:t>40</w:t>
            </w:r>
          </w:p>
        </w:tc>
        <w:tc>
          <w:tcPr>
            <w:tcW w:w="3117" w:type="dxa"/>
            <w:tcBorders>
              <w:bottom w:val="single" w:sz="4" w:space="0" w:color="auto"/>
            </w:tcBorders>
          </w:tcPr>
          <w:p w14:paraId="041CE1AE" w14:textId="1FF1A0B7" w:rsidR="005C71F8" w:rsidRPr="00012F1F" w:rsidRDefault="005C71F8" w:rsidP="00012F1F">
            <w:pPr>
              <w:snapToGrid w:val="0"/>
              <w:spacing w:line="360" w:lineRule="auto"/>
              <w:jc w:val="both"/>
              <w:rPr>
                <w:rFonts w:ascii="Book Antiqua" w:hAnsi="Book Antiqua"/>
                <w:b/>
                <w:bCs/>
                <w:sz w:val="24"/>
                <w:szCs w:val="24"/>
              </w:rPr>
            </w:pPr>
            <w:r w:rsidRPr="00012F1F">
              <w:rPr>
                <w:rFonts w:ascii="Book Antiqua" w:hAnsi="Book Antiqua"/>
                <w:b/>
                <w:bCs/>
                <w:sz w:val="24"/>
                <w:szCs w:val="24"/>
              </w:rPr>
              <w:t>GCH on allograft</w:t>
            </w:r>
            <w:r w:rsidR="00C200AF">
              <w:rPr>
                <w:rFonts w:ascii="Book Antiqua" w:hAnsi="Book Antiqua"/>
                <w:b/>
                <w:bCs/>
                <w:sz w:val="24"/>
                <w:szCs w:val="24"/>
              </w:rPr>
              <w:t>,</w:t>
            </w:r>
          </w:p>
          <w:p w14:paraId="630A9225" w14:textId="5DB6EEF2" w:rsidR="005C71F8" w:rsidRPr="00012F1F" w:rsidRDefault="00640E30" w:rsidP="00012F1F">
            <w:pPr>
              <w:snapToGrid w:val="0"/>
              <w:spacing w:line="360" w:lineRule="auto"/>
              <w:jc w:val="both"/>
              <w:rPr>
                <w:rFonts w:ascii="Book Antiqua" w:hAnsi="Book Antiqua"/>
                <w:b/>
                <w:bCs/>
                <w:sz w:val="24"/>
                <w:szCs w:val="24"/>
              </w:rPr>
            </w:pPr>
            <w:r w:rsidRPr="00012F1F">
              <w:rPr>
                <w:rFonts w:ascii="Book Antiqua" w:hAnsi="Book Antiqua"/>
                <w:b/>
                <w:bCs/>
                <w:i/>
                <w:iCs/>
                <w:sz w:val="24"/>
                <w:szCs w:val="24"/>
              </w:rPr>
              <w:t>n</w:t>
            </w:r>
            <w:r w:rsidRPr="00012F1F">
              <w:rPr>
                <w:rFonts w:ascii="Book Antiqua" w:hAnsi="Book Antiqua"/>
                <w:b/>
                <w:bCs/>
                <w:sz w:val="24"/>
                <w:szCs w:val="24"/>
              </w:rPr>
              <w:t xml:space="preserve"> </w:t>
            </w:r>
            <w:r w:rsidR="005C71F8" w:rsidRPr="00012F1F">
              <w:rPr>
                <w:rFonts w:ascii="Book Antiqua" w:hAnsi="Book Antiqua"/>
                <w:b/>
                <w:bCs/>
                <w:sz w:val="24"/>
                <w:szCs w:val="24"/>
              </w:rPr>
              <w:t>=</w:t>
            </w:r>
            <w:r w:rsidRPr="00012F1F">
              <w:rPr>
                <w:rFonts w:ascii="Book Antiqua" w:hAnsi="Book Antiqua"/>
                <w:b/>
                <w:bCs/>
                <w:sz w:val="24"/>
                <w:szCs w:val="24"/>
              </w:rPr>
              <w:t xml:space="preserve"> </w:t>
            </w:r>
            <w:r w:rsidR="005C71F8" w:rsidRPr="00012F1F">
              <w:rPr>
                <w:rFonts w:ascii="Book Antiqua" w:hAnsi="Book Antiqua"/>
                <w:b/>
                <w:bCs/>
                <w:sz w:val="24"/>
                <w:szCs w:val="24"/>
              </w:rPr>
              <w:t>10</w:t>
            </w:r>
          </w:p>
        </w:tc>
      </w:tr>
      <w:tr w:rsidR="00012F1F" w:rsidRPr="00012F1F" w14:paraId="0D858FE3" w14:textId="77777777" w:rsidTr="00640E30">
        <w:tc>
          <w:tcPr>
            <w:tcW w:w="3116" w:type="dxa"/>
            <w:tcBorders>
              <w:top w:val="single" w:sz="4" w:space="0" w:color="auto"/>
              <w:bottom w:val="nil"/>
            </w:tcBorders>
          </w:tcPr>
          <w:p w14:paraId="2FB4B6F6"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Management</w:t>
            </w:r>
          </w:p>
        </w:tc>
        <w:tc>
          <w:tcPr>
            <w:tcW w:w="3117" w:type="dxa"/>
            <w:tcBorders>
              <w:top w:val="single" w:sz="4" w:space="0" w:color="auto"/>
              <w:bottom w:val="nil"/>
            </w:tcBorders>
          </w:tcPr>
          <w:p w14:paraId="42DBC52C" w14:textId="77777777" w:rsidR="005C71F8" w:rsidRPr="00012F1F" w:rsidRDefault="005C71F8" w:rsidP="00012F1F">
            <w:pPr>
              <w:snapToGrid w:val="0"/>
              <w:spacing w:line="360" w:lineRule="auto"/>
              <w:jc w:val="both"/>
              <w:rPr>
                <w:rFonts w:ascii="Book Antiqua" w:hAnsi="Book Antiqua"/>
                <w:sz w:val="24"/>
                <w:szCs w:val="24"/>
              </w:rPr>
            </w:pPr>
          </w:p>
        </w:tc>
        <w:tc>
          <w:tcPr>
            <w:tcW w:w="3117" w:type="dxa"/>
            <w:tcBorders>
              <w:top w:val="single" w:sz="4" w:space="0" w:color="auto"/>
              <w:bottom w:val="nil"/>
            </w:tcBorders>
          </w:tcPr>
          <w:p w14:paraId="0427FF9B" w14:textId="77777777" w:rsidR="005C71F8" w:rsidRPr="00012F1F" w:rsidRDefault="005C71F8" w:rsidP="00012F1F">
            <w:pPr>
              <w:snapToGrid w:val="0"/>
              <w:spacing w:line="360" w:lineRule="auto"/>
              <w:jc w:val="both"/>
              <w:rPr>
                <w:rFonts w:ascii="Book Antiqua" w:hAnsi="Book Antiqua"/>
                <w:sz w:val="24"/>
                <w:szCs w:val="24"/>
              </w:rPr>
            </w:pPr>
          </w:p>
        </w:tc>
      </w:tr>
      <w:tr w:rsidR="00012F1F" w:rsidRPr="00012F1F" w14:paraId="6DB6495D" w14:textId="77777777" w:rsidTr="00640E30">
        <w:tc>
          <w:tcPr>
            <w:tcW w:w="3116" w:type="dxa"/>
            <w:tcBorders>
              <w:top w:val="nil"/>
            </w:tcBorders>
          </w:tcPr>
          <w:p w14:paraId="57EDC23E" w14:textId="0D3F7FB1"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Immunosuppression</w:t>
            </w:r>
          </w:p>
        </w:tc>
        <w:tc>
          <w:tcPr>
            <w:tcW w:w="3117" w:type="dxa"/>
            <w:tcBorders>
              <w:top w:val="nil"/>
            </w:tcBorders>
          </w:tcPr>
          <w:p w14:paraId="5741A900" w14:textId="6D779E78"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11 (28)</w:t>
            </w:r>
          </w:p>
        </w:tc>
        <w:tc>
          <w:tcPr>
            <w:tcW w:w="3117" w:type="dxa"/>
            <w:tcBorders>
              <w:top w:val="nil"/>
            </w:tcBorders>
          </w:tcPr>
          <w:p w14:paraId="0CFD5519" w14:textId="7380CA4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4 (40)</w:t>
            </w:r>
          </w:p>
        </w:tc>
      </w:tr>
      <w:tr w:rsidR="00012F1F" w:rsidRPr="00012F1F" w14:paraId="0647790C" w14:textId="77777777" w:rsidTr="00640E30">
        <w:tc>
          <w:tcPr>
            <w:tcW w:w="3116" w:type="dxa"/>
          </w:tcPr>
          <w:p w14:paraId="05297837" w14:textId="51A6A52C"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 xml:space="preserve">Supportive </w:t>
            </w:r>
            <w:r w:rsidR="00264800" w:rsidRPr="00012F1F">
              <w:rPr>
                <w:rFonts w:ascii="Book Antiqua" w:hAnsi="Book Antiqua"/>
                <w:sz w:val="24"/>
                <w:szCs w:val="24"/>
              </w:rPr>
              <w:t>c</w:t>
            </w:r>
            <w:r w:rsidR="005C71F8" w:rsidRPr="00012F1F">
              <w:rPr>
                <w:rFonts w:ascii="Book Antiqua" w:hAnsi="Book Antiqua"/>
                <w:sz w:val="24"/>
                <w:szCs w:val="24"/>
              </w:rPr>
              <w:t>are</w:t>
            </w:r>
          </w:p>
        </w:tc>
        <w:tc>
          <w:tcPr>
            <w:tcW w:w="3117" w:type="dxa"/>
          </w:tcPr>
          <w:p w14:paraId="22F57A2C" w14:textId="21074B0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10 (25)</w:t>
            </w:r>
          </w:p>
        </w:tc>
        <w:tc>
          <w:tcPr>
            <w:tcW w:w="3117" w:type="dxa"/>
          </w:tcPr>
          <w:p w14:paraId="3E5CB98F" w14:textId="2EDCB2AD"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0 (0)</w:t>
            </w:r>
          </w:p>
        </w:tc>
      </w:tr>
      <w:tr w:rsidR="00012F1F" w:rsidRPr="00012F1F" w14:paraId="26BF4509" w14:textId="77777777" w:rsidTr="00640E30">
        <w:tc>
          <w:tcPr>
            <w:tcW w:w="3116" w:type="dxa"/>
          </w:tcPr>
          <w:p w14:paraId="7EFB6984" w14:textId="1626223C"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 xml:space="preserve">Liver </w:t>
            </w:r>
            <w:r w:rsidR="00264800" w:rsidRPr="00012F1F">
              <w:rPr>
                <w:rFonts w:ascii="Book Antiqua" w:hAnsi="Book Antiqua"/>
                <w:sz w:val="24"/>
                <w:szCs w:val="24"/>
              </w:rPr>
              <w:t>t</w:t>
            </w:r>
            <w:r w:rsidR="005C71F8" w:rsidRPr="00012F1F">
              <w:rPr>
                <w:rFonts w:ascii="Book Antiqua" w:hAnsi="Book Antiqua"/>
                <w:sz w:val="24"/>
                <w:szCs w:val="24"/>
              </w:rPr>
              <w:t>ransplantation</w:t>
            </w:r>
          </w:p>
        </w:tc>
        <w:tc>
          <w:tcPr>
            <w:tcW w:w="3117" w:type="dxa"/>
          </w:tcPr>
          <w:p w14:paraId="0E0BFAF2" w14:textId="2FD5C82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5 (13)</w:t>
            </w:r>
          </w:p>
        </w:tc>
        <w:tc>
          <w:tcPr>
            <w:tcW w:w="3117" w:type="dxa"/>
          </w:tcPr>
          <w:p w14:paraId="7CA6D17B" w14:textId="63BF6931"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(10)</w:t>
            </w:r>
          </w:p>
        </w:tc>
      </w:tr>
      <w:tr w:rsidR="00012F1F" w:rsidRPr="00012F1F" w14:paraId="175EB0E3" w14:textId="77777777" w:rsidTr="00640E30">
        <w:tc>
          <w:tcPr>
            <w:tcW w:w="3116" w:type="dxa"/>
          </w:tcPr>
          <w:p w14:paraId="12C82CBC" w14:textId="173D2C15"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Ganciclovir</w:t>
            </w:r>
          </w:p>
        </w:tc>
        <w:tc>
          <w:tcPr>
            <w:tcW w:w="3117" w:type="dxa"/>
          </w:tcPr>
          <w:p w14:paraId="2468E032" w14:textId="376D1328"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1 (3) </w:t>
            </w:r>
          </w:p>
        </w:tc>
        <w:tc>
          <w:tcPr>
            <w:tcW w:w="3117" w:type="dxa"/>
          </w:tcPr>
          <w:p w14:paraId="666DA4F8" w14:textId="41336E8B"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 (10)</w:t>
            </w:r>
          </w:p>
        </w:tc>
      </w:tr>
      <w:tr w:rsidR="00012F1F" w:rsidRPr="00012F1F" w14:paraId="4047A7C5" w14:textId="77777777" w:rsidTr="00640E30">
        <w:tc>
          <w:tcPr>
            <w:tcW w:w="3116" w:type="dxa"/>
          </w:tcPr>
          <w:p w14:paraId="26B4B26F" w14:textId="09BF79A0"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Unknown</w:t>
            </w:r>
          </w:p>
        </w:tc>
        <w:tc>
          <w:tcPr>
            <w:tcW w:w="3117" w:type="dxa"/>
          </w:tcPr>
          <w:p w14:paraId="7D2E081D" w14:textId="6E84B0D5"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13 (33) </w:t>
            </w:r>
          </w:p>
        </w:tc>
        <w:tc>
          <w:tcPr>
            <w:tcW w:w="3117" w:type="dxa"/>
          </w:tcPr>
          <w:p w14:paraId="69FA3EC9" w14:textId="6D2499FE"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4 (40)</w:t>
            </w:r>
          </w:p>
        </w:tc>
      </w:tr>
      <w:tr w:rsidR="00012F1F" w:rsidRPr="00012F1F" w14:paraId="6B48BBC7" w14:textId="77777777" w:rsidTr="00640E30">
        <w:tc>
          <w:tcPr>
            <w:tcW w:w="3116" w:type="dxa"/>
          </w:tcPr>
          <w:p w14:paraId="17FC08FC" w14:textId="77777777"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Outcomes</w:t>
            </w:r>
          </w:p>
        </w:tc>
        <w:tc>
          <w:tcPr>
            <w:tcW w:w="3117" w:type="dxa"/>
          </w:tcPr>
          <w:p w14:paraId="3AF16BE9" w14:textId="77777777" w:rsidR="005C71F8" w:rsidRPr="00012F1F" w:rsidRDefault="005C71F8" w:rsidP="00012F1F">
            <w:pPr>
              <w:snapToGrid w:val="0"/>
              <w:spacing w:line="360" w:lineRule="auto"/>
              <w:jc w:val="both"/>
              <w:rPr>
                <w:rFonts w:ascii="Book Antiqua" w:hAnsi="Book Antiqua"/>
                <w:sz w:val="24"/>
                <w:szCs w:val="24"/>
              </w:rPr>
            </w:pPr>
          </w:p>
        </w:tc>
        <w:tc>
          <w:tcPr>
            <w:tcW w:w="3117" w:type="dxa"/>
          </w:tcPr>
          <w:p w14:paraId="5AC5A49B" w14:textId="77777777" w:rsidR="005C71F8" w:rsidRPr="00012F1F" w:rsidRDefault="005C71F8" w:rsidP="00012F1F">
            <w:pPr>
              <w:snapToGrid w:val="0"/>
              <w:spacing w:line="360" w:lineRule="auto"/>
              <w:jc w:val="both"/>
              <w:rPr>
                <w:rFonts w:ascii="Book Antiqua" w:hAnsi="Book Antiqua"/>
                <w:sz w:val="24"/>
                <w:szCs w:val="24"/>
              </w:rPr>
            </w:pPr>
          </w:p>
        </w:tc>
      </w:tr>
      <w:tr w:rsidR="00012F1F" w:rsidRPr="00012F1F" w14:paraId="62A94A65" w14:textId="77777777" w:rsidTr="00640E30">
        <w:tc>
          <w:tcPr>
            <w:tcW w:w="3116" w:type="dxa"/>
          </w:tcPr>
          <w:p w14:paraId="6058A997" w14:textId="35F4C6EB"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Survived</w:t>
            </w:r>
          </w:p>
        </w:tc>
        <w:tc>
          <w:tcPr>
            <w:tcW w:w="3117" w:type="dxa"/>
          </w:tcPr>
          <w:p w14:paraId="446F0010" w14:textId="30349AC3"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25 (63)</w:t>
            </w:r>
          </w:p>
        </w:tc>
        <w:tc>
          <w:tcPr>
            <w:tcW w:w="3117" w:type="dxa"/>
          </w:tcPr>
          <w:p w14:paraId="71624977" w14:textId="05F8331D"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4 (40)</w:t>
            </w:r>
          </w:p>
        </w:tc>
      </w:tr>
      <w:tr w:rsidR="00012F1F" w:rsidRPr="00012F1F" w14:paraId="3632138F" w14:textId="77777777" w:rsidTr="00640E30">
        <w:tc>
          <w:tcPr>
            <w:tcW w:w="3116" w:type="dxa"/>
          </w:tcPr>
          <w:p w14:paraId="139801C0" w14:textId="68638F56"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Died</w:t>
            </w:r>
          </w:p>
        </w:tc>
        <w:tc>
          <w:tcPr>
            <w:tcW w:w="3117" w:type="dxa"/>
          </w:tcPr>
          <w:p w14:paraId="4987DC4B" w14:textId="6D21FD7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5 (13) </w:t>
            </w:r>
          </w:p>
        </w:tc>
        <w:tc>
          <w:tcPr>
            <w:tcW w:w="3117" w:type="dxa"/>
          </w:tcPr>
          <w:p w14:paraId="7C1B1643" w14:textId="5250EF46"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2 (20)</w:t>
            </w:r>
          </w:p>
        </w:tc>
      </w:tr>
      <w:tr w:rsidR="00012F1F" w:rsidRPr="00012F1F" w14:paraId="347180D4" w14:textId="77777777" w:rsidTr="00640E30">
        <w:tc>
          <w:tcPr>
            <w:tcW w:w="3116" w:type="dxa"/>
          </w:tcPr>
          <w:p w14:paraId="3A251B4F" w14:textId="6DC880B4" w:rsidR="005C71F8" w:rsidRPr="00012F1F" w:rsidRDefault="00237279" w:rsidP="00012F1F">
            <w:pPr>
              <w:snapToGrid w:val="0"/>
              <w:spacing w:line="360" w:lineRule="auto"/>
              <w:jc w:val="both"/>
              <w:rPr>
                <w:rFonts w:ascii="Book Antiqua" w:hAnsi="Book Antiqua"/>
                <w:sz w:val="24"/>
                <w:szCs w:val="24"/>
              </w:rPr>
            </w:pPr>
            <w:r w:rsidRPr="00012F1F">
              <w:rPr>
                <w:rFonts w:ascii="Book Antiqua" w:hAnsi="Book Antiqua"/>
                <w:sz w:val="24"/>
                <w:szCs w:val="24"/>
              </w:rPr>
              <w:t xml:space="preserve"> </w:t>
            </w:r>
            <w:r w:rsidR="005C71F8" w:rsidRPr="00012F1F">
              <w:rPr>
                <w:rFonts w:ascii="Book Antiqua" w:hAnsi="Book Antiqua"/>
                <w:sz w:val="24"/>
                <w:szCs w:val="24"/>
              </w:rPr>
              <w:t>Unknown</w:t>
            </w:r>
          </w:p>
        </w:tc>
        <w:tc>
          <w:tcPr>
            <w:tcW w:w="3117" w:type="dxa"/>
          </w:tcPr>
          <w:p w14:paraId="3C956EAE" w14:textId="4C06654C"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10 (25)</w:t>
            </w:r>
          </w:p>
        </w:tc>
        <w:tc>
          <w:tcPr>
            <w:tcW w:w="3117" w:type="dxa"/>
          </w:tcPr>
          <w:p w14:paraId="4BC3DFE7" w14:textId="2C68FA24" w:rsidR="005C71F8" w:rsidRPr="00012F1F" w:rsidRDefault="005C71F8" w:rsidP="00012F1F">
            <w:pPr>
              <w:snapToGrid w:val="0"/>
              <w:spacing w:line="360" w:lineRule="auto"/>
              <w:jc w:val="both"/>
              <w:rPr>
                <w:rFonts w:ascii="Book Antiqua" w:hAnsi="Book Antiqua"/>
                <w:sz w:val="24"/>
                <w:szCs w:val="24"/>
              </w:rPr>
            </w:pPr>
            <w:r w:rsidRPr="00012F1F">
              <w:rPr>
                <w:rFonts w:ascii="Book Antiqua" w:hAnsi="Book Antiqua"/>
                <w:sz w:val="24"/>
                <w:szCs w:val="24"/>
              </w:rPr>
              <w:t>4 (40)</w:t>
            </w:r>
          </w:p>
        </w:tc>
      </w:tr>
    </w:tbl>
    <w:p w14:paraId="46E3D2E3" w14:textId="4A33D9B9" w:rsidR="005C71F8" w:rsidRPr="00012F1F" w:rsidRDefault="004B068C" w:rsidP="00012F1F">
      <w:pPr>
        <w:snapToGrid w:val="0"/>
        <w:spacing w:after="0" w:line="360" w:lineRule="auto"/>
        <w:jc w:val="both"/>
        <w:rPr>
          <w:rFonts w:ascii="Book Antiqua" w:hAnsi="Book Antiqua"/>
          <w:sz w:val="24"/>
          <w:szCs w:val="24"/>
        </w:rPr>
      </w:pPr>
      <w:r w:rsidRPr="00012F1F">
        <w:rPr>
          <w:rFonts w:ascii="Book Antiqua" w:eastAsia="Times New Roman" w:hAnsi="Book Antiqua" w:cs="Times New Roman"/>
          <w:sz w:val="24"/>
          <w:szCs w:val="24"/>
        </w:rPr>
        <w:t>GCH: Giant cell hepatitis.</w:t>
      </w:r>
    </w:p>
    <w:p w14:paraId="02EA0F5B" w14:textId="685BC843" w:rsidR="004022B9" w:rsidRPr="00012F1F" w:rsidRDefault="004022B9" w:rsidP="00012F1F">
      <w:pPr>
        <w:snapToGrid w:val="0"/>
        <w:spacing w:after="0" w:line="360" w:lineRule="auto"/>
        <w:jc w:val="both"/>
        <w:rPr>
          <w:rFonts w:ascii="Book Antiqua" w:hAnsi="Book Antiqua"/>
          <w:sz w:val="24"/>
          <w:szCs w:val="24"/>
        </w:rPr>
      </w:pPr>
    </w:p>
    <w:p w14:paraId="241E97A4" w14:textId="44AC3097" w:rsidR="004022B9" w:rsidRPr="00012F1F" w:rsidRDefault="004022B9" w:rsidP="00012F1F">
      <w:pPr>
        <w:snapToGrid w:val="0"/>
        <w:spacing w:after="0" w:line="360" w:lineRule="auto"/>
        <w:jc w:val="both"/>
        <w:rPr>
          <w:rFonts w:ascii="Book Antiqua" w:hAnsi="Book Antiqua"/>
          <w:sz w:val="24"/>
          <w:szCs w:val="24"/>
        </w:rPr>
      </w:pPr>
    </w:p>
    <w:p w14:paraId="1CD0EBAC" w14:textId="15EDDEA8" w:rsidR="004022B9" w:rsidRPr="00012F1F" w:rsidRDefault="004022B9" w:rsidP="00012F1F">
      <w:pPr>
        <w:snapToGrid w:val="0"/>
        <w:spacing w:after="0" w:line="360" w:lineRule="auto"/>
        <w:jc w:val="both"/>
        <w:rPr>
          <w:rFonts w:ascii="Book Antiqua" w:hAnsi="Book Antiqua"/>
          <w:sz w:val="24"/>
          <w:szCs w:val="24"/>
        </w:rPr>
      </w:pPr>
    </w:p>
    <w:p w14:paraId="61839D35" w14:textId="1132F3B7" w:rsidR="004022B9" w:rsidRPr="00012F1F" w:rsidRDefault="004022B9" w:rsidP="00012F1F">
      <w:pPr>
        <w:snapToGrid w:val="0"/>
        <w:spacing w:after="0" w:line="360" w:lineRule="auto"/>
        <w:jc w:val="both"/>
        <w:rPr>
          <w:rFonts w:ascii="Book Antiqua" w:hAnsi="Book Antiqua"/>
          <w:sz w:val="24"/>
          <w:szCs w:val="24"/>
        </w:rPr>
      </w:pPr>
    </w:p>
    <w:p w14:paraId="6ABC77D0" w14:textId="5B4D5993" w:rsidR="004022B9" w:rsidRPr="00012F1F" w:rsidRDefault="004022B9" w:rsidP="00012F1F">
      <w:pPr>
        <w:snapToGrid w:val="0"/>
        <w:spacing w:after="0" w:line="360" w:lineRule="auto"/>
        <w:jc w:val="both"/>
        <w:rPr>
          <w:rFonts w:ascii="Book Antiqua" w:hAnsi="Book Antiqua"/>
          <w:sz w:val="24"/>
          <w:szCs w:val="24"/>
        </w:rPr>
      </w:pPr>
    </w:p>
    <w:p w14:paraId="417255A3" w14:textId="5A4C2402" w:rsidR="004022B9" w:rsidRPr="00012F1F" w:rsidRDefault="004022B9" w:rsidP="00012F1F">
      <w:pPr>
        <w:snapToGrid w:val="0"/>
        <w:spacing w:after="0" w:line="360" w:lineRule="auto"/>
        <w:jc w:val="both"/>
        <w:rPr>
          <w:rFonts w:ascii="Book Antiqua" w:hAnsi="Book Antiqua"/>
          <w:sz w:val="24"/>
          <w:szCs w:val="24"/>
        </w:rPr>
      </w:pPr>
    </w:p>
    <w:p w14:paraId="6CF82BB7" w14:textId="64B75494" w:rsidR="00E929A0" w:rsidRPr="00012F1F" w:rsidRDefault="00E929A0" w:rsidP="00012F1F">
      <w:pPr>
        <w:snapToGrid w:val="0"/>
        <w:spacing w:after="0" w:line="360" w:lineRule="auto"/>
        <w:jc w:val="both"/>
        <w:rPr>
          <w:rFonts w:ascii="Book Antiqua" w:hAnsi="Book Antiqua"/>
          <w:sz w:val="24"/>
          <w:szCs w:val="24"/>
        </w:rPr>
      </w:pPr>
    </w:p>
    <w:sectPr w:rsidR="00E929A0" w:rsidRPr="00012F1F" w:rsidSect="008B444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92CF" w14:textId="77777777" w:rsidR="00520BD4" w:rsidRDefault="00520BD4" w:rsidP="00EE20ED">
      <w:pPr>
        <w:spacing w:after="0" w:line="240" w:lineRule="auto"/>
      </w:pPr>
      <w:r>
        <w:separator/>
      </w:r>
    </w:p>
  </w:endnote>
  <w:endnote w:type="continuationSeparator" w:id="0">
    <w:p w14:paraId="56501126" w14:textId="77777777" w:rsidR="00520BD4" w:rsidRDefault="00520BD4" w:rsidP="00EE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charset w:val="88"/>
    <w:family w:val="auto"/>
    <w:pitch w:val="default"/>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911582066"/>
      <w:docPartObj>
        <w:docPartGallery w:val="Page Numbers (Bottom of Page)"/>
        <w:docPartUnique/>
      </w:docPartObj>
    </w:sdtPr>
    <w:sdtEndPr>
      <w:rPr>
        <w:rStyle w:val="af"/>
      </w:rPr>
    </w:sdtEndPr>
    <w:sdtContent>
      <w:p w14:paraId="4532C564" w14:textId="62839FCF" w:rsidR="008171AA" w:rsidRDefault="008171AA" w:rsidP="00891CD5">
        <w:pPr>
          <w:pStyle w:val="a4"/>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BC52540" w14:textId="77777777" w:rsidR="008171AA" w:rsidRDefault="008171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785571258"/>
      <w:docPartObj>
        <w:docPartGallery w:val="Page Numbers (Bottom of Page)"/>
        <w:docPartUnique/>
      </w:docPartObj>
    </w:sdtPr>
    <w:sdtEndPr>
      <w:rPr>
        <w:rStyle w:val="af"/>
        <w:rFonts w:ascii="Book Antiqua" w:hAnsi="Book Antiqua"/>
        <w:sz w:val="24"/>
        <w:szCs w:val="24"/>
      </w:rPr>
    </w:sdtEndPr>
    <w:sdtContent>
      <w:p w14:paraId="2A5626F4" w14:textId="513216C6" w:rsidR="008171AA" w:rsidRPr="00954346" w:rsidRDefault="008171AA" w:rsidP="008171AA">
        <w:pPr>
          <w:pStyle w:val="a4"/>
          <w:framePr w:wrap="none" w:vAnchor="text" w:hAnchor="margin" w:xAlign="center" w:y="1"/>
          <w:rPr>
            <w:rStyle w:val="af"/>
            <w:rFonts w:ascii="Book Antiqua" w:hAnsi="Book Antiqua"/>
            <w:sz w:val="24"/>
            <w:szCs w:val="24"/>
          </w:rPr>
        </w:pPr>
        <w:r w:rsidRPr="00954346">
          <w:rPr>
            <w:rStyle w:val="af"/>
            <w:rFonts w:ascii="Book Antiqua" w:hAnsi="Book Antiqua"/>
            <w:sz w:val="24"/>
            <w:szCs w:val="24"/>
          </w:rPr>
          <w:fldChar w:fldCharType="begin"/>
        </w:r>
        <w:r w:rsidRPr="00954346">
          <w:rPr>
            <w:rStyle w:val="af"/>
            <w:rFonts w:ascii="Book Antiqua" w:hAnsi="Book Antiqua"/>
            <w:sz w:val="24"/>
            <w:szCs w:val="24"/>
          </w:rPr>
          <w:instrText xml:space="preserve"> PAGE </w:instrText>
        </w:r>
        <w:r w:rsidRPr="00954346">
          <w:rPr>
            <w:rStyle w:val="af"/>
            <w:rFonts w:ascii="Book Antiqua" w:hAnsi="Book Antiqua"/>
            <w:sz w:val="24"/>
            <w:szCs w:val="24"/>
          </w:rPr>
          <w:fldChar w:fldCharType="separate"/>
        </w:r>
        <w:r w:rsidR="006256DA">
          <w:rPr>
            <w:rStyle w:val="af"/>
            <w:rFonts w:ascii="Book Antiqua" w:hAnsi="Book Antiqua"/>
            <w:noProof/>
            <w:sz w:val="24"/>
            <w:szCs w:val="24"/>
          </w:rPr>
          <w:t>7</w:t>
        </w:r>
        <w:r w:rsidRPr="00954346">
          <w:rPr>
            <w:rStyle w:val="af"/>
            <w:rFonts w:ascii="Book Antiqua" w:hAnsi="Book Antiqua"/>
            <w:sz w:val="24"/>
            <w:szCs w:val="24"/>
          </w:rPr>
          <w:fldChar w:fldCharType="end"/>
        </w:r>
      </w:p>
    </w:sdtContent>
  </w:sdt>
  <w:p w14:paraId="52F55F4E" w14:textId="77777777" w:rsidR="008171AA" w:rsidRPr="00954346" w:rsidRDefault="008171AA">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0258C" w14:textId="77777777" w:rsidR="00520BD4" w:rsidRDefault="00520BD4" w:rsidP="00EE20ED">
      <w:pPr>
        <w:spacing w:after="0" w:line="240" w:lineRule="auto"/>
      </w:pPr>
      <w:r>
        <w:separator/>
      </w:r>
    </w:p>
  </w:footnote>
  <w:footnote w:type="continuationSeparator" w:id="0">
    <w:p w14:paraId="624A5B67" w14:textId="77777777" w:rsidR="00520BD4" w:rsidRDefault="00520BD4" w:rsidP="00EE2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F80"/>
    <w:multiLevelType w:val="hybridMultilevel"/>
    <w:tmpl w:val="A2844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A2795"/>
    <w:multiLevelType w:val="hybridMultilevel"/>
    <w:tmpl w:val="9FF04EEC"/>
    <w:lvl w:ilvl="0" w:tplc="64F8F5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6DE0"/>
    <w:multiLevelType w:val="hybridMultilevel"/>
    <w:tmpl w:val="F50A3B04"/>
    <w:lvl w:ilvl="0" w:tplc="0409000F">
      <w:start w:val="1"/>
      <w:numFmt w:val="decimal"/>
      <w:lvlText w:val="%1."/>
      <w:lvlJc w:val="left"/>
      <w:pPr>
        <w:ind w:left="-300" w:hanging="420"/>
      </w:p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3">
    <w:nsid w:val="1FCE4FE5"/>
    <w:multiLevelType w:val="hybridMultilevel"/>
    <w:tmpl w:val="ABB8330E"/>
    <w:lvl w:ilvl="0" w:tplc="D36C96E8">
      <w:start w:val="1"/>
      <w:numFmt w:val="decimal"/>
      <w:lvlText w:val="%1)"/>
      <w:lvlJc w:val="left"/>
      <w:pPr>
        <w:ind w:left="720" w:hanging="360"/>
      </w:pPr>
      <w:rPr>
        <w:rFonts w:eastAsia="Times New Roman" w:cs="Times New Roman"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347EA"/>
    <w:multiLevelType w:val="hybridMultilevel"/>
    <w:tmpl w:val="D162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ACA"/>
    <w:multiLevelType w:val="hybridMultilevel"/>
    <w:tmpl w:val="4166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629E5"/>
    <w:multiLevelType w:val="hybridMultilevel"/>
    <w:tmpl w:val="1E50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B1800"/>
    <w:multiLevelType w:val="hybridMultilevel"/>
    <w:tmpl w:val="E1FC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zxaeafv0vvp3ewpszvtftud22vxpfvdexs&quot;&gt;GCH&lt;record-ids&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4&lt;/item&gt;&lt;item&gt;25&lt;/item&gt;&lt;item&gt;26&lt;/item&gt;&lt;item&gt;27&lt;/item&gt;&lt;item&gt;28&lt;/item&gt;&lt;item&gt;29&lt;/item&gt;&lt;item&gt;30&lt;/item&gt;&lt;item&gt;33&lt;/item&gt;&lt;/record-ids&gt;&lt;/item&gt;&lt;/Libraries&gt;"/>
  </w:docVars>
  <w:rsids>
    <w:rsidRoot w:val="006323F8"/>
    <w:rsid w:val="00000DAA"/>
    <w:rsid w:val="00001227"/>
    <w:rsid w:val="00003131"/>
    <w:rsid w:val="0000478B"/>
    <w:rsid w:val="00005516"/>
    <w:rsid w:val="000063B8"/>
    <w:rsid w:val="00006DBB"/>
    <w:rsid w:val="000114DF"/>
    <w:rsid w:val="000122EC"/>
    <w:rsid w:val="00012494"/>
    <w:rsid w:val="00012F1F"/>
    <w:rsid w:val="00015B67"/>
    <w:rsid w:val="00020E39"/>
    <w:rsid w:val="0002358D"/>
    <w:rsid w:val="0002442B"/>
    <w:rsid w:val="00025C0D"/>
    <w:rsid w:val="000301BE"/>
    <w:rsid w:val="000358EF"/>
    <w:rsid w:val="0003786D"/>
    <w:rsid w:val="00041F46"/>
    <w:rsid w:val="0004584A"/>
    <w:rsid w:val="00045DDA"/>
    <w:rsid w:val="00045FF6"/>
    <w:rsid w:val="00051C28"/>
    <w:rsid w:val="00056617"/>
    <w:rsid w:val="000638BC"/>
    <w:rsid w:val="00064101"/>
    <w:rsid w:val="00071DDF"/>
    <w:rsid w:val="00074ADB"/>
    <w:rsid w:val="00080381"/>
    <w:rsid w:val="00080C9A"/>
    <w:rsid w:val="0008142F"/>
    <w:rsid w:val="00082C24"/>
    <w:rsid w:val="00085BFB"/>
    <w:rsid w:val="0009094D"/>
    <w:rsid w:val="0009205E"/>
    <w:rsid w:val="000941CD"/>
    <w:rsid w:val="00096BEE"/>
    <w:rsid w:val="0009752C"/>
    <w:rsid w:val="00097DCF"/>
    <w:rsid w:val="000A3A2E"/>
    <w:rsid w:val="000A3E98"/>
    <w:rsid w:val="000A7257"/>
    <w:rsid w:val="000A7E2B"/>
    <w:rsid w:val="000B523A"/>
    <w:rsid w:val="000B583C"/>
    <w:rsid w:val="000B7913"/>
    <w:rsid w:val="000C2297"/>
    <w:rsid w:val="000C5EFD"/>
    <w:rsid w:val="000D6429"/>
    <w:rsid w:val="000D6EEE"/>
    <w:rsid w:val="000E0C6F"/>
    <w:rsid w:val="000E3085"/>
    <w:rsid w:val="000E5760"/>
    <w:rsid w:val="000E578D"/>
    <w:rsid w:val="000E6241"/>
    <w:rsid w:val="000E7253"/>
    <w:rsid w:val="000F695D"/>
    <w:rsid w:val="00102125"/>
    <w:rsid w:val="001060DD"/>
    <w:rsid w:val="00111FB6"/>
    <w:rsid w:val="00114F13"/>
    <w:rsid w:val="00115965"/>
    <w:rsid w:val="00115A3F"/>
    <w:rsid w:val="00121E39"/>
    <w:rsid w:val="00123AA0"/>
    <w:rsid w:val="00123EEE"/>
    <w:rsid w:val="0012676F"/>
    <w:rsid w:val="00131CC1"/>
    <w:rsid w:val="00134898"/>
    <w:rsid w:val="00144398"/>
    <w:rsid w:val="00145611"/>
    <w:rsid w:val="00145EFB"/>
    <w:rsid w:val="001502C5"/>
    <w:rsid w:val="00152EA5"/>
    <w:rsid w:val="00152F3C"/>
    <w:rsid w:val="001539FC"/>
    <w:rsid w:val="00161E8B"/>
    <w:rsid w:val="00162916"/>
    <w:rsid w:val="0016532F"/>
    <w:rsid w:val="00167FCC"/>
    <w:rsid w:val="0017187D"/>
    <w:rsid w:val="00177B61"/>
    <w:rsid w:val="001805C4"/>
    <w:rsid w:val="00181D6C"/>
    <w:rsid w:val="001847B9"/>
    <w:rsid w:val="00185471"/>
    <w:rsid w:val="00185DFD"/>
    <w:rsid w:val="001877F2"/>
    <w:rsid w:val="00187C88"/>
    <w:rsid w:val="0019239C"/>
    <w:rsid w:val="00193586"/>
    <w:rsid w:val="001A0959"/>
    <w:rsid w:val="001A0A97"/>
    <w:rsid w:val="001A258F"/>
    <w:rsid w:val="001A5D32"/>
    <w:rsid w:val="001A64D6"/>
    <w:rsid w:val="001A6789"/>
    <w:rsid w:val="001A72B6"/>
    <w:rsid w:val="001A75CB"/>
    <w:rsid w:val="001B12E8"/>
    <w:rsid w:val="001B40DD"/>
    <w:rsid w:val="001B5D7F"/>
    <w:rsid w:val="001C189C"/>
    <w:rsid w:val="001C2A04"/>
    <w:rsid w:val="001C47EF"/>
    <w:rsid w:val="001D0C47"/>
    <w:rsid w:val="001D1ABC"/>
    <w:rsid w:val="001D25B4"/>
    <w:rsid w:val="001D30C4"/>
    <w:rsid w:val="001E441A"/>
    <w:rsid w:val="001E78B6"/>
    <w:rsid w:val="001F167C"/>
    <w:rsid w:val="001F292F"/>
    <w:rsid w:val="001F2F68"/>
    <w:rsid w:val="001F304C"/>
    <w:rsid w:val="001F5D70"/>
    <w:rsid w:val="00200163"/>
    <w:rsid w:val="00201FFE"/>
    <w:rsid w:val="00203518"/>
    <w:rsid w:val="00207435"/>
    <w:rsid w:val="00207CDE"/>
    <w:rsid w:val="0021021F"/>
    <w:rsid w:val="0021177F"/>
    <w:rsid w:val="00213273"/>
    <w:rsid w:val="0021516C"/>
    <w:rsid w:val="00216018"/>
    <w:rsid w:val="002218B9"/>
    <w:rsid w:val="0022217E"/>
    <w:rsid w:val="00224DC3"/>
    <w:rsid w:val="002304FA"/>
    <w:rsid w:val="0023167E"/>
    <w:rsid w:val="002338F8"/>
    <w:rsid w:val="002367C7"/>
    <w:rsid w:val="00237279"/>
    <w:rsid w:val="00240D69"/>
    <w:rsid w:val="00242839"/>
    <w:rsid w:val="00242B28"/>
    <w:rsid w:val="00243530"/>
    <w:rsid w:val="00246753"/>
    <w:rsid w:val="002477B9"/>
    <w:rsid w:val="00250F43"/>
    <w:rsid w:val="00251786"/>
    <w:rsid w:val="0025202D"/>
    <w:rsid w:val="00252473"/>
    <w:rsid w:val="0025369F"/>
    <w:rsid w:val="00260D9E"/>
    <w:rsid w:val="002634E7"/>
    <w:rsid w:val="0026411C"/>
    <w:rsid w:val="00264800"/>
    <w:rsid w:val="00265FCE"/>
    <w:rsid w:val="002665ED"/>
    <w:rsid w:val="0028031A"/>
    <w:rsid w:val="00280A87"/>
    <w:rsid w:val="00280EDD"/>
    <w:rsid w:val="0028105B"/>
    <w:rsid w:val="00281329"/>
    <w:rsid w:val="002847F3"/>
    <w:rsid w:val="00285A25"/>
    <w:rsid w:val="00286915"/>
    <w:rsid w:val="00286C11"/>
    <w:rsid w:val="00286E35"/>
    <w:rsid w:val="00291660"/>
    <w:rsid w:val="0029245C"/>
    <w:rsid w:val="00292EC9"/>
    <w:rsid w:val="002A0349"/>
    <w:rsid w:val="002A07E4"/>
    <w:rsid w:val="002A21AC"/>
    <w:rsid w:val="002A67BC"/>
    <w:rsid w:val="002B010C"/>
    <w:rsid w:val="002B14B0"/>
    <w:rsid w:val="002B375A"/>
    <w:rsid w:val="002C04FF"/>
    <w:rsid w:val="002C3A0D"/>
    <w:rsid w:val="002C5E79"/>
    <w:rsid w:val="002C6387"/>
    <w:rsid w:val="002D0151"/>
    <w:rsid w:val="002D5F42"/>
    <w:rsid w:val="002E19B2"/>
    <w:rsid w:val="002E36B2"/>
    <w:rsid w:val="002E3BC6"/>
    <w:rsid w:val="002F434B"/>
    <w:rsid w:val="002F5A32"/>
    <w:rsid w:val="002F648B"/>
    <w:rsid w:val="002F6732"/>
    <w:rsid w:val="00300FE5"/>
    <w:rsid w:val="00307657"/>
    <w:rsid w:val="00313DD8"/>
    <w:rsid w:val="00322E23"/>
    <w:rsid w:val="00327A1A"/>
    <w:rsid w:val="003309FF"/>
    <w:rsid w:val="00335417"/>
    <w:rsid w:val="00337AA7"/>
    <w:rsid w:val="0034205B"/>
    <w:rsid w:val="00351334"/>
    <w:rsid w:val="00351349"/>
    <w:rsid w:val="00352273"/>
    <w:rsid w:val="00352AA9"/>
    <w:rsid w:val="0035309B"/>
    <w:rsid w:val="0035707B"/>
    <w:rsid w:val="00360B59"/>
    <w:rsid w:val="003616F1"/>
    <w:rsid w:val="00362AFA"/>
    <w:rsid w:val="00366435"/>
    <w:rsid w:val="0036708D"/>
    <w:rsid w:val="0037298B"/>
    <w:rsid w:val="0037538C"/>
    <w:rsid w:val="003766C2"/>
    <w:rsid w:val="00377492"/>
    <w:rsid w:val="003838FB"/>
    <w:rsid w:val="00384043"/>
    <w:rsid w:val="00386FD3"/>
    <w:rsid w:val="0039495B"/>
    <w:rsid w:val="003A05EF"/>
    <w:rsid w:val="003A5AD2"/>
    <w:rsid w:val="003B03F6"/>
    <w:rsid w:val="003B426D"/>
    <w:rsid w:val="003B484B"/>
    <w:rsid w:val="003C1838"/>
    <w:rsid w:val="003C291B"/>
    <w:rsid w:val="003C5030"/>
    <w:rsid w:val="003C554F"/>
    <w:rsid w:val="003C6AF1"/>
    <w:rsid w:val="003C6AFD"/>
    <w:rsid w:val="003C7BFE"/>
    <w:rsid w:val="003D04E0"/>
    <w:rsid w:val="003D3378"/>
    <w:rsid w:val="003E11DB"/>
    <w:rsid w:val="003E52E9"/>
    <w:rsid w:val="003E6770"/>
    <w:rsid w:val="003F2D32"/>
    <w:rsid w:val="003F352D"/>
    <w:rsid w:val="003F7A40"/>
    <w:rsid w:val="00400C79"/>
    <w:rsid w:val="004022B9"/>
    <w:rsid w:val="00405068"/>
    <w:rsid w:val="00412014"/>
    <w:rsid w:val="0041204C"/>
    <w:rsid w:val="00417363"/>
    <w:rsid w:val="004176DA"/>
    <w:rsid w:val="004177D4"/>
    <w:rsid w:val="0042178E"/>
    <w:rsid w:val="004254DB"/>
    <w:rsid w:val="004265F7"/>
    <w:rsid w:val="00426BF8"/>
    <w:rsid w:val="00430505"/>
    <w:rsid w:val="00433061"/>
    <w:rsid w:val="00434F4A"/>
    <w:rsid w:val="0044211C"/>
    <w:rsid w:val="00443510"/>
    <w:rsid w:val="004441A7"/>
    <w:rsid w:val="00445223"/>
    <w:rsid w:val="0044778D"/>
    <w:rsid w:val="004532D5"/>
    <w:rsid w:val="0045378D"/>
    <w:rsid w:val="00454A3E"/>
    <w:rsid w:val="0046366B"/>
    <w:rsid w:val="00466FE7"/>
    <w:rsid w:val="0047457C"/>
    <w:rsid w:val="004771E9"/>
    <w:rsid w:val="00477A4D"/>
    <w:rsid w:val="00482365"/>
    <w:rsid w:val="00482761"/>
    <w:rsid w:val="0048462F"/>
    <w:rsid w:val="004860DB"/>
    <w:rsid w:val="0049471A"/>
    <w:rsid w:val="00497FF6"/>
    <w:rsid w:val="004A1345"/>
    <w:rsid w:val="004A212E"/>
    <w:rsid w:val="004B068C"/>
    <w:rsid w:val="004B0C2B"/>
    <w:rsid w:val="004B5121"/>
    <w:rsid w:val="004B60CA"/>
    <w:rsid w:val="004B7E44"/>
    <w:rsid w:val="004C221D"/>
    <w:rsid w:val="004C24FD"/>
    <w:rsid w:val="004C6179"/>
    <w:rsid w:val="004D1603"/>
    <w:rsid w:val="004D2C2D"/>
    <w:rsid w:val="004D6B80"/>
    <w:rsid w:val="004E3E6E"/>
    <w:rsid w:val="004E405C"/>
    <w:rsid w:val="004E4A63"/>
    <w:rsid w:val="004F07EF"/>
    <w:rsid w:val="004F1355"/>
    <w:rsid w:val="004F2598"/>
    <w:rsid w:val="004F345D"/>
    <w:rsid w:val="004F5937"/>
    <w:rsid w:val="00504763"/>
    <w:rsid w:val="00504A26"/>
    <w:rsid w:val="005129AE"/>
    <w:rsid w:val="00513339"/>
    <w:rsid w:val="0051550F"/>
    <w:rsid w:val="00515D2E"/>
    <w:rsid w:val="00520BD4"/>
    <w:rsid w:val="005234B9"/>
    <w:rsid w:val="00524790"/>
    <w:rsid w:val="00527A57"/>
    <w:rsid w:val="00530B3C"/>
    <w:rsid w:val="00530DD1"/>
    <w:rsid w:val="005316A6"/>
    <w:rsid w:val="00531724"/>
    <w:rsid w:val="0053234F"/>
    <w:rsid w:val="00535622"/>
    <w:rsid w:val="00540497"/>
    <w:rsid w:val="00546CDE"/>
    <w:rsid w:val="00550D17"/>
    <w:rsid w:val="00555290"/>
    <w:rsid w:val="00556C11"/>
    <w:rsid w:val="00557804"/>
    <w:rsid w:val="005606EE"/>
    <w:rsid w:val="00567184"/>
    <w:rsid w:val="00567EF4"/>
    <w:rsid w:val="00570648"/>
    <w:rsid w:val="005706DC"/>
    <w:rsid w:val="00571F67"/>
    <w:rsid w:val="00573FA4"/>
    <w:rsid w:val="0057776A"/>
    <w:rsid w:val="00577C5A"/>
    <w:rsid w:val="00582AE4"/>
    <w:rsid w:val="005921FA"/>
    <w:rsid w:val="005948B3"/>
    <w:rsid w:val="005970E1"/>
    <w:rsid w:val="0059765E"/>
    <w:rsid w:val="005A22F8"/>
    <w:rsid w:val="005A604B"/>
    <w:rsid w:val="005A7270"/>
    <w:rsid w:val="005B03C2"/>
    <w:rsid w:val="005B30CC"/>
    <w:rsid w:val="005B4267"/>
    <w:rsid w:val="005B60EB"/>
    <w:rsid w:val="005B6364"/>
    <w:rsid w:val="005C62F4"/>
    <w:rsid w:val="005C71F8"/>
    <w:rsid w:val="005D1C02"/>
    <w:rsid w:val="005D716C"/>
    <w:rsid w:val="005D7C74"/>
    <w:rsid w:val="005E2BD5"/>
    <w:rsid w:val="005E331E"/>
    <w:rsid w:val="005E47DD"/>
    <w:rsid w:val="005E63D7"/>
    <w:rsid w:val="005E7469"/>
    <w:rsid w:val="005F58DE"/>
    <w:rsid w:val="005F5DFC"/>
    <w:rsid w:val="005F7916"/>
    <w:rsid w:val="005F7BF2"/>
    <w:rsid w:val="00601C71"/>
    <w:rsid w:val="00605383"/>
    <w:rsid w:val="00605EE0"/>
    <w:rsid w:val="00606E40"/>
    <w:rsid w:val="0061675F"/>
    <w:rsid w:val="006179BC"/>
    <w:rsid w:val="0062011F"/>
    <w:rsid w:val="00620582"/>
    <w:rsid w:val="00621A0A"/>
    <w:rsid w:val="0062284F"/>
    <w:rsid w:val="00623E97"/>
    <w:rsid w:val="006256DA"/>
    <w:rsid w:val="00627FED"/>
    <w:rsid w:val="006323F8"/>
    <w:rsid w:val="0063301E"/>
    <w:rsid w:val="00636955"/>
    <w:rsid w:val="00640E30"/>
    <w:rsid w:val="00642D15"/>
    <w:rsid w:val="006430A0"/>
    <w:rsid w:val="00643421"/>
    <w:rsid w:val="00651307"/>
    <w:rsid w:val="006519BE"/>
    <w:rsid w:val="00651FD4"/>
    <w:rsid w:val="00655868"/>
    <w:rsid w:val="006633DC"/>
    <w:rsid w:val="00665FBE"/>
    <w:rsid w:val="006670C2"/>
    <w:rsid w:val="00670394"/>
    <w:rsid w:val="00673965"/>
    <w:rsid w:val="006742E1"/>
    <w:rsid w:val="00675771"/>
    <w:rsid w:val="00676B95"/>
    <w:rsid w:val="00686CE4"/>
    <w:rsid w:val="00686EC6"/>
    <w:rsid w:val="0068743B"/>
    <w:rsid w:val="00690206"/>
    <w:rsid w:val="0069231B"/>
    <w:rsid w:val="00694CCA"/>
    <w:rsid w:val="006A1127"/>
    <w:rsid w:val="006A47F5"/>
    <w:rsid w:val="006A6F9C"/>
    <w:rsid w:val="006A7B70"/>
    <w:rsid w:val="006B01AD"/>
    <w:rsid w:val="006B04A4"/>
    <w:rsid w:val="006B0AA8"/>
    <w:rsid w:val="006B4C2E"/>
    <w:rsid w:val="006B5C97"/>
    <w:rsid w:val="006B62A4"/>
    <w:rsid w:val="006B6D0C"/>
    <w:rsid w:val="006D281C"/>
    <w:rsid w:val="006D4811"/>
    <w:rsid w:val="006D5D25"/>
    <w:rsid w:val="006D7C92"/>
    <w:rsid w:val="006D7F38"/>
    <w:rsid w:val="006E1C11"/>
    <w:rsid w:val="006F47E9"/>
    <w:rsid w:val="0070151B"/>
    <w:rsid w:val="00711301"/>
    <w:rsid w:val="0071148E"/>
    <w:rsid w:val="0071358B"/>
    <w:rsid w:val="00713C69"/>
    <w:rsid w:val="00721013"/>
    <w:rsid w:val="007248B3"/>
    <w:rsid w:val="0073044E"/>
    <w:rsid w:val="00731BA7"/>
    <w:rsid w:val="0073226F"/>
    <w:rsid w:val="00736A12"/>
    <w:rsid w:val="00737F99"/>
    <w:rsid w:val="00740368"/>
    <w:rsid w:val="007410D7"/>
    <w:rsid w:val="00744DC2"/>
    <w:rsid w:val="007450B3"/>
    <w:rsid w:val="00745F71"/>
    <w:rsid w:val="0074682D"/>
    <w:rsid w:val="00746CB8"/>
    <w:rsid w:val="00746FD8"/>
    <w:rsid w:val="00747064"/>
    <w:rsid w:val="007506B4"/>
    <w:rsid w:val="0075076A"/>
    <w:rsid w:val="00755365"/>
    <w:rsid w:val="00760CC3"/>
    <w:rsid w:val="00762994"/>
    <w:rsid w:val="007662FA"/>
    <w:rsid w:val="00766A5C"/>
    <w:rsid w:val="00766E77"/>
    <w:rsid w:val="007679FD"/>
    <w:rsid w:val="00771516"/>
    <w:rsid w:val="00772455"/>
    <w:rsid w:val="0077644B"/>
    <w:rsid w:val="00782190"/>
    <w:rsid w:val="00785F5D"/>
    <w:rsid w:val="00787743"/>
    <w:rsid w:val="007927C0"/>
    <w:rsid w:val="00792D63"/>
    <w:rsid w:val="00793970"/>
    <w:rsid w:val="007948CD"/>
    <w:rsid w:val="00794D23"/>
    <w:rsid w:val="007958E8"/>
    <w:rsid w:val="007A0CA1"/>
    <w:rsid w:val="007A1BB4"/>
    <w:rsid w:val="007A7D7A"/>
    <w:rsid w:val="007A7FBF"/>
    <w:rsid w:val="007B1E31"/>
    <w:rsid w:val="007B2AD7"/>
    <w:rsid w:val="007B379C"/>
    <w:rsid w:val="007B45D4"/>
    <w:rsid w:val="007B63DD"/>
    <w:rsid w:val="007C5CA9"/>
    <w:rsid w:val="007C6BE6"/>
    <w:rsid w:val="007E172D"/>
    <w:rsid w:val="007E3749"/>
    <w:rsid w:val="007F0D58"/>
    <w:rsid w:val="00801CAC"/>
    <w:rsid w:val="0080440D"/>
    <w:rsid w:val="00810C12"/>
    <w:rsid w:val="00812962"/>
    <w:rsid w:val="008151FA"/>
    <w:rsid w:val="00815ECB"/>
    <w:rsid w:val="008171AA"/>
    <w:rsid w:val="00817BE3"/>
    <w:rsid w:val="00821740"/>
    <w:rsid w:val="008221D4"/>
    <w:rsid w:val="00823E09"/>
    <w:rsid w:val="0082456B"/>
    <w:rsid w:val="00827083"/>
    <w:rsid w:val="008276FD"/>
    <w:rsid w:val="008278C0"/>
    <w:rsid w:val="00830523"/>
    <w:rsid w:val="00831DCA"/>
    <w:rsid w:val="00837206"/>
    <w:rsid w:val="00843445"/>
    <w:rsid w:val="00844B74"/>
    <w:rsid w:val="00863CA1"/>
    <w:rsid w:val="00865CBA"/>
    <w:rsid w:val="00866160"/>
    <w:rsid w:val="00877CC9"/>
    <w:rsid w:val="00882887"/>
    <w:rsid w:val="00890953"/>
    <w:rsid w:val="00891CD5"/>
    <w:rsid w:val="00892B58"/>
    <w:rsid w:val="0089426E"/>
    <w:rsid w:val="00897047"/>
    <w:rsid w:val="008975DD"/>
    <w:rsid w:val="008A5350"/>
    <w:rsid w:val="008B0839"/>
    <w:rsid w:val="008B2494"/>
    <w:rsid w:val="008B29B6"/>
    <w:rsid w:val="008B438C"/>
    <w:rsid w:val="008B444E"/>
    <w:rsid w:val="008B4464"/>
    <w:rsid w:val="008B548F"/>
    <w:rsid w:val="008B5C23"/>
    <w:rsid w:val="008B730B"/>
    <w:rsid w:val="008C5599"/>
    <w:rsid w:val="008D3077"/>
    <w:rsid w:val="008D72D3"/>
    <w:rsid w:val="008E14AA"/>
    <w:rsid w:val="008E3411"/>
    <w:rsid w:val="008E34CD"/>
    <w:rsid w:val="008E540D"/>
    <w:rsid w:val="008E7AAA"/>
    <w:rsid w:val="008F28E5"/>
    <w:rsid w:val="008F2D52"/>
    <w:rsid w:val="008F458E"/>
    <w:rsid w:val="008F4DA2"/>
    <w:rsid w:val="009042D6"/>
    <w:rsid w:val="00911F83"/>
    <w:rsid w:val="00912927"/>
    <w:rsid w:val="00912CEB"/>
    <w:rsid w:val="009149C8"/>
    <w:rsid w:val="009156B9"/>
    <w:rsid w:val="0091656E"/>
    <w:rsid w:val="00923B8E"/>
    <w:rsid w:val="0092664D"/>
    <w:rsid w:val="00926ED5"/>
    <w:rsid w:val="00927509"/>
    <w:rsid w:val="0093202A"/>
    <w:rsid w:val="00933169"/>
    <w:rsid w:val="0094190A"/>
    <w:rsid w:val="009445EA"/>
    <w:rsid w:val="00954346"/>
    <w:rsid w:val="00954B74"/>
    <w:rsid w:val="00954F1F"/>
    <w:rsid w:val="00955768"/>
    <w:rsid w:val="00955CB7"/>
    <w:rsid w:val="00956C35"/>
    <w:rsid w:val="00961320"/>
    <w:rsid w:val="00961615"/>
    <w:rsid w:val="009646EE"/>
    <w:rsid w:val="0096486F"/>
    <w:rsid w:val="0097173F"/>
    <w:rsid w:val="00980287"/>
    <w:rsid w:val="00982FC5"/>
    <w:rsid w:val="00983E74"/>
    <w:rsid w:val="0098520F"/>
    <w:rsid w:val="00993C30"/>
    <w:rsid w:val="00994FF4"/>
    <w:rsid w:val="00996DBA"/>
    <w:rsid w:val="009A07D2"/>
    <w:rsid w:val="009A1135"/>
    <w:rsid w:val="009A2F36"/>
    <w:rsid w:val="009A6F7B"/>
    <w:rsid w:val="009B1124"/>
    <w:rsid w:val="009B3295"/>
    <w:rsid w:val="009B3D4D"/>
    <w:rsid w:val="009B520F"/>
    <w:rsid w:val="009C13D9"/>
    <w:rsid w:val="009C1A10"/>
    <w:rsid w:val="009D25E9"/>
    <w:rsid w:val="009D56C2"/>
    <w:rsid w:val="009D677D"/>
    <w:rsid w:val="009D6E4E"/>
    <w:rsid w:val="009E0BCC"/>
    <w:rsid w:val="009E4AB2"/>
    <w:rsid w:val="009E4E7D"/>
    <w:rsid w:val="009F1574"/>
    <w:rsid w:val="009F207A"/>
    <w:rsid w:val="009F4EFE"/>
    <w:rsid w:val="00A02A3C"/>
    <w:rsid w:val="00A02D0F"/>
    <w:rsid w:val="00A03D41"/>
    <w:rsid w:val="00A118C1"/>
    <w:rsid w:val="00A145D2"/>
    <w:rsid w:val="00A151BC"/>
    <w:rsid w:val="00A1551B"/>
    <w:rsid w:val="00A16129"/>
    <w:rsid w:val="00A21BBD"/>
    <w:rsid w:val="00A22AD6"/>
    <w:rsid w:val="00A25352"/>
    <w:rsid w:val="00A26BD3"/>
    <w:rsid w:val="00A42004"/>
    <w:rsid w:val="00A43733"/>
    <w:rsid w:val="00A45EC0"/>
    <w:rsid w:val="00A45FDE"/>
    <w:rsid w:val="00A50E14"/>
    <w:rsid w:val="00A5470C"/>
    <w:rsid w:val="00A576C9"/>
    <w:rsid w:val="00A61CF6"/>
    <w:rsid w:val="00A63074"/>
    <w:rsid w:val="00A64DB5"/>
    <w:rsid w:val="00A72D2F"/>
    <w:rsid w:val="00A75687"/>
    <w:rsid w:val="00A77CF2"/>
    <w:rsid w:val="00A80B89"/>
    <w:rsid w:val="00A81AEF"/>
    <w:rsid w:val="00A840A8"/>
    <w:rsid w:val="00A86DDF"/>
    <w:rsid w:val="00A87923"/>
    <w:rsid w:val="00A92AD8"/>
    <w:rsid w:val="00A93A99"/>
    <w:rsid w:val="00AA2BEF"/>
    <w:rsid w:val="00AA407F"/>
    <w:rsid w:val="00AA4392"/>
    <w:rsid w:val="00AB0159"/>
    <w:rsid w:val="00AB3899"/>
    <w:rsid w:val="00AC36FF"/>
    <w:rsid w:val="00AC5630"/>
    <w:rsid w:val="00AC7E17"/>
    <w:rsid w:val="00AD1350"/>
    <w:rsid w:val="00AD1B92"/>
    <w:rsid w:val="00AD1E66"/>
    <w:rsid w:val="00AD58FB"/>
    <w:rsid w:val="00AD5C7D"/>
    <w:rsid w:val="00AE1444"/>
    <w:rsid w:val="00AE1D4F"/>
    <w:rsid w:val="00AE44FC"/>
    <w:rsid w:val="00AF06E6"/>
    <w:rsid w:val="00AF23FD"/>
    <w:rsid w:val="00AF2FF4"/>
    <w:rsid w:val="00AF5ABF"/>
    <w:rsid w:val="00AF674E"/>
    <w:rsid w:val="00AF6AE9"/>
    <w:rsid w:val="00B01178"/>
    <w:rsid w:val="00B01831"/>
    <w:rsid w:val="00B02DEB"/>
    <w:rsid w:val="00B10D33"/>
    <w:rsid w:val="00B10F60"/>
    <w:rsid w:val="00B129A7"/>
    <w:rsid w:val="00B13386"/>
    <w:rsid w:val="00B139C0"/>
    <w:rsid w:val="00B148BD"/>
    <w:rsid w:val="00B14B0A"/>
    <w:rsid w:val="00B15343"/>
    <w:rsid w:val="00B17724"/>
    <w:rsid w:val="00B208A0"/>
    <w:rsid w:val="00B2429D"/>
    <w:rsid w:val="00B2517B"/>
    <w:rsid w:val="00B25C2E"/>
    <w:rsid w:val="00B33611"/>
    <w:rsid w:val="00B33CC8"/>
    <w:rsid w:val="00B364EC"/>
    <w:rsid w:val="00B425B2"/>
    <w:rsid w:val="00B46B83"/>
    <w:rsid w:val="00B51C3B"/>
    <w:rsid w:val="00B523AA"/>
    <w:rsid w:val="00B523D3"/>
    <w:rsid w:val="00B54089"/>
    <w:rsid w:val="00B55EC7"/>
    <w:rsid w:val="00B6133B"/>
    <w:rsid w:val="00B61908"/>
    <w:rsid w:val="00B660A5"/>
    <w:rsid w:val="00B7270F"/>
    <w:rsid w:val="00B73F0B"/>
    <w:rsid w:val="00B75B6E"/>
    <w:rsid w:val="00B77E30"/>
    <w:rsid w:val="00B819BE"/>
    <w:rsid w:val="00B81E3C"/>
    <w:rsid w:val="00B85E7D"/>
    <w:rsid w:val="00B90563"/>
    <w:rsid w:val="00B922A5"/>
    <w:rsid w:val="00B94387"/>
    <w:rsid w:val="00BA0332"/>
    <w:rsid w:val="00BA3DD1"/>
    <w:rsid w:val="00BB475C"/>
    <w:rsid w:val="00BC5F02"/>
    <w:rsid w:val="00BC5F17"/>
    <w:rsid w:val="00BC7EFB"/>
    <w:rsid w:val="00BD2464"/>
    <w:rsid w:val="00BD440E"/>
    <w:rsid w:val="00BD4F34"/>
    <w:rsid w:val="00BE0809"/>
    <w:rsid w:val="00BE273C"/>
    <w:rsid w:val="00BE429E"/>
    <w:rsid w:val="00BE603D"/>
    <w:rsid w:val="00BE7B2C"/>
    <w:rsid w:val="00BF0147"/>
    <w:rsid w:val="00BF27EC"/>
    <w:rsid w:val="00BF42DF"/>
    <w:rsid w:val="00BF5A23"/>
    <w:rsid w:val="00BF61AA"/>
    <w:rsid w:val="00BF6CC0"/>
    <w:rsid w:val="00BF6E98"/>
    <w:rsid w:val="00BF72C5"/>
    <w:rsid w:val="00C0753B"/>
    <w:rsid w:val="00C200AF"/>
    <w:rsid w:val="00C2288F"/>
    <w:rsid w:val="00C2442C"/>
    <w:rsid w:val="00C24EF5"/>
    <w:rsid w:val="00C24F65"/>
    <w:rsid w:val="00C27144"/>
    <w:rsid w:val="00C307A6"/>
    <w:rsid w:val="00C31A6B"/>
    <w:rsid w:val="00C33647"/>
    <w:rsid w:val="00C348AB"/>
    <w:rsid w:val="00C378E6"/>
    <w:rsid w:val="00C37931"/>
    <w:rsid w:val="00C40EB3"/>
    <w:rsid w:val="00C418EB"/>
    <w:rsid w:val="00C42002"/>
    <w:rsid w:val="00C4493C"/>
    <w:rsid w:val="00C51124"/>
    <w:rsid w:val="00C53CC3"/>
    <w:rsid w:val="00C61060"/>
    <w:rsid w:val="00C669C1"/>
    <w:rsid w:val="00C733B3"/>
    <w:rsid w:val="00C736E6"/>
    <w:rsid w:val="00C74610"/>
    <w:rsid w:val="00C75588"/>
    <w:rsid w:val="00C80690"/>
    <w:rsid w:val="00C81497"/>
    <w:rsid w:val="00C945E4"/>
    <w:rsid w:val="00CA214B"/>
    <w:rsid w:val="00CA616F"/>
    <w:rsid w:val="00CA734B"/>
    <w:rsid w:val="00CB6374"/>
    <w:rsid w:val="00CB6B40"/>
    <w:rsid w:val="00CC40E8"/>
    <w:rsid w:val="00CC5A8B"/>
    <w:rsid w:val="00CC6C30"/>
    <w:rsid w:val="00CC75F7"/>
    <w:rsid w:val="00CD39F0"/>
    <w:rsid w:val="00CD7288"/>
    <w:rsid w:val="00CE09E7"/>
    <w:rsid w:val="00CE452A"/>
    <w:rsid w:val="00CE7671"/>
    <w:rsid w:val="00CF0BAF"/>
    <w:rsid w:val="00CF207B"/>
    <w:rsid w:val="00CF3128"/>
    <w:rsid w:val="00CF383C"/>
    <w:rsid w:val="00D01A13"/>
    <w:rsid w:val="00D0310B"/>
    <w:rsid w:val="00D07935"/>
    <w:rsid w:val="00D07E2D"/>
    <w:rsid w:val="00D10443"/>
    <w:rsid w:val="00D11370"/>
    <w:rsid w:val="00D155F6"/>
    <w:rsid w:val="00D17678"/>
    <w:rsid w:val="00D22067"/>
    <w:rsid w:val="00D236DD"/>
    <w:rsid w:val="00D239E6"/>
    <w:rsid w:val="00D24F5B"/>
    <w:rsid w:val="00D261F7"/>
    <w:rsid w:val="00D30B92"/>
    <w:rsid w:val="00D31356"/>
    <w:rsid w:val="00D319BD"/>
    <w:rsid w:val="00D32C2D"/>
    <w:rsid w:val="00D36102"/>
    <w:rsid w:val="00D36FD4"/>
    <w:rsid w:val="00D3775D"/>
    <w:rsid w:val="00D43A91"/>
    <w:rsid w:val="00D43AD3"/>
    <w:rsid w:val="00D46B2D"/>
    <w:rsid w:val="00D50016"/>
    <w:rsid w:val="00D52289"/>
    <w:rsid w:val="00D53141"/>
    <w:rsid w:val="00D546CF"/>
    <w:rsid w:val="00D55CF8"/>
    <w:rsid w:val="00D6148E"/>
    <w:rsid w:val="00D647F4"/>
    <w:rsid w:val="00D64AB3"/>
    <w:rsid w:val="00D652FC"/>
    <w:rsid w:val="00D660FC"/>
    <w:rsid w:val="00D723C1"/>
    <w:rsid w:val="00D72EC3"/>
    <w:rsid w:val="00D7306F"/>
    <w:rsid w:val="00D73B71"/>
    <w:rsid w:val="00D74C8D"/>
    <w:rsid w:val="00D75952"/>
    <w:rsid w:val="00D8213A"/>
    <w:rsid w:val="00D84222"/>
    <w:rsid w:val="00D86CC2"/>
    <w:rsid w:val="00D87342"/>
    <w:rsid w:val="00D92552"/>
    <w:rsid w:val="00D92907"/>
    <w:rsid w:val="00D95714"/>
    <w:rsid w:val="00DA23EF"/>
    <w:rsid w:val="00DA3C2E"/>
    <w:rsid w:val="00DA49D7"/>
    <w:rsid w:val="00DA6738"/>
    <w:rsid w:val="00DA6FBB"/>
    <w:rsid w:val="00DB3635"/>
    <w:rsid w:val="00DB4076"/>
    <w:rsid w:val="00DB4C42"/>
    <w:rsid w:val="00DB6754"/>
    <w:rsid w:val="00DB6BBF"/>
    <w:rsid w:val="00DC1F63"/>
    <w:rsid w:val="00DC39A6"/>
    <w:rsid w:val="00DC4D0F"/>
    <w:rsid w:val="00DC515D"/>
    <w:rsid w:val="00DD7EB6"/>
    <w:rsid w:val="00DE1BFE"/>
    <w:rsid w:val="00DE58D0"/>
    <w:rsid w:val="00DE64ED"/>
    <w:rsid w:val="00DF0081"/>
    <w:rsid w:val="00DF3A1A"/>
    <w:rsid w:val="00DF6367"/>
    <w:rsid w:val="00E008F3"/>
    <w:rsid w:val="00E0617F"/>
    <w:rsid w:val="00E11E4A"/>
    <w:rsid w:val="00E16153"/>
    <w:rsid w:val="00E20227"/>
    <w:rsid w:val="00E20C18"/>
    <w:rsid w:val="00E22C41"/>
    <w:rsid w:val="00E242E1"/>
    <w:rsid w:val="00E306B7"/>
    <w:rsid w:val="00E3136B"/>
    <w:rsid w:val="00E328CF"/>
    <w:rsid w:val="00E43D7F"/>
    <w:rsid w:val="00E46D3F"/>
    <w:rsid w:val="00E46F63"/>
    <w:rsid w:val="00E60644"/>
    <w:rsid w:val="00E6145B"/>
    <w:rsid w:val="00E6220D"/>
    <w:rsid w:val="00E64708"/>
    <w:rsid w:val="00E65CC6"/>
    <w:rsid w:val="00E66F6E"/>
    <w:rsid w:val="00E7544B"/>
    <w:rsid w:val="00E8085B"/>
    <w:rsid w:val="00E81F75"/>
    <w:rsid w:val="00E82FB4"/>
    <w:rsid w:val="00E84BA0"/>
    <w:rsid w:val="00E84D87"/>
    <w:rsid w:val="00E867F1"/>
    <w:rsid w:val="00E86B91"/>
    <w:rsid w:val="00E91D13"/>
    <w:rsid w:val="00E929A0"/>
    <w:rsid w:val="00E93C55"/>
    <w:rsid w:val="00E949AF"/>
    <w:rsid w:val="00E959B0"/>
    <w:rsid w:val="00E97492"/>
    <w:rsid w:val="00EA0055"/>
    <w:rsid w:val="00EA219C"/>
    <w:rsid w:val="00EA47D1"/>
    <w:rsid w:val="00EA4A21"/>
    <w:rsid w:val="00EB042A"/>
    <w:rsid w:val="00EB1F05"/>
    <w:rsid w:val="00EB25CC"/>
    <w:rsid w:val="00EB277E"/>
    <w:rsid w:val="00EB4CEE"/>
    <w:rsid w:val="00EB51EF"/>
    <w:rsid w:val="00EB6D08"/>
    <w:rsid w:val="00EC26D7"/>
    <w:rsid w:val="00EC3E10"/>
    <w:rsid w:val="00EC53FA"/>
    <w:rsid w:val="00EC68E4"/>
    <w:rsid w:val="00ED277B"/>
    <w:rsid w:val="00ED3A96"/>
    <w:rsid w:val="00ED3F1B"/>
    <w:rsid w:val="00ED5497"/>
    <w:rsid w:val="00ED69DF"/>
    <w:rsid w:val="00ED6FC5"/>
    <w:rsid w:val="00ED7033"/>
    <w:rsid w:val="00ED7242"/>
    <w:rsid w:val="00EE0F73"/>
    <w:rsid w:val="00EE1144"/>
    <w:rsid w:val="00EE18BF"/>
    <w:rsid w:val="00EE1B87"/>
    <w:rsid w:val="00EE20ED"/>
    <w:rsid w:val="00EE21D0"/>
    <w:rsid w:val="00EE4EE7"/>
    <w:rsid w:val="00EE5003"/>
    <w:rsid w:val="00EE5208"/>
    <w:rsid w:val="00EF376F"/>
    <w:rsid w:val="00F013B4"/>
    <w:rsid w:val="00F05ACF"/>
    <w:rsid w:val="00F17EB8"/>
    <w:rsid w:val="00F200F5"/>
    <w:rsid w:val="00F2111C"/>
    <w:rsid w:val="00F23010"/>
    <w:rsid w:val="00F2689F"/>
    <w:rsid w:val="00F2690B"/>
    <w:rsid w:val="00F32F49"/>
    <w:rsid w:val="00F35D62"/>
    <w:rsid w:val="00F35DE5"/>
    <w:rsid w:val="00F45063"/>
    <w:rsid w:val="00F47F8D"/>
    <w:rsid w:val="00F51657"/>
    <w:rsid w:val="00F5195E"/>
    <w:rsid w:val="00F5604E"/>
    <w:rsid w:val="00F62FAE"/>
    <w:rsid w:val="00F64DED"/>
    <w:rsid w:val="00F64FD8"/>
    <w:rsid w:val="00F6687E"/>
    <w:rsid w:val="00F66DD8"/>
    <w:rsid w:val="00F7167F"/>
    <w:rsid w:val="00F74215"/>
    <w:rsid w:val="00F75ED3"/>
    <w:rsid w:val="00F77A5B"/>
    <w:rsid w:val="00F80209"/>
    <w:rsid w:val="00F81DD6"/>
    <w:rsid w:val="00F824B9"/>
    <w:rsid w:val="00F8307B"/>
    <w:rsid w:val="00F83C76"/>
    <w:rsid w:val="00F8712B"/>
    <w:rsid w:val="00F90400"/>
    <w:rsid w:val="00F91EEB"/>
    <w:rsid w:val="00F945E7"/>
    <w:rsid w:val="00FA01F1"/>
    <w:rsid w:val="00FA2C7E"/>
    <w:rsid w:val="00FA3023"/>
    <w:rsid w:val="00FA304F"/>
    <w:rsid w:val="00FA3634"/>
    <w:rsid w:val="00FA3A48"/>
    <w:rsid w:val="00FA3D17"/>
    <w:rsid w:val="00FA5BBC"/>
    <w:rsid w:val="00FC0E9E"/>
    <w:rsid w:val="00FC2975"/>
    <w:rsid w:val="00FC2EBE"/>
    <w:rsid w:val="00FC4C51"/>
    <w:rsid w:val="00FC681D"/>
    <w:rsid w:val="00FD01DD"/>
    <w:rsid w:val="00FD0A56"/>
    <w:rsid w:val="00FD0B19"/>
    <w:rsid w:val="00FD26AD"/>
    <w:rsid w:val="00FD72FC"/>
    <w:rsid w:val="00FD7ECE"/>
    <w:rsid w:val="00FE2659"/>
    <w:rsid w:val="00FE302A"/>
    <w:rsid w:val="00FE3DAA"/>
    <w:rsid w:val="00FE497C"/>
    <w:rsid w:val="00FE6083"/>
    <w:rsid w:val="00FF0435"/>
    <w:rsid w:val="00FF5C6A"/>
    <w:rsid w:val="00FF6A85"/>
    <w:rsid w:val="00FF71E5"/>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2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0ED"/>
    <w:pPr>
      <w:tabs>
        <w:tab w:val="center" w:pos="4680"/>
        <w:tab w:val="right" w:pos="9360"/>
      </w:tabs>
      <w:spacing w:after="0" w:line="240" w:lineRule="auto"/>
    </w:pPr>
  </w:style>
  <w:style w:type="character" w:customStyle="1" w:styleId="Char">
    <w:name w:val="页眉 Char"/>
    <w:basedOn w:val="a0"/>
    <w:link w:val="a3"/>
    <w:uiPriority w:val="99"/>
    <w:rsid w:val="00EE20ED"/>
  </w:style>
  <w:style w:type="paragraph" w:styleId="a4">
    <w:name w:val="footer"/>
    <w:basedOn w:val="a"/>
    <w:link w:val="Char0"/>
    <w:uiPriority w:val="99"/>
    <w:unhideWhenUsed/>
    <w:rsid w:val="00EE20ED"/>
    <w:pPr>
      <w:tabs>
        <w:tab w:val="center" w:pos="4680"/>
        <w:tab w:val="right" w:pos="9360"/>
      </w:tabs>
      <w:spacing w:after="0" w:line="240" w:lineRule="auto"/>
    </w:pPr>
  </w:style>
  <w:style w:type="character" w:customStyle="1" w:styleId="Char0">
    <w:name w:val="页脚 Char"/>
    <w:basedOn w:val="a0"/>
    <w:link w:val="a4"/>
    <w:uiPriority w:val="99"/>
    <w:rsid w:val="00EE20ED"/>
  </w:style>
  <w:style w:type="paragraph" w:customStyle="1" w:styleId="EndNoteBibliographyTitle">
    <w:name w:val="EndNote Bibliography Title"/>
    <w:basedOn w:val="a"/>
    <w:link w:val="EndNoteBibliographyTitleChar"/>
    <w:rsid w:val="0049471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9471A"/>
    <w:rPr>
      <w:rFonts w:ascii="Calibri" w:hAnsi="Calibri" w:cs="Calibri"/>
      <w:noProof/>
    </w:rPr>
  </w:style>
  <w:style w:type="paragraph" w:customStyle="1" w:styleId="EndNoteBibliography">
    <w:name w:val="EndNote Bibliography"/>
    <w:basedOn w:val="a"/>
    <w:link w:val="EndNoteBibliographyChar"/>
    <w:qFormat/>
    <w:rsid w:val="0049471A"/>
    <w:pPr>
      <w:spacing w:line="240" w:lineRule="auto"/>
    </w:pPr>
    <w:rPr>
      <w:rFonts w:ascii="Calibri" w:hAnsi="Calibri" w:cs="Calibri"/>
      <w:noProof/>
    </w:rPr>
  </w:style>
  <w:style w:type="character" w:customStyle="1" w:styleId="EndNoteBibliographyChar">
    <w:name w:val="EndNote Bibliography Char"/>
    <w:basedOn w:val="a0"/>
    <w:link w:val="EndNoteBibliography"/>
    <w:rsid w:val="0049471A"/>
    <w:rPr>
      <w:rFonts w:ascii="Calibri" w:hAnsi="Calibri" w:cs="Calibri"/>
      <w:noProof/>
    </w:rPr>
  </w:style>
  <w:style w:type="character" w:styleId="a5">
    <w:name w:val="annotation reference"/>
    <w:basedOn w:val="a0"/>
    <w:uiPriority w:val="99"/>
    <w:unhideWhenUsed/>
    <w:qFormat/>
    <w:rsid w:val="00200163"/>
    <w:rPr>
      <w:sz w:val="16"/>
      <w:szCs w:val="16"/>
    </w:rPr>
  </w:style>
  <w:style w:type="paragraph" w:styleId="a6">
    <w:name w:val="annotation text"/>
    <w:basedOn w:val="a"/>
    <w:link w:val="Char1"/>
    <w:uiPriority w:val="99"/>
    <w:unhideWhenUsed/>
    <w:qFormat/>
    <w:rsid w:val="00200163"/>
    <w:pPr>
      <w:spacing w:line="240" w:lineRule="auto"/>
    </w:pPr>
    <w:rPr>
      <w:sz w:val="20"/>
      <w:szCs w:val="20"/>
    </w:rPr>
  </w:style>
  <w:style w:type="character" w:customStyle="1" w:styleId="Char1">
    <w:name w:val="批注文字 Char1"/>
    <w:basedOn w:val="a0"/>
    <w:link w:val="a6"/>
    <w:uiPriority w:val="99"/>
    <w:rsid w:val="00200163"/>
    <w:rPr>
      <w:sz w:val="20"/>
      <w:szCs w:val="20"/>
    </w:rPr>
  </w:style>
  <w:style w:type="paragraph" w:styleId="a7">
    <w:name w:val="annotation subject"/>
    <w:basedOn w:val="a6"/>
    <w:next w:val="a6"/>
    <w:link w:val="Char2"/>
    <w:uiPriority w:val="99"/>
    <w:semiHidden/>
    <w:unhideWhenUsed/>
    <w:rsid w:val="00200163"/>
    <w:rPr>
      <w:b/>
      <w:bCs/>
    </w:rPr>
  </w:style>
  <w:style w:type="character" w:customStyle="1" w:styleId="Char2">
    <w:name w:val="批注主题 Char"/>
    <w:basedOn w:val="Char1"/>
    <w:link w:val="a7"/>
    <w:uiPriority w:val="99"/>
    <w:semiHidden/>
    <w:rsid w:val="00200163"/>
    <w:rPr>
      <w:b/>
      <w:bCs/>
      <w:sz w:val="20"/>
      <w:szCs w:val="20"/>
    </w:rPr>
  </w:style>
  <w:style w:type="paragraph" w:styleId="a8">
    <w:name w:val="Balloon Text"/>
    <w:basedOn w:val="a"/>
    <w:link w:val="Char3"/>
    <w:uiPriority w:val="99"/>
    <w:semiHidden/>
    <w:unhideWhenUsed/>
    <w:rsid w:val="00200163"/>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200163"/>
    <w:rPr>
      <w:rFonts w:ascii="Segoe UI" w:hAnsi="Segoe UI" w:cs="Segoe UI"/>
      <w:sz w:val="18"/>
      <w:szCs w:val="18"/>
    </w:rPr>
  </w:style>
  <w:style w:type="table" w:styleId="a9">
    <w:name w:val="Table Grid"/>
    <w:basedOn w:val="a1"/>
    <w:uiPriority w:val="39"/>
    <w:rsid w:val="009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9"/>
    <w:uiPriority w:val="39"/>
    <w:rsid w:val="00996D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34F4A"/>
    <w:pPr>
      <w:spacing w:after="0" w:line="240" w:lineRule="auto"/>
    </w:pPr>
  </w:style>
  <w:style w:type="paragraph" w:styleId="ab">
    <w:name w:val="No Spacing"/>
    <w:uiPriority w:val="1"/>
    <w:qFormat/>
    <w:rsid w:val="007506B4"/>
    <w:pPr>
      <w:spacing w:after="0" w:line="240" w:lineRule="auto"/>
    </w:pPr>
  </w:style>
  <w:style w:type="character" w:styleId="ac">
    <w:name w:val="Hyperlink"/>
    <w:unhideWhenUsed/>
    <w:rsid w:val="00BE429E"/>
    <w:rPr>
      <w:color w:val="0000FF"/>
      <w:u w:val="single"/>
    </w:rPr>
  </w:style>
  <w:style w:type="paragraph" w:customStyle="1" w:styleId="BodyA">
    <w:name w:val="Body A"/>
    <w:rsid w:val="00865CB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Char4">
    <w:name w:val="批注文字 Char"/>
    <w:uiPriority w:val="99"/>
    <w:locked/>
    <w:rsid w:val="00865CBA"/>
    <w:rPr>
      <w:kern w:val="2"/>
      <w:sz w:val="21"/>
    </w:rPr>
  </w:style>
  <w:style w:type="paragraph" w:styleId="ad">
    <w:name w:val="Plain Text"/>
    <w:basedOn w:val="a"/>
    <w:link w:val="Char5"/>
    <w:rsid w:val="00865CBA"/>
    <w:pPr>
      <w:widowControl w:val="0"/>
      <w:spacing w:after="0" w:line="240" w:lineRule="auto"/>
      <w:jc w:val="both"/>
    </w:pPr>
    <w:rPr>
      <w:rFonts w:ascii="宋体" w:hAnsi="Courier New" w:cs="Courier New"/>
      <w:kern w:val="2"/>
      <w:sz w:val="21"/>
      <w:szCs w:val="21"/>
      <w:lang w:eastAsia="zh-CN"/>
    </w:rPr>
  </w:style>
  <w:style w:type="character" w:customStyle="1" w:styleId="ae">
    <w:name w:val="纯文本 字符"/>
    <w:basedOn w:val="a0"/>
    <w:uiPriority w:val="99"/>
    <w:semiHidden/>
    <w:rsid w:val="00865CBA"/>
    <w:rPr>
      <w:rFonts w:asciiTheme="minorEastAsia" w:eastAsiaTheme="minorEastAsia" w:hAnsi="Courier New" w:cs="Courier New"/>
    </w:rPr>
  </w:style>
  <w:style w:type="character" w:customStyle="1" w:styleId="Char5">
    <w:name w:val="纯文本 Char"/>
    <w:link w:val="ad"/>
    <w:rsid w:val="00865CBA"/>
    <w:rPr>
      <w:rFonts w:ascii="宋体" w:hAnsi="Courier New" w:cs="Courier New"/>
      <w:kern w:val="2"/>
      <w:sz w:val="21"/>
      <w:szCs w:val="21"/>
      <w:lang w:eastAsia="zh-CN"/>
    </w:rPr>
  </w:style>
  <w:style w:type="character" w:styleId="af">
    <w:name w:val="page number"/>
    <w:basedOn w:val="a0"/>
    <w:uiPriority w:val="99"/>
    <w:semiHidden/>
    <w:unhideWhenUsed/>
    <w:rsid w:val="000B5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0ED"/>
    <w:pPr>
      <w:tabs>
        <w:tab w:val="center" w:pos="4680"/>
        <w:tab w:val="right" w:pos="9360"/>
      </w:tabs>
      <w:spacing w:after="0" w:line="240" w:lineRule="auto"/>
    </w:pPr>
  </w:style>
  <w:style w:type="character" w:customStyle="1" w:styleId="Char">
    <w:name w:val="页眉 Char"/>
    <w:basedOn w:val="a0"/>
    <w:link w:val="a3"/>
    <w:uiPriority w:val="99"/>
    <w:rsid w:val="00EE20ED"/>
  </w:style>
  <w:style w:type="paragraph" w:styleId="a4">
    <w:name w:val="footer"/>
    <w:basedOn w:val="a"/>
    <w:link w:val="Char0"/>
    <w:uiPriority w:val="99"/>
    <w:unhideWhenUsed/>
    <w:rsid w:val="00EE20ED"/>
    <w:pPr>
      <w:tabs>
        <w:tab w:val="center" w:pos="4680"/>
        <w:tab w:val="right" w:pos="9360"/>
      </w:tabs>
      <w:spacing w:after="0" w:line="240" w:lineRule="auto"/>
    </w:pPr>
  </w:style>
  <w:style w:type="character" w:customStyle="1" w:styleId="Char0">
    <w:name w:val="页脚 Char"/>
    <w:basedOn w:val="a0"/>
    <w:link w:val="a4"/>
    <w:uiPriority w:val="99"/>
    <w:rsid w:val="00EE20ED"/>
  </w:style>
  <w:style w:type="paragraph" w:customStyle="1" w:styleId="EndNoteBibliographyTitle">
    <w:name w:val="EndNote Bibliography Title"/>
    <w:basedOn w:val="a"/>
    <w:link w:val="EndNoteBibliographyTitleChar"/>
    <w:rsid w:val="0049471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9471A"/>
    <w:rPr>
      <w:rFonts w:ascii="Calibri" w:hAnsi="Calibri" w:cs="Calibri"/>
      <w:noProof/>
    </w:rPr>
  </w:style>
  <w:style w:type="paragraph" w:customStyle="1" w:styleId="EndNoteBibliography">
    <w:name w:val="EndNote Bibliography"/>
    <w:basedOn w:val="a"/>
    <w:link w:val="EndNoteBibliographyChar"/>
    <w:qFormat/>
    <w:rsid w:val="0049471A"/>
    <w:pPr>
      <w:spacing w:line="240" w:lineRule="auto"/>
    </w:pPr>
    <w:rPr>
      <w:rFonts w:ascii="Calibri" w:hAnsi="Calibri" w:cs="Calibri"/>
      <w:noProof/>
    </w:rPr>
  </w:style>
  <w:style w:type="character" w:customStyle="1" w:styleId="EndNoteBibliographyChar">
    <w:name w:val="EndNote Bibliography Char"/>
    <w:basedOn w:val="a0"/>
    <w:link w:val="EndNoteBibliography"/>
    <w:rsid w:val="0049471A"/>
    <w:rPr>
      <w:rFonts w:ascii="Calibri" w:hAnsi="Calibri" w:cs="Calibri"/>
      <w:noProof/>
    </w:rPr>
  </w:style>
  <w:style w:type="character" w:styleId="a5">
    <w:name w:val="annotation reference"/>
    <w:basedOn w:val="a0"/>
    <w:uiPriority w:val="99"/>
    <w:unhideWhenUsed/>
    <w:qFormat/>
    <w:rsid w:val="00200163"/>
    <w:rPr>
      <w:sz w:val="16"/>
      <w:szCs w:val="16"/>
    </w:rPr>
  </w:style>
  <w:style w:type="paragraph" w:styleId="a6">
    <w:name w:val="annotation text"/>
    <w:basedOn w:val="a"/>
    <w:link w:val="Char1"/>
    <w:uiPriority w:val="99"/>
    <w:unhideWhenUsed/>
    <w:qFormat/>
    <w:rsid w:val="00200163"/>
    <w:pPr>
      <w:spacing w:line="240" w:lineRule="auto"/>
    </w:pPr>
    <w:rPr>
      <w:sz w:val="20"/>
      <w:szCs w:val="20"/>
    </w:rPr>
  </w:style>
  <w:style w:type="character" w:customStyle="1" w:styleId="Char1">
    <w:name w:val="批注文字 Char1"/>
    <w:basedOn w:val="a0"/>
    <w:link w:val="a6"/>
    <w:uiPriority w:val="99"/>
    <w:rsid w:val="00200163"/>
    <w:rPr>
      <w:sz w:val="20"/>
      <w:szCs w:val="20"/>
    </w:rPr>
  </w:style>
  <w:style w:type="paragraph" w:styleId="a7">
    <w:name w:val="annotation subject"/>
    <w:basedOn w:val="a6"/>
    <w:next w:val="a6"/>
    <w:link w:val="Char2"/>
    <w:uiPriority w:val="99"/>
    <w:semiHidden/>
    <w:unhideWhenUsed/>
    <w:rsid w:val="00200163"/>
    <w:rPr>
      <w:b/>
      <w:bCs/>
    </w:rPr>
  </w:style>
  <w:style w:type="character" w:customStyle="1" w:styleId="Char2">
    <w:name w:val="批注主题 Char"/>
    <w:basedOn w:val="Char1"/>
    <w:link w:val="a7"/>
    <w:uiPriority w:val="99"/>
    <w:semiHidden/>
    <w:rsid w:val="00200163"/>
    <w:rPr>
      <w:b/>
      <w:bCs/>
      <w:sz w:val="20"/>
      <w:szCs w:val="20"/>
    </w:rPr>
  </w:style>
  <w:style w:type="paragraph" w:styleId="a8">
    <w:name w:val="Balloon Text"/>
    <w:basedOn w:val="a"/>
    <w:link w:val="Char3"/>
    <w:uiPriority w:val="99"/>
    <w:semiHidden/>
    <w:unhideWhenUsed/>
    <w:rsid w:val="00200163"/>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200163"/>
    <w:rPr>
      <w:rFonts w:ascii="Segoe UI" w:hAnsi="Segoe UI" w:cs="Segoe UI"/>
      <w:sz w:val="18"/>
      <w:szCs w:val="18"/>
    </w:rPr>
  </w:style>
  <w:style w:type="table" w:styleId="a9">
    <w:name w:val="Table Grid"/>
    <w:basedOn w:val="a1"/>
    <w:uiPriority w:val="39"/>
    <w:rsid w:val="009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9"/>
    <w:uiPriority w:val="39"/>
    <w:rsid w:val="00996D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34F4A"/>
    <w:pPr>
      <w:spacing w:after="0" w:line="240" w:lineRule="auto"/>
    </w:pPr>
  </w:style>
  <w:style w:type="paragraph" w:styleId="ab">
    <w:name w:val="No Spacing"/>
    <w:uiPriority w:val="1"/>
    <w:qFormat/>
    <w:rsid w:val="007506B4"/>
    <w:pPr>
      <w:spacing w:after="0" w:line="240" w:lineRule="auto"/>
    </w:pPr>
  </w:style>
  <w:style w:type="character" w:styleId="ac">
    <w:name w:val="Hyperlink"/>
    <w:unhideWhenUsed/>
    <w:rsid w:val="00BE429E"/>
    <w:rPr>
      <w:color w:val="0000FF"/>
      <w:u w:val="single"/>
    </w:rPr>
  </w:style>
  <w:style w:type="paragraph" w:customStyle="1" w:styleId="BodyA">
    <w:name w:val="Body A"/>
    <w:rsid w:val="00865CB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Char4">
    <w:name w:val="批注文字 Char"/>
    <w:uiPriority w:val="99"/>
    <w:locked/>
    <w:rsid w:val="00865CBA"/>
    <w:rPr>
      <w:kern w:val="2"/>
      <w:sz w:val="21"/>
    </w:rPr>
  </w:style>
  <w:style w:type="paragraph" w:styleId="ad">
    <w:name w:val="Plain Text"/>
    <w:basedOn w:val="a"/>
    <w:link w:val="Char5"/>
    <w:rsid w:val="00865CBA"/>
    <w:pPr>
      <w:widowControl w:val="0"/>
      <w:spacing w:after="0" w:line="240" w:lineRule="auto"/>
      <w:jc w:val="both"/>
    </w:pPr>
    <w:rPr>
      <w:rFonts w:ascii="宋体" w:hAnsi="Courier New" w:cs="Courier New"/>
      <w:kern w:val="2"/>
      <w:sz w:val="21"/>
      <w:szCs w:val="21"/>
      <w:lang w:eastAsia="zh-CN"/>
    </w:rPr>
  </w:style>
  <w:style w:type="character" w:customStyle="1" w:styleId="ae">
    <w:name w:val="纯文本 字符"/>
    <w:basedOn w:val="a0"/>
    <w:uiPriority w:val="99"/>
    <w:semiHidden/>
    <w:rsid w:val="00865CBA"/>
    <w:rPr>
      <w:rFonts w:asciiTheme="minorEastAsia" w:eastAsiaTheme="minorEastAsia" w:hAnsi="Courier New" w:cs="Courier New"/>
    </w:rPr>
  </w:style>
  <w:style w:type="character" w:customStyle="1" w:styleId="Char5">
    <w:name w:val="纯文本 Char"/>
    <w:link w:val="ad"/>
    <w:rsid w:val="00865CBA"/>
    <w:rPr>
      <w:rFonts w:ascii="宋体" w:hAnsi="Courier New" w:cs="Courier New"/>
      <w:kern w:val="2"/>
      <w:sz w:val="21"/>
      <w:szCs w:val="21"/>
      <w:lang w:eastAsia="zh-CN"/>
    </w:rPr>
  </w:style>
  <w:style w:type="character" w:styleId="af">
    <w:name w:val="page number"/>
    <w:basedOn w:val="a0"/>
    <w:uiPriority w:val="99"/>
    <w:semiHidden/>
    <w:unhideWhenUsed/>
    <w:rsid w:val="000B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7662">
      <w:bodyDiv w:val="1"/>
      <w:marLeft w:val="0"/>
      <w:marRight w:val="0"/>
      <w:marTop w:val="0"/>
      <w:marBottom w:val="0"/>
      <w:divBdr>
        <w:top w:val="none" w:sz="0" w:space="0" w:color="auto"/>
        <w:left w:val="none" w:sz="0" w:space="0" w:color="auto"/>
        <w:bottom w:val="none" w:sz="0" w:space="0" w:color="auto"/>
        <w:right w:val="none" w:sz="0" w:space="0" w:color="auto"/>
      </w:divBdr>
    </w:div>
    <w:div w:id="425425280">
      <w:bodyDiv w:val="1"/>
      <w:marLeft w:val="0"/>
      <w:marRight w:val="0"/>
      <w:marTop w:val="0"/>
      <w:marBottom w:val="0"/>
      <w:divBdr>
        <w:top w:val="none" w:sz="0" w:space="0" w:color="auto"/>
        <w:left w:val="none" w:sz="0" w:space="0" w:color="auto"/>
        <w:bottom w:val="none" w:sz="0" w:space="0" w:color="auto"/>
        <w:right w:val="none" w:sz="0" w:space="0" w:color="auto"/>
      </w:divBdr>
    </w:div>
    <w:div w:id="728185009">
      <w:bodyDiv w:val="1"/>
      <w:marLeft w:val="0"/>
      <w:marRight w:val="0"/>
      <w:marTop w:val="0"/>
      <w:marBottom w:val="0"/>
      <w:divBdr>
        <w:top w:val="none" w:sz="0" w:space="0" w:color="auto"/>
        <w:left w:val="none" w:sz="0" w:space="0" w:color="auto"/>
        <w:bottom w:val="none" w:sz="0" w:space="0" w:color="auto"/>
        <w:right w:val="none" w:sz="0" w:space="0" w:color="auto"/>
      </w:divBdr>
    </w:div>
    <w:div w:id="1052967697">
      <w:bodyDiv w:val="1"/>
      <w:marLeft w:val="0"/>
      <w:marRight w:val="0"/>
      <w:marTop w:val="0"/>
      <w:marBottom w:val="0"/>
      <w:divBdr>
        <w:top w:val="none" w:sz="0" w:space="0" w:color="auto"/>
        <w:left w:val="none" w:sz="0" w:space="0" w:color="auto"/>
        <w:bottom w:val="none" w:sz="0" w:space="0" w:color="auto"/>
        <w:right w:val="none" w:sz="0" w:space="0" w:color="auto"/>
      </w:divBdr>
    </w:div>
    <w:div w:id="17231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61C967C4B7E44802BE173A72DD065" ma:contentTypeVersion="4" ma:contentTypeDescription="Create a new document." ma:contentTypeScope="" ma:versionID="49eef0578159a12bf20c47988cc36676">
  <xsd:schema xmlns:xsd="http://www.w3.org/2001/XMLSchema" xmlns:xs="http://www.w3.org/2001/XMLSchema" xmlns:p="http://schemas.microsoft.com/office/2006/metadata/properties" xmlns:ns3="b6d758f0-536c-415e-936b-bc4bc2c0493f" targetNamespace="http://schemas.microsoft.com/office/2006/metadata/properties" ma:root="true" ma:fieldsID="0026ee91ef2db683b275037fe90ffdf6" ns3:_="">
    <xsd:import namespace="b6d758f0-536c-415e-936b-bc4bc2c049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758f0-536c-415e-936b-bc4bc2c04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E575-A69C-47CE-88F2-E70DBDA805D4}">
  <ds:schemaRefs>
    <ds:schemaRef ds:uri="http://schemas.microsoft.com/sharepoint/v3/contenttype/forms"/>
  </ds:schemaRefs>
</ds:datastoreItem>
</file>

<file path=customXml/itemProps2.xml><?xml version="1.0" encoding="utf-8"?>
<ds:datastoreItem xmlns:ds="http://schemas.openxmlformats.org/officeDocument/2006/customXml" ds:itemID="{FD208534-35E0-4C4E-A367-2B859C44CF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ADF9A-6CF5-4EAC-8152-6B2666BD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758f0-536c-415e-936b-bc4bc2c04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34348-1392-445F-A742-9AF78E43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2019-10-19T23:06:00Z</dcterms:created>
  <dcterms:modified xsi:type="dcterms:W3CDTF">2019-12-20T09:19:00Z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0x01010092C61C967C4B7E44802BE173A72DD065</vt:lpwstr>
  </property>
</Properties>
</file>