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BD3" w14:textId="52C661A8" w:rsidR="00317A88" w:rsidRPr="00D0310B" w:rsidRDefault="00317A88" w:rsidP="00DA0697">
      <w:pPr>
        <w:snapToGrid w:val="0"/>
        <w:spacing w:line="360" w:lineRule="auto"/>
        <w:jc w:val="both"/>
        <w:rPr>
          <w:rFonts w:ascii="Book Antiqua" w:hAnsi="Book Antiqua"/>
          <w:b/>
          <w:bCs/>
          <w:color w:val="000000"/>
          <w:sz w:val="24"/>
          <w:szCs w:val="24"/>
        </w:rPr>
      </w:pPr>
      <w:r w:rsidRPr="00D0310B">
        <w:rPr>
          <w:rFonts w:ascii="Book Antiqua" w:hAnsi="Book Antiqua"/>
          <w:b/>
          <w:color w:val="000000"/>
          <w:sz w:val="24"/>
          <w:szCs w:val="24"/>
        </w:rPr>
        <w:t xml:space="preserve">Name of Journal: </w:t>
      </w:r>
      <w:r w:rsidRPr="00D0310B">
        <w:rPr>
          <w:rFonts w:ascii="Book Antiqua" w:eastAsia="Times New Roman" w:hAnsi="Book Antiqua" w:cs="Times New Roman"/>
          <w:b/>
          <w:bCs/>
          <w:i/>
          <w:color w:val="000000" w:themeColor="text1"/>
          <w:sz w:val="24"/>
          <w:szCs w:val="24"/>
          <w:highlight w:val="white"/>
        </w:rPr>
        <w:t>World Journal of Hepatology</w:t>
      </w:r>
    </w:p>
    <w:p w14:paraId="36A799AC" w14:textId="4DBFDE6F" w:rsidR="00317A88" w:rsidRPr="00D0310B" w:rsidRDefault="00317A88" w:rsidP="00DA0697">
      <w:pPr>
        <w:adjustRightInd w:val="0"/>
        <w:snapToGrid w:val="0"/>
        <w:spacing w:line="360" w:lineRule="auto"/>
        <w:jc w:val="both"/>
        <w:rPr>
          <w:rFonts w:ascii="Book Antiqua" w:hAnsi="Book Antiqua"/>
          <w:bCs/>
          <w:color w:val="000000"/>
          <w:sz w:val="24"/>
          <w:szCs w:val="24"/>
        </w:rPr>
      </w:pPr>
      <w:r w:rsidRPr="00D0310B">
        <w:rPr>
          <w:rFonts w:ascii="Book Antiqua" w:eastAsia="Times New Roman" w:hAnsi="Book Antiqua"/>
          <w:b/>
          <w:bCs/>
          <w:color w:val="000000"/>
          <w:sz w:val="24"/>
          <w:szCs w:val="24"/>
        </w:rPr>
        <w:t>Manuscript NO</w:t>
      </w:r>
      <w:r w:rsidRPr="00D0310B">
        <w:rPr>
          <w:rFonts w:ascii="Book Antiqua" w:hAnsi="Book Antiqua"/>
          <w:b/>
          <w:color w:val="000000"/>
          <w:sz w:val="24"/>
          <w:szCs w:val="24"/>
        </w:rPr>
        <w:t>: 48517</w:t>
      </w:r>
    </w:p>
    <w:p w14:paraId="52185714" w14:textId="4232323B" w:rsidR="00D0310B" w:rsidRDefault="00317A88" w:rsidP="00DA0697">
      <w:pPr>
        <w:spacing w:line="360" w:lineRule="auto"/>
        <w:jc w:val="both"/>
        <w:outlineLvl w:val="0"/>
        <w:rPr>
          <w:rFonts w:ascii="Book Antiqua" w:hAnsi="Book Antiqua"/>
          <w:b/>
          <w:color w:val="000000"/>
          <w:sz w:val="24"/>
          <w:szCs w:val="24"/>
        </w:rPr>
      </w:pPr>
      <w:r w:rsidRPr="00D0310B">
        <w:rPr>
          <w:rFonts w:ascii="Book Antiqua" w:hAnsi="Book Antiqua"/>
          <w:b/>
          <w:color w:val="000000"/>
          <w:sz w:val="24"/>
          <w:szCs w:val="24"/>
        </w:rPr>
        <w:t xml:space="preserve">Manuscript Type: </w:t>
      </w:r>
      <w:r w:rsidR="00D0310B" w:rsidRPr="00D0310B">
        <w:rPr>
          <w:rFonts w:ascii="Book Antiqua" w:hAnsi="Book Antiqua"/>
          <w:b/>
          <w:color w:val="000000"/>
          <w:sz w:val="24"/>
          <w:szCs w:val="24"/>
        </w:rPr>
        <w:t>ORIGINAL ARTICLE</w:t>
      </w:r>
    </w:p>
    <w:p w14:paraId="1F82AB71" w14:textId="77777777" w:rsidR="00D0310B" w:rsidRPr="00D0310B" w:rsidRDefault="00D0310B" w:rsidP="00DA0697">
      <w:pPr>
        <w:spacing w:line="360" w:lineRule="auto"/>
        <w:jc w:val="both"/>
        <w:outlineLvl w:val="0"/>
        <w:rPr>
          <w:rFonts w:ascii="Book Antiqua" w:hAnsi="Book Antiqua"/>
          <w:b/>
          <w:i/>
          <w:iCs/>
          <w:color w:val="000000"/>
          <w:sz w:val="24"/>
          <w:szCs w:val="24"/>
        </w:rPr>
      </w:pPr>
    </w:p>
    <w:p w14:paraId="480F17B5" w14:textId="55B5A707" w:rsidR="00317A88" w:rsidRPr="00D0310B" w:rsidRDefault="00D0310B" w:rsidP="00DA0697">
      <w:pPr>
        <w:spacing w:line="360" w:lineRule="auto"/>
        <w:jc w:val="both"/>
        <w:outlineLvl w:val="0"/>
        <w:rPr>
          <w:rFonts w:ascii="Book Antiqua" w:hAnsi="Book Antiqua"/>
          <w:b/>
          <w:i/>
          <w:iCs/>
          <w:color w:val="000000"/>
          <w:sz w:val="24"/>
          <w:szCs w:val="24"/>
        </w:rPr>
      </w:pPr>
      <w:r w:rsidRPr="00D0310B">
        <w:rPr>
          <w:rFonts w:ascii="Book Antiqua" w:hAnsi="Book Antiqua"/>
          <w:b/>
          <w:i/>
          <w:iCs/>
          <w:color w:val="000000"/>
          <w:sz w:val="24"/>
          <w:szCs w:val="24"/>
        </w:rPr>
        <w:t xml:space="preserve">Case </w:t>
      </w:r>
      <w:r w:rsidRPr="00D0310B">
        <w:rPr>
          <w:rFonts w:ascii="Book Antiqua" w:hAnsi="Book Antiqua"/>
          <w:b/>
          <w:i/>
          <w:iCs/>
          <w:caps/>
          <w:color w:val="000000"/>
          <w:sz w:val="24"/>
          <w:szCs w:val="24"/>
        </w:rPr>
        <w:t>c</w:t>
      </w:r>
      <w:r w:rsidRPr="00D0310B">
        <w:rPr>
          <w:rFonts w:ascii="Book Antiqua" w:hAnsi="Book Antiqua"/>
          <w:b/>
          <w:i/>
          <w:iCs/>
          <w:color w:val="000000"/>
          <w:sz w:val="24"/>
          <w:szCs w:val="24"/>
        </w:rPr>
        <w:t xml:space="preserve">ontrol </w:t>
      </w:r>
      <w:r w:rsidRPr="00D0310B">
        <w:rPr>
          <w:rFonts w:ascii="Book Antiqua" w:hAnsi="Book Antiqua"/>
          <w:b/>
          <w:i/>
          <w:iCs/>
          <w:caps/>
          <w:color w:val="000000"/>
          <w:sz w:val="24"/>
          <w:szCs w:val="24"/>
        </w:rPr>
        <w:t>s</w:t>
      </w:r>
      <w:r w:rsidRPr="00D0310B">
        <w:rPr>
          <w:rFonts w:ascii="Book Antiqua" w:hAnsi="Book Antiqua"/>
          <w:b/>
          <w:i/>
          <w:iCs/>
          <w:color w:val="000000"/>
          <w:sz w:val="24"/>
          <w:szCs w:val="24"/>
        </w:rPr>
        <w:t>tudy</w:t>
      </w:r>
    </w:p>
    <w:p w14:paraId="5928EEC5" w14:textId="61617141" w:rsidR="00607761" w:rsidRPr="00D0310B" w:rsidRDefault="00607761" w:rsidP="00DA0697">
      <w:pPr>
        <w:spacing w:line="360" w:lineRule="auto"/>
        <w:jc w:val="both"/>
        <w:outlineLvl w:val="0"/>
        <w:rPr>
          <w:rFonts w:ascii="Book Antiqua" w:eastAsia="Times New Roman" w:hAnsi="Book Antiqua" w:cs="Times New Roman"/>
          <w:b/>
          <w:color w:val="000000" w:themeColor="text1"/>
          <w:sz w:val="24"/>
          <w:szCs w:val="24"/>
          <w:highlight w:val="white"/>
        </w:rPr>
      </w:pPr>
      <w:bookmarkStart w:id="0" w:name="OLE_LINK1"/>
      <w:bookmarkStart w:id="1" w:name="OLE_LINK2"/>
      <w:r w:rsidRPr="00D0310B">
        <w:rPr>
          <w:rFonts w:ascii="Book Antiqua" w:eastAsia="Times New Roman" w:hAnsi="Book Antiqua" w:cs="Times New Roman"/>
          <w:b/>
          <w:color w:val="000000" w:themeColor="text1"/>
          <w:sz w:val="24"/>
          <w:szCs w:val="24"/>
          <w:highlight w:val="white"/>
        </w:rPr>
        <w:t>Gast</w:t>
      </w:r>
      <w:r w:rsidR="001342DB" w:rsidRPr="00D0310B">
        <w:rPr>
          <w:rFonts w:ascii="Book Antiqua" w:eastAsia="Times New Roman" w:hAnsi="Book Antiqua" w:cs="Times New Roman"/>
          <w:b/>
          <w:color w:val="000000" w:themeColor="text1"/>
          <w:sz w:val="24"/>
          <w:szCs w:val="24"/>
          <w:highlight w:val="white"/>
        </w:rPr>
        <w:t xml:space="preserve">ric food retention at endoscopy is </w:t>
      </w:r>
      <w:r w:rsidR="00E34540" w:rsidRPr="00D0310B">
        <w:rPr>
          <w:rFonts w:ascii="Book Antiqua" w:eastAsia="Times New Roman" w:hAnsi="Book Antiqua" w:cs="Times New Roman"/>
          <w:b/>
          <w:color w:val="000000" w:themeColor="text1"/>
          <w:sz w:val="24"/>
          <w:szCs w:val="24"/>
          <w:highlight w:val="white"/>
        </w:rPr>
        <w:t>associated with</w:t>
      </w:r>
      <w:r w:rsidR="001342DB" w:rsidRPr="00D0310B">
        <w:rPr>
          <w:rFonts w:ascii="Book Antiqua" w:eastAsia="Times New Roman" w:hAnsi="Book Antiqua" w:cs="Times New Roman"/>
          <w:b/>
          <w:color w:val="000000" w:themeColor="text1"/>
          <w:sz w:val="24"/>
          <w:szCs w:val="24"/>
          <w:highlight w:val="white"/>
        </w:rPr>
        <w:t xml:space="preserve"> severity of liver ci</w:t>
      </w:r>
      <w:r w:rsidRPr="00D0310B">
        <w:rPr>
          <w:rFonts w:ascii="Book Antiqua" w:eastAsia="Times New Roman" w:hAnsi="Book Antiqua" w:cs="Times New Roman"/>
          <w:b/>
          <w:color w:val="000000" w:themeColor="text1"/>
          <w:sz w:val="24"/>
          <w:szCs w:val="24"/>
          <w:highlight w:val="white"/>
        </w:rPr>
        <w:t>rrhosis</w:t>
      </w:r>
    </w:p>
    <w:bookmarkEnd w:id="0"/>
    <w:bookmarkEnd w:id="1"/>
    <w:p w14:paraId="4182A5CA" w14:textId="77777777" w:rsidR="00A21CC8" w:rsidRPr="00D0310B" w:rsidRDefault="00A21CC8" w:rsidP="00DA0697">
      <w:pPr>
        <w:spacing w:line="360" w:lineRule="auto"/>
        <w:jc w:val="both"/>
        <w:outlineLvl w:val="0"/>
        <w:rPr>
          <w:rFonts w:ascii="Book Antiqua" w:eastAsia="Times New Roman" w:hAnsi="Book Antiqua" w:cs="Times New Roman"/>
          <w:b/>
          <w:color w:val="000000" w:themeColor="text1"/>
          <w:sz w:val="24"/>
          <w:szCs w:val="24"/>
          <w:highlight w:val="white"/>
        </w:rPr>
      </w:pPr>
    </w:p>
    <w:p w14:paraId="125CDB07" w14:textId="55A454AE" w:rsidR="00BE3AC2" w:rsidRPr="00D0310B" w:rsidRDefault="00E34540" w:rsidP="00DA0697">
      <w:pPr>
        <w:pStyle w:val="BodyA"/>
        <w:spacing w:line="360" w:lineRule="auto"/>
        <w:jc w:val="both"/>
        <w:rPr>
          <w:rFonts w:ascii="Book Antiqua" w:eastAsia="SimSun" w:hAnsi="Book Antiqua" w:cs="Book Antiqua"/>
          <w:color w:val="auto"/>
          <w:sz w:val="24"/>
          <w:szCs w:val="24"/>
          <w:lang w:eastAsia="zh-CN"/>
        </w:rPr>
      </w:pPr>
      <w:bookmarkStart w:id="2" w:name="_Hlk10470151"/>
      <w:r w:rsidRPr="00D0310B">
        <w:rPr>
          <w:rFonts w:ascii="Book Antiqua" w:eastAsia="SimSun" w:hAnsi="Book Antiqua" w:cs="Book Antiqua"/>
          <w:color w:val="auto"/>
          <w:sz w:val="24"/>
          <w:szCs w:val="24"/>
          <w:lang w:eastAsia="zh-CN"/>
        </w:rPr>
        <w:t xml:space="preserve">Snell DB </w:t>
      </w:r>
      <w:r w:rsidRPr="00D0310B">
        <w:rPr>
          <w:rFonts w:ascii="Book Antiqua" w:eastAsia="SimSun" w:hAnsi="Book Antiqua" w:cs="Book Antiqua"/>
          <w:i/>
          <w:iCs/>
          <w:color w:val="auto"/>
          <w:sz w:val="24"/>
          <w:szCs w:val="24"/>
          <w:lang w:eastAsia="zh-CN"/>
        </w:rPr>
        <w:t>et al</w:t>
      </w:r>
      <w:r w:rsidRPr="00D0310B">
        <w:rPr>
          <w:rFonts w:ascii="Book Antiqua" w:eastAsia="SimSun" w:hAnsi="Book Antiqua" w:cs="Book Antiqua"/>
          <w:color w:val="auto"/>
          <w:sz w:val="24"/>
          <w:szCs w:val="24"/>
          <w:lang w:eastAsia="zh-CN"/>
        </w:rPr>
        <w:t xml:space="preserve">. </w:t>
      </w:r>
      <w:r w:rsidR="008432E6" w:rsidRPr="00D0310B">
        <w:rPr>
          <w:rFonts w:ascii="Book Antiqua" w:eastAsia="SimSun" w:hAnsi="Book Antiqua" w:cs="Book Antiqua"/>
          <w:color w:val="auto"/>
          <w:sz w:val="24"/>
          <w:szCs w:val="24"/>
          <w:lang w:eastAsia="zh-CN"/>
        </w:rPr>
        <w:t>Gastric food</w:t>
      </w:r>
      <w:r w:rsidRPr="00D0310B">
        <w:rPr>
          <w:rFonts w:ascii="Book Antiqua" w:eastAsia="SimSun" w:hAnsi="Book Antiqua" w:cs="Book Antiqua"/>
          <w:color w:val="auto"/>
          <w:sz w:val="24"/>
          <w:szCs w:val="24"/>
          <w:lang w:eastAsia="zh-CN"/>
        </w:rPr>
        <w:t xml:space="preserve"> </w:t>
      </w:r>
      <w:r w:rsidR="00EA303D" w:rsidRPr="00D0310B">
        <w:rPr>
          <w:rFonts w:ascii="Book Antiqua" w:eastAsia="SimSun" w:hAnsi="Book Antiqua" w:cs="Book Antiqua"/>
          <w:color w:val="auto"/>
          <w:sz w:val="24"/>
          <w:szCs w:val="24"/>
          <w:lang w:eastAsia="zh-CN"/>
        </w:rPr>
        <w:t xml:space="preserve">retention associated </w:t>
      </w:r>
      <w:r w:rsidRPr="00D0310B">
        <w:rPr>
          <w:rFonts w:ascii="Book Antiqua" w:eastAsia="SimSun" w:hAnsi="Book Antiqua" w:cs="Book Antiqua"/>
          <w:color w:val="auto"/>
          <w:sz w:val="24"/>
          <w:szCs w:val="24"/>
          <w:lang w:eastAsia="zh-CN"/>
        </w:rPr>
        <w:t>with cirrhosis</w:t>
      </w:r>
      <w:bookmarkEnd w:id="2"/>
    </w:p>
    <w:p w14:paraId="60EBD34A" w14:textId="77777777" w:rsidR="00A21CC8" w:rsidRPr="00D0310B" w:rsidRDefault="00A21CC8" w:rsidP="00DA0697">
      <w:pPr>
        <w:pStyle w:val="BodyA"/>
        <w:spacing w:line="360" w:lineRule="auto"/>
        <w:jc w:val="both"/>
        <w:rPr>
          <w:rFonts w:ascii="Book Antiqua" w:eastAsia="SimSun" w:hAnsi="Book Antiqua" w:cs="Book Antiqua"/>
          <w:b/>
          <w:bCs/>
          <w:color w:val="auto"/>
          <w:sz w:val="24"/>
          <w:szCs w:val="24"/>
          <w:lang w:eastAsia="zh-CN"/>
        </w:rPr>
      </w:pPr>
    </w:p>
    <w:p w14:paraId="14D6457C" w14:textId="751B66DB" w:rsidR="00A357E7" w:rsidRPr="00D0310B" w:rsidRDefault="00A357E7" w:rsidP="00DA0697">
      <w:pPr>
        <w:spacing w:line="360" w:lineRule="auto"/>
        <w:jc w:val="both"/>
        <w:rPr>
          <w:rFonts w:ascii="Book Antiqua" w:hAnsi="Book Antiqua"/>
          <w:sz w:val="24"/>
          <w:szCs w:val="24"/>
        </w:rPr>
      </w:pPr>
      <w:r w:rsidRPr="00D0310B">
        <w:rPr>
          <w:rFonts w:ascii="Book Antiqua" w:eastAsia="Times New Roman" w:hAnsi="Book Antiqua" w:cs="Times New Roman"/>
          <w:color w:val="000000" w:themeColor="text1"/>
          <w:sz w:val="24"/>
          <w:szCs w:val="24"/>
          <w:highlight w:val="white"/>
        </w:rPr>
        <w:t>David B Snell</w:t>
      </w:r>
      <w:r w:rsidRPr="00D0310B">
        <w:rPr>
          <w:rFonts w:ascii="Book Antiqua" w:hAnsi="Book Antiqua"/>
          <w:sz w:val="24"/>
          <w:szCs w:val="24"/>
        </w:rPr>
        <w:t>, Shirley Cohen-</w:t>
      </w:r>
      <w:proofErr w:type="spellStart"/>
      <w:r w:rsidRPr="00D0310B">
        <w:rPr>
          <w:rFonts w:ascii="Book Antiqua" w:hAnsi="Book Antiqua"/>
          <w:sz w:val="24"/>
          <w:szCs w:val="24"/>
        </w:rPr>
        <w:t>Mekelburg</w:t>
      </w:r>
      <w:proofErr w:type="spellEnd"/>
      <w:r w:rsidRPr="00D0310B">
        <w:rPr>
          <w:rFonts w:ascii="Book Antiqua" w:hAnsi="Book Antiqua"/>
          <w:sz w:val="24"/>
          <w:szCs w:val="24"/>
        </w:rPr>
        <w:t xml:space="preserve">, </w:t>
      </w:r>
      <w:r w:rsidR="008550CF" w:rsidRPr="00D0310B">
        <w:rPr>
          <w:rFonts w:ascii="Book Antiqua" w:hAnsi="Book Antiqua"/>
          <w:sz w:val="24"/>
          <w:szCs w:val="24"/>
        </w:rPr>
        <w:t xml:space="preserve">Russell </w:t>
      </w:r>
      <w:proofErr w:type="spellStart"/>
      <w:r w:rsidR="008550CF" w:rsidRPr="00D0310B">
        <w:rPr>
          <w:rFonts w:ascii="Book Antiqua" w:hAnsi="Book Antiqua"/>
          <w:sz w:val="24"/>
          <w:szCs w:val="24"/>
        </w:rPr>
        <w:t>Weg</w:t>
      </w:r>
      <w:proofErr w:type="spellEnd"/>
      <w:r w:rsidR="008550CF" w:rsidRPr="00D0310B">
        <w:rPr>
          <w:rFonts w:ascii="Book Antiqua" w:hAnsi="Book Antiqua"/>
          <w:sz w:val="24"/>
          <w:szCs w:val="24"/>
        </w:rPr>
        <w:t xml:space="preserve">, </w:t>
      </w:r>
      <w:r w:rsidRPr="00D0310B">
        <w:rPr>
          <w:rFonts w:ascii="Book Antiqua" w:hAnsi="Book Antiqua"/>
          <w:sz w:val="24"/>
          <w:szCs w:val="24"/>
        </w:rPr>
        <w:t xml:space="preserve">Gaurav Ghosh, Adam P </w:t>
      </w:r>
      <w:proofErr w:type="spellStart"/>
      <w:r w:rsidRPr="00D0310B">
        <w:rPr>
          <w:rFonts w:ascii="Book Antiqua" w:hAnsi="Book Antiqua"/>
          <w:sz w:val="24"/>
          <w:szCs w:val="24"/>
        </w:rPr>
        <w:t>Buckholz</w:t>
      </w:r>
      <w:proofErr w:type="spellEnd"/>
      <w:r w:rsidRPr="00D0310B">
        <w:rPr>
          <w:rFonts w:ascii="Book Antiqua" w:hAnsi="Book Antiqua"/>
          <w:sz w:val="24"/>
          <w:szCs w:val="24"/>
        </w:rPr>
        <w:t>, Amit Mehta,</w:t>
      </w:r>
      <w:r w:rsidRPr="00D0310B">
        <w:rPr>
          <w:rFonts w:ascii="Book Antiqua" w:hAnsi="Book Antiqua"/>
          <w:sz w:val="24"/>
          <w:szCs w:val="24"/>
          <w:vertAlign w:val="superscript"/>
        </w:rPr>
        <w:t xml:space="preserve"> </w:t>
      </w:r>
      <w:proofErr w:type="spellStart"/>
      <w:r w:rsidR="008568DD" w:rsidRPr="00D0310B">
        <w:rPr>
          <w:rFonts w:ascii="Book Antiqua" w:hAnsi="Book Antiqua"/>
          <w:sz w:val="24"/>
          <w:szCs w:val="24"/>
        </w:rPr>
        <w:t>Xiaoyue</w:t>
      </w:r>
      <w:proofErr w:type="spellEnd"/>
      <w:r w:rsidR="008568DD" w:rsidRPr="00D0310B">
        <w:rPr>
          <w:rFonts w:ascii="Book Antiqua" w:hAnsi="Book Antiqua"/>
          <w:sz w:val="24"/>
          <w:szCs w:val="24"/>
        </w:rPr>
        <w:t xml:space="preserve"> Ma, Paul J Christos</w:t>
      </w:r>
      <w:r w:rsidR="003248D8" w:rsidRPr="00D0310B">
        <w:rPr>
          <w:rFonts w:ascii="Book Antiqua" w:hAnsi="Book Antiqua"/>
          <w:sz w:val="24"/>
          <w:szCs w:val="24"/>
        </w:rPr>
        <w:t>,</w:t>
      </w:r>
      <w:r w:rsidR="00AB5296" w:rsidRPr="00D0310B">
        <w:rPr>
          <w:rFonts w:ascii="Book Antiqua" w:hAnsi="Book Antiqua"/>
          <w:sz w:val="24"/>
          <w:szCs w:val="24"/>
        </w:rPr>
        <w:t xml:space="preserve"> </w:t>
      </w:r>
      <w:r w:rsidRPr="00D0310B">
        <w:rPr>
          <w:rFonts w:ascii="Book Antiqua" w:hAnsi="Book Antiqua"/>
          <w:sz w:val="24"/>
          <w:szCs w:val="24"/>
        </w:rPr>
        <w:t xml:space="preserve">Arun B </w:t>
      </w:r>
      <w:proofErr w:type="spellStart"/>
      <w:r w:rsidRPr="00D0310B">
        <w:rPr>
          <w:rFonts w:ascii="Book Antiqua" w:hAnsi="Book Antiqua"/>
          <w:sz w:val="24"/>
          <w:szCs w:val="24"/>
        </w:rPr>
        <w:t>Jesudian</w:t>
      </w:r>
      <w:proofErr w:type="spellEnd"/>
    </w:p>
    <w:p w14:paraId="034489A1" w14:textId="77777777" w:rsidR="00A21CC8" w:rsidRPr="00D0310B" w:rsidRDefault="00A21CC8" w:rsidP="00DA0697">
      <w:pPr>
        <w:spacing w:line="360" w:lineRule="auto"/>
        <w:jc w:val="both"/>
        <w:rPr>
          <w:rFonts w:ascii="Book Antiqua" w:eastAsia="Times New Roman" w:hAnsi="Book Antiqua" w:cs="Times New Roman"/>
          <w:color w:val="000000" w:themeColor="text1"/>
          <w:sz w:val="24"/>
          <w:szCs w:val="24"/>
          <w:highlight w:val="white"/>
        </w:rPr>
      </w:pPr>
    </w:p>
    <w:p w14:paraId="2FD8D68C" w14:textId="73252F30"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David B Snell</w:t>
      </w:r>
      <w:r w:rsidRPr="00D0310B">
        <w:rPr>
          <w:rFonts w:ascii="Book Antiqua" w:hAnsi="Book Antiqua"/>
          <w:sz w:val="24"/>
          <w:szCs w:val="24"/>
        </w:rPr>
        <w:t xml:space="preserve">, Division of Gastroenterology </w:t>
      </w:r>
      <w:r w:rsidR="008F7899">
        <w:rPr>
          <w:rFonts w:ascii="Book Antiqua" w:hAnsi="Book Antiqua"/>
          <w:sz w:val="24"/>
          <w:szCs w:val="24"/>
        </w:rPr>
        <w:t>and</w:t>
      </w:r>
      <w:r w:rsidRPr="00D0310B">
        <w:rPr>
          <w:rFonts w:ascii="Book Antiqua" w:hAnsi="Book Antiqua"/>
          <w:sz w:val="24"/>
          <w:szCs w:val="24"/>
        </w:rPr>
        <w:t xml:space="preserve"> Hepatology, New York University, New York, NY 10016</w:t>
      </w:r>
      <w:r w:rsidR="005F376B" w:rsidRPr="00D0310B">
        <w:rPr>
          <w:rFonts w:ascii="Book Antiqua" w:hAnsi="Book Antiqua"/>
          <w:sz w:val="24"/>
          <w:szCs w:val="24"/>
        </w:rPr>
        <w:t>, U</w:t>
      </w:r>
      <w:r w:rsidR="005A704D" w:rsidRPr="00D0310B">
        <w:rPr>
          <w:rFonts w:ascii="Book Antiqua" w:hAnsi="Book Antiqua"/>
          <w:sz w:val="24"/>
          <w:szCs w:val="24"/>
        </w:rPr>
        <w:t>nited States</w:t>
      </w:r>
    </w:p>
    <w:p w14:paraId="4DDF242A" w14:textId="77777777" w:rsidR="00A21CC8" w:rsidRPr="00D0310B" w:rsidRDefault="00A21CC8" w:rsidP="00DA0697">
      <w:pPr>
        <w:spacing w:line="360" w:lineRule="auto"/>
        <w:jc w:val="both"/>
        <w:rPr>
          <w:rFonts w:ascii="Book Antiqua" w:hAnsi="Book Antiqua"/>
          <w:sz w:val="24"/>
          <w:szCs w:val="24"/>
        </w:rPr>
      </w:pPr>
    </w:p>
    <w:p w14:paraId="4AC64A1E" w14:textId="646A0991"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Shirley Cohen-</w:t>
      </w:r>
      <w:proofErr w:type="spellStart"/>
      <w:r w:rsidRPr="00D0310B">
        <w:rPr>
          <w:rFonts w:ascii="Book Antiqua" w:hAnsi="Book Antiqua"/>
          <w:b/>
          <w:sz w:val="24"/>
          <w:szCs w:val="24"/>
        </w:rPr>
        <w:t>Mekelburg</w:t>
      </w:r>
      <w:proofErr w:type="spellEnd"/>
      <w:r w:rsidRPr="00D0310B">
        <w:rPr>
          <w:rFonts w:ascii="Book Antiqua" w:hAnsi="Book Antiqua"/>
          <w:sz w:val="24"/>
          <w:szCs w:val="24"/>
        </w:rPr>
        <w:t xml:space="preserve">, Division of Gastroenterology </w:t>
      </w:r>
      <w:r w:rsidR="00A429F2" w:rsidRPr="00D0310B">
        <w:rPr>
          <w:rFonts w:ascii="Book Antiqua" w:hAnsi="Book Antiqua"/>
          <w:sz w:val="24"/>
          <w:szCs w:val="24"/>
        </w:rPr>
        <w:t>and</w:t>
      </w:r>
      <w:r w:rsidRPr="00D0310B">
        <w:rPr>
          <w:rFonts w:ascii="Book Antiqua" w:hAnsi="Book Antiqua"/>
          <w:sz w:val="24"/>
          <w:szCs w:val="24"/>
        </w:rPr>
        <w:t xml:space="preserve"> Hepatology, University of Michigan</w:t>
      </w:r>
      <w:r w:rsidR="00A429F2" w:rsidRPr="00D0310B">
        <w:rPr>
          <w:rFonts w:ascii="Book Antiqua" w:hAnsi="Book Antiqua"/>
          <w:sz w:val="24"/>
          <w:szCs w:val="24"/>
        </w:rPr>
        <w:t>, Ann Arbor, MI 48109</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092464E9" w14:textId="77777777" w:rsidR="00A21CC8" w:rsidRPr="00D0310B" w:rsidRDefault="00A21CC8" w:rsidP="00DA0697">
      <w:pPr>
        <w:spacing w:line="360" w:lineRule="auto"/>
        <w:jc w:val="both"/>
        <w:rPr>
          <w:rFonts w:ascii="Book Antiqua" w:hAnsi="Book Antiqua"/>
          <w:sz w:val="24"/>
          <w:szCs w:val="24"/>
        </w:rPr>
      </w:pPr>
    </w:p>
    <w:p w14:paraId="5279861C" w14:textId="3386BBA6"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 xml:space="preserve">Russell </w:t>
      </w:r>
      <w:proofErr w:type="spellStart"/>
      <w:r w:rsidRPr="00D0310B">
        <w:rPr>
          <w:rFonts w:ascii="Book Antiqua" w:hAnsi="Book Antiqua"/>
          <w:b/>
          <w:sz w:val="24"/>
          <w:szCs w:val="24"/>
        </w:rPr>
        <w:t>Weg</w:t>
      </w:r>
      <w:proofErr w:type="spellEnd"/>
      <w:r w:rsidRPr="00D0310B">
        <w:rPr>
          <w:rFonts w:ascii="Book Antiqua" w:hAnsi="Book Antiqua"/>
          <w:sz w:val="24"/>
          <w:szCs w:val="24"/>
        </w:rPr>
        <w:t xml:space="preserve">, Division of Gastroenterology </w:t>
      </w:r>
      <w:r w:rsidR="00763FA2">
        <w:rPr>
          <w:rFonts w:ascii="Book Antiqua" w:hAnsi="Book Antiqua"/>
          <w:sz w:val="24"/>
          <w:szCs w:val="24"/>
        </w:rPr>
        <w:t>and</w:t>
      </w:r>
      <w:r w:rsidRPr="00D0310B">
        <w:rPr>
          <w:rFonts w:ascii="Book Antiqua" w:hAnsi="Book Antiqua"/>
          <w:sz w:val="24"/>
          <w:szCs w:val="24"/>
        </w:rPr>
        <w:t xml:space="preserve"> Hepatology, University of Rochester Medical Center, Rochester, NY 14642</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32837498" w14:textId="77777777" w:rsidR="00A21CC8" w:rsidRPr="00D0310B" w:rsidRDefault="00A21CC8" w:rsidP="00DA0697">
      <w:pPr>
        <w:spacing w:line="360" w:lineRule="auto"/>
        <w:jc w:val="both"/>
        <w:rPr>
          <w:rFonts w:ascii="Book Antiqua" w:hAnsi="Book Antiqua"/>
          <w:sz w:val="24"/>
          <w:szCs w:val="24"/>
        </w:rPr>
      </w:pPr>
    </w:p>
    <w:p w14:paraId="6BE8D08D" w14:textId="52D9AEFD"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 xml:space="preserve">Gaurav Ghosh, Adam P </w:t>
      </w:r>
      <w:proofErr w:type="spellStart"/>
      <w:r w:rsidRPr="00D0310B">
        <w:rPr>
          <w:rFonts w:ascii="Book Antiqua" w:hAnsi="Book Antiqua"/>
          <w:b/>
          <w:sz w:val="24"/>
          <w:szCs w:val="24"/>
        </w:rPr>
        <w:t>Buckholz</w:t>
      </w:r>
      <w:proofErr w:type="spellEnd"/>
      <w:r w:rsidRPr="00D0310B">
        <w:rPr>
          <w:rFonts w:ascii="Book Antiqua" w:hAnsi="Book Antiqua"/>
          <w:sz w:val="24"/>
          <w:szCs w:val="24"/>
        </w:rPr>
        <w:t xml:space="preserve">, </w:t>
      </w:r>
      <w:r w:rsidR="00A3623D" w:rsidRPr="00D0310B">
        <w:rPr>
          <w:rFonts w:ascii="Book Antiqua" w:hAnsi="Book Antiqua"/>
          <w:sz w:val="24"/>
          <w:szCs w:val="24"/>
        </w:rPr>
        <w:t xml:space="preserve">Department of Medicine, </w:t>
      </w:r>
      <w:proofErr w:type="spellStart"/>
      <w:r w:rsidR="00A357E7" w:rsidRPr="00D0310B">
        <w:rPr>
          <w:rFonts w:ascii="Book Antiqua" w:hAnsi="Book Antiqua"/>
          <w:sz w:val="24"/>
          <w:szCs w:val="24"/>
        </w:rPr>
        <w:t>NewYork</w:t>
      </w:r>
      <w:proofErr w:type="spellEnd"/>
      <w:r w:rsidR="00A357E7" w:rsidRPr="00D0310B">
        <w:rPr>
          <w:rFonts w:ascii="Book Antiqua" w:hAnsi="Book Antiqua"/>
          <w:sz w:val="24"/>
          <w:szCs w:val="24"/>
        </w:rPr>
        <w:t xml:space="preserve">-Presbyterian Hospital/Weill Cornell </w:t>
      </w:r>
      <w:r w:rsidR="009A6AF3" w:rsidRPr="00D0310B">
        <w:rPr>
          <w:rFonts w:ascii="Book Antiqua" w:hAnsi="Book Antiqua"/>
          <w:sz w:val="24"/>
          <w:szCs w:val="24"/>
        </w:rPr>
        <w:t>Medicine</w:t>
      </w:r>
      <w:r w:rsidR="00B040C1" w:rsidRPr="00D0310B">
        <w:rPr>
          <w:rFonts w:ascii="Book Antiqua" w:hAnsi="Book Antiqua"/>
          <w:sz w:val="24"/>
          <w:szCs w:val="24"/>
        </w:rPr>
        <w:t xml:space="preserve">, </w:t>
      </w:r>
      <w:r w:rsidR="00A357E7" w:rsidRPr="00D0310B">
        <w:rPr>
          <w:rFonts w:ascii="Book Antiqua" w:hAnsi="Book Antiqua"/>
          <w:sz w:val="24"/>
          <w:szCs w:val="24"/>
        </w:rPr>
        <w:t>New York, NY 10065</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7ED28F62" w14:textId="77777777" w:rsidR="00A21CC8" w:rsidRPr="00D0310B" w:rsidRDefault="00A21CC8" w:rsidP="00DA0697">
      <w:pPr>
        <w:spacing w:line="360" w:lineRule="auto"/>
        <w:jc w:val="both"/>
        <w:rPr>
          <w:rFonts w:ascii="Book Antiqua" w:hAnsi="Book Antiqua"/>
          <w:sz w:val="24"/>
          <w:szCs w:val="24"/>
        </w:rPr>
      </w:pPr>
    </w:p>
    <w:p w14:paraId="69F2DDDB" w14:textId="041AF808" w:rsidR="008568DD"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Amit Mehta, Arun B Jesudian</w:t>
      </w:r>
      <w:r w:rsidRPr="00D0310B">
        <w:rPr>
          <w:rFonts w:ascii="Book Antiqua" w:hAnsi="Book Antiqua"/>
          <w:sz w:val="24"/>
          <w:szCs w:val="24"/>
        </w:rPr>
        <w:t xml:space="preserve">, </w:t>
      </w:r>
      <w:r w:rsidR="00A357E7" w:rsidRPr="00D0310B">
        <w:rPr>
          <w:rFonts w:ascii="Book Antiqua" w:hAnsi="Book Antiqua"/>
          <w:sz w:val="24"/>
          <w:szCs w:val="24"/>
        </w:rPr>
        <w:t>Division of Gastroenterology &amp; Hepatology, Weill Cornell Medicine, New York, NY 10021</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45B82600" w14:textId="77777777" w:rsidR="00A21CC8" w:rsidRPr="00D0310B" w:rsidRDefault="00A21CC8" w:rsidP="00DA0697">
      <w:pPr>
        <w:spacing w:line="360" w:lineRule="auto"/>
        <w:jc w:val="both"/>
        <w:rPr>
          <w:rFonts w:ascii="Book Antiqua" w:hAnsi="Book Antiqua"/>
          <w:sz w:val="24"/>
          <w:szCs w:val="24"/>
        </w:rPr>
      </w:pPr>
    </w:p>
    <w:p w14:paraId="3A55EB86" w14:textId="790E28E7" w:rsidR="00A357E7" w:rsidRPr="00D0310B" w:rsidRDefault="008568DD" w:rsidP="00DA0697">
      <w:pPr>
        <w:spacing w:line="360" w:lineRule="auto"/>
        <w:jc w:val="both"/>
        <w:rPr>
          <w:rFonts w:ascii="Book Antiqua" w:hAnsi="Book Antiqua"/>
          <w:sz w:val="24"/>
          <w:szCs w:val="24"/>
        </w:rPr>
      </w:pPr>
      <w:proofErr w:type="spellStart"/>
      <w:r w:rsidRPr="00D0310B">
        <w:rPr>
          <w:rFonts w:ascii="Book Antiqua" w:hAnsi="Book Antiqua"/>
          <w:b/>
          <w:sz w:val="24"/>
          <w:szCs w:val="24"/>
        </w:rPr>
        <w:t>Xiaoyue</w:t>
      </w:r>
      <w:proofErr w:type="spellEnd"/>
      <w:r w:rsidRPr="00D0310B">
        <w:rPr>
          <w:rFonts w:ascii="Book Antiqua" w:hAnsi="Book Antiqua"/>
          <w:b/>
          <w:sz w:val="24"/>
          <w:szCs w:val="24"/>
        </w:rPr>
        <w:t xml:space="preserve"> Ma, Paul J Christos</w:t>
      </w:r>
      <w:r w:rsidRPr="00D0310B">
        <w:rPr>
          <w:rFonts w:ascii="Book Antiqua" w:hAnsi="Book Antiqua"/>
          <w:sz w:val="24"/>
          <w:szCs w:val="24"/>
        </w:rPr>
        <w:t xml:space="preserve">, Division of Biostatistics and Epidemiology, Department of Healthcare Policy </w:t>
      </w:r>
      <w:r w:rsidR="00763FA2">
        <w:rPr>
          <w:rFonts w:ascii="Book Antiqua" w:hAnsi="Book Antiqua"/>
          <w:sz w:val="24"/>
          <w:szCs w:val="24"/>
        </w:rPr>
        <w:t>and</w:t>
      </w:r>
      <w:r w:rsidRPr="00D0310B">
        <w:rPr>
          <w:rFonts w:ascii="Book Antiqua" w:hAnsi="Book Antiqua"/>
          <w:sz w:val="24"/>
          <w:szCs w:val="24"/>
        </w:rPr>
        <w:t xml:space="preserve"> Research, Weill Cornell Medicine, New York, NY 10065</w:t>
      </w:r>
      <w:r w:rsidR="00A21CC8" w:rsidRPr="00D0310B">
        <w:rPr>
          <w:rFonts w:ascii="Book Antiqua" w:hAnsi="Book Antiqua"/>
          <w:sz w:val="24"/>
          <w:szCs w:val="24"/>
        </w:rPr>
        <w:t>,</w:t>
      </w:r>
      <w:r w:rsidRPr="00D0310B">
        <w:rPr>
          <w:rFonts w:ascii="Book Antiqua" w:hAnsi="Book Antiqua"/>
          <w:sz w:val="24"/>
          <w:szCs w:val="24"/>
        </w:rPr>
        <w:t xml:space="preserve"> </w:t>
      </w:r>
      <w:r w:rsidR="00A21CC8" w:rsidRPr="00D0310B">
        <w:rPr>
          <w:rFonts w:ascii="Book Antiqua" w:hAnsi="Book Antiqua"/>
          <w:sz w:val="24"/>
          <w:szCs w:val="24"/>
        </w:rPr>
        <w:t>United States</w:t>
      </w:r>
    </w:p>
    <w:p w14:paraId="11BD58CB" w14:textId="77777777" w:rsidR="00A21CC8" w:rsidRPr="00D0310B" w:rsidRDefault="00A21CC8" w:rsidP="00DA0697">
      <w:pPr>
        <w:spacing w:line="360" w:lineRule="auto"/>
        <w:jc w:val="both"/>
        <w:rPr>
          <w:rFonts w:ascii="Book Antiqua" w:hAnsi="Book Antiqua"/>
          <w:b/>
          <w:sz w:val="24"/>
          <w:szCs w:val="24"/>
        </w:rPr>
      </w:pPr>
    </w:p>
    <w:p w14:paraId="5762546A" w14:textId="7837DA44" w:rsidR="002A30A2"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ORCID</w:t>
      </w:r>
      <w:r w:rsidR="002A30A2" w:rsidRPr="00D0310B">
        <w:rPr>
          <w:rFonts w:ascii="Book Antiqua" w:hAnsi="Book Antiqua"/>
          <w:b/>
          <w:sz w:val="24"/>
          <w:szCs w:val="24"/>
        </w:rPr>
        <w:t xml:space="preserve"> number</w:t>
      </w:r>
      <w:r w:rsidRPr="00D0310B">
        <w:rPr>
          <w:rFonts w:ascii="Book Antiqua" w:hAnsi="Book Antiqua"/>
          <w:b/>
          <w:sz w:val="24"/>
          <w:szCs w:val="24"/>
        </w:rPr>
        <w:t>:</w:t>
      </w:r>
      <w:r w:rsidR="002A30A2" w:rsidRPr="00D0310B">
        <w:rPr>
          <w:rFonts w:ascii="Book Antiqua" w:hAnsi="Book Antiqua"/>
          <w:b/>
          <w:sz w:val="24"/>
          <w:szCs w:val="24"/>
        </w:rPr>
        <w:t xml:space="preserve"> </w:t>
      </w:r>
      <w:r w:rsidR="00A429F2" w:rsidRPr="00D0310B">
        <w:rPr>
          <w:rFonts w:ascii="Book Antiqua" w:hAnsi="Book Antiqua"/>
          <w:sz w:val="24"/>
          <w:szCs w:val="24"/>
        </w:rPr>
        <w:t>David B Snell (0000-0002-1883-4594); Shirley Cohen-</w:t>
      </w:r>
      <w:proofErr w:type="spellStart"/>
      <w:r w:rsidR="00A429F2" w:rsidRPr="00D0310B">
        <w:rPr>
          <w:rFonts w:ascii="Book Antiqua" w:hAnsi="Book Antiqua"/>
          <w:sz w:val="24"/>
          <w:szCs w:val="24"/>
        </w:rPr>
        <w:t>Mekelburg</w:t>
      </w:r>
      <w:proofErr w:type="spellEnd"/>
      <w:r w:rsidR="00A429F2" w:rsidRPr="00D0310B">
        <w:rPr>
          <w:rFonts w:ascii="Book Antiqua" w:hAnsi="Book Antiqua"/>
          <w:sz w:val="24"/>
          <w:szCs w:val="24"/>
        </w:rPr>
        <w:t xml:space="preserve"> (0000-0001-5058-5527); Russell </w:t>
      </w:r>
      <w:proofErr w:type="spellStart"/>
      <w:r w:rsidR="00A429F2" w:rsidRPr="00D0310B">
        <w:rPr>
          <w:rFonts w:ascii="Book Antiqua" w:hAnsi="Book Antiqua"/>
          <w:sz w:val="24"/>
          <w:szCs w:val="24"/>
        </w:rPr>
        <w:t>Weg</w:t>
      </w:r>
      <w:proofErr w:type="spellEnd"/>
      <w:r w:rsidR="00A429F2" w:rsidRPr="00D0310B">
        <w:rPr>
          <w:rFonts w:ascii="Book Antiqua" w:hAnsi="Book Antiqua"/>
          <w:sz w:val="24"/>
          <w:szCs w:val="24"/>
        </w:rPr>
        <w:t xml:space="preserve"> (</w:t>
      </w:r>
      <w:r w:rsidR="008A11F6" w:rsidRPr="00D0310B">
        <w:rPr>
          <w:rFonts w:ascii="Book Antiqua" w:hAnsi="Book Antiqua"/>
          <w:sz w:val="24"/>
          <w:szCs w:val="24"/>
        </w:rPr>
        <w:t>0000-0001-7289-4451</w:t>
      </w:r>
      <w:r w:rsidR="00A429F2" w:rsidRPr="00D0310B">
        <w:rPr>
          <w:rFonts w:ascii="Book Antiqua" w:hAnsi="Book Antiqua"/>
          <w:sz w:val="24"/>
          <w:szCs w:val="24"/>
        </w:rPr>
        <w:t xml:space="preserve">); Gaurav Ghosh (0000-0003-0787-474X); Adam P </w:t>
      </w:r>
      <w:proofErr w:type="spellStart"/>
      <w:r w:rsidR="00A429F2" w:rsidRPr="00D0310B">
        <w:rPr>
          <w:rFonts w:ascii="Book Antiqua" w:hAnsi="Book Antiqua"/>
          <w:sz w:val="24"/>
          <w:szCs w:val="24"/>
        </w:rPr>
        <w:t>Buckholz</w:t>
      </w:r>
      <w:proofErr w:type="spellEnd"/>
      <w:r w:rsidR="00A429F2" w:rsidRPr="00D0310B">
        <w:rPr>
          <w:rFonts w:ascii="Book Antiqua" w:hAnsi="Book Antiqua"/>
          <w:sz w:val="24"/>
          <w:szCs w:val="24"/>
        </w:rPr>
        <w:t xml:space="preserve"> (0000-0002-0068-353X); Amit Mehta (</w:t>
      </w:r>
      <w:r w:rsidR="00A442B8" w:rsidRPr="00D0310B">
        <w:rPr>
          <w:rFonts w:ascii="Book Antiqua" w:hAnsi="Book Antiqua"/>
          <w:sz w:val="24"/>
          <w:szCs w:val="24"/>
        </w:rPr>
        <w:t>0000-0001-8066-5886</w:t>
      </w:r>
      <w:r w:rsidR="00A429F2" w:rsidRPr="00D0310B">
        <w:rPr>
          <w:rFonts w:ascii="Book Antiqua" w:hAnsi="Book Antiqua"/>
          <w:sz w:val="24"/>
          <w:szCs w:val="24"/>
        </w:rPr>
        <w:t xml:space="preserve">); </w:t>
      </w:r>
      <w:proofErr w:type="spellStart"/>
      <w:r w:rsidR="008568DD" w:rsidRPr="00D0310B">
        <w:rPr>
          <w:rFonts w:ascii="Book Antiqua" w:hAnsi="Book Antiqua"/>
          <w:sz w:val="24"/>
          <w:szCs w:val="24"/>
        </w:rPr>
        <w:t>Xiaoyue</w:t>
      </w:r>
      <w:proofErr w:type="spellEnd"/>
      <w:r w:rsidR="008568DD" w:rsidRPr="00D0310B">
        <w:rPr>
          <w:rFonts w:ascii="Book Antiqua" w:hAnsi="Book Antiqua"/>
          <w:sz w:val="24"/>
          <w:szCs w:val="24"/>
        </w:rPr>
        <w:t xml:space="preserve"> Ma (0000-0002-8099-8979); Paul J Christos (</w:t>
      </w:r>
      <w:r w:rsidR="001753AC" w:rsidRPr="00D0310B">
        <w:rPr>
          <w:rFonts w:ascii="Book Antiqua" w:hAnsi="Book Antiqua"/>
          <w:sz w:val="24"/>
          <w:szCs w:val="24"/>
        </w:rPr>
        <w:t xml:space="preserve">0000-0002-3211-9503); </w:t>
      </w:r>
      <w:r w:rsidR="00A429F2" w:rsidRPr="00D0310B">
        <w:rPr>
          <w:rFonts w:ascii="Book Antiqua" w:hAnsi="Book Antiqua"/>
          <w:sz w:val="24"/>
          <w:szCs w:val="24"/>
        </w:rPr>
        <w:t xml:space="preserve">Arun B </w:t>
      </w:r>
      <w:proofErr w:type="spellStart"/>
      <w:r w:rsidR="00A429F2" w:rsidRPr="00D0310B">
        <w:rPr>
          <w:rFonts w:ascii="Book Antiqua" w:hAnsi="Book Antiqua"/>
          <w:sz w:val="24"/>
          <w:szCs w:val="24"/>
        </w:rPr>
        <w:t>Jesudian</w:t>
      </w:r>
      <w:proofErr w:type="spellEnd"/>
      <w:r w:rsidR="00A429F2" w:rsidRPr="00D0310B">
        <w:rPr>
          <w:rFonts w:ascii="Book Antiqua" w:hAnsi="Book Antiqua"/>
          <w:sz w:val="24"/>
          <w:szCs w:val="24"/>
        </w:rPr>
        <w:t xml:space="preserve"> (0000-0002-8562-3375)</w:t>
      </w:r>
      <w:r w:rsidR="002A30A2" w:rsidRPr="00D0310B">
        <w:rPr>
          <w:rFonts w:ascii="Book Antiqua" w:hAnsi="Book Antiqua"/>
          <w:sz w:val="24"/>
          <w:szCs w:val="24"/>
        </w:rPr>
        <w:t>.</w:t>
      </w:r>
    </w:p>
    <w:p w14:paraId="41F1E701" w14:textId="77777777" w:rsidR="00A21CC8" w:rsidRPr="00D0310B" w:rsidRDefault="00A21CC8" w:rsidP="00DA0697">
      <w:pPr>
        <w:spacing w:line="360" w:lineRule="auto"/>
        <w:jc w:val="both"/>
        <w:rPr>
          <w:rFonts w:ascii="Book Antiqua" w:hAnsi="Book Antiqua"/>
          <w:b/>
          <w:sz w:val="24"/>
          <w:szCs w:val="24"/>
        </w:rPr>
      </w:pPr>
    </w:p>
    <w:p w14:paraId="3E477710" w14:textId="1A1AD5C1" w:rsidR="00664C24" w:rsidRPr="00D0310B" w:rsidRDefault="002A30A2" w:rsidP="00DA0697">
      <w:pPr>
        <w:spacing w:line="360" w:lineRule="auto"/>
        <w:jc w:val="both"/>
        <w:rPr>
          <w:rFonts w:ascii="Book Antiqua" w:hAnsi="Book Antiqua"/>
          <w:b/>
          <w:sz w:val="24"/>
          <w:szCs w:val="24"/>
        </w:rPr>
      </w:pPr>
      <w:r w:rsidRPr="00D0310B">
        <w:rPr>
          <w:rFonts w:ascii="Book Antiqua" w:hAnsi="Book Antiqua"/>
          <w:b/>
          <w:sz w:val="24"/>
          <w:szCs w:val="24"/>
        </w:rPr>
        <w:t>Author contributions:</w:t>
      </w:r>
      <w:r w:rsidRPr="00D0310B">
        <w:rPr>
          <w:rFonts w:ascii="Book Antiqua" w:hAnsi="Book Antiqua"/>
          <w:sz w:val="24"/>
          <w:szCs w:val="24"/>
        </w:rPr>
        <w:t xml:space="preserve"> Snell DB, Cohen-</w:t>
      </w:r>
      <w:proofErr w:type="spellStart"/>
      <w:r w:rsidRPr="00D0310B">
        <w:rPr>
          <w:rFonts w:ascii="Book Antiqua" w:hAnsi="Book Antiqua"/>
          <w:sz w:val="24"/>
          <w:szCs w:val="24"/>
        </w:rPr>
        <w:t>Mekelburg</w:t>
      </w:r>
      <w:proofErr w:type="spellEnd"/>
      <w:r w:rsidRPr="00D0310B">
        <w:rPr>
          <w:rFonts w:ascii="Book Antiqua" w:hAnsi="Book Antiqua"/>
          <w:sz w:val="24"/>
          <w:szCs w:val="24"/>
        </w:rPr>
        <w:t xml:space="preserve"> S, </w:t>
      </w:r>
      <w:proofErr w:type="spellStart"/>
      <w:r w:rsidRPr="00D0310B">
        <w:rPr>
          <w:rFonts w:ascii="Book Antiqua" w:hAnsi="Book Antiqua"/>
          <w:sz w:val="24"/>
          <w:szCs w:val="24"/>
        </w:rPr>
        <w:t>Weg</w:t>
      </w:r>
      <w:proofErr w:type="spellEnd"/>
      <w:r w:rsidRPr="00D0310B">
        <w:rPr>
          <w:rFonts w:ascii="Book Antiqua" w:hAnsi="Book Antiqua"/>
          <w:sz w:val="24"/>
          <w:szCs w:val="24"/>
        </w:rPr>
        <w:t xml:space="preserve"> R</w:t>
      </w:r>
      <w:r w:rsidR="00763FA2">
        <w:rPr>
          <w:rFonts w:ascii="Book Antiqua" w:hAnsi="Book Antiqua"/>
          <w:sz w:val="24"/>
          <w:szCs w:val="24"/>
        </w:rPr>
        <w:t xml:space="preserve"> and </w:t>
      </w:r>
      <w:proofErr w:type="spellStart"/>
      <w:r w:rsidRPr="00D0310B">
        <w:rPr>
          <w:rFonts w:ascii="Book Antiqua" w:hAnsi="Book Antiqua"/>
          <w:sz w:val="24"/>
          <w:szCs w:val="24"/>
        </w:rPr>
        <w:t>Jesudian</w:t>
      </w:r>
      <w:proofErr w:type="spellEnd"/>
      <w:r w:rsidRPr="00D0310B">
        <w:rPr>
          <w:rFonts w:ascii="Book Antiqua" w:hAnsi="Book Antiqua"/>
          <w:sz w:val="24"/>
          <w:szCs w:val="24"/>
        </w:rPr>
        <w:t xml:space="preserve"> AB designed </w:t>
      </w:r>
      <w:r w:rsidR="007B7A60" w:rsidRPr="00D0310B">
        <w:rPr>
          <w:rFonts w:ascii="Book Antiqua" w:hAnsi="Book Antiqua"/>
          <w:sz w:val="24"/>
          <w:szCs w:val="24"/>
        </w:rPr>
        <w:t xml:space="preserve">the </w:t>
      </w:r>
      <w:r w:rsidRPr="00D0310B">
        <w:rPr>
          <w:rFonts w:ascii="Book Antiqua" w:hAnsi="Book Antiqua"/>
          <w:sz w:val="24"/>
          <w:szCs w:val="24"/>
        </w:rPr>
        <w:t xml:space="preserve">research; Snell DB, Ghosh G, </w:t>
      </w:r>
      <w:proofErr w:type="spellStart"/>
      <w:r w:rsidRPr="00D0310B">
        <w:rPr>
          <w:rFonts w:ascii="Book Antiqua" w:hAnsi="Book Antiqua"/>
          <w:sz w:val="24"/>
          <w:szCs w:val="24"/>
        </w:rPr>
        <w:t>Buckholz</w:t>
      </w:r>
      <w:proofErr w:type="spellEnd"/>
      <w:r w:rsidRPr="00D0310B">
        <w:rPr>
          <w:rFonts w:ascii="Book Antiqua" w:hAnsi="Book Antiqua"/>
          <w:sz w:val="24"/>
          <w:szCs w:val="24"/>
        </w:rPr>
        <w:t xml:space="preserve"> AP</w:t>
      </w:r>
      <w:r w:rsidR="00763FA2">
        <w:rPr>
          <w:rFonts w:ascii="Book Antiqua" w:hAnsi="Book Antiqua"/>
          <w:sz w:val="24"/>
          <w:szCs w:val="24"/>
        </w:rPr>
        <w:t xml:space="preserve"> and </w:t>
      </w:r>
      <w:r w:rsidRPr="00D0310B">
        <w:rPr>
          <w:rFonts w:ascii="Book Antiqua" w:hAnsi="Book Antiqua"/>
          <w:sz w:val="24"/>
          <w:szCs w:val="24"/>
        </w:rPr>
        <w:t>Mehta A collected patient data; Ma X and Christos PJ analyzed data; Snell DB, Cohen-</w:t>
      </w:r>
      <w:proofErr w:type="spellStart"/>
      <w:r w:rsidRPr="00D0310B">
        <w:rPr>
          <w:rFonts w:ascii="Book Antiqua" w:hAnsi="Book Antiqua"/>
          <w:sz w:val="24"/>
          <w:szCs w:val="24"/>
        </w:rPr>
        <w:t>Mekelburg</w:t>
      </w:r>
      <w:proofErr w:type="spellEnd"/>
      <w:r w:rsidRPr="00D0310B">
        <w:rPr>
          <w:rFonts w:ascii="Book Antiqua" w:hAnsi="Book Antiqua"/>
          <w:sz w:val="24"/>
          <w:szCs w:val="24"/>
        </w:rPr>
        <w:t xml:space="preserve"> S</w:t>
      </w:r>
      <w:r w:rsidR="00763FA2">
        <w:rPr>
          <w:rFonts w:ascii="Book Antiqua" w:hAnsi="Book Antiqua"/>
          <w:sz w:val="24"/>
          <w:szCs w:val="24"/>
        </w:rPr>
        <w:t xml:space="preserve"> and </w:t>
      </w:r>
      <w:proofErr w:type="spellStart"/>
      <w:r w:rsidRPr="00D0310B">
        <w:rPr>
          <w:rFonts w:ascii="Book Antiqua" w:hAnsi="Book Antiqua"/>
          <w:sz w:val="24"/>
          <w:szCs w:val="24"/>
        </w:rPr>
        <w:t>Jesudian</w:t>
      </w:r>
      <w:proofErr w:type="spellEnd"/>
      <w:r w:rsidRPr="00D0310B">
        <w:rPr>
          <w:rFonts w:ascii="Book Antiqua" w:hAnsi="Book Antiqua"/>
          <w:sz w:val="24"/>
          <w:szCs w:val="24"/>
        </w:rPr>
        <w:t xml:space="preserve"> AB wrote the paper.</w:t>
      </w:r>
      <w:r w:rsidR="00A429F2" w:rsidRPr="00D0310B">
        <w:rPr>
          <w:rFonts w:ascii="Book Antiqua" w:hAnsi="Book Antiqua"/>
          <w:sz w:val="24"/>
          <w:szCs w:val="24"/>
        </w:rPr>
        <w:t xml:space="preserve"> </w:t>
      </w:r>
    </w:p>
    <w:p w14:paraId="78264B68" w14:textId="77777777" w:rsidR="00A21CC8" w:rsidRPr="00D0310B" w:rsidRDefault="00A21CC8" w:rsidP="00DA0697">
      <w:pPr>
        <w:spacing w:line="360" w:lineRule="auto"/>
        <w:jc w:val="both"/>
        <w:rPr>
          <w:rFonts w:ascii="Book Antiqua" w:hAnsi="Book Antiqua"/>
          <w:b/>
          <w:sz w:val="24"/>
          <w:szCs w:val="24"/>
        </w:rPr>
      </w:pPr>
    </w:p>
    <w:p w14:paraId="3EB04760" w14:textId="1186612B" w:rsidR="00716BC0" w:rsidRPr="00D0310B" w:rsidRDefault="009901DC"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hAnsi="Book Antiqua"/>
          <w:b/>
          <w:sz w:val="24"/>
          <w:szCs w:val="24"/>
        </w:rPr>
        <w:t>Supported by</w:t>
      </w:r>
      <w:r w:rsidRPr="00D0310B">
        <w:rPr>
          <w:rFonts w:ascii="Book Antiqua" w:hAnsi="Book Antiqua"/>
          <w:sz w:val="24"/>
          <w:szCs w:val="24"/>
        </w:rPr>
        <w:t xml:space="preserve"> </w:t>
      </w:r>
      <w:r w:rsidR="00716BC0" w:rsidRPr="00D0310B">
        <w:rPr>
          <w:rFonts w:ascii="Book Antiqua" w:eastAsia="Times New Roman" w:hAnsi="Book Antiqua" w:cs="Times New Roman"/>
          <w:color w:val="000000" w:themeColor="text1"/>
          <w:sz w:val="24"/>
          <w:szCs w:val="24"/>
          <w:highlight w:val="white"/>
        </w:rPr>
        <w:t>Clinical and Translational Science Center</w:t>
      </w:r>
      <w:r w:rsidR="00763FA2">
        <w:rPr>
          <w:rFonts w:ascii="Book Antiqua" w:eastAsia="Times New Roman" w:hAnsi="Book Antiqua" w:cs="Times New Roman"/>
          <w:color w:val="000000" w:themeColor="text1"/>
          <w:sz w:val="24"/>
          <w:szCs w:val="24"/>
          <w:highlight w:val="white"/>
        </w:rPr>
        <w:t xml:space="preserve">, No. </w:t>
      </w:r>
      <w:r w:rsidR="00716BC0" w:rsidRPr="00D0310B">
        <w:rPr>
          <w:rFonts w:ascii="Book Antiqua" w:eastAsia="Times New Roman" w:hAnsi="Book Antiqua" w:cs="Times New Roman"/>
          <w:color w:val="000000" w:themeColor="text1"/>
          <w:sz w:val="24"/>
          <w:szCs w:val="24"/>
          <w:highlight w:val="white"/>
        </w:rPr>
        <w:t xml:space="preserve">CTSC Grant UL1 TR002384. </w:t>
      </w:r>
    </w:p>
    <w:p w14:paraId="4831532E" w14:textId="6347CA7B" w:rsidR="009901DC" w:rsidRPr="00D0310B" w:rsidRDefault="009901DC" w:rsidP="00DA0697">
      <w:pPr>
        <w:spacing w:line="360" w:lineRule="auto"/>
        <w:jc w:val="both"/>
        <w:rPr>
          <w:rFonts w:ascii="Book Antiqua" w:hAnsi="Book Antiqua"/>
          <w:sz w:val="24"/>
          <w:szCs w:val="24"/>
        </w:rPr>
      </w:pPr>
    </w:p>
    <w:p w14:paraId="542FCC8A" w14:textId="31F121F9" w:rsidR="002A30A2"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t>Institutional review board statement:</w:t>
      </w:r>
      <w:r w:rsidR="00A20731" w:rsidRPr="00D0310B">
        <w:rPr>
          <w:rFonts w:ascii="Book Antiqua" w:hAnsi="Book Antiqua"/>
          <w:b/>
          <w:sz w:val="24"/>
          <w:szCs w:val="24"/>
        </w:rPr>
        <w:t xml:space="preserve"> </w:t>
      </w:r>
      <w:r w:rsidR="00AB5296" w:rsidRPr="00D0310B">
        <w:rPr>
          <w:rFonts w:ascii="Book Antiqua" w:hAnsi="Book Antiqua"/>
          <w:sz w:val="24"/>
          <w:szCs w:val="24"/>
        </w:rPr>
        <w:t>The study was reviewed and a</w:t>
      </w:r>
      <w:r w:rsidR="00A20731" w:rsidRPr="00D0310B">
        <w:rPr>
          <w:rFonts w:ascii="Book Antiqua" w:hAnsi="Book Antiqua"/>
          <w:sz w:val="24"/>
          <w:szCs w:val="24"/>
        </w:rPr>
        <w:t xml:space="preserve">pproved by </w:t>
      </w:r>
      <w:r w:rsidR="00A20731" w:rsidRPr="00D0310B">
        <w:rPr>
          <w:rFonts w:ascii="Book Antiqua" w:eastAsia="Times New Roman" w:hAnsi="Book Antiqua" w:cs="Times New Roman"/>
          <w:color w:val="000000" w:themeColor="text1"/>
          <w:sz w:val="24"/>
          <w:szCs w:val="24"/>
          <w:highlight w:val="white"/>
        </w:rPr>
        <w:t>the Weill Cornell Institutional Review Board</w:t>
      </w:r>
      <w:r w:rsidR="00763FA2">
        <w:rPr>
          <w:rFonts w:ascii="Book Antiqua" w:eastAsia="Times New Roman" w:hAnsi="Book Antiqua" w:cs="Times New Roman"/>
          <w:color w:val="000000" w:themeColor="text1"/>
          <w:sz w:val="24"/>
          <w:szCs w:val="24"/>
          <w:highlight w:val="white"/>
        </w:rPr>
        <w:t>,</w:t>
      </w:r>
      <w:r w:rsidR="00A20731" w:rsidRPr="00D0310B">
        <w:rPr>
          <w:rFonts w:ascii="Book Antiqua" w:eastAsia="Times New Roman" w:hAnsi="Book Antiqua" w:cs="Times New Roman"/>
          <w:color w:val="000000" w:themeColor="text1"/>
          <w:sz w:val="24"/>
          <w:szCs w:val="24"/>
          <w:highlight w:val="white"/>
        </w:rPr>
        <w:t xml:space="preserve"> </w:t>
      </w:r>
      <w:r w:rsidR="00763FA2">
        <w:rPr>
          <w:rFonts w:ascii="Book Antiqua" w:eastAsia="Times New Roman" w:hAnsi="Book Antiqua" w:cs="Times New Roman"/>
          <w:color w:val="000000" w:themeColor="text1"/>
          <w:sz w:val="24"/>
          <w:szCs w:val="24"/>
          <w:highlight w:val="white"/>
        </w:rPr>
        <w:t xml:space="preserve">No. </w:t>
      </w:r>
      <w:r w:rsidR="00A20731" w:rsidRPr="00D0310B">
        <w:rPr>
          <w:rFonts w:ascii="Book Antiqua" w:eastAsia="Times New Roman" w:hAnsi="Book Antiqua" w:cs="Times New Roman"/>
          <w:color w:val="000000" w:themeColor="text1"/>
          <w:sz w:val="24"/>
          <w:szCs w:val="24"/>
          <w:highlight w:val="white"/>
        </w:rPr>
        <w:t>1512016797</w:t>
      </w:r>
      <w:r w:rsidR="00AB5296" w:rsidRPr="00D0310B">
        <w:rPr>
          <w:rFonts w:ascii="Book Antiqua" w:eastAsia="Times New Roman" w:hAnsi="Book Antiqua" w:cs="Times New Roman"/>
          <w:color w:val="000000" w:themeColor="text1"/>
          <w:sz w:val="24"/>
          <w:szCs w:val="24"/>
        </w:rPr>
        <w:t>.</w:t>
      </w:r>
    </w:p>
    <w:p w14:paraId="1B53B07E" w14:textId="74A691E9" w:rsidR="002A30A2" w:rsidRPr="00D0310B" w:rsidRDefault="002A30A2" w:rsidP="00DA0697">
      <w:pPr>
        <w:spacing w:line="360" w:lineRule="auto"/>
        <w:jc w:val="both"/>
        <w:rPr>
          <w:rFonts w:ascii="Book Antiqua" w:hAnsi="Book Antiqua"/>
          <w:sz w:val="24"/>
          <w:szCs w:val="24"/>
        </w:rPr>
      </w:pPr>
    </w:p>
    <w:p w14:paraId="35388411" w14:textId="2151575B" w:rsidR="002A30A2"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t>Informed consent statement:</w:t>
      </w:r>
      <w:r w:rsidRPr="00D0310B">
        <w:rPr>
          <w:rFonts w:ascii="Book Antiqua" w:hAnsi="Book Antiqua"/>
          <w:sz w:val="24"/>
          <w:szCs w:val="24"/>
        </w:rPr>
        <w:t xml:space="preserve"> </w:t>
      </w:r>
      <w:r w:rsidR="00A20731" w:rsidRPr="00D0310B">
        <w:rPr>
          <w:rFonts w:ascii="Book Antiqua" w:hAnsi="Book Antiqua"/>
          <w:sz w:val="24"/>
          <w:szCs w:val="24"/>
        </w:rPr>
        <w:t xml:space="preserve">Waiver for informed consent approved by </w:t>
      </w:r>
      <w:r w:rsidR="00A20731" w:rsidRPr="00D0310B">
        <w:rPr>
          <w:rFonts w:ascii="Book Antiqua" w:eastAsia="Times New Roman" w:hAnsi="Book Antiqua" w:cs="Times New Roman"/>
          <w:color w:val="000000" w:themeColor="text1"/>
          <w:sz w:val="24"/>
          <w:szCs w:val="24"/>
          <w:highlight w:val="white"/>
        </w:rPr>
        <w:t>the Weill Cornell Institutional Review Board</w:t>
      </w:r>
      <w:r w:rsidR="0046054C" w:rsidRPr="00D0310B">
        <w:rPr>
          <w:rFonts w:ascii="Book Antiqua" w:eastAsia="Times New Roman" w:hAnsi="Book Antiqua" w:cs="Times New Roman"/>
          <w:color w:val="000000" w:themeColor="text1"/>
          <w:sz w:val="24"/>
          <w:szCs w:val="24"/>
        </w:rPr>
        <w:t>.</w:t>
      </w:r>
    </w:p>
    <w:p w14:paraId="624B6420" w14:textId="014CFD70" w:rsidR="002A30A2" w:rsidRPr="00D0310B" w:rsidRDefault="002A30A2" w:rsidP="00DA0697">
      <w:pPr>
        <w:spacing w:line="360" w:lineRule="auto"/>
        <w:jc w:val="both"/>
        <w:rPr>
          <w:rFonts w:ascii="Book Antiqua" w:hAnsi="Book Antiqua"/>
          <w:sz w:val="24"/>
          <w:szCs w:val="24"/>
        </w:rPr>
      </w:pPr>
    </w:p>
    <w:p w14:paraId="742C02F4" w14:textId="4BD6E144" w:rsidR="002A30A2"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t>Conflict-of-interest statement:</w:t>
      </w:r>
      <w:r w:rsidR="00A20731" w:rsidRPr="00D0310B">
        <w:rPr>
          <w:rFonts w:ascii="Book Antiqua" w:hAnsi="Book Antiqua"/>
          <w:b/>
          <w:sz w:val="24"/>
          <w:szCs w:val="24"/>
        </w:rPr>
        <w:t xml:space="preserve"> </w:t>
      </w:r>
      <w:r w:rsidR="00A20731" w:rsidRPr="00D0310B">
        <w:rPr>
          <w:rFonts w:ascii="Book Antiqua" w:hAnsi="Book Antiqua"/>
          <w:sz w:val="24"/>
          <w:szCs w:val="24"/>
        </w:rPr>
        <w:t>Dr. Arun Jesudian reports personal fees from Valeant Pharmaceuticals, outside the submitted work. Dr. Jesudian is a consultant to Valeant Pharmaceuticals and on their Speaker’s Bureau.</w:t>
      </w:r>
      <w:r w:rsidR="00180C21" w:rsidRPr="00D0310B">
        <w:rPr>
          <w:rFonts w:ascii="Book Antiqua" w:hAnsi="Book Antiqua"/>
          <w:sz w:val="24"/>
          <w:szCs w:val="24"/>
        </w:rPr>
        <w:t xml:space="preserve"> The remainder of the authors have nothing to disclose.</w:t>
      </w:r>
    </w:p>
    <w:p w14:paraId="0D8CDB54" w14:textId="6FC6CF06" w:rsidR="008432E6" w:rsidRPr="00D0310B" w:rsidRDefault="008432E6" w:rsidP="00DA0697">
      <w:pPr>
        <w:spacing w:line="360" w:lineRule="auto"/>
        <w:jc w:val="both"/>
        <w:rPr>
          <w:rFonts w:ascii="Book Antiqua" w:hAnsi="Book Antiqua"/>
          <w:sz w:val="24"/>
          <w:szCs w:val="24"/>
        </w:rPr>
      </w:pPr>
    </w:p>
    <w:p w14:paraId="39010B25" w14:textId="1D877A64" w:rsidR="008432E6" w:rsidRPr="00D0310B" w:rsidRDefault="008432E6" w:rsidP="00DA0697">
      <w:pPr>
        <w:spacing w:line="360" w:lineRule="auto"/>
        <w:jc w:val="both"/>
        <w:rPr>
          <w:rFonts w:ascii="Book Antiqua" w:hAnsi="Book Antiqua"/>
          <w:sz w:val="24"/>
          <w:szCs w:val="24"/>
        </w:rPr>
      </w:pPr>
      <w:r w:rsidRPr="00D0310B">
        <w:rPr>
          <w:rFonts w:ascii="Book Antiqua" w:hAnsi="Book Antiqua"/>
          <w:b/>
          <w:bCs/>
          <w:sz w:val="24"/>
          <w:szCs w:val="24"/>
        </w:rPr>
        <w:t>Data sharing statement:</w:t>
      </w:r>
      <w:r w:rsidRPr="00D0310B">
        <w:rPr>
          <w:rFonts w:ascii="Book Antiqua" w:hAnsi="Book Antiqua"/>
          <w:sz w:val="24"/>
          <w:szCs w:val="24"/>
        </w:rPr>
        <w:t xml:space="preserve"> Technical appendix, statistical code, and dataset available from the corresponding author at </w:t>
      </w:r>
      <w:r w:rsidR="0046054C" w:rsidRPr="00D0310B">
        <w:rPr>
          <w:rFonts w:ascii="Book Antiqua" w:hAnsi="Book Antiqua"/>
          <w:sz w:val="24"/>
          <w:szCs w:val="24"/>
        </w:rPr>
        <w:t>David.Snell2@nyulangone.org</w:t>
      </w:r>
      <w:r w:rsidRPr="00D0310B">
        <w:rPr>
          <w:rFonts w:ascii="Book Antiqua" w:hAnsi="Book Antiqua"/>
          <w:sz w:val="24"/>
          <w:szCs w:val="24"/>
        </w:rPr>
        <w:t>.</w:t>
      </w:r>
      <w:r w:rsidR="0046054C" w:rsidRPr="00D0310B">
        <w:rPr>
          <w:rFonts w:ascii="Book Antiqua" w:hAnsi="Book Antiqua"/>
          <w:sz w:val="24"/>
          <w:szCs w:val="24"/>
        </w:rPr>
        <w:t xml:space="preserve"> Consent was not obtained but the presented data are </w:t>
      </w:r>
      <w:proofErr w:type="gramStart"/>
      <w:r w:rsidR="0046054C" w:rsidRPr="00D0310B">
        <w:rPr>
          <w:rFonts w:ascii="Book Antiqua" w:hAnsi="Book Antiqua"/>
          <w:sz w:val="24"/>
          <w:szCs w:val="24"/>
        </w:rPr>
        <w:t>anonymized</w:t>
      </w:r>
      <w:proofErr w:type="gramEnd"/>
      <w:r w:rsidR="0046054C" w:rsidRPr="00D0310B">
        <w:rPr>
          <w:rFonts w:ascii="Book Antiqua" w:hAnsi="Book Antiqua"/>
          <w:sz w:val="24"/>
          <w:szCs w:val="24"/>
        </w:rPr>
        <w:t xml:space="preserve"> and risk of identification is low.</w:t>
      </w:r>
    </w:p>
    <w:p w14:paraId="476C4195" w14:textId="77777777" w:rsidR="002A30A2" w:rsidRPr="00D0310B" w:rsidRDefault="002A30A2" w:rsidP="00DA0697">
      <w:pPr>
        <w:spacing w:line="360" w:lineRule="auto"/>
        <w:jc w:val="both"/>
        <w:rPr>
          <w:rFonts w:ascii="Book Antiqua" w:hAnsi="Book Antiqua"/>
          <w:sz w:val="24"/>
          <w:szCs w:val="24"/>
        </w:rPr>
      </w:pPr>
    </w:p>
    <w:p w14:paraId="5CF79685" w14:textId="475CD723" w:rsidR="00664C24"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lastRenderedPageBreak/>
        <w:t>STROBE Statement:</w:t>
      </w:r>
      <w:r w:rsidRPr="00D0310B">
        <w:rPr>
          <w:rFonts w:ascii="Book Antiqua" w:hAnsi="Book Antiqua"/>
          <w:sz w:val="24"/>
          <w:szCs w:val="24"/>
        </w:rPr>
        <w:t xml:space="preserve"> </w:t>
      </w:r>
      <w:r w:rsidR="00664C24" w:rsidRPr="00D0310B">
        <w:rPr>
          <w:rFonts w:ascii="Book Antiqua" w:hAnsi="Book Antiqua"/>
          <w:sz w:val="24"/>
          <w:szCs w:val="24"/>
        </w:rPr>
        <w:t>The authors have read the STROBE Statement- checklist of items, and the manuscript was prepared and revised according to the STROBE Statement- checklist of items.</w:t>
      </w:r>
    </w:p>
    <w:p w14:paraId="4FB63A26" w14:textId="1CE194E1" w:rsidR="008432E6" w:rsidRPr="00D0310B" w:rsidRDefault="008432E6" w:rsidP="00DA0697">
      <w:pPr>
        <w:spacing w:line="360" w:lineRule="auto"/>
        <w:jc w:val="both"/>
        <w:rPr>
          <w:rFonts w:ascii="Book Antiqua" w:hAnsi="Book Antiqua"/>
          <w:sz w:val="24"/>
          <w:szCs w:val="24"/>
        </w:rPr>
      </w:pPr>
    </w:p>
    <w:p w14:paraId="151943BF" w14:textId="716F222C" w:rsidR="008432E6" w:rsidRPr="00D0310B" w:rsidRDefault="008432E6" w:rsidP="00DA0697">
      <w:pPr>
        <w:spacing w:line="360" w:lineRule="auto"/>
        <w:jc w:val="both"/>
        <w:rPr>
          <w:rFonts w:ascii="Book Antiqua" w:hAnsi="Book Antiqua"/>
          <w:sz w:val="24"/>
          <w:szCs w:val="24"/>
        </w:rPr>
      </w:pPr>
      <w:r w:rsidRPr="00D0310B">
        <w:rPr>
          <w:rFonts w:ascii="Book Antiqua" w:hAnsi="Book Antiqua"/>
          <w:b/>
          <w:bCs/>
          <w:sz w:val="24"/>
          <w:szCs w:val="24"/>
        </w:rPr>
        <w:t>Open-Access:</w:t>
      </w:r>
      <w:r w:rsidRPr="00D0310B">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0046054C" w:rsidRPr="00D0310B">
        <w:rPr>
          <w:rFonts w:ascii="Book Antiqua" w:hAnsi="Book Antiqua"/>
          <w:sz w:val="24"/>
          <w:szCs w:val="24"/>
        </w:rPr>
        <w:t>.</w:t>
      </w:r>
    </w:p>
    <w:p w14:paraId="72C899C6" w14:textId="0AB12E45" w:rsidR="00F07522" w:rsidRDefault="00F07522" w:rsidP="00DA0697">
      <w:pPr>
        <w:spacing w:line="360" w:lineRule="auto"/>
        <w:jc w:val="both"/>
        <w:rPr>
          <w:rFonts w:ascii="Book Antiqua" w:hAnsi="Book Antiqua"/>
          <w:sz w:val="24"/>
          <w:szCs w:val="24"/>
        </w:rPr>
      </w:pPr>
    </w:p>
    <w:p w14:paraId="79ACFFFE" w14:textId="77777777" w:rsidR="008900A3" w:rsidRDefault="008900A3" w:rsidP="00DA0697">
      <w:pPr>
        <w:spacing w:line="360" w:lineRule="auto"/>
        <w:rPr>
          <w:rFonts w:ascii="Book Antiqua" w:hAnsi="Book Antiqua"/>
          <w:b/>
          <w:sz w:val="24"/>
        </w:rPr>
      </w:pPr>
      <w:bookmarkStart w:id="3" w:name="_Hlk17899658"/>
      <w:r w:rsidRPr="00B757B8">
        <w:rPr>
          <w:rFonts w:ascii="Book Antiqua" w:hAnsi="Book Antiqua"/>
          <w:b/>
          <w:sz w:val="24"/>
        </w:rPr>
        <w:t xml:space="preserve">Manuscript source: </w:t>
      </w:r>
      <w:r w:rsidRPr="00B757B8">
        <w:rPr>
          <w:rFonts w:ascii="Book Antiqua" w:hAnsi="Book Antiqua"/>
          <w:sz w:val="24"/>
        </w:rPr>
        <w:t>Unsolicited manuscript</w:t>
      </w:r>
      <w:bookmarkEnd w:id="3"/>
    </w:p>
    <w:p w14:paraId="111D8CC6" w14:textId="77777777" w:rsidR="00763FA2" w:rsidRPr="00D0310B" w:rsidRDefault="00763FA2" w:rsidP="00DA0697">
      <w:pPr>
        <w:spacing w:line="360" w:lineRule="auto"/>
        <w:jc w:val="both"/>
        <w:rPr>
          <w:rFonts w:ascii="Book Antiqua" w:hAnsi="Book Antiqua"/>
          <w:sz w:val="24"/>
          <w:szCs w:val="24"/>
        </w:rPr>
      </w:pPr>
    </w:p>
    <w:p w14:paraId="537943FD" w14:textId="0B10E9C3" w:rsidR="008C37EB" w:rsidRPr="00D0310B" w:rsidRDefault="008C37EB" w:rsidP="00DA0697">
      <w:pPr>
        <w:spacing w:line="360" w:lineRule="auto"/>
        <w:jc w:val="both"/>
        <w:rPr>
          <w:rFonts w:ascii="Book Antiqua" w:hAnsi="Book Antiqua"/>
          <w:sz w:val="24"/>
          <w:szCs w:val="24"/>
        </w:rPr>
      </w:pPr>
      <w:r w:rsidRPr="00D0310B">
        <w:rPr>
          <w:rFonts w:ascii="Book Antiqua" w:hAnsi="Book Antiqua"/>
          <w:b/>
          <w:sz w:val="24"/>
          <w:szCs w:val="24"/>
        </w:rPr>
        <w:t>Corresponding author: David B</w:t>
      </w:r>
      <w:r w:rsidR="00276E94" w:rsidRPr="00D0310B">
        <w:rPr>
          <w:rFonts w:ascii="Book Antiqua" w:hAnsi="Book Antiqua"/>
          <w:b/>
          <w:sz w:val="24"/>
          <w:szCs w:val="24"/>
        </w:rPr>
        <w:t xml:space="preserve"> Snell, MD</w:t>
      </w:r>
      <w:r w:rsidR="00664C24" w:rsidRPr="00D0310B">
        <w:rPr>
          <w:rFonts w:ascii="Book Antiqua" w:hAnsi="Book Antiqua"/>
          <w:b/>
          <w:sz w:val="24"/>
          <w:szCs w:val="24"/>
        </w:rPr>
        <w:t>, Fellow</w:t>
      </w:r>
      <w:r w:rsidR="003D4D3E" w:rsidRPr="00D0310B">
        <w:rPr>
          <w:rFonts w:ascii="Book Antiqua" w:hAnsi="Book Antiqua"/>
          <w:sz w:val="24"/>
          <w:szCs w:val="24"/>
        </w:rPr>
        <w:t>,</w:t>
      </w:r>
      <w:r w:rsidR="003D4D3E" w:rsidRPr="00D0310B">
        <w:rPr>
          <w:rFonts w:ascii="Book Antiqua" w:hAnsi="Book Antiqua"/>
          <w:b/>
          <w:sz w:val="24"/>
          <w:szCs w:val="24"/>
        </w:rPr>
        <w:t xml:space="preserve"> </w:t>
      </w:r>
      <w:r w:rsidR="00882AD6" w:rsidRPr="00D0310B">
        <w:rPr>
          <w:rFonts w:ascii="Book Antiqua" w:hAnsi="Book Antiqua"/>
          <w:sz w:val="24"/>
          <w:szCs w:val="24"/>
        </w:rPr>
        <w:t xml:space="preserve">Division of Gastroenterology </w:t>
      </w:r>
      <w:r w:rsidR="00D25F28">
        <w:rPr>
          <w:rFonts w:ascii="Book Antiqua" w:hAnsi="Book Antiqua"/>
          <w:sz w:val="24"/>
          <w:szCs w:val="24"/>
        </w:rPr>
        <w:t>and</w:t>
      </w:r>
      <w:r w:rsidR="00882AD6" w:rsidRPr="00D0310B">
        <w:rPr>
          <w:rFonts w:ascii="Book Antiqua" w:hAnsi="Book Antiqua"/>
          <w:sz w:val="24"/>
          <w:szCs w:val="24"/>
        </w:rPr>
        <w:t xml:space="preserve"> Hepatology, New York University</w:t>
      </w:r>
      <w:r w:rsidR="00D25F28">
        <w:rPr>
          <w:rFonts w:ascii="Book Antiqua" w:hAnsi="Book Antiqua"/>
          <w:sz w:val="24"/>
          <w:szCs w:val="24"/>
        </w:rPr>
        <w:t>,</w:t>
      </w:r>
      <w:r w:rsidR="00273D84" w:rsidRPr="00D0310B">
        <w:rPr>
          <w:rFonts w:ascii="Book Antiqua" w:hAnsi="Book Antiqua"/>
          <w:sz w:val="24"/>
          <w:szCs w:val="24"/>
        </w:rPr>
        <w:t xml:space="preserve"> </w:t>
      </w:r>
      <w:r w:rsidR="00835D10" w:rsidRPr="00D0310B">
        <w:rPr>
          <w:rFonts w:ascii="Book Antiqua" w:hAnsi="Book Antiqua"/>
          <w:sz w:val="24"/>
          <w:szCs w:val="24"/>
        </w:rPr>
        <w:t>233 East 32</w:t>
      </w:r>
      <w:r w:rsidR="00835D10" w:rsidRPr="00D0310B">
        <w:rPr>
          <w:rFonts w:ascii="Book Antiqua" w:hAnsi="Book Antiqua"/>
          <w:sz w:val="24"/>
          <w:szCs w:val="24"/>
          <w:vertAlign w:val="superscript"/>
        </w:rPr>
        <w:t>nd</w:t>
      </w:r>
      <w:r w:rsidR="00835D10" w:rsidRPr="00D0310B">
        <w:rPr>
          <w:rFonts w:ascii="Book Antiqua" w:hAnsi="Book Antiqua"/>
          <w:sz w:val="24"/>
          <w:szCs w:val="24"/>
        </w:rPr>
        <w:t xml:space="preserve"> Street, Apt 3G, </w:t>
      </w:r>
      <w:r w:rsidR="00276E94" w:rsidRPr="00D0310B">
        <w:rPr>
          <w:rFonts w:ascii="Book Antiqua" w:hAnsi="Book Antiqua"/>
          <w:sz w:val="24"/>
          <w:szCs w:val="24"/>
        </w:rPr>
        <w:t>New York, NY 10016</w:t>
      </w:r>
      <w:r w:rsidR="00657229" w:rsidRPr="00D0310B">
        <w:rPr>
          <w:rFonts w:ascii="Book Antiqua" w:hAnsi="Book Antiqua"/>
          <w:sz w:val="24"/>
          <w:szCs w:val="24"/>
        </w:rPr>
        <w:t>, United States</w:t>
      </w:r>
      <w:r w:rsidR="00882AD6" w:rsidRPr="00D0310B">
        <w:rPr>
          <w:rFonts w:ascii="Book Antiqua" w:hAnsi="Book Antiqua"/>
          <w:sz w:val="24"/>
          <w:szCs w:val="24"/>
        </w:rPr>
        <w:t>.</w:t>
      </w:r>
      <w:r w:rsidR="00273D84" w:rsidRPr="00D0310B">
        <w:rPr>
          <w:rFonts w:ascii="Book Antiqua" w:hAnsi="Book Antiqua"/>
          <w:sz w:val="24"/>
          <w:szCs w:val="24"/>
        </w:rPr>
        <w:t xml:space="preserve"> </w:t>
      </w:r>
      <w:r w:rsidR="003D4D3E" w:rsidRPr="00D0310B">
        <w:rPr>
          <w:rFonts w:ascii="Book Antiqua" w:hAnsi="Book Antiqua"/>
          <w:sz w:val="24"/>
          <w:szCs w:val="24"/>
        </w:rPr>
        <w:t>david.snell2@nyulangone.org</w:t>
      </w:r>
    </w:p>
    <w:p w14:paraId="32125C22" w14:textId="260FA429" w:rsidR="004B7A08" w:rsidRPr="00D0310B" w:rsidRDefault="003D4D3E" w:rsidP="00DA0697">
      <w:pPr>
        <w:spacing w:line="360" w:lineRule="auto"/>
        <w:jc w:val="both"/>
        <w:rPr>
          <w:rFonts w:ascii="Book Antiqua" w:hAnsi="Book Antiqua"/>
          <w:sz w:val="24"/>
          <w:szCs w:val="24"/>
        </w:rPr>
      </w:pPr>
      <w:r w:rsidRPr="00D0310B">
        <w:rPr>
          <w:rFonts w:ascii="Book Antiqua" w:hAnsi="Book Antiqua"/>
          <w:b/>
          <w:sz w:val="24"/>
          <w:szCs w:val="24"/>
        </w:rPr>
        <w:t>Telephone:</w:t>
      </w:r>
      <w:r w:rsidRPr="00D0310B">
        <w:rPr>
          <w:rFonts w:ascii="Book Antiqua" w:hAnsi="Book Antiqua"/>
          <w:sz w:val="24"/>
          <w:szCs w:val="24"/>
        </w:rPr>
        <w:t xml:space="preserve"> </w:t>
      </w:r>
      <w:r w:rsidR="00BF347F" w:rsidRPr="00D0310B">
        <w:rPr>
          <w:rFonts w:ascii="Book Antiqua" w:hAnsi="Book Antiqua"/>
          <w:sz w:val="24"/>
          <w:szCs w:val="24"/>
        </w:rPr>
        <w:t>+1-</w:t>
      </w:r>
      <w:r w:rsidRPr="00D0310B">
        <w:rPr>
          <w:rFonts w:ascii="Book Antiqua" w:hAnsi="Book Antiqua"/>
          <w:sz w:val="24"/>
          <w:szCs w:val="24"/>
        </w:rPr>
        <w:t>302</w:t>
      </w:r>
      <w:r w:rsidR="00BF347F" w:rsidRPr="00D0310B">
        <w:rPr>
          <w:rFonts w:ascii="Book Antiqua" w:hAnsi="Book Antiqua"/>
          <w:sz w:val="24"/>
          <w:szCs w:val="24"/>
        </w:rPr>
        <w:t>-</w:t>
      </w:r>
      <w:r w:rsidRPr="00D0310B">
        <w:rPr>
          <w:rFonts w:ascii="Book Antiqua" w:hAnsi="Book Antiqua"/>
          <w:sz w:val="24"/>
          <w:szCs w:val="24"/>
        </w:rPr>
        <w:t>2208824</w:t>
      </w:r>
    </w:p>
    <w:p w14:paraId="7AF1B73D" w14:textId="41197C41" w:rsidR="00FB0965" w:rsidRDefault="00FB0965" w:rsidP="00DA0697">
      <w:pPr>
        <w:spacing w:line="360" w:lineRule="auto"/>
        <w:jc w:val="both"/>
        <w:rPr>
          <w:rFonts w:ascii="Book Antiqua" w:hAnsi="Book Antiqua"/>
          <w:sz w:val="24"/>
          <w:szCs w:val="24"/>
        </w:rPr>
      </w:pPr>
    </w:p>
    <w:p w14:paraId="5A29EE94" w14:textId="535B4A1B" w:rsidR="00F502A2" w:rsidRPr="00867A3A" w:rsidRDefault="00F502A2" w:rsidP="00DA0697">
      <w:pPr>
        <w:spacing w:line="360" w:lineRule="auto"/>
        <w:rPr>
          <w:rFonts w:ascii="Book Antiqua" w:hAnsi="Book Antiqua"/>
          <w:b/>
          <w:sz w:val="24"/>
        </w:rPr>
      </w:pPr>
      <w:r w:rsidRPr="00867A3A">
        <w:rPr>
          <w:rFonts w:ascii="Book Antiqua" w:hAnsi="Book Antiqua"/>
          <w:b/>
          <w:sz w:val="24"/>
        </w:rPr>
        <w:t xml:space="preserve">Received: </w:t>
      </w:r>
      <w:r w:rsidR="00CA3C81" w:rsidRPr="00CA3C81">
        <w:rPr>
          <w:rFonts w:ascii="Book Antiqua" w:hAnsi="Book Antiqua"/>
          <w:bCs/>
          <w:sz w:val="24"/>
        </w:rPr>
        <w:t>May 9, 2019</w:t>
      </w:r>
      <w:r w:rsidRPr="00867A3A">
        <w:rPr>
          <w:rFonts w:ascii="Book Antiqua" w:hAnsi="Book Antiqua"/>
          <w:b/>
          <w:sz w:val="24"/>
        </w:rPr>
        <w:t xml:space="preserve">  </w:t>
      </w:r>
    </w:p>
    <w:p w14:paraId="15B29C2E" w14:textId="7CA71956" w:rsidR="00F502A2" w:rsidRPr="00867A3A" w:rsidRDefault="00F502A2" w:rsidP="00DA0697">
      <w:pPr>
        <w:spacing w:line="360" w:lineRule="auto"/>
        <w:rPr>
          <w:rFonts w:ascii="Book Antiqua" w:hAnsi="Book Antiqua"/>
          <w:b/>
          <w:sz w:val="24"/>
        </w:rPr>
      </w:pPr>
      <w:r w:rsidRPr="00867A3A">
        <w:rPr>
          <w:rFonts w:ascii="Book Antiqua" w:hAnsi="Book Antiqua"/>
          <w:b/>
          <w:sz w:val="24"/>
        </w:rPr>
        <w:t>Peer-review started:</w:t>
      </w:r>
      <w:r w:rsidR="009412CB">
        <w:rPr>
          <w:rFonts w:ascii="Book Antiqua" w:hAnsi="Book Antiqua"/>
          <w:b/>
          <w:sz w:val="24"/>
        </w:rPr>
        <w:t xml:space="preserve"> </w:t>
      </w:r>
      <w:r w:rsidR="009412CB" w:rsidRPr="00CA3C81">
        <w:rPr>
          <w:rFonts w:ascii="Book Antiqua" w:hAnsi="Book Antiqua"/>
          <w:bCs/>
          <w:sz w:val="24"/>
        </w:rPr>
        <w:t xml:space="preserve">May </w:t>
      </w:r>
      <w:r w:rsidR="009412CB">
        <w:rPr>
          <w:rFonts w:ascii="Book Antiqua" w:hAnsi="Book Antiqua"/>
          <w:bCs/>
          <w:sz w:val="24"/>
        </w:rPr>
        <w:t>10</w:t>
      </w:r>
      <w:r w:rsidR="009412CB" w:rsidRPr="00CA3C81">
        <w:rPr>
          <w:rFonts w:ascii="Book Antiqua" w:hAnsi="Book Antiqua"/>
          <w:bCs/>
          <w:sz w:val="24"/>
        </w:rPr>
        <w:t>, 2019</w:t>
      </w:r>
    </w:p>
    <w:p w14:paraId="001E4038" w14:textId="4F2B0119" w:rsidR="00F502A2" w:rsidRPr="00867A3A" w:rsidRDefault="00F502A2" w:rsidP="00DA0697">
      <w:pPr>
        <w:spacing w:line="360" w:lineRule="auto"/>
        <w:rPr>
          <w:rFonts w:ascii="Book Antiqua" w:hAnsi="Book Antiqua"/>
          <w:b/>
          <w:sz w:val="24"/>
        </w:rPr>
      </w:pPr>
      <w:r w:rsidRPr="00867A3A">
        <w:rPr>
          <w:rFonts w:ascii="Book Antiqua" w:hAnsi="Book Antiqua"/>
          <w:b/>
          <w:sz w:val="24"/>
        </w:rPr>
        <w:t>First decision:</w:t>
      </w:r>
      <w:r w:rsidR="00BF7320">
        <w:rPr>
          <w:rFonts w:ascii="Book Antiqua" w:hAnsi="Book Antiqua"/>
          <w:b/>
          <w:sz w:val="24"/>
        </w:rPr>
        <w:t xml:space="preserve"> </w:t>
      </w:r>
      <w:r w:rsidR="00C969F1" w:rsidRPr="00C969F1">
        <w:rPr>
          <w:rFonts w:ascii="Book Antiqua" w:hAnsi="Book Antiqua"/>
          <w:bCs/>
          <w:sz w:val="24"/>
        </w:rPr>
        <w:t>July 4, 2019</w:t>
      </w:r>
    </w:p>
    <w:p w14:paraId="23925DF7" w14:textId="48CBB533" w:rsidR="00F502A2" w:rsidRPr="00867A3A" w:rsidRDefault="00F502A2" w:rsidP="00DA0697">
      <w:pPr>
        <w:spacing w:line="360" w:lineRule="auto"/>
        <w:rPr>
          <w:rFonts w:ascii="Book Antiqua" w:hAnsi="Book Antiqua"/>
          <w:b/>
          <w:sz w:val="24"/>
        </w:rPr>
      </w:pPr>
      <w:r w:rsidRPr="00867A3A">
        <w:rPr>
          <w:rFonts w:ascii="Book Antiqua" w:hAnsi="Book Antiqua"/>
          <w:b/>
          <w:sz w:val="24"/>
        </w:rPr>
        <w:t xml:space="preserve">Revised: </w:t>
      </w:r>
      <w:bookmarkStart w:id="4" w:name="OLE_LINK12"/>
      <w:bookmarkStart w:id="5" w:name="OLE_LINK13"/>
      <w:r w:rsidR="008F53F3" w:rsidRPr="00A11C75">
        <w:rPr>
          <w:rFonts w:ascii="Book Antiqua" w:hAnsi="Book Antiqua"/>
          <w:sz w:val="24"/>
        </w:rPr>
        <w:t>August</w:t>
      </w:r>
      <w:bookmarkEnd w:id="4"/>
      <w:bookmarkEnd w:id="5"/>
      <w:r w:rsidR="008F53F3">
        <w:rPr>
          <w:rFonts w:ascii="Book Antiqua" w:hAnsi="Book Antiqua"/>
          <w:sz w:val="24"/>
        </w:rPr>
        <w:t xml:space="preserve"> 22, 2019</w:t>
      </w:r>
      <w:r w:rsidRPr="00867A3A">
        <w:rPr>
          <w:rFonts w:ascii="Book Antiqua" w:hAnsi="Book Antiqua"/>
          <w:b/>
          <w:sz w:val="24"/>
        </w:rPr>
        <w:t xml:space="preserve"> </w:t>
      </w:r>
    </w:p>
    <w:p w14:paraId="412B9A5C" w14:textId="72F5A280" w:rsidR="00F502A2" w:rsidRPr="00867A3A" w:rsidRDefault="00F502A2" w:rsidP="00DA0697">
      <w:pPr>
        <w:spacing w:line="360" w:lineRule="auto"/>
        <w:rPr>
          <w:rFonts w:ascii="Book Antiqua" w:hAnsi="Book Antiqua"/>
          <w:b/>
          <w:sz w:val="24"/>
        </w:rPr>
      </w:pPr>
      <w:r w:rsidRPr="00867A3A">
        <w:rPr>
          <w:rFonts w:ascii="Book Antiqua" w:hAnsi="Book Antiqua"/>
          <w:b/>
          <w:sz w:val="24"/>
        </w:rPr>
        <w:t xml:space="preserve">Accepted:  </w:t>
      </w:r>
      <w:r w:rsidR="00102864" w:rsidRPr="00275542">
        <w:rPr>
          <w:rFonts w:ascii="Book Antiqua" w:hAnsi="Book Antiqua"/>
          <w:bCs/>
          <w:sz w:val="24"/>
        </w:rPr>
        <w:t>October 15, 2019</w:t>
      </w:r>
    </w:p>
    <w:p w14:paraId="40CD842D" w14:textId="77777777" w:rsidR="00F502A2" w:rsidRPr="00867A3A" w:rsidRDefault="00F502A2" w:rsidP="00DA0697">
      <w:pPr>
        <w:spacing w:line="360" w:lineRule="auto"/>
        <w:rPr>
          <w:rFonts w:ascii="Book Antiqua" w:hAnsi="Book Antiqua"/>
          <w:b/>
          <w:sz w:val="24"/>
        </w:rPr>
      </w:pPr>
      <w:r w:rsidRPr="00867A3A">
        <w:rPr>
          <w:rFonts w:ascii="Book Antiqua" w:hAnsi="Book Antiqua"/>
          <w:b/>
          <w:sz w:val="24"/>
        </w:rPr>
        <w:t>Article in press:</w:t>
      </w:r>
    </w:p>
    <w:p w14:paraId="27549A80" w14:textId="77777777" w:rsidR="00F502A2" w:rsidRPr="009E3692" w:rsidRDefault="00F502A2" w:rsidP="00DA0697">
      <w:pPr>
        <w:spacing w:line="360" w:lineRule="auto"/>
        <w:rPr>
          <w:rFonts w:ascii="Book Antiqua" w:hAnsi="Book Antiqua"/>
          <w:sz w:val="24"/>
        </w:rPr>
      </w:pPr>
      <w:r w:rsidRPr="00867A3A">
        <w:rPr>
          <w:rFonts w:ascii="Book Antiqua" w:hAnsi="Book Antiqua"/>
          <w:b/>
          <w:sz w:val="24"/>
        </w:rPr>
        <w:t>Published online:</w:t>
      </w:r>
    </w:p>
    <w:p w14:paraId="09C0AEC5" w14:textId="77777777" w:rsidR="00FB0965" w:rsidRDefault="00FB0965" w:rsidP="00DA0697">
      <w:pPr>
        <w:spacing w:line="360" w:lineRule="auto"/>
        <w:jc w:val="both"/>
        <w:rPr>
          <w:rFonts w:ascii="Book Antiqua" w:hAnsi="Book Antiqua"/>
          <w:sz w:val="24"/>
          <w:szCs w:val="24"/>
        </w:rPr>
      </w:pPr>
    </w:p>
    <w:p w14:paraId="4C38E763" w14:textId="75DEAF23" w:rsidR="003D4D3E" w:rsidRPr="00D0310B" w:rsidRDefault="003D4D3E" w:rsidP="00DA0697">
      <w:pPr>
        <w:spacing w:line="360" w:lineRule="auto"/>
        <w:jc w:val="both"/>
        <w:rPr>
          <w:rFonts w:ascii="Book Antiqua" w:hAnsi="Book Antiqua"/>
          <w:sz w:val="24"/>
          <w:szCs w:val="24"/>
        </w:rPr>
      </w:pPr>
      <w:r w:rsidRPr="00D0310B">
        <w:rPr>
          <w:rFonts w:ascii="Book Antiqua" w:hAnsi="Book Antiqua"/>
          <w:sz w:val="24"/>
          <w:szCs w:val="24"/>
        </w:rPr>
        <w:br w:type="page"/>
      </w:r>
    </w:p>
    <w:p w14:paraId="19893182" w14:textId="465DEC22" w:rsidR="00657229" w:rsidRPr="00D0310B" w:rsidRDefault="00CC635F" w:rsidP="00DA0697">
      <w:pPr>
        <w:spacing w:line="360" w:lineRule="auto"/>
        <w:jc w:val="both"/>
        <w:outlineLvl w:val="0"/>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lastRenderedPageBreak/>
        <w:t>Abstract</w:t>
      </w:r>
    </w:p>
    <w:p w14:paraId="221DD3BA" w14:textId="507FB274" w:rsidR="00657229" w:rsidRPr="00D0310B" w:rsidRDefault="003D4D3E" w:rsidP="00DA0697">
      <w:pPr>
        <w:spacing w:line="360" w:lineRule="auto"/>
        <w:jc w:val="both"/>
        <w:outlineLvl w:val="0"/>
        <w:rPr>
          <w:rFonts w:ascii="Book Antiqua" w:eastAsia="Times New Roman" w:hAnsi="Book Antiqua" w:cs="Times New Roman"/>
          <w:i/>
          <w:color w:val="000000" w:themeColor="text1"/>
          <w:sz w:val="24"/>
          <w:szCs w:val="24"/>
          <w:highlight w:val="white"/>
        </w:rPr>
      </w:pPr>
      <w:r w:rsidRPr="00D0310B">
        <w:rPr>
          <w:rFonts w:ascii="Book Antiqua" w:eastAsia="Times New Roman" w:hAnsi="Book Antiqua" w:cs="Times New Roman"/>
          <w:b/>
          <w:i/>
          <w:color w:val="000000" w:themeColor="text1"/>
          <w:sz w:val="24"/>
          <w:szCs w:val="24"/>
          <w:highlight w:val="white"/>
        </w:rPr>
        <w:t>BACKGROUND</w:t>
      </w:r>
    </w:p>
    <w:p w14:paraId="7A4B5E02" w14:textId="1C2F4EEA" w:rsidR="00657229" w:rsidRPr="00D0310B" w:rsidRDefault="00657229" w:rsidP="00DA0697">
      <w:pPr>
        <w:spacing w:line="360" w:lineRule="auto"/>
        <w:jc w:val="both"/>
        <w:outlineLvl w:val="0"/>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 xml:space="preserve">Gastrointestinal symptoms are prevalent in patients with cirrhosis. Cirrhotic patients have a known predilection to delayed gastric emptying compared to those without cirrhosis. However, the contributing factors have not been fully elucidated. Retained gastric food on esophagogastroduodenoscopy </w:t>
      </w:r>
      <w:r w:rsidR="009A284C" w:rsidRPr="00D0310B">
        <w:rPr>
          <w:rFonts w:ascii="Book Antiqua" w:hAnsi="Book Antiqua" w:cs="Times New Roman"/>
          <w:color w:val="000000" w:themeColor="text1"/>
          <w:sz w:val="24"/>
          <w:szCs w:val="24"/>
        </w:rPr>
        <w:t xml:space="preserve">(EGD) </w:t>
      </w:r>
      <w:r w:rsidRPr="00D0310B">
        <w:rPr>
          <w:rFonts w:ascii="Book Antiqua" w:hAnsi="Book Antiqua" w:cs="Times New Roman"/>
          <w:color w:val="000000" w:themeColor="text1"/>
          <w:sz w:val="24"/>
          <w:szCs w:val="24"/>
        </w:rPr>
        <w:t xml:space="preserve">has been used as a surrogate marker for delayed gastric emptying with reasonably high specificity. Therefore, we hypothesize that the frequency of retained gastric food contents at EGD will be higher in a cirrhotic population compared to a control population without liver disease. Additionally, </w:t>
      </w:r>
      <w:r w:rsidR="009A284C" w:rsidRPr="00D0310B">
        <w:rPr>
          <w:rFonts w:ascii="Book Antiqua" w:hAnsi="Book Antiqua" w:cs="Times New Roman"/>
          <w:color w:val="000000" w:themeColor="text1"/>
          <w:sz w:val="24"/>
          <w:szCs w:val="24"/>
        </w:rPr>
        <w:t>we hypothesize that increased frequency of gastric food contents will be associated with increased severity of cirrhosis.</w:t>
      </w:r>
    </w:p>
    <w:p w14:paraId="2799CF43" w14:textId="77777777" w:rsidR="00657229" w:rsidRPr="00D0310B" w:rsidRDefault="00657229" w:rsidP="00DA0697">
      <w:pPr>
        <w:spacing w:line="360" w:lineRule="auto"/>
        <w:jc w:val="both"/>
        <w:outlineLvl w:val="0"/>
        <w:rPr>
          <w:rFonts w:ascii="Book Antiqua" w:eastAsia="Times New Roman" w:hAnsi="Book Antiqua" w:cs="Times New Roman"/>
          <w:color w:val="000000" w:themeColor="text1"/>
          <w:sz w:val="24"/>
          <w:szCs w:val="24"/>
          <w:highlight w:val="white"/>
        </w:rPr>
      </w:pPr>
    </w:p>
    <w:p w14:paraId="2676DE2E" w14:textId="7CCEC899" w:rsidR="00CC635F"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t>AIM</w:t>
      </w:r>
    </w:p>
    <w:p w14:paraId="75C51203" w14:textId="6125210F" w:rsidR="00CC635F" w:rsidRPr="00D0310B" w:rsidRDefault="00657229" w:rsidP="00DA0697">
      <w:pPr>
        <w:spacing w:line="360" w:lineRule="auto"/>
        <w:jc w:val="both"/>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To</w:t>
      </w:r>
      <w:r w:rsidR="00CC635F" w:rsidRPr="00D0310B">
        <w:rPr>
          <w:rFonts w:ascii="Book Antiqua" w:hAnsi="Book Antiqua" w:cs="Times New Roman"/>
          <w:color w:val="000000" w:themeColor="text1"/>
          <w:sz w:val="24"/>
          <w:szCs w:val="24"/>
        </w:rPr>
        <w:t xml:space="preserve"> determine the</w:t>
      </w:r>
      <w:r w:rsidRPr="00D0310B">
        <w:rPr>
          <w:rFonts w:ascii="Book Antiqua" w:hAnsi="Book Antiqua" w:cs="Times New Roman"/>
          <w:color w:val="000000" w:themeColor="text1"/>
          <w:sz w:val="24"/>
          <w:szCs w:val="24"/>
        </w:rPr>
        <w:t xml:space="preserve"> relative</w:t>
      </w:r>
      <w:r w:rsidR="00CC635F" w:rsidRPr="00D0310B">
        <w:rPr>
          <w:rFonts w:ascii="Book Antiqua" w:hAnsi="Book Antiqua" w:cs="Times New Roman"/>
          <w:color w:val="000000" w:themeColor="text1"/>
          <w:sz w:val="24"/>
          <w:szCs w:val="24"/>
        </w:rPr>
        <w:t xml:space="preserve"> frequency of </w:t>
      </w:r>
      <w:r w:rsidR="00363795" w:rsidRPr="00D0310B">
        <w:rPr>
          <w:rFonts w:ascii="Book Antiqua" w:hAnsi="Book Antiqua" w:cs="Times New Roman"/>
          <w:color w:val="000000" w:themeColor="text1"/>
          <w:sz w:val="24"/>
          <w:szCs w:val="24"/>
        </w:rPr>
        <w:t>delayed gastric emptying</w:t>
      </w:r>
      <w:r w:rsidR="00CC635F" w:rsidRPr="00D0310B">
        <w:rPr>
          <w:rFonts w:ascii="Book Antiqua" w:hAnsi="Book Antiqua" w:cs="Times New Roman"/>
          <w:color w:val="000000" w:themeColor="text1"/>
          <w:sz w:val="24"/>
          <w:szCs w:val="24"/>
        </w:rPr>
        <w:t xml:space="preserve"> </w:t>
      </w:r>
      <w:r w:rsidR="00334B18" w:rsidRPr="00D0310B">
        <w:rPr>
          <w:rFonts w:ascii="Book Antiqua" w:hAnsi="Book Antiqua" w:cs="Times New Roman"/>
          <w:color w:val="000000" w:themeColor="text1"/>
          <w:sz w:val="24"/>
          <w:szCs w:val="24"/>
        </w:rPr>
        <w:t>among cirrhotics as compared to non-cir</w:t>
      </w:r>
      <w:r w:rsidR="008D7EC6" w:rsidRPr="00D0310B">
        <w:rPr>
          <w:rFonts w:ascii="Book Antiqua" w:hAnsi="Book Antiqua" w:cs="Times New Roman"/>
          <w:color w:val="000000" w:themeColor="text1"/>
          <w:sz w:val="24"/>
          <w:szCs w:val="24"/>
        </w:rPr>
        <w:t>rhotics</w:t>
      </w:r>
      <w:r w:rsidR="00334B18" w:rsidRPr="00D0310B">
        <w:rPr>
          <w:rFonts w:ascii="Book Antiqua" w:hAnsi="Book Antiqua" w:cs="Times New Roman"/>
          <w:color w:val="000000" w:themeColor="text1"/>
          <w:sz w:val="24"/>
          <w:szCs w:val="24"/>
        </w:rPr>
        <w:t xml:space="preserve"> </w:t>
      </w:r>
      <w:r w:rsidR="00CC635F" w:rsidRPr="00D0310B">
        <w:rPr>
          <w:rFonts w:ascii="Book Antiqua" w:hAnsi="Book Antiqua" w:cs="Times New Roman"/>
          <w:color w:val="000000" w:themeColor="text1"/>
          <w:sz w:val="24"/>
          <w:szCs w:val="24"/>
        </w:rPr>
        <w:t>and to identify</w:t>
      </w:r>
      <w:r w:rsidR="00E02BA9" w:rsidRPr="00D0310B">
        <w:rPr>
          <w:rFonts w:ascii="Book Antiqua" w:hAnsi="Book Antiqua" w:cs="Times New Roman"/>
          <w:color w:val="000000" w:themeColor="text1"/>
          <w:sz w:val="24"/>
          <w:szCs w:val="24"/>
        </w:rPr>
        <w:t xml:space="preserve"> associated factors</w:t>
      </w:r>
      <w:r w:rsidR="00CC635F" w:rsidRPr="00D0310B">
        <w:rPr>
          <w:rFonts w:ascii="Book Antiqua" w:hAnsi="Book Antiqua" w:cs="Times New Roman"/>
          <w:color w:val="000000" w:themeColor="text1"/>
          <w:sz w:val="24"/>
          <w:szCs w:val="24"/>
        </w:rPr>
        <w:t>.</w:t>
      </w:r>
    </w:p>
    <w:p w14:paraId="6D746128" w14:textId="77777777" w:rsidR="00657229" w:rsidRPr="00D0310B" w:rsidRDefault="00657229" w:rsidP="00DA0697">
      <w:pPr>
        <w:spacing w:line="360" w:lineRule="auto"/>
        <w:jc w:val="both"/>
        <w:rPr>
          <w:rFonts w:ascii="Book Antiqua" w:hAnsi="Book Antiqua" w:cs="Times New Roman"/>
          <w:color w:val="000000" w:themeColor="text1"/>
          <w:sz w:val="24"/>
          <w:szCs w:val="24"/>
        </w:rPr>
      </w:pPr>
    </w:p>
    <w:p w14:paraId="245105FC" w14:textId="1F89600B" w:rsidR="00CC635F"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t>METHODS</w:t>
      </w:r>
    </w:p>
    <w:p w14:paraId="0E4BA6F4" w14:textId="13FB0903" w:rsidR="00CC635F" w:rsidRPr="00D0310B" w:rsidRDefault="00CC635F" w:rsidP="00DA0697">
      <w:pPr>
        <w:spacing w:line="360" w:lineRule="auto"/>
        <w:jc w:val="both"/>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We performed a retrospective</w:t>
      </w:r>
      <w:r w:rsidR="00C41572" w:rsidRPr="00D0310B">
        <w:rPr>
          <w:rFonts w:ascii="Book Antiqua" w:hAnsi="Book Antiqua" w:cs="Times New Roman"/>
          <w:color w:val="000000" w:themeColor="text1"/>
          <w:sz w:val="24"/>
          <w:szCs w:val="24"/>
        </w:rPr>
        <w:t xml:space="preserve"> case-control</w:t>
      </w:r>
      <w:r w:rsidRPr="00D0310B">
        <w:rPr>
          <w:rFonts w:ascii="Book Antiqua" w:hAnsi="Book Antiqua" w:cs="Times New Roman"/>
          <w:color w:val="000000" w:themeColor="text1"/>
          <w:sz w:val="24"/>
          <w:szCs w:val="24"/>
        </w:rPr>
        <w:t xml:space="preserve"> study of cirrhotic subjects who underwent EGD at a</w:t>
      </w:r>
      <w:r w:rsidR="00227D62" w:rsidRPr="00D0310B">
        <w:rPr>
          <w:rFonts w:ascii="Book Antiqua" w:hAnsi="Book Antiqua" w:cs="Times New Roman"/>
          <w:color w:val="000000" w:themeColor="text1"/>
          <w:sz w:val="24"/>
          <w:szCs w:val="24"/>
        </w:rPr>
        <w:t>n</w:t>
      </w:r>
      <w:r w:rsidRPr="00D0310B">
        <w:rPr>
          <w:rFonts w:ascii="Book Antiqua" w:hAnsi="Book Antiqua" w:cs="Times New Roman"/>
          <w:color w:val="000000" w:themeColor="text1"/>
          <w:sz w:val="24"/>
          <w:szCs w:val="24"/>
        </w:rPr>
        <w:t xml:space="preserve"> academic medical center between 2000 and 2015.</w:t>
      </w:r>
      <w:r w:rsidR="00363795" w:rsidRPr="00D0310B">
        <w:rPr>
          <w:rFonts w:ascii="Book Antiqua" w:hAnsi="Book Antiqua" w:cs="Times New Roman"/>
          <w:color w:val="000000" w:themeColor="text1"/>
          <w:sz w:val="24"/>
          <w:szCs w:val="24"/>
        </w:rPr>
        <w:t xml:space="preserve"> </w:t>
      </w:r>
      <w:r w:rsidR="00142B6C" w:rsidRPr="00D0310B">
        <w:rPr>
          <w:rFonts w:ascii="Book Antiqua" w:eastAsia="Times New Roman" w:hAnsi="Book Antiqua" w:cs="Times New Roman"/>
          <w:color w:val="000000" w:themeColor="text1"/>
          <w:sz w:val="24"/>
          <w:szCs w:val="24"/>
          <w:highlight w:val="white"/>
        </w:rPr>
        <w:t xml:space="preserve">Three hundred sixty-four patients with confirmed cirrhosis, who underwent a total of 1044 EGDs for the indication of </w:t>
      </w:r>
      <w:r w:rsidR="00C23C0E" w:rsidRPr="00D0310B">
        <w:rPr>
          <w:rFonts w:ascii="Book Antiqua" w:eastAsia="Times New Roman" w:hAnsi="Book Antiqua" w:cs="Times New Roman"/>
          <w:color w:val="000000" w:themeColor="text1"/>
          <w:sz w:val="24"/>
          <w:szCs w:val="24"/>
          <w:highlight w:val="white"/>
        </w:rPr>
        <w:t xml:space="preserve">esophageal </w:t>
      </w:r>
      <w:r w:rsidR="00142B6C" w:rsidRPr="00D0310B">
        <w:rPr>
          <w:rFonts w:ascii="Book Antiqua" w:eastAsia="Times New Roman" w:hAnsi="Book Antiqua" w:cs="Times New Roman"/>
          <w:color w:val="000000" w:themeColor="text1"/>
          <w:sz w:val="24"/>
          <w:szCs w:val="24"/>
          <w:highlight w:val="white"/>
        </w:rPr>
        <w:t xml:space="preserve">variceal screening or surveillance, were identified. During the same period, 519 control patients without liver disease, who underwent a total of 881 EGDs for the indication of anemia, were identified. </w:t>
      </w:r>
      <w:r w:rsidR="00363795" w:rsidRPr="00D0310B">
        <w:rPr>
          <w:rFonts w:ascii="Book Antiqua" w:hAnsi="Book Antiqua" w:cs="Times New Roman"/>
          <w:color w:val="000000" w:themeColor="text1"/>
          <w:sz w:val="24"/>
          <w:szCs w:val="24"/>
        </w:rPr>
        <w:t>The presence of retained food on EGD was used as a surrogate for delayed gastric emptying.</w:t>
      </w:r>
      <w:r w:rsidRPr="00D0310B">
        <w:rPr>
          <w:rFonts w:ascii="Book Antiqua" w:hAnsi="Book Antiqua" w:cs="Times New Roman"/>
          <w:color w:val="000000" w:themeColor="text1"/>
          <w:sz w:val="24"/>
          <w:szCs w:val="24"/>
        </w:rPr>
        <w:t xml:space="preserve"> </w:t>
      </w:r>
      <w:r w:rsidR="00334B18" w:rsidRPr="00D0310B">
        <w:rPr>
          <w:rFonts w:ascii="Book Antiqua" w:hAnsi="Book Antiqua" w:cs="Times New Roman"/>
          <w:color w:val="000000" w:themeColor="text1"/>
          <w:sz w:val="24"/>
          <w:szCs w:val="24"/>
        </w:rPr>
        <w:t xml:space="preserve">The relative frequency of delayed gastric emptying among cirrhotics was compared to non-cirrhotics. </w:t>
      </w:r>
      <w:r w:rsidRPr="00D0310B">
        <w:rPr>
          <w:rFonts w:ascii="Book Antiqua" w:hAnsi="Book Antiqua" w:cs="Times New Roman"/>
          <w:color w:val="000000" w:themeColor="text1"/>
          <w:sz w:val="24"/>
          <w:szCs w:val="24"/>
        </w:rPr>
        <w:t xml:space="preserve">Characteristics of patients with and without retained food on EGD were compared using </w:t>
      </w:r>
      <w:r w:rsidR="00334B18" w:rsidRPr="00D0310B">
        <w:rPr>
          <w:rFonts w:ascii="Book Antiqua" w:hAnsi="Book Antiqua" w:cs="Times New Roman"/>
          <w:color w:val="000000" w:themeColor="text1"/>
          <w:sz w:val="24"/>
          <w:szCs w:val="24"/>
        </w:rPr>
        <w:t xml:space="preserve">univariable and </w:t>
      </w:r>
      <w:r w:rsidRPr="00D0310B">
        <w:rPr>
          <w:rFonts w:ascii="Book Antiqua" w:hAnsi="Book Antiqua" w:cs="Times New Roman"/>
          <w:color w:val="000000" w:themeColor="text1"/>
          <w:sz w:val="24"/>
          <w:szCs w:val="24"/>
        </w:rPr>
        <w:t>multivariable logistic regression analysis</w:t>
      </w:r>
      <w:r w:rsidR="00334B18" w:rsidRPr="00D0310B">
        <w:rPr>
          <w:rFonts w:ascii="Book Antiqua" w:hAnsi="Book Antiqua" w:cs="Times New Roman"/>
          <w:color w:val="000000" w:themeColor="text1"/>
          <w:sz w:val="24"/>
          <w:szCs w:val="24"/>
        </w:rPr>
        <w:t xml:space="preserve"> to identify associated factors. </w:t>
      </w:r>
      <w:r w:rsidRPr="00D0310B">
        <w:rPr>
          <w:rFonts w:ascii="Book Antiqua" w:hAnsi="Book Antiqua" w:cs="Times New Roman"/>
          <w:color w:val="000000" w:themeColor="text1"/>
          <w:sz w:val="24"/>
          <w:szCs w:val="24"/>
        </w:rPr>
        <w:t xml:space="preserve"> </w:t>
      </w:r>
    </w:p>
    <w:p w14:paraId="7E4A66D5" w14:textId="77777777" w:rsidR="00657229" w:rsidRPr="00D0310B" w:rsidRDefault="00657229" w:rsidP="00DA0697">
      <w:pPr>
        <w:spacing w:line="360" w:lineRule="auto"/>
        <w:jc w:val="both"/>
        <w:rPr>
          <w:rFonts w:ascii="Book Antiqua" w:hAnsi="Book Antiqua" w:cs="Times New Roman"/>
          <w:color w:val="000000" w:themeColor="text1"/>
          <w:sz w:val="24"/>
          <w:szCs w:val="24"/>
        </w:rPr>
      </w:pPr>
    </w:p>
    <w:p w14:paraId="0750877B" w14:textId="19351C67" w:rsidR="00CC635F"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t>RESULTS</w:t>
      </w:r>
    </w:p>
    <w:p w14:paraId="1C19257B" w14:textId="75597A0F" w:rsidR="00147C20" w:rsidRPr="00D0310B" w:rsidRDefault="00643E17"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lastRenderedPageBreak/>
        <w:t xml:space="preserve">Overall, </w:t>
      </w:r>
      <w:r w:rsidR="008568DD" w:rsidRPr="00D0310B">
        <w:rPr>
          <w:rFonts w:ascii="Book Antiqua" w:eastAsia="Times New Roman" w:hAnsi="Book Antiqua" w:cs="Times New Roman"/>
          <w:color w:val="000000" w:themeColor="text1"/>
          <w:sz w:val="24"/>
          <w:szCs w:val="24"/>
          <w:highlight w:val="white"/>
        </w:rPr>
        <w:t>40 (</w:t>
      </w:r>
      <w:r w:rsidRPr="00D0310B">
        <w:rPr>
          <w:rFonts w:ascii="Book Antiqua" w:eastAsia="Times New Roman" w:hAnsi="Book Antiqua" w:cs="Times New Roman"/>
          <w:color w:val="000000" w:themeColor="text1"/>
          <w:sz w:val="24"/>
          <w:szCs w:val="24"/>
          <w:highlight w:val="white"/>
        </w:rPr>
        <w:t>4.5%</w:t>
      </w:r>
      <w:r w:rsidR="008568DD"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patients had evidence of retained food on EGD. Cirrhotics were more likely to have retained food on EGD than non-</w:t>
      </w:r>
      <w:proofErr w:type="spellStart"/>
      <w:r w:rsidRPr="00D0310B">
        <w:rPr>
          <w:rFonts w:ascii="Book Antiqua" w:eastAsia="Times New Roman" w:hAnsi="Book Antiqua" w:cs="Times New Roman"/>
          <w:color w:val="000000" w:themeColor="text1"/>
          <w:sz w:val="24"/>
          <w:szCs w:val="24"/>
          <w:highlight w:val="white"/>
        </w:rPr>
        <w:t>cirrhotics</w:t>
      </w:r>
      <w:proofErr w:type="spellEnd"/>
      <w:r w:rsidRPr="00D0310B">
        <w:rPr>
          <w:rFonts w:ascii="Book Antiqua" w:eastAsia="Times New Roman" w:hAnsi="Book Antiqua" w:cs="Times New Roman"/>
          <w:color w:val="000000" w:themeColor="text1"/>
          <w:sz w:val="24"/>
          <w:szCs w:val="24"/>
          <w:highlight w:val="white"/>
        </w:rPr>
        <w:t xml:space="preserve"> (9.1% </w:t>
      </w:r>
      <w:r w:rsidR="00C477BA" w:rsidRPr="00C477BA">
        <w:rPr>
          <w:rFonts w:ascii="Book Antiqua" w:eastAsia="Times New Roman" w:hAnsi="Book Antiqua" w:cs="Times New Roman"/>
          <w:i/>
          <w:iCs/>
          <w:color w:val="000000" w:themeColor="text1"/>
          <w:sz w:val="24"/>
          <w:szCs w:val="24"/>
          <w:highlight w:val="white"/>
        </w:rPr>
        <w:t>vs</w:t>
      </w:r>
      <w:r w:rsidRPr="00D0310B">
        <w:rPr>
          <w:rFonts w:ascii="Book Antiqua" w:eastAsia="Times New Roman" w:hAnsi="Book Antiqua" w:cs="Times New Roman"/>
          <w:color w:val="000000" w:themeColor="text1"/>
          <w:sz w:val="24"/>
          <w:szCs w:val="24"/>
          <w:highlight w:val="white"/>
        </w:rPr>
        <w:t xml:space="preserve"> 1.</w:t>
      </w:r>
      <w:r w:rsidR="008568DD" w:rsidRPr="00D0310B">
        <w:rPr>
          <w:rFonts w:ascii="Book Antiqua" w:eastAsia="Times New Roman" w:hAnsi="Book Antiqua" w:cs="Times New Roman"/>
          <w:color w:val="000000" w:themeColor="text1"/>
          <w:sz w:val="24"/>
          <w:szCs w:val="24"/>
          <w:highlight w:val="white"/>
        </w:rPr>
        <w:t>4</w:t>
      </w:r>
      <w:r w:rsidRPr="00D0310B">
        <w:rPr>
          <w:rFonts w:ascii="Book Antiqua" w:eastAsia="Times New Roman" w:hAnsi="Book Antiqua" w:cs="Times New Roman"/>
          <w:color w:val="000000" w:themeColor="text1"/>
          <w:sz w:val="24"/>
          <w:szCs w:val="24"/>
          <w:highlight w:val="white"/>
        </w:rPr>
        <w:t xml:space="preserve">%, </w:t>
      </w:r>
      <w:r w:rsidR="00C477BA" w:rsidRPr="00C477BA">
        <w:rPr>
          <w:rFonts w:ascii="Book Antiqua" w:eastAsia="Times New Roman" w:hAnsi="Book Antiqua" w:cs="Times New Roman"/>
          <w:i/>
          <w:iCs/>
          <w:caps/>
          <w:color w:val="000000" w:themeColor="text1"/>
          <w:sz w:val="24"/>
          <w:szCs w:val="24"/>
        </w:rPr>
        <w:t xml:space="preserve">p &lt; </w:t>
      </w:r>
      <w:r w:rsidRPr="00D0310B">
        <w:rPr>
          <w:rFonts w:ascii="Book Antiqua" w:eastAsia="Times New Roman" w:hAnsi="Book Antiqua" w:cs="Times New Roman"/>
          <w:color w:val="000000" w:themeColor="text1"/>
          <w:sz w:val="24"/>
          <w:szCs w:val="24"/>
        </w:rPr>
        <w:t>0.001</w:t>
      </w:r>
      <w:r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rPr>
        <w:t xml:space="preserve"> </w:t>
      </w:r>
      <w:r w:rsidR="00CC635F" w:rsidRPr="00D0310B">
        <w:rPr>
          <w:rFonts w:ascii="Book Antiqua" w:hAnsi="Book Antiqua" w:cs="Times New Roman"/>
          <w:color w:val="000000" w:themeColor="text1"/>
          <w:sz w:val="24"/>
          <w:szCs w:val="24"/>
        </w:rPr>
        <w:t>Characteristics associated with retained food</w:t>
      </w:r>
      <w:r w:rsidR="00334B18" w:rsidRPr="00D0310B">
        <w:rPr>
          <w:rFonts w:ascii="Book Antiqua" w:hAnsi="Book Antiqua" w:cs="Times New Roman"/>
          <w:color w:val="000000" w:themeColor="text1"/>
          <w:sz w:val="24"/>
          <w:szCs w:val="24"/>
        </w:rPr>
        <w:t xml:space="preserve"> on univariable analysis</w:t>
      </w:r>
      <w:r w:rsidR="00CC635F" w:rsidRPr="00D0310B">
        <w:rPr>
          <w:rFonts w:ascii="Book Antiqua" w:hAnsi="Book Antiqua" w:cs="Times New Roman"/>
          <w:color w:val="000000" w:themeColor="text1"/>
          <w:sz w:val="24"/>
          <w:szCs w:val="24"/>
        </w:rPr>
        <w:t xml:space="preserve"> included age less than 60</w:t>
      </w:r>
      <w:r w:rsidR="00334B18" w:rsidRPr="00D0310B">
        <w:rPr>
          <w:rFonts w:ascii="Book Antiqua" w:hAnsi="Book Antiqua" w:cs="Times New Roman"/>
          <w:color w:val="000000" w:themeColor="text1"/>
          <w:sz w:val="24"/>
          <w:szCs w:val="24"/>
        </w:rPr>
        <w:t xml:space="preserve"> years</w:t>
      </w:r>
      <w:r w:rsidR="00CC635F" w:rsidRPr="00D0310B">
        <w:rPr>
          <w:rFonts w:ascii="Book Antiqua" w:hAnsi="Book Antiqua" w:cs="Times New Roman"/>
          <w:color w:val="000000" w:themeColor="text1"/>
          <w:sz w:val="24"/>
          <w:szCs w:val="24"/>
        </w:rPr>
        <w:t xml:space="preserve"> (</w:t>
      </w:r>
      <w:r w:rsidRPr="00D0310B">
        <w:rPr>
          <w:rFonts w:ascii="Book Antiqua" w:hAnsi="Book Antiqua" w:cs="Times New Roman"/>
          <w:color w:val="000000" w:themeColor="text1"/>
          <w:sz w:val="24"/>
          <w:szCs w:val="24"/>
        </w:rPr>
        <w:t xml:space="preserve">12.6% </w:t>
      </w:r>
      <w:r w:rsidR="00C477BA" w:rsidRPr="00C477BA">
        <w:rPr>
          <w:rFonts w:ascii="Book Antiqua" w:hAnsi="Book Antiqua" w:cs="Times New Roman"/>
          <w:i/>
          <w:iCs/>
          <w:color w:val="000000" w:themeColor="text1"/>
          <w:sz w:val="24"/>
          <w:szCs w:val="24"/>
        </w:rPr>
        <w:t>vs</w:t>
      </w:r>
      <w:r w:rsidRPr="00D0310B">
        <w:rPr>
          <w:rFonts w:ascii="Book Antiqua" w:hAnsi="Book Antiqua" w:cs="Times New Roman"/>
          <w:color w:val="000000" w:themeColor="text1"/>
          <w:sz w:val="24"/>
          <w:szCs w:val="24"/>
        </w:rPr>
        <w:t xml:space="preserve"> 5.2%,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0.015), opioid use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0.004), Child-Pugh class C (</w:t>
      </w:r>
      <w:r w:rsidR="00AB7E19" w:rsidRPr="00D0310B">
        <w:rPr>
          <w:rFonts w:ascii="Book Antiqua" w:hAnsi="Book Antiqua" w:cs="Times New Roman"/>
          <w:color w:val="000000" w:themeColor="text1"/>
          <w:sz w:val="24"/>
          <w:szCs w:val="24"/>
        </w:rPr>
        <w:t xml:space="preserve">24.1% Child-Pugh class C </w:t>
      </w:r>
      <w:r w:rsidR="00C477BA" w:rsidRPr="00C477BA">
        <w:rPr>
          <w:rFonts w:ascii="Book Antiqua" w:hAnsi="Book Antiqua" w:cs="Times New Roman"/>
          <w:i/>
          <w:iCs/>
          <w:color w:val="000000" w:themeColor="text1"/>
          <w:sz w:val="24"/>
          <w:szCs w:val="24"/>
        </w:rPr>
        <w:t>vs</w:t>
      </w:r>
      <w:r w:rsidR="00AB7E19" w:rsidRPr="00D0310B">
        <w:rPr>
          <w:rFonts w:ascii="Book Antiqua" w:hAnsi="Book Antiqua" w:cs="Times New Roman"/>
          <w:color w:val="000000" w:themeColor="text1"/>
          <w:sz w:val="24"/>
          <w:szCs w:val="24"/>
        </w:rPr>
        <w:t xml:space="preserve"> 6.4% Child-Pugh class A,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0.007), and lower platelet count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 xml:space="preserve">0.027). </w:t>
      </w:r>
      <w:r w:rsidR="00147C20" w:rsidRPr="00D0310B">
        <w:rPr>
          <w:rFonts w:ascii="Book Antiqua" w:eastAsia="Times New Roman" w:hAnsi="Book Antiqua" w:cs="Times New Roman"/>
          <w:color w:val="000000" w:themeColor="text1"/>
          <w:sz w:val="24"/>
          <w:szCs w:val="24"/>
          <w:highlight w:val="white"/>
        </w:rPr>
        <w:t>On multivariate logistic regression analysis, in addition to the presence of cirrhosis</w:t>
      </w:r>
      <w:r w:rsidR="008568DD" w:rsidRPr="00D0310B">
        <w:rPr>
          <w:rFonts w:ascii="Book Antiqua" w:eastAsia="Times New Roman" w:hAnsi="Book Antiqua" w:cs="Times New Roman"/>
          <w:color w:val="000000" w:themeColor="text1"/>
          <w:sz w:val="24"/>
          <w:szCs w:val="24"/>
          <w:highlight w:val="white"/>
        </w:rPr>
        <w:t xml:space="preserve"> (adjusted OR </w:t>
      </w:r>
      <w:r w:rsidR="00C477BA">
        <w:rPr>
          <w:rFonts w:ascii="Book Antiqua" w:eastAsia="Times New Roman" w:hAnsi="Book Antiqua" w:cs="Times New Roman"/>
          <w:color w:val="000000" w:themeColor="text1"/>
          <w:sz w:val="24"/>
          <w:szCs w:val="24"/>
          <w:highlight w:val="white"/>
        </w:rPr>
        <w:t xml:space="preserve">= </w:t>
      </w:r>
      <w:r w:rsidR="008568DD" w:rsidRPr="00D0310B">
        <w:rPr>
          <w:rFonts w:ascii="Book Antiqua" w:eastAsia="Times New Roman" w:hAnsi="Book Antiqua" w:cs="Times New Roman"/>
          <w:color w:val="000000" w:themeColor="text1"/>
          <w:sz w:val="24"/>
          <w:szCs w:val="24"/>
          <w:highlight w:val="white"/>
        </w:rPr>
        <w:t xml:space="preserve">5.83; </w:t>
      </w:r>
      <w:r w:rsidR="00C477BA">
        <w:rPr>
          <w:rFonts w:ascii="Book Antiqua" w:eastAsia="Times New Roman" w:hAnsi="Book Antiqua" w:cs="Times New Roman"/>
          <w:color w:val="000000" w:themeColor="text1"/>
          <w:sz w:val="24"/>
          <w:szCs w:val="24"/>
          <w:highlight w:val="white"/>
        </w:rPr>
        <w:t>95%CI:</w:t>
      </w:r>
      <w:r w:rsidR="008568DD" w:rsidRPr="00D0310B">
        <w:rPr>
          <w:rFonts w:ascii="Book Antiqua" w:eastAsia="Times New Roman" w:hAnsi="Book Antiqua" w:cs="Times New Roman"/>
          <w:color w:val="000000" w:themeColor="text1"/>
          <w:sz w:val="24"/>
          <w:szCs w:val="24"/>
          <w:highlight w:val="white"/>
        </w:rPr>
        <w:t xml:space="preserve"> 2.32-14.7, </w:t>
      </w:r>
      <w:r w:rsidR="00C477BA" w:rsidRPr="00C477BA">
        <w:rPr>
          <w:rFonts w:ascii="Book Antiqua" w:eastAsia="Times New Roman" w:hAnsi="Book Antiqua" w:cs="Times New Roman"/>
          <w:i/>
          <w:iCs/>
          <w:caps/>
          <w:color w:val="000000" w:themeColor="text1"/>
          <w:sz w:val="24"/>
          <w:szCs w:val="24"/>
          <w:highlight w:val="white"/>
        </w:rPr>
        <w:t xml:space="preserve">p &lt; </w:t>
      </w:r>
      <w:r w:rsidR="008568DD" w:rsidRPr="00D0310B">
        <w:rPr>
          <w:rFonts w:ascii="Book Antiqua" w:eastAsia="Times New Roman" w:hAnsi="Book Antiqua" w:cs="Times New Roman"/>
          <w:color w:val="000000" w:themeColor="text1"/>
          <w:sz w:val="24"/>
          <w:szCs w:val="24"/>
          <w:highlight w:val="white"/>
        </w:rPr>
        <w:t>0.001)</w:t>
      </w:r>
      <w:r w:rsidR="00147C20" w:rsidRPr="00D0310B">
        <w:rPr>
          <w:rFonts w:ascii="Book Antiqua" w:eastAsia="Times New Roman" w:hAnsi="Book Antiqua" w:cs="Times New Roman"/>
          <w:color w:val="000000" w:themeColor="text1"/>
          <w:sz w:val="24"/>
          <w:szCs w:val="24"/>
          <w:highlight w:val="white"/>
        </w:rPr>
        <w:t xml:space="preserve">, diabetes mellitus (types 1 and 2 combined) </w:t>
      </w:r>
      <w:r w:rsidR="00C477BA">
        <w:rPr>
          <w:rFonts w:ascii="Book Antiqua" w:eastAsia="Times New Roman" w:hAnsi="Book Antiqua" w:cs="Times New Roman"/>
          <w:color w:val="000000" w:themeColor="text1"/>
          <w:sz w:val="24"/>
          <w:szCs w:val="24"/>
          <w:highlight w:val="white"/>
        </w:rPr>
        <w:t>(OR =</w:t>
      </w:r>
      <w:r w:rsidR="00147C20" w:rsidRPr="00D0310B">
        <w:rPr>
          <w:rFonts w:ascii="Book Antiqua" w:eastAsia="Times New Roman" w:hAnsi="Book Antiqua" w:cs="Times New Roman"/>
          <w:color w:val="000000" w:themeColor="text1"/>
          <w:sz w:val="24"/>
          <w:szCs w:val="24"/>
          <w:highlight w:val="white"/>
        </w:rPr>
        <w:t xml:space="preserve"> 2.34; </w:t>
      </w:r>
      <w:r w:rsidR="00C477BA">
        <w:rPr>
          <w:rFonts w:ascii="Book Antiqua" w:eastAsia="Times New Roman" w:hAnsi="Book Antiqua" w:cs="Times New Roman"/>
          <w:color w:val="000000" w:themeColor="text1"/>
          <w:sz w:val="24"/>
          <w:szCs w:val="24"/>
          <w:highlight w:val="white"/>
        </w:rPr>
        <w:t>95%CI:</w:t>
      </w:r>
      <w:r w:rsidR="00147C20" w:rsidRPr="00D0310B">
        <w:rPr>
          <w:rFonts w:ascii="Book Antiqua" w:eastAsia="Times New Roman" w:hAnsi="Book Antiqua" w:cs="Times New Roman"/>
          <w:color w:val="000000" w:themeColor="text1"/>
          <w:sz w:val="24"/>
          <w:szCs w:val="24"/>
          <w:highlight w:val="white"/>
        </w:rPr>
        <w:t xml:space="preserve"> 1.08-5.06</w:t>
      </w:r>
      <w:r w:rsidR="00594800" w:rsidRPr="00D0310B">
        <w:rPr>
          <w:rFonts w:ascii="Book Antiqua" w:eastAsia="Times New Roman" w:hAnsi="Book Antiqua" w:cs="Times New Roman"/>
          <w:color w:val="000000" w:themeColor="text1"/>
          <w:sz w:val="24"/>
          <w:szCs w:val="24"/>
          <w:highlight w:val="white"/>
        </w:rPr>
        <w:t xml:space="preserve">, </w:t>
      </w:r>
      <w:r w:rsidR="00C477BA" w:rsidRPr="00C477BA">
        <w:rPr>
          <w:rFonts w:ascii="Book Antiqua" w:eastAsia="Times New Roman" w:hAnsi="Book Antiqua" w:cs="Times New Roman"/>
          <w:i/>
          <w:iCs/>
          <w:caps/>
          <w:color w:val="000000" w:themeColor="text1"/>
          <w:sz w:val="24"/>
          <w:szCs w:val="24"/>
          <w:highlight w:val="white"/>
        </w:rPr>
        <w:t xml:space="preserve">p = </w:t>
      </w:r>
      <w:r w:rsidR="00594800" w:rsidRPr="00D0310B">
        <w:rPr>
          <w:rFonts w:ascii="Book Antiqua" w:eastAsia="Times New Roman" w:hAnsi="Book Antiqua" w:cs="Times New Roman"/>
          <w:color w:val="000000" w:themeColor="text1"/>
          <w:sz w:val="24"/>
          <w:szCs w:val="24"/>
          <w:highlight w:val="white"/>
        </w:rPr>
        <w:t>0.031</w:t>
      </w:r>
      <w:r w:rsidR="00147C20" w:rsidRPr="00D0310B">
        <w:rPr>
          <w:rFonts w:ascii="Book Antiqua" w:eastAsia="Times New Roman" w:hAnsi="Book Antiqua" w:cs="Times New Roman"/>
          <w:color w:val="000000" w:themeColor="text1"/>
          <w:sz w:val="24"/>
          <w:szCs w:val="24"/>
          <w:highlight w:val="white"/>
        </w:rPr>
        <w:t xml:space="preserve">), opioid use </w:t>
      </w:r>
      <w:r w:rsidR="00C477BA">
        <w:rPr>
          <w:rFonts w:ascii="Book Antiqua" w:eastAsia="Times New Roman" w:hAnsi="Book Antiqua" w:cs="Times New Roman"/>
          <w:color w:val="000000" w:themeColor="text1"/>
          <w:sz w:val="24"/>
          <w:szCs w:val="24"/>
          <w:highlight w:val="white"/>
        </w:rPr>
        <w:t>(OR =</w:t>
      </w:r>
      <w:r w:rsidR="00147C20" w:rsidRPr="00D0310B">
        <w:rPr>
          <w:rFonts w:ascii="Book Antiqua" w:eastAsia="Times New Roman" w:hAnsi="Book Antiqua" w:cs="Times New Roman"/>
          <w:color w:val="000000" w:themeColor="text1"/>
          <w:sz w:val="24"/>
          <w:szCs w:val="24"/>
          <w:highlight w:val="white"/>
        </w:rPr>
        <w:t xml:space="preserve"> 3.08; </w:t>
      </w:r>
      <w:r w:rsidR="00C477BA">
        <w:rPr>
          <w:rFonts w:ascii="Book Antiqua" w:eastAsia="Times New Roman" w:hAnsi="Book Antiqua" w:cs="Times New Roman"/>
          <w:color w:val="000000" w:themeColor="text1"/>
          <w:sz w:val="24"/>
          <w:szCs w:val="24"/>
          <w:highlight w:val="white"/>
        </w:rPr>
        <w:t>95%CI:</w:t>
      </w:r>
      <w:r w:rsidR="00147C20" w:rsidRPr="00D0310B">
        <w:rPr>
          <w:rFonts w:ascii="Book Antiqua" w:eastAsia="Times New Roman" w:hAnsi="Book Antiqua" w:cs="Times New Roman"/>
          <w:color w:val="000000" w:themeColor="text1"/>
          <w:sz w:val="24"/>
          <w:szCs w:val="24"/>
          <w:highlight w:val="white"/>
        </w:rPr>
        <w:t xml:space="preserve"> 1.29-7.34</w:t>
      </w:r>
      <w:r w:rsidR="00594800" w:rsidRPr="00D0310B">
        <w:rPr>
          <w:rFonts w:ascii="Book Antiqua" w:eastAsia="Times New Roman" w:hAnsi="Book Antiqua" w:cs="Times New Roman"/>
          <w:color w:val="000000" w:themeColor="text1"/>
          <w:sz w:val="24"/>
          <w:szCs w:val="24"/>
          <w:highlight w:val="white"/>
        </w:rPr>
        <w:t xml:space="preserve">, </w:t>
      </w:r>
      <w:r w:rsidR="00C477BA" w:rsidRPr="00C477BA">
        <w:rPr>
          <w:rFonts w:ascii="Book Antiqua" w:eastAsia="Times New Roman" w:hAnsi="Book Antiqua" w:cs="Times New Roman"/>
          <w:i/>
          <w:iCs/>
          <w:caps/>
          <w:color w:val="000000" w:themeColor="text1"/>
          <w:sz w:val="24"/>
          <w:szCs w:val="24"/>
          <w:highlight w:val="white"/>
        </w:rPr>
        <w:t xml:space="preserve">p = </w:t>
      </w:r>
      <w:r w:rsidR="00594800" w:rsidRPr="00D0310B">
        <w:rPr>
          <w:rFonts w:ascii="Book Antiqua" w:eastAsia="Times New Roman" w:hAnsi="Book Antiqua" w:cs="Times New Roman"/>
          <w:color w:val="000000" w:themeColor="text1"/>
          <w:sz w:val="24"/>
          <w:szCs w:val="24"/>
          <w:highlight w:val="white"/>
        </w:rPr>
        <w:t>0.011</w:t>
      </w:r>
      <w:r w:rsidR="00147C20" w:rsidRPr="00D0310B">
        <w:rPr>
          <w:rFonts w:ascii="Book Antiqua" w:eastAsia="Times New Roman" w:hAnsi="Book Antiqua" w:cs="Times New Roman"/>
          <w:color w:val="000000" w:themeColor="text1"/>
          <w:sz w:val="24"/>
          <w:szCs w:val="24"/>
          <w:highlight w:val="white"/>
        </w:rPr>
        <w:t xml:space="preserve">), and Child-Pugh class C </w:t>
      </w:r>
      <w:r w:rsidR="00C477BA">
        <w:rPr>
          <w:rFonts w:ascii="Book Antiqua" w:eastAsia="Times New Roman" w:hAnsi="Book Antiqua" w:cs="Times New Roman"/>
          <w:color w:val="000000" w:themeColor="text1"/>
          <w:sz w:val="24"/>
          <w:szCs w:val="24"/>
          <w:highlight w:val="white"/>
        </w:rPr>
        <w:t>(OR =</w:t>
      </w:r>
      <w:r w:rsidR="00147C20" w:rsidRPr="00D0310B">
        <w:rPr>
          <w:rFonts w:ascii="Book Antiqua" w:eastAsia="Times New Roman" w:hAnsi="Book Antiqua" w:cs="Times New Roman"/>
          <w:color w:val="000000" w:themeColor="text1"/>
          <w:sz w:val="24"/>
          <w:szCs w:val="24"/>
          <w:highlight w:val="white"/>
        </w:rPr>
        <w:t xml:space="preserve"> 4.29; </w:t>
      </w:r>
      <w:r w:rsidR="00C477BA">
        <w:rPr>
          <w:rFonts w:ascii="Book Antiqua" w:eastAsia="Times New Roman" w:hAnsi="Book Antiqua" w:cs="Times New Roman"/>
          <w:color w:val="000000" w:themeColor="text1"/>
          <w:sz w:val="24"/>
          <w:szCs w:val="24"/>
          <w:highlight w:val="white"/>
        </w:rPr>
        <w:t>95%CI:</w:t>
      </w:r>
      <w:r w:rsidR="00147C20" w:rsidRPr="00D0310B">
        <w:rPr>
          <w:rFonts w:ascii="Book Antiqua" w:eastAsia="Times New Roman" w:hAnsi="Book Antiqua" w:cs="Times New Roman"/>
          <w:color w:val="000000" w:themeColor="text1"/>
          <w:sz w:val="24"/>
          <w:szCs w:val="24"/>
          <w:highlight w:val="white"/>
        </w:rPr>
        <w:t xml:space="preserve"> 1.43-12.9, </w:t>
      </w:r>
      <w:r w:rsidR="00C477BA" w:rsidRPr="00C477BA">
        <w:rPr>
          <w:rFonts w:ascii="Book Antiqua" w:eastAsia="Times New Roman" w:hAnsi="Book Antiqua" w:cs="Times New Roman"/>
          <w:i/>
          <w:iCs/>
          <w:caps/>
          <w:color w:val="000000" w:themeColor="text1"/>
          <w:sz w:val="24"/>
          <w:szCs w:val="24"/>
          <w:highlight w:val="white"/>
        </w:rPr>
        <w:t xml:space="preserve">p = </w:t>
      </w:r>
      <w:r w:rsidR="00147C20" w:rsidRPr="00D0310B">
        <w:rPr>
          <w:rFonts w:ascii="Book Antiqua" w:eastAsia="Times New Roman" w:hAnsi="Book Antiqua" w:cs="Times New Roman"/>
          <w:color w:val="000000" w:themeColor="text1"/>
          <w:sz w:val="24"/>
          <w:szCs w:val="24"/>
          <w:highlight w:val="white"/>
        </w:rPr>
        <w:t>0.01) were also associated with a higher likelihood of food retention on EGD</w:t>
      </w:r>
      <w:r w:rsidR="00147C20" w:rsidRPr="00D0310B">
        <w:rPr>
          <w:rFonts w:ascii="Book Antiqua" w:eastAsia="Times New Roman" w:hAnsi="Book Antiqua" w:cs="Times New Roman"/>
          <w:color w:val="000000" w:themeColor="text1"/>
          <w:sz w:val="24"/>
          <w:szCs w:val="24"/>
        </w:rPr>
        <w:t xml:space="preserve">. </w:t>
      </w:r>
    </w:p>
    <w:p w14:paraId="5522BA0B" w14:textId="77777777" w:rsidR="00657229" w:rsidRPr="00D0310B" w:rsidRDefault="00657229" w:rsidP="00DA0697">
      <w:pPr>
        <w:spacing w:line="360" w:lineRule="auto"/>
        <w:jc w:val="both"/>
        <w:rPr>
          <w:rFonts w:ascii="Book Antiqua" w:hAnsi="Book Antiqua" w:cs="Times New Roman"/>
          <w:color w:val="000000" w:themeColor="text1"/>
          <w:sz w:val="24"/>
          <w:szCs w:val="24"/>
        </w:rPr>
      </w:pPr>
    </w:p>
    <w:p w14:paraId="3C02C1CD" w14:textId="77777777" w:rsidR="00971C20"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t>CONCLUSION</w:t>
      </w:r>
    </w:p>
    <w:p w14:paraId="796E34F0" w14:textId="2F91BE2A" w:rsidR="004B7A08" w:rsidRPr="00D0310B" w:rsidRDefault="00CC635F" w:rsidP="00DA0697">
      <w:pPr>
        <w:spacing w:line="360" w:lineRule="auto"/>
        <w:jc w:val="both"/>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Cirrhotic</w:t>
      </w:r>
      <w:r w:rsidR="00657229" w:rsidRPr="00D0310B">
        <w:rPr>
          <w:rFonts w:ascii="Book Antiqua" w:hAnsi="Book Antiqua" w:cs="Times New Roman"/>
          <w:color w:val="000000" w:themeColor="text1"/>
          <w:sz w:val="24"/>
          <w:szCs w:val="24"/>
        </w:rPr>
        <w:t>s</w:t>
      </w:r>
      <w:r w:rsidRPr="00D0310B">
        <w:rPr>
          <w:rFonts w:ascii="Book Antiqua" w:hAnsi="Book Antiqua" w:cs="Times New Roman"/>
          <w:color w:val="000000" w:themeColor="text1"/>
          <w:sz w:val="24"/>
          <w:szCs w:val="24"/>
        </w:rPr>
        <w:t xml:space="preserve"> have a higher frequency of retained food at EGD than </w:t>
      </w:r>
      <w:r w:rsidR="000D4D97" w:rsidRPr="00D0310B">
        <w:rPr>
          <w:rFonts w:ascii="Book Antiqua" w:hAnsi="Book Antiqua" w:cs="Times New Roman"/>
          <w:color w:val="000000" w:themeColor="text1"/>
          <w:sz w:val="24"/>
          <w:szCs w:val="24"/>
        </w:rPr>
        <w:t>non-cirrhotics</w:t>
      </w:r>
      <w:r w:rsidRPr="00D0310B">
        <w:rPr>
          <w:rFonts w:ascii="Book Antiqua" w:hAnsi="Book Antiqua" w:cs="Times New Roman"/>
          <w:color w:val="000000" w:themeColor="text1"/>
          <w:sz w:val="24"/>
          <w:szCs w:val="24"/>
        </w:rPr>
        <w:t xml:space="preserve">. </w:t>
      </w:r>
      <w:r w:rsidR="00334B18" w:rsidRPr="00D0310B">
        <w:rPr>
          <w:rFonts w:ascii="Book Antiqua" w:hAnsi="Book Antiqua" w:cs="Times New Roman"/>
          <w:color w:val="000000" w:themeColor="text1"/>
          <w:sz w:val="24"/>
          <w:szCs w:val="24"/>
        </w:rPr>
        <w:t>Decompensated</w:t>
      </w:r>
      <w:r w:rsidRPr="00D0310B">
        <w:rPr>
          <w:rFonts w:ascii="Book Antiqua" w:hAnsi="Book Antiqua" w:cs="Times New Roman"/>
          <w:color w:val="000000" w:themeColor="text1"/>
          <w:sz w:val="24"/>
          <w:szCs w:val="24"/>
        </w:rPr>
        <w:t xml:space="preserve"> </w:t>
      </w:r>
      <w:r w:rsidR="009255FB" w:rsidRPr="00D0310B">
        <w:rPr>
          <w:rFonts w:ascii="Book Antiqua" w:hAnsi="Book Antiqua" w:cs="Times New Roman"/>
          <w:color w:val="000000" w:themeColor="text1"/>
          <w:sz w:val="24"/>
          <w:szCs w:val="24"/>
        </w:rPr>
        <w:t>cirrhosis</w:t>
      </w:r>
      <w:r w:rsidR="00334B18" w:rsidRPr="00D0310B">
        <w:rPr>
          <w:rFonts w:ascii="Book Antiqua" w:hAnsi="Book Antiqua" w:cs="Times New Roman"/>
          <w:color w:val="000000" w:themeColor="text1"/>
          <w:sz w:val="24"/>
          <w:szCs w:val="24"/>
        </w:rPr>
        <w:t>, defined</w:t>
      </w:r>
      <w:r w:rsidR="009255FB" w:rsidRPr="00D0310B">
        <w:rPr>
          <w:rFonts w:ascii="Book Antiqua" w:hAnsi="Book Antiqua" w:cs="Times New Roman"/>
          <w:color w:val="000000" w:themeColor="text1"/>
          <w:sz w:val="24"/>
          <w:szCs w:val="24"/>
        </w:rPr>
        <w:t xml:space="preserve"> by </w:t>
      </w:r>
      <w:r w:rsidRPr="00D0310B">
        <w:rPr>
          <w:rFonts w:ascii="Book Antiqua" w:hAnsi="Book Antiqua" w:cs="Times New Roman"/>
          <w:color w:val="000000" w:themeColor="text1"/>
          <w:sz w:val="24"/>
          <w:szCs w:val="24"/>
        </w:rPr>
        <w:t xml:space="preserve">Child-Pugh class </w:t>
      </w:r>
      <w:r w:rsidR="00334B18" w:rsidRPr="00D0310B">
        <w:rPr>
          <w:rFonts w:ascii="Book Antiqua" w:hAnsi="Book Antiqua" w:cs="Times New Roman"/>
          <w:color w:val="000000" w:themeColor="text1"/>
          <w:sz w:val="24"/>
          <w:szCs w:val="24"/>
        </w:rPr>
        <w:t xml:space="preserve">C, </w:t>
      </w:r>
      <w:r w:rsidRPr="00D0310B">
        <w:rPr>
          <w:rFonts w:ascii="Book Antiqua" w:hAnsi="Book Antiqua" w:cs="Times New Roman"/>
          <w:color w:val="000000" w:themeColor="text1"/>
          <w:sz w:val="24"/>
          <w:szCs w:val="24"/>
        </w:rPr>
        <w:t xml:space="preserve">is associated with a higher likelihood of delayed gastric emptying. </w:t>
      </w:r>
    </w:p>
    <w:p w14:paraId="0539105A" w14:textId="6DC72D42" w:rsidR="004B7A08" w:rsidRPr="00D0310B" w:rsidRDefault="004B7A08" w:rsidP="00DA0697">
      <w:pPr>
        <w:spacing w:line="360" w:lineRule="auto"/>
        <w:rPr>
          <w:rFonts w:ascii="Book Antiqua" w:hAnsi="Book Antiqua" w:cs="Times New Roman"/>
          <w:color w:val="000000" w:themeColor="text1"/>
          <w:sz w:val="24"/>
          <w:szCs w:val="24"/>
        </w:rPr>
      </w:pPr>
    </w:p>
    <w:p w14:paraId="34AB806B" w14:textId="59702BCD" w:rsidR="00BE3AC2" w:rsidRPr="00D0310B" w:rsidRDefault="00C7419E" w:rsidP="00DA0697">
      <w:pPr>
        <w:spacing w:line="360" w:lineRule="auto"/>
        <w:jc w:val="both"/>
        <w:outlineLvl w:val="0"/>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Key</w:t>
      </w:r>
      <w:r w:rsidR="003D4D3E" w:rsidRPr="00D0310B">
        <w:rPr>
          <w:rFonts w:ascii="Book Antiqua" w:eastAsia="Times New Roman" w:hAnsi="Book Antiqua" w:cs="Times New Roman"/>
          <w:b/>
          <w:color w:val="000000" w:themeColor="text1"/>
          <w:sz w:val="24"/>
          <w:szCs w:val="24"/>
          <w:highlight w:val="white"/>
        </w:rPr>
        <w:t xml:space="preserve"> </w:t>
      </w:r>
      <w:r w:rsidRPr="00D0310B">
        <w:rPr>
          <w:rFonts w:ascii="Book Antiqua" w:eastAsia="Times New Roman" w:hAnsi="Book Antiqua" w:cs="Times New Roman"/>
          <w:b/>
          <w:color w:val="000000" w:themeColor="text1"/>
          <w:sz w:val="24"/>
          <w:szCs w:val="24"/>
          <w:highlight w:val="white"/>
        </w:rPr>
        <w:t>words</w:t>
      </w:r>
      <w:r w:rsidR="00617476" w:rsidRPr="00D0310B">
        <w:rPr>
          <w:rFonts w:ascii="Book Antiqua" w:eastAsia="Times New Roman" w:hAnsi="Book Antiqua" w:cs="Times New Roman"/>
          <w:b/>
          <w:color w:val="000000" w:themeColor="text1"/>
          <w:sz w:val="24"/>
          <w:szCs w:val="24"/>
          <w:highlight w:val="white"/>
        </w:rPr>
        <w:t xml:space="preserve">: </w:t>
      </w:r>
      <w:r w:rsidR="0097662C" w:rsidRPr="00D0310B">
        <w:rPr>
          <w:rFonts w:ascii="Book Antiqua" w:eastAsia="Times New Roman" w:hAnsi="Book Antiqua" w:cs="Times New Roman"/>
          <w:color w:val="000000" w:themeColor="text1"/>
          <w:sz w:val="24"/>
          <w:szCs w:val="24"/>
          <w:highlight w:val="white"/>
        </w:rPr>
        <w:t>Child-Pugh</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Cirrhosis</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Endosc</w:t>
      </w:r>
      <w:r w:rsidR="0097662C" w:rsidRPr="00D0310B">
        <w:rPr>
          <w:rFonts w:ascii="Book Antiqua" w:eastAsia="Times New Roman" w:hAnsi="Book Antiqua" w:cs="Times New Roman"/>
          <w:color w:val="000000" w:themeColor="text1"/>
          <w:sz w:val="24"/>
          <w:szCs w:val="24"/>
          <w:highlight w:val="white"/>
        </w:rPr>
        <w:t>opy</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Gastric emptying</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Motility</w:t>
      </w:r>
      <w:r w:rsidRPr="00D0310B">
        <w:rPr>
          <w:rFonts w:ascii="Book Antiqua" w:eastAsia="Times New Roman" w:hAnsi="Book Antiqua" w:cs="Times New Roman"/>
          <w:color w:val="000000" w:themeColor="text1"/>
          <w:sz w:val="24"/>
          <w:szCs w:val="24"/>
          <w:highlight w:val="white"/>
        </w:rPr>
        <w:t xml:space="preserve"> </w:t>
      </w:r>
    </w:p>
    <w:p w14:paraId="6456966C" w14:textId="5C453A59" w:rsidR="00392AC0" w:rsidRPr="00D0310B" w:rsidRDefault="00392AC0" w:rsidP="00DA0697">
      <w:pPr>
        <w:spacing w:line="360" w:lineRule="auto"/>
        <w:jc w:val="both"/>
        <w:outlineLvl w:val="0"/>
        <w:rPr>
          <w:rFonts w:ascii="Book Antiqua" w:eastAsia="Times New Roman" w:hAnsi="Book Antiqua" w:cs="Times New Roman"/>
          <w:color w:val="000000" w:themeColor="text1"/>
          <w:sz w:val="24"/>
          <w:szCs w:val="24"/>
          <w:highlight w:val="white"/>
        </w:rPr>
      </w:pPr>
    </w:p>
    <w:p w14:paraId="19D9100C" w14:textId="24967066" w:rsidR="004B7A08" w:rsidRPr="00D0310B" w:rsidRDefault="004B7A08" w:rsidP="00DA0697">
      <w:pPr>
        <w:spacing w:line="360" w:lineRule="auto"/>
        <w:jc w:val="both"/>
        <w:outlineLvl w:val="0"/>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bCs/>
          <w:color w:val="000000" w:themeColor="text1"/>
          <w:sz w:val="24"/>
          <w:szCs w:val="24"/>
          <w:highlight w:val="white"/>
        </w:rPr>
        <w:t>© The Author(s) 201</w:t>
      </w:r>
      <w:r w:rsidR="007A4605">
        <w:rPr>
          <w:rFonts w:ascii="Book Antiqua" w:eastAsia="Times New Roman" w:hAnsi="Book Antiqua" w:cs="Times New Roman"/>
          <w:b/>
          <w:bCs/>
          <w:color w:val="000000" w:themeColor="text1"/>
          <w:sz w:val="24"/>
          <w:szCs w:val="24"/>
          <w:highlight w:val="white"/>
        </w:rPr>
        <w:t>9</w:t>
      </w:r>
      <w:r w:rsidRPr="00D0310B">
        <w:rPr>
          <w:rFonts w:ascii="Book Antiqua" w:eastAsia="Times New Roman" w:hAnsi="Book Antiqua" w:cs="Times New Roman"/>
          <w:b/>
          <w:bCs/>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Published by </w:t>
      </w:r>
      <w:proofErr w:type="spellStart"/>
      <w:r w:rsidRPr="00D0310B">
        <w:rPr>
          <w:rFonts w:ascii="Book Antiqua" w:eastAsia="Times New Roman" w:hAnsi="Book Antiqua" w:cs="Times New Roman"/>
          <w:color w:val="000000" w:themeColor="text1"/>
          <w:sz w:val="24"/>
          <w:szCs w:val="24"/>
          <w:highlight w:val="white"/>
        </w:rPr>
        <w:t>Baishideng</w:t>
      </w:r>
      <w:proofErr w:type="spellEnd"/>
      <w:r w:rsidRPr="00D0310B">
        <w:rPr>
          <w:rFonts w:ascii="Book Antiqua" w:eastAsia="Times New Roman" w:hAnsi="Book Antiqua" w:cs="Times New Roman"/>
          <w:color w:val="000000" w:themeColor="text1"/>
          <w:sz w:val="24"/>
          <w:szCs w:val="24"/>
          <w:highlight w:val="white"/>
        </w:rPr>
        <w:t xml:space="preserve"> Publishing Group Inc. All rights reserved</w:t>
      </w:r>
    </w:p>
    <w:p w14:paraId="097F3518" w14:textId="77777777" w:rsidR="004B7A08" w:rsidRPr="00D0310B" w:rsidRDefault="004B7A08" w:rsidP="00DA0697">
      <w:pPr>
        <w:spacing w:line="360" w:lineRule="auto"/>
        <w:jc w:val="both"/>
        <w:outlineLvl w:val="0"/>
        <w:rPr>
          <w:rFonts w:ascii="Book Antiqua" w:eastAsia="Times New Roman" w:hAnsi="Book Antiqua" w:cs="Times New Roman"/>
          <w:color w:val="000000" w:themeColor="text1"/>
          <w:sz w:val="24"/>
          <w:szCs w:val="24"/>
          <w:highlight w:val="white"/>
        </w:rPr>
      </w:pPr>
    </w:p>
    <w:p w14:paraId="19FDC8DB" w14:textId="608F84F5" w:rsidR="000E55E6" w:rsidRPr="00D0310B" w:rsidRDefault="00392AC0" w:rsidP="00DA0697">
      <w:pPr>
        <w:spacing w:line="360" w:lineRule="auto"/>
        <w:jc w:val="both"/>
        <w:outlineLvl w:val="0"/>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Core tip:</w:t>
      </w:r>
      <w:r w:rsidR="003D4D3E" w:rsidRPr="00D0310B">
        <w:rPr>
          <w:rFonts w:ascii="Book Antiqua" w:eastAsia="Times New Roman" w:hAnsi="Book Antiqua" w:cs="Times New Roman"/>
          <w:color w:val="000000" w:themeColor="text1"/>
          <w:sz w:val="24"/>
          <w:szCs w:val="24"/>
          <w:highlight w:val="white"/>
        </w:rPr>
        <w:t xml:space="preserve"> </w:t>
      </w:r>
      <w:r w:rsidR="000E55E6" w:rsidRPr="00D0310B">
        <w:rPr>
          <w:rFonts w:ascii="Book Antiqua" w:eastAsia="Times New Roman" w:hAnsi="Book Antiqua" w:cs="Times New Roman"/>
          <w:color w:val="000000" w:themeColor="text1"/>
          <w:sz w:val="24"/>
          <w:szCs w:val="24"/>
          <w:highlight w:val="white"/>
        </w:rPr>
        <w:t xml:space="preserve">This is the first study to describe the frequency of retained gastric food contents on </w:t>
      </w:r>
      <w:r w:rsidR="00C477BA" w:rsidRPr="00D0310B">
        <w:rPr>
          <w:rFonts w:ascii="Book Antiqua" w:hAnsi="Book Antiqua" w:cs="Times New Roman"/>
          <w:color w:val="000000" w:themeColor="text1"/>
          <w:sz w:val="24"/>
          <w:szCs w:val="24"/>
        </w:rPr>
        <w:t>esophagogastroduodenoscopy (EGD)</w:t>
      </w:r>
      <w:r w:rsidR="00C477BA">
        <w:rPr>
          <w:rFonts w:ascii="Book Antiqua" w:hAnsi="Book Antiqua" w:cs="Times New Roman"/>
          <w:color w:val="000000" w:themeColor="text1"/>
          <w:sz w:val="24"/>
          <w:szCs w:val="24"/>
        </w:rPr>
        <w:t xml:space="preserve"> </w:t>
      </w:r>
      <w:r w:rsidR="000E55E6" w:rsidRPr="00D0310B">
        <w:rPr>
          <w:rFonts w:ascii="Book Antiqua" w:eastAsia="Times New Roman" w:hAnsi="Book Antiqua" w:cs="Times New Roman"/>
          <w:color w:val="000000" w:themeColor="text1"/>
          <w:sz w:val="24"/>
          <w:szCs w:val="24"/>
          <w:highlight w:val="white"/>
        </w:rPr>
        <w:t xml:space="preserve">in a cirrhotic population. Our study reveals that cirrhotic patients are </w:t>
      </w:r>
      <w:r w:rsidR="007A3050" w:rsidRPr="00D0310B">
        <w:rPr>
          <w:rFonts w:ascii="Book Antiqua" w:eastAsia="Times New Roman" w:hAnsi="Book Antiqua" w:cs="Times New Roman"/>
          <w:color w:val="000000" w:themeColor="text1"/>
          <w:sz w:val="24"/>
          <w:szCs w:val="24"/>
          <w:highlight w:val="white"/>
        </w:rPr>
        <w:t>five</w:t>
      </w:r>
      <w:r w:rsidR="000E55E6" w:rsidRPr="00D0310B">
        <w:rPr>
          <w:rFonts w:ascii="Book Antiqua" w:eastAsia="Times New Roman" w:hAnsi="Book Antiqua" w:cs="Times New Roman"/>
          <w:color w:val="000000" w:themeColor="text1"/>
          <w:sz w:val="24"/>
          <w:szCs w:val="24"/>
          <w:highlight w:val="white"/>
        </w:rPr>
        <w:t xml:space="preserve"> times more likely to have retained food on EGD than controls. Additionally, this stud</w:t>
      </w:r>
      <w:r w:rsidR="004C3C23" w:rsidRPr="00D0310B">
        <w:rPr>
          <w:rFonts w:ascii="Book Antiqua" w:eastAsia="Times New Roman" w:hAnsi="Book Antiqua" w:cs="Times New Roman"/>
          <w:color w:val="000000" w:themeColor="text1"/>
          <w:sz w:val="24"/>
          <w:szCs w:val="24"/>
          <w:highlight w:val="white"/>
        </w:rPr>
        <w:t>y</w:t>
      </w:r>
      <w:r w:rsidR="000E55E6" w:rsidRPr="00D0310B">
        <w:rPr>
          <w:rFonts w:ascii="Book Antiqua" w:eastAsia="Times New Roman" w:hAnsi="Book Antiqua" w:cs="Times New Roman"/>
          <w:color w:val="000000" w:themeColor="text1"/>
          <w:sz w:val="24"/>
          <w:szCs w:val="24"/>
          <w:highlight w:val="white"/>
        </w:rPr>
        <w:t xml:space="preserve"> investigate</w:t>
      </w:r>
      <w:r w:rsidR="004C3C23" w:rsidRPr="00D0310B">
        <w:rPr>
          <w:rFonts w:ascii="Book Antiqua" w:eastAsia="Times New Roman" w:hAnsi="Book Antiqua" w:cs="Times New Roman"/>
          <w:color w:val="000000" w:themeColor="text1"/>
          <w:sz w:val="24"/>
          <w:szCs w:val="24"/>
          <w:highlight w:val="white"/>
        </w:rPr>
        <w:t>s</w:t>
      </w:r>
      <w:r w:rsidR="000E55E6" w:rsidRPr="00D0310B">
        <w:rPr>
          <w:rFonts w:ascii="Book Antiqua" w:eastAsia="Times New Roman" w:hAnsi="Book Antiqua" w:cs="Times New Roman"/>
          <w:color w:val="000000" w:themeColor="text1"/>
          <w:sz w:val="24"/>
          <w:szCs w:val="24"/>
          <w:highlight w:val="white"/>
        </w:rPr>
        <w:t xml:space="preserve"> risk factors for </w:t>
      </w:r>
      <w:r w:rsidR="005505A7" w:rsidRPr="00D0310B">
        <w:rPr>
          <w:rFonts w:ascii="Book Antiqua" w:eastAsia="Times New Roman" w:hAnsi="Book Antiqua" w:cs="Times New Roman"/>
          <w:color w:val="000000" w:themeColor="text1"/>
          <w:sz w:val="24"/>
          <w:szCs w:val="24"/>
          <w:highlight w:val="white"/>
        </w:rPr>
        <w:t>gastric food retention</w:t>
      </w:r>
      <w:r w:rsidR="000E55E6" w:rsidRPr="00D0310B">
        <w:rPr>
          <w:rFonts w:ascii="Book Antiqua" w:eastAsia="Times New Roman" w:hAnsi="Book Antiqua" w:cs="Times New Roman"/>
          <w:color w:val="000000" w:themeColor="text1"/>
          <w:sz w:val="24"/>
          <w:szCs w:val="24"/>
          <w:highlight w:val="white"/>
        </w:rPr>
        <w:t xml:space="preserve"> in cirrhosis. </w:t>
      </w:r>
      <w:r w:rsidR="005505A7" w:rsidRPr="00D0310B">
        <w:rPr>
          <w:rFonts w:ascii="Book Antiqua" w:eastAsia="Times New Roman" w:hAnsi="Book Antiqua" w:cs="Times New Roman"/>
          <w:color w:val="000000" w:themeColor="text1"/>
          <w:sz w:val="24"/>
          <w:szCs w:val="24"/>
          <w:highlight w:val="white"/>
        </w:rPr>
        <w:t>Associated factors</w:t>
      </w:r>
      <w:r w:rsidR="000E55E6" w:rsidRPr="00D0310B">
        <w:rPr>
          <w:rFonts w:ascii="Book Antiqua" w:eastAsia="Times New Roman" w:hAnsi="Book Antiqua" w:cs="Times New Roman"/>
          <w:color w:val="000000" w:themeColor="text1"/>
          <w:sz w:val="24"/>
          <w:szCs w:val="24"/>
          <w:highlight w:val="white"/>
        </w:rPr>
        <w:t xml:space="preserve"> include age younger than 60, diabetes mellitus, opioid use, thrombocytopenia, and higher Child-Pugh class. A novel finding is the fact that gastric retention is associated with decompensated cirrhosis</w:t>
      </w:r>
      <w:r w:rsidR="00960B30" w:rsidRPr="00D0310B">
        <w:rPr>
          <w:rFonts w:ascii="Book Antiqua" w:eastAsia="Times New Roman" w:hAnsi="Book Antiqua" w:cs="Times New Roman"/>
          <w:color w:val="000000" w:themeColor="text1"/>
          <w:sz w:val="24"/>
          <w:szCs w:val="24"/>
          <w:highlight w:val="white"/>
        </w:rPr>
        <w:t>,</w:t>
      </w:r>
      <w:r w:rsidR="000E55E6" w:rsidRPr="00D0310B">
        <w:rPr>
          <w:rFonts w:ascii="Book Antiqua" w:eastAsia="Times New Roman" w:hAnsi="Book Antiqua" w:cs="Times New Roman"/>
          <w:color w:val="000000" w:themeColor="text1"/>
          <w:sz w:val="24"/>
          <w:szCs w:val="24"/>
          <w:highlight w:val="white"/>
        </w:rPr>
        <w:t xml:space="preserve"> as can be elucidated from the association with thrombocytopenia and higher Child-Pugh class. </w:t>
      </w:r>
    </w:p>
    <w:p w14:paraId="38FAE23C" w14:textId="5C2C3748" w:rsidR="004B7A08" w:rsidRPr="00D0310B" w:rsidRDefault="004B7A08" w:rsidP="00DA0697">
      <w:pPr>
        <w:spacing w:line="360" w:lineRule="auto"/>
        <w:rPr>
          <w:rFonts w:ascii="Book Antiqua" w:hAnsi="Book Antiqua" w:cs="Tahoma"/>
          <w:bCs/>
          <w:color w:val="222222"/>
          <w:sz w:val="24"/>
          <w:szCs w:val="24"/>
          <w:lang w:val="en-GB"/>
        </w:rPr>
      </w:pPr>
    </w:p>
    <w:p w14:paraId="349328CB" w14:textId="4AA27662" w:rsidR="004B7A08" w:rsidRPr="00D0310B" w:rsidRDefault="004B7A08" w:rsidP="00DA0697">
      <w:pPr>
        <w:spacing w:line="360" w:lineRule="auto"/>
        <w:jc w:val="both"/>
        <w:outlineLvl w:val="0"/>
        <w:rPr>
          <w:rFonts w:ascii="Book Antiqua" w:eastAsia="Times New Roman" w:hAnsi="Book Antiqua" w:cs="Times New Roman"/>
          <w:bCs/>
          <w:color w:val="000000" w:themeColor="text1"/>
          <w:sz w:val="24"/>
          <w:szCs w:val="24"/>
          <w:highlight w:val="white"/>
        </w:rPr>
      </w:pPr>
      <w:r w:rsidRPr="007A4605">
        <w:rPr>
          <w:rFonts w:ascii="Book Antiqua" w:hAnsi="Book Antiqua" w:cs="Tahoma"/>
          <w:bCs/>
          <w:color w:val="222222"/>
          <w:sz w:val="24"/>
          <w:szCs w:val="24"/>
          <w:lang w:val="en-GB"/>
        </w:rPr>
        <w:lastRenderedPageBreak/>
        <w:t xml:space="preserve">Snell DB, </w:t>
      </w:r>
      <w:r w:rsidRPr="00D0310B">
        <w:rPr>
          <w:rFonts w:ascii="Book Antiqua" w:hAnsi="Book Antiqua" w:cs="Tahoma"/>
          <w:bCs/>
          <w:color w:val="222222"/>
          <w:sz w:val="24"/>
          <w:szCs w:val="24"/>
          <w:lang w:val="en-GB"/>
        </w:rPr>
        <w:t>Cohen-</w:t>
      </w:r>
      <w:proofErr w:type="spellStart"/>
      <w:r w:rsidRPr="00D0310B">
        <w:rPr>
          <w:rFonts w:ascii="Book Antiqua" w:hAnsi="Book Antiqua" w:cs="Tahoma"/>
          <w:bCs/>
          <w:color w:val="222222"/>
          <w:sz w:val="24"/>
          <w:szCs w:val="24"/>
          <w:lang w:val="en-GB"/>
        </w:rPr>
        <w:t>Mekelburg</w:t>
      </w:r>
      <w:proofErr w:type="spellEnd"/>
      <w:r w:rsidRPr="00D0310B">
        <w:rPr>
          <w:rFonts w:ascii="Book Antiqua" w:hAnsi="Book Antiqua" w:cs="Tahoma"/>
          <w:bCs/>
          <w:color w:val="222222"/>
          <w:sz w:val="24"/>
          <w:szCs w:val="24"/>
          <w:lang w:val="en-GB"/>
        </w:rPr>
        <w:t xml:space="preserve"> S, </w:t>
      </w:r>
      <w:proofErr w:type="spellStart"/>
      <w:r w:rsidRPr="00D0310B">
        <w:rPr>
          <w:rFonts w:ascii="Book Antiqua" w:hAnsi="Book Antiqua" w:cs="Tahoma"/>
          <w:bCs/>
          <w:color w:val="222222"/>
          <w:sz w:val="24"/>
          <w:szCs w:val="24"/>
          <w:lang w:val="en-GB"/>
        </w:rPr>
        <w:t>Weg</w:t>
      </w:r>
      <w:proofErr w:type="spellEnd"/>
      <w:r w:rsidRPr="00D0310B">
        <w:rPr>
          <w:rFonts w:ascii="Book Antiqua" w:hAnsi="Book Antiqua" w:cs="Tahoma"/>
          <w:bCs/>
          <w:color w:val="222222"/>
          <w:sz w:val="24"/>
          <w:szCs w:val="24"/>
          <w:lang w:val="en-GB"/>
        </w:rPr>
        <w:t xml:space="preserve"> R, Ghosh G, </w:t>
      </w:r>
      <w:proofErr w:type="spellStart"/>
      <w:r w:rsidRPr="00D0310B">
        <w:rPr>
          <w:rFonts w:ascii="Book Antiqua" w:hAnsi="Book Antiqua" w:cs="Tahoma"/>
          <w:bCs/>
          <w:color w:val="222222"/>
          <w:sz w:val="24"/>
          <w:szCs w:val="24"/>
          <w:lang w:val="en-GB"/>
        </w:rPr>
        <w:t>Buckholz</w:t>
      </w:r>
      <w:proofErr w:type="spellEnd"/>
      <w:r w:rsidRPr="00D0310B">
        <w:rPr>
          <w:rFonts w:ascii="Book Antiqua" w:hAnsi="Book Antiqua" w:cs="Tahoma"/>
          <w:bCs/>
          <w:color w:val="222222"/>
          <w:sz w:val="24"/>
          <w:szCs w:val="24"/>
          <w:lang w:val="en-GB"/>
        </w:rPr>
        <w:t xml:space="preserve"> AP, Mehta A, Ma X, Christos PJ, </w:t>
      </w:r>
      <w:proofErr w:type="spellStart"/>
      <w:r w:rsidRPr="00D0310B">
        <w:rPr>
          <w:rFonts w:ascii="Book Antiqua" w:hAnsi="Book Antiqua" w:cs="Tahoma"/>
          <w:bCs/>
          <w:color w:val="222222"/>
          <w:sz w:val="24"/>
          <w:szCs w:val="24"/>
          <w:lang w:val="en-GB"/>
        </w:rPr>
        <w:t>Jesudian</w:t>
      </w:r>
      <w:proofErr w:type="spellEnd"/>
      <w:r w:rsidRPr="00D0310B">
        <w:rPr>
          <w:rFonts w:ascii="Book Antiqua" w:hAnsi="Book Antiqua" w:cs="Tahoma"/>
          <w:bCs/>
          <w:color w:val="222222"/>
          <w:sz w:val="24"/>
          <w:szCs w:val="24"/>
          <w:lang w:val="en-GB"/>
        </w:rPr>
        <w:t xml:space="preserve"> AB. </w:t>
      </w:r>
      <w:r w:rsidRPr="00D0310B">
        <w:rPr>
          <w:rFonts w:ascii="Book Antiqua" w:eastAsia="Times New Roman" w:hAnsi="Book Antiqua" w:cs="Times New Roman"/>
          <w:bCs/>
          <w:color w:val="000000" w:themeColor="text1"/>
          <w:sz w:val="24"/>
          <w:szCs w:val="24"/>
          <w:highlight w:val="white"/>
        </w:rPr>
        <w:t>Gastric food retention at endoscopy is associated with severity of liver cirrhosis.</w:t>
      </w:r>
      <w:r w:rsidR="00C477BA">
        <w:rPr>
          <w:rFonts w:ascii="Book Antiqua" w:eastAsia="Times New Roman" w:hAnsi="Book Antiqua" w:cs="Times New Roman"/>
          <w:bCs/>
          <w:color w:val="000000" w:themeColor="text1"/>
          <w:sz w:val="24"/>
          <w:szCs w:val="24"/>
          <w:highlight w:val="white"/>
        </w:rPr>
        <w:t xml:space="preserve"> </w:t>
      </w:r>
      <w:r w:rsidR="00C477BA" w:rsidRPr="00C477BA">
        <w:rPr>
          <w:rFonts w:ascii="Book Antiqua" w:eastAsia="Times New Roman" w:hAnsi="Book Antiqua" w:cs="Times New Roman"/>
          <w:bCs/>
          <w:i/>
          <w:iCs/>
          <w:color w:val="000000" w:themeColor="text1"/>
          <w:sz w:val="24"/>
          <w:szCs w:val="24"/>
        </w:rPr>
        <w:t xml:space="preserve">World J </w:t>
      </w:r>
      <w:proofErr w:type="spellStart"/>
      <w:r w:rsidR="00C477BA" w:rsidRPr="00C477BA">
        <w:rPr>
          <w:rFonts w:ascii="Book Antiqua" w:eastAsia="Times New Roman" w:hAnsi="Book Antiqua" w:cs="Times New Roman"/>
          <w:bCs/>
          <w:i/>
          <w:iCs/>
          <w:color w:val="000000" w:themeColor="text1"/>
          <w:sz w:val="24"/>
          <w:szCs w:val="24"/>
        </w:rPr>
        <w:t>Hepatol</w:t>
      </w:r>
      <w:proofErr w:type="spellEnd"/>
      <w:r w:rsidR="00C477BA">
        <w:rPr>
          <w:rFonts w:ascii="Book Antiqua" w:eastAsia="Times New Roman" w:hAnsi="Book Antiqua" w:cs="Times New Roman"/>
          <w:bCs/>
          <w:color w:val="000000" w:themeColor="text1"/>
          <w:sz w:val="24"/>
          <w:szCs w:val="24"/>
        </w:rPr>
        <w:t xml:space="preserve"> 2019; In press</w:t>
      </w:r>
    </w:p>
    <w:p w14:paraId="2751ADAF" w14:textId="1AC46C86" w:rsidR="004B7A08" w:rsidRPr="00D0310B" w:rsidRDefault="004B7A08" w:rsidP="00DA0697">
      <w:pPr>
        <w:spacing w:line="360" w:lineRule="auto"/>
        <w:rPr>
          <w:rFonts w:ascii="Book Antiqua" w:hAnsi="Book Antiqua" w:cs="Tahoma"/>
          <w:bCs/>
          <w:color w:val="222222"/>
          <w:sz w:val="24"/>
          <w:szCs w:val="24"/>
          <w:lang w:val="en-GB" w:eastAsia="zh-CN"/>
        </w:rPr>
      </w:pPr>
    </w:p>
    <w:p w14:paraId="3446DEDA" w14:textId="79A0C07E" w:rsidR="00BE3AC2" w:rsidRPr="00D0310B" w:rsidRDefault="003D4D3E"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INTRODUCTION</w:t>
      </w:r>
    </w:p>
    <w:p w14:paraId="0921ADF7" w14:textId="6F3D5BF7" w:rsidR="00871983" w:rsidRPr="00D0310B" w:rsidRDefault="00871983" w:rsidP="00DA0697">
      <w:pPr>
        <w:pStyle w:val="CommentText"/>
        <w:spacing w:line="360" w:lineRule="auto"/>
        <w:jc w:val="both"/>
        <w:rPr>
          <w:rFonts w:ascii="Book Antiqua" w:eastAsia="Times New Roman" w:hAnsi="Book Antiqua" w:cs="Times New Roman"/>
          <w:color w:val="000000" w:themeColor="text1"/>
          <w:sz w:val="24"/>
          <w:szCs w:val="24"/>
        </w:rPr>
      </w:pPr>
      <w:r w:rsidRPr="00D0310B">
        <w:rPr>
          <w:rFonts w:ascii="Book Antiqua" w:hAnsi="Book Antiqua" w:cs="Times New Roman"/>
          <w:noProof/>
          <w:color w:val="000000" w:themeColor="text1"/>
          <w:sz w:val="24"/>
          <w:szCs w:val="24"/>
        </w:rPr>
        <w:t>Many patients with cirrhosis report gastrointestinal (GI) symptoms such as abdominal bloa</w:t>
      </w:r>
      <w:r w:rsidR="00817BDE" w:rsidRPr="00D0310B">
        <w:rPr>
          <w:rFonts w:ascii="Book Antiqua" w:hAnsi="Book Antiqua" w:cs="Times New Roman"/>
          <w:noProof/>
          <w:color w:val="000000" w:themeColor="text1"/>
          <w:sz w:val="24"/>
          <w:szCs w:val="24"/>
        </w:rPr>
        <w:t>ting, pain, and belching</w:t>
      </w:r>
      <w:r w:rsidR="00780FA8" w:rsidRPr="00D0310B">
        <w:rPr>
          <w:rFonts w:ascii="Book Antiqua" w:hAnsi="Book Antiqua" w:cs="Times New Roman"/>
          <w:noProof/>
          <w:color w:val="000000" w:themeColor="text1"/>
          <w:sz w:val="24"/>
          <w:szCs w:val="24"/>
          <w:vertAlign w:val="superscript"/>
        </w:rPr>
        <w:t>[1</w:t>
      </w:r>
      <w:r w:rsidR="00706F06" w:rsidRPr="00D0310B">
        <w:rPr>
          <w:rFonts w:ascii="Book Antiqua" w:hAnsi="Book Antiqua" w:cs="Times New Roman"/>
          <w:noProof/>
          <w:color w:val="000000" w:themeColor="text1"/>
          <w:sz w:val="24"/>
          <w:szCs w:val="24"/>
          <w:vertAlign w:val="superscript"/>
        </w:rPr>
        <w:t>-6</w:t>
      </w:r>
      <w:r w:rsidR="00780FA8" w:rsidRPr="00D0310B">
        <w:rPr>
          <w:rFonts w:ascii="Book Antiqua" w:hAnsi="Book Antiqua" w:cs="Times New Roman"/>
          <w:noProof/>
          <w:color w:val="000000" w:themeColor="text1"/>
          <w:sz w:val="24"/>
          <w:szCs w:val="24"/>
          <w:vertAlign w:val="superscript"/>
        </w:rPr>
        <w:t>]</w:t>
      </w:r>
      <w:r w:rsidR="00617476" w:rsidRPr="00D0310B">
        <w:rPr>
          <w:rFonts w:ascii="Book Antiqua" w:hAnsi="Book Antiqua" w:cs="Times New Roman"/>
          <w:noProof/>
          <w:color w:val="000000" w:themeColor="text1"/>
          <w:sz w:val="24"/>
          <w:szCs w:val="24"/>
        </w:rPr>
        <w:t xml:space="preserve">. </w:t>
      </w:r>
      <w:r w:rsidRPr="00D0310B">
        <w:rPr>
          <w:rFonts w:ascii="Book Antiqua" w:hAnsi="Book Antiqua" w:cs="Times New Roman"/>
          <w:noProof/>
          <w:color w:val="000000" w:themeColor="text1"/>
          <w:sz w:val="24"/>
          <w:szCs w:val="24"/>
        </w:rPr>
        <w:t xml:space="preserve">The prevalence of these symptoms has prompted investigation into abnormalities in GI function in cirrhosis. </w:t>
      </w:r>
      <w:r w:rsidR="00CB35BF" w:rsidRPr="00D0310B">
        <w:rPr>
          <w:rFonts w:ascii="Book Antiqua" w:hAnsi="Book Antiqua" w:cs="Times New Roman"/>
          <w:noProof/>
          <w:color w:val="000000" w:themeColor="text1"/>
          <w:sz w:val="24"/>
          <w:szCs w:val="24"/>
        </w:rPr>
        <w:t>As suspected</w:t>
      </w:r>
      <w:r w:rsidRPr="00D0310B">
        <w:rPr>
          <w:rFonts w:ascii="Book Antiqua" w:hAnsi="Book Antiqua" w:cs="Times New Roman"/>
          <w:noProof/>
          <w:color w:val="000000" w:themeColor="text1"/>
          <w:sz w:val="24"/>
          <w:szCs w:val="24"/>
        </w:rPr>
        <w:t xml:space="preserve">, cirrhotic patients have </w:t>
      </w:r>
      <w:r w:rsidR="000562D5" w:rsidRPr="00D0310B">
        <w:rPr>
          <w:rFonts w:ascii="Book Antiqua" w:hAnsi="Book Antiqua" w:cs="Times New Roman"/>
          <w:noProof/>
          <w:color w:val="000000" w:themeColor="text1"/>
          <w:sz w:val="24"/>
          <w:szCs w:val="24"/>
        </w:rPr>
        <w:t>higher rates of gastrointestinal</w:t>
      </w:r>
      <w:r w:rsidRPr="00D0310B">
        <w:rPr>
          <w:rFonts w:ascii="Book Antiqua" w:hAnsi="Book Antiqua" w:cs="Times New Roman"/>
          <w:noProof/>
          <w:color w:val="000000" w:themeColor="text1"/>
          <w:sz w:val="24"/>
          <w:szCs w:val="24"/>
        </w:rPr>
        <w:t xml:space="preserve"> dysmotility, characterized by delayed gastric emptying and prolonged small bowel transit time, compared </w:t>
      </w:r>
      <w:r w:rsidR="00817BDE" w:rsidRPr="00D0310B">
        <w:rPr>
          <w:rFonts w:ascii="Book Antiqua" w:hAnsi="Book Antiqua" w:cs="Times New Roman"/>
          <w:noProof/>
          <w:color w:val="000000" w:themeColor="text1"/>
          <w:sz w:val="24"/>
          <w:szCs w:val="24"/>
        </w:rPr>
        <w:t>to those without cirrhosis</w:t>
      </w:r>
      <w:r w:rsidR="00780FA8" w:rsidRPr="00D0310B">
        <w:rPr>
          <w:rFonts w:ascii="Book Antiqua" w:hAnsi="Book Antiqua" w:cs="Times New Roman"/>
          <w:noProof/>
          <w:color w:val="000000" w:themeColor="text1"/>
          <w:sz w:val="24"/>
          <w:szCs w:val="24"/>
          <w:vertAlign w:val="superscript"/>
        </w:rPr>
        <w:t>[1</w:t>
      </w:r>
      <w:r w:rsidR="00706F06" w:rsidRPr="00D0310B">
        <w:rPr>
          <w:rFonts w:ascii="Book Antiqua" w:hAnsi="Book Antiqua" w:cs="Times New Roman"/>
          <w:noProof/>
          <w:color w:val="000000" w:themeColor="text1"/>
          <w:sz w:val="24"/>
          <w:szCs w:val="24"/>
          <w:vertAlign w:val="superscript"/>
        </w:rPr>
        <w:t>-2,7-19</w:t>
      </w:r>
      <w:r w:rsidR="00780FA8" w:rsidRPr="00D0310B">
        <w:rPr>
          <w:rFonts w:ascii="Book Antiqua" w:hAnsi="Book Antiqua" w:cs="Times New Roman"/>
          <w:noProof/>
          <w:color w:val="000000" w:themeColor="text1"/>
          <w:sz w:val="24"/>
          <w:szCs w:val="24"/>
          <w:vertAlign w:val="superscript"/>
        </w:rPr>
        <w:t>]</w:t>
      </w:r>
      <w:r w:rsidR="00617476" w:rsidRPr="00D0310B">
        <w:rPr>
          <w:rFonts w:ascii="Book Antiqua" w:hAnsi="Book Antiqua" w:cs="Times New Roman"/>
          <w:noProof/>
          <w:color w:val="000000" w:themeColor="text1"/>
          <w:sz w:val="24"/>
          <w:szCs w:val="24"/>
        </w:rPr>
        <w:t xml:space="preserve">. </w:t>
      </w:r>
      <w:r w:rsidRPr="00D0310B">
        <w:rPr>
          <w:rFonts w:ascii="Book Antiqua" w:hAnsi="Book Antiqua" w:cs="Times New Roman"/>
          <w:noProof/>
          <w:color w:val="000000" w:themeColor="text1"/>
          <w:sz w:val="24"/>
          <w:szCs w:val="24"/>
        </w:rPr>
        <w:t>While severity of cirrhosis has been associated with worsened small bowel motility, the relationship between gastric emptying and severity of liver disease</w:t>
      </w:r>
      <w:r w:rsidR="00817BDE" w:rsidRPr="00D0310B">
        <w:rPr>
          <w:rFonts w:ascii="Book Antiqua" w:hAnsi="Book Antiqua" w:cs="Times New Roman"/>
          <w:noProof/>
          <w:color w:val="000000" w:themeColor="text1"/>
          <w:sz w:val="24"/>
          <w:szCs w:val="24"/>
        </w:rPr>
        <w:t xml:space="preserve"> </w:t>
      </w:r>
      <w:r w:rsidR="00CB35BF" w:rsidRPr="00D0310B">
        <w:rPr>
          <w:rFonts w:ascii="Book Antiqua" w:hAnsi="Book Antiqua" w:cs="Times New Roman"/>
          <w:noProof/>
          <w:color w:val="000000" w:themeColor="text1"/>
          <w:sz w:val="24"/>
          <w:szCs w:val="24"/>
        </w:rPr>
        <w:t>has not been well established</w:t>
      </w:r>
      <w:r w:rsidR="00817BDE" w:rsidRPr="00D0310B">
        <w:rPr>
          <w:rFonts w:ascii="Book Antiqua" w:hAnsi="Book Antiqua" w:cs="Times New Roman"/>
          <w:noProof/>
          <w:color w:val="000000" w:themeColor="text1"/>
          <w:sz w:val="24"/>
          <w:szCs w:val="24"/>
        </w:rPr>
        <w:t>. Although some studies have correlated markers of portal hypertension with delayed gastric emptying</w:t>
      </w:r>
      <w:r w:rsidR="00780FA8" w:rsidRPr="00D0310B">
        <w:rPr>
          <w:rFonts w:ascii="Book Antiqua" w:hAnsi="Book Antiqua" w:cs="Times New Roman"/>
          <w:noProof/>
          <w:color w:val="000000" w:themeColor="text1"/>
          <w:sz w:val="24"/>
          <w:szCs w:val="24"/>
          <w:vertAlign w:val="superscript"/>
        </w:rPr>
        <w:t>[7</w:t>
      </w:r>
      <w:r w:rsidR="00706F06" w:rsidRPr="00D0310B">
        <w:rPr>
          <w:rFonts w:ascii="Book Antiqua" w:hAnsi="Book Antiqua" w:cs="Times New Roman"/>
          <w:noProof/>
          <w:color w:val="000000" w:themeColor="text1"/>
          <w:sz w:val="24"/>
          <w:szCs w:val="24"/>
          <w:vertAlign w:val="superscript"/>
        </w:rPr>
        <w:t>,9,14,</w:t>
      </w:r>
      <w:r w:rsidR="00817BDE" w:rsidRPr="00D0310B">
        <w:rPr>
          <w:rFonts w:ascii="Book Antiqua" w:hAnsi="Book Antiqua" w:cs="Times New Roman"/>
          <w:noProof/>
          <w:color w:val="000000" w:themeColor="text1"/>
          <w:sz w:val="24"/>
          <w:szCs w:val="24"/>
          <w:vertAlign w:val="superscript"/>
        </w:rPr>
        <w:t>2</w:t>
      </w:r>
      <w:r w:rsidR="00706F06" w:rsidRPr="00D0310B">
        <w:rPr>
          <w:rFonts w:ascii="Book Antiqua" w:hAnsi="Book Antiqua" w:cs="Times New Roman"/>
          <w:noProof/>
          <w:color w:val="000000" w:themeColor="text1"/>
          <w:sz w:val="24"/>
          <w:szCs w:val="24"/>
          <w:vertAlign w:val="superscript"/>
        </w:rPr>
        <w:t>0</w:t>
      </w:r>
      <w:r w:rsidR="00780FA8" w:rsidRPr="00D0310B">
        <w:rPr>
          <w:rFonts w:ascii="Book Antiqua" w:hAnsi="Book Antiqua" w:cs="Times New Roman"/>
          <w:noProof/>
          <w:color w:val="000000" w:themeColor="text1"/>
          <w:sz w:val="24"/>
          <w:szCs w:val="24"/>
          <w:vertAlign w:val="superscript"/>
        </w:rPr>
        <w:t>]</w:t>
      </w:r>
      <w:r w:rsidR="00780FA8" w:rsidRPr="00D0310B">
        <w:rPr>
          <w:rFonts w:ascii="Book Antiqua" w:hAnsi="Book Antiqua" w:cs="Times New Roman"/>
          <w:noProof/>
          <w:color w:val="000000" w:themeColor="text1"/>
          <w:sz w:val="24"/>
          <w:szCs w:val="24"/>
        </w:rPr>
        <w:t xml:space="preserve">, </w:t>
      </w:r>
      <w:r w:rsidR="007E5A57" w:rsidRPr="00D0310B">
        <w:rPr>
          <w:rFonts w:ascii="Book Antiqua" w:hAnsi="Book Antiqua" w:cs="Times New Roman"/>
          <w:noProof/>
          <w:color w:val="000000" w:themeColor="text1"/>
          <w:sz w:val="24"/>
          <w:szCs w:val="24"/>
        </w:rPr>
        <w:t xml:space="preserve">those </w:t>
      </w:r>
      <w:r w:rsidR="007E5A57" w:rsidRPr="00D0310B">
        <w:rPr>
          <w:rFonts w:ascii="Book Antiqua" w:eastAsia="Times New Roman" w:hAnsi="Book Antiqua" w:cs="Times New Roman"/>
          <w:color w:val="000000" w:themeColor="text1"/>
          <w:sz w:val="24"/>
          <w:szCs w:val="24"/>
          <w:highlight w:val="white"/>
        </w:rPr>
        <w:t xml:space="preserve">examining the size of esophageal </w:t>
      </w:r>
      <w:proofErr w:type="gramStart"/>
      <w:r w:rsidR="007E5A57" w:rsidRPr="00D0310B">
        <w:rPr>
          <w:rFonts w:ascii="Book Antiqua" w:eastAsia="Times New Roman" w:hAnsi="Book Antiqua" w:cs="Times New Roman"/>
          <w:color w:val="000000" w:themeColor="text1"/>
          <w:sz w:val="24"/>
          <w:szCs w:val="24"/>
          <w:highlight w:val="white"/>
        </w:rPr>
        <w:t>varices</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1</w:t>
      </w:r>
      <w:r w:rsidR="00706F06" w:rsidRPr="00D0310B">
        <w:rPr>
          <w:rFonts w:ascii="Book Antiqua" w:eastAsia="Times New Roman" w:hAnsi="Book Antiqua" w:cs="Times New Roman"/>
          <w:color w:val="000000" w:themeColor="text1"/>
          <w:sz w:val="24"/>
          <w:szCs w:val="24"/>
          <w:highlight w:val="white"/>
          <w:vertAlign w:val="superscript"/>
        </w:rPr>
        <w:t>1</w:t>
      </w:r>
      <w:r w:rsidR="00780FA8" w:rsidRPr="00D0310B">
        <w:rPr>
          <w:rFonts w:ascii="Book Antiqua" w:eastAsia="Times New Roman" w:hAnsi="Book Antiqua" w:cs="Times New Roman"/>
          <w:color w:val="000000" w:themeColor="text1"/>
          <w:sz w:val="24"/>
          <w:szCs w:val="24"/>
          <w:highlight w:val="white"/>
          <w:vertAlign w:val="superscript"/>
        </w:rPr>
        <w:t>]</w:t>
      </w:r>
      <w:r w:rsidR="00780FA8" w:rsidRPr="00D0310B">
        <w:rPr>
          <w:rFonts w:ascii="Book Antiqua" w:eastAsia="Times New Roman" w:hAnsi="Book Antiqua" w:cs="Times New Roman"/>
          <w:color w:val="000000" w:themeColor="text1"/>
          <w:sz w:val="24"/>
          <w:szCs w:val="24"/>
          <w:highlight w:val="white"/>
        </w:rPr>
        <w:t xml:space="preserve">, </w:t>
      </w:r>
      <w:r w:rsidR="007E5A57" w:rsidRPr="00D0310B">
        <w:rPr>
          <w:rFonts w:ascii="Book Antiqua" w:eastAsia="Times New Roman" w:hAnsi="Book Antiqua" w:cs="Times New Roman"/>
          <w:color w:val="000000" w:themeColor="text1"/>
          <w:sz w:val="24"/>
          <w:szCs w:val="24"/>
          <w:highlight w:val="white"/>
        </w:rPr>
        <w:t>variceal pressure</w:t>
      </w:r>
      <w:r w:rsidR="00780FA8" w:rsidRPr="00D0310B">
        <w:rPr>
          <w:rFonts w:ascii="Book Antiqua" w:eastAsia="Times New Roman" w:hAnsi="Book Antiqua" w:cs="Times New Roman"/>
          <w:color w:val="000000" w:themeColor="text1"/>
          <w:sz w:val="24"/>
          <w:szCs w:val="24"/>
          <w:highlight w:val="white"/>
          <w:vertAlign w:val="superscript"/>
        </w:rPr>
        <w:t>[1</w:t>
      </w:r>
      <w:r w:rsidR="00706F06" w:rsidRPr="00D0310B">
        <w:rPr>
          <w:rFonts w:ascii="Book Antiqua" w:eastAsia="Times New Roman" w:hAnsi="Book Antiqua" w:cs="Times New Roman"/>
          <w:color w:val="000000" w:themeColor="text1"/>
          <w:sz w:val="24"/>
          <w:szCs w:val="24"/>
          <w:highlight w:val="white"/>
          <w:vertAlign w:val="superscript"/>
        </w:rPr>
        <w:t>6</w:t>
      </w:r>
      <w:r w:rsidR="00780FA8" w:rsidRPr="00D0310B">
        <w:rPr>
          <w:rFonts w:ascii="Book Antiqua" w:eastAsia="Times New Roman" w:hAnsi="Book Antiqua" w:cs="Times New Roman"/>
          <w:color w:val="000000" w:themeColor="text1"/>
          <w:sz w:val="24"/>
          <w:szCs w:val="24"/>
          <w:highlight w:val="white"/>
          <w:vertAlign w:val="superscript"/>
        </w:rPr>
        <w:t>]</w:t>
      </w:r>
      <w:r w:rsidR="00780FA8" w:rsidRPr="00D0310B">
        <w:rPr>
          <w:rFonts w:ascii="Book Antiqua" w:eastAsia="Times New Roman" w:hAnsi="Book Antiqua" w:cs="Times New Roman"/>
          <w:color w:val="000000" w:themeColor="text1"/>
          <w:sz w:val="24"/>
          <w:szCs w:val="24"/>
          <w:highlight w:val="white"/>
        </w:rPr>
        <w:t xml:space="preserve">, </w:t>
      </w:r>
      <w:r w:rsidR="007E5A57" w:rsidRPr="00D0310B">
        <w:rPr>
          <w:rFonts w:ascii="Book Antiqua" w:eastAsia="Times New Roman" w:hAnsi="Book Antiqua" w:cs="Times New Roman"/>
          <w:color w:val="000000" w:themeColor="text1"/>
          <w:sz w:val="24"/>
          <w:szCs w:val="24"/>
          <w:highlight w:val="white"/>
        </w:rPr>
        <w:t>and hepatic venous pressure gradient</w:t>
      </w:r>
      <w:r w:rsidR="00780FA8" w:rsidRPr="00D0310B">
        <w:rPr>
          <w:rFonts w:ascii="Book Antiqua" w:eastAsia="Times New Roman" w:hAnsi="Book Antiqua" w:cs="Times New Roman"/>
          <w:color w:val="000000" w:themeColor="text1"/>
          <w:sz w:val="24"/>
          <w:szCs w:val="24"/>
          <w:highlight w:val="white"/>
          <w:vertAlign w:val="superscript"/>
        </w:rPr>
        <w:t>[2</w:t>
      </w:r>
      <w:r w:rsidR="00706F06" w:rsidRPr="00D0310B">
        <w:rPr>
          <w:rFonts w:ascii="Book Antiqua" w:eastAsia="Times New Roman" w:hAnsi="Book Antiqua" w:cs="Times New Roman"/>
          <w:color w:val="000000" w:themeColor="text1"/>
          <w:sz w:val="24"/>
          <w:szCs w:val="24"/>
          <w:highlight w:val="white"/>
          <w:vertAlign w:val="superscript"/>
        </w:rPr>
        <w:t>1</w:t>
      </w:r>
      <w:r w:rsidR="00780FA8" w:rsidRPr="00D0310B">
        <w:rPr>
          <w:rFonts w:ascii="Book Antiqua" w:eastAsia="Times New Roman" w:hAnsi="Book Antiqua" w:cs="Times New Roman"/>
          <w:color w:val="000000" w:themeColor="text1"/>
          <w:sz w:val="24"/>
          <w:szCs w:val="24"/>
          <w:highlight w:val="white"/>
          <w:vertAlign w:val="superscript"/>
        </w:rPr>
        <w:t>]</w:t>
      </w:r>
      <w:r w:rsidR="00780FA8" w:rsidRPr="00D0310B">
        <w:rPr>
          <w:rFonts w:ascii="Book Antiqua" w:eastAsia="Times New Roman" w:hAnsi="Book Antiqua" w:cs="Times New Roman"/>
          <w:color w:val="000000" w:themeColor="text1"/>
          <w:sz w:val="24"/>
          <w:szCs w:val="24"/>
          <w:highlight w:val="white"/>
        </w:rPr>
        <w:t xml:space="preserve">, </w:t>
      </w:r>
      <w:r w:rsidR="007E5A57" w:rsidRPr="00D0310B">
        <w:rPr>
          <w:rFonts w:ascii="Book Antiqua" w:eastAsia="Times New Roman" w:hAnsi="Book Antiqua" w:cs="Times New Roman"/>
          <w:color w:val="000000" w:themeColor="text1"/>
          <w:sz w:val="24"/>
          <w:szCs w:val="24"/>
          <w:highlight w:val="white"/>
        </w:rPr>
        <w:t>hav</w:t>
      </w:r>
      <w:r w:rsidR="00CB35BF" w:rsidRPr="00D0310B">
        <w:rPr>
          <w:rFonts w:ascii="Book Antiqua" w:eastAsia="Times New Roman" w:hAnsi="Book Antiqua" w:cs="Times New Roman"/>
          <w:color w:val="000000" w:themeColor="text1"/>
          <w:sz w:val="24"/>
          <w:szCs w:val="24"/>
          <w:highlight w:val="white"/>
        </w:rPr>
        <w:t>e failed to demonstrate an</w:t>
      </w:r>
      <w:r w:rsidR="007E5A57" w:rsidRPr="00D0310B">
        <w:rPr>
          <w:rFonts w:ascii="Book Antiqua" w:eastAsia="Times New Roman" w:hAnsi="Book Antiqua" w:cs="Times New Roman"/>
          <w:color w:val="000000" w:themeColor="text1"/>
          <w:sz w:val="24"/>
          <w:szCs w:val="24"/>
          <w:highlight w:val="white"/>
        </w:rPr>
        <w:t xml:space="preserve"> association with impaired gastric motility.</w:t>
      </w:r>
    </w:p>
    <w:p w14:paraId="68A54541" w14:textId="7446C3F2" w:rsidR="007E5A57" w:rsidRPr="00D0310B" w:rsidRDefault="007E5A57" w:rsidP="00DA0697">
      <w:pPr>
        <w:pStyle w:val="CommentText"/>
        <w:spacing w:line="360" w:lineRule="auto"/>
        <w:ind w:firstLineChars="100" w:firstLine="240"/>
        <w:jc w:val="both"/>
        <w:rPr>
          <w:rFonts w:ascii="Book Antiqua" w:hAnsi="Book Antiqua" w:cs="Times New Roman"/>
          <w:noProof/>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The presence of retained gastric food on esophagogastroduodenoscopy (EGD) </w:t>
      </w:r>
      <w:r w:rsidR="006177A7" w:rsidRPr="00D0310B">
        <w:rPr>
          <w:rFonts w:ascii="Book Antiqua" w:eastAsia="Times New Roman" w:hAnsi="Book Antiqua" w:cs="Times New Roman"/>
          <w:color w:val="000000" w:themeColor="text1"/>
          <w:sz w:val="24"/>
          <w:szCs w:val="24"/>
          <w:highlight w:val="white"/>
        </w:rPr>
        <w:t>can</w:t>
      </w:r>
      <w:r w:rsidR="00FF047F"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be used as a surrogate for delayed gastric emptying</w:t>
      </w:r>
      <w:r w:rsidR="006177A7" w:rsidRPr="00D0310B">
        <w:rPr>
          <w:rFonts w:ascii="Book Antiqua" w:eastAsia="Times New Roman" w:hAnsi="Book Antiqua" w:cs="Times New Roman"/>
          <w:color w:val="000000" w:themeColor="text1"/>
          <w:sz w:val="24"/>
          <w:szCs w:val="24"/>
          <w:highlight w:val="white"/>
        </w:rPr>
        <w:t xml:space="preserve"> with a reasonably high </w:t>
      </w:r>
      <w:proofErr w:type="gramStart"/>
      <w:r w:rsidR="006177A7" w:rsidRPr="00D0310B">
        <w:rPr>
          <w:rFonts w:ascii="Book Antiqua" w:eastAsia="Times New Roman" w:hAnsi="Book Antiqua" w:cs="Times New Roman"/>
          <w:color w:val="000000" w:themeColor="text1"/>
          <w:sz w:val="24"/>
          <w:szCs w:val="24"/>
          <w:highlight w:val="white"/>
        </w:rPr>
        <w:t>specificity</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7153D6" w:rsidRPr="00D0310B">
        <w:rPr>
          <w:rFonts w:ascii="Book Antiqua" w:eastAsia="Times New Roman" w:hAnsi="Book Antiqua" w:cs="Times New Roman"/>
          <w:color w:val="000000" w:themeColor="text1"/>
          <w:sz w:val="24"/>
          <w:szCs w:val="24"/>
          <w:highlight w:val="white"/>
          <w:vertAlign w:val="superscript"/>
        </w:rPr>
        <w:t>2</w:t>
      </w:r>
      <w:r w:rsidR="00780FA8" w:rsidRPr="00D0310B">
        <w:rPr>
          <w:rFonts w:ascii="Book Antiqua" w:eastAsia="Times New Roman" w:hAnsi="Book Antiqua" w:cs="Times New Roman"/>
          <w:color w:val="000000" w:themeColor="text1"/>
          <w:sz w:val="24"/>
          <w:szCs w:val="24"/>
          <w:highlight w:val="white"/>
          <w:vertAlign w:val="superscript"/>
        </w:rPr>
        <w:t>]</w:t>
      </w:r>
      <w:r w:rsidR="00617476" w:rsidRPr="00D0310B">
        <w:rPr>
          <w:rFonts w:ascii="Book Antiqua" w:eastAsia="Times New Roman" w:hAnsi="Book Antiqua" w:cs="Times New Roman"/>
          <w:color w:val="000000" w:themeColor="text1"/>
          <w:sz w:val="24"/>
          <w:szCs w:val="24"/>
          <w:highlight w:val="white"/>
        </w:rPr>
        <w:t xml:space="preserve">. </w:t>
      </w:r>
      <w:r w:rsidR="006177A7" w:rsidRPr="00D0310B">
        <w:rPr>
          <w:rFonts w:ascii="Book Antiqua" w:eastAsia="Times New Roman" w:hAnsi="Book Antiqua" w:cs="Times New Roman"/>
          <w:color w:val="000000" w:themeColor="text1"/>
          <w:sz w:val="24"/>
          <w:szCs w:val="24"/>
          <w:highlight w:val="white"/>
        </w:rPr>
        <w:t xml:space="preserve">Furthermore, the </w:t>
      </w:r>
      <w:r w:rsidR="003B14C4" w:rsidRPr="00D0310B">
        <w:rPr>
          <w:rFonts w:ascii="Book Antiqua" w:eastAsia="Times New Roman" w:hAnsi="Book Antiqua" w:cs="Times New Roman"/>
          <w:color w:val="000000" w:themeColor="text1"/>
          <w:sz w:val="24"/>
          <w:szCs w:val="24"/>
          <w:highlight w:val="white"/>
        </w:rPr>
        <w:t>risk</w:t>
      </w:r>
      <w:r w:rsidR="006177A7" w:rsidRPr="00D0310B">
        <w:rPr>
          <w:rFonts w:ascii="Book Antiqua" w:eastAsia="Times New Roman" w:hAnsi="Book Antiqua" w:cs="Times New Roman"/>
          <w:color w:val="000000" w:themeColor="text1"/>
          <w:sz w:val="24"/>
          <w:szCs w:val="24"/>
          <w:highlight w:val="white"/>
        </w:rPr>
        <w:t xml:space="preserve"> of retained gastric food contents</w:t>
      </w:r>
      <w:r w:rsidR="003B14C4" w:rsidRPr="00D0310B">
        <w:rPr>
          <w:rFonts w:ascii="Book Antiqua" w:eastAsia="Times New Roman" w:hAnsi="Book Antiqua" w:cs="Times New Roman"/>
          <w:color w:val="000000" w:themeColor="text1"/>
          <w:sz w:val="24"/>
          <w:szCs w:val="24"/>
          <w:highlight w:val="white"/>
        </w:rPr>
        <w:t xml:space="preserve"> at EGD</w:t>
      </w:r>
      <w:r w:rsidR="006177A7" w:rsidRPr="00D0310B">
        <w:rPr>
          <w:rFonts w:ascii="Book Antiqua" w:eastAsia="Times New Roman" w:hAnsi="Book Antiqua" w:cs="Times New Roman"/>
          <w:color w:val="000000" w:themeColor="text1"/>
          <w:sz w:val="24"/>
          <w:szCs w:val="24"/>
          <w:highlight w:val="white"/>
        </w:rPr>
        <w:t xml:space="preserve"> is higher among patients with severe emptying delays compared to mild or moderate </w:t>
      </w:r>
      <w:proofErr w:type="gramStart"/>
      <w:r w:rsidR="006177A7" w:rsidRPr="00D0310B">
        <w:rPr>
          <w:rFonts w:ascii="Book Antiqua" w:eastAsia="Times New Roman" w:hAnsi="Book Antiqua" w:cs="Times New Roman"/>
          <w:color w:val="000000" w:themeColor="text1"/>
          <w:sz w:val="24"/>
          <w:szCs w:val="24"/>
          <w:highlight w:val="white"/>
        </w:rPr>
        <w:t>delays</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7153D6" w:rsidRPr="00D0310B">
        <w:rPr>
          <w:rFonts w:ascii="Book Antiqua" w:eastAsia="Times New Roman" w:hAnsi="Book Antiqua" w:cs="Times New Roman"/>
          <w:color w:val="000000" w:themeColor="text1"/>
          <w:sz w:val="24"/>
          <w:szCs w:val="24"/>
          <w:highlight w:val="white"/>
          <w:vertAlign w:val="superscript"/>
        </w:rPr>
        <w:t>2</w:t>
      </w:r>
      <w:r w:rsidR="00780FA8" w:rsidRPr="00D0310B">
        <w:rPr>
          <w:rFonts w:ascii="Book Antiqua" w:eastAsia="Times New Roman" w:hAnsi="Book Antiqua" w:cs="Times New Roman"/>
          <w:color w:val="000000" w:themeColor="text1"/>
          <w:sz w:val="24"/>
          <w:szCs w:val="24"/>
          <w:highlight w:val="white"/>
          <w:vertAlign w:val="superscript"/>
        </w:rPr>
        <w:t>]</w:t>
      </w:r>
      <w:r w:rsidR="00617476" w:rsidRPr="00D0310B">
        <w:rPr>
          <w:rFonts w:ascii="Book Antiqua" w:eastAsia="Times New Roman" w:hAnsi="Book Antiqua" w:cs="Times New Roman"/>
          <w:color w:val="000000" w:themeColor="text1"/>
          <w:sz w:val="24"/>
          <w:szCs w:val="24"/>
          <w:highlight w:val="white"/>
        </w:rPr>
        <w:t xml:space="preserve">. </w:t>
      </w:r>
      <w:r w:rsidR="006177A7" w:rsidRPr="00D0310B">
        <w:rPr>
          <w:rFonts w:ascii="Book Antiqua" w:eastAsia="Times New Roman" w:hAnsi="Book Antiqua" w:cs="Times New Roman"/>
          <w:color w:val="000000" w:themeColor="text1"/>
          <w:sz w:val="24"/>
          <w:szCs w:val="24"/>
          <w:highlight w:val="white"/>
        </w:rPr>
        <w:t xml:space="preserve">Using this method of evaluating for retained food at EGD, </w:t>
      </w:r>
      <w:r w:rsidR="003B14C4" w:rsidRPr="00D0310B">
        <w:rPr>
          <w:rFonts w:ascii="Book Antiqua" w:eastAsia="Times New Roman" w:hAnsi="Book Antiqua" w:cs="Times New Roman"/>
          <w:color w:val="000000" w:themeColor="text1"/>
          <w:sz w:val="24"/>
          <w:szCs w:val="24"/>
          <w:highlight w:val="white"/>
        </w:rPr>
        <w:t xml:space="preserve">the prevalence of delayed gastric emptying is </w:t>
      </w:r>
      <w:r w:rsidR="006177A7" w:rsidRPr="00D0310B">
        <w:rPr>
          <w:rFonts w:ascii="Book Antiqua" w:eastAsia="Times New Roman" w:hAnsi="Book Antiqua" w:cs="Times New Roman"/>
          <w:color w:val="000000" w:themeColor="text1"/>
          <w:sz w:val="24"/>
          <w:szCs w:val="24"/>
          <w:highlight w:val="white"/>
        </w:rPr>
        <w:t xml:space="preserve">less than 1% </w:t>
      </w:r>
      <w:r w:rsidR="003B14C4" w:rsidRPr="00D0310B">
        <w:rPr>
          <w:rFonts w:ascii="Book Antiqua" w:eastAsia="Times New Roman" w:hAnsi="Book Antiqua" w:cs="Times New Roman"/>
          <w:color w:val="000000" w:themeColor="text1"/>
          <w:sz w:val="24"/>
          <w:szCs w:val="24"/>
          <w:highlight w:val="white"/>
        </w:rPr>
        <w:t xml:space="preserve">in the general </w:t>
      </w:r>
      <w:proofErr w:type="gramStart"/>
      <w:r w:rsidR="003B14C4" w:rsidRPr="00D0310B">
        <w:rPr>
          <w:rFonts w:ascii="Book Antiqua" w:eastAsia="Times New Roman" w:hAnsi="Book Antiqua" w:cs="Times New Roman"/>
          <w:color w:val="000000" w:themeColor="text1"/>
          <w:sz w:val="24"/>
          <w:szCs w:val="24"/>
          <w:highlight w:val="white"/>
        </w:rPr>
        <w:t>population</w:t>
      </w:r>
      <w:r w:rsidR="00780FA8" w:rsidRPr="00D0310B">
        <w:rPr>
          <w:rFonts w:ascii="Book Antiqua" w:eastAsia="Times New Roman" w:hAnsi="Book Antiqua" w:cs="Times New Roman"/>
          <w:color w:val="000000" w:themeColor="text1"/>
          <w:sz w:val="24"/>
          <w:szCs w:val="24"/>
          <w:vertAlign w:val="superscript"/>
        </w:rPr>
        <w:t>[</w:t>
      </w:r>
      <w:proofErr w:type="gramEnd"/>
      <w:r w:rsidR="00780FA8" w:rsidRPr="00D0310B">
        <w:rPr>
          <w:rFonts w:ascii="Book Antiqua" w:eastAsia="Times New Roman" w:hAnsi="Book Antiqua" w:cs="Times New Roman"/>
          <w:color w:val="000000" w:themeColor="text1"/>
          <w:sz w:val="24"/>
          <w:szCs w:val="24"/>
          <w:vertAlign w:val="superscript"/>
        </w:rPr>
        <w:t>2</w:t>
      </w:r>
      <w:r w:rsidR="007153D6" w:rsidRPr="00D0310B">
        <w:rPr>
          <w:rFonts w:ascii="Book Antiqua" w:eastAsia="Times New Roman" w:hAnsi="Book Antiqua" w:cs="Times New Roman"/>
          <w:color w:val="000000" w:themeColor="text1"/>
          <w:sz w:val="24"/>
          <w:szCs w:val="24"/>
          <w:vertAlign w:val="superscript"/>
        </w:rPr>
        <w:t>3</w:t>
      </w:r>
      <w:r w:rsidR="00780FA8" w:rsidRPr="00D0310B">
        <w:rPr>
          <w:rFonts w:ascii="Book Antiqua" w:eastAsia="Times New Roman" w:hAnsi="Book Antiqua" w:cs="Times New Roman"/>
          <w:color w:val="000000" w:themeColor="text1"/>
          <w:sz w:val="24"/>
          <w:szCs w:val="24"/>
          <w:vertAlign w:val="superscript"/>
        </w:rPr>
        <w:t>]</w:t>
      </w:r>
      <w:r w:rsidR="00617476" w:rsidRPr="00D0310B">
        <w:rPr>
          <w:rFonts w:ascii="Book Antiqua" w:eastAsia="Times New Roman" w:hAnsi="Book Antiqua" w:cs="Times New Roman"/>
          <w:color w:val="000000" w:themeColor="text1"/>
          <w:sz w:val="24"/>
          <w:szCs w:val="24"/>
        </w:rPr>
        <w:t>.</w:t>
      </w:r>
    </w:p>
    <w:p w14:paraId="03D93F04" w14:textId="4803794E" w:rsidR="00E65A2C" w:rsidRPr="00D0310B" w:rsidRDefault="00E65A2C"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Since patients with cirrhosis frequently require EGD for surveillance and treatment of esophageal varices, </w:t>
      </w:r>
      <w:r w:rsidR="003B14C4" w:rsidRPr="00D0310B">
        <w:rPr>
          <w:rFonts w:ascii="Book Antiqua" w:eastAsia="Times New Roman" w:hAnsi="Book Antiqua" w:cs="Times New Roman"/>
          <w:color w:val="000000" w:themeColor="text1"/>
          <w:sz w:val="24"/>
          <w:szCs w:val="24"/>
          <w:highlight w:val="white"/>
        </w:rPr>
        <w:t xml:space="preserve">evaluation for retained gastric food contents at EGD could provide important clinical information in this population. Therefore, we conducted this study to </w:t>
      </w:r>
      <w:r w:rsidRPr="00D0310B">
        <w:rPr>
          <w:rFonts w:ascii="Book Antiqua" w:eastAsia="Times New Roman" w:hAnsi="Book Antiqua" w:cs="Times New Roman"/>
          <w:color w:val="000000" w:themeColor="text1"/>
          <w:sz w:val="24"/>
          <w:szCs w:val="24"/>
          <w:highlight w:val="white"/>
        </w:rPr>
        <w:t xml:space="preserve">characterize the frequency of retained gastric food contents </w:t>
      </w:r>
      <w:r w:rsidR="003B14C4" w:rsidRPr="00D0310B">
        <w:rPr>
          <w:rFonts w:ascii="Book Antiqua" w:eastAsia="Times New Roman" w:hAnsi="Book Antiqua" w:cs="Times New Roman"/>
          <w:color w:val="000000" w:themeColor="text1"/>
          <w:sz w:val="24"/>
          <w:szCs w:val="24"/>
          <w:highlight w:val="white"/>
        </w:rPr>
        <w:t>at</w:t>
      </w:r>
      <w:r w:rsidRPr="00D0310B">
        <w:rPr>
          <w:rFonts w:ascii="Book Antiqua" w:eastAsia="Times New Roman" w:hAnsi="Book Antiqua" w:cs="Times New Roman"/>
          <w:color w:val="000000" w:themeColor="text1"/>
          <w:sz w:val="24"/>
          <w:szCs w:val="24"/>
          <w:highlight w:val="white"/>
        </w:rPr>
        <w:t xml:space="preserve"> EGD in a cirrhotic population compared to a control population without liver disease </w:t>
      </w:r>
      <w:r w:rsidR="00FF047F" w:rsidRPr="00D0310B">
        <w:rPr>
          <w:rFonts w:ascii="Book Antiqua" w:eastAsia="Times New Roman" w:hAnsi="Book Antiqua" w:cs="Times New Roman"/>
          <w:color w:val="000000" w:themeColor="text1"/>
          <w:sz w:val="24"/>
          <w:szCs w:val="24"/>
          <w:highlight w:val="white"/>
        </w:rPr>
        <w:t xml:space="preserve">and </w:t>
      </w:r>
      <w:r w:rsidRPr="00D0310B">
        <w:rPr>
          <w:rFonts w:ascii="Book Antiqua" w:eastAsia="Times New Roman" w:hAnsi="Book Antiqua" w:cs="Times New Roman"/>
          <w:color w:val="000000" w:themeColor="text1"/>
          <w:sz w:val="24"/>
          <w:szCs w:val="24"/>
          <w:highlight w:val="white"/>
        </w:rPr>
        <w:t>to elucidate factors predictive of retained foo</w:t>
      </w:r>
      <w:r w:rsidR="003B14C4" w:rsidRPr="00D0310B">
        <w:rPr>
          <w:rFonts w:ascii="Book Antiqua" w:eastAsia="Times New Roman" w:hAnsi="Book Antiqua" w:cs="Times New Roman"/>
          <w:color w:val="000000" w:themeColor="text1"/>
          <w:sz w:val="24"/>
          <w:szCs w:val="24"/>
          <w:highlight w:val="white"/>
        </w:rPr>
        <w:t>d</w:t>
      </w:r>
      <w:r w:rsidRPr="00D0310B">
        <w:rPr>
          <w:rFonts w:ascii="Book Antiqua" w:eastAsia="Times New Roman" w:hAnsi="Book Antiqua" w:cs="Times New Roman"/>
          <w:color w:val="000000" w:themeColor="text1"/>
          <w:sz w:val="24"/>
          <w:szCs w:val="24"/>
          <w:highlight w:val="white"/>
        </w:rPr>
        <w:t>.</w:t>
      </w:r>
    </w:p>
    <w:p w14:paraId="1C89C497" w14:textId="7972D572" w:rsidR="00BE3AC2" w:rsidRPr="00D0310B" w:rsidRDefault="00BE3AC2" w:rsidP="00DA0697">
      <w:pPr>
        <w:spacing w:line="360" w:lineRule="auto"/>
        <w:jc w:val="both"/>
        <w:rPr>
          <w:rFonts w:ascii="Book Antiqua" w:eastAsia="Times New Roman" w:hAnsi="Book Antiqua" w:cs="Times New Roman"/>
          <w:color w:val="000000" w:themeColor="text1"/>
          <w:sz w:val="24"/>
          <w:szCs w:val="24"/>
          <w:highlight w:val="white"/>
        </w:rPr>
      </w:pPr>
    </w:p>
    <w:p w14:paraId="70F731D2" w14:textId="780A5050" w:rsidR="0021656C" w:rsidRPr="00D0310B" w:rsidRDefault="003D4D3E" w:rsidP="00DA0697">
      <w:pPr>
        <w:spacing w:line="360" w:lineRule="auto"/>
        <w:jc w:val="both"/>
        <w:outlineLvl w:val="0"/>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MATERIALS AND METHODS</w:t>
      </w:r>
    </w:p>
    <w:p w14:paraId="7A5CC3D2" w14:textId="7985E9BA" w:rsidR="00BE3AC2" w:rsidRPr="00D0310B" w:rsidRDefault="00C97780"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lastRenderedPageBreak/>
        <w:t xml:space="preserve">We </w:t>
      </w:r>
      <w:r w:rsidR="00EA32B8" w:rsidRPr="00D0310B">
        <w:rPr>
          <w:rFonts w:ascii="Book Antiqua" w:eastAsia="Times New Roman" w:hAnsi="Book Antiqua" w:cs="Times New Roman"/>
          <w:color w:val="000000" w:themeColor="text1"/>
          <w:sz w:val="24"/>
          <w:szCs w:val="24"/>
          <w:highlight w:val="white"/>
        </w:rPr>
        <w:t xml:space="preserve">performed a retrospective </w:t>
      </w:r>
      <w:r w:rsidR="004D6A69" w:rsidRPr="00D0310B">
        <w:rPr>
          <w:rFonts w:ascii="Book Antiqua" w:eastAsia="Times New Roman" w:hAnsi="Book Antiqua" w:cs="Times New Roman"/>
          <w:color w:val="000000" w:themeColor="text1"/>
          <w:sz w:val="24"/>
          <w:szCs w:val="24"/>
          <w:highlight w:val="white"/>
        </w:rPr>
        <w:t>case-control</w:t>
      </w:r>
      <w:r w:rsidRPr="00D0310B">
        <w:rPr>
          <w:rFonts w:ascii="Book Antiqua" w:eastAsia="Times New Roman" w:hAnsi="Book Antiqua" w:cs="Times New Roman"/>
          <w:color w:val="000000" w:themeColor="text1"/>
          <w:sz w:val="24"/>
          <w:szCs w:val="24"/>
          <w:highlight w:val="white"/>
        </w:rPr>
        <w:t xml:space="preserve"> study of patients with cirrhosis who had an EGD for screening or surveillance of esophageal varices</w:t>
      </w:r>
      <w:r w:rsidR="00AD7EE5" w:rsidRPr="00D0310B">
        <w:rPr>
          <w:rFonts w:ascii="Book Antiqua" w:eastAsia="Times New Roman" w:hAnsi="Book Antiqua" w:cs="Times New Roman"/>
          <w:color w:val="000000" w:themeColor="text1"/>
          <w:sz w:val="24"/>
          <w:szCs w:val="24"/>
          <w:highlight w:val="white"/>
        </w:rPr>
        <w:t xml:space="preserve"> between 2000 and 2015</w:t>
      </w:r>
      <w:r w:rsidRPr="00D0310B">
        <w:rPr>
          <w:rFonts w:ascii="Book Antiqua" w:eastAsia="Times New Roman" w:hAnsi="Book Antiqua" w:cs="Times New Roman"/>
          <w:color w:val="000000" w:themeColor="text1"/>
          <w:sz w:val="24"/>
          <w:szCs w:val="24"/>
          <w:highlight w:val="white"/>
        </w:rPr>
        <w:t>.</w:t>
      </w:r>
      <w:r w:rsidR="00AD7EE5" w:rsidRPr="00D0310B">
        <w:rPr>
          <w:rFonts w:ascii="Book Antiqua" w:eastAsia="Times New Roman" w:hAnsi="Book Antiqua" w:cs="Times New Roman"/>
          <w:color w:val="000000" w:themeColor="text1"/>
          <w:sz w:val="24"/>
          <w:szCs w:val="24"/>
          <w:highlight w:val="white"/>
        </w:rPr>
        <w:t xml:space="preserve"> Cirrhotic patients who underwent EGD for an indication of screening or surveillance of varices were identified using </w:t>
      </w:r>
      <w:r w:rsidR="00BF0589" w:rsidRPr="00D0310B">
        <w:rPr>
          <w:rFonts w:ascii="Book Antiqua" w:eastAsia="Times New Roman" w:hAnsi="Book Antiqua" w:cs="Times New Roman"/>
          <w:color w:val="000000" w:themeColor="text1"/>
          <w:sz w:val="24"/>
          <w:szCs w:val="24"/>
          <w:highlight w:val="white"/>
        </w:rPr>
        <w:t xml:space="preserve">the endoscopy electronic health record system, </w:t>
      </w:r>
      <w:r w:rsidR="00AD7EE5" w:rsidRPr="00D0310B">
        <w:rPr>
          <w:rFonts w:ascii="Book Antiqua" w:eastAsia="Times New Roman" w:hAnsi="Book Antiqua" w:cs="Times New Roman"/>
          <w:color w:val="000000" w:themeColor="text1"/>
          <w:sz w:val="24"/>
          <w:szCs w:val="24"/>
          <w:highlight w:val="white"/>
        </w:rPr>
        <w:t>Pro</w:t>
      </w:r>
      <w:r w:rsidR="00EC5154" w:rsidRPr="00D0310B">
        <w:rPr>
          <w:rFonts w:ascii="Book Antiqua" w:eastAsia="Times New Roman" w:hAnsi="Book Antiqua" w:cs="Times New Roman"/>
          <w:color w:val="000000" w:themeColor="text1"/>
          <w:sz w:val="24"/>
          <w:szCs w:val="24"/>
          <w:highlight w:val="white"/>
        </w:rPr>
        <w:t>V</w:t>
      </w:r>
      <w:r w:rsidR="00AD7EE5" w:rsidRPr="00D0310B">
        <w:rPr>
          <w:rFonts w:ascii="Book Antiqua" w:eastAsia="Times New Roman" w:hAnsi="Book Antiqua" w:cs="Times New Roman"/>
          <w:color w:val="000000" w:themeColor="text1"/>
          <w:sz w:val="24"/>
          <w:szCs w:val="24"/>
          <w:highlight w:val="white"/>
        </w:rPr>
        <w:t>ation</w:t>
      </w:r>
      <w:r w:rsidR="00AD7EE5" w:rsidRPr="0055600F">
        <w:rPr>
          <w:rFonts w:ascii="Book Antiqua" w:eastAsia="Times New Roman" w:hAnsi="Book Antiqua" w:cs="Times New Roman"/>
          <w:color w:val="000000" w:themeColor="text1"/>
          <w:sz w:val="24"/>
          <w:szCs w:val="24"/>
          <w:highlight w:val="white"/>
          <w:vertAlign w:val="superscript"/>
        </w:rPr>
        <w:t>®</w:t>
      </w:r>
      <w:r w:rsidR="00BF0589" w:rsidRPr="00D0310B">
        <w:rPr>
          <w:rFonts w:ascii="Book Antiqua" w:eastAsia="Times New Roman" w:hAnsi="Book Antiqua" w:cs="Times New Roman"/>
          <w:color w:val="000000" w:themeColor="text1"/>
          <w:sz w:val="24"/>
          <w:szCs w:val="24"/>
          <w:highlight w:val="white"/>
        </w:rPr>
        <w:t>,</w:t>
      </w:r>
      <w:r w:rsidR="00AD7EE5" w:rsidRPr="00D0310B">
        <w:rPr>
          <w:rFonts w:ascii="Book Antiqua" w:eastAsia="Times New Roman" w:hAnsi="Book Antiqua" w:cs="Times New Roman"/>
          <w:color w:val="000000" w:themeColor="text1"/>
          <w:sz w:val="24"/>
          <w:szCs w:val="24"/>
          <w:highlight w:val="white"/>
        </w:rPr>
        <w:t xml:space="preserve"> and the</w:t>
      </w:r>
      <w:r w:rsidRPr="00D0310B">
        <w:rPr>
          <w:rFonts w:ascii="Book Antiqua" w:eastAsia="Times New Roman" w:hAnsi="Book Antiqua" w:cs="Times New Roman"/>
          <w:color w:val="000000" w:themeColor="text1"/>
          <w:sz w:val="24"/>
          <w:szCs w:val="24"/>
          <w:highlight w:val="white"/>
        </w:rPr>
        <w:t xml:space="preserve"> ICD-9-CM </w:t>
      </w:r>
      <w:r w:rsidR="00BF0589" w:rsidRPr="00D0310B">
        <w:rPr>
          <w:rFonts w:ascii="Book Antiqua" w:eastAsia="Times New Roman" w:hAnsi="Book Antiqua" w:cs="Times New Roman"/>
          <w:color w:val="000000" w:themeColor="text1"/>
          <w:sz w:val="24"/>
          <w:szCs w:val="24"/>
          <w:highlight w:val="white"/>
        </w:rPr>
        <w:t>d</w:t>
      </w:r>
      <w:r w:rsidRPr="00D0310B">
        <w:rPr>
          <w:rFonts w:ascii="Book Antiqua" w:eastAsia="Times New Roman" w:hAnsi="Book Antiqua" w:cs="Times New Roman"/>
          <w:color w:val="000000" w:themeColor="text1"/>
          <w:sz w:val="24"/>
          <w:szCs w:val="24"/>
          <w:highlight w:val="white"/>
        </w:rPr>
        <w:t xml:space="preserve">iagnosis </w:t>
      </w:r>
      <w:r w:rsidR="00BF0589" w:rsidRPr="00D0310B">
        <w:rPr>
          <w:rFonts w:ascii="Book Antiqua" w:eastAsia="Times New Roman" w:hAnsi="Book Antiqua" w:cs="Times New Roman"/>
          <w:color w:val="000000" w:themeColor="text1"/>
          <w:sz w:val="24"/>
          <w:szCs w:val="24"/>
          <w:highlight w:val="white"/>
        </w:rPr>
        <w:t>c</w:t>
      </w:r>
      <w:r w:rsidRPr="00D0310B">
        <w:rPr>
          <w:rFonts w:ascii="Book Antiqua" w:eastAsia="Times New Roman" w:hAnsi="Book Antiqua" w:cs="Times New Roman"/>
          <w:color w:val="000000" w:themeColor="text1"/>
          <w:sz w:val="24"/>
          <w:szCs w:val="24"/>
          <w:highlight w:val="white"/>
        </w:rPr>
        <w:t>ode</w:t>
      </w:r>
      <w:r w:rsidR="0021656C" w:rsidRPr="00D0310B">
        <w:rPr>
          <w:rFonts w:ascii="Book Antiqua" w:eastAsia="Times New Roman" w:hAnsi="Book Antiqua" w:cs="Times New Roman"/>
          <w:color w:val="000000" w:themeColor="text1"/>
          <w:sz w:val="24"/>
          <w:szCs w:val="24"/>
          <w:highlight w:val="white"/>
        </w:rPr>
        <w:t>s 571.2,</w:t>
      </w:r>
      <w:r w:rsidRPr="00D0310B">
        <w:rPr>
          <w:rFonts w:ascii="Book Antiqua" w:eastAsia="Times New Roman" w:hAnsi="Book Antiqua" w:cs="Times New Roman"/>
          <w:color w:val="000000" w:themeColor="text1"/>
          <w:sz w:val="24"/>
          <w:szCs w:val="24"/>
          <w:highlight w:val="white"/>
        </w:rPr>
        <w:t xml:space="preserve"> 571.5</w:t>
      </w:r>
      <w:r w:rsidR="0021656C" w:rsidRPr="00D0310B">
        <w:rPr>
          <w:rFonts w:ascii="Book Antiqua" w:eastAsia="Times New Roman" w:hAnsi="Book Antiqua" w:cs="Times New Roman"/>
          <w:color w:val="000000" w:themeColor="text1"/>
          <w:sz w:val="24"/>
          <w:szCs w:val="24"/>
          <w:highlight w:val="white"/>
        </w:rPr>
        <w:t>, or 571.6</w:t>
      </w:r>
      <w:r w:rsidR="00AD7EE5" w:rsidRPr="00D0310B">
        <w:rPr>
          <w:rFonts w:ascii="Book Antiqua" w:eastAsia="Times New Roman" w:hAnsi="Book Antiqua" w:cs="Times New Roman"/>
          <w:color w:val="000000" w:themeColor="text1"/>
          <w:sz w:val="24"/>
          <w:szCs w:val="24"/>
          <w:highlight w:val="white"/>
        </w:rPr>
        <w:t>. A subsequent chart review confirmed a diagnosis of cirrhosis based on physician assessment. Patients younger than 18 years,</w:t>
      </w:r>
      <w:r w:rsidR="0048071C" w:rsidRPr="00D0310B">
        <w:rPr>
          <w:rFonts w:ascii="Book Antiqua" w:eastAsia="Times New Roman" w:hAnsi="Book Antiqua" w:cs="Times New Roman"/>
          <w:color w:val="000000" w:themeColor="text1"/>
          <w:sz w:val="24"/>
          <w:szCs w:val="24"/>
          <w:highlight w:val="white"/>
        </w:rPr>
        <w:t xml:space="preserve"> those with intra</w:t>
      </w:r>
      <w:r w:rsidR="00886D37" w:rsidRPr="00D0310B">
        <w:rPr>
          <w:rFonts w:ascii="Book Antiqua" w:eastAsia="Times New Roman" w:hAnsi="Book Antiqua" w:cs="Times New Roman"/>
          <w:color w:val="000000" w:themeColor="text1"/>
          <w:sz w:val="24"/>
          <w:szCs w:val="24"/>
          <w:highlight w:val="white"/>
        </w:rPr>
        <w:t>-</w:t>
      </w:r>
      <w:r w:rsidR="0048071C" w:rsidRPr="00D0310B">
        <w:rPr>
          <w:rFonts w:ascii="Book Antiqua" w:eastAsia="Times New Roman" w:hAnsi="Book Antiqua" w:cs="Times New Roman"/>
          <w:color w:val="000000" w:themeColor="text1"/>
          <w:sz w:val="24"/>
          <w:szCs w:val="24"/>
          <w:highlight w:val="white"/>
        </w:rPr>
        <w:t>luminal tumor or mechanical bowel obstruction,</w:t>
      </w:r>
      <w:r w:rsidR="00AD7EE5" w:rsidRPr="00D0310B">
        <w:rPr>
          <w:rFonts w:ascii="Book Antiqua" w:eastAsia="Times New Roman" w:hAnsi="Book Antiqua" w:cs="Times New Roman"/>
          <w:color w:val="000000" w:themeColor="text1"/>
          <w:sz w:val="24"/>
          <w:szCs w:val="24"/>
          <w:highlight w:val="white"/>
        </w:rPr>
        <w:t xml:space="preserve"> </w:t>
      </w:r>
      <w:r w:rsidR="0048071C" w:rsidRPr="00D0310B">
        <w:rPr>
          <w:rFonts w:ascii="Book Antiqua" w:eastAsia="Times New Roman" w:hAnsi="Book Antiqua" w:cs="Times New Roman"/>
          <w:color w:val="000000" w:themeColor="text1"/>
          <w:sz w:val="24"/>
          <w:szCs w:val="24"/>
          <w:highlight w:val="white"/>
        </w:rPr>
        <w:t xml:space="preserve">those with a prior diagnosis of gastroparesis or prior esophageal, gastric or thoracic surgery, and </w:t>
      </w:r>
      <w:r w:rsidR="00AD7EE5" w:rsidRPr="00D0310B">
        <w:rPr>
          <w:rFonts w:ascii="Book Antiqua" w:eastAsia="Times New Roman" w:hAnsi="Book Antiqua" w:cs="Times New Roman"/>
          <w:color w:val="000000" w:themeColor="text1"/>
          <w:sz w:val="24"/>
          <w:szCs w:val="24"/>
          <w:highlight w:val="white"/>
        </w:rPr>
        <w:t>those who had an EGD indication which could confound gastric emptying (</w:t>
      </w:r>
      <w:r w:rsidR="00EC5154" w:rsidRPr="00D0310B">
        <w:rPr>
          <w:rFonts w:ascii="Book Antiqua" w:eastAsia="Times New Roman" w:hAnsi="Book Antiqua" w:cs="Times New Roman"/>
          <w:color w:val="000000" w:themeColor="text1"/>
          <w:sz w:val="24"/>
          <w:szCs w:val="24"/>
          <w:highlight w:val="white"/>
        </w:rPr>
        <w:t xml:space="preserve">food impaction, foreign body, </w:t>
      </w:r>
      <w:r w:rsidR="000562D5" w:rsidRPr="00D0310B">
        <w:rPr>
          <w:rFonts w:ascii="Book Antiqua" w:eastAsia="Times New Roman" w:hAnsi="Book Antiqua" w:cs="Times New Roman"/>
          <w:color w:val="000000" w:themeColor="text1"/>
          <w:sz w:val="24"/>
          <w:szCs w:val="24"/>
          <w:highlight w:val="white"/>
        </w:rPr>
        <w:t>active gastrointestinal</w:t>
      </w:r>
      <w:r w:rsidR="006B7DAF" w:rsidRPr="00D0310B">
        <w:rPr>
          <w:rFonts w:ascii="Book Antiqua" w:eastAsia="Times New Roman" w:hAnsi="Book Antiqua" w:cs="Times New Roman"/>
          <w:color w:val="000000" w:themeColor="text1"/>
          <w:sz w:val="24"/>
          <w:szCs w:val="24"/>
          <w:highlight w:val="white"/>
        </w:rPr>
        <w:t xml:space="preserve"> bleed</w:t>
      </w:r>
      <w:r w:rsidR="00EC5154" w:rsidRPr="00D0310B">
        <w:rPr>
          <w:rFonts w:ascii="Book Antiqua" w:eastAsia="Times New Roman" w:hAnsi="Book Antiqua" w:cs="Times New Roman"/>
          <w:color w:val="000000" w:themeColor="text1"/>
          <w:sz w:val="24"/>
          <w:szCs w:val="24"/>
          <w:highlight w:val="white"/>
        </w:rPr>
        <w:t>, abdominal pain, nausea, vomiting, dyspepsia, bloating, weight loss, early satiety, or post-prandial fullness</w:t>
      </w:r>
      <w:r w:rsidR="00AD7EE5" w:rsidRPr="00D0310B">
        <w:rPr>
          <w:rFonts w:ascii="Book Antiqua" w:eastAsia="Times New Roman" w:hAnsi="Book Antiqua" w:cs="Times New Roman"/>
          <w:color w:val="000000" w:themeColor="text1"/>
          <w:sz w:val="24"/>
          <w:szCs w:val="24"/>
          <w:highlight w:val="white"/>
        </w:rPr>
        <w:t>) were excluded.</w:t>
      </w:r>
      <w:r w:rsidR="00D67143" w:rsidRPr="00D0310B">
        <w:rPr>
          <w:rFonts w:ascii="Book Antiqua" w:eastAsia="Times New Roman" w:hAnsi="Book Antiqua" w:cs="Times New Roman"/>
          <w:color w:val="000000" w:themeColor="text1"/>
          <w:sz w:val="24"/>
          <w:szCs w:val="24"/>
          <w:highlight w:val="white"/>
        </w:rPr>
        <w:t xml:space="preserve"> </w:t>
      </w:r>
      <w:r w:rsidR="00886D37" w:rsidRPr="00D0310B">
        <w:rPr>
          <w:rFonts w:ascii="Book Antiqua" w:eastAsia="Times New Roman" w:hAnsi="Book Antiqua" w:cs="Times New Roman"/>
          <w:color w:val="000000" w:themeColor="text1"/>
          <w:sz w:val="24"/>
          <w:szCs w:val="24"/>
          <w:highlight w:val="white"/>
        </w:rPr>
        <w:t>Retained gastric food was defined as any EGD with retained food</w:t>
      </w:r>
      <w:r w:rsidR="00BF0589" w:rsidRPr="00D0310B">
        <w:rPr>
          <w:rFonts w:ascii="Book Antiqua" w:eastAsia="Times New Roman" w:hAnsi="Book Antiqua" w:cs="Times New Roman"/>
          <w:color w:val="000000" w:themeColor="text1"/>
          <w:sz w:val="24"/>
          <w:szCs w:val="24"/>
          <w:highlight w:val="white"/>
        </w:rPr>
        <w:t xml:space="preserve"> documented in the procedure note</w:t>
      </w:r>
      <w:r w:rsidR="00886D37" w:rsidRPr="00D0310B">
        <w:rPr>
          <w:rFonts w:ascii="Book Antiqua" w:eastAsia="Times New Roman" w:hAnsi="Book Antiqua" w:cs="Times New Roman"/>
          <w:color w:val="000000" w:themeColor="text1"/>
          <w:sz w:val="24"/>
          <w:szCs w:val="24"/>
          <w:highlight w:val="white"/>
        </w:rPr>
        <w:t xml:space="preserve"> for a unique patient. </w:t>
      </w:r>
      <w:r w:rsidR="00D67143" w:rsidRPr="00D0310B">
        <w:rPr>
          <w:rFonts w:ascii="Book Antiqua" w:eastAsia="Times New Roman" w:hAnsi="Book Antiqua" w:cs="Times New Roman"/>
          <w:color w:val="000000" w:themeColor="text1"/>
          <w:sz w:val="24"/>
          <w:szCs w:val="24"/>
          <w:highlight w:val="white"/>
        </w:rPr>
        <w:t>A control group who underwent EGD for an indication of anemia was identified using ProVation</w:t>
      </w:r>
      <w:r w:rsidR="00D67143" w:rsidRPr="00383081">
        <w:rPr>
          <w:rFonts w:ascii="Book Antiqua" w:eastAsia="Times New Roman" w:hAnsi="Book Antiqua" w:cs="Times New Roman"/>
          <w:color w:val="000000" w:themeColor="text1"/>
          <w:sz w:val="24"/>
          <w:szCs w:val="24"/>
          <w:highlight w:val="white"/>
          <w:vertAlign w:val="superscript"/>
        </w:rPr>
        <w:t>®</w:t>
      </w:r>
      <w:r w:rsidR="00D67143" w:rsidRPr="00D0310B">
        <w:rPr>
          <w:rFonts w:ascii="Book Antiqua" w:eastAsia="Times New Roman" w:hAnsi="Book Antiqua" w:cs="Times New Roman"/>
          <w:color w:val="000000" w:themeColor="text1"/>
          <w:sz w:val="24"/>
          <w:szCs w:val="24"/>
          <w:highlight w:val="white"/>
        </w:rPr>
        <w:t xml:space="preserve"> and the ICD-9-CM Diagnosis Codes </w:t>
      </w:r>
      <w:proofErr w:type="gramStart"/>
      <w:r w:rsidR="00D67143" w:rsidRPr="00D0310B">
        <w:rPr>
          <w:rFonts w:ascii="Book Antiqua" w:eastAsia="Times New Roman" w:hAnsi="Book Antiqua" w:cs="Times New Roman"/>
          <w:color w:val="000000" w:themeColor="text1"/>
          <w:sz w:val="24"/>
          <w:szCs w:val="24"/>
          <w:highlight w:val="white"/>
        </w:rPr>
        <w:t>280.*</w:t>
      </w:r>
      <w:proofErr w:type="gramEnd"/>
      <w:r w:rsidR="00D67143" w:rsidRPr="00D0310B">
        <w:rPr>
          <w:rFonts w:ascii="Book Antiqua" w:eastAsia="Times New Roman" w:hAnsi="Book Antiqua" w:cs="Times New Roman"/>
          <w:color w:val="000000" w:themeColor="text1"/>
          <w:sz w:val="24"/>
          <w:szCs w:val="24"/>
          <w:highlight w:val="white"/>
        </w:rPr>
        <w:t>, 281.*, or 285.9.</w:t>
      </w:r>
      <w:r w:rsidR="00EA32B8" w:rsidRPr="00D0310B">
        <w:rPr>
          <w:rFonts w:ascii="Book Antiqua" w:eastAsia="Times New Roman" w:hAnsi="Book Antiqua" w:cs="Times New Roman"/>
          <w:color w:val="000000" w:themeColor="text1"/>
          <w:sz w:val="24"/>
          <w:szCs w:val="24"/>
          <w:highlight w:val="white"/>
        </w:rPr>
        <w:t xml:space="preserve"> </w:t>
      </w:r>
      <w:r w:rsidR="00D67143" w:rsidRPr="00D0310B">
        <w:rPr>
          <w:rFonts w:ascii="Book Antiqua" w:eastAsia="Times New Roman" w:hAnsi="Book Antiqua" w:cs="Times New Roman"/>
          <w:color w:val="000000" w:themeColor="text1"/>
          <w:sz w:val="24"/>
          <w:szCs w:val="24"/>
          <w:highlight w:val="white"/>
        </w:rPr>
        <w:t>Subsequent chart review excluded those with</w:t>
      </w:r>
      <w:r w:rsidR="00886D37" w:rsidRPr="00D0310B">
        <w:rPr>
          <w:rFonts w:ascii="Book Antiqua" w:eastAsia="Times New Roman" w:hAnsi="Book Antiqua" w:cs="Times New Roman"/>
          <w:color w:val="000000" w:themeColor="text1"/>
          <w:sz w:val="24"/>
          <w:szCs w:val="24"/>
          <w:highlight w:val="white"/>
        </w:rPr>
        <w:t xml:space="preserve"> any</w:t>
      </w:r>
      <w:r w:rsidR="00D67143" w:rsidRPr="00D0310B">
        <w:rPr>
          <w:rFonts w:ascii="Book Antiqua" w:eastAsia="Times New Roman" w:hAnsi="Book Antiqua" w:cs="Times New Roman"/>
          <w:color w:val="000000" w:themeColor="text1"/>
          <w:sz w:val="24"/>
          <w:szCs w:val="24"/>
          <w:highlight w:val="white"/>
        </w:rPr>
        <w:t xml:space="preserve"> known liver diseas</w:t>
      </w:r>
      <w:r w:rsidR="003F7FDA" w:rsidRPr="00D0310B">
        <w:rPr>
          <w:rFonts w:ascii="Book Antiqua" w:eastAsia="Times New Roman" w:hAnsi="Book Antiqua" w:cs="Times New Roman"/>
          <w:color w:val="000000" w:themeColor="text1"/>
          <w:sz w:val="24"/>
          <w:szCs w:val="24"/>
          <w:highlight w:val="white"/>
        </w:rPr>
        <w:t>e based on physic</w:t>
      </w:r>
      <w:r w:rsidR="00886D37" w:rsidRPr="00D0310B">
        <w:rPr>
          <w:rFonts w:ascii="Book Antiqua" w:eastAsia="Times New Roman" w:hAnsi="Book Antiqua" w:cs="Times New Roman"/>
          <w:color w:val="000000" w:themeColor="text1"/>
          <w:sz w:val="24"/>
          <w:szCs w:val="24"/>
          <w:highlight w:val="white"/>
        </w:rPr>
        <w:t xml:space="preserve">ian assessment. </w:t>
      </w:r>
      <w:r w:rsidR="00C7419E" w:rsidRPr="00D0310B">
        <w:rPr>
          <w:rFonts w:ascii="Book Antiqua" w:eastAsia="Times New Roman" w:hAnsi="Book Antiqua" w:cs="Times New Roman"/>
          <w:color w:val="000000" w:themeColor="text1"/>
          <w:sz w:val="24"/>
          <w:szCs w:val="24"/>
          <w:highlight w:val="white"/>
        </w:rPr>
        <w:t xml:space="preserve">Anemia was chosen as the indication for EGD in the control group </w:t>
      </w:r>
      <w:r w:rsidR="00BF0589" w:rsidRPr="00D0310B">
        <w:rPr>
          <w:rFonts w:ascii="Book Antiqua" w:eastAsia="Times New Roman" w:hAnsi="Book Antiqua" w:cs="Times New Roman"/>
          <w:color w:val="000000" w:themeColor="text1"/>
          <w:sz w:val="24"/>
          <w:szCs w:val="24"/>
          <w:highlight w:val="white"/>
        </w:rPr>
        <w:t>as</w:t>
      </w:r>
      <w:r w:rsidR="00C7419E" w:rsidRPr="00D0310B">
        <w:rPr>
          <w:rFonts w:ascii="Book Antiqua" w:eastAsia="Times New Roman" w:hAnsi="Book Antiqua" w:cs="Times New Roman"/>
          <w:color w:val="000000" w:themeColor="text1"/>
          <w:sz w:val="24"/>
          <w:szCs w:val="24"/>
          <w:highlight w:val="white"/>
        </w:rPr>
        <w:t xml:space="preserve"> it is unrelated to gastroparesis or its symptoms.</w:t>
      </w:r>
    </w:p>
    <w:p w14:paraId="6BE12675" w14:textId="62F7F1B4" w:rsidR="00BE3AC2" w:rsidRPr="00D0310B" w:rsidRDefault="00F33916"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D</w:t>
      </w:r>
      <w:r w:rsidR="00C7419E" w:rsidRPr="00D0310B">
        <w:rPr>
          <w:rFonts w:ascii="Book Antiqua" w:eastAsia="Times New Roman" w:hAnsi="Book Antiqua" w:cs="Times New Roman"/>
          <w:color w:val="000000" w:themeColor="text1"/>
          <w:sz w:val="24"/>
          <w:szCs w:val="24"/>
          <w:highlight w:val="white"/>
        </w:rPr>
        <w:t xml:space="preserve">emographic, clinical, laboratory, and endoscopic data </w:t>
      </w:r>
      <w:r w:rsidRPr="00D0310B">
        <w:rPr>
          <w:rFonts w:ascii="Book Antiqua" w:eastAsia="Times New Roman" w:hAnsi="Book Antiqua" w:cs="Times New Roman"/>
          <w:color w:val="000000" w:themeColor="text1"/>
          <w:sz w:val="24"/>
          <w:szCs w:val="24"/>
          <w:highlight w:val="white"/>
        </w:rPr>
        <w:t>w</w:t>
      </w:r>
      <w:r w:rsidR="00712226" w:rsidRPr="00D0310B">
        <w:rPr>
          <w:rFonts w:ascii="Book Antiqua" w:eastAsia="Times New Roman" w:hAnsi="Book Antiqua" w:cs="Times New Roman"/>
          <w:color w:val="000000" w:themeColor="text1"/>
          <w:sz w:val="24"/>
          <w:szCs w:val="24"/>
          <w:highlight w:val="white"/>
        </w:rPr>
        <w:t>ere</w:t>
      </w:r>
      <w:r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collected</w:t>
      </w:r>
      <w:r w:rsidR="007153D6" w:rsidRPr="00D0310B">
        <w:rPr>
          <w:rFonts w:ascii="Book Antiqua" w:eastAsia="Times New Roman" w:hAnsi="Book Antiqua" w:cs="Times New Roman"/>
          <w:color w:val="000000" w:themeColor="text1"/>
          <w:sz w:val="24"/>
          <w:szCs w:val="24"/>
          <w:highlight w:val="white"/>
        </w:rPr>
        <w:t xml:space="preserve"> and managed using Research Electronic Data Capture tools hosted at Weill Cornell </w:t>
      </w:r>
      <w:proofErr w:type="gramStart"/>
      <w:r w:rsidR="007153D6" w:rsidRPr="00D0310B">
        <w:rPr>
          <w:rFonts w:ascii="Book Antiqua" w:eastAsia="Times New Roman" w:hAnsi="Book Antiqua" w:cs="Times New Roman"/>
          <w:color w:val="000000" w:themeColor="text1"/>
          <w:sz w:val="24"/>
          <w:szCs w:val="24"/>
          <w:highlight w:val="white"/>
        </w:rPr>
        <w:t>Medicine</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DB2ED5" w:rsidRPr="00D0310B">
        <w:rPr>
          <w:rFonts w:ascii="Book Antiqua" w:eastAsia="Times New Roman" w:hAnsi="Book Antiqua" w:cs="Times New Roman"/>
          <w:color w:val="000000" w:themeColor="text1"/>
          <w:sz w:val="24"/>
          <w:szCs w:val="24"/>
          <w:highlight w:val="white"/>
          <w:vertAlign w:val="superscript"/>
        </w:rPr>
        <w:t>4</w:t>
      </w:r>
      <w:r w:rsidR="00780FA8" w:rsidRPr="00D0310B">
        <w:rPr>
          <w:rFonts w:ascii="Book Antiqua" w:eastAsia="Times New Roman" w:hAnsi="Book Antiqua" w:cs="Times New Roman"/>
          <w:color w:val="000000" w:themeColor="text1"/>
          <w:sz w:val="24"/>
          <w:szCs w:val="24"/>
          <w:highlight w:val="white"/>
          <w:vertAlign w:val="superscript"/>
        </w:rPr>
        <w:t>]</w:t>
      </w:r>
      <w:r w:rsidR="00C7419E" w:rsidRPr="00D0310B">
        <w:rPr>
          <w:rFonts w:ascii="Book Antiqua" w:eastAsia="Times New Roman" w:hAnsi="Book Antiqua" w:cs="Times New Roman"/>
          <w:color w:val="000000" w:themeColor="text1"/>
          <w:sz w:val="24"/>
          <w:szCs w:val="24"/>
          <w:highlight w:val="white"/>
        </w:rPr>
        <w:t xml:space="preserve">. Demographic information </w:t>
      </w:r>
      <w:r w:rsidRPr="00D0310B">
        <w:rPr>
          <w:rFonts w:ascii="Book Antiqua" w:eastAsia="Times New Roman" w:hAnsi="Book Antiqua" w:cs="Times New Roman"/>
          <w:color w:val="000000" w:themeColor="text1"/>
          <w:sz w:val="24"/>
          <w:szCs w:val="24"/>
          <w:highlight w:val="white"/>
        </w:rPr>
        <w:t>included</w:t>
      </w:r>
      <w:r w:rsidR="00C7419E" w:rsidRPr="00D0310B">
        <w:rPr>
          <w:rFonts w:ascii="Book Antiqua" w:eastAsia="Times New Roman" w:hAnsi="Book Antiqua" w:cs="Times New Roman"/>
          <w:color w:val="000000" w:themeColor="text1"/>
          <w:sz w:val="24"/>
          <w:szCs w:val="24"/>
          <w:highlight w:val="white"/>
        </w:rPr>
        <w:t xml:space="preserve"> age, sex</w:t>
      </w:r>
      <w:r w:rsidR="009F44E6" w:rsidRPr="00D0310B">
        <w:rPr>
          <w:rFonts w:ascii="Book Antiqua" w:eastAsia="Times New Roman" w:hAnsi="Book Antiqua" w:cs="Times New Roman"/>
          <w:color w:val="000000" w:themeColor="text1"/>
          <w:sz w:val="24"/>
          <w:szCs w:val="24"/>
          <w:highlight w:val="white"/>
        </w:rPr>
        <w:t>, ethnicity, and body mass index</w:t>
      </w:r>
      <w:r w:rsidR="00C7419E" w:rsidRPr="00D0310B">
        <w:rPr>
          <w:rFonts w:ascii="Book Antiqua" w:eastAsia="Times New Roman" w:hAnsi="Book Antiqua" w:cs="Times New Roman"/>
          <w:color w:val="000000" w:themeColor="text1"/>
          <w:sz w:val="24"/>
          <w:szCs w:val="24"/>
          <w:highlight w:val="white"/>
        </w:rPr>
        <w:t>. Clinical data includ</w:t>
      </w:r>
      <w:r w:rsidRPr="00D0310B">
        <w:rPr>
          <w:rFonts w:ascii="Book Antiqua" w:eastAsia="Times New Roman" w:hAnsi="Book Antiqua" w:cs="Times New Roman"/>
          <w:color w:val="000000" w:themeColor="text1"/>
          <w:sz w:val="24"/>
          <w:szCs w:val="24"/>
          <w:highlight w:val="white"/>
        </w:rPr>
        <w:t>ed</w:t>
      </w:r>
      <w:r w:rsidR="001F1F2C"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documented symptoms of delayed gastric emptying in the six months preceding EGD (</w:t>
      </w:r>
      <w:r w:rsidRPr="00383081">
        <w:rPr>
          <w:rFonts w:ascii="Book Antiqua" w:eastAsia="Times New Roman" w:hAnsi="Book Antiqua" w:cs="Times New Roman"/>
          <w:i/>
          <w:iCs/>
          <w:color w:val="000000" w:themeColor="text1"/>
          <w:sz w:val="24"/>
          <w:szCs w:val="24"/>
          <w:highlight w:val="white"/>
        </w:rPr>
        <w:t>i.e.</w:t>
      </w:r>
      <w:r w:rsidR="00383081">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bloating, nausea/vomiting, early satiety/post-prandial fullness, upper abdominal pain, or weight loss); current or past his</w:t>
      </w:r>
      <w:r w:rsidR="00C10BF4" w:rsidRPr="00D0310B">
        <w:rPr>
          <w:rFonts w:ascii="Book Antiqua" w:eastAsia="Times New Roman" w:hAnsi="Book Antiqua" w:cs="Times New Roman"/>
          <w:color w:val="000000" w:themeColor="text1"/>
          <w:sz w:val="24"/>
          <w:szCs w:val="24"/>
          <w:highlight w:val="white"/>
        </w:rPr>
        <w:t>tory of diabetes mellitus type 1, diabetes mellitus type 2</w:t>
      </w:r>
      <w:r w:rsidR="00C7419E" w:rsidRPr="00D0310B">
        <w:rPr>
          <w:rFonts w:ascii="Book Antiqua" w:eastAsia="Times New Roman" w:hAnsi="Book Antiqua" w:cs="Times New Roman"/>
          <w:color w:val="000000" w:themeColor="text1"/>
          <w:sz w:val="24"/>
          <w:szCs w:val="24"/>
          <w:highlight w:val="white"/>
        </w:rPr>
        <w:t xml:space="preserve">, human immunodeficiency virus, neurological disorders (such as parkinsonism, multiple sclerosis, stroke, primary </w:t>
      </w:r>
      <w:proofErr w:type="spellStart"/>
      <w:r w:rsidR="00C7419E" w:rsidRPr="00D0310B">
        <w:rPr>
          <w:rFonts w:ascii="Book Antiqua" w:eastAsia="Times New Roman" w:hAnsi="Book Antiqua" w:cs="Times New Roman"/>
          <w:color w:val="000000" w:themeColor="text1"/>
          <w:sz w:val="24"/>
          <w:szCs w:val="24"/>
          <w:highlight w:val="white"/>
        </w:rPr>
        <w:t>dysautonomias</w:t>
      </w:r>
      <w:proofErr w:type="spellEnd"/>
      <w:r w:rsidR="00C7419E" w:rsidRPr="00D0310B">
        <w:rPr>
          <w:rFonts w:ascii="Book Antiqua" w:eastAsia="Times New Roman" w:hAnsi="Book Antiqua" w:cs="Times New Roman"/>
          <w:color w:val="000000" w:themeColor="text1"/>
          <w:sz w:val="24"/>
          <w:szCs w:val="24"/>
          <w:highlight w:val="white"/>
        </w:rPr>
        <w:t xml:space="preserve">), infiltrative diseases (such as scleroderma or amyloidosis); </w:t>
      </w:r>
      <w:r w:rsidR="001F1F2C" w:rsidRPr="00D0310B">
        <w:rPr>
          <w:rFonts w:ascii="Book Antiqua" w:eastAsia="Times New Roman" w:hAnsi="Book Antiqua" w:cs="Times New Roman"/>
          <w:color w:val="000000" w:themeColor="text1"/>
          <w:sz w:val="24"/>
          <w:szCs w:val="24"/>
          <w:highlight w:val="white"/>
        </w:rPr>
        <w:t xml:space="preserve">causes of drug-induced gastroparesis </w:t>
      </w:r>
      <w:r w:rsidR="00C7419E" w:rsidRPr="00D0310B">
        <w:rPr>
          <w:rFonts w:ascii="Book Antiqua" w:eastAsia="Times New Roman" w:hAnsi="Book Antiqua" w:cs="Times New Roman"/>
          <w:color w:val="000000" w:themeColor="text1"/>
          <w:sz w:val="24"/>
          <w:szCs w:val="24"/>
          <w:highlight w:val="white"/>
        </w:rPr>
        <w:t>(α-2 adrenergic agonists, tricyclic an</w:t>
      </w:r>
      <w:r w:rsidR="007917C8" w:rsidRPr="00D0310B">
        <w:rPr>
          <w:rFonts w:ascii="Book Antiqua" w:eastAsia="Times New Roman" w:hAnsi="Book Antiqua" w:cs="Times New Roman"/>
          <w:color w:val="000000" w:themeColor="text1"/>
          <w:sz w:val="24"/>
          <w:szCs w:val="24"/>
          <w:highlight w:val="white"/>
        </w:rPr>
        <w:t xml:space="preserve">tidepressants, calcium channel </w:t>
      </w:r>
      <w:r w:rsidR="00C7419E" w:rsidRPr="00D0310B">
        <w:rPr>
          <w:rFonts w:ascii="Book Antiqua" w:eastAsia="Times New Roman" w:hAnsi="Book Antiqua" w:cs="Times New Roman"/>
          <w:color w:val="000000" w:themeColor="text1"/>
          <w:sz w:val="24"/>
          <w:szCs w:val="24"/>
          <w:highlight w:val="white"/>
        </w:rPr>
        <w:t>blockers, dopamine agonists, muscarinic cholinergic receptor antagonists, octreotide, glucagon-like peptide-1 agonists, phenothiazines, cyclosporine, and any opioid);</w:t>
      </w:r>
      <w:r w:rsidR="001F1F2C" w:rsidRPr="00D0310B">
        <w:rPr>
          <w:rFonts w:ascii="Book Antiqua" w:eastAsia="Times New Roman" w:hAnsi="Book Antiqua" w:cs="Times New Roman"/>
          <w:color w:val="000000" w:themeColor="text1"/>
          <w:sz w:val="24"/>
          <w:szCs w:val="24"/>
          <w:highlight w:val="white"/>
        </w:rPr>
        <w:t xml:space="preserve"> </w:t>
      </w:r>
      <w:r w:rsidR="00637A08" w:rsidRPr="00D0310B">
        <w:rPr>
          <w:rFonts w:ascii="Book Antiqua" w:eastAsia="Times New Roman" w:hAnsi="Book Antiqua" w:cs="Times New Roman"/>
          <w:color w:val="000000" w:themeColor="text1"/>
          <w:sz w:val="24"/>
          <w:szCs w:val="24"/>
          <w:highlight w:val="white"/>
        </w:rPr>
        <w:t xml:space="preserve">and </w:t>
      </w:r>
      <w:r w:rsidR="001F1F2C" w:rsidRPr="00D0310B">
        <w:rPr>
          <w:rFonts w:ascii="Book Antiqua" w:eastAsia="Times New Roman" w:hAnsi="Book Antiqua" w:cs="Times New Roman"/>
          <w:color w:val="000000" w:themeColor="text1"/>
          <w:sz w:val="24"/>
          <w:szCs w:val="24"/>
          <w:highlight w:val="white"/>
        </w:rPr>
        <w:t xml:space="preserve">use of prokinetic medications </w:t>
      </w:r>
      <w:r w:rsidR="00C7419E" w:rsidRPr="00D0310B">
        <w:rPr>
          <w:rFonts w:ascii="Book Antiqua" w:eastAsia="Times New Roman" w:hAnsi="Book Antiqua" w:cs="Times New Roman"/>
          <w:color w:val="000000" w:themeColor="text1"/>
          <w:sz w:val="24"/>
          <w:szCs w:val="24"/>
          <w:highlight w:val="white"/>
        </w:rPr>
        <w:t xml:space="preserve">(metoclopramide, domperidone, erythromycin, or </w:t>
      </w:r>
      <w:proofErr w:type="spellStart"/>
      <w:r w:rsidR="00C7419E" w:rsidRPr="00D0310B">
        <w:rPr>
          <w:rFonts w:ascii="Book Antiqua" w:eastAsia="Times New Roman" w:hAnsi="Book Antiqua" w:cs="Times New Roman"/>
          <w:color w:val="000000" w:themeColor="text1"/>
          <w:sz w:val="24"/>
          <w:szCs w:val="24"/>
          <w:highlight w:val="white"/>
        </w:rPr>
        <w:t>cisapride</w:t>
      </w:r>
      <w:proofErr w:type="spellEnd"/>
      <w:r w:rsidR="00C7419E"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C</w:t>
      </w:r>
      <w:r w:rsidR="00C7419E" w:rsidRPr="00D0310B">
        <w:rPr>
          <w:rFonts w:ascii="Book Antiqua" w:eastAsia="Times New Roman" w:hAnsi="Book Antiqua" w:cs="Times New Roman"/>
          <w:color w:val="000000" w:themeColor="text1"/>
          <w:sz w:val="24"/>
          <w:szCs w:val="24"/>
          <w:highlight w:val="white"/>
        </w:rPr>
        <w:t>irrhosis</w:t>
      </w:r>
      <w:r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lastRenderedPageBreak/>
        <w:t xml:space="preserve">specific details </w:t>
      </w:r>
      <w:r w:rsidR="00637A08" w:rsidRPr="00D0310B">
        <w:rPr>
          <w:rFonts w:ascii="Book Antiqua" w:eastAsia="Times New Roman" w:hAnsi="Book Antiqua" w:cs="Times New Roman"/>
          <w:color w:val="000000" w:themeColor="text1"/>
          <w:sz w:val="24"/>
          <w:szCs w:val="24"/>
          <w:highlight w:val="white"/>
        </w:rPr>
        <w:t>included</w:t>
      </w:r>
      <w:r w:rsidR="0061350E" w:rsidRPr="00D0310B">
        <w:rPr>
          <w:rFonts w:ascii="Book Antiqua" w:eastAsia="Times New Roman" w:hAnsi="Book Antiqua" w:cs="Times New Roman"/>
          <w:color w:val="000000" w:themeColor="text1"/>
          <w:sz w:val="24"/>
          <w:szCs w:val="24"/>
          <w:highlight w:val="white"/>
        </w:rPr>
        <w:t xml:space="preserve"> model for end-stage liver dise</w:t>
      </w:r>
      <w:r w:rsidR="00C7419E" w:rsidRPr="00D0310B">
        <w:rPr>
          <w:rFonts w:ascii="Book Antiqua" w:eastAsia="Times New Roman" w:hAnsi="Book Antiqua" w:cs="Times New Roman"/>
          <w:color w:val="000000" w:themeColor="text1"/>
          <w:sz w:val="24"/>
          <w:szCs w:val="24"/>
          <w:highlight w:val="white"/>
        </w:rPr>
        <w:t>ase</w:t>
      </w:r>
      <w:r w:rsidR="0061350E">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 xml:space="preserve">score, Child-Pugh score, </w:t>
      </w:r>
      <w:r w:rsidR="007917C8" w:rsidRPr="00D0310B">
        <w:rPr>
          <w:rFonts w:ascii="Book Antiqua" w:eastAsia="Times New Roman" w:hAnsi="Book Antiqua" w:cs="Times New Roman"/>
          <w:color w:val="000000" w:themeColor="text1"/>
          <w:sz w:val="24"/>
          <w:szCs w:val="24"/>
          <w:highlight w:val="white"/>
        </w:rPr>
        <w:t>transient elastography</w:t>
      </w:r>
      <w:r w:rsidR="00C7419E" w:rsidRPr="00D0310B">
        <w:rPr>
          <w:rFonts w:ascii="Book Antiqua" w:eastAsia="Times New Roman" w:hAnsi="Book Antiqua" w:cs="Times New Roman"/>
          <w:color w:val="000000" w:themeColor="text1"/>
          <w:sz w:val="24"/>
          <w:szCs w:val="24"/>
          <w:highlight w:val="white"/>
        </w:rPr>
        <w:t xml:space="preserve"> results, liver biopsy results,</w:t>
      </w:r>
      <w:r w:rsidR="001F1F2C" w:rsidRPr="00D0310B">
        <w:rPr>
          <w:rFonts w:ascii="Book Antiqua" w:eastAsia="Times New Roman" w:hAnsi="Book Antiqua" w:cs="Times New Roman"/>
          <w:color w:val="000000" w:themeColor="text1"/>
          <w:sz w:val="24"/>
          <w:szCs w:val="24"/>
          <w:highlight w:val="white"/>
        </w:rPr>
        <w:t xml:space="preserve"> hepatic venous pressure gradient</w:t>
      </w:r>
      <w:r w:rsidR="00C7419E" w:rsidRPr="00D0310B">
        <w:rPr>
          <w:rFonts w:ascii="Book Antiqua" w:eastAsia="Times New Roman" w:hAnsi="Book Antiqua" w:cs="Times New Roman"/>
          <w:color w:val="000000" w:themeColor="text1"/>
          <w:sz w:val="24"/>
          <w:szCs w:val="24"/>
          <w:highlight w:val="white"/>
        </w:rPr>
        <w:t xml:space="preserve">, history of spontaneous bacterial peritonitis, history of hepatic encephalopathy (along with highest grade noted), history of esophageal varices (along with highest grade noted), history of ascites, history or development of hepatocellular carcinoma, and liver transplantation. Routine blood </w:t>
      </w:r>
      <w:r w:rsidRPr="00D0310B">
        <w:rPr>
          <w:rFonts w:ascii="Book Antiqua" w:eastAsia="Times New Roman" w:hAnsi="Book Antiqua" w:cs="Times New Roman"/>
          <w:color w:val="000000" w:themeColor="text1"/>
          <w:sz w:val="24"/>
          <w:szCs w:val="24"/>
          <w:highlight w:val="white"/>
        </w:rPr>
        <w:t xml:space="preserve">testing </w:t>
      </w:r>
      <w:r w:rsidR="00C7419E" w:rsidRPr="00D0310B">
        <w:rPr>
          <w:rFonts w:ascii="Book Antiqua" w:eastAsia="Times New Roman" w:hAnsi="Book Antiqua" w:cs="Times New Roman"/>
          <w:color w:val="000000" w:themeColor="text1"/>
          <w:sz w:val="24"/>
          <w:szCs w:val="24"/>
          <w:highlight w:val="white"/>
        </w:rPr>
        <w:t>within 3 months of EGD was also obtained, including hemoglobin, platelets, sodium, blood urea nitrogen, creatinine, prothrombin time/international normalized ratio</w:t>
      </w:r>
      <w:r w:rsidR="00636DAB">
        <w:rPr>
          <w:rFonts w:ascii="Book Antiqua" w:eastAsia="Times New Roman" w:hAnsi="Book Antiqua" w:cs="Times New Roman"/>
          <w:color w:val="000000" w:themeColor="text1"/>
          <w:sz w:val="24"/>
          <w:szCs w:val="24"/>
          <w:highlight w:val="white"/>
        </w:rPr>
        <w:t>,</w:t>
      </w:r>
      <w:r w:rsidR="00C7419E" w:rsidRPr="00D0310B">
        <w:rPr>
          <w:rFonts w:ascii="Book Antiqua" w:eastAsia="Times New Roman" w:hAnsi="Book Antiqua" w:cs="Times New Roman"/>
          <w:color w:val="000000" w:themeColor="text1"/>
          <w:sz w:val="24"/>
          <w:szCs w:val="24"/>
          <w:highlight w:val="white"/>
        </w:rPr>
        <w:t xml:space="preserve"> total bilirubin, albumin, total protein, aspartate aminotransferase, alanine aminotransferase, alkaline phosphatase, hemoglobin A1C, thyroid stimulating hormone, and anti-nuclear antibodies. </w:t>
      </w:r>
      <w:r w:rsidRPr="00D0310B">
        <w:rPr>
          <w:rFonts w:ascii="Book Antiqua" w:eastAsia="Times New Roman" w:hAnsi="Book Antiqua" w:cs="Times New Roman"/>
          <w:color w:val="000000" w:themeColor="text1"/>
          <w:sz w:val="24"/>
          <w:szCs w:val="24"/>
          <w:highlight w:val="white"/>
        </w:rPr>
        <w:t>E</w:t>
      </w:r>
      <w:r w:rsidR="00C7419E" w:rsidRPr="00D0310B">
        <w:rPr>
          <w:rFonts w:ascii="Book Antiqua" w:eastAsia="Times New Roman" w:hAnsi="Book Antiqua" w:cs="Times New Roman"/>
          <w:color w:val="000000" w:themeColor="text1"/>
          <w:sz w:val="24"/>
          <w:szCs w:val="24"/>
          <w:highlight w:val="white"/>
        </w:rPr>
        <w:t xml:space="preserve">ndoscopic </w:t>
      </w:r>
      <w:r w:rsidRPr="00D0310B">
        <w:rPr>
          <w:rFonts w:ascii="Book Antiqua" w:eastAsia="Times New Roman" w:hAnsi="Book Antiqua" w:cs="Times New Roman"/>
          <w:color w:val="000000" w:themeColor="text1"/>
          <w:sz w:val="24"/>
          <w:szCs w:val="24"/>
          <w:highlight w:val="white"/>
        </w:rPr>
        <w:t>information</w:t>
      </w:r>
      <w:r w:rsidR="00DB1617"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includ</w:t>
      </w:r>
      <w:r w:rsidRPr="00D0310B">
        <w:rPr>
          <w:rFonts w:ascii="Book Antiqua" w:eastAsia="Times New Roman" w:hAnsi="Book Antiqua" w:cs="Times New Roman"/>
          <w:color w:val="000000" w:themeColor="text1"/>
          <w:sz w:val="24"/>
          <w:szCs w:val="24"/>
          <w:highlight w:val="white"/>
        </w:rPr>
        <w:t>ed</w:t>
      </w:r>
      <w:r w:rsidR="00C7419E" w:rsidRPr="00D0310B">
        <w:rPr>
          <w:rFonts w:ascii="Book Antiqua" w:eastAsia="Times New Roman" w:hAnsi="Book Antiqua" w:cs="Times New Roman"/>
          <w:color w:val="000000" w:themeColor="text1"/>
          <w:sz w:val="24"/>
          <w:szCs w:val="24"/>
          <w:highlight w:val="white"/>
        </w:rPr>
        <w:t xml:space="preserve"> total number of endoscopies completed</w:t>
      </w:r>
      <w:r w:rsidRPr="00D0310B">
        <w:rPr>
          <w:rFonts w:ascii="Book Antiqua" w:eastAsia="Times New Roman" w:hAnsi="Book Antiqua" w:cs="Times New Roman"/>
          <w:color w:val="000000" w:themeColor="text1"/>
          <w:sz w:val="24"/>
          <w:szCs w:val="24"/>
          <w:highlight w:val="white"/>
        </w:rPr>
        <w:t xml:space="preserve"> per patient over the study period</w:t>
      </w:r>
      <w:r w:rsidR="00C7419E" w:rsidRPr="00D0310B">
        <w:rPr>
          <w:rFonts w:ascii="Book Antiqua" w:eastAsia="Times New Roman" w:hAnsi="Book Antiqua" w:cs="Times New Roman"/>
          <w:color w:val="000000" w:themeColor="text1"/>
          <w:sz w:val="24"/>
          <w:szCs w:val="24"/>
          <w:highlight w:val="white"/>
        </w:rPr>
        <w:t xml:space="preserve">, maximal point of EGD insertion, endoscopic findings, </w:t>
      </w:r>
      <w:r w:rsidR="001327B7" w:rsidRPr="00A6214E">
        <w:rPr>
          <w:rFonts w:ascii="Book Antiqua" w:eastAsia="Times New Roman" w:hAnsi="Book Antiqua" w:cs="Times New Roman"/>
          <w:color w:val="000000" w:themeColor="text1"/>
          <w:sz w:val="24"/>
          <w:szCs w:val="24"/>
          <w:highlight w:val="white"/>
        </w:rPr>
        <w:t>presence of pyloric stenosis</w:t>
      </w:r>
      <w:r w:rsidR="00C95BB1" w:rsidRPr="00A6214E">
        <w:rPr>
          <w:rFonts w:ascii="Book Antiqua" w:eastAsia="Times New Roman" w:hAnsi="Book Antiqua" w:cs="Times New Roman"/>
          <w:color w:val="000000" w:themeColor="text1"/>
          <w:sz w:val="24"/>
          <w:szCs w:val="24"/>
          <w:highlight w:val="white"/>
        </w:rPr>
        <w:t xml:space="preserve"> </w:t>
      </w:r>
      <w:r w:rsidR="00C95BB1" w:rsidRPr="00A6214E">
        <w:rPr>
          <w:rFonts w:ascii="Book Antiqua" w:hAnsi="Book Antiqua"/>
          <w:bCs/>
          <w:sz w:val="24"/>
          <w:szCs w:val="24"/>
        </w:rPr>
        <w:t>or other evidence of gastric outlet obstruction</w:t>
      </w:r>
      <w:r w:rsidR="001327B7" w:rsidRPr="00A6214E">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interventions performed, presence of solid gastric food contents, qualitative amount of retained gastric contents, visualization during EGD and whether lavage was required, and endoscopic findings on subsequent EGD within one year.</w:t>
      </w:r>
    </w:p>
    <w:p w14:paraId="426CC4B6" w14:textId="7AE36490" w:rsidR="00BE3AC2" w:rsidRPr="00D0310B" w:rsidRDefault="00C7419E"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The primary outcome of the study was </w:t>
      </w:r>
      <w:r w:rsidR="00F33916" w:rsidRPr="00D0310B">
        <w:rPr>
          <w:rFonts w:ascii="Book Antiqua" w:eastAsia="Times New Roman" w:hAnsi="Book Antiqua" w:cs="Times New Roman"/>
          <w:color w:val="000000" w:themeColor="text1"/>
          <w:sz w:val="24"/>
          <w:szCs w:val="24"/>
          <w:highlight w:val="white"/>
        </w:rPr>
        <w:t xml:space="preserve">the </w:t>
      </w:r>
      <w:r w:rsidRPr="00D0310B">
        <w:rPr>
          <w:rFonts w:ascii="Book Antiqua" w:eastAsia="Times New Roman" w:hAnsi="Book Antiqua" w:cs="Times New Roman"/>
          <w:color w:val="000000" w:themeColor="text1"/>
          <w:sz w:val="24"/>
          <w:szCs w:val="24"/>
          <w:highlight w:val="white"/>
        </w:rPr>
        <w:t xml:space="preserve">frequency of retained gastric solid food contents, as </w:t>
      </w:r>
      <w:r w:rsidR="00712226" w:rsidRPr="00D0310B">
        <w:rPr>
          <w:rFonts w:ascii="Book Antiqua" w:eastAsia="Times New Roman" w:hAnsi="Book Antiqua" w:cs="Times New Roman"/>
          <w:color w:val="000000" w:themeColor="text1"/>
          <w:sz w:val="24"/>
          <w:szCs w:val="24"/>
          <w:highlight w:val="white"/>
        </w:rPr>
        <w:t xml:space="preserve">documented </w:t>
      </w:r>
      <w:r w:rsidRPr="00D0310B">
        <w:rPr>
          <w:rFonts w:ascii="Book Antiqua" w:eastAsia="Times New Roman" w:hAnsi="Book Antiqua" w:cs="Times New Roman"/>
          <w:color w:val="000000" w:themeColor="text1"/>
          <w:sz w:val="24"/>
          <w:szCs w:val="24"/>
          <w:highlight w:val="white"/>
        </w:rPr>
        <w:t xml:space="preserve">in the procedural report by the endoscopist, in patients with cirrhosis undergoing EGD </w:t>
      </w:r>
      <w:r w:rsidR="004C1702" w:rsidRPr="00D0310B">
        <w:rPr>
          <w:rFonts w:ascii="Book Antiqua" w:eastAsia="Times New Roman" w:hAnsi="Book Antiqua" w:cs="Times New Roman"/>
          <w:color w:val="000000" w:themeColor="text1"/>
          <w:sz w:val="24"/>
          <w:szCs w:val="24"/>
          <w:highlight w:val="white"/>
        </w:rPr>
        <w:t>as compared to</w:t>
      </w:r>
      <w:r w:rsidRPr="00D0310B">
        <w:rPr>
          <w:rFonts w:ascii="Book Antiqua" w:eastAsia="Times New Roman" w:hAnsi="Book Antiqua" w:cs="Times New Roman"/>
          <w:color w:val="000000" w:themeColor="text1"/>
          <w:sz w:val="24"/>
          <w:szCs w:val="24"/>
          <w:highlight w:val="white"/>
        </w:rPr>
        <w:t xml:space="preserve"> patients without </w:t>
      </w:r>
      <w:r w:rsidR="00DB1617" w:rsidRPr="00D0310B">
        <w:rPr>
          <w:rFonts w:ascii="Book Antiqua" w:eastAsia="Times New Roman" w:hAnsi="Book Antiqua" w:cs="Times New Roman"/>
          <w:color w:val="000000" w:themeColor="text1"/>
          <w:sz w:val="24"/>
          <w:szCs w:val="24"/>
          <w:highlight w:val="white"/>
        </w:rPr>
        <w:t>liver disease</w:t>
      </w:r>
      <w:r w:rsidRPr="00D0310B">
        <w:rPr>
          <w:rFonts w:ascii="Book Antiqua" w:eastAsia="Times New Roman" w:hAnsi="Book Antiqua" w:cs="Times New Roman"/>
          <w:color w:val="000000" w:themeColor="text1"/>
          <w:sz w:val="24"/>
          <w:szCs w:val="24"/>
          <w:highlight w:val="white"/>
        </w:rPr>
        <w:t xml:space="preserve"> undergoing EGD for anemia. Secondary outcomes included</w:t>
      </w:r>
      <w:r w:rsidR="004C1702" w:rsidRPr="00D0310B">
        <w:rPr>
          <w:rFonts w:ascii="Book Antiqua" w:eastAsia="Times New Roman" w:hAnsi="Book Antiqua" w:cs="Times New Roman"/>
          <w:color w:val="000000" w:themeColor="text1"/>
          <w:sz w:val="24"/>
          <w:szCs w:val="24"/>
          <w:highlight w:val="white"/>
        </w:rPr>
        <w:t xml:space="preserve"> </w:t>
      </w:r>
      <w:r w:rsidR="00290973" w:rsidRPr="00D0310B">
        <w:rPr>
          <w:rFonts w:ascii="Book Antiqua" w:eastAsia="Times New Roman" w:hAnsi="Book Antiqua" w:cs="Times New Roman"/>
          <w:color w:val="000000" w:themeColor="text1"/>
          <w:sz w:val="24"/>
          <w:szCs w:val="24"/>
          <w:highlight w:val="white"/>
        </w:rPr>
        <w:t>the relationship</w:t>
      </w:r>
      <w:r w:rsidR="004C1702" w:rsidRPr="00D0310B">
        <w:rPr>
          <w:rFonts w:ascii="Book Antiqua" w:eastAsia="Times New Roman" w:hAnsi="Book Antiqua" w:cs="Times New Roman"/>
          <w:color w:val="000000" w:themeColor="text1"/>
          <w:sz w:val="24"/>
          <w:szCs w:val="24"/>
          <w:highlight w:val="white"/>
        </w:rPr>
        <w:t xml:space="preserve"> between</w:t>
      </w:r>
      <w:r w:rsidRPr="00D0310B">
        <w:rPr>
          <w:rFonts w:ascii="Book Antiqua" w:eastAsia="Times New Roman" w:hAnsi="Book Antiqua" w:cs="Times New Roman"/>
          <w:color w:val="000000" w:themeColor="text1"/>
          <w:sz w:val="24"/>
          <w:szCs w:val="24"/>
          <w:highlight w:val="white"/>
        </w:rPr>
        <w:t xml:space="preserve"> retained gastric food contents with severity of cirrho</w:t>
      </w:r>
      <w:r w:rsidR="009E1D4A" w:rsidRPr="00D0310B">
        <w:rPr>
          <w:rFonts w:ascii="Book Antiqua" w:eastAsia="Times New Roman" w:hAnsi="Book Antiqua" w:cs="Times New Roman"/>
          <w:color w:val="000000" w:themeColor="text1"/>
          <w:sz w:val="24"/>
          <w:szCs w:val="24"/>
          <w:highlight w:val="white"/>
        </w:rPr>
        <w:t>sis by Child-Pugh score; and the</w:t>
      </w:r>
      <w:r w:rsidRPr="00D0310B">
        <w:rPr>
          <w:rFonts w:ascii="Book Antiqua" w:eastAsia="Times New Roman" w:hAnsi="Book Antiqua" w:cs="Times New Roman"/>
          <w:color w:val="000000" w:themeColor="text1"/>
          <w:sz w:val="24"/>
          <w:szCs w:val="24"/>
          <w:highlight w:val="white"/>
        </w:rPr>
        <w:t xml:space="preserve"> </w:t>
      </w:r>
      <w:r w:rsidR="004C1702" w:rsidRPr="00D0310B">
        <w:rPr>
          <w:rFonts w:ascii="Book Antiqua" w:eastAsia="Times New Roman" w:hAnsi="Book Antiqua" w:cs="Times New Roman"/>
          <w:color w:val="000000" w:themeColor="text1"/>
          <w:sz w:val="24"/>
          <w:szCs w:val="24"/>
          <w:highlight w:val="white"/>
        </w:rPr>
        <w:t>association between</w:t>
      </w:r>
      <w:r w:rsidRPr="00D0310B">
        <w:rPr>
          <w:rFonts w:ascii="Book Antiqua" w:eastAsia="Times New Roman" w:hAnsi="Book Antiqua" w:cs="Times New Roman"/>
          <w:color w:val="000000" w:themeColor="text1"/>
          <w:sz w:val="24"/>
          <w:szCs w:val="24"/>
          <w:highlight w:val="white"/>
        </w:rPr>
        <w:t xml:space="preserve"> retained gastric food contents with complications of decompensated cirrhosis </w:t>
      </w:r>
      <w:r w:rsidR="004C1702" w:rsidRPr="00D0310B">
        <w:rPr>
          <w:rFonts w:ascii="Book Antiqua" w:eastAsia="Times New Roman" w:hAnsi="Book Antiqua" w:cs="Times New Roman"/>
          <w:color w:val="000000" w:themeColor="text1"/>
          <w:sz w:val="24"/>
          <w:szCs w:val="24"/>
          <w:highlight w:val="white"/>
        </w:rPr>
        <w:t xml:space="preserve">as defined by presence of </w:t>
      </w:r>
      <w:r w:rsidRPr="00D0310B">
        <w:rPr>
          <w:rFonts w:ascii="Book Antiqua" w:eastAsia="Times New Roman" w:hAnsi="Book Antiqua" w:cs="Times New Roman"/>
          <w:color w:val="000000" w:themeColor="text1"/>
          <w:sz w:val="24"/>
          <w:szCs w:val="24"/>
          <w:highlight w:val="white"/>
        </w:rPr>
        <w:t>e</w:t>
      </w:r>
      <w:r w:rsidR="00DB1617" w:rsidRPr="00D0310B">
        <w:rPr>
          <w:rFonts w:ascii="Book Antiqua" w:eastAsia="Times New Roman" w:hAnsi="Book Antiqua" w:cs="Times New Roman"/>
          <w:color w:val="000000" w:themeColor="text1"/>
          <w:sz w:val="24"/>
          <w:szCs w:val="24"/>
          <w:highlight w:val="white"/>
        </w:rPr>
        <w:t>sophageal varices, ascites, or</w:t>
      </w:r>
      <w:r w:rsidR="00587502" w:rsidRPr="00D0310B">
        <w:rPr>
          <w:rFonts w:ascii="Book Antiqua" w:eastAsia="Times New Roman" w:hAnsi="Book Antiqua" w:cs="Times New Roman"/>
          <w:color w:val="000000" w:themeColor="text1"/>
          <w:sz w:val="24"/>
          <w:szCs w:val="24"/>
          <w:highlight w:val="white"/>
        </w:rPr>
        <w:t xml:space="preserve"> hepatic encephalopathy</w:t>
      </w:r>
      <w:r w:rsidRPr="00D0310B">
        <w:rPr>
          <w:rFonts w:ascii="Book Antiqua" w:eastAsia="Times New Roman" w:hAnsi="Book Antiqua" w:cs="Times New Roman"/>
          <w:color w:val="000000" w:themeColor="text1"/>
          <w:sz w:val="24"/>
          <w:szCs w:val="24"/>
          <w:highlight w:val="white"/>
        </w:rPr>
        <w:t>.</w:t>
      </w:r>
    </w:p>
    <w:p w14:paraId="45FD4328" w14:textId="207745F8" w:rsidR="00BE3AC2" w:rsidRPr="00D0310B" w:rsidRDefault="004C1702"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Categorical variables were described as frequencies (percentages) and continuous variables as (mean</w:t>
      </w:r>
      <w:r w:rsidR="00B43580" w:rsidRPr="00D0310B">
        <w:rPr>
          <w:rFonts w:ascii="Book Antiqua" w:eastAsia="Times New Roman" w:hAnsi="Book Antiqua" w:cs="Times New Roman"/>
          <w:color w:val="000000" w:themeColor="text1"/>
          <w:sz w:val="24"/>
          <w:szCs w:val="24"/>
          <w:highlight w:val="white"/>
        </w:rPr>
        <w:t xml:space="preserve"> ± </w:t>
      </w:r>
      <w:r w:rsidR="00A6214E">
        <w:rPr>
          <w:rFonts w:ascii="Book Antiqua" w:eastAsia="Times New Roman" w:hAnsi="Book Antiqua" w:cs="Times New Roman"/>
          <w:color w:val="000000" w:themeColor="text1"/>
          <w:sz w:val="24"/>
          <w:szCs w:val="24"/>
          <w:highlight w:val="white"/>
        </w:rPr>
        <w:t>SD</w:t>
      </w:r>
      <w:r w:rsidRPr="00D0310B">
        <w:rPr>
          <w:rFonts w:ascii="Book Antiqua" w:eastAsia="Times New Roman" w:hAnsi="Book Antiqua" w:cs="Times New Roman"/>
          <w:color w:val="000000" w:themeColor="text1"/>
          <w:sz w:val="24"/>
          <w:szCs w:val="24"/>
          <w:highlight w:val="white"/>
        </w:rPr>
        <w:t>)</w:t>
      </w:r>
      <w:r w:rsidR="00587502"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Characteristics of patients with and without retained food on EGD were compared using</w:t>
      </w:r>
      <w:r w:rsidR="00FF047F" w:rsidRPr="00D0310B">
        <w:rPr>
          <w:rFonts w:ascii="Book Antiqua" w:eastAsia="Times New Roman" w:hAnsi="Book Antiqua" w:cs="Times New Roman"/>
          <w:color w:val="000000" w:themeColor="text1"/>
          <w:sz w:val="24"/>
          <w:szCs w:val="24"/>
          <w:highlight w:val="white"/>
        </w:rPr>
        <w:t xml:space="preserve"> the</w:t>
      </w:r>
      <w:r w:rsidR="00C7419E" w:rsidRPr="00D0310B">
        <w:rPr>
          <w:rFonts w:ascii="Book Antiqua" w:eastAsia="Times New Roman" w:hAnsi="Book Antiqua" w:cs="Times New Roman"/>
          <w:color w:val="000000" w:themeColor="text1"/>
          <w:sz w:val="24"/>
          <w:szCs w:val="24"/>
          <w:highlight w:val="white"/>
        </w:rPr>
        <w:t xml:space="preserve"> </w:t>
      </w:r>
      <w:proofErr w:type="spellStart"/>
      <w:r w:rsidR="00C7419E" w:rsidRPr="00D0310B">
        <w:rPr>
          <w:rFonts w:ascii="Book Antiqua" w:eastAsia="Times New Roman" w:hAnsi="Book Antiqua" w:cs="Times New Roman"/>
          <w:color w:val="000000" w:themeColor="text1"/>
          <w:sz w:val="24"/>
          <w:szCs w:val="24"/>
          <w:highlight w:val="white"/>
        </w:rPr>
        <w:t>Kruskall</w:t>
      </w:r>
      <w:proofErr w:type="spellEnd"/>
      <w:r w:rsidR="00C7419E" w:rsidRPr="00D0310B">
        <w:rPr>
          <w:rFonts w:ascii="Book Antiqua" w:eastAsia="Times New Roman" w:hAnsi="Book Antiqua" w:cs="Times New Roman"/>
          <w:color w:val="000000" w:themeColor="text1"/>
          <w:sz w:val="24"/>
          <w:szCs w:val="24"/>
          <w:highlight w:val="white"/>
        </w:rPr>
        <w:t xml:space="preserve">-Wallis test for non-parametric continuous variables and </w:t>
      </w:r>
      <w:bookmarkStart w:id="6" w:name="OLE_LINK7"/>
      <w:bookmarkStart w:id="7" w:name="OLE_LINK8"/>
      <w:r w:rsidR="00A6214E" w:rsidRPr="00370F5A">
        <w:rPr>
          <w:rFonts w:ascii="Symbol" w:hAnsi="Symbol"/>
          <w:i/>
          <w:sz w:val="24"/>
          <w:szCs w:val="24"/>
        </w:rPr>
        <w:t></w:t>
      </w:r>
      <w:r w:rsidR="00A6214E" w:rsidRPr="00FB2D51">
        <w:rPr>
          <w:rFonts w:ascii="Book Antiqua" w:hAnsi="Book Antiqua" w:hint="eastAsia"/>
          <w:sz w:val="24"/>
          <w:szCs w:val="24"/>
          <w:vertAlign w:val="superscript"/>
        </w:rPr>
        <w:t>2</w:t>
      </w:r>
      <w:bookmarkEnd w:id="6"/>
      <w:bookmarkEnd w:id="7"/>
      <w:r w:rsidR="00C7419E" w:rsidRPr="00D0310B">
        <w:rPr>
          <w:rFonts w:ascii="Book Antiqua" w:eastAsia="Times New Roman" w:hAnsi="Book Antiqua" w:cs="Times New Roman"/>
          <w:color w:val="000000" w:themeColor="text1"/>
          <w:sz w:val="24"/>
          <w:szCs w:val="24"/>
          <w:highlight w:val="white"/>
        </w:rPr>
        <w:t xml:space="preserve"> or Fisher’s exact test for categorical variables</w:t>
      </w:r>
      <w:r w:rsidRPr="00D0310B">
        <w:rPr>
          <w:rFonts w:ascii="Book Antiqua" w:eastAsia="Times New Roman" w:hAnsi="Book Antiqua" w:cs="Times New Roman"/>
          <w:color w:val="000000" w:themeColor="text1"/>
          <w:sz w:val="24"/>
          <w:szCs w:val="24"/>
          <w:highlight w:val="white"/>
        </w:rPr>
        <w:t>,</w:t>
      </w:r>
      <w:r w:rsidR="00C7419E" w:rsidRPr="00D0310B">
        <w:rPr>
          <w:rFonts w:ascii="Book Antiqua" w:eastAsia="Times New Roman" w:hAnsi="Book Antiqua" w:cs="Times New Roman"/>
          <w:color w:val="000000" w:themeColor="text1"/>
          <w:sz w:val="24"/>
          <w:szCs w:val="24"/>
          <w:highlight w:val="white"/>
        </w:rPr>
        <w:t xml:space="preserve"> as appropriate. </w:t>
      </w:r>
      <w:r w:rsidRPr="00D0310B">
        <w:rPr>
          <w:rFonts w:ascii="Book Antiqua" w:eastAsia="Times New Roman" w:hAnsi="Book Antiqua" w:cs="Times New Roman"/>
          <w:color w:val="000000" w:themeColor="text1"/>
          <w:sz w:val="24"/>
          <w:szCs w:val="24"/>
          <w:highlight w:val="white"/>
        </w:rPr>
        <w:t>A multivariable logistic regression analysis was performed including co-variates statistically significant on univariable analysis.</w:t>
      </w:r>
      <w:r w:rsidR="00587502"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 xml:space="preserve">Statistical </w:t>
      </w:r>
      <w:r w:rsidRPr="00D0310B">
        <w:rPr>
          <w:rFonts w:ascii="Book Antiqua" w:eastAsia="Times New Roman" w:hAnsi="Book Antiqua" w:cs="Times New Roman"/>
          <w:color w:val="000000" w:themeColor="text1"/>
          <w:sz w:val="24"/>
          <w:szCs w:val="24"/>
          <w:highlight w:val="white"/>
        </w:rPr>
        <w:t>significance was defined by a</w:t>
      </w:r>
      <w:r w:rsidR="00C7419E"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two-tailed </w:t>
      </w:r>
      <w:r w:rsidR="00C7419E" w:rsidRPr="004D7FE7">
        <w:rPr>
          <w:rFonts w:ascii="Book Antiqua" w:eastAsia="Times New Roman" w:hAnsi="Book Antiqua" w:cs="Times New Roman"/>
          <w:i/>
          <w:iCs/>
          <w:caps/>
          <w:color w:val="000000" w:themeColor="text1"/>
          <w:sz w:val="24"/>
          <w:szCs w:val="24"/>
          <w:highlight w:val="white"/>
        </w:rPr>
        <w:t>p</w:t>
      </w:r>
      <w:r w:rsidRPr="00D0310B">
        <w:rPr>
          <w:rFonts w:ascii="Book Antiqua" w:eastAsia="Times New Roman" w:hAnsi="Book Antiqua" w:cs="Times New Roman"/>
          <w:color w:val="000000" w:themeColor="text1"/>
          <w:sz w:val="24"/>
          <w:szCs w:val="24"/>
          <w:highlight w:val="white"/>
        </w:rPr>
        <w:t>-</w:t>
      </w:r>
      <w:r w:rsidR="00C7419E" w:rsidRPr="00D0310B">
        <w:rPr>
          <w:rFonts w:ascii="Book Antiqua" w:eastAsia="Times New Roman" w:hAnsi="Book Antiqua" w:cs="Times New Roman"/>
          <w:color w:val="000000" w:themeColor="text1"/>
          <w:sz w:val="24"/>
          <w:szCs w:val="24"/>
          <w:highlight w:val="white"/>
        </w:rPr>
        <w:t xml:space="preserve">value of less than 0.05. </w:t>
      </w:r>
      <w:r w:rsidRPr="00D0310B">
        <w:rPr>
          <w:rFonts w:ascii="Book Antiqua" w:eastAsia="Times New Roman" w:hAnsi="Book Antiqua" w:cs="Times New Roman"/>
          <w:color w:val="000000" w:themeColor="text1"/>
          <w:sz w:val="24"/>
          <w:szCs w:val="24"/>
          <w:highlight w:val="white"/>
        </w:rPr>
        <w:t xml:space="preserve"> </w:t>
      </w:r>
      <w:r w:rsidR="008414F3" w:rsidRPr="00D0310B">
        <w:rPr>
          <w:rFonts w:ascii="Book Antiqua" w:eastAsia="Times New Roman" w:hAnsi="Book Antiqua" w:cs="Times New Roman"/>
          <w:color w:val="000000" w:themeColor="text1"/>
          <w:sz w:val="24"/>
          <w:szCs w:val="24"/>
          <w:highlight w:val="white"/>
        </w:rPr>
        <w:t xml:space="preserve">The statistical methods of this study were reviewed </w:t>
      </w:r>
      <w:r w:rsidR="008414F3" w:rsidRPr="00D0310B">
        <w:rPr>
          <w:rFonts w:ascii="Book Antiqua" w:eastAsia="Times New Roman" w:hAnsi="Book Antiqua" w:cs="Times New Roman"/>
          <w:color w:val="000000" w:themeColor="text1"/>
          <w:sz w:val="24"/>
          <w:szCs w:val="24"/>
          <w:highlight w:val="white"/>
        </w:rPr>
        <w:lastRenderedPageBreak/>
        <w:t xml:space="preserve">by biostatisticians in the Biostatistics, Epidemiology and Research Design Core within the Weill Cornell Clinical and Translational Science Center. </w:t>
      </w:r>
      <w:r w:rsidRPr="00D0310B">
        <w:rPr>
          <w:rFonts w:ascii="Book Antiqua" w:eastAsia="Times New Roman" w:hAnsi="Book Antiqua" w:cs="Times New Roman"/>
          <w:color w:val="000000" w:themeColor="text1"/>
          <w:sz w:val="24"/>
          <w:szCs w:val="24"/>
          <w:highlight w:val="white"/>
        </w:rPr>
        <w:t>Statistical analysis was performed</w:t>
      </w:r>
      <w:r w:rsidR="008414F3"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using SAS statistical software version 9.4 (SAS Institute Inc., Cary, NC).</w:t>
      </w:r>
    </w:p>
    <w:p w14:paraId="20062149" w14:textId="77777777" w:rsidR="00BE3AC2" w:rsidRPr="00D0310B" w:rsidRDefault="00BE3AC2" w:rsidP="00DA0697">
      <w:pPr>
        <w:spacing w:line="360" w:lineRule="auto"/>
        <w:jc w:val="both"/>
        <w:rPr>
          <w:rFonts w:ascii="Book Antiqua" w:eastAsia="Times New Roman" w:hAnsi="Book Antiqua" w:cs="Times New Roman"/>
          <w:color w:val="000000" w:themeColor="text1"/>
          <w:sz w:val="24"/>
          <w:szCs w:val="24"/>
          <w:highlight w:val="white"/>
        </w:rPr>
      </w:pPr>
    </w:p>
    <w:p w14:paraId="5DAE1074" w14:textId="522EC234" w:rsidR="00AD7EE5" w:rsidRPr="00D0310B" w:rsidRDefault="003D4D3E" w:rsidP="00DA0697">
      <w:pPr>
        <w:spacing w:line="360" w:lineRule="auto"/>
        <w:jc w:val="both"/>
        <w:outlineLvl w:val="0"/>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RESULTS</w:t>
      </w:r>
    </w:p>
    <w:p w14:paraId="6A852282" w14:textId="4EA4D456" w:rsidR="005A7A26" w:rsidRPr="00D0310B" w:rsidRDefault="005A7A26"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Between 2000 and 2015, </w:t>
      </w:r>
      <w:r w:rsidR="005700F9" w:rsidRPr="00D0310B">
        <w:rPr>
          <w:rFonts w:ascii="Book Antiqua" w:eastAsia="Times New Roman" w:hAnsi="Book Antiqua" w:cs="Times New Roman"/>
          <w:color w:val="000000" w:themeColor="text1"/>
          <w:sz w:val="24"/>
          <w:szCs w:val="24"/>
          <w:highlight w:val="white"/>
        </w:rPr>
        <w:t>364</w:t>
      </w:r>
      <w:r w:rsidR="004C1702" w:rsidRPr="00D0310B">
        <w:rPr>
          <w:rFonts w:ascii="Book Antiqua" w:eastAsia="Times New Roman" w:hAnsi="Book Antiqua" w:cs="Times New Roman"/>
          <w:color w:val="000000" w:themeColor="text1"/>
          <w:sz w:val="24"/>
          <w:szCs w:val="24"/>
          <w:highlight w:val="white"/>
        </w:rPr>
        <w:t xml:space="preserve"> patients with confirmed cirrhosis</w:t>
      </w:r>
      <w:r w:rsidR="008E595D"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who underwent </w:t>
      </w:r>
      <w:r w:rsidR="005700F9" w:rsidRPr="00D0310B">
        <w:rPr>
          <w:rFonts w:ascii="Book Antiqua" w:eastAsia="Times New Roman" w:hAnsi="Book Antiqua" w:cs="Times New Roman"/>
          <w:color w:val="000000" w:themeColor="text1"/>
          <w:sz w:val="24"/>
          <w:szCs w:val="24"/>
          <w:highlight w:val="white"/>
        </w:rPr>
        <w:t xml:space="preserve">a total of 1044 </w:t>
      </w:r>
      <w:r w:rsidR="004C1702" w:rsidRPr="00D0310B">
        <w:rPr>
          <w:rFonts w:ascii="Book Antiqua" w:eastAsia="Times New Roman" w:hAnsi="Book Antiqua" w:cs="Times New Roman"/>
          <w:color w:val="000000" w:themeColor="text1"/>
          <w:sz w:val="24"/>
          <w:szCs w:val="24"/>
          <w:highlight w:val="white"/>
        </w:rPr>
        <w:t>EGD</w:t>
      </w:r>
      <w:r w:rsidR="005700F9" w:rsidRPr="00D0310B">
        <w:rPr>
          <w:rFonts w:ascii="Book Antiqua" w:eastAsia="Times New Roman" w:hAnsi="Book Antiqua" w:cs="Times New Roman"/>
          <w:color w:val="000000" w:themeColor="text1"/>
          <w:sz w:val="24"/>
          <w:szCs w:val="24"/>
          <w:highlight w:val="white"/>
        </w:rPr>
        <w:t>s for the indication of variceal screening or surveillance</w:t>
      </w:r>
      <w:r w:rsidR="008E595D" w:rsidRPr="00D0310B">
        <w:rPr>
          <w:rFonts w:ascii="Book Antiqua" w:eastAsia="Times New Roman" w:hAnsi="Book Antiqua" w:cs="Times New Roman"/>
          <w:color w:val="000000" w:themeColor="text1"/>
          <w:sz w:val="24"/>
          <w:szCs w:val="24"/>
          <w:highlight w:val="white"/>
        </w:rPr>
        <w:t xml:space="preserve">, </w:t>
      </w:r>
      <w:r w:rsidR="004C1702" w:rsidRPr="00D0310B">
        <w:rPr>
          <w:rFonts w:ascii="Book Antiqua" w:eastAsia="Times New Roman" w:hAnsi="Book Antiqua" w:cs="Times New Roman"/>
          <w:color w:val="000000" w:themeColor="text1"/>
          <w:sz w:val="24"/>
          <w:szCs w:val="24"/>
          <w:highlight w:val="white"/>
        </w:rPr>
        <w:t xml:space="preserve">were identified. </w:t>
      </w:r>
      <w:r w:rsidR="00290973" w:rsidRPr="00D0310B">
        <w:rPr>
          <w:rFonts w:ascii="Book Antiqua" w:eastAsia="Times New Roman" w:hAnsi="Book Antiqua" w:cs="Times New Roman"/>
          <w:color w:val="000000" w:themeColor="text1"/>
          <w:sz w:val="24"/>
          <w:szCs w:val="24"/>
          <w:highlight w:val="white"/>
        </w:rPr>
        <w:t xml:space="preserve">During </w:t>
      </w:r>
      <w:r w:rsidRPr="00D0310B">
        <w:rPr>
          <w:rFonts w:ascii="Book Antiqua" w:eastAsia="Times New Roman" w:hAnsi="Book Antiqua" w:cs="Times New Roman"/>
          <w:color w:val="000000" w:themeColor="text1"/>
          <w:sz w:val="24"/>
          <w:szCs w:val="24"/>
          <w:highlight w:val="white"/>
        </w:rPr>
        <w:t xml:space="preserve">the same period, </w:t>
      </w:r>
      <w:r w:rsidR="008E595D" w:rsidRPr="00D0310B">
        <w:rPr>
          <w:rFonts w:ascii="Book Antiqua" w:eastAsia="Times New Roman" w:hAnsi="Book Antiqua" w:cs="Times New Roman"/>
          <w:color w:val="000000" w:themeColor="text1"/>
          <w:sz w:val="24"/>
          <w:szCs w:val="24"/>
          <w:highlight w:val="white"/>
        </w:rPr>
        <w:t>519</w:t>
      </w:r>
      <w:r w:rsidR="004C1702" w:rsidRPr="00D0310B">
        <w:rPr>
          <w:rFonts w:ascii="Book Antiqua" w:eastAsia="Times New Roman" w:hAnsi="Book Antiqua" w:cs="Times New Roman"/>
          <w:color w:val="000000" w:themeColor="text1"/>
          <w:sz w:val="24"/>
          <w:szCs w:val="24"/>
          <w:highlight w:val="white"/>
        </w:rPr>
        <w:t xml:space="preserve"> </w:t>
      </w:r>
      <w:r w:rsidR="001475B2" w:rsidRPr="00D0310B">
        <w:rPr>
          <w:rFonts w:ascii="Book Antiqua" w:eastAsia="Times New Roman" w:hAnsi="Book Antiqua" w:cs="Times New Roman"/>
          <w:color w:val="000000" w:themeColor="text1"/>
          <w:sz w:val="24"/>
          <w:szCs w:val="24"/>
          <w:highlight w:val="white"/>
        </w:rPr>
        <w:t xml:space="preserve">control </w:t>
      </w:r>
      <w:r w:rsidR="004C1702" w:rsidRPr="00D0310B">
        <w:rPr>
          <w:rFonts w:ascii="Book Antiqua" w:eastAsia="Times New Roman" w:hAnsi="Book Antiqua" w:cs="Times New Roman"/>
          <w:color w:val="000000" w:themeColor="text1"/>
          <w:sz w:val="24"/>
          <w:szCs w:val="24"/>
          <w:highlight w:val="white"/>
        </w:rPr>
        <w:t xml:space="preserve">patients without </w:t>
      </w:r>
      <w:r w:rsidR="008E595D" w:rsidRPr="00D0310B">
        <w:rPr>
          <w:rFonts w:ascii="Book Antiqua" w:eastAsia="Times New Roman" w:hAnsi="Book Antiqua" w:cs="Times New Roman"/>
          <w:color w:val="000000" w:themeColor="text1"/>
          <w:sz w:val="24"/>
          <w:szCs w:val="24"/>
          <w:highlight w:val="white"/>
        </w:rPr>
        <w:t>liver disease</w:t>
      </w:r>
      <w:r w:rsidR="00B718BF"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who</w:t>
      </w:r>
      <w:r w:rsidR="00B718BF" w:rsidRPr="00D0310B">
        <w:rPr>
          <w:rFonts w:ascii="Book Antiqua" w:eastAsia="Times New Roman" w:hAnsi="Book Antiqua" w:cs="Times New Roman"/>
          <w:color w:val="000000" w:themeColor="text1"/>
          <w:sz w:val="24"/>
          <w:szCs w:val="24"/>
          <w:highlight w:val="white"/>
        </w:rPr>
        <w:t xml:space="preserve"> underwent a total of 881 EGDs</w:t>
      </w:r>
      <w:r w:rsidR="001475B2" w:rsidRPr="00D0310B">
        <w:rPr>
          <w:rFonts w:ascii="Book Antiqua" w:eastAsia="Times New Roman" w:hAnsi="Book Antiqua" w:cs="Times New Roman"/>
          <w:color w:val="000000" w:themeColor="text1"/>
          <w:sz w:val="24"/>
          <w:szCs w:val="24"/>
          <w:highlight w:val="white"/>
        </w:rPr>
        <w:t xml:space="preserve"> for the indication of anemia,</w:t>
      </w:r>
      <w:r w:rsidR="004C1702" w:rsidRPr="00D0310B">
        <w:rPr>
          <w:rFonts w:ascii="Book Antiqua" w:eastAsia="Times New Roman" w:hAnsi="Book Antiqua" w:cs="Times New Roman"/>
          <w:color w:val="000000" w:themeColor="text1"/>
          <w:sz w:val="24"/>
          <w:szCs w:val="24"/>
          <w:highlight w:val="white"/>
        </w:rPr>
        <w:t xml:space="preserve"> were identified. </w:t>
      </w:r>
      <w:r w:rsidRPr="00D0310B">
        <w:rPr>
          <w:rFonts w:ascii="Book Antiqua" w:eastAsia="Times New Roman" w:hAnsi="Book Antiqua" w:cs="Times New Roman"/>
          <w:color w:val="000000" w:themeColor="text1"/>
          <w:sz w:val="24"/>
          <w:szCs w:val="24"/>
          <w:highlight w:val="white"/>
        </w:rPr>
        <w:t>Figure 1 shows the subject screening process and application of exclusion criteria.</w:t>
      </w:r>
    </w:p>
    <w:p w14:paraId="67B20AE2" w14:textId="3D5203E3" w:rsidR="00BE3AC2" w:rsidRPr="00D0310B" w:rsidRDefault="003E4F08"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Table 1 </w:t>
      </w:r>
      <w:r w:rsidR="00E57C8E" w:rsidRPr="00D0310B">
        <w:rPr>
          <w:rFonts w:ascii="Book Antiqua" w:eastAsia="Times New Roman" w:hAnsi="Book Antiqua" w:cs="Times New Roman"/>
          <w:color w:val="000000" w:themeColor="text1"/>
          <w:sz w:val="24"/>
          <w:szCs w:val="24"/>
          <w:highlight w:val="white"/>
        </w:rPr>
        <w:t xml:space="preserve">shows the baseline characteristics of these two </w:t>
      </w:r>
      <w:r w:rsidR="00290973" w:rsidRPr="00D0310B">
        <w:rPr>
          <w:rFonts w:ascii="Book Antiqua" w:eastAsia="Times New Roman" w:hAnsi="Book Antiqua" w:cs="Times New Roman"/>
          <w:color w:val="000000" w:themeColor="text1"/>
          <w:sz w:val="24"/>
          <w:szCs w:val="24"/>
          <w:highlight w:val="white"/>
        </w:rPr>
        <w:t>groups</w:t>
      </w:r>
      <w:r w:rsidR="00E57C8E" w:rsidRPr="00D0310B">
        <w:rPr>
          <w:rFonts w:ascii="Book Antiqua" w:eastAsia="Times New Roman" w:hAnsi="Book Antiqua" w:cs="Times New Roman"/>
          <w:color w:val="000000" w:themeColor="text1"/>
          <w:sz w:val="24"/>
          <w:szCs w:val="24"/>
          <w:highlight w:val="white"/>
        </w:rPr>
        <w:t xml:space="preserve">. </w:t>
      </w:r>
      <w:r w:rsidR="00FF047F" w:rsidRPr="00D0310B">
        <w:rPr>
          <w:rFonts w:ascii="Book Antiqua" w:eastAsia="Times New Roman" w:hAnsi="Book Antiqua" w:cs="Times New Roman"/>
          <w:color w:val="000000" w:themeColor="text1"/>
          <w:sz w:val="24"/>
          <w:szCs w:val="24"/>
          <w:highlight w:val="white"/>
        </w:rPr>
        <w:t xml:space="preserve">Cirrhotic patients had a </w:t>
      </w:r>
      <w:r w:rsidR="004C1702" w:rsidRPr="00D0310B">
        <w:rPr>
          <w:rFonts w:ascii="Book Antiqua" w:eastAsia="Times New Roman" w:hAnsi="Book Antiqua" w:cs="Times New Roman"/>
          <w:color w:val="000000" w:themeColor="text1"/>
          <w:sz w:val="24"/>
          <w:szCs w:val="24"/>
          <w:highlight w:val="white"/>
        </w:rPr>
        <w:t xml:space="preserve">mean age of </w:t>
      </w:r>
      <w:r w:rsidR="008E595D" w:rsidRPr="00D0310B">
        <w:rPr>
          <w:rFonts w:ascii="Book Antiqua" w:eastAsia="Times New Roman" w:hAnsi="Book Antiqua" w:cs="Times New Roman"/>
          <w:color w:val="000000" w:themeColor="text1"/>
          <w:sz w:val="24"/>
          <w:szCs w:val="24"/>
          <w:highlight w:val="white"/>
        </w:rPr>
        <w:t>56</w:t>
      </w:r>
      <w:r w:rsidR="00FF047F" w:rsidRPr="00D0310B">
        <w:rPr>
          <w:rFonts w:ascii="Book Antiqua" w:eastAsia="Times New Roman" w:hAnsi="Book Antiqua" w:cs="Times New Roman"/>
          <w:color w:val="000000" w:themeColor="text1"/>
          <w:sz w:val="24"/>
          <w:szCs w:val="24"/>
          <w:highlight w:val="white"/>
        </w:rPr>
        <w:t xml:space="preserve"> years</w:t>
      </w:r>
      <w:r w:rsidR="004C1702" w:rsidRPr="00D0310B">
        <w:rPr>
          <w:rFonts w:ascii="Book Antiqua" w:eastAsia="Times New Roman" w:hAnsi="Book Antiqua" w:cs="Times New Roman"/>
          <w:color w:val="000000" w:themeColor="text1"/>
          <w:sz w:val="24"/>
          <w:szCs w:val="24"/>
          <w:highlight w:val="white"/>
        </w:rPr>
        <w:t xml:space="preserve"> as compared to </w:t>
      </w:r>
      <w:r w:rsidR="008E595D" w:rsidRPr="00D0310B">
        <w:rPr>
          <w:rFonts w:ascii="Book Antiqua" w:eastAsia="Times New Roman" w:hAnsi="Book Antiqua" w:cs="Times New Roman"/>
          <w:color w:val="000000" w:themeColor="text1"/>
          <w:sz w:val="24"/>
          <w:szCs w:val="24"/>
          <w:highlight w:val="white"/>
        </w:rPr>
        <w:t>66</w:t>
      </w:r>
      <w:r w:rsidR="00FF047F" w:rsidRPr="00D0310B">
        <w:rPr>
          <w:rFonts w:ascii="Book Antiqua" w:eastAsia="Times New Roman" w:hAnsi="Book Antiqua" w:cs="Times New Roman"/>
          <w:color w:val="000000" w:themeColor="text1"/>
          <w:sz w:val="24"/>
          <w:szCs w:val="24"/>
          <w:highlight w:val="white"/>
        </w:rPr>
        <w:t xml:space="preserve"> years</w:t>
      </w:r>
      <w:r w:rsidR="00E57C8E" w:rsidRPr="00D0310B">
        <w:rPr>
          <w:rFonts w:ascii="Book Antiqua" w:eastAsia="Times New Roman" w:hAnsi="Book Antiqua" w:cs="Times New Roman"/>
          <w:color w:val="000000" w:themeColor="text1"/>
          <w:sz w:val="24"/>
          <w:szCs w:val="24"/>
          <w:highlight w:val="white"/>
        </w:rPr>
        <w:t xml:space="preserve"> in non-cirrhotic</w:t>
      </w:r>
      <w:r w:rsidR="00FF047F" w:rsidRPr="00D0310B">
        <w:rPr>
          <w:rFonts w:ascii="Book Antiqua" w:eastAsia="Times New Roman" w:hAnsi="Book Antiqua" w:cs="Times New Roman"/>
          <w:color w:val="000000" w:themeColor="text1"/>
          <w:sz w:val="24"/>
          <w:szCs w:val="24"/>
          <w:highlight w:val="white"/>
        </w:rPr>
        <w:t xml:space="preserve"> patients</w:t>
      </w:r>
      <w:r w:rsidR="004C1702" w:rsidRPr="00D0310B">
        <w:rPr>
          <w:rFonts w:ascii="Book Antiqua" w:eastAsia="Times New Roman" w:hAnsi="Book Antiqua" w:cs="Times New Roman"/>
          <w:color w:val="000000" w:themeColor="text1"/>
          <w:sz w:val="24"/>
          <w:szCs w:val="24"/>
          <w:highlight w:val="white"/>
        </w:rPr>
        <w:t>.</w:t>
      </w:r>
      <w:r w:rsidR="00FF047F" w:rsidRPr="00D0310B">
        <w:rPr>
          <w:rFonts w:ascii="Book Antiqua" w:eastAsia="Times New Roman" w:hAnsi="Book Antiqua" w:cs="Times New Roman"/>
          <w:color w:val="000000" w:themeColor="text1"/>
          <w:sz w:val="24"/>
          <w:szCs w:val="24"/>
          <w:highlight w:val="white"/>
        </w:rPr>
        <w:t xml:space="preserve"> P</w:t>
      </w:r>
      <w:r w:rsidR="008E595D" w:rsidRPr="00D0310B">
        <w:rPr>
          <w:rFonts w:ascii="Book Antiqua" w:eastAsia="Times New Roman" w:hAnsi="Book Antiqua" w:cs="Times New Roman"/>
          <w:color w:val="000000" w:themeColor="text1"/>
          <w:sz w:val="24"/>
          <w:szCs w:val="24"/>
          <w:highlight w:val="white"/>
        </w:rPr>
        <w:t xml:space="preserve">atients with cirrhosis were predominantly male (63%) compared to those without </w:t>
      </w:r>
      <w:r w:rsidR="00D54EFA" w:rsidRPr="00D0310B">
        <w:rPr>
          <w:rFonts w:ascii="Book Antiqua" w:eastAsia="Times New Roman" w:hAnsi="Book Antiqua" w:cs="Times New Roman"/>
          <w:color w:val="000000" w:themeColor="text1"/>
          <w:sz w:val="24"/>
          <w:szCs w:val="24"/>
          <w:highlight w:val="white"/>
        </w:rPr>
        <w:t xml:space="preserve">known </w:t>
      </w:r>
      <w:r w:rsidR="008E595D" w:rsidRPr="00D0310B">
        <w:rPr>
          <w:rFonts w:ascii="Book Antiqua" w:eastAsia="Times New Roman" w:hAnsi="Book Antiqua" w:cs="Times New Roman"/>
          <w:color w:val="000000" w:themeColor="text1"/>
          <w:sz w:val="24"/>
          <w:szCs w:val="24"/>
          <w:highlight w:val="white"/>
        </w:rPr>
        <w:t>liver disease who were predominantly female (55%).</w:t>
      </w:r>
      <w:r w:rsidR="00E57C8E" w:rsidRPr="00D0310B">
        <w:rPr>
          <w:rFonts w:ascii="Book Antiqua" w:eastAsia="Times New Roman" w:hAnsi="Book Antiqua" w:cs="Times New Roman"/>
          <w:color w:val="000000" w:themeColor="text1"/>
          <w:sz w:val="24"/>
          <w:szCs w:val="24"/>
          <w:highlight w:val="white"/>
        </w:rPr>
        <w:t xml:space="preserve"> The vast majority of patients in both groups reported at least one u</w:t>
      </w:r>
      <w:r w:rsidR="009E1D4A" w:rsidRPr="00D0310B">
        <w:rPr>
          <w:rFonts w:ascii="Book Antiqua" w:eastAsia="Times New Roman" w:hAnsi="Book Antiqua" w:cs="Times New Roman"/>
          <w:color w:val="000000" w:themeColor="text1"/>
          <w:sz w:val="24"/>
          <w:szCs w:val="24"/>
          <w:highlight w:val="white"/>
        </w:rPr>
        <w:t>pper gastrointestinal</w:t>
      </w:r>
      <w:r w:rsidR="00E57C8E" w:rsidRPr="00D0310B">
        <w:rPr>
          <w:rFonts w:ascii="Book Antiqua" w:eastAsia="Times New Roman" w:hAnsi="Book Antiqua" w:cs="Times New Roman"/>
          <w:color w:val="000000" w:themeColor="text1"/>
          <w:sz w:val="24"/>
          <w:szCs w:val="24"/>
          <w:highlight w:val="white"/>
        </w:rPr>
        <w:t xml:space="preserve"> symptom within the six months prior to EGD. </w:t>
      </w:r>
      <w:r w:rsidR="00597EBD" w:rsidRPr="004D7FE7">
        <w:rPr>
          <w:rFonts w:ascii="Book Antiqua" w:eastAsia="Times New Roman" w:hAnsi="Book Antiqua" w:cs="Times New Roman"/>
          <w:color w:val="000000" w:themeColor="text1"/>
          <w:sz w:val="24"/>
          <w:szCs w:val="24"/>
          <w:highlight w:val="white"/>
        </w:rPr>
        <w:t>No patients had</w:t>
      </w:r>
      <w:r w:rsidR="004B00F0" w:rsidRPr="004D7FE7">
        <w:rPr>
          <w:rFonts w:ascii="Book Antiqua" w:eastAsia="Times New Roman" w:hAnsi="Book Antiqua" w:cs="Times New Roman"/>
          <w:color w:val="000000" w:themeColor="text1"/>
          <w:sz w:val="24"/>
          <w:szCs w:val="24"/>
          <w:highlight w:val="white"/>
        </w:rPr>
        <w:t xml:space="preserve"> evidence of</w:t>
      </w:r>
      <w:r w:rsidR="00597EBD" w:rsidRPr="004D7FE7">
        <w:rPr>
          <w:rFonts w:ascii="Book Antiqua" w:eastAsia="Times New Roman" w:hAnsi="Book Antiqua" w:cs="Times New Roman"/>
          <w:color w:val="000000" w:themeColor="text1"/>
          <w:sz w:val="24"/>
          <w:szCs w:val="24"/>
          <w:highlight w:val="white"/>
        </w:rPr>
        <w:t xml:space="preserve"> pyloric stenosis</w:t>
      </w:r>
      <w:r w:rsidR="004B00F0" w:rsidRPr="004D7FE7">
        <w:rPr>
          <w:rFonts w:ascii="Book Antiqua" w:eastAsia="Times New Roman" w:hAnsi="Book Antiqua" w:cs="Times New Roman"/>
          <w:color w:val="000000" w:themeColor="text1"/>
          <w:sz w:val="24"/>
          <w:szCs w:val="24"/>
          <w:highlight w:val="white"/>
        </w:rPr>
        <w:t xml:space="preserve"> </w:t>
      </w:r>
      <w:r w:rsidR="0045552D" w:rsidRPr="004D7FE7">
        <w:rPr>
          <w:rFonts w:ascii="Book Antiqua" w:hAnsi="Book Antiqua"/>
          <w:bCs/>
          <w:sz w:val="24"/>
          <w:szCs w:val="24"/>
        </w:rPr>
        <w:t xml:space="preserve">or other causes of gastric outlet obstruction </w:t>
      </w:r>
      <w:r w:rsidR="004B00F0" w:rsidRPr="004D7FE7">
        <w:rPr>
          <w:rFonts w:ascii="Book Antiqua" w:eastAsia="Times New Roman" w:hAnsi="Book Antiqua" w:cs="Times New Roman"/>
          <w:color w:val="000000" w:themeColor="text1"/>
          <w:sz w:val="24"/>
          <w:szCs w:val="24"/>
          <w:highlight w:val="white"/>
        </w:rPr>
        <w:t>on endoscopy</w:t>
      </w:r>
      <w:r w:rsidR="00597EBD" w:rsidRPr="004D7FE7">
        <w:rPr>
          <w:rFonts w:ascii="Book Antiqua" w:eastAsia="Times New Roman" w:hAnsi="Book Antiqua" w:cs="Times New Roman"/>
          <w:color w:val="000000" w:themeColor="text1"/>
          <w:sz w:val="24"/>
          <w:szCs w:val="24"/>
          <w:highlight w:val="white"/>
        </w:rPr>
        <w:t>.</w:t>
      </w:r>
      <w:r w:rsidR="00597EBD" w:rsidRPr="00D0310B">
        <w:rPr>
          <w:rFonts w:ascii="Book Antiqua" w:eastAsia="Times New Roman" w:hAnsi="Book Antiqua" w:cs="Times New Roman"/>
          <w:color w:val="000000" w:themeColor="text1"/>
          <w:sz w:val="24"/>
          <w:szCs w:val="24"/>
          <w:highlight w:val="white"/>
        </w:rPr>
        <w:t xml:space="preserve"> </w:t>
      </w:r>
      <w:r w:rsidR="00E57C8E" w:rsidRPr="00D0310B">
        <w:rPr>
          <w:rFonts w:ascii="Book Antiqua" w:eastAsia="Times New Roman" w:hAnsi="Book Antiqua" w:cs="Times New Roman"/>
          <w:color w:val="000000" w:themeColor="text1"/>
          <w:sz w:val="24"/>
          <w:szCs w:val="24"/>
          <w:highlight w:val="white"/>
        </w:rPr>
        <w:t>Well-established predisposing factors to gastroparesis, such</w:t>
      </w:r>
      <w:r w:rsidR="009A3326" w:rsidRPr="00D0310B">
        <w:rPr>
          <w:rFonts w:ascii="Book Antiqua" w:eastAsia="Times New Roman" w:hAnsi="Book Antiqua" w:cs="Times New Roman"/>
          <w:color w:val="000000" w:themeColor="text1"/>
          <w:sz w:val="24"/>
          <w:szCs w:val="24"/>
          <w:highlight w:val="white"/>
        </w:rPr>
        <w:t xml:space="preserve"> as diabetes mellitus and opioid</w:t>
      </w:r>
      <w:r w:rsidR="00E57C8E" w:rsidRPr="00D0310B">
        <w:rPr>
          <w:rFonts w:ascii="Book Antiqua" w:eastAsia="Times New Roman" w:hAnsi="Book Antiqua" w:cs="Times New Roman"/>
          <w:color w:val="000000" w:themeColor="text1"/>
          <w:sz w:val="24"/>
          <w:szCs w:val="24"/>
          <w:highlight w:val="white"/>
        </w:rPr>
        <w:t xml:space="preserve"> use, were similarly present in the two groups.</w:t>
      </w:r>
      <w:r w:rsidR="00AE2660" w:rsidRPr="00D0310B">
        <w:rPr>
          <w:rFonts w:ascii="Book Antiqua" w:eastAsia="Times New Roman" w:hAnsi="Book Antiqua" w:cs="Times New Roman"/>
          <w:color w:val="000000" w:themeColor="text1"/>
          <w:sz w:val="24"/>
          <w:szCs w:val="24"/>
          <w:highlight w:val="white"/>
        </w:rPr>
        <w:t xml:space="preserve"> Laboratory values demonstrated expected differences between the cirrhotic group and the non-cirrhotic, anemic group. </w:t>
      </w:r>
      <w:r w:rsidR="004C1702" w:rsidRPr="00D0310B">
        <w:rPr>
          <w:rFonts w:ascii="Book Antiqua" w:eastAsia="Times New Roman" w:hAnsi="Book Antiqua" w:cs="Times New Roman"/>
          <w:color w:val="000000" w:themeColor="text1"/>
          <w:sz w:val="24"/>
          <w:szCs w:val="24"/>
          <w:highlight w:val="white"/>
        </w:rPr>
        <w:t xml:space="preserve">Overall, </w:t>
      </w:r>
      <w:r w:rsidR="00E33283" w:rsidRPr="00D0310B">
        <w:rPr>
          <w:rFonts w:ascii="Book Antiqua" w:eastAsia="Times New Roman" w:hAnsi="Book Antiqua" w:cs="Times New Roman"/>
          <w:color w:val="000000" w:themeColor="text1"/>
          <w:sz w:val="24"/>
          <w:szCs w:val="24"/>
          <w:highlight w:val="white"/>
        </w:rPr>
        <w:t>40 (</w:t>
      </w:r>
      <w:r w:rsidR="00186A11" w:rsidRPr="00D0310B">
        <w:rPr>
          <w:rFonts w:ascii="Book Antiqua" w:eastAsia="Times New Roman" w:hAnsi="Book Antiqua" w:cs="Times New Roman"/>
          <w:color w:val="000000" w:themeColor="text1"/>
          <w:sz w:val="24"/>
          <w:szCs w:val="24"/>
          <w:highlight w:val="white"/>
        </w:rPr>
        <w:t>4.5</w:t>
      </w:r>
      <w:r w:rsidR="004C1702" w:rsidRPr="00D0310B">
        <w:rPr>
          <w:rFonts w:ascii="Book Antiqua" w:eastAsia="Times New Roman" w:hAnsi="Book Antiqua" w:cs="Times New Roman"/>
          <w:color w:val="000000" w:themeColor="text1"/>
          <w:sz w:val="24"/>
          <w:szCs w:val="24"/>
          <w:highlight w:val="white"/>
        </w:rPr>
        <w:t>%</w:t>
      </w:r>
      <w:r w:rsidR="00E33283"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patients had evidence of retained food on EGD. </w:t>
      </w:r>
      <w:proofErr w:type="spellStart"/>
      <w:r w:rsidR="004C1702" w:rsidRPr="00D0310B">
        <w:rPr>
          <w:rFonts w:ascii="Book Antiqua" w:eastAsia="Times New Roman" w:hAnsi="Book Antiqua" w:cs="Times New Roman"/>
          <w:color w:val="000000" w:themeColor="text1"/>
          <w:sz w:val="24"/>
          <w:szCs w:val="24"/>
          <w:highlight w:val="white"/>
        </w:rPr>
        <w:t>Cirrhotics</w:t>
      </w:r>
      <w:proofErr w:type="spellEnd"/>
      <w:r w:rsidR="004C1702" w:rsidRPr="00D0310B">
        <w:rPr>
          <w:rFonts w:ascii="Book Antiqua" w:eastAsia="Times New Roman" w:hAnsi="Book Antiqua" w:cs="Times New Roman"/>
          <w:color w:val="000000" w:themeColor="text1"/>
          <w:sz w:val="24"/>
          <w:szCs w:val="24"/>
          <w:highlight w:val="white"/>
        </w:rPr>
        <w:t xml:space="preserve"> were more likely to have retained food on EGD than non-</w:t>
      </w:r>
      <w:proofErr w:type="spellStart"/>
      <w:r w:rsidR="004C1702" w:rsidRPr="00D0310B">
        <w:rPr>
          <w:rFonts w:ascii="Book Antiqua" w:eastAsia="Times New Roman" w:hAnsi="Book Antiqua" w:cs="Times New Roman"/>
          <w:color w:val="000000" w:themeColor="text1"/>
          <w:sz w:val="24"/>
          <w:szCs w:val="24"/>
          <w:highlight w:val="white"/>
        </w:rPr>
        <w:t>cirrhotics</w:t>
      </w:r>
      <w:proofErr w:type="spellEnd"/>
      <w:r w:rsidR="004C1702" w:rsidRPr="00D0310B">
        <w:rPr>
          <w:rFonts w:ascii="Book Antiqua" w:eastAsia="Times New Roman" w:hAnsi="Book Antiqua" w:cs="Times New Roman"/>
          <w:color w:val="000000" w:themeColor="text1"/>
          <w:sz w:val="24"/>
          <w:szCs w:val="24"/>
          <w:highlight w:val="white"/>
        </w:rPr>
        <w:t xml:space="preserve"> (9.1% </w:t>
      </w:r>
      <w:r w:rsidR="004C1702" w:rsidRPr="006F1E58">
        <w:rPr>
          <w:rFonts w:ascii="Book Antiqua" w:eastAsia="Times New Roman" w:hAnsi="Book Antiqua" w:cs="Times New Roman"/>
          <w:i/>
          <w:iCs/>
          <w:color w:val="000000" w:themeColor="text1"/>
          <w:sz w:val="24"/>
          <w:szCs w:val="24"/>
          <w:highlight w:val="white"/>
        </w:rPr>
        <w:t>vs</w:t>
      </w:r>
      <w:r w:rsidR="004C1702" w:rsidRPr="00D0310B">
        <w:rPr>
          <w:rFonts w:ascii="Book Antiqua" w:eastAsia="Times New Roman" w:hAnsi="Book Antiqua" w:cs="Times New Roman"/>
          <w:color w:val="000000" w:themeColor="text1"/>
          <w:sz w:val="24"/>
          <w:szCs w:val="24"/>
          <w:highlight w:val="white"/>
        </w:rPr>
        <w:t xml:space="preserve"> 1.</w:t>
      </w:r>
      <w:r w:rsidR="00C02414" w:rsidRPr="00D0310B">
        <w:rPr>
          <w:rFonts w:ascii="Book Antiqua" w:eastAsia="Times New Roman" w:hAnsi="Book Antiqua" w:cs="Times New Roman"/>
          <w:color w:val="000000" w:themeColor="text1"/>
          <w:sz w:val="24"/>
          <w:szCs w:val="24"/>
          <w:highlight w:val="white"/>
        </w:rPr>
        <w:t>4</w:t>
      </w:r>
      <w:r w:rsidR="00AE2660" w:rsidRPr="00D0310B">
        <w:rPr>
          <w:rFonts w:ascii="Book Antiqua" w:eastAsia="Times New Roman" w:hAnsi="Book Antiqua" w:cs="Times New Roman"/>
          <w:color w:val="000000" w:themeColor="text1"/>
          <w:sz w:val="24"/>
          <w:szCs w:val="24"/>
          <w:highlight w:val="white"/>
        </w:rPr>
        <w:t>%, adjusted OR</w:t>
      </w:r>
      <w:r w:rsidR="004C1702" w:rsidRPr="00D0310B">
        <w:rPr>
          <w:rFonts w:ascii="Book Antiqua" w:eastAsia="Times New Roman" w:hAnsi="Book Antiqua" w:cs="Times New Roman"/>
          <w:color w:val="000000" w:themeColor="text1"/>
          <w:sz w:val="24"/>
          <w:szCs w:val="24"/>
          <w:highlight w:val="white"/>
        </w:rPr>
        <w:t xml:space="preserve"> </w:t>
      </w:r>
      <w:r w:rsidR="006F1E58">
        <w:rPr>
          <w:rFonts w:ascii="Book Antiqua" w:eastAsia="Times New Roman" w:hAnsi="Book Antiqua" w:cs="Times New Roman"/>
          <w:color w:val="000000" w:themeColor="text1"/>
          <w:sz w:val="24"/>
          <w:szCs w:val="24"/>
          <w:highlight w:val="white"/>
        </w:rPr>
        <w:t xml:space="preserve">= </w:t>
      </w:r>
      <w:r w:rsidR="00186A11" w:rsidRPr="00D0310B">
        <w:rPr>
          <w:rFonts w:ascii="Book Antiqua" w:eastAsia="Times New Roman" w:hAnsi="Book Antiqua" w:cs="Times New Roman"/>
          <w:color w:val="000000" w:themeColor="text1"/>
          <w:sz w:val="24"/>
          <w:szCs w:val="24"/>
          <w:highlight w:val="white"/>
        </w:rPr>
        <w:t>5.83</w:t>
      </w:r>
      <w:r w:rsidR="004C1702" w:rsidRPr="00D0310B">
        <w:rPr>
          <w:rFonts w:ascii="Book Antiqua" w:eastAsia="Times New Roman" w:hAnsi="Book Antiqua" w:cs="Times New Roman"/>
          <w:color w:val="000000" w:themeColor="text1"/>
          <w:sz w:val="24"/>
          <w:szCs w:val="24"/>
          <w:highlight w:val="white"/>
        </w:rPr>
        <w:t>; 95%CI</w:t>
      </w:r>
      <w:r w:rsidR="006F1E58">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2.</w:t>
      </w:r>
      <w:r w:rsidR="00186A11" w:rsidRPr="00D0310B">
        <w:rPr>
          <w:rFonts w:ascii="Book Antiqua" w:eastAsia="Times New Roman" w:hAnsi="Book Antiqua" w:cs="Times New Roman"/>
          <w:color w:val="000000" w:themeColor="text1"/>
          <w:sz w:val="24"/>
          <w:szCs w:val="24"/>
          <w:highlight w:val="white"/>
        </w:rPr>
        <w:t>32</w:t>
      </w:r>
      <w:r w:rsidR="000B133A"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1</w:t>
      </w:r>
      <w:r w:rsidR="00186A11" w:rsidRPr="00D0310B">
        <w:rPr>
          <w:rFonts w:ascii="Book Antiqua" w:eastAsia="Times New Roman" w:hAnsi="Book Antiqua" w:cs="Times New Roman"/>
          <w:color w:val="000000" w:themeColor="text1"/>
          <w:sz w:val="24"/>
          <w:szCs w:val="24"/>
          <w:highlight w:val="white"/>
        </w:rPr>
        <w:t>4</w:t>
      </w:r>
      <w:r w:rsidR="004C1702" w:rsidRPr="00D0310B">
        <w:rPr>
          <w:rFonts w:ascii="Book Antiqua" w:eastAsia="Times New Roman" w:hAnsi="Book Antiqua" w:cs="Times New Roman"/>
          <w:color w:val="000000" w:themeColor="text1"/>
          <w:sz w:val="24"/>
          <w:szCs w:val="24"/>
          <w:highlight w:val="white"/>
        </w:rPr>
        <w:t>.</w:t>
      </w:r>
      <w:r w:rsidR="00186A11" w:rsidRPr="00D0310B">
        <w:rPr>
          <w:rFonts w:ascii="Book Antiqua" w:eastAsia="Times New Roman" w:hAnsi="Book Antiqua" w:cs="Times New Roman"/>
          <w:color w:val="000000" w:themeColor="text1"/>
          <w:sz w:val="24"/>
          <w:szCs w:val="24"/>
        </w:rPr>
        <w:t>7</w:t>
      </w:r>
      <w:r w:rsidR="00C02414" w:rsidRPr="00D0310B">
        <w:rPr>
          <w:rFonts w:ascii="Book Antiqua" w:eastAsia="Times New Roman" w:hAnsi="Book Antiqua" w:cs="Times New Roman"/>
          <w:color w:val="000000" w:themeColor="text1"/>
          <w:sz w:val="24"/>
          <w:szCs w:val="24"/>
        </w:rPr>
        <w:t xml:space="preserve">, </w:t>
      </w:r>
      <w:r w:rsidR="00C477BA" w:rsidRPr="00C477BA">
        <w:rPr>
          <w:rFonts w:ascii="Book Antiqua" w:eastAsia="Times New Roman" w:hAnsi="Book Antiqua" w:cs="Times New Roman"/>
          <w:i/>
          <w:iCs/>
          <w:caps/>
          <w:color w:val="000000" w:themeColor="text1"/>
          <w:sz w:val="24"/>
          <w:szCs w:val="24"/>
        </w:rPr>
        <w:t xml:space="preserve">p &lt; </w:t>
      </w:r>
      <w:r w:rsidR="00C02414" w:rsidRPr="00D0310B">
        <w:rPr>
          <w:rFonts w:ascii="Book Antiqua" w:eastAsia="Times New Roman" w:hAnsi="Book Antiqua" w:cs="Times New Roman"/>
          <w:color w:val="000000" w:themeColor="text1"/>
          <w:sz w:val="24"/>
          <w:szCs w:val="24"/>
        </w:rPr>
        <w:t>0.001</w:t>
      </w:r>
      <w:r w:rsidR="004C1702" w:rsidRPr="00D0310B">
        <w:rPr>
          <w:rFonts w:ascii="Book Antiqua" w:eastAsia="Times New Roman" w:hAnsi="Book Antiqua" w:cs="Times New Roman"/>
          <w:color w:val="000000" w:themeColor="text1"/>
          <w:sz w:val="24"/>
          <w:szCs w:val="24"/>
          <w:highlight w:val="white"/>
        </w:rPr>
        <w:t>).</w:t>
      </w:r>
    </w:p>
    <w:p w14:paraId="45709ECC" w14:textId="6CF3AF4F" w:rsidR="003B745A" w:rsidRPr="00D0310B" w:rsidRDefault="00C7419E"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Table 2 demonstrates the results of univariate analysis of the relationship between patient characteristics and the presence or absence of </w:t>
      </w:r>
      <w:r w:rsidR="00AE2660" w:rsidRPr="00D0310B">
        <w:rPr>
          <w:rFonts w:ascii="Book Antiqua" w:eastAsia="Times New Roman" w:hAnsi="Book Antiqua" w:cs="Times New Roman"/>
          <w:color w:val="000000" w:themeColor="text1"/>
          <w:sz w:val="24"/>
          <w:szCs w:val="24"/>
          <w:highlight w:val="white"/>
        </w:rPr>
        <w:t xml:space="preserve">gastric </w:t>
      </w:r>
      <w:r w:rsidRPr="00D0310B">
        <w:rPr>
          <w:rFonts w:ascii="Book Antiqua" w:eastAsia="Times New Roman" w:hAnsi="Book Antiqua" w:cs="Times New Roman"/>
          <w:color w:val="000000" w:themeColor="text1"/>
          <w:sz w:val="24"/>
          <w:szCs w:val="24"/>
          <w:highlight w:val="white"/>
        </w:rPr>
        <w:t xml:space="preserve">food </w:t>
      </w:r>
      <w:r w:rsidR="00AE2660" w:rsidRPr="00D0310B">
        <w:rPr>
          <w:rFonts w:ascii="Book Antiqua" w:eastAsia="Times New Roman" w:hAnsi="Book Antiqua" w:cs="Times New Roman"/>
          <w:color w:val="000000" w:themeColor="text1"/>
          <w:sz w:val="24"/>
          <w:szCs w:val="24"/>
          <w:highlight w:val="white"/>
        </w:rPr>
        <w:t xml:space="preserve">retention. Age younger than 60 </w:t>
      </w:r>
      <w:r w:rsidR="00E14A3F" w:rsidRPr="00D0310B">
        <w:rPr>
          <w:rFonts w:ascii="Book Antiqua" w:eastAsia="Times New Roman" w:hAnsi="Book Antiqua" w:cs="Times New Roman"/>
          <w:color w:val="000000" w:themeColor="text1"/>
          <w:sz w:val="24"/>
          <w:szCs w:val="24"/>
          <w:highlight w:val="white"/>
        </w:rPr>
        <w:t>years</w:t>
      </w:r>
      <w:r w:rsidR="003B745A" w:rsidRPr="00D0310B">
        <w:rPr>
          <w:rFonts w:ascii="Book Antiqua" w:eastAsia="Times New Roman" w:hAnsi="Book Antiqua" w:cs="Times New Roman"/>
          <w:color w:val="000000" w:themeColor="text1"/>
          <w:sz w:val="24"/>
          <w:szCs w:val="24"/>
          <w:highlight w:val="white"/>
        </w:rPr>
        <w:t xml:space="preserve"> was associated with r</w:t>
      </w:r>
      <w:r w:rsidR="00E14A3F" w:rsidRPr="00D0310B">
        <w:rPr>
          <w:rFonts w:ascii="Book Antiqua" w:eastAsia="Times New Roman" w:hAnsi="Book Antiqua" w:cs="Times New Roman"/>
          <w:color w:val="000000" w:themeColor="text1"/>
          <w:sz w:val="24"/>
          <w:szCs w:val="24"/>
          <w:highlight w:val="white"/>
        </w:rPr>
        <w:t xml:space="preserve">etained food (12.6% </w:t>
      </w:r>
      <w:r w:rsidR="00C477BA" w:rsidRPr="00C477BA">
        <w:rPr>
          <w:rFonts w:ascii="Book Antiqua" w:eastAsia="Times New Roman" w:hAnsi="Book Antiqua" w:cs="Times New Roman"/>
          <w:i/>
          <w:iCs/>
          <w:color w:val="000000" w:themeColor="text1"/>
          <w:sz w:val="24"/>
          <w:szCs w:val="24"/>
          <w:highlight w:val="white"/>
        </w:rPr>
        <w:t>vs</w:t>
      </w:r>
      <w:r w:rsidR="00E14A3F" w:rsidRPr="00D0310B">
        <w:rPr>
          <w:rFonts w:ascii="Book Antiqua" w:eastAsia="Times New Roman" w:hAnsi="Book Antiqua" w:cs="Times New Roman"/>
          <w:color w:val="000000" w:themeColor="text1"/>
          <w:sz w:val="24"/>
          <w:szCs w:val="24"/>
          <w:highlight w:val="white"/>
        </w:rPr>
        <w:t xml:space="preserve"> 5.2%, </w:t>
      </w:r>
      <w:r w:rsidR="00C477BA" w:rsidRPr="00C477BA">
        <w:rPr>
          <w:rFonts w:ascii="Book Antiqua" w:eastAsia="Times New Roman" w:hAnsi="Book Antiqua" w:cs="Times New Roman"/>
          <w:i/>
          <w:iCs/>
          <w:caps/>
          <w:color w:val="000000" w:themeColor="text1"/>
          <w:sz w:val="24"/>
          <w:szCs w:val="24"/>
          <w:highlight w:val="white"/>
        </w:rPr>
        <w:t xml:space="preserve">p = </w:t>
      </w:r>
      <w:r w:rsidR="003B745A" w:rsidRPr="00D0310B">
        <w:rPr>
          <w:rFonts w:ascii="Book Antiqua" w:eastAsia="Times New Roman" w:hAnsi="Book Antiqua" w:cs="Times New Roman"/>
          <w:color w:val="000000" w:themeColor="text1"/>
          <w:sz w:val="24"/>
          <w:szCs w:val="24"/>
          <w:highlight w:val="white"/>
        </w:rPr>
        <w:t>0.015)</w:t>
      </w:r>
      <w:r w:rsidR="00C10BF4" w:rsidRPr="00D0310B">
        <w:rPr>
          <w:rFonts w:ascii="Book Antiqua" w:eastAsia="Times New Roman" w:hAnsi="Book Antiqua" w:cs="Times New Roman"/>
          <w:color w:val="000000" w:themeColor="text1"/>
          <w:sz w:val="24"/>
          <w:szCs w:val="24"/>
          <w:highlight w:val="white"/>
        </w:rPr>
        <w:t>. Diabetes mellitus types 1 and 2</w:t>
      </w:r>
      <w:r w:rsidR="008D2A8B" w:rsidRPr="00D0310B">
        <w:rPr>
          <w:rFonts w:ascii="Book Antiqua" w:eastAsia="Times New Roman" w:hAnsi="Book Antiqua" w:cs="Times New Roman"/>
          <w:color w:val="000000" w:themeColor="text1"/>
          <w:sz w:val="24"/>
          <w:szCs w:val="24"/>
          <w:highlight w:val="white"/>
        </w:rPr>
        <w:t xml:space="preserve"> showed a trend towards a significant association with r</w:t>
      </w:r>
      <w:r w:rsidR="00E14A3F" w:rsidRPr="00D0310B">
        <w:rPr>
          <w:rFonts w:ascii="Book Antiqua" w:eastAsia="Times New Roman" w:hAnsi="Book Antiqua" w:cs="Times New Roman"/>
          <w:color w:val="000000" w:themeColor="text1"/>
          <w:sz w:val="24"/>
          <w:szCs w:val="24"/>
          <w:highlight w:val="white"/>
        </w:rPr>
        <w:t>etained food (</w:t>
      </w:r>
      <w:r w:rsidR="00C477BA" w:rsidRPr="00C477BA">
        <w:rPr>
          <w:rFonts w:ascii="Book Antiqua" w:eastAsia="Times New Roman" w:hAnsi="Book Antiqua" w:cs="Times New Roman"/>
          <w:i/>
          <w:iCs/>
          <w:caps/>
          <w:color w:val="000000" w:themeColor="text1"/>
          <w:sz w:val="24"/>
          <w:szCs w:val="24"/>
          <w:highlight w:val="white"/>
        </w:rPr>
        <w:t xml:space="preserve">p = </w:t>
      </w:r>
      <w:r w:rsidR="009A3326" w:rsidRPr="00D0310B">
        <w:rPr>
          <w:rFonts w:ascii="Book Antiqua" w:eastAsia="Times New Roman" w:hAnsi="Book Antiqua" w:cs="Times New Roman"/>
          <w:color w:val="000000" w:themeColor="text1"/>
          <w:sz w:val="24"/>
          <w:szCs w:val="24"/>
          <w:highlight w:val="white"/>
        </w:rPr>
        <w:t>0.066). Opioid</w:t>
      </w:r>
      <w:r w:rsidR="008D2A8B" w:rsidRPr="00D0310B">
        <w:rPr>
          <w:rFonts w:ascii="Book Antiqua" w:eastAsia="Times New Roman" w:hAnsi="Book Antiqua" w:cs="Times New Roman"/>
          <w:color w:val="000000" w:themeColor="text1"/>
          <w:sz w:val="24"/>
          <w:szCs w:val="24"/>
          <w:highlight w:val="white"/>
        </w:rPr>
        <w:t xml:space="preserve"> use was associat</w:t>
      </w:r>
      <w:r w:rsidR="00E14A3F" w:rsidRPr="00D0310B">
        <w:rPr>
          <w:rFonts w:ascii="Book Antiqua" w:eastAsia="Times New Roman" w:hAnsi="Book Antiqua" w:cs="Times New Roman"/>
          <w:color w:val="000000" w:themeColor="text1"/>
          <w:sz w:val="24"/>
          <w:szCs w:val="24"/>
          <w:highlight w:val="white"/>
        </w:rPr>
        <w:t>ed with retained food on EGD (</w:t>
      </w:r>
      <w:r w:rsidR="00C477BA" w:rsidRPr="00C477BA">
        <w:rPr>
          <w:rFonts w:ascii="Book Antiqua" w:eastAsia="Times New Roman" w:hAnsi="Book Antiqua" w:cs="Times New Roman"/>
          <w:i/>
          <w:iCs/>
          <w:caps/>
          <w:color w:val="000000" w:themeColor="text1"/>
          <w:sz w:val="24"/>
          <w:szCs w:val="24"/>
          <w:highlight w:val="white"/>
        </w:rPr>
        <w:t xml:space="preserve">p = </w:t>
      </w:r>
      <w:r w:rsidR="008D2A8B" w:rsidRPr="00D0310B">
        <w:rPr>
          <w:rFonts w:ascii="Book Antiqua" w:eastAsia="Times New Roman" w:hAnsi="Book Antiqua" w:cs="Times New Roman"/>
          <w:color w:val="000000" w:themeColor="text1"/>
          <w:sz w:val="24"/>
          <w:szCs w:val="24"/>
          <w:highlight w:val="white"/>
        </w:rPr>
        <w:t>0.004)</w:t>
      </w:r>
      <w:r w:rsidR="00C92617" w:rsidRPr="00D0310B">
        <w:rPr>
          <w:rFonts w:ascii="Book Antiqua" w:eastAsia="Times New Roman" w:hAnsi="Book Antiqua" w:cs="Times New Roman"/>
          <w:color w:val="000000" w:themeColor="text1"/>
          <w:sz w:val="24"/>
          <w:szCs w:val="24"/>
          <w:highlight w:val="white"/>
        </w:rPr>
        <w:t xml:space="preserve">. More severe thrombocytopenia, a marker of worse portal hypertension, was </w:t>
      </w:r>
      <w:r w:rsidR="00FF047F" w:rsidRPr="00D0310B">
        <w:rPr>
          <w:rFonts w:ascii="Book Antiqua" w:eastAsia="Times New Roman" w:hAnsi="Book Antiqua" w:cs="Times New Roman"/>
          <w:color w:val="000000" w:themeColor="text1"/>
          <w:sz w:val="24"/>
          <w:szCs w:val="24"/>
          <w:highlight w:val="white"/>
        </w:rPr>
        <w:t xml:space="preserve">also </w:t>
      </w:r>
      <w:r w:rsidR="00C92617" w:rsidRPr="00D0310B">
        <w:rPr>
          <w:rFonts w:ascii="Book Antiqua" w:eastAsia="Times New Roman" w:hAnsi="Book Antiqua" w:cs="Times New Roman"/>
          <w:color w:val="000000" w:themeColor="text1"/>
          <w:sz w:val="24"/>
          <w:szCs w:val="24"/>
          <w:highlight w:val="white"/>
        </w:rPr>
        <w:t>associated with the presence of retai</w:t>
      </w:r>
      <w:r w:rsidR="00E14A3F" w:rsidRPr="00D0310B">
        <w:rPr>
          <w:rFonts w:ascii="Book Antiqua" w:eastAsia="Times New Roman" w:hAnsi="Book Antiqua" w:cs="Times New Roman"/>
          <w:color w:val="000000" w:themeColor="text1"/>
          <w:sz w:val="24"/>
          <w:szCs w:val="24"/>
          <w:highlight w:val="white"/>
        </w:rPr>
        <w:t>ned food (</w:t>
      </w:r>
      <w:r w:rsidR="00C477BA" w:rsidRPr="00C477BA">
        <w:rPr>
          <w:rFonts w:ascii="Book Antiqua" w:eastAsia="Times New Roman" w:hAnsi="Book Antiqua" w:cs="Times New Roman"/>
          <w:i/>
          <w:iCs/>
          <w:caps/>
          <w:color w:val="000000" w:themeColor="text1"/>
          <w:sz w:val="24"/>
          <w:szCs w:val="24"/>
          <w:highlight w:val="white"/>
        </w:rPr>
        <w:t xml:space="preserve">p = </w:t>
      </w:r>
      <w:r w:rsidR="001D1725" w:rsidRPr="00D0310B">
        <w:rPr>
          <w:rFonts w:ascii="Book Antiqua" w:eastAsia="Times New Roman" w:hAnsi="Book Antiqua" w:cs="Times New Roman"/>
          <w:color w:val="000000" w:themeColor="text1"/>
          <w:sz w:val="24"/>
          <w:szCs w:val="24"/>
          <w:highlight w:val="white"/>
        </w:rPr>
        <w:t xml:space="preserve">0.027). Although no complications of decompensated cirrhosis were shown to be significantly associated, the presence of </w:t>
      </w:r>
      <w:r w:rsidR="001D1725" w:rsidRPr="00D0310B">
        <w:rPr>
          <w:rFonts w:ascii="Book Antiqua" w:eastAsia="Times New Roman" w:hAnsi="Book Antiqua" w:cs="Times New Roman"/>
          <w:color w:val="000000" w:themeColor="text1"/>
          <w:sz w:val="24"/>
          <w:szCs w:val="24"/>
          <w:highlight w:val="white"/>
        </w:rPr>
        <w:lastRenderedPageBreak/>
        <w:t xml:space="preserve">esophageal varices did show a </w:t>
      </w:r>
      <w:r w:rsidR="00E14A3F" w:rsidRPr="00D0310B">
        <w:rPr>
          <w:rFonts w:ascii="Book Antiqua" w:eastAsia="Times New Roman" w:hAnsi="Book Antiqua" w:cs="Times New Roman"/>
          <w:color w:val="000000" w:themeColor="text1"/>
          <w:sz w:val="24"/>
          <w:szCs w:val="24"/>
          <w:highlight w:val="white"/>
        </w:rPr>
        <w:t>trend towards significance (</w:t>
      </w:r>
      <w:r w:rsidR="00C477BA" w:rsidRPr="00C477BA">
        <w:rPr>
          <w:rFonts w:ascii="Book Antiqua" w:eastAsia="Times New Roman" w:hAnsi="Book Antiqua" w:cs="Times New Roman"/>
          <w:i/>
          <w:iCs/>
          <w:caps/>
          <w:color w:val="000000" w:themeColor="text1"/>
          <w:sz w:val="24"/>
          <w:szCs w:val="24"/>
          <w:highlight w:val="white"/>
        </w:rPr>
        <w:t xml:space="preserve">p = </w:t>
      </w:r>
      <w:r w:rsidR="001D1725" w:rsidRPr="00D0310B">
        <w:rPr>
          <w:rFonts w:ascii="Book Antiqua" w:eastAsia="Times New Roman" w:hAnsi="Book Antiqua" w:cs="Times New Roman"/>
          <w:color w:val="000000" w:themeColor="text1"/>
          <w:sz w:val="24"/>
          <w:szCs w:val="24"/>
          <w:highlight w:val="white"/>
        </w:rPr>
        <w:t xml:space="preserve">0.084). </w:t>
      </w:r>
      <w:r w:rsidR="00FF047F" w:rsidRPr="00D0310B">
        <w:rPr>
          <w:rFonts w:ascii="Book Antiqua" w:eastAsia="Times New Roman" w:hAnsi="Book Antiqua" w:cs="Times New Roman"/>
          <w:color w:val="000000" w:themeColor="text1"/>
          <w:sz w:val="24"/>
          <w:szCs w:val="24"/>
          <w:highlight w:val="white"/>
        </w:rPr>
        <w:t>On the other hand, s</w:t>
      </w:r>
      <w:r w:rsidR="001D1725" w:rsidRPr="00D0310B">
        <w:rPr>
          <w:rFonts w:ascii="Book Antiqua" w:eastAsia="Times New Roman" w:hAnsi="Book Antiqua" w:cs="Times New Roman"/>
          <w:color w:val="000000" w:themeColor="text1"/>
          <w:sz w:val="24"/>
          <w:szCs w:val="24"/>
          <w:highlight w:val="white"/>
        </w:rPr>
        <w:t>everity of Child-Pugh class was associated</w:t>
      </w:r>
      <w:r w:rsidR="00E14A3F" w:rsidRPr="00D0310B">
        <w:rPr>
          <w:rFonts w:ascii="Book Antiqua" w:eastAsia="Times New Roman" w:hAnsi="Book Antiqua" w:cs="Times New Roman"/>
          <w:color w:val="000000" w:themeColor="text1"/>
          <w:sz w:val="24"/>
          <w:szCs w:val="24"/>
          <w:highlight w:val="white"/>
        </w:rPr>
        <w:t xml:space="preserve"> with retained food on EGD (</w:t>
      </w:r>
      <w:r w:rsidR="00C477BA" w:rsidRPr="00C477BA">
        <w:rPr>
          <w:rFonts w:ascii="Book Antiqua" w:eastAsia="Times New Roman" w:hAnsi="Book Antiqua" w:cs="Times New Roman"/>
          <w:i/>
          <w:iCs/>
          <w:caps/>
          <w:color w:val="000000" w:themeColor="text1"/>
          <w:sz w:val="24"/>
          <w:szCs w:val="24"/>
          <w:highlight w:val="white"/>
        </w:rPr>
        <w:t xml:space="preserve">p = </w:t>
      </w:r>
      <w:r w:rsidR="001D1725" w:rsidRPr="00D0310B">
        <w:rPr>
          <w:rFonts w:ascii="Book Antiqua" w:eastAsia="Times New Roman" w:hAnsi="Book Antiqua" w:cs="Times New Roman"/>
          <w:color w:val="000000" w:themeColor="text1"/>
          <w:sz w:val="24"/>
          <w:szCs w:val="24"/>
          <w:highlight w:val="white"/>
        </w:rPr>
        <w:t>0.007).</w:t>
      </w:r>
    </w:p>
    <w:p w14:paraId="1DD688A6" w14:textId="60664F38" w:rsidR="00BE3AC2" w:rsidRPr="00D0310B" w:rsidRDefault="00B64925"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O</w:t>
      </w:r>
      <w:r w:rsidR="00C7419E" w:rsidRPr="00D0310B">
        <w:rPr>
          <w:rFonts w:ascii="Book Antiqua" w:eastAsia="Times New Roman" w:hAnsi="Book Antiqua" w:cs="Times New Roman"/>
          <w:color w:val="000000" w:themeColor="text1"/>
          <w:sz w:val="24"/>
          <w:szCs w:val="24"/>
          <w:highlight w:val="white"/>
        </w:rPr>
        <w:t xml:space="preserve">n multivariate logistic regression analysis, </w:t>
      </w:r>
      <w:r w:rsidRPr="00D0310B">
        <w:rPr>
          <w:rFonts w:ascii="Book Antiqua" w:eastAsia="Times New Roman" w:hAnsi="Book Antiqua" w:cs="Times New Roman"/>
          <w:color w:val="000000" w:themeColor="text1"/>
          <w:sz w:val="24"/>
          <w:szCs w:val="24"/>
          <w:highlight w:val="white"/>
        </w:rPr>
        <w:t xml:space="preserve">in addition to the </w:t>
      </w:r>
      <w:r w:rsidR="00C7419E" w:rsidRPr="00D0310B">
        <w:rPr>
          <w:rFonts w:ascii="Book Antiqua" w:eastAsia="Times New Roman" w:hAnsi="Book Antiqua" w:cs="Times New Roman"/>
          <w:color w:val="000000" w:themeColor="text1"/>
          <w:sz w:val="24"/>
          <w:szCs w:val="24"/>
          <w:highlight w:val="white"/>
        </w:rPr>
        <w:t xml:space="preserve">presence </w:t>
      </w:r>
      <w:r w:rsidRPr="00D0310B">
        <w:rPr>
          <w:rFonts w:ascii="Book Antiqua" w:eastAsia="Times New Roman" w:hAnsi="Book Antiqua" w:cs="Times New Roman"/>
          <w:color w:val="000000" w:themeColor="text1"/>
          <w:sz w:val="24"/>
          <w:szCs w:val="24"/>
          <w:highlight w:val="white"/>
        </w:rPr>
        <w:t>of cirr</w:t>
      </w:r>
      <w:r w:rsidR="00D54EFA" w:rsidRPr="00D0310B">
        <w:rPr>
          <w:rFonts w:ascii="Book Antiqua" w:eastAsia="Times New Roman" w:hAnsi="Book Antiqua" w:cs="Times New Roman"/>
          <w:color w:val="000000" w:themeColor="text1"/>
          <w:sz w:val="24"/>
          <w:szCs w:val="24"/>
          <w:highlight w:val="white"/>
        </w:rPr>
        <w:t>h</w:t>
      </w:r>
      <w:r w:rsidRPr="00D0310B">
        <w:rPr>
          <w:rFonts w:ascii="Book Antiqua" w:eastAsia="Times New Roman" w:hAnsi="Book Antiqua" w:cs="Times New Roman"/>
          <w:color w:val="000000" w:themeColor="text1"/>
          <w:sz w:val="24"/>
          <w:szCs w:val="24"/>
          <w:highlight w:val="white"/>
        </w:rPr>
        <w:t>osis</w:t>
      </w:r>
      <w:r w:rsidR="003F617E" w:rsidRPr="00D0310B">
        <w:rPr>
          <w:rFonts w:ascii="Book Antiqua" w:eastAsia="Times New Roman" w:hAnsi="Book Antiqua" w:cs="Times New Roman"/>
          <w:color w:val="000000" w:themeColor="text1"/>
          <w:sz w:val="24"/>
          <w:szCs w:val="24"/>
          <w:highlight w:val="white"/>
        </w:rPr>
        <w:t xml:space="preserve"> (adjusted OR </w:t>
      </w:r>
      <w:r w:rsidR="006F1E58">
        <w:rPr>
          <w:rFonts w:ascii="Book Antiqua" w:eastAsia="Times New Roman" w:hAnsi="Book Antiqua" w:cs="Times New Roman"/>
          <w:color w:val="000000" w:themeColor="text1"/>
          <w:sz w:val="24"/>
          <w:szCs w:val="24"/>
          <w:highlight w:val="white"/>
        </w:rPr>
        <w:t xml:space="preserve">= </w:t>
      </w:r>
      <w:r w:rsidR="003F617E" w:rsidRPr="00D0310B">
        <w:rPr>
          <w:rFonts w:ascii="Book Antiqua" w:eastAsia="Times New Roman" w:hAnsi="Book Antiqua" w:cs="Times New Roman"/>
          <w:color w:val="000000" w:themeColor="text1"/>
          <w:sz w:val="24"/>
          <w:szCs w:val="24"/>
          <w:highlight w:val="white"/>
        </w:rPr>
        <w:t xml:space="preserve">5.83;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2.32-14.7, </w:t>
      </w:r>
      <w:r w:rsidR="00C477BA" w:rsidRPr="00C477BA">
        <w:rPr>
          <w:rFonts w:ascii="Book Antiqua" w:eastAsia="Times New Roman" w:hAnsi="Book Antiqua" w:cs="Times New Roman"/>
          <w:i/>
          <w:iCs/>
          <w:caps/>
          <w:color w:val="000000" w:themeColor="text1"/>
          <w:sz w:val="24"/>
          <w:szCs w:val="24"/>
          <w:highlight w:val="white"/>
        </w:rPr>
        <w:t xml:space="preserve">p &lt; </w:t>
      </w:r>
      <w:r w:rsidR="003F617E" w:rsidRPr="00D0310B">
        <w:rPr>
          <w:rFonts w:ascii="Book Antiqua" w:eastAsia="Times New Roman" w:hAnsi="Book Antiqua" w:cs="Times New Roman"/>
          <w:color w:val="000000" w:themeColor="text1"/>
          <w:sz w:val="24"/>
          <w:szCs w:val="24"/>
          <w:highlight w:val="white"/>
        </w:rPr>
        <w:t>0.001)</w:t>
      </w:r>
      <w:r w:rsidR="00C10BF4" w:rsidRPr="00D0310B">
        <w:rPr>
          <w:rFonts w:ascii="Book Antiqua" w:eastAsia="Times New Roman" w:hAnsi="Book Antiqua" w:cs="Times New Roman"/>
          <w:color w:val="000000" w:themeColor="text1"/>
          <w:sz w:val="24"/>
          <w:szCs w:val="24"/>
          <w:highlight w:val="white"/>
        </w:rPr>
        <w:t>, diabetes mellitus (types 1 and 2</w:t>
      </w:r>
      <w:r w:rsidR="00316302" w:rsidRPr="00D0310B">
        <w:rPr>
          <w:rFonts w:ascii="Book Antiqua" w:eastAsia="Times New Roman" w:hAnsi="Book Antiqua" w:cs="Times New Roman"/>
          <w:color w:val="000000" w:themeColor="text1"/>
          <w:sz w:val="24"/>
          <w:szCs w:val="24"/>
          <w:highlight w:val="white"/>
        </w:rPr>
        <w:t xml:space="preserve"> combined) </w:t>
      </w:r>
      <w:r w:rsidR="00C477BA">
        <w:rPr>
          <w:rFonts w:ascii="Book Antiqua" w:eastAsia="Times New Roman" w:hAnsi="Book Antiqua" w:cs="Times New Roman"/>
          <w:color w:val="000000" w:themeColor="text1"/>
          <w:sz w:val="24"/>
          <w:szCs w:val="24"/>
          <w:highlight w:val="white"/>
        </w:rPr>
        <w:t>(OR =</w:t>
      </w:r>
      <w:r w:rsidR="003F617E" w:rsidRPr="00D0310B">
        <w:rPr>
          <w:rFonts w:ascii="Book Antiqua" w:eastAsia="Times New Roman" w:hAnsi="Book Antiqua" w:cs="Times New Roman"/>
          <w:color w:val="000000" w:themeColor="text1"/>
          <w:sz w:val="24"/>
          <w:szCs w:val="24"/>
          <w:highlight w:val="white"/>
        </w:rPr>
        <w:t xml:space="preserve"> 2.34;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1.08-5.06, </w:t>
      </w:r>
      <w:r w:rsidR="00C477BA" w:rsidRPr="00C477BA">
        <w:rPr>
          <w:rFonts w:ascii="Book Antiqua" w:eastAsia="Times New Roman" w:hAnsi="Book Antiqua" w:cs="Times New Roman"/>
          <w:i/>
          <w:iCs/>
          <w:caps/>
          <w:color w:val="000000" w:themeColor="text1"/>
          <w:sz w:val="24"/>
          <w:szCs w:val="24"/>
          <w:highlight w:val="white"/>
        </w:rPr>
        <w:t xml:space="preserve">p = </w:t>
      </w:r>
      <w:r w:rsidR="003F617E" w:rsidRPr="00D0310B">
        <w:rPr>
          <w:rFonts w:ascii="Book Antiqua" w:eastAsia="Times New Roman" w:hAnsi="Book Antiqua" w:cs="Times New Roman"/>
          <w:color w:val="000000" w:themeColor="text1"/>
          <w:sz w:val="24"/>
          <w:szCs w:val="24"/>
          <w:highlight w:val="white"/>
        </w:rPr>
        <w:t>0.031)</w:t>
      </w:r>
      <w:r w:rsidR="009A3326" w:rsidRPr="00D0310B">
        <w:rPr>
          <w:rFonts w:ascii="Book Antiqua" w:eastAsia="Times New Roman" w:hAnsi="Book Antiqua" w:cs="Times New Roman"/>
          <w:color w:val="000000" w:themeColor="text1"/>
          <w:sz w:val="24"/>
          <w:szCs w:val="24"/>
          <w:highlight w:val="white"/>
        </w:rPr>
        <w:t>, opioid</w:t>
      </w:r>
      <w:r w:rsidR="00316302" w:rsidRPr="00D0310B">
        <w:rPr>
          <w:rFonts w:ascii="Book Antiqua" w:eastAsia="Times New Roman" w:hAnsi="Book Antiqua" w:cs="Times New Roman"/>
          <w:color w:val="000000" w:themeColor="text1"/>
          <w:sz w:val="24"/>
          <w:szCs w:val="24"/>
          <w:highlight w:val="white"/>
        </w:rPr>
        <w:t xml:space="preserve"> use </w:t>
      </w:r>
      <w:r w:rsidR="00C477BA">
        <w:rPr>
          <w:rFonts w:ascii="Book Antiqua" w:eastAsia="Times New Roman" w:hAnsi="Book Antiqua" w:cs="Times New Roman"/>
          <w:color w:val="000000" w:themeColor="text1"/>
          <w:sz w:val="24"/>
          <w:szCs w:val="24"/>
          <w:highlight w:val="white"/>
        </w:rPr>
        <w:t>(OR =</w:t>
      </w:r>
      <w:r w:rsidR="003F617E" w:rsidRPr="00D0310B">
        <w:rPr>
          <w:rFonts w:ascii="Book Antiqua" w:eastAsia="Times New Roman" w:hAnsi="Book Antiqua" w:cs="Times New Roman"/>
          <w:color w:val="000000" w:themeColor="text1"/>
          <w:sz w:val="24"/>
          <w:szCs w:val="24"/>
          <w:highlight w:val="white"/>
        </w:rPr>
        <w:t xml:space="preserve"> 3.08;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1.29-7.34, </w:t>
      </w:r>
      <w:r w:rsidR="00C477BA" w:rsidRPr="00C477BA">
        <w:rPr>
          <w:rFonts w:ascii="Book Antiqua" w:eastAsia="Times New Roman" w:hAnsi="Book Antiqua" w:cs="Times New Roman"/>
          <w:i/>
          <w:iCs/>
          <w:caps/>
          <w:color w:val="000000" w:themeColor="text1"/>
          <w:sz w:val="24"/>
          <w:szCs w:val="24"/>
          <w:highlight w:val="white"/>
        </w:rPr>
        <w:t xml:space="preserve">p = </w:t>
      </w:r>
      <w:r w:rsidR="003F617E" w:rsidRPr="00D0310B">
        <w:rPr>
          <w:rFonts w:ascii="Book Antiqua" w:eastAsia="Times New Roman" w:hAnsi="Book Antiqua" w:cs="Times New Roman"/>
          <w:color w:val="000000" w:themeColor="text1"/>
          <w:sz w:val="24"/>
          <w:szCs w:val="24"/>
          <w:highlight w:val="white"/>
        </w:rPr>
        <w:t>0.011)</w:t>
      </w:r>
      <w:r w:rsidR="00316302" w:rsidRPr="00D0310B">
        <w:rPr>
          <w:rFonts w:ascii="Book Antiqua" w:eastAsia="Times New Roman" w:hAnsi="Book Antiqua" w:cs="Times New Roman"/>
          <w:color w:val="000000" w:themeColor="text1"/>
          <w:sz w:val="24"/>
          <w:szCs w:val="24"/>
          <w:highlight w:val="white"/>
        </w:rPr>
        <w:t xml:space="preserve">, and Child-Pugh class C </w:t>
      </w:r>
      <w:r w:rsidR="00C477BA">
        <w:rPr>
          <w:rFonts w:ascii="Book Antiqua" w:eastAsia="Times New Roman" w:hAnsi="Book Antiqua" w:cs="Times New Roman"/>
          <w:color w:val="000000" w:themeColor="text1"/>
          <w:sz w:val="24"/>
          <w:szCs w:val="24"/>
          <w:highlight w:val="white"/>
        </w:rPr>
        <w:t>(OR =</w:t>
      </w:r>
      <w:r w:rsidR="003F617E" w:rsidRPr="00D0310B">
        <w:rPr>
          <w:rFonts w:ascii="Book Antiqua" w:eastAsia="Times New Roman" w:hAnsi="Book Antiqua" w:cs="Times New Roman"/>
          <w:color w:val="000000" w:themeColor="text1"/>
          <w:sz w:val="24"/>
          <w:szCs w:val="24"/>
          <w:highlight w:val="white"/>
        </w:rPr>
        <w:t xml:space="preserve"> 4.29;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1.43-12.9, </w:t>
      </w:r>
      <w:r w:rsidR="00C477BA" w:rsidRPr="00C477BA">
        <w:rPr>
          <w:rFonts w:ascii="Book Antiqua" w:eastAsia="Times New Roman" w:hAnsi="Book Antiqua" w:cs="Times New Roman"/>
          <w:i/>
          <w:iCs/>
          <w:caps/>
          <w:color w:val="000000" w:themeColor="text1"/>
          <w:sz w:val="24"/>
          <w:szCs w:val="24"/>
          <w:highlight w:val="white"/>
        </w:rPr>
        <w:t xml:space="preserve">p = </w:t>
      </w:r>
      <w:r w:rsidR="003F617E" w:rsidRPr="00D0310B">
        <w:rPr>
          <w:rFonts w:ascii="Book Antiqua" w:eastAsia="Times New Roman" w:hAnsi="Book Antiqua" w:cs="Times New Roman"/>
          <w:color w:val="000000" w:themeColor="text1"/>
          <w:sz w:val="24"/>
          <w:szCs w:val="24"/>
          <w:highlight w:val="white"/>
        </w:rPr>
        <w:t>0.01)</w:t>
      </w:r>
      <w:r w:rsidRPr="00D0310B">
        <w:rPr>
          <w:rFonts w:ascii="Book Antiqua" w:eastAsia="Times New Roman" w:hAnsi="Book Antiqua" w:cs="Times New Roman"/>
          <w:color w:val="000000" w:themeColor="text1"/>
          <w:sz w:val="24"/>
          <w:szCs w:val="24"/>
          <w:highlight w:val="white"/>
        </w:rPr>
        <w:t xml:space="preserve"> were also associated with </w:t>
      </w:r>
      <w:r w:rsidR="00FF047F" w:rsidRPr="00D0310B">
        <w:rPr>
          <w:rFonts w:ascii="Book Antiqua" w:eastAsia="Times New Roman" w:hAnsi="Book Antiqua" w:cs="Times New Roman"/>
          <w:color w:val="000000" w:themeColor="text1"/>
          <w:sz w:val="24"/>
          <w:szCs w:val="24"/>
          <w:highlight w:val="white"/>
        </w:rPr>
        <w:t>a higher likelihood of food retention</w:t>
      </w:r>
      <w:r w:rsidRPr="00D0310B">
        <w:rPr>
          <w:rFonts w:ascii="Book Antiqua" w:eastAsia="Times New Roman" w:hAnsi="Book Antiqua" w:cs="Times New Roman"/>
          <w:color w:val="000000" w:themeColor="text1"/>
          <w:sz w:val="24"/>
          <w:szCs w:val="24"/>
          <w:highlight w:val="white"/>
        </w:rPr>
        <w:t xml:space="preserve"> on EGD</w:t>
      </w:r>
      <w:r w:rsidR="00C7419E" w:rsidRPr="00D0310B">
        <w:rPr>
          <w:rFonts w:ascii="Book Antiqua" w:eastAsia="Times New Roman" w:hAnsi="Book Antiqua" w:cs="Times New Roman"/>
          <w:color w:val="000000" w:themeColor="text1"/>
          <w:sz w:val="24"/>
          <w:szCs w:val="24"/>
          <w:highlight w:val="white"/>
        </w:rPr>
        <w:t xml:space="preserve"> (Table 3). </w:t>
      </w:r>
    </w:p>
    <w:p w14:paraId="4A45116F" w14:textId="77777777" w:rsidR="00BE3AC2" w:rsidRPr="00D0310B" w:rsidRDefault="00BE3AC2" w:rsidP="00DA0697">
      <w:pPr>
        <w:spacing w:line="360" w:lineRule="auto"/>
        <w:jc w:val="both"/>
        <w:rPr>
          <w:rFonts w:ascii="Book Antiqua" w:eastAsia="Times New Roman" w:hAnsi="Book Antiqua" w:cs="Times New Roman"/>
          <w:color w:val="000000" w:themeColor="text1"/>
          <w:sz w:val="24"/>
          <w:szCs w:val="24"/>
          <w:highlight w:val="white"/>
        </w:rPr>
      </w:pPr>
    </w:p>
    <w:p w14:paraId="56BAB3F4" w14:textId="11DA9D86" w:rsidR="00BE3AC2" w:rsidRPr="00D0310B" w:rsidRDefault="003D4D3E" w:rsidP="00DA0697">
      <w:pPr>
        <w:spacing w:line="360" w:lineRule="auto"/>
        <w:jc w:val="both"/>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DISCUSSION</w:t>
      </w:r>
    </w:p>
    <w:p w14:paraId="6D81751F" w14:textId="5145E469" w:rsidR="00BC6FF9" w:rsidRPr="00D0310B" w:rsidRDefault="00B64925" w:rsidP="00DA0697">
      <w:pPr>
        <w:spacing w:line="360" w:lineRule="auto"/>
        <w:jc w:val="both"/>
        <w:rPr>
          <w:rFonts w:ascii="Book Antiqua" w:eastAsia="Times New Roman" w:hAnsi="Book Antiqua" w:cs="Times New Roman"/>
          <w:color w:val="000000" w:themeColor="text1"/>
          <w:sz w:val="24"/>
          <w:szCs w:val="24"/>
          <w:highlight w:val="white"/>
          <w:vertAlign w:val="superscript"/>
        </w:rPr>
      </w:pPr>
      <w:r w:rsidRPr="00D0310B">
        <w:rPr>
          <w:rFonts w:ascii="Book Antiqua" w:eastAsia="Times New Roman" w:hAnsi="Book Antiqua" w:cs="Times New Roman"/>
          <w:color w:val="000000" w:themeColor="text1"/>
          <w:sz w:val="24"/>
          <w:szCs w:val="24"/>
          <w:highlight w:val="white"/>
        </w:rPr>
        <w:t xml:space="preserve">This </w:t>
      </w:r>
      <w:r w:rsidR="00C7419E" w:rsidRPr="00D0310B">
        <w:rPr>
          <w:rFonts w:ascii="Book Antiqua" w:eastAsia="Times New Roman" w:hAnsi="Book Antiqua" w:cs="Times New Roman"/>
          <w:color w:val="000000" w:themeColor="text1"/>
          <w:sz w:val="24"/>
          <w:szCs w:val="24"/>
          <w:highlight w:val="white"/>
        </w:rPr>
        <w:t xml:space="preserve">study is the first to </w:t>
      </w:r>
      <w:r w:rsidR="00FF047F" w:rsidRPr="00D0310B">
        <w:rPr>
          <w:rFonts w:ascii="Book Antiqua" w:eastAsia="Times New Roman" w:hAnsi="Book Antiqua" w:cs="Times New Roman"/>
          <w:color w:val="000000" w:themeColor="text1"/>
          <w:sz w:val="24"/>
          <w:szCs w:val="24"/>
          <w:highlight w:val="white"/>
        </w:rPr>
        <w:t xml:space="preserve">describe </w:t>
      </w:r>
      <w:r w:rsidR="00C7419E" w:rsidRPr="00D0310B">
        <w:rPr>
          <w:rFonts w:ascii="Book Antiqua" w:eastAsia="Times New Roman" w:hAnsi="Book Antiqua" w:cs="Times New Roman"/>
          <w:color w:val="000000" w:themeColor="text1"/>
          <w:sz w:val="24"/>
          <w:szCs w:val="24"/>
          <w:highlight w:val="white"/>
        </w:rPr>
        <w:t>the frequency of retained gastric food contents visualized on EGD in a cirrhotic population.</w:t>
      </w:r>
      <w:r w:rsidR="009308E4" w:rsidRPr="00D0310B">
        <w:rPr>
          <w:rFonts w:ascii="Book Antiqua" w:eastAsia="Times New Roman" w:hAnsi="Book Antiqua" w:cs="Times New Roman"/>
          <w:color w:val="000000" w:themeColor="text1"/>
          <w:sz w:val="24"/>
          <w:szCs w:val="24"/>
          <w:highlight w:val="white"/>
        </w:rPr>
        <w:t xml:space="preserve"> Our study reveals that cirrhotic patients are </w:t>
      </w:r>
      <w:r w:rsidR="002F1A25" w:rsidRPr="00D0310B">
        <w:rPr>
          <w:rFonts w:ascii="Book Antiqua" w:eastAsia="Times New Roman" w:hAnsi="Book Antiqua" w:cs="Times New Roman"/>
          <w:color w:val="000000" w:themeColor="text1"/>
          <w:sz w:val="24"/>
          <w:szCs w:val="24"/>
          <w:highlight w:val="white"/>
        </w:rPr>
        <w:t>five</w:t>
      </w:r>
      <w:r w:rsidR="009308E4" w:rsidRPr="00D0310B">
        <w:rPr>
          <w:rFonts w:ascii="Book Antiqua" w:eastAsia="Times New Roman" w:hAnsi="Book Antiqua" w:cs="Times New Roman"/>
          <w:color w:val="000000" w:themeColor="text1"/>
          <w:sz w:val="24"/>
          <w:szCs w:val="24"/>
          <w:highlight w:val="white"/>
        </w:rPr>
        <w:t xml:space="preserve"> times more likely to have retained food on EGD than controls. </w:t>
      </w:r>
      <w:r w:rsidR="00A01515" w:rsidRPr="00D0310B">
        <w:rPr>
          <w:rFonts w:ascii="Book Antiqua" w:eastAsia="Times New Roman" w:hAnsi="Book Antiqua" w:cs="Times New Roman"/>
          <w:color w:val="000000" w:themeColor="text1"/>
          <w:sz w:val="24"/>
          <w:szCs w:val="24"/>
          <w:highlight w:val="white"/>
        </w:rPr>
        <w:t xml:space="preserve">In addition, more </w:t>
      </w:r>
      <w:r w:rsidR="009308E4" w:rsidRPr="00D0310B">
        <w:rPr>
          <w:rFonts w:ascii="Book Antiqua" w:eastAsia="Times New Roman" w:hAnsi="Book Antiqua" w:cs="Times New Roman"/>
          <w:color w:val="000000" w:themeColor="text1"/>
          <w:sz w:val="24"/>
          <w:szCs w:val="24"/>
          <w:highlight w:val="white"/>
        </w:rPr>
        <w:t>decompensated</w:t>
      </w:r>
      <w:r w:rsidR="00A01515" w:rsidRPr="00D0310B">
        <w:rPr>
          <w:rFonts w:ascii="Book Antiqua" w:eastAsia="Times New Roman" w:hAnsi="Book Antiqua" w:cs="Times New Roman"/>
          <w:color w:val="000000" w:themeColor="text1"/>
          <w:sz w:val="24"/>
          <w:szCs w:val="24"/>
          <w:highlight w:val="white"/>
        </w:rPr>
        <w:t xml:space="preserve"> cirrhosis was associated with a higher likelihood of gastric food contents at EGD.</w:t>
      </w:r>
    </w:p>
    <w:p w14:paraId="6C2FE835" w14:textId="4D9552E7" w:rsidR="00E8496B" w:rsidRPr="00D0310B" w:rsidRDefault="00E8496B"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Cirrhosis has been associated with increased nitric oxide (NO) production, gut hormonal alterations, and autonomic neuropathy that can impact gastrointestinal </w:t>
      </w:r>
      <w:proofErr w:type="gramStart"/>
      <w:r w:rsidRPr="00D0310B">
        <w:rPr>
          <w:rFonts w:ascii="Book Antiqua" w:eastAsia="Times New Roman" w:hAnsi="Book Antiqua" w:cs="Times New Roman"/>
          <w:color w:val="000000" w:themeColor="text1"/>
          <w:sz w:val="24"/>
          <w:szCs w:val="24"/>
          <w:highlight w:val="white"/>
        </w:rPr>
        <w:t>motility</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3]</w:t>
      </w:r>
      <w:r w:rsidR="004A5699" w:rsidRPr="00D0310B">
        <w:rPr>
          <w:rFonts w:ascii="Book Antiqua" w:eastAsia="Times New Roman" w:hAnsi="Book Antiqua" w:cs="Times New Roman"/>
          <w:color w:val="000000" w:themeColor="text1"/>
          <w:sz w:val="24"/>
          <w:szCs w:val="24"/>
          <w:highlight w:val="white"/>
        </w:rPr>
        <w:t xml:space="preserve">. </w:t>
      </w:r>
      <w:r w:rsidR="005D43DA" w:rsidRPr="00074CCF">
        <w:rPr>
          <w:rFonts w:ascii="Book Antiqua" w:eastAsia="Times New Roman" w:hAnsi="Book Antiqua" w:cs="Times New Roman"/>
          <w:color w:val="000000" w:themeColor="text1"/>
          <w:sz w:val="24"/>
          <w:szCs w:val="24"/>
          <w:highlight w:val="white"/>
        </w:rPr>
        <w:t xml:space="preserve">Gut hormonal alterations related to insulin resistance, including hyperglycemia, hyperinsulinemia, and hypoghrelinemia can play a prominent role in the pathophysiology of delayed gastric emptying in patients with </w:t>
      </w:r>
      <w:proofErr w:type="gramStart"/>
      <w:r w:rsidR="005D43DA" w:rsidRPr="00074CCF">
        <w:rPr>
          <w:rFonts w:ascii="Book Antiqua" w:eastAsia="Times New Roman" w:hAnsi="Book Antiqua" w:cs="Times New Roman"/>
          <w:color w:val="000000" w:themeColor="text1"/>
          <w:sz w:val="24"/>
          <w:szCs w:val="24"/>
          <w:highlight w:val="white"/>
        </w:rPr>
        <w:t>cirrhosis</w:t>
      </w:r>
      <w:r w:rsidR="005D43DA" w:rsidRPr="00074CCF">
        <w:rPr>
          <w:rFonts w:ascii="Book Antiqua" w:eastAsia="Times New Roman" w:hAnsi="Book Antiqua" w:cs="Times New Roman"/>
          <w:color w:val="000000" w:themeColor="text1"/>
          <w:sz w:val="24"/>
          <w:szCs w:val="24"/>
          <w:highlight w:val="white"/>
          <w:vertAlign w:val="superscript"/>
        </w:rPr>
        <w:t>[</w:t>
      </w:r>
      <w:proofErr w:type="gramEnd"/>
      <w:r w:rsidR="005D43DA" w:rsidRPr="00074CCF">
        <w:rPr>
          <w:rFonts w:ascii="Book Antiqua" w:eastAsia="Times New Roman" w:hAnsi="Book Antiqua" w:cs="Times New Roman"/>
          <w:color w:val="000000" w:themeColor="text1"/>
          <w:sz w:val="24"/>
          <w:szCs w:val="24"/>
          <w:highlight w:val="white"/>
          <w:vertAlign w:val="superscript"/>
        </w:rPr>
        <w:t>17]</w:t>
      </w:r>
      <w:r w:rsidR="005D43DA" w:rsidRPr="00074CCF">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Portal hypertension has also been implicated as a potential mechanism given decreased postprandial portal blood flow resulting in congestion of the gastric wall a</w:t>
      </w:r>
      <w:r w:rsidR="00A01515" w:rsidRPr="00D0310B">
        <w:rPr>
          <w:rFonts w:ascii="Book Antiqua" w:eastAsia="Times New Roman" w:hAnsi="Book Antiqua" w:cs="Times New Roman"/>
          <w:color w:val="000000" w:themeColor="text1"/>
          <w:sz w:val="24"/>
          <w:szCs w:val="24"/>
          <w:highlight w:val="white"/>
        </w:rPr>
        <w:t>s well as</w:t>
      </w:r>
      <w:r w:rsidR="009308E4"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impaired antral compliance and </w:t>
      </w:r>
      <w:proofErr w:type="gramStart"/>
      <w:r w:rsidRPr="00D0310B">
        <w:rPr>
          <w:rFonts w:ascii="Book Antiqua" w:eastAsia="Times New Roman" w:hAnsi="Book Antiqua" w:cs="Times New Roman"/>
          <w:color w:val="000000" w:themeColor="text1"/>
          <w:sz w:val="24"/>
          <w:szCs w:val="24"/>
          <w:highlight w:val="white"/>
        </w:rPr>
        <w:t>motility</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3]</w:t>
      </w:r>
      <w:r w:rsidR="004A5699"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Prolonged gastric emptying has been demonstrated in 24</w:t>
      </w:r>
      <w:r w:rsidR="006F1E58">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-95% of pati</w:t>
      </w:r>
      <w:r w:rsidR="009F44E6" w:rsidRPr="00D0310B">
        <w:rPr>
          <w:rFonts w:ascii="Book Antiqua" w:eastAsia="Times New Roman" w:hAnsi="Book Antiqua" w:cs="Times New Roman"/>
          <w:color w:val="000000" w:themeColor="text1"/>
          <w:sz w:val="24"/>
          <w:szCs w:val="24"/>
          <w:highlight w:val="white"/>
        </w:rPr>
        <w:t>ents with cirrhosis and upper gastrointestinal</w:t>
      </w:r>
      <w:r w:rsidRPr="00D0310B">
        <w:rPr>
          <w:rFonts w:ascii="Book Antiqua" w:eastAsia="Times New Roman" w:hAnsi="Book Antiqua" w:cs="Times New Roman"/>
          <w:color w:val="000000" w:themeColor="text1"/>
          <w:sz w:val="24"/>
          <w:szCs w:val="24"/>
          <w:highlight w:val="white"/>
        </w:rPr>
        <w:t xml:space="preserve"> symptoms not attributable to other </w:t>
      </w:r>
      <w:proofErr w:type="gramStart"/>
      <w:r w:rsidRPr="00D0310B">
        <w:rPr>
          <w:rFonts w:ascii="Book Antiqua" w:eastAsia="Times New Roman" w:hAnsi="Book Antiqua" w:cs="Times New Roman"/>
          <w:color w:val="000000" w:themeColor="text1"/>
          <w:sz w:val="24"/>
          <w:szCs w:val="24"/>
          <w:highlight w:val="white"/>
        </w:rPr>
        <w:t>causes</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1</w:t>
      </w:r>
      <w:r w:rsidR="00807DBB" w:rsidRPr="00D0310B">
        <w:rPr>
          <w:rFonts w:ascii="Book Antiqua" w:eastAsia="Times New Roman" w:hAnsi="Book Antiqua" w:cs="Times New Roman"/>
          <w:color w:val="000000" w:themeColor="text1"/>
          <w:sz w:val="24"/>
          <w:szCs w:val="24"/>
          <w:highlight w:val="white"/>
          <w:vertAlign w:val="superscript"/>
        </w:rPr>
        <w:t>-2,4</w:t>
      </w:r>
      <w:r w:rsidR="006F1E58">
        <w:rPr>
          <w:rFonts w:ascii="Book Antiqua" w:eastAsia="Times New Roman" w:hAnsi="Book Antiqua" w:cs="Times New Roman"/>
          <w:color w:val="000000" w:themeColor="text1"/>
          <w:sz w:val="24"/>
          <w:szCs w:val="24"/>
          <w:highlight w:val="white"/>
          <w:vertAlign w:val="superscript"/>
        </w:rPr>
        <w:t>,</w:t>
      </w:r>
      <w:r w:rsidR="00807DBB" w:rsidRPr="00D0310B">
        <w:rPr>
          <w:rFonts w:ascii="Book Antiqua" w:eastAsia="Times New Roman" w:hAnsi="Book Antiqua" w:cs="Times New Roman"/>
          <w:color w:val="000000" w:themeColor="text1"/>
          <w:sz w:val="24"/>
          <w:szCs w:val="24"/>
          <w:highlight w:val="white"/>
          <w:vertAlign w:val="superscript"/>
        </w:rPr>
        <w:t>5</w:t>
      </w:r>
      <w:r w:rsidR="00780FA8" w:rsidRPr="00D0310B">
        <w:rPr>
          <w:rFonts w:ascii="Book Antiqua" w:eastAsia="Times New Roman" w:hAnsi="Book Antiqua" w:cs="Times New Roman"/>
          <w:color w:val="000000" w:themeColor="text1"/>
          <w:sz w:val="24"/>
          <w:szCs w:val="24"/>
          <w:highlight w:val="white"/>
          <w:vertAlign w:val="superscript"/>
        </w:rPr>
        <w:t>]</w:t>
      </w:r>
      <w:r w:rsidR="004A5699"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These often vague upper GI symptoms have been shown to contribute significant morbidity in the cirrhotic population through </w:t>
      </w:r>
      <w:proofErr w:type="gramStart"/>
      <w:r w:rsidRPr="00D0310B">
        <w:rPr>
          <w:rFonts w:ascii="Book Antiqua" w:eastAsia="Times New Roman" w:hAnsi="Book Antiqua" w:cs="Times New Roman"/>
          <w:color w:val="000000" w:themeColor="text1"/>
          <w:sz w:val="24"/>
          <w:szCs w:val="24"/>
          <w:highlight w:val="white"/>
        </w:rPr>
        <w:t>malnutrition</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4]</w:t>
      </w:r>
      <w:r w:rsidR="00780FA8"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small intestinal bacterial overgrowth</w:t>
      </w:r>
      <w:r w:rsidR="00780FA8" w:rsidRPr="00D0310B">
        <w:rPr>
          <w:rFonts w:ascii="Book Antiqua" w:eastAsia="Times New Roman" w:hAnsi="Book Antiqua" w:cs="Times New Roman"/>
          <w:color w:val="000000" w:themeColor="text1"/>
          <w:sz w:val="24"/>
          <w:szCs w:val="24"/>
          <w:highlight w:val="white"/>
          <w:vertAlign w:val="superscript"/>
        </w:rPr>
        <w:t>[4]</w:t>
      </w:r>
      <w:r w:rsidR="00780FA8"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psychological distress</w:t>
      </w:r>
      <w:r w:rsidR="00780FA8" w:rsidRPr="00D0310B">
        <w:rPr>
          <w:rFonts w:ascii="Book Antiqua" w:eastAsia="Times New Roman" w:hAnsi="Book Antiqua" w:cs="Times New Roman"/>
          <w:color w:val="000000" w:themeColor="text1"/>
          <w:sz w:val="24"/>
          <w:szCs w:val="24"/>
          <w:highlight w:val="white"/>
          <w:vertAlign w:val="superscript"/>
        </w:rPr>
        <w:t>[6]</w:t>
      </w:r>
      <w:r w:rsidR="00780FA8"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and reduced health related quality of life measures</w:t>
      </w:r>
      <w:r w:rsidR="00780FA8" w:rsidRPr="00D0310B">
        <w:rPr>
          <w:rFonts w:ascii="Book Antiqua" w:eastAsia="Times New Roman" w:hAnsi="Book Antiqua" w:cs="Times New Roman"/>
          <w:color w:val="000000" w:themeColor="text1"/>
          <w:sz w:val="24"/>
          <w:szCs w:val="24"/>
          <w:highlight w:val="white"/>
          <w:vertAlign w:val="superscript"/>
        </w:rPr>
        <w:t>[6]</w:t>
      </w:r>
      <w:r w:rsidR="004A5699" w:rsidRPr="00D0310B">
        <w:rPr>
          <w:rFonts w:ascii="Book Antiqua" w:eastAsia="Times New Roman" w:hAnsi="Book Antiqua" w:cs="Times New Roman"/>
          <w:color w:val="000000" w:themeColor="text1"/>
          <w:sz w:val="24"/>
          <w:szCs w:val="24"/>
          <w:highlight w:val="white"/>
        </w:rPr>
        <w:t>.</w:t>
      </w:r>
    </w:p>
    <w:p w14:paraId="6F8CF7F8" w14:textId="70A362CE" w:rsidR="009308E4" w:rsidRPr="006F1E58" w:rsidRDefault="00F94C16"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The factors associated with gastric retention in th</w:t>
      </w:r>
      <w:r w:rsidR="00C16ACF" w:rsidRPr="00D0310B">
        <w:rPr>
          <w:rFonts w:ascii="Book Antiqua" w:eastAsia="Times New Roman" w:hAnsi="Book Antiqua" w:cs="Times New Roman"/>
          <w:color w:val="000000" w:themeColor="text1"/>
          <w:sz w:val="24"/>
          <w:szCs w:val="24"/>
          <w:highlight w:val="white"/>
        </w:rPr>
        <w:t>e study</w:t>
      </w:r>
      <w:r w:rsidRPr="00D0310B">
        <w:rPr>
          <w:rFonts w:ascii="Book Antiqua" w:eastAsia="Times New Roman" w:hAnsi="Book Antiqua" w:cs="Times New Roman"/>
          <w:color w:val="000000" w:themeColor="text1"/>
          <w:sz w:val="24"/>
          <w:szCs w:val="24"/>
          <w:highlight w:val="white"/>
        </w:rPr>
        <w:t xml:space="preserve"> population include age younger than 60, diabetes mellitus, opioid use, thrombocytopenia, and higher Child-Pugh class. Opioid use and diabetes mellitus are well described </w:t>
      </w:r>
      <w:r w:rsidR="00C16ACF" w:rsidRPr="00D0310B">
        <w:rPr>
          <w:rFonts w:ascii="Book Antiqua" w:eastAsia="Times New Roman" w:hAnsi="Book Antiqua" w:cs="Times New Roman"/>
          <w:color w:val="000000" w:themeColor="text1"/>
          <w:sz w:val="24"/>
          <w:szCs w:val="24"/>
          <w:highlight w:val="white"/>
        </w:rPr>
        <w:t xml:space="preserve">risk factors for </w:t>
      </w:r>
      <w:r w:rsidRPr="00D0310B">
        <w:rPr>
          <w:rFonts w:ascii="Book Antiqua" w:eastAsia="Times New Roman" w:hAnsi="Book Antiqua" w:cs="Times New Roman"/>
          <w:color w:val="000000" w:themeColor="text1"/>
          <w:sz w:val="24"/>
          <w:szCs w:val="24"/>
          <w:highlight w:val="white"/>
        </w:rPr>
        <w:lastRenderedPageBreak/>
        <w:t xml:space="preserve">gastroparesis. </w:t>
      </w:r>
      <w:r w:rsidR="00F5424C" w:rsidRPr="00636DAB">
        <w:rPr>
          <w:rFonts w:ascii="Book Antiqua" w:eastAsia="Times New Roman" w:hAnsi="Book Antiqua" w:cs="Times New Roman"/>
          <w:color w:val="000000" w:themeColor="text1"/>
          <w:sz w:val="24"/>
          <w:szCs w:val="24"/>
          <w:highlight w:val="white"/>
        </w:rPr>
        <w:t xml:space="preserve">The association of diabetes with delayed gastric emptying lends further support to the role of </w:t>
      </w:r>
      <w:r w:rsidR="002A7ADA" w:rsidRPr="00636DAB">
        <w:rPr>
          <w:rFonts w:ascii="Book Antiqua" w:eastAsia="Times New Roman" w:hAnsi="Book Antiqua" w:cs="Times New Roman"/>
          <w:color w:val="000000" w:themeColor="text1"/>
          <w:sz w:val="24"/>
          <w:szCs w:val="24"/>
          <w:highlight w:val="white"/>
        </w:rPr>
        <w:t>insulin resistance in the pathogenesis of gastroparesis in cirrhotic patients</w:t>
      </w:r>
      <w:r w:rsidR="007F4E41" w:rsidRPr="00636DAB">
        <w:rPr>
          <w:rFonts w:ascii="Book Antiqua" w:eastAsia="Times New Roman" w:hAnsi="Book Antiqua" w:cs="Times New Roman"/>
          <w:color w:val="000000" w:themeColor="text1"/>
          <w:sz w:val="24"/>
          <w:szCs w:val="24"/>
          <w:highlight w:val="white"/>
        </w:rPr>
        <w:t>, as</w:t>
      </w:r>
      <w:r w:rsidR="002654EF" w:rsidRPr="00636DAB">
        <w:rPr>
          <w:rFonts w:ascii="Book Antiqua" w:eastAsia="Times New Roman" w:hAnsi="Book Antiqua" w:cs="Times New Roman"/>
          <w:color w:val="000000" w:themeColor="text1"/>
          <w:sz w:val="24"/>
          <w:szCs w:val="24"/>
          <w:highlight w:val="white"/>
        </w:rPr>
        <w:t xml:space="preserve"> previously described</w:t>
      </w:r>
      <w:r w:rsidR="00CD15F5" w:rsidRPr="00636DAB">
        <w:rPr>
          <w:rFonts w:ascii="Book Antiqua" w:eastAsia="Times New Roman" w:hAnsi="Book Antiqua" w:cs="Times New Roman"/>
          <w:color w:val="000000" w:themeColor="text1"/>
          <w:sz w:val="24"/>
          <w:szCs w:val="24"/>
          <w:highlight w:val="white"/>
        </w:rPr>
        <w:t xml:space="preserve"> in </w:t>
      </w:r>
      <w:proofErr w:type="spellStart"/>
      <w:r w:rsidR="00CD15F5" w:rsidRPr="00636DAB">
        <w:rPr>
          <w:rFonts w:ascii="Book Antiqua" w:eastAsia="Times New Roman" w:hAnsi="Book Antiqua" w:cs="Times New Roman"/>
          <w:color w:val="000000" w:themeColor="text1"/>
          <w:sz w:val="24"/>
          <w:szCs w:val="24"/>
          <w:highlight w:val="white"/>
        </w:rPr>
        <w:t>Kalaitzakis</w:t>
      </w:r>
      <w:proofErr w:type="spellEnd"/>
      <w:r w:rsidR="00CD15F5" w:rsidRPr="00636DAB">
        <w:rPr>
          <w:rFonts w:ascii="Book Antiqua" w:eastAsia="Times New Roman" w:hAnsi="Book Antiqua" w:cs="Times New Roman"/>
          <w:color w:val="000000" w:themeColor="text1"/>
          <w:sz w:val="24"/>
          <w:szCs w:val="24"/>
          <w:highlight w:val="white"/>
        </w:rPr>
        <w:t xml:space="preserve"> </w:t>
      </w:r>
      <w:r w:rsidR="00CD15F5" w:rsidRPr="00636DAB">
        <w:rPr>
          <w:rFonts w:ascii="Book Antiqua" w:eastAsia="Times New Roman" w:hAnsi="Book Antiqua" w:cs="Times New Roman"/>
          <w:i/>
          <w:iCs/>
          <w:color w:val="000000" w:themeColor="text1"/>
          <w:sz w:val="24"/>
          <w:szCs w:val="24"/>
          <w:highlight w:val="white"/>
        </w:rPr>
        <w:t xml:space="preserve">et </w:t>
      </w:r>
      <w:proofErr w:type="gramStart"/>
      <w:r w:rsidR="00CD15F5" w:rsidRPr="00636DAB">
        <w:rPr>
          <w:rFonts w:ascii="Book Antiqua" w:eastAsia="Times New Roman" w:hAnsi="Book Antiqua" w:cs="Times New Roman"/>
          <w:i/>
          <w:iCs/>
          <w:color w:val="000000" w:themeColor="text1"/>
          <w:sz w:val="24"/>
          <w:szCs w:val="24"/>
          <w:highlight w:val="white"/>
        </w:rPr>
        <w:t>al</w:t>
      </w:r>
      <w:r w:rsidR="002654EF" w:rsidRPr="00636DAB">
        <w:rPr>
          <w:rFonts w:ascii="Book Antiqua" w:eastAsia="Times New Roman" w:hAnsi="Book Antiqua" w:cs="Times New Roman"/>
          <w:color w:val="000000" w:themeColor="text1"/>
          <w:sz w:val="24"/>
          <w:szCs w:val="24"/>
          <w:highlight w:val="white"/>
          <w:vertAlign w:val="superscript"/>
        </w:rPr>
        <w:t>[</w:t>
      </w:r>
      <w:proofErr w:type="gramEnd"/>
      <w:r w:rsidR="002654EF" w:rsidRPr="00636DAB">
        <w:rPr>
          <w:rFonts w:ascii="Book Antiqua" w:eastAsia="Times New Roman" w:hAnsi="Book Antiqua" w:cs="Times New Roman"/>
          <w:color w:val="000000" w:themeColor="text1"/>
          <w:sz w:val="24"/>
          <w:szCs w:val="24"/>
          <w:highlight w:val="white"/>
          <w:vertAlign w:val="superscript"/>
        </w:rPr>
        <w:t>17]</w:t>
      </w:r>
      <w:r w:rsidR="002A7ADA" w:rsidRPr="00636DAB">
        <w:rPr>
          <w:rFonts w:ascii="Book Antiqua" w:eastAsia="Times New Roman" w:hAnsi="Book Antiqua" w:cs="Times New Roman"/>
          <w:color w:val="000000" w:themeColor="text1"/>
          <w:sz w:val="24"/>
          <w:szCs w:val="24"/>
          <w:highlight w:val="white"/>
        </w:rPr>
        <w:t>.</w:t>
      </w:r>
      <w:r w:rsidR="00F86ACA" w:rsidRPr="00636DAB">
        <w:rPr>
          <w:rFonts w:ascii="Book Antiqua" w:eastAsia="Times New Roman" w:hAnsi="Book Antiqua" w:cs="Times New Roman"/>
          <w:color w:val="000000" w:themeColor="text1"/>
          <w:sz w:val="24"/>
          <w:szCs w:val="24"/>
          <w:highlight w:val="white"/>
        </w:rPr>
        <w:t xml:space="preserve"> </w:t>
      </w:r>
      <w:r w:rsidR="007F716C" w:rsidRPr="00636DAB">
        <w:rPr>
          <w:rFonts w:ascii="Book Antiqua" w:eastAsia="Times New Roman" w:hAnsi="Book Antiqua" w:cs="Times New Roman"/>
          <w:color w:val="000000" w:themeColor="text1"/>
          <w:sz w:val="24"/>
          <w:szCs w:val="24"/>
        </w:rPr>
        <w:t xml:space="preserve">Regarding the association of age and gastroparesis, </w:t>
      </w:r>
      <w:r w:rsidR="007F716C" w:rsidRPr="00636DAB">
        <w:rPr>
          <w:rFonts w:ascii="Book Antiqua" w:eastAsia="Calibri" w:hAnsi="Book Antiqua" w:cs="Times New Roman"/>
          <w:sz w:val="24"/>
          <w:szCs w:val="24"/>
        </w:rPr>
        <w:t>i</w:t>
      </w:r>
      <w:r w:rsidR="00880F32" w:rsidRPr="00636DAB">
        <w:rPr>
          <w:rFonts w:ascii="Book Antiqua" w:eastAsia="Calibri" w:hAnsi="Book Antiqua" w:cs="Times New Roman"/>
          <w:sz w:val="24"/>
          <w:szCs w:val="24"/>
        </w:rPr>
        <w:t>t is unclear why gastric food retention was associated with younger age. Given that young age was associated with delayed gastric emptying on univariate analysis but not multivariate analysis, there are likely confounding factors at play.</w:t>
      </w:r>
      <w:r w:rsidR="00880F32" w:rsidRPr="00D0310B">
        <w:rPr>
          <w:rFonts w:ascii="Book Antiqua" w:eastAsia="Calibri" w:hAnsi="Book Antiqua" w:cs="Times New Roman"/>
          <w:sz w:val="24"/>
          <w:szCs w:val="24"/>
        </w:rPr>
        <w:t xml:space="preserve"> </w:t>
      </w:r>
      <w:r w:rsidR="00C16ACF" w:rsidRPr="00D0310B">
        <w:rPr>
          <w:rFonts w:ascii="Book Antiqua" w:eastAsia="Times New Roman" w:hAnsi="Book Antiqua" w:cs="Times New Roman"/>
          <w:color w:val="000000" w:themeColor="text1"/>
          <w:sz w:val="24"/>
          <w:szCs w:val="24"/>
          <w:highlight w:val="white"/>
        </w:rPr>
        <w:t>A novel finding is the fact that</w:t>
      </w:r>
      <w:r w:rsidRPr="00D0310B">
        <w:rPr>
          <w:rFonts w:ascii="Book Antiqua" w:eastAsia="Times New Roman" w:hAnsi="Book Antiqua" w:cs="Times New Roman"/>
          <w:color w:val="000000" w:themeColor="text1"/>
          <w:sz w:val="24"/>
          <w:szCs w:val="24"/>
          <w:highlight w:val="white"/>
        </w:rPr>
        <w:t xml:space="preserve"> gastric retention is associated with </w:t>
      </w:r>
      <w:r w:rsidR="009308E4" w:rsidRPr="00D0310B">
        <w:rPr>
          <w:rFonts w:ascii="Book Antiqua" w:eastAsia="Times New Roman" w:hAnsi="Book Antiqua" w:cs="Times New Roman"/>
          <w:color w:val="000000" w:themeColor="text1"/>
          <w:sz w:val="24"/>
          <w:szCs w:val="24"/>
          <w:highlight w:val="white"/>
        </w:rPr>
        <w:t>decompensated</w:t>
      </w:r>
      <w:r w:rsidRPr="00D0310B">
        <w:rPr>
          <w:rFonts w:ascii="Book Antiqua" w:eastAsia="Times New Roman" w:hAnsi="Book Antiqua" w:cs="Times New Roman"/>
          <w:color w:val="000000" w:themeColor="text1"/>
          <w:sz w:val="24"/>
          <w:szCs w:val="24"/>
          <w:highlight w:val="white"/>
        </w:rPr>
        <w:t xml:space="preserve"> cirrhosis as can be elucidated from the association with thrombocytopenia and higher Child-Pugh class. Additionally, there was a trend towards significance with the presence of esophageal varices</w:t>
      </w:r>
      <w:r w:rsidR="00E76908" w:rsidRPr="00D0310B">
        <w:rPr>
          <w:rFonts w:ascii="Book Antiqua" w:eastAsia="Times New Roman" w:hAnsi="Book Antiqua" w:cs="Times New Roman"/>
          <w:color w:val="000000" w:themeColor="text1"/>
          <w:sz w:val="24"/>
          <w:szCs w:val="24"/>
          <w:highlight w:val="white"/>
        </w:rPr>
        <w:t xml:space="preserve"> that further supports an association between severity of cirrhosis, portal hypertension, and gastroparesis</w:t>
      </w:r>
      <w:r w:rsidRPr="00D0310B">
        <w:rPr>
          <w:rFonts w:ascii="Book Antiqua" w:eastAsia="Times New Roman" w:hAnsi="Book Antiqua" w:cs="Times New Roman"/>
          <w:color w:val="000000" w:themeColor="text1"/>
          <w:sz w:val="24"/>
          <w:szCs w:val="24"/>
          <w:highlight w:val="white"/>
        </w:rPr>
        <w:t xml:space="preserve">. Prior </w:t>
      </w:r>
      <w:r w:rsidR="00C82C09" w:rsidRPr="00D0310B">
        <w:rPr>
          <w:rFonts w:ascii="Book Antiqua" w:eastAsia="Times New Roman" w:hAnsi="Book Antiqua" w:cs="Times New Roman"/>
          <w:color w:val="000000" w:themeColor="text1"/>
          <w:sz w:val="24"/>
          <w:szCs w:val="24"/>
          <w:highlight w:val="white"/>
        </w:rPr>
        <w:t>studies</w:t>
      </w:r>
      <w:r w:rsidRPr="00D0310B">
        <w:rPr>
          <w:rFonts w:ascii="Book Antiqua" w:eastAsia="Times New Roman" w:hAnsi="Book Antiqua" w:cs="Times New Roman"/>
          <w:color w:val="000000" w:themeColor="text1"/>
          <w:sz w:val="24"/>
          <w:szCs w:val="24"/>
          <w:highlight w:val="white"/>
        </w:rPr>
        <w:t xml:space="preserve"> </w:t>
      </w:r>
      <w:r w:rsidR="009308E4" w:rsidRPr="00D0310B">
        <w:rPr>
          <w:rFonts w:ascii="Book Antiqua" w:eastAsia="Times New Roman" w:hAnsi="Book Antiqua" w:cs="Times New Roman"/>
          <w:color w:val="000000" w:themeColor="text1"/>
          <w:sz w:val="24"/>
          <w:szCs w:val="24"/>
          <w:highlight w:val="white"/>
        </w:rPr>
        <w:t>evaluating</w:t>
      </w:r>
      <w:r w:rsidR="00C16ACF"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the association between severity o</w:t>
      </w:r>
      <w:r w:rsidR="00C82C09" w:rsidRPr="00D0310B">
        <w:rPr>
          <w:rFonts w:ascii="Book Antiqua" w:eastAsia="Times New Roman" w:hAnsi="Book Antiqua" w:cs="Times New Roman"/>
          <w:color w:val="000000" w:themeColor="text1"/>
          <w:sz w:val="24"/>
          <w:szCs w:val="24"/>
          <w:highlight w:val="white"/>
        </w:rPr>
        <w:t xml:space="preserve">f cirrhosis and gastroparesis have </w:t>
      </w:r>
      <w:r w:rsidR="009308E4" w:rsidRPr="00D0310B">
        <w:rPr>
          <w:rFonts w:ascii="Book Antiqua" w:eastAsia="Times New Roman" w:hAnsi="Book Antiqua" w:cs="Times New Roman"/>
          <w:color w:val="000000" w:themeColor="text1"/>
          <w:sz w:val="24"/>
          <w:szCs w:val="24"/>
          <w:highlight w:val="white"/>
        </w:rPr>
        <w:t xml:space="preserve">shown </w:t>
      </w:r>
      <w:r w:rsidRPr="00D0310B">
        <w:rPr>
          <w:rFonts w:ascii="Book Antiqua" w:eastAsia="Times New Roman" w:hAnsi="Book Antiqua" w:cs="Times New Roman"/>
          <w:color w:val="000000" w:themeColor="text1"/>
          <w:sz w:val="24"/>
          <w:szCs w:val="24"/>
          <w:highlight w:val="white"/>
        </w:rPr>
        <w:t>m</w:t>
      </w:r>
      <w:r w:rsidR="00E76908" w:rsidRPr="00D0310B">
        <w:rPr>
          <w:rFonts w:ascii="Book Antiqua" w:eastAsia="Times New Roman" w:hAnsi="Book Antiqua" w:cs="Times New Roman"/>
          <w:color w:val="000000" w:themeColor="text1"/>
          <w:sz w:val="24"/>
          <w:szCs w:val="24"/>
          <w:highlight w:val="white"/>
        </w:rPr>
        <w:t>ixed</w:t>
      </w:r>
      <w:r w:rsidR="009308E4" w:rsidRPr="00D0310B">
        <w:rPr>
          <w:rFonts w:ascii="Book Antiqua" w:eastAsia="Times New Roman" w:hAnsi="Book Antiqua" w:cs="Times New Roman"/>
          <w:color w:val="000000" w:themeColor="text1"/>
          <w:sz w:val="24"/>
          <w:szCs w:val="24"/>
          <w:highlight w:val="white"/>
        </w:rPr>
        <w:t xml:space="preserve"> results</w:t>
      </w:r>
      <w:r w:rsidRPr="00D0310B">
        <w:rPr>
          <w:rFonts w:ascii="Book Antiqua" w:eastAsia="Times New Roman" w:hAnsi="Book Antiqua" w:cs="Times New Roman"/>
          <w:color w:val="000000" w:themeColor="text1"/>
          <w:sz w:val="24"/>
          <w:szCs w:val="24"/>
          <w:highlight w:val="white"/>
        </w:rPr>
        <w:t>.</w:t>
      </w:r>
      <w:r w:rsidR="009A487A" w:rsidRPr="00D0310B">
        <w:rPr>
          <w:rFonts w:ascii="Book Antiqua" w:eastAsia="Times New Roman" w:hAnsi="Book Antiqua" w:cs="Times New Roman"/>
          <w:color w:val="000000" w:themeColor="text1"/>
          <w:sz w:val="24"/>
          <w:szCs w:val="24"/>
          <w:highlight w:val="white"/>
        </w:rPr>
        <w:t xml:space="preserve"> The majority of studies have shown no association between severity of cirrhosis and </w:t>
      </w:r>
      <w:proofErr w:type="gramStart"/>
      <w:r w:rsidR="009A487A" w:rsidRPr="00D0310B">
        <w:rPr>
          <w:rFonts w:ascii="Book Antiqua" w:eastAsia="Times New Roman" w:hAnsi="Book Antiqua" w:cs="Times New Roman"/>
          <w:color w:val="000000" w:themeColor="text1"/>
          <w:sz w:val="24"/>
          <w:szCs w:val="24"/>
          <w:highlight w:val="white"/>
        </w:rPr>
        <w:t>gastroparesis</w:t>
      </w:r>
      <w:r w:rsidR="009A487A" w:rsidRPr="00D0310B">
        <w:rPr>
          <w:rFonts w:ascii="Book Antiqua" w:eastAsia="Times New Roman" w:hAnsi="Book Antiqua" w:cs="Times New Roman"/>
          <w:color w:val="000000" w:themeColor="text1"/>
          <w:sz w:val="24"/>
          <w:szCs w:val="24"/>
          <w:highlight w:val="white"/>
          <w:vertAlign w:val="superscript"/>
        </w:rPr>
        <w:t>[</w:t>
      </w:r>
      <w:proofErr w:type="gramEnd"/>
      <w:r w:rsidR="009A487A" w:rsidRPr="00D0310B">
        <w:rPr>
          <w:rFonts w:ascii="Book Antiqua" w:eastAsia="Times New Roman" w:hAnsi="Book Antiqua" w:cs="Times New Roman"/>
          <w:color w:val="000000" w:themeColor="text1"/>
          <w:sz w:val="24"/>
          <w:szCs w:val="24"/>
          <w:highlight w:val="white"/>
          <w:vertAlign w:val="superscript"/>
        </w:rPr>
        <w:t>2,5,12,13,16,25]</w:t>
      </w:r>
      <w:r w:rsidR="009A487A"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w:t>
      </w:r>
      <w:r w:rsidR="00D3521E" w:rsidRPr="006F1E58">
        <w:rPr>
          <w:rFonts w:ascii="Book Antiqua" w:eastAsia="Times New Roman" w:hAnsi="Book Antiqua" w:cs="Times New Roman"/>
          <w:color w:val="000000" w:themeColor="text1"/>
          <w:sz w:val="24"/>
          <w:szCs w:val="24"/>
          <w:highlight w:val="white"/>
        </w:rPr>
        <w:t>However, t</w:t>
      </w:r>
      <w:r w:rsidR="004F6DBA" w:rsidRPr="006F1E58">
        <w:rPr>
          <w:rFonts w:ascii="Book Antiqua" w:eastAsia="Times New Roman" w:hAnsi="Book Antiqua" w:cs="Times New Roman"/>
          <w:color w:val="000000" w:themeColor="text1"/>
          <w:sz w:val="24"/>
          <w:szCs w:val="24"/>
          <w:highlight w:val="white"/>
        </w:rPr>
        <w:t xml:space="preserve">he correlation between severity of cirrhosis and delayed gastric emptying seen in this study is similar to two previous </w:t>
      </w:r>
      <w:proofErr w:type="gramStart"/>
      <w:r w:rsidR="004F6DBA" w:rsidRPr="006F1E58">
        <w:rPr>
          <w:rFonts w:ascii="Book Antiqua" w:eastAsia="Times New Roman" w:hAnsi="Book Antiqua" w:cs="Times New Roman"/>
          <w:color w:val="000000" w:themeColor="text1"/>
          <w:sz w:val="24"/>
          <w:szCs w:val="24"/>
          <w:highlight w:val="white"/>
        </w:rPr>
        <w:t>studies</w:t>
      </w:r>
      <w:r w:rsidR="00780FA8" w:rsidRPr="006F1E58">
        <w:rPr>
          <w:rFonts w:ascii="Book Antiqua" w:eastAsia="Times New Roman" w:hAnsi="Book Antiqua" w:cs="Times New Roman"/>
          <w:color w:val="000000" w:themeColor="text1"/>
          <w:sz w:val="24"/>
          <w:szCs w:val="24"/>
          <w:highlight w:val="white"/>
          <w:vertAlign w:val="superscript"/>
        </w:rPr>
        <w:t>[</w:t>
      </w:r>
      <w:proofErr w:type="gramEnd"/>
      <w:r w:rsidR="00780FA8" w:rsidRPr="006F1E58">
        <w:rPr>
          <w:rFonts w:ascii="Book Antiqua" w:eastAsia="Times New Roman" w:hAnsi="Book Antiqua" w:cs="Times New Roman"/>
          <w:color w:val="000000" w:themeColor="text1"/>
          <w:sz w:val="24"/>
          <w:szCs w:val="24"/>
          <w:highlight w:val="white"/>
          <w:vertAlign w:val="superscript"/>
        </w:rPr>
        <w:t>1</w:t>
      </w:r>
      <w:r w:rsidR="00807DBB" w:rsidRPr="006F1E58">
        <w:rPr>
          <w:rFonts w:ascii="Book Antiqua" w:eastAsia="Times New Roman" w:hAnsi="Book Antiqua" w:cs="Times New Roman"/>
          <w:color w:val="000000" w:themeColor="text1"/>
          <w:sz w:val="24"/>
          <w:szCs w:val="24"/>
          <w:highlight w:val="white"/>
          <w:vertAlign w:val="superscript"/>
        </w:rPr>
        <w:t>,14</w:t>
      </w:r>
      <w:r w:rsidR="00780FA8" w:rsidRPr="006F1E58">
        <w:rPr>
          <w:rFonts w:ascii="Book Antiqua" w:eastAsia="Times New Roman" w:hAnsi="Book Antiqua" w:cs="Times New Roman"/>
          <w:color w:val="000000" w:themeColor="text1"/>
          <w:sz w:val="24"/>
          <w:szCs w:val="24"/>
          <w:highlight w:val="white"/>
          <w:vertAlign w:val="superscript"/>
        </w:rPr>
        <w:t>]</w:t>
      </w:r>
      <w:r w:rsidR="004F6DBA" w:rsidRPr="006F1E58">
        <w:rPr>
          <w:rFonts w:ascii="Book Antiqua" w:eastAsia="Times New Roman" w:hAnsi="Book Antiqua" w:cs="Times New Roman"/>
          <w:color w:val="000000" w:themeColor="text1"/>
          <w:sz w:val="24"/>
          <w:szCs w:val="24"/>
          <w:highlight w:val="white"/>
        </w:rPr>
        <w:t xml:space="preserve">. </w:t>
      </w:r>
      <w:proofErr w:type="spellStart"/>
      <w:r w:rsidR="002B36A6" w:rsidRPr="006F1E58">
        <w:rPr>
          <w:rFonts w:ascii="Book Antiqua" w:eastAsia="Times New Roman" w:hAnsi="Book Antiqua" w:cs="Times New Roman"/>
          <w:color w:val="000000" w:themeColor="text1"/>
          <w:sz w:val="24"/>
          <w:szCs w:val="24"/>
          <w:highlight w:val="white"/>
        </w:rPr>
        <w:t>Gumurdulu</w:t>
      </w:r>
      <w:proofErr w:type="spellEnd"/>
      <w:r w:rsidR="002B36A6" w:rsidRPr="006F1E58">
        <w:rPr>
          <w:rFonts w:ascii="Book Antiqua" w:eastAsia="Times New Roman" w:hAnsi="Book Antiqua" w:cs="Times New Roman"/>
          <w:color w:val="000000" w:themeColor="text1"/>
          <w:sz w:val="24"/>
          <w:szCs w:val="24"/>
          <w:highlight w:val="white"/>
        </w:rPr>
        <w:t xml:space="preserve"> </w:t>
      </w:r>
      <w:r w:rsidR="002B36A6" w:rsidRPr="0010772C">
        <w:rPr>
          <w:rFonts w:ascii="Book Antiqua" w:eastAsia="Times New Roman" w:hAnsi="Book Antiqua" w:cs="Times New Roman"/>
          <w:i/>
          <w:iCs/>
          <w:color w:val="000000" w:themeColor="text1"/>
          <w:sz w:val="24"/>
          <w:szCs w:val="24"/>
          <w:highlight w:val="white"/>
        </w:rPr>
        <w:t xml:space="preserve">et </w:t>
      </w:r>
      <w:proofErr w:type="gramStart"/>
      <w:r w:rsidR="002B36A6" w:rsidRPr="0010772C">
        <w:rPr>
          <w:rFonts w:ascii="Book Antiqua" w:eastAsia="Times New Roman" w:hAnsi="Book Antiqua" w:cs="Times New Roman"/>
          <w:i/>
          <w:iCs/>
          <w:color w:val="000000" w:themeColor="text1"/>
          <w:sz w:val="24"/>
          <w:szCs w:val="24"/>
          <w:highlight w:val="white"/>
        </w:rPr>
        <w:t>al</w:t>
      </w:r>
      <w:r w:rsidR="0010772C" w:rsidRPr="0010772C">
        <w:rPr>
          <w:rFonts w:ascii="Book Antiqua" w:eastAsia="Times New Roman" w:hAnsi="Book Antiqua" w:cs="Times New Roman"/>
          <w:color w:val="000000" w:themeColor="text1"/>
          <w:sz w:val="24"/>
          <w:szCs w:val="24"/>
          <w:highlight w:val="white"/>
          <w:vertAlign w:val="superscript"/>
        </w:rPr>
        <w:t>[</w:t>
      </w:r>
      <w:proofErr w:type="gramEnd"/>
      <w:r w:rsidR="0010772C" w:rsidRPr="0010772C">
        <w:rPr>
          <w:rFonts w:ascii="Book Antiqua" w:eastAsia="Times New Roman" w:hAnsi="Book Antiqua" w:cs="Times New Roman"/>
          <w:color w:val="000000" w:themeColor="text1"/>
          <w:sz w:val="24"/>
          <w:szCs w:val="24"/>
          <w:highlight w:val="white"/>
          <w:vertAlign w:val="superscript"/>
        </w:rPr>
        <w:t>1]</w:t>
      </w:r>
      <w:r w:rsidR="002B36A6" w:rsidRPr="006F1E58">
        <w:rPr>
          <w:rFonts w:ascii="Book Antiqua" w:eastAsia="Times New Roman" w:hAnsi="Book Antiqua" w:cs="Times New Roman"/>
          <w:color w:val="000000" w:themeColor="text1"/>
          <w:sz w:val="24"/>
          <w:szCs w:val="24"/>
          <w:highlight w:val="white"/>
        </w:rPr>
        <w:t xml:space="preserve"> demonstrated that Child-Pugh class correlated with delayed gastric emptying, as measured by scintigraphy, and </w:t>
      </w:r>
      <w:proofErr w:type="spellStart"/>
      <w:r w:rsidR="002B36A6" w:rsidRPr="006F1E58">
        <w:rPr>
          <w:rFonts w:ascii="Book Antiqua" w:eastAsia="Times New Roman" w:hAnsi="Book Antiqua" w:cs="Times New Roman"/>
          <w:color w:val="000000" w:themeColor="text1"/>
          <w:sz w:val="24"/>
          <w:szCs w:val="24"/>
          <w:highlight w:val="white"/>
        </w:rPr>
        <w:t>Miyajima</w:t>
      </w:r>
      <w:proofErr w:type="spellEnd"/>
      <w:r w:rsidR="002B36A6" w:rsidRPr="006F1E58">
        <w:rPr>
          <w:rFonts w:ascii="Book Antiqua" w:eastAsia="Times New Roman" w:hAnsi="Book Antiqua" w:cs="Times New Roman"/>
          <w:color w:val="000000" w:themeColor="text1"/>
          <w:sz w:val="24"/>
          <w:szCs w:val="24"/>
          <w:highlight w:val="white"/>
        </w:rPr>
        <w:t xml:space="preserve"> </w:t>
      </w:r>
      <w:r w:rsidR="002B36A6" w:rsidRPr="006F1E58">
        <w:rPr>
          <w:rFonts w:ascii="Book Antiqua" w:eastAsia="Times New Roman" w:hAnsi="Book Antiqua" w:cs="Times New Roman"/>
          <w:i/>
          <w:iCs/>
          <w:color w:val="000000" w:themeColor="text1"/>
          <w:sz w:val="24"/>
          <w:szCs w:val="24"/>
          <w:highlight w:val="white"/>
        </w:rPr>
        <w:t>et al</w:t>
      </w:r>
      <w:r w:rsidR="006F1E58" w:rsidRPr="006F1E58">
        <w:rPr>
          <w:rFonts w:ascii="Book Antiqua" w:eastAsia="Times New Roman" w:hAnsi="Book Antiqua" w:cs="Times New Roman"/>
          <w:color w:val="000000" w:themeColor="text1"/>
          <w:sz w:val="24"/>
          <w:szCs w:val="24"/>
          <w:highlight w:val="white"/>
          <w:vertAlign w:val="superscript"/>
        </w:rPr>
        <w:t>[14]</w:t>
      </w:r>
      <w:r w:rsidR="002B36A6" w:rsidRPr="006F1E58">
        <w:rPr>
          <w:rFonts w:ascii="Book Antiqua" w:eastAsia="Times New Roman" w:hAnsi="Book Antiqua" w:cs="Times New Roman"/>
          <w:color w:val="000000" w:themeColor="text1"/>
          <w:sz w:val="24"/>
          <w:szCs w:val="24"/>
          <w:highlight w:val="white"/>
        </w:rPr>
        <w:t xml:space="preserve"> </w:t>
      </w:r>
      <w:r w:rsidR="00BD6CDA" w:rsidRPr="006F1E58">
        <w:rPr>
          <w:rFonts w:ascii="Book Antiqua" w:eastAsia="Times New Roman" w:hAnsi="Book Antiqua" w:cs="Times New Roman"/>
          <w:color w:val="000000" w:themeColor="text1"/>
          <w:sz w:val="24"/>
          <w:szCs w:val="24"/>
          <w:highlight w:val="white"/>
        </w:rPr>
        <w:t>concluded a similar association</w:t>
      </w:r>
      <w:r w:rsidR="002B36A6" w:rsidRPr="006F1E58">
        <w:rPr>
          <w:rFonts w:ascii="Book Antiqua" w:eastAsia="Times New Roman" w:hAnsi="Book Antiqua" w:cs="Times New Roman"/>
          <w:color w:val="000000" w:themeColor="text1"/>
          <w:sz w:val="24"/>
          <w:szCs w:val="24"/>
          <w:highlight w:val="white"/>
        </w:rPr>
        <w:t xml:space="preserve"> using measurements of autonomic function and portal blood flow </w:t>
      </w:r>
      <w:r w:rsidR="002B36A6" w:rsidRPr="006F1E58">
        <w:rPr>
          <w:rFonts w:ascii="Book Antiqua" w:eastAsia="Times New Roman" w:hAnsi="Book Antiqua" w:cs="Times New Roman"/>
          <w:i/>
          <w:iCs/>
          <w:color w:val="000000" w:themeColor="text1"/>
          <w:sz w:val="24"/>
          <w:szCs w:val="24"/>
          <w:highlight w:val="white"/>
        </w:rPr>
        <w:t>via</w:t>
      </w:r>
      <w:r w:rsidR="002B36A6" w:rsidRPr="006F1E58">
        <w:rPr>
          <w:rFonts w:ascii="Book Antiqua" w:eastAsia="Times New Roman" w:hAnsi="Book Antiqua" w:cs="Times New Roman"/>
          <w:color w:val="000000" w:themeColor="text1"/>
          <w:sz w:val="24"/>
          <w:szCs w:val="24"/>
          <w:highlight w:val="white"/>
        </w:rPr>
        <w:t xml:space="preserve"> MRI. </w:t>
      </w:r>
      <w:r w:rsidR="00E55251" w:rsidRPr="006F1E58">
        <w:rPr>
          <w:rFonts w:ascii="Book Antiqua" w:eastAsia="Times New Roman" w:hAnsi="Book Antiqua" w:cs="Times New Roman"/>
          <w:color w:val="000000" w:themeColor="text1"/>
          <w:sz w:val="24"/>
          <w:szCs w:val="24"/>
          <w:highlight w:val="white"/>
        </w:rPr>
        <w:t>Despite the different methodologies used in those studies and the present study, t</w:t>
      </w:r>
      <w:r w:rsidR="00BD6CDA" w:rsidRPr="006F1E58">
        <w:rPr>
          <w:rFonts w:ascii="Book Antiqua" w:eastAsia="Times New Roman" w:hAnsi="Book Antiqua" w:cs="Times New Roman"/>
          <w:color w:val="000000" w:themeColor="text1"/>
          <w:sz w:val="24"/>
          <w:szCs w:val="24"/>
          <w:highlight w:val="white"/>
        </w:rPr>
        <w:t>he similar conclusion</w:t>
      </w:r>
      <w:r w:rsidR="00ED3934" w:rsidRPr="006F1E58">
        <w:rPr>
          <w:rFonts w:ascii="Book Antiqua" w:eastAsia="Times New Roman" w:hAnsi="Book Antiqua" w:cs="Times New Roman"/>
          <w:color w:val="000000" w:themeColor="text1"/>
          <w:sz w:val="24"/>
          <w:szCs w:val="24"/>
          <w:highlight w:val="white"/>
        </w:rPr>
        <w:t>s</w:t>
      </w:r>
      <w:r w:rsidR="00BD6CDA" w:rsidRPr="006F1E58">
        <w:rPr>
          <w:rFonts w:ascii="Book Antiqua" w:eastAsia="Times New Roman" w:hAnsi="Book Antiqua" w:cs="Times New Roman"/>
          <w:color w:val="000000" w:themeColor="text1"/>
          <w:sz w:val="24"/>
          <w:szCs w:val="24"/>
          <w:highlight w:val="white"/>
        </w:rPr>
        <w:t xml:space="preserve"> lend further credence </w:t>
      </w:r>
      <w:r w:rsidR="00E55251" w:rsidRPr="006F1E58">
        <w:rPr>
          <w:rFonts w:ascii="Book Antiqua" w:eastAsia="Times New Roman" w:hAnsi="Book Antiqua" w:cs="Times New Roman"/>
          <w:color w:val="000000" w:themeColor="text1"/>
          <w:sz w:val="24"/>
          <w:szCs w:val="24"/>
          <w:highlight w:val="white"/>
        </w:rPr>
        <w:t xml:space="preserve">to the results of the </w:t>
      </w:r>
      <w:r w:rsidR="009F5EB8" w:rsidRPr="006F1E58">
        <w:rPr>
          <w:rFonts w:ascii="Book Antiqua" w:eastAsia="Times New Roman" w:hAnsi="Book Antiqua" w:cs="Times New Roman"/>
          <w:color w:val="000000" w:themeColor="text1"/>
          <w:sz w:val="24"/>
          <w:szCs w:val="24"/>
          <w:highlight w:val="white"/>
        </w:rPr>
        <w:t>current</w:t>
      </w:r>
      <w:r w:rsidR="00E55251" w:rsidRPr="006F1E58">
        <w:rPr>
          <w:rFonts w:ascii="Book Antiqua" w:eastAsia="Times New Roman" w:hAnsi="Book Antiqua" w:cs="Times New Roman"/>
          <w:color w:val="000000" w:themeColor="text1"/>
          <w:sz w:val="24"/>
          <w:szCs w:val="24"/>
          <w:highlight w:val="white"/>
        </w:rPr>
        <w:t xml:space="preserve"> study. </w:t>
      </w:r>
    </w:p>
    <w:p w14:paraId="3AD98E2E" w14:textId="77023374" w:rsidR="00BE3AC2" w:rsidRPr="00D0310B" w:rsidRDefault="004108FB"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Th</w:t>
      </w:r>
      <w:r w:rsidR="009308E4" w:rsidRPr="00D0310B">
        <w:rPr>
          <w:rFonts w:ascii="Book Antiqua" w:eastAsia="Times New Roman" w:hAnsi="Book Antiqua" w:cs="Times New Roman"/>
          <w:color w:val="000000" w:themeColor="text1"/>
          <w:sz w:val="24"/>
          <w:szCs w:val="24"/>
          <w:highlight w:val="white"/>
        </w:rPr>
        <w:t xml:space="preserve">is </w:t>
      </w:r>
      <w:r w:rsidR="00AF15A3" w:rsidRPr="00D0310B">
        <w:rPr>
          <w:rFonts w:ascii="Book Antiqua" w:eastAsia="Times New Roman" w:hAnsi="Book Antiqua" w:cs="Times New Roman"/>
          <w:color w:val="000000" w:themeColor="text1"/>
          <w:sz w:val="24"/>
          <w:szCs w:val="24"/>
          <w:highlight w:val="white"/>
        </w:rPr>
        <w:t>study has several limitations.</w:t>
      </w:r>
      <w:r w:rsidR="00C7419E" w:rsidRPr="00D0310B">
        <w:rPr>
          <w:rFonts w:ascii="Book Antiqua" w:eastAsia="Times New Roman" w:hAnsi="Book Antiqua" w:cs="Times New Roman"/>
          <w:color w:val="000000" w:themeColor="text1"/>
          <w:sz w:val="24"/>
          <w:szCs w:val="24"/>
          <w:highlight w:val="white"/>
        </w:rPr>
        <w:t xml:space="preserve"> Given its retrospective</w:t>
      </w:r>
      <w:r w:rsidR="009308E4" w:rsidRPr="00D0310B">
        <w:rPr>
          <w:rFonts w:ascii="Book Antiqua" w:eastAsia="Times New Roman" w:hAnsi="Book Antiqua" w:cs="Times New Roman"/>
          <w:color w:val="000000" w:themeColor="text1"/>
          <w:sz w:val="24"/>
          <w:szCs w:val="24"/>
          <w:highlight w:val="white"/>
        </w:rPr>
        <w:t xml:space="preserve"> non-interventional</w:t>
      </w:r>
      <w:r w:rsidR="00C7419E" w:rsidRPr="00D0310B">
        <w:rPr>
          <w:rFonts w:ascii="Book Antiqua" w:eastAsia="Times New Roman" w:hAnsi="Book Antiqua" w:cs="Times New Roman"/>
          <w:color w:val="000000" w:themeColor="text1"/>
          <w:sz w:val="24"/>
          <w:szCs w:val="24"/>
          <w:highlight w:val="white"/>
        </w:rPr>
        <w:t xml:space="preserve"> </w:t>
      </w:r>
      <w:r w:rsidR="00AF15A3" w:rsidRPr="00D0310B">
        <w:rPr>
          <w:rFonts w:ascii="Book Antiqua" w:eastAsia="Times New Roman" w:hAnsi="Book Antiqua" w:cs="Times New Roman"/>
          <w:color w:val="000000" w:themeColor="text1"/>
          <w:sz w:val="24"/>
          <w:szCs w:val="24"/>
          <w:highlight w:val="white"/>
        </w:rPr>
        <w:t>nature</w:t>
      </w:r>
      <w:r w:rsidR="00C7419E" w:rsidRPr="00D0310B">
        <w:rPr>
          <w:rFonts w:ascii="Book Antiqua" w:eastAsia="Times New Roman" w:hAnsi="Book Antiqua" w:cs="Times New Roman"/>
          <w:color w:val="000000" w:themeColor="text1"/>
          <w:sz w:val="24"/>
          <w:szCs w:val="24"/>
          <w:highlight w:val="white"/>
        </w:rPr>
        <w:t>, no conclusions can be drawn regarding caus</w:t>
      </w:r>
      <w:r w:rsidR="009308E4" w:rsidRPr="00D0310B">
        <w:rPr>
          <w:rFonts w:ascii="Book Antiqua" w:eastAsia="Times New Roman" w:hAnsi="Book Antiqua" w:cs="Times New Roman"/>
          <w:color w:val="000000" w:themeColor="text1"/>
          <w:sz w:val="24"/>
          <w:szCs w:val="24"/>
          <w:highlight w:val="white"/>
        </w:rPr>
        <w:t>ality</w:t>
      </w:r>
      <w:r w:rsidR="00C7419E" w:rsidRPr="00D0310B">
        <w:rPr>
          <w:rFonts w:ascii="Book Antiqua" w:eastAsia="Times New Roman" w:hAnsi="Book Antiqua" w:cs="Times New Roman"/>
          <w:color w:val="000000" w:themeColor="text1"/>
          <w:sz w:val="24"/>
          <w:szCs w:val="24"/>
          <w:highlight w:val="white"/>
        </w:rPr>
        <w:t xml:space="preserve">. </w:t>
      </w:r>
      <w:r w:rsidR="00AF15A3" w:rsidRPr="00D0310B">
        <w:rPr>
          <w:rFonts w:ascii="Book Antiqua" w:eastAsia="Times New Roman" w:hAnsi="Book Antiqua" w:cs="Times New Roman"/>
          <w:color w:val="000000" w:themeColor="text1"/>
          <w:sz w:val="24"/>
          <w:szCs w:val="24"/>
          <w:highlight w:val="white"/>
        </w:rPr>
        <w:t>Future studies should consider prospectively recruiting patients to confirm these results</w:t>
      </w:r>
      <w:r w:rsidR="00B128F4" w:rsidRPr="00D0310B">
        <w:rPr>
          <w:rFonts w:ascii="Book Antiqua" w:eastAsia="Times New Roman" w:hAnsi="Book Antiqua" w:cs="Times New Roman"/>
          <w:color w:val="000000" w:themeColor="text1"/>
          <w:sz w:val="24"/>
          <w:szCs w:val="24"/>
          <w:highlight w:val="white"/>
        </w:rPr>
        <w:t>,</w:t>
      </w:r>
      <w:r w:rsidR="009308E4" w:rsidRPr="00D0310B">
        <w:rPr>
          <w:rFonts w:ascii="Book Antiqua" w:eastAsia="Times New Roman" w:hAnsi="Book Antiqua" w:cs="Times New Roman"/>
          <w:color w:val="000000" w:themeColor="text1"/>
          <w:sz w:val="24"/>
          <w:szCs w:val="24"/>
          <w:highlight w:val="white"/>
        </w:rPr>
        <w:t xml:space="preserve"> though time constraints might make prospective recruitment and longitudinal follow-up difficult.</w:t>
      </w:r>
      <w:r w:rsidR="00AF15A3" w:rsidRPr="00D0310B">
        <w:rPr>
          <w:rFonts w:ascii="Book Antiqua" w:eastAsia="Times New Roman" w:hAnsi="Book Antiqua" w:cs="Times New Roman"/>
          <w:color w:val="000000" w:themeColor="text1"/>
          <w:sz w:val="24"/>
          <w:szCs w:val="24"/>
          <w:highlight w:val="white"/>
        </w:rPr>
        <w:t xml:space="preserve"> Since this is a single center </w:t>
      </w:r>
      <w:r w:rsidR="009308E4" w:rsidRPr="00D0310B">
        <w:rPr>
          <w:rFonts w:ascii="Book Antiqua" w:eastAsia="Times New Roman" w:hAnsi="Book Antiqua" w:cs="Times New Roman"/>
          <w:color w:val="000000" w:themeColor="text1"/>
          <w:sz w:val="24"/>
          <w:szCs w:val="24"/>
          <w:highlight w:val="white"/>
        </w:rPr>
        <w:t>study at an academic center</w:t>
      </w:r>
      <w:r w:rsidR="00AF15A3" w:rsidRPr="00D0310B">
        <w:rPr>
          <w:rFonts w:ascii="Book Antiqua" w:eastAsia="Times New Roman" w:hAnsi="Book Antiqua" w:cs="Times New Roman"/>
          <w:color w:val="000000" w:themeColor="text1"/>
          <w:sz w:val="24"/>
          <w:szCs w:val="24"/>
          <w:highlight w:val="white"/>
        </w:rPr>
        <w:t xml:space="preserve">, the results may </w:t>
      </w:r>
      <w:r w:rsidR="009308E4" w:rsidRPr="00D0310B">
        <w:rPr>
          <w:rFonts w:ascii="Book Antiqua" w:eastAsia="Times New Roman" w:hAnsi="Book Antiqua" w:cs="Times New Roman"/>
          <w:color w:val="000000" w:themeColor="text1"/>
          <w:sz w:val="24"/>
          <w:szCs w:val="24"/>
          <w:highlight w:val="white"/>
        </w:rPr>
        <w:t xml:space="preserve">also </w:t>
      </w:r>
      <w:r w:rsidR="00AF15A3" w:rsidRPr="00D0310B">
        <w:rPr>
          <w:rFonts w:ascii="Book Antiqua" w:eastAsia="Times New Roman" w:hAnsi="Book Antiqua" w:cs="Times New Roman"/>
          <w:color w:val="000000" w:themeColor="text1"/>
          <w:sz w:val="24"/>
          <w:szCs w:val="24"/>
          <w:highlight w:val="white"/>
        </w:rPr>
        <w:t xml:space="preserve">lack generalizability. Additionally, </w:t>
      </w:r>
      <w:r w:rsidR="00C7419E" w:rsidRPr="00D0310B">
        <w:rPr>
          <w:rFonts w:ascii="Book Antiqua" w:eastAsia="Times New Roman" w:hAnsi="Book Antiqua" w:cs="Times New Roman"/>
          <w:color w:val="000000" w:themeColor="text1"/>
          <w:sz w:val="24"/>
          <w:szCs w:val="24"/>
          <w:highlight w:val="white"/>
        </w:rPr>
        <w:t>the presence of retained food on EGD is not the gold standard method for diagnosing gastroparesis</w:t>
      </w:r>
      <w:r w:rsidR="00C16ACF" w:rsidRPr="00D0310B">
        <w:rPr>
          <w:rFonts w:ascii="Book Antiqua" w:eastAsia="Times New Roman" w:hAnsi="Book Antiqua" w:cs="Times New Roman"/>
          <w:color w:val="000000" w:themeColor="text1"/>
          <w:sz w:val="24"/>
          <w:szCs w:val="24"/>
          <w:highlight w:val="white"/>
        </w:rPr>
        <w:t xml:space="preserve">; </w:t>
      </w:r>
      <w:r w:rsidR="009308E4" w:rsidRPr="00D0310B">
        <w:rPr>
          <w:rFonts w:ascii="Book Antiqua" w:eastAsia="Times New Roman" w:hAnsi="Book Antiqua" w:cs="Times New Roman"/>
          <w:color w:val="000000" w:themeColor="text1"/>
          <w:sz w:val="24"/>
          <w:szCs w:val="24"/>
          <w:highlight w:val="white"/>
        </w:rPr>
        <w:t>but</w:t>
      </w:r>
      <w:r w:rsidR="00C16ACF" w:rsidRPr="00D0310B">
        <w:rPr>
          <w:rFonts w:ascii="Book Antiqua" w:eastAsia="Times New Roman" w:hAnsi="Book Antiqua" w:cs="Times New Roman"/>
          <w:color w:val="000000" w:themeColor="text1"/>
          <w:sz w:val="24"/>
          <w:szCs w:val="24"/>
          <w:highlight w:val="white"/>
        </w:rPr>
        <w:t>,</w:t>
      </w:r>
      <w:r w:rsidR="00D226BF" w:rsidRPr="00D0310B">
        <w:rPr>
          <w:rFonts w:ascii="Book Antiqua" w:eastAsia="Times New Roman" w:hAnsi="Book Antiqua" w:cs="Times New Roman"/>
          <w:color w:val="000000" w:themeColor="text1"/>
          <w:sz w:val="24"/>
          <w:szCs w:val="24"/>
          <w:highlight w:val="white"/>
        </w:rPr>
        <w:t xml:space="preserve"> there </w:t>
      </w:r>
      <w:r w:rsidR="00C16ACF" w:rsidRPr="00D0310B">
        <w:rPr>
          <w:rFonts w:ascii="Book Antiqua" w:eastAsia="Times New Roman" w:hAnsi="Book Antiqua" w:cs="Times New Roman"/>
          <w:color w:val="000000" w:themeColor="text1"/>
          <w:sz w:val="24"/>
          <w:szCs w:val="24"/>
          <w:highlight w:val="white"/>
        </w:rPr>
        <w:t>exists</w:t>
      </w:r>
      <w:r w:rsidR="00D226BF" w:rsidRPr="00D0310B">
        <w:rPr>
          <w:rFonts w:ascii="Book Antiqua" w:eastAsia="Times New Roman" w:hAnsi="Book Antiqua" w:cs="Times New Roman"/>
          <w:color w:val="000000" w:themeColor="text1"/>
          <w:sz w:val="24"/>
          <w:szCs w:val="24"/>
          <w:highlight w:val="white"/>
        </w:rPr>
        <w:t xml:space="preserve"> strong evidence for </w:t>
      </w:r>
      <w:proofErr w:type="gramStart"/>
      <w:r w:rsidR="00D226BF" w:rsidRPr="00D0310B">
        <w:rPr>
          <w:rFonts w:ascii="Book Antiqua" w:eastAsia="Times New Roman" w:hAnsi="Book Antiqua" w:cs="Times New Roman"/>
          <w:color w:val="000000" w:themeColor="text1"/>
          <w:sz w:val="24"/>
          <w:szCs w:val="24"/>
          <w:highlight w:val="white"/>
        </w:rPr>
        <w:t>correlation</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7153D6" w:rsidRPr="00D0310B">
        <w:rPr>
          <w:rFonts w:ascii="Book Antiqua" w:eastAsia="Times New Roman" w:hAnsi="Book Antiqua" w:cs="Times New Roman"/>
          <w:color w:val="000000" w:themeColor="text1"/>
          <w:sz w:val="24"/>
          <w:szCs w:val="24"/>
          <w:highlight w:val="white"/>
          <w:vertAlign w:val="superscript"/>
        </w:rPr>
        <w:t>2</w:t>
      </w:r>
      <w:r w:rsidR="00780FA8" w:rsidRPr="00D0310B">
        <w:rPr>
          <w:rFonts w:ascii="Book Antiqua" w:eastAsia="Times New Roman" w:hAnsi="Book Antiqua" w:cs="Times New Roman"/>
          <w:color w:val="000000" w:themeColor="text1"/>
          <w:sz w:val="24"/>
          <w:szCs w:val="24"/>
          <w:highlight w:val="white"/>
          <w:vertAlign w:val="superscript"/>
        </w:rPr>
        <w:t>]</w:t>
      </w:r>
      <w:r w:rsidR="004A5699" w:rsidRPr="00D0310B">
        <w:rPr>
          <w:rFonts w:ascii="Book Antiqua" w:eastAsia="Times New Roman" w:hAnsi="Book Antiqua" w:cs="Times New Roman"/>
          <w:color w:val="000000" w:themeColor="text1"/>
          <w:sz w:val="24"/>
          <w:szCs w:val="24"/>
          <w:highlight w:val="white"/>
        </w:rPr>
        <w:t>.</w:t>
      </w:r>
    </w:p>
    <w:p w14:paraId="5D304594" w14:textId="77777777" w:rsidR="00F725F2" w:rsidRPr="00D0310B" w:rsidRDefault="00C7419E" w:rsidP="00DA0697">
      <w:pPr>
        <w:spacing w:line="360" w:lineRule="auto"/>
        <w:ind w:firstLineChars="100" w:firstLine="240"/>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In conclusion, </w:t>
      </w:r>
      <w:r w:rsidR="00C16ACF" w:rsidRPr="00D0310B">
        <w:rPr>
          <w:rFonts w:ascii="Book Antiqua" w:eastAsia="Times New Roman" w:hAnsi="Book Antiqua" w:cs="Times New Roman"/>
          <w:color w:val="000000" w:themeColor="text1"/>
          <w:sz w:val="24"/>
          <w:szCs w:val="24"/>
          <w:highlight w:val="white"/>
        </w:rPr>
        <w:t>we</w:t>
      </w:r>
      <w:r w:rsidRPr="00D0310B">
        <w:rPr>
          <w:rFonts w:ascii="Book Antiqua" w:eastAsia="Times New Roman" w:hAnsi="Book Antiqua" w:cs="Times New Roman"/>
          <w:color w:val="000000" w:themeColor="text1"/>
          <w:sz w:val="24"/>
          <w:szCs w:val="24"/>
          <w:highlight w:val="white"/>
        </w:rPr>
        <w:t xml:space="preserve"> demonstra</w:t>
      </w:r>
      <w:r w:rsidR="00C16ACF" w:rsidRPr="00D0310B">
        <w:rPr>
          <w:rFonts w:ascii="Book Antiqua" w:eastAsia="Times New Roman" w:hAnsi="Book Antiqua" w:cs="Times New Roman"/>
          <w:color w:val="000000" w:themeColor="text1"/>
          <w:sz w:val="24"/>
          <w:szCs w:val="24"/>
          <w:highlight w:val="white"/>
        </w:rPr>
        <w:t>te</w:t>
      </w:r>
      <w:r w:rsidRPr="00D0310B">
        <w:rPr>
          <w:rFonts w:ascii="Book Antiqua" w:eastAsia="Times New Roman" w:hAnsi="Book Antiqua" w:cs="Times New Roman"/>
          <w:color w:val="000000" w:themeColor="text1"/>
          <w:sz w:val="24"/>
          <w:szCs w:val="24"/>
          <w:highlight w:val="white"/>
        </w:rPr>
        <w:t xml:space="preserve"> that cirrhotic subjects have a higher </w:t>
      </w:r>
      <w:r w:rsidR="00917ACC" w:rsidRPr="00D0310B">
        <w:rPr>
          <w:rFonts w:ascii="Book Antiqua" w:eastAsia="Times New Roman" w:hAnsi="Book Antiqua" w:cs="Times New Roman"/>
          <w:color w:val="000000" w:themeColor="text1"/>
          <w:sz w:val="24"/>
          <w:szCs w:val="24"/>
          <w:highlight w:val="white"/>
        </w:rPr>
        <w:t xml:space="preserve">likelihood </w:t>
      </w:r>
      <w:r w:rsidRPr="00D0310B">
        <w:rPr>
          <w:rFonts w:ascii="Book Antiqua" w:eastAsia="Times New Roman" w:hAnsi="Book Antiqua" w:cs="Times New Roman"/>
          <w:color w:val="000000" w:themeColor="text1"/>
          <w:sz w:val="24"/>
          <w:szCs w:val="24"/>
          <w:highlight w:val="white"/>
        </w:rPr>
        <w:t xml:space="preserve">of </w:t>
      </w:r>
      <w:r w:rsidR="00917ACC" w:rsidRPr="00D0310B">
        <w:rPr>
          <w:rFonts w:ascii="Book Antiqua" w:eastAsia="Times New Roman" w:hAnsi="Book Antiqua" w:cs="Times New Roman"/>
          <w:color w:val="000000" w:themeColor="text1"/>
          <w:sz w:val="24"/>
          <w:szCs w:val="24"/>
          <w:highlight w:val="white"/>
        </w:rPr>
        <w:t xml:space="preserve">delayed gastric emptying </w:t>
      </w:r>
      <w:r w:rsidRPr="00D0310B">
        <w:rPr>
          <w:rFonts w:ascii="Book Antiqua" w:eastAsia="Times New Roman" w:hAnsi="Book Antiqua" w:cs="Times New Roman"/>
          <w:color w:val="000000" w:themeColor="text1"/>
          <w:sz w:val="24"/>
          <w:szCs w:val="24"/>
          <w:highlight w:val="white"/>
        </w:rPr>
        <w:t>than non-cirrhotic</w:t>
      </w:r>
      <w:r w:rsidR="00917ACC" w:rsidRPr="00D0310B">
        <w:rPr>
          <w:rFonts w:ascii="Book Antiqua" w:eastAsia="Times New Roman" w:hAnsi="Book Antiqua" w:cs="Times New Roman"/>
          <w:color w:val="000000" w:themeColor="text1"/>
          <w:sz w:val="24"/>
          <w:szCs w:val="24"/>
          <w:highlight w:val="white"/>
        </w:rPr>
        <w:t>s, particularly in those with decompensation of their liver disease</w:t>
      </w:r>
      <w:r w:rsidRPr="00D0310B">
        <w:rPr>
          <w:rFonts w:ascii="Book Antiqua" w:eastAsia="Times New Roman" w:hAnsi="Book Antiqua" w:cs="Times New Roman"/>
          <w:color w:val="000000" w:themeColor="text1"/>
          <w:sz w:val="24"/>
          <w:szCs w:val="24"/>
          <w:highlight w:val="white"/>
        </w:rPr>
        <w:t xml:space="preserve">. Providers who care for cirrhotic patients should have a high index </w:t>
      </w:r>
      <w:r w:rsidRPr="00D0310B">
        <w:rPr>
          <w:rFonts w:ascii="Book Antiqua" w:eastAsia="Times New Roman" w:hAnsi="Book Antiqua" w:cs="Times New Roman"/>
          <w:color w:val="000000" w:themeColor="text1"/>
          <w:sz w:val="24"/>
          <w:szCs w:val="24"/>
          <w:highlight w:val="white"/>
        </w:rPr>
        <w:lastRenderedPageBreak/>
        <w:t>of suspicion for symptoms related to delayed gastric emptying</w:t>
      </w:r>
      <w:r w:rsidR="00917ACC" w:rsidRPr="00D0310B">
        <w:rPr>
          <w:rFonts w:ascii="Book Antiqua" w:eastAsia="Times New Roman" w:hAnsi="Book Antiqua" w:cs="Times New Roman"/>
          <w:color w:val="000000" w:themeColor="text1"/>
          <w:sz w:val="24"/>
          <w:szCs w:val="24"/>
          <w:highlight w:val="white"/>
        </w:rPr>
        <w:t>, a condition which is vastly underrecognized in this patient group</w:t>
      </w:r>
      <w:r w:rsidRPr="00D0310B">
        <w:rPr>
          <w:rFonts w:ascii="Book Antiqua" w:eastAsia="Times New Roman" w:hAnsi="Book Antiqua" w:cs="Times New Roman"/>
          <w:color w:val="000000" w:themeColor="text1"/>
          <w:sz w:val="24"/>
          <w:szCs w:val="24"/>
          <w:highlight w:val="white"/>
        </w:rPr>
        <w:t xml:space="preserve">. Ultimately, a prospectively validated prediction tool would be useful </w:t>
      </w:r>
      <w:r w:rsidR="00917ACC" w:rsidRPr="00D0310B">
        <w:rPr>
          <w:rFonts w:ascii="Book Antiqua" w:eastAsia="Times New Roman" w:hAnsi="Book Antiqua" w:cs="Times New Roman"/>
          <w:color w:val="000000" w:themeColor="text1"/>
          <w:sz w:val="24"/>
          <w:szCs w:val="24"/>
          <w:highlight w:val="white"/>
        </w:rPr>
        <w:t xml:space="preserve">for </w:t>
      </w:r>
      <w:r w:rsidRPr="00D0310B">
        <w:rPr>
          <w:rFonts w:ascii="Book Antiqua" w:eastAsia="Times New Roman" w:hAnsi="Book Antiqua" w:cs="Times New Roman"/>
          <w:color w:val="000000" w:themeColor="text1"/>
          <w:sz w:val="24"/>
          <w:szCs w:val="24"/>
          <w:highlight w:val="white"/>
        </w:rPr>
        <w:t xml:space="preserve">the </w:t>
      </w:r>
      <w:r w:rsidR="00917ACC" w:rsidRPr="00D0310B">
        <w:rPr>
          <w:rFonts w:ascii="Book Antiqua" w:eastAsia="Times New Roman" w:hAnsi="Book Antiqua" w:cs="Times New Roman"/>
          <w:color w:val="000000" w:themeColor="text1"/>
          <w:sz w:val="24"/>
          <w:szCs w:val="24"/>
          <w:highlight w:val="white"/>
        </w:rPr>
        <w:t xml:space="preserve">detection </w:t>
      </w:r>
      <w:r w:rsidRPr="00D0310B">
        <w:rPr>
          <w:rFonts w:ascii="Book Antiqua" w:eastAsia="Times New Roman" w:hAnsi="Book Antiqua" w:cs="Times New Roman"/>
          <w:color w:val="000000" w:themeColor="text1"/>
          <w:sz w:val="24"/>
          <w:szCs w:val="24"/>
          <w:highlight w:val="white"/>
        </w:rPr>
        <w:t>of impaired gastric motility in cirrhotic patients.</w:t>
      </w:r>
      <w:r w:rsidR="00917ACC" w:rsidRPr="00D0310B">
        <w:rPr>
          <w:rFonts w:ascii="Book Antiqua" w:eastAsia="Times New Roman" w:hAnsi="Book Antiqua" w:cs="Times New Roman"/>
          <w:color w:val="000000" w:themeColor="text1"/>
          <w:sz w:val="24"/>
          <w:szCs w:val="24"/>
          <w:highlight w:val="white"/>
        </w:rPr>
        <w:t xml:space="preserve"> Future studies should evaluate the effect of delayed gastric emptying on pat</w:t>
      </w:r>
      <w:r w:rsidR="002F1DF2" w:rsidRPr="00D0310B">
        <w:rPr>
          <w:rFonts w:ascii="Book Antiqua" w:eastAsia="Times New Roman" w:hAnsi="Book Antiqua" w:cs="Times New Roman"/>
          <w:color w:val="000000" w:themeColor="text1"/>
          <w:sz w:val="24"/>
          <w:szCs w:val="24"/>
          <w:highlight w:val="white"/>
        </w:rPr>
        <w:t>i</w:t>
      </w:r>
      <w:r w:rsidR="00917ACC" w:rsidRPr="00D0310B">
        <w:rPr>
          <w:rFonts w:ascii="Book Antiqua" w:eastAsia="Times New Roman" w:hAnsi="Book Antiqua" w:cs="Times New Roman"/>
          <w:color w:val="000000" w:themeColor="text1"/>
          <w:sz w:val="24"/>
          <w:szCs w:val="24"/>
          <w:highlight w:val="white"/>
        </w:rPr>
        <w:t xml:space="preserve">ent reported outcomes, quality of life and health care utilization. </w:t>
      </w:r>
      <w:bookmarkStart w:id="8" w:name="_Hlk10708737"/>
    </w:p>
    <w:p w14:paraId="737C7B71" w14:textId="77777777" w:rsidR="00F725F2" w:rsidRPr="00D0310B" w:rsidRDefault="00F725F2" w:rsidP="00DA0697">
      <w:pPr>
        <w:spacing w:line="360" w:lineRule="auto"/>
        <w:jc w:val="both"/>
        <w:rPr>
          <w:rFonts w:ascii="Book Antiqua" w:eastAsia="Times New Roman" w:hAnsi="Book Antiqua" w:cs="Times New Roman"/>
          <w:color w:val="000000" w:themeColor="text1"/>
          <w:sz w:val="24"/>
          <w:szCs w:val="24"/>
        </w:rPr>
      </w:pPr>
    </w:p>
    <w:p w14:paraId="2B4CC346" w14:textId="1FEA1D8D" w:rsidR="001B301F" w:rsidRPr="00D0310B" w:rsidRDefault="001B301F"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hAnsi="Book Antiqua"/>
          <w:b/>
          <w:sz w:val="24"/>
          <w:szCs w:val="24"/>
        </w:rPr>
        <w:t>ARTICLE HIGHLIGHTS</w:t>
      </w:r>
    </w:p>
    <w:bookmarkEnd w:id="8"/>
    <w:p w14:paraId="092F6EC3" w14:textId="61A041C2" w:rsidR="00605C86" w:rsidRPr="00D0310B" w:rsidRDefault="005547CC"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bCs/>
          <w:i/>
          <w:iCs/>
          <w:color w:val="000000" w:themeColor="text1"/>
          <w:sz w:val="24"/>
          <w:szCs w:val="24"/>
          <w:highlight w:val="white"/>
        </w:rPr>
        <w:t>Research background</w:t>
      </w:r>
    </w:p>
    <w:p w14:paraId="0DE88E79" w14:textId="0C2DF785" w:rsidR="00A47B5F" w:rsidRPr="00D0310B" w:rsidRDefault="005547CC"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hAnsi="Book Antiqua" w:cs="Times New Roman"/>
          <w:noProof/>
          <w:color w:val="000000" w:themeColor="text1"/>
          <w:sz w:val="24"/>
          <w:szCs w:val="24"/>
        </w:rPr>
        <w:t xml:space="preserve">Many patients with cirrhosis report gastrointestinal (GI) symptoms such as abdominal bloating, pain, and belching. </w:t>
      </w:r>
      <w:r w:rsidR="00A47B5F" w:rsidRPr="00D0310B">
        <w:rPr>
          <w:rFonts w:ascii="Book Antiqua" w:eastAsia="Times New Roman" w:hAnsi="Book Antiqua" w:cs="Times New Roman"/>
          <w:color w:val="000000" w:themeColor="text1"/>
          <w:sz w:val="24"/>
          <w:szCs w:val="24"/>
          <w:highlight w:val="white"/>
        </w:rPr>
        <w:t>Cirrhosis has been associated with increased nitric oxide (NO) production, gut hormonal alterations, and autonomic neuropathy that can impact gastrointestinal motility. Portal hypertension has also been implicated as a potential mechanism given decreased postprandial portal blood flow resulting in congestion of the gastric wall as well as impaired antral compliance and motility. Prolonged gastric emptying has been demonstrated in 24</w:t>
      </w:r>
      <w:r w:rsidR="00145A72">
        <w:rPr>
          <w:rFonts w:ascii="Book Antiqua" w:eastAsia="Times New Roman" w:hAnsi="Book Antiqua" w:cs="Times New Roman"/>
          <w:color w:val="000000" w:themeColor="text1"/>
          <w:sz w:val="24"/>
          <w:szCs w:val="24"/>
          <w:highlight w:val="white"/>
        </w:rPr>
        <w:t>%</w:t>
      </w:r>
      <w:r w:rsidR="00A47B5F" w:rsidRPr="00D0310B">
        <w:rPr>
          <w:rFonts w:ascii="Book Antiqua" w:eastAsia="Times New Roman" w:hAnsi="Book Antiqua" w:cs="Times New Roman"/>
          <w:color w:val="000000" w:themeColor="text1"/>
          <w:sz w:val="24"/>
          <w:szCs w:val="24"/>
          <w:highlight w:val="white"/>
        </w:rPr>
        <w:t xml:space="preserve">-95% of patients with cirrhosis and upper gastrointestinal symptoms not attributable to other causes. These </w:t>
      </w:r>
      <w:r w:rsidR="00B5296E">
        <w:rPr>
          <w:rFonts w:ascii="Book Antiqua" w:eastAsia="Times New Roman" w:hAnsi="Book Antiqua" w:cs="Times New Roman"/>
          <w:color w:val="000000" w:themeColor="text1"/>
          <w:sz w:val="24"/>
          <w:szCs w:val="24"/>
          <w:highlight w:val="white"/>
        </w:rPr>
        <w:t>usual</w:t>
      </w:r>
      <w:r w:rsidR="00A47B5F" w:rsidRPr="00D0310B">
        <w:rPr>
          <w:rFonts w:ascii="Book Antiqua" w:eastAsia="Times New Roman" w:hAnsi="Book Antiqua" w:cs="Times New Roman"/>
          <w:color w:val="000000" w:themeColor="text1"/>
          <w:sz w:val="24"/>
          <w:szCs w:val="24"/>
          <w:highlight w:val="white"/>
        </w:rPr>
        <w:t xml:space="preserve"> vague upper GI symptoms have been shown to contribute significant morbidity in the cirrhotic population through malnutrition, small intestinal bacterial overgrowth, psychological distress, and reduced health related quality of life measures.</w:t>
      </w:r>
    </w:p>
    <w:p w14:paraId="4B7E78D5" w14:textId="2DAE6298" w:rsidR="00A47B5F" w:rsidRPr="00D0310B" w:rsidRDefault="00A47B5F" w:rsidP="00DA0697">
      <w:pPr>
        <w:pStyle w:val="CommentText"/>
        <w:spacing w:line="360" w:lineRule="auto"/>
        <w:jc w:val="both"/>
        <w:rPr>
          <w:rFonts w:ascii="Book Antiqua" w:hAnsi="Book Antiqua" w:cs="Times New Roman"/>
          <w:noProof/>
          <w:color w:val="000000" w:themeColor="text1"/>
          <w:sz w:val="24"/>
          <w:szCs w:val="24"/>
        </w:rPr>
      </w:pPr>
    </w:p>
    <w:p w14:paraId="02D26711" w14:textId="77777777" w:rsidR="00A47B5F" w:rsidRPr="00D0310B" w:rsidRDefault="00A47B5F" w:rsidP="00DA0697">
      <w:pPr>
        <w:pStyle w:val="CommentText"/>
        <w:spacing w:line="360" w:lineRule="auto"/>
        <w:jc w:val="both"/>
        <w:rPr>
          <w:rFonts w:ascii="Book Antiqua" w:hAnsi="Book Antiqua" w:cs="Times New Roman"/>
          <w:b/>
          <w:bCs/>
          <w:i/>
          <w:iCs/>
          <w:noProof/>
          <w:color w:val="000000" w:themeColor="text1"/>
          <w:sz w:val="24"/>
          <w:szCs w:val="24"/>
        </w:rPr>
      </w:pPr>
      <w:r w:rsidRPr="00D0310B">
        <w:rPr>
          <w:rFonts w:ascii="Book Antiqua" w:hAnsi="Book Antiqua" w:cs="Times New Roman"/>
          <w:b/>
          <w:bCs/>
          <w:i/>
          <w:iCs/>
          <w:noProof/>
          <w:color w:val="000000" w:themeColor="text1"/>
          <w:sz w:val="24"/>
          <w:szCs w:val="24"/>
        </w:rPr>
        <w:t>Research motivation</w:t>
      </w:r>
    </w:p>
    <w:p w14:paraId="7F7ABE72" w14:textId="30798B43" w:rsidR="00F0232D" w:rsidRPr="00D0310B" w:rsidRDefault="0012332F" w:rsidP="00DA0697">
      <w:pPr>
        <w:pStyle w:val="CommentText"/>
        <w:spacing w:line="360" w:lineRule="auto"/>
        <w:jc w:val="both"/>
        <w:rPr>
          <w:rFonts w:ascii="Book Antiqua" w:eastAsia="Times New Roman" w:hAnsi="Book Antiqua" w:cs="Times New Roman"/>
          <w:color w:val="000000" w:themeColor="text1"/>
          <w:sz w:val="24"/>
          <w:szCs w:val="24"/>
        </w:rPr>
      </w:pPr>
      <w:r w:rsidRPr="00D0310B">
        <w:rPr>
          <w:rFonts w:ascii="Book Antiqua" w:hAnsi="Book Antiqua" w:cs="Times New Roman"/>
          <w:noProof/>
          <w:color w:val="000000" w:themeColor="text1"/>
          <w:sz w:val="24"/>
          <w:szCs w:val="24"/>
        </w:rPr>
        <w:t xml:space="preserve">The prevalence of </w:t>
      </w:r>
      <w:r w:rsidR="005C1850" w:rsidRPr="00D0310B">
        <w:rPr>
          <w:rFonts w:ascii="Book Antiqua" w:hAnsi="Book Antiqua" w:cs="Times New Roman"/>
          <w:noProof/>
          <w:color w:val="000000" w:themeColor="text1"/>
          <w:sz w:val="24"/>
          <w:szCs w:val="24"/>
        </w:rPr>
        <w:t>GI</w:t>
      </w:r>
      <w:r w:rsidRPr="00D0310B">
        <w:rPr>
          <w:rFonts w:ascii="Book Antiqua" w:hAnsi="Book Antiqua" w:cs="Times New Roman"/>
          <w:noProof/>
          <w:color w:val="000000" w:themeColor="text1"/>
          <w:sz w:val="24"/>
          <w:szCs w:val="24"/>
        </w:rPr>
        <w:t xml:space="preserve"> symptoms has prompted investigation into abnormalities in GI function in cirrhosis. </w:t>
      </w:r>
      <w:r w:rsidR="0097451E" w:rsidRPr="00D0310B">
        <w:rPr>
          <w:rFonts w:ascii="Book Antiqua" w:hAnsi="Book Antiqua" w:cs="Times New Roman"/>
          <w:noProof/>
          <w:color w:val="000000" w:themeColor="text1"/>
          <w:sz w:val="24"/>
          <w:szCs w:val="24"/>
        </w:rPr>
        <w:t>C</w:t>
      </w:r>
      <w:r w:rsidR="005547CC" w:rsidRPr="00D0310B">
        <w:rPr>
          <w:rFonts w:ascii="Book Antiqua" w:hAnsi="Book Antiqua" w:cs="Times New Roman"/>
          <w:noProof/>
          <w:color w:val="000000" w:themeColor="text1"/>
          <w:sz w:val="24"/>
          <w:szCs w:val="24"/>
        </w:rPr>
        <w:t xml:space="preserve">irrhotic patients have higher rates of gastrointestinal dysmotility, characterized by delayed gastric emptying and prolonged small bowel transit time, compared to those without cirrhosis. While severity of cirrhosis has been associated with worsened small bowel motility, the relationship between gastric emptying and severity of liver disease has not been well established. </w:t>
      </w:r>
      <w:r w:rsidR="005B4BB1" w:rsidRPr="00D0310B">
        <w:rPr>
          <w:rFonts w:ascii="Book Antiqua" w:hAnsi="Book Antiqua" w:cs="Times New Roman"/>
          <w:noProof/>
          <w:color w:val="000000" w:themeColor="text1"/>
          <w:sz w:val="24"/>
          <w:szCs w:val="24"/>
        </w:rPr>
        <w:t xml:space="preserve">The mechanisms for gastrointestinal dysmotility in cirrhosis are also not fully understood. </w:t>
      </w:r>
      <w:r w:rsidR="005547CC" w:rsidRPr="00D0310B">
        <w:rPr>
          <w:rFonts w:ascii="Book Antiqua" w:hAnsi="Book Antiqua" w:cs="Times New Roman"/>
          <w:noProof/>
          <w:color w:val="000000" w:themeColor="text1"/>
          <w:sz w:val="24"/>
          <w:szCs w:val="24"/>
        </w:rPr>
        <w:t xml:space="preserve">Although some studies have correlated markers of portal hypertension with delayed gastric emptying, those </w:t>
      </w:r>
      <w:r w:rsidR="005547CC" w:rsidRPr="00D0310B">
        <w:rPr>
          <w:rFonts w:ascii="Book Antiqua" w:eastAsia="Times New Roman" w:hAnsi="Book Antiqua" w:cs="Times New Roman"/>
          <w:color w:val="000000" w:themeColor="text1"/>
          <w:sz w:val="24"/>
          <w:szCs w:val="24"/>
          <w:highlight w:val="white"/>
        </w:rPr>
        <w:t xml:space="preserve">examining the size of esophageal varices, variceal pressure, and hepatic venous pressure </w:t>
      </w:r>
      <w:r w:rsidR="005547CC" w:rsidRPr="00D0310B">
        <w:rPr>
          <w:rFonts w:ascii="Book Antiqua" w:eastAsia="Times New Roman" w:hAnsi="Book Antiqua" w:cs="Times New Roman"/>
          <w:color w:val="000000" w:themeColor="text1"/>
          <w:sz w:val="24"/>
          <w:szCs w:val="24"/>
          <w:highlight w:val="white"/>
        </w:rPr>
        <w:lastRenderedPageBreak/>
        <w:t>gradient, have failed to demonstrate an association with impaired gastric motility.</w:t>
      </w:r>
      <w:r w:rsidR="005B4BB1" w:rsidRPr="00D0310B">
        <w:rPr>
          <w:rFonts w:ascii="Book Antiqua" w:eastAsia="Times New Roman" w:hAnsi="Book Antiqua" w:cs="Times New Roman"/>
          <w:color w:val="000000" w:themeColor="text1"/>
          <w:sz w:val="24"/>
          <w:szCs w:val="24"/>
        </w:rPr>
        <w:t xml:space="preserve"> Examination of the risk factors for delayed gastric emptying in patients with cirrhosis could provide further insight into the underlying pathophysiology</w:t>
      </w:r>
      <w:r w:rsidR="005C1850" w:rsidRPr="00D0310B">
        <w:rPr>
          <w:rFonts w:ascii="Book Antiqua" w:eastAsia="Times New Roman" w:hAnsi="Book Antiqua" w:cs="Times New Roman"/>
          <w:color w:val="000000" w:themeColor="text1"/>
          <w:sz w:val="24"/>
          <w:szCs w:val="24"/>
        </w:rPr>
        <w:t xml:space="preserve"> and </w:t>
      </w:r>
      <w:r w:rsidR="00D576E2" w:rsidRPr="00D0310B">
        <w:rPr>
          <w:rFonts w:ascii="Book Antiqua" w:eastAsia="Times New Roman" w:hAnsi="Book Antiqua" w:cs="Times New Roman"/>
          <w:color w:val="000000" w:themeColor="text1"/>
          <w:sz w:val="24"/>
          <w:szCs w:val="24"/>
        </w:rPr>
        <w:t xml:space="preserve">could </w:t>
      </w:r>
      <w:r w:rsidR="005C1850" w:rsidRPr="00D0310B">
        <w:rPr>
          <w:rFonts w:ascii="Book Antiqua" w:eastAsia="Times New Roman" w:hAnsi="Book Antiqua" w:cs="Times New Roman"/>
          <w:color w:val="000000" w:themeColor="text1"/>
          <w:sz w:val="24"/>
          <w:szCs w:val="24"/>
        </w:rPr>
        <w:t>help identify patients who may benefit from therapeutic intervention</w:t>
      </w:r>
      <w:r w:rsidR="00D576E2" w:rsidRPr="00D0310B">
        <w:rPr>
          <w:rFonts w:ascii="Book Antiqua" w:eastAsia="Times New Roman" w:hAnsi="Book Antiqua" w:cs="Times New Roman"/>
          <w:color w:val="000000" w:themeColor="text1"/>
          <w:sz w:val="24"/>
          <w:szCs w:val="24"/>
        </w:rPr>
        <w:t>s aimed at improving gastric motility.</w:t>
      </w:r>
    </w:p>
    <w:p w14:paraId="65539CDE" w14:textId="29D4E1C6" w:rsidR="00F0232D" w:rsidRPr="00D0310B" w:rsidRDefault="00F0232D" w:rsidP="00DA0697">
      <w:pPr>
        <w:pStyle w:val="CommentText"/>
        <w:spacing w:line="360" w:lineRule="auto"/>
        <w:jc w:val="both"/>
        <w:rPr>
          <w:rFonts w:ascii="Book Antiqua" w:eastAsia="Times New Roman" w:hAnsi="Book Antiqua" w:cs="Times New Roman"/>
          <w:color w:val="000000" w:themeColor="text1"/>
          <w:sz w:val="24"/>
          <w:szCs w:val="24"/>
        </w:rPr>
      </w:pPr>
    </w:p>
    <w:p w14:paraId="66E640D2" w14:textId="130554A7" w:rsidR="00F230F0" w:rsidRPr="00D0310B" w:rsidRDefault="00F230F0" w:rsidP="00DA0697">
      <w:pPr>
        <w:pStyle w:val="CommentText"/>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b/>
          <w:bCs/>
          <w:i/>
          <w:iCs/>
          <w:color w:val="000000" w:themeColor="text1"/>
          <w:sz w:val="24"/>
          <w:szCs w:val="24"/>
        </w:rPr>
        <w:t>Research objectives</w:t>
      </w:r>
    </w:p>
    <w:p w14:paraId="50D8F86C" w14:textId="41E05B16" w:rsidR="00577640" w:rsidRPr="00D0310B" w:rsidRDefault="005C3DA5" w:rsidP="00DA0697">
      <w:pPr>
        <w:pStyle w:val="CommentText"/>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The presence of retained gastric food on esophagogastroduodenoscopy (EGD) can be used as a surrogate for delayed gastric emptying with a reasonably high specificity. Since patients with cirrhosis frequently require EGD for surveillance and treatment of esophageal varices, evaluation for retained gastric food contents at EGD could provide important clinical information in this population.</w:t>
      </w:r>
      <w:r w:rsidR="00FD44C6" w:rsidRPr="00D0310B">
        <w:rPr>
          <w:rFonts w:ascii="Book Antiqua" w:eastAsia="Times New Roman" w:hAnsi="Book Antiqua" w:cs="Times New Roman"/>
          <w:color w:val="000000" w:themeColor="text1"/>
          <w:sz w:val="24"/>
          <w:szCs w:val="24"/>
          <w:highlight w:val="white"/>
        </w:rPr>
        <w:t xml:space="preserve"> </w:t>
      </w:r>
      <w:r w:rsidR="00B10C8B" w:rsidRPr="00D0310B">
        <w:rPr>
          <w:rFonts w:ascii="Book Antiqua" w:eastAsia="Times New Roman" w:hAnsi="Book Antiqua" w:cs="Times New Roman"/>
          <w:color w:val="000000" w:themeColor="text1"/>
          <w:sz w:val="24"/>
          <w:szCs w:val="24"/>
          <w:highlight w:val="white"/>
        </w:rPr>
        <w:t>Therefore, we conducted this study to characterize the frequency of retained gastric food contents at EGD in a cirrhotic population compared to a control population without liver disease and to elucidate factors predictive of retained food.</w:t>
      </w:r>
      <w:r w:rsidR="00577640" w:rsidRPr="00D0310B">
        <w:rPr>
          <w:rFonts w:ascii="Book Antiqua" w:eastAsia="Times New Roman" w:hAnsi="Book Antiqua" w:cs="Times New Roman"/>
          <w:color w:val="000000" w:themeColor="text1"/>
          <w:sz w:val="24"/>
          <w:szCs w:val="24"/>
          <w:highlight w:val="white"/>
        </w:rPr>
        <w:t xml:space="preserve"> Specifically, </w:t>
      </w:r>
      <w:r w:rsidR="007B0FA0" w:rsidRPr="00D0310B">
        <w:rPr>
          <w:rFonts w:ascii="Book Antiqua" w:eastAsia="Times New Roman" w:hAnsi="Book Antiqua" w:cs="Times New Roman"/>
          <w:color w:val="000000" w:themeColor="text1"/>
          <w:sz w:val="24"/>
          <w:szCs w:val="24"/>
          <w:highlight w:val="white"/>
        </w:rPr>
        <w:t xml:space="preserve">we examined </w:t>
      </w:r>
      <w:r w:rsidR="00577640" w:rsidRPr="00D0310B">
        <w:rPr>
          <w:rFonts w:ascii="Book Antiqua" w:eastAsia="Times New Roman" w:hAnsi="Book Antiqua" w:cs="Times New Roman"/>
          <w:color w:val="000000" w:themeColor="text1"/>
          <w:sz w:val="24"/>
          <w:szCs w:val="24"/>
          <w:highlight w:val="white"/>
        </w:rPr>
        <w:t xml:space="preserve">the relationship between retained gastric food contents with severity of cirrhosis by Child-Pugh score; and the association between retained gastric food contents with complications of decompensated cirrhosis as defined by </w:t>
      </w:r>
      <w:r w:rsidR="00715044" w:rsidRPr="00D0310B">
        <w:rPr>
          <w:rFonts w:ascii="Book Antiqua" w:eastAsia="Times New Roman" w:hAnsi="Book Antiqua" w:cs="Times New Roman"/>
          <w:color w:val="000000" w:themeColor="text1"/>
          <w:sz w:val="24"/>
          <w:szCs w:val="24"/>
          <w:highlight w:val="white"/>
        </w:rPr>
        <w:t xml:space="preserve">the </w:t>
      </w:r>
      <w:r w:rsidR="00577640" w:rsidRPr="00D0310B">
        <w:rPr>
          <w:rFonts w:ascii="Book Antiqua" w:eastAsia="Times New Roman" w:hAnsi="Book Antiqua" w:cs="Times New Roman"/>
          <w:color w:val="000000" w:themeColor="text1"/>
          <w:sz w:val="24"/>
          <w:szCs w:val="24"/>
          <w:highlight w:val="white"/>
        </w:rPr>
        <w:t>presence of esophageal varices, ascites, or hepatic encephalopathy.</w:t>
      </w:r>
    </w:p>
    <w:p w14:paraId="721BA4A5" w14:textId="29884AB3" w:rsidR="00791E03" w:rsidRPr="00D0310B" w:rsidRDefault="00791E03" w:rsidP="00DA0697">
      <w:pPr>
        <w:pStyle w:val="CommentText"/>
        <w:spacing w:line="360" w:lineRule="auto"/>
        <w:jc w:val="both"/>
        <w:rPr>
          <w:rFonts w:ascii="Book Antiqua" w:eastAsia="Times New Roman" w:hAnsi="Book Antiqua" w:cs="Times New Roman"/>
          <w:color w:val="000000" w:themeColor="text1"/>
          <w:sz w:val="24"/>
          <w:szCs w:val="24"/>
        </w:rPr>
      </w:pPr>
    </w:p>
    <w:p w14:paraId="6CA67922" w14:textId="53DDF0B0" w:rsidR="00791E03" w:rsidRPr="00D0310B" w:rsidRDefault="00791E03" w:rsidP="00DA0697">
      <w:pPr>
        <w:pStyle w:val="CommentText"/>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b/>
          <w:bCs/>
          <w:i/>
          <w:iCs/>
          <w:color w:val="000000" w:themeColor="text1"/>
          <w:sz w:val="24"/>
          <w:szCs w:val="24"/>
        </w:rPr>
        <w:t>Research methods</w:t>
      </w:r>
    </w:p>
    <w:p w14:paraId="32C61B54" w14:textId="500BE1E4" w:rsidR="00B46666" w:rsidRPr="00D0310B" w:rsidRDefault="00B46666"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We performed a retrospective case-control study of patients with cirrhosis who had an EGD for screening or surveillance of esophageal varices between 2000 and 2015 at an academic medical center. Patients younger than 18 years, those with intra-luminal tumor or mechanical bowel obstruction, those with a prior diagnosis of gastroparesis or prior esophageal, gastric or thoracic surgery, and those who had an EGD indication which could confound gastric emptying (food impaction, foreign body, active gastrointestinal bleed, abdominal pain, nausea, vomiting, dyspepsia, bloating, weight loss, early satiety, or post-prandial fullness) were excluded. A control group who underwent EGD for an indication of anemia was identified as anemia is unrelated to gastroparesis or its </w:t>
      </w:r>
      <w:r w:rsidRPr="00D0310B">
        <w:rPr>
          <w:rFonts w:ascii="Book Antiqua" w:eastAsia="Times New Roman" w:hAnsi="Book Antiqua" w:cs="Times New Roman"/>
          <w:color w:val="000000" w:themeColor="text1"/>
          <w:sz w:val="24"/>
          <w:szCs w:val="24"/>
          <w:highlight w:val="white"/>
        </w:rPr>
        <w:lastRenderedPageBreak/>
        <w:t xml:space="preserve">symptoms. Three hundred sixty-four patients with confirmed cirrhosis, who underwent a total of 1044 EGDs for the indication of esophageal variceal screening or surveillance, were identified. During the same period, 519 control patients without liver disease, who underwent a total of 881 EGDs for the indication of anemia, were identified. </w:t>
      </w:r>
      <w:r w:rsidRPr="00D0310B">
        <w:rPr>
          <w:rFonts w:ascii="Book Antiqua" w:hAnsi="Book Antiqua" w:cs="Times New Roman"/>
          <w:color w:val="000000" w:themeColor="text1"/>
          <w:sz w:val="24"/>
          <w:szCs w:val="24"/>
        </w:rPr>
        <w:t>The presence of retained food on EGD was used as a surrogate for delayed gastric emptying. The relative frequency of delayed gastric emptying among cirrhotics was compared to non-cirrhotics. Characteristics of patients with and without retained food on EGD were compared using</w:t>
      </w:r>
      <w:r w:rsidR="003A32BD" w:rsidRPr="00D0310B">
        <w:rPr>
          <w:rFonts w:ascii="Book Antiqua" w:eastAsia="Times New Roman" w:hAnsi="Book Antiqua" w:cs="Times New Roman"/>
          <w:color w:val="000000" w:themeColor="text1"/>
          <w:sz w:val="24"/>
          <w:szCs w:val="24"/>
        </w:rPr>
        <w:t xml:space="preserve"> </w:t>
      </w:r>
      <w:r w:rsidRPr="00D0310B">
        <w:rPr>
          <w:rFonts w:ascii="Book Antiqua" w:eastAsia="Times New Roman" w:hAnsi="Book Antiqua" w:cs="Times New Roman"/>
          <w:color w:val="000000" w:themeColor="text1"/>
          <w:sz w:val="24"/>
          <w:szCs w:val="24"/>
          <w:highlight w:val="white"/>
        </w:rPr>
        <w:t xml:space="preserve">the </w:t>
      </w:r>
      <w:proofErr w:type="spellStart"/>
      <w:r w:rsidRPr="00D0310B">
        <w:rPr>
          <w:rFonts w:ascii="Book Antiqua" w:eastAsia="Times New Roman" w:hAnsi="Book Antiqua" w:cs="Times New Roman"/>
          <w:color w:val="000000" w:themeColor="text1"/>
          <w:sz w:val="24"/>
          <w:szCs w:val="24"/>
          <w:highlight w:val="white"/>
        </w:rPr>
        <w:t>Kruskall</w:t>
      </w:r>
      <w:proofErr w:type="spellEnd"/>
      <w:r w:rsidRPr="00D0310B">
        <w:rPr>
          <w:rFonts w:ascii="Book Antiqua" w:eastAsia="Times New Roman" w:hAnsi="Book Antiqua" w:cs="Times New Roman"/>
          <w:color w:val="000000" w:themeColor="text1"/>
          <w:sz w:val="24"/>
          <w:szCs w:val="24"/>
          <w:highlight w:val="white"/>
        </w:rPr>
        <w:t xml:space="preserve">-Wallis test for non-parametric continuous variables and </w:t>
      </w:r>
      <w:r w:rsidR="00A6214E" w:rsidRPr="00370F5A">
        <w:rPr>
          <w:rFonts w:ascii="Symbol" w:hAnsi="Symbol"/>
          <w:i/>
          <w:sz w:val="24"/>
          <w:szCs w:val="24"/>
        </w:rPr>
        <w:t></w:t>
      </w:r>
      <w:r w:rsidR="00A6214E" w:rsidRPr="00FB2D51">
        <w:rPr>
          <w:rFonts w:ascii="Book Antiqua" w:hAnsi="Book Antiqua" w:hint="eastAsia"/>
          <w:sz w:val="24"/>
          <w:szCs w:val="24"/>
          <w:vertAlign w:val="superscript"/>
        </w:rPr>
        <w:t>2</w:t>
      </w:r>
      <w:r w:rsidRPr="00D0310B">
        <w:rPr>
          <w:rFonts w:ascii="Book Antiqua" w:eastAsia="Times New Roman" w:hAnsi="Book Antiqua" w:cs="Times New Roman"/>
          <w:color w:val="000000" w:themeColor="text1"/>
          <w:sz w:val="24"/>
          <w:szCs w:val="24"/>
          <w:highlight w:val="white"/>
        </w:rPr>
        <w:t xml:space="preserve"> or Fisher’s exact test for categorical variables, as appropriate. A multivariable logistic regression analysis was performed including co-variates statistically significant on univariable analysis. Statistical significance was defined by a two-tailed </w:t>
      </w:r>
      <w:r w:rsidRPr="004D7FE7">
        <w:rPr>
          <w:rFonts w:ascii="Book Antiqua" w:eastAsia="Times New Roman" w:hAnsi="Book Antiqua" w:cs="Times New Roman"/>
          <w:i/>
          <w:iCs/>
          <w:caps/>
          <w:color w:val="000000" w:themeColor="text1"/>
          <w:sz w:val="24"/>
          <w:szCs w:val="24"/>
          <w:highlight w:val="white"/>
        </w:rPr>
        <w:t>p</w:t>
      </w:r>
      <w:r w:rsidRPr="00D0310B">
        <w:rPr>
          <w:rFonts w:ascii="Book Antiqua" w:eastAsia="Times New Roman" w:hAnsi="Book Antiqua" w:cs="Times New Roman"/>
          <w:color w:val="000000" w:themeColor="text1"/>
          <w:sz w:val="24"/>
          <w:szCs w:val="24"/>
          <w:highlight w:val="white"/>
        </w:rPr>
        <w:t>-value of less than 0.05.</w:t>
      </w:r>
    </w:p>
    <w:p w14:paraId="1673158F" w14:textId="580EC9FE" w:rsidR="00953828" w:rsidRPr="00D0310B" w:rsidRDefault="00953828" w:rsidP="00DA0697">
      <w:pPr>
        <w:spacing w:line="360" w:lineRule="auto"/>
        <w:jc w:val="both"/>
        <w:rPr>
          <w:rFonts w:ascii="Book Antiqua" w:eastAsia="Times New Roman" w:hAnsi="Book Antiqua" w:cs="Times New Roman"/>
          <w:color w:val="000000" w:themeColor="text1"/>
          <w:sz w:val="24"/>
          <w:szCs w:val="24"/>
        </w:rPr>
      </w:pPr>
    </w:p>
    <w:p w14:paraId="4A67F435" w14:textId="0C4613AE" w:rsidR="00953828" w:rsidRPr="00D0310B" w:rsidRDefault="00953828"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b/>
          <w:bCs/>
          <w:i/>
          <w:iCs/>
          <w:color w:val="000000" w:themeColor="text1"/>
          <w:sz w:val="24"/>
          <w:szCs w:val="24"/>
        </w:rPr>
        <w:t>Research results</w:t>
      </w:r>
    </w:p>
    <w:p w14:paraId="776DB5ED" w14:textId="6FC34599" w:rsidR="00953828" w:rsidRPr="00D0310B" w:rsidRDefault="006E4E09"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Overall, 40 (4.5%) patients had evidence of retained food on EGD. </w:t>
      </w:r>
      <w:proofErr w:type="spellStart"/>
      <w:r w:rsidRPr="00D0310B">
        <w:rPr>
          <w:rFonts w:ascii="Book Antiqua" w:eastAsia="Times New Roman" w:hAnsi="Book Antiqua" w:cs="Times New Roman"/>
          <w:color w:val="000000" w:themeColor="text1"/>
          <w:sz w:val="24"/>
          <w:szCs w:val="24"/>
          <w:highlight w:val="white"/>
        </w:rPr>
        <w:t>Cirrhotics</w:t>
      </w:r>
      <w:proofErr w:type="spellEnd"/>
      <w:r w:rsidRPr="00D0310B">
        <w:rPr>
          <w:rFonts w:ascii="Book Antiqua" w:eastAsia="Times New Roman" w:hAnsi="Book Antiqua" w:cs="Times New Roman"/>
          <w:color w:val="000000" w:themeColor="text1"/>
          <w:sz w:val="24"/>
          <w:szCs w:val="24"/>
          <w:highlight w:val="white"/>
        </w:rPr>
        <w:t xml:space="preserve"> were more likely to have retained food on EGD than non-</w:t>
      </w:r>
      <w:proofErr w:type="spellStart"/>
      <w:r w:rsidRPr="00D0310B">
        <w:rPr>
          <w:rFonts w:ascii="Book Antiqua" w:eastAsia="Times New Roman" w:hAnsi="Book Antiqua" w:cs="Times New Roman"/>
          <w:color w:val="000000" w:themeColor="text1"/>
          <w:sz w:val="24"/>
          <w:szCs w:val="24"/>
          <w:highlight w:val="white"/>
        </w:rPr>
        <w:t>cirrhotics</w:t>
      </w:r>
      <w:proofErr w:type="spellEnd"/>
      <w:r w:rsidRPr="00D0310B">
        <w:rPr>
          <w:rFonts w:ascii="Book Antiqua" w:eastAsia="Times New Roman" w:hAnsi="Book Antiqua" w:cs="Times New Roman"/>
          <w:color w:val="000000" w:themeColor="text1"/>
          <w:sz w:val="24"/>
          <w:szCs w:val="24"/>
          <w:highlight w:val="white"/>
        </w:rPr>
        <w:t xml:space="preserve"> (9.1% </w:t>
      </w:r>
      <w:r w:rsidR="00C477BA" w:rsidRPr="00C477BA">
        <w:rPr>
          <w:rFonts w:ascii="Book Antiqua" w:eastAsia="Times New Roman" w:hAnsi="Book Antiqua" w:cs="Times New Roman"/>
          <w:i/>
          <w:iCs/>
          <w:color w:val="000000" w:themeColor="text1"/>
          <w:sz w:val="24"/>
          <w:szCs w:val="24"/>
          <w:highlight w:val="white"/>
        </w:rPr>
        <w:t>vs</w:t>
      </w:r>
      <w:r w:rsidRPr="00D0310B">
        <w:rPr>
          <w:rFonts w:ascii="Book Antiqua" w:eastAsia="Times New Roman" w:hAnsi="Book Antiqua" w:cs="Times New Roman"/>
          <w:color w:val="000000" w:themeColor="text1"/>
          <w:sz w:val="24"/>
          <w:szCs w:val="24"/>
          <w:highlight w:val="white"/>
        </w:rPr>
        <w:t xml:space="preserve"> 1.4%, OR </w:t>
      </w:r>
      <w:r w:rsidR="003B085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5.83;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2.32-14.</w:t>
      </w:r>
      <w:r w:rsidRPr="00D0310B">
        <w:rPr>
          <w:rFonts w:ascii="Book Antiqua" w:eastAsia="Times New Roman" w:hAnsi="Book Antiqua" w:cs="Times New Roman"/>
          <w:color w:val="000000" w:themeColor="text1"/>
          <w:sz w:val="24"/>
          <w:szCs w:val="24"/>
        </w:rPr>
        <w:t xml:space="preserve">7, </w:t>
      </w:r>
      <w:r w:rsidR="00C477BA" w:rsidRPr="00C477BA">
        <w:rPr>
          <w:rFonts w:ascii="Book Antiqua" w:eastAsia="Times New Roman" w:hAnsi="Book Antiqua" w:cs="Times New Roman"/>
          <w:i/>
          <w:iCs/>
          <w:caps/>
          <w:color w:val="000000" w:themeColor="text1"/>
          <w:sz w:val="24"/>
          <w:szCs w:val="24"/>
        </w:rPr>
        <w:t xml:space="preserve">p &lt; </w:t>
      </w:r>
      <w:r w:rsidRPr="00D0310B">
        <w:rPr>
          <w:rFonts w:ascii="Book Antiqua" w:eastAsia="Times New Roman" w:hAnsi="Book Antiqua" w:cs="Times New Roman"/>
          <w:color w:val="000000" w:themeColor="text1"/>
          <w:sz w:val="24"/>
          <w:szCs w:val="24"/>
        </w:rPr>
        <w:t>0.001</w:t>
      </w:r>
      <w:r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rPr>
        <w:t xml:space="preserve"> </w:t>
      </w:r>
      <w:r w:rsidRPr="00D0310B">
        <w:rPr>
          <w:rFonts w:ascii="Book Antiqua" w:hAnsi="Book Antiqua" w:cs="Times New Roman"/>
          <w:color w:val="000000" w:themeColor="text1"/>
          <w:sz w:val="24"/>
          <w:szCs w:val="24"/>
        </w:rPr>
        <w:t xml:space="preserve">Characteristics associated with retained food on univariable analysis included age less than 60 years (12.6% </w:t>
      </w:r>
      <w:r w:rsidR="00C477BA" w:rsidRPr="00C477BA">
        <w:rPr>
          <w:rFonts w:ascii="Book Antiqua" w:hAnsi="Book Antiqua" w:cs="Times New Roman"/>
          <w:i/>
          <w:iCs/>
          <w:color w:val="000000" w:themeColor="text1"/>
          <w:sz w:val="24"/>
          <w:szCs w:val="24"/>
        </w:rPr>
        <w:t>vs</w:t>
      </w:r>
      <w:r w:rsidRPr="00D0310B">
        <w:rPr>
          <w:rFonts w:ascii="Book Antiqua" w:hAnsi="Book Antiqua" w:cs="Times New Roman"/>
          <w:color w:val="000000" w:themeColor="text1"/>
          <w:sz w:val="24"/>
          <w:szCs w:val="24"/>
        </w:rPr>
        <w:t xml:space="preserve"> 5.2%,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0.015), opioid use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 xml:space="preserve">0.004), Child-Pugh class C (24.1% Child-Pugh class C </w:t>
      </w:r>
      <w:r w:rsidR="00C477BA" w:rsidRPr="00C477BA">
        <w:rPr>
          <w:rFonts w:ascii="Book Antiqua" w:hAnsi="Book Antiqua" w:cs="Times New Roman"/>
          <w:i/>
          <w:iCs/>
          <w:color w:val="000000" w:themeColor="text1"/>
          <w:sz w:val="24"/>
          <w:szCs w:val="24"/>
        </w:rPr>
        <w:t>vs</w:t>
      </w:r>
      <w:r w:rsidRPr="00D0310B">
        <w:rPr>
          <w:rFonts w:ascii="Book Antiqua" w:hAnsi="Book Antiqua" w:cs="Times New Roman"/>
          <w:color w:val="000000" w:themeColor="text1"/>
          <w:sz w:val="24"/>
          <w:szCs w:val="24"/>
        </w:rPr>
        <w:t xml:space="preserve"> 6.4% Child-Pugh class A,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0.007), and lower platelet count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0.027). Diabetes mellitus showed a trend towards a significant association with retained food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 xml:space="preserve">0.066). </w:t>
      </w:r>
      <w:r w:rsidRPr="00D0310B">
        <w:rPr>
          <w:rFonts w:ascii="Book Antiqua" w:eastAsia="Times New Roman" w:hAnsi="Book Antiqua" w:cs="Times New Roman"/>
          <w:color w:val="000000" w:themeColor="text1"/>
          <w:sz w:val="24"/>
          <w:szCs w:val="24"/>
          <w:highlight w:val="white"/>
        </w:rPr>
        <w:t>Although no complications of decompensated cirrhosis were shown to be significantly associated, the presence of esophageal varices did show a trend towards significance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 xml:space="preserve">0.084). On multivariate logistic regression analysis, in addition to the presence of cirrhosis, diabetes mellitus (types 1 and 2 combined) </w:t>
      </w:r>
      <w:r w:rsidR="00C477BA">
        <w:rPr>
          <w:rFonts w:ascii="Book Antiqua" w:eastAsia="Times New Roman" w:hAnsi="Book Antiqua" w:cs="Times New Roman"/>
          <w:color w:val="000000" w:themeColor="text1"/>
          <w:sz w:val="24"/>
          <w:szCs w:val="24"/>
          <w:highlight w:val="white"/>
        </w:rPr>
        <w:t>(OR =</w:t>
      </w:r>
      <w:r w:rsidRPr="00D0310B">
        <w:rPr>
          <w:rFonts w:ascii="Book Antiqua" w:eastAsia="Times New Roman" w:hAnsi="Book Antiqua" w:cs="Times New Roman"/>
          <w:color w:val="000000" w:themeColor="text1"/>
          <w:sz w:val="24"/>
          <w:szCs w:val="24"/>
          <w:highlight w:val="white"/>
        </w:rPr>
        <w:t xml:space="preserve"> 2.34;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1.08-5.06,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 xml:space="preserve">0.031), opioid use </w:t>
      </w:r>
      <w:r w:rsidR="00C477BA">
        <w:rPr>
          <w:rFonts w:ascii="Book Antiqua" w:eastAsia="Times New Roman" w:hAnsi="Book Antiqua" w:cs="Times New Roman"/>
          <w:color w:val="000000" w:themeColor="text1"/>
          <w:sz w:val="24"/>
          <w:szCs w:val="24"/>
          <w:highlight w:val="white"/>
        </w:rPr>
        <w:t>(OR =</w:t>
      </w:r>
      <w:r w:rsidRPr="00D0310B">
        <w:rPr>
          <w:rFonts w:ascii="Book Antiqua" w:eastAsia="Times New Roman" w:hAnsi="Book Antiqua" w:cs="Times New Roman"/>
          <w:color w:val="000000" w:themeColor="text1"/>
          <w:sz w:val="24"/>
          <w:szCs w:val="24"/>
          <w:highlight w:val="white"/>
        </w:rPr>
        <w:t xml:space="preserve"> 3.08;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1.29-7.34,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 xml:space="preserve">0.011), and Child-Pugh class C </w:t>
      </w:r>
      <w:r w:rsidR="00C477BA">
        <w:rPr>
          <w:rFonts w:ascii="Book Antiqua" w:eastAsia="Times New Roman" w:hAnsi="Book Antiqua" w:cs="Times New Roman"/>
          <w:color w:val="000000" w:themeColor="text1"/>
          <w:sz w:val="24"/>
          <w:szCs w:val="24"/>
          <w:highlight w:val="white"/>
        </w:rPr>
        <w:t>(OR =</w:t>
      </w:r>
      <w:r w:rsidRPr="00D0310B">
        <w:rPr>
          <w:rFonts w:ascii="Book Antiqua" w:eastAsia="Times New Roman" w:hAnsi="Book Antiqua" w:cs="Times New Roman"/>
          <w:color w:val="000000" w:themeColor="text1"/>
          <w:sz w:val="24"/>
          <w:szCs w:val="24"/>
          <w:highlight w:val="white"/>
        </w:rPr>
        <w:t xml:space="preserve"> 4.29;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1.43-12.9,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0.01) were also associated with a higher likelihood of food retention on EGD</w:t>
      </w:r>
      <w:r w:rsidRPr="00D0310B">
        <w:rPr>
          <w:rFonts w:ascii="Book Antiqua" w:eastAsia="Times New Roman" w:hAnsi="Book Antiqua" w:cs="Times New Roman"/>
          <w:color w:val="000000" w:themeColor="text1"/>
          <w:sz w:val="24"/>
          <w:szCs w:val="24"/>
        </w:rPr>
        <w:t xml:space="preserve">. </w:t>
      </w:r>
    </w:p>
    <w:p w14:paraId="5B57D843" w14:textId="54105C07" w:rsidR="000F3CB7" w:rsidRPr="00D0310B" w:rsidRDefault="000F3CB7" w:rsidP="00DA0697">
      <w:pPr>
        <w:spacing w:line="360" w:lineRule="auto"/>
        <w:jc w:val="both"/>
        <w:rPr>
          <w:rFonts w:ascii="Book Antiqua" w:eastAsia="Times New Roman" w:hAnsi="Book Antiqua" w:cs="Times New Roman"/>
          <w:color w:val="000000" w:themeColor="text1"/>
          <w:sz w:val="24"/>
          <w:szCs w:val="24"/>
          <w:highlight w:val="white"/>
        </w:rPr>
      </w:pPr>
    </w:p>
    <w:p w14:paraId="12A762A5" w14:textId="21844D6D" w:rsidR="000F3CB7" w:rsidRPr="00D0310B" w:rsidRDefault="000F3CB7"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bCs/>
          <w:i/>
          <w:iCs/>
          <w:color w:val="000000" w:themeColor="text1"/>
          <w:sz w:val="24"/>
          <w:szCs w:val="24"/>
          <w:highlight w:val="white"/>
        </w:rPr>
        <w:t>Research conclusions</w:t>
      </w:r>
    </w:p>
    <w:p w14:paraId="3C05C3BB" w14:textId="4E5842EB" w:rsidR="005B6B41" w:rsidRPr="00D0310B" w:rsidRDefault="000C07FA" w:rsidP="00DA0697">
      <w:pPr>
        <w:spacing w:line="360" w:lineRule="auto"/>
        <w:jc w:val="both"/>
        <w:rPr>
          <w:rFonts w:ascii="Book Antiqua" w:eastAsia="Times New Roman" w:hAnsi="Book Antiqua" w:cs="Times New Roman"/>
          <w:color w:val="000000" w:themeColor="text1"/>
          <w:sz w:val="24"/>
          <w:szCs w:val="24"/>
          <w:highlight w:val="white"/>
          <w:vertAlign w:val="superscript"/>
        </w:rPr>
      </w:pPr>
      <w:r w:rsidRPr="00D0310B">
        <w:rPr>
          <w:rFonts w:ascii="Book Antiqua" w:eastAsia="Times New Roman" w:hAnsi="Book Antiqua" w:cs="Times New Roman"/>
          <w:color w:val="000000" w:themeColor="text1"/>
          <w:sz w:val="24"/>
          <w:szCs w:val="24"/>
          <w:highlight w:val="white"/>
        </w:rPr>
        <w:lastRenderedPageBreak/>
        <w:t>This study is the first to describe the frequency of retained gastric food contents visualized on EGD in a cirrhotic population. Our study reveals that cirrhotic patients are five times more likely to have retained food on EGD than controls. In addition, more decompensated cirrhosis was associated with a higher likelihood of gastric food contents at EGD.</w:t>
      </w:r>
      <w:r w:rsidRPr="00D0310B">
        <w:rPr>
          <w:rFonts w:ascii="Book Antiqua" w:eastAsia="Times New Roman" w:hAnsi="Book Antiqua" w:cs="Times New Roman"/>
          <w:color w:val="000000" w:themeColor="text1"/>
          <w:sz w:val="24"/>
          <w:szCs w:val="24"/>
          <w:highlight w:val="white"/>
          <w:vertAlign w:val="superscript"/>
        </w:rPr>
        <w:t xml:space="preserve"> </w:t>
      </w:r>
      <w:r w:rsidRPr="00D0310B">
        <w:rPr>
          <w:rFonts w:ascii="Book Antiqua" w:eastAsia="Times New Roman" w:hAnsi="Book Antiqua" w:cs="Times New Roman"/>
          <w:color w:val="000000" w:themeColor="text1"/>
          <w:sz w:val="24"/>
          <w:szCs w:val="24"/>
          <w:highlight w:val="white"/>
        </w:rPr>
        <w:t xml:space="preserve">The factors associated with gastric retention in the study population include age younger than 60, diabetes mellitus, opioid use, thrombocytopenia, and higher Child-Pugh class. Opioid use and diabetes mellitus are well described risk factors for gastroparesis. A novel finding is the fact that gastric retention is associated with decompensated cirrhosis as can be elucidated from the association with thrombocytopenia and higher Child-Pugh class. Additionally, there was a trend towards significance with the presence of esophageal varices that further supports an association between severity of cirrhosis, portal hypertension, and gastroparesis. Prior studies evaluating the association between severity of cirrhosis and gastroparesis have shown mixed results. However, the correlation between severity of cirrhosis and delayed gastric emptying seen in this study is similar to two previous studies. </w:t>
      </w:r>
      <w:proofErr w:type="spellStart"/>
      <w:r w:rsidRPr="00D0310B">
        <w:rPr>
          <w:rFonts w:ascii="Book Antiqua" w:eastAsia="Times New Roman" w:hAnsi="Book Antiqua" w:cs="Times New Roman"/>
          <w:color w:val="000000" w:themeColor="text1"/>
          <w:sz w:val="24"/>
          <w:szCs w:val="24"/>
          <w:highlight w:val="white"/>
        </w:rPr>
        <w:t>Gumurdulu</w:t>
      </w:r>
      <w:proofErr w:type="spellEnd"/>
      <w:r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i/>
          <w:iCs/>
          <w:color w:val="000000" w:themeColor="text1"/>
          <w:sz w:val="24"/>
          <w:szCs w:val="24"/>
          <w:highlight w:val="white"/>
        </w:rPr>
        <w:t xml:space="preserve">et </w:t>
      </w:r>
      <w:proofErr w:type="gramStart"/>
      <w:r w:rsidRPr="00D0310B">
        <w:rPr>
          <w:rFonts w:ascii="Book Antiqua" w:eastAsia="Times New Roman" w:hAnsi="Book Antiqua" w:cs="Times New Roman"/>
          <w:i/>
          <w:iCs/>
          <w:color w:val="000000" w:themeColor="text1"/>
          <w:sz w:val="24"/>
          <w:szCs w:val="24"/>
          <w:highlight w:val="white"/>
        </w:rPr>
        <w:t>al</w:t>
      </w:r>
      <w:r w:rsidR="00360914" w:rsidRPr="00360914">
        <w:rPr>
          <w:rFonts w:ascii="Book Antiqua" w:eastAsia="Times New Roman" w:hAnsi="Book Antiqua" w:cs="Times New Roman"/>
          <w:color w:val="000000" w:themeColor="text1"/>
          <w:sz w:val="24"/>
          <w:szCs w:val="24"/>
          <w:highlight w:val="white"/>
          <w:vertAlign w:val="superscript"/>
        </w:rPr>
        <w:t>[</w:t>
      </w:r>
      <w:proofErr w:type="gramEnd"/>
      <w:r w:rsidR="00360914" w:rsidRPr="00360914">
        <w:rPr>
          <w:rFonts w:ascii="Book Antiqua" w:eastAsia="Times New Roman" w:hAnsi="Book Antiqua" w:cs="Times New Roman"/>
          <w:color w:val="000000" w:themeColor="text1"/>
          <w:sz w:val="24"/>
          <w:szCs w:val="24"/>
          <w:highlight w:val="white"/>
          <w:vertAlign w:val="superscript"/>
        </w:rPr>
        <w:t>1]</w:t>
      </w:r>
      <w:r w:rsidRPr="00360914">
        <w:rPr>
          <w:rFonts w:ascii="Book Antiqua" w:eastAsia="Times New Roman" w:hAnsi="Book Antiqua" w:cs="Times New Roman"/>
          <w:color w:val="000000" w:themeColor="text1"/>
          <w:sz w:val="24"/>
          <w:szCs w:val="24"/>
          <w:highlight w:val="white"/>
          <w:vertAlign w:val="superscript"/>
        </w:rPr>
        <w:t xml:space="preserve"> </w:t>
      </w:r>
      <w:r w:rsidRPr="00D0310B">
        <w:rPr>
          <w:rFonts w:ascii="Book Antiqua" w:eastAsia="Times New Roman" w:hAnsi="Book Antiqua" w:cs="Times New Roman"/>
          <w:color w:val="000000" w:themeColor="text1"/>
          <w:sz w:val="24"/>
          <w:szCs w:val="24"/>
          <w:highlight w:val="white"/>
        </w:rPr>
        <w:t xml:space="preserve">demonstrated that Child-Pugh class correlated with delayed gastric emptying, as measured by scintigraphy, and </w:t>
      </w:r>
      <w:proofErr w:type="spellStart"/>
      <w:r w:rsidRPr="00D0310B">
        <w:rPr>
          <w:rFonts w:ascii="Book Antiqua" w:eastAsia="Times New Roman" w:hAnsi="Book Antiqua" w:cs="Times New Roman"/>
          <w:color w:val="000000" w:themeColor="text1"/>
          <w:sz w:val="24"/>
          <w:szCs w:val="24"/>
          <w:highlight w:val="white"/>
        </w:rPr>
        <w:t>Miyajima</w:t>
      </w:r>
      <w:proofErr w:type="spellEnd"/>
      <w:r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i/>
          <w:iCs/>
          <w:color w:val="000000" w:themeColor="text1"/>
          <w:sz w:val="24"/>
          <w:szCs w:val="24"/>
          <w:highlight w:val="white"/>
        </w:rPr>
        <w:t>et al</w:t>
      </w:r>
      <w:r w:rsidR="00360914" w:rsidRPr="00360914">
        <w:rPr>
          <w:rFonts w:ascii="Book Antiqua" w:eastAsia="Times New Roman" w:hAnsi="Book Antiqua" w:cs="Times New Roman"/>
          <w:color w:val="000000" w:themeColor="text1"/>
          <w:sz w:val="24"/>
          <w:szCs w:val="24"/>
          <w:highlight w:val="white"/>
          <w:vertAlign w:val="superscript"/>
        </w:rPr>
        <w:t>[14]</w:t>
      </w:r>
      <w:r w:rsidRPr="00D0310B">
        <w:rPr>
          <w:rFonts w:ascii="Book Antiqua" w:eastAsia="Times New Roman" w:hAnsi="Book Antiqua" w:cs="Times New Roman"/>
          <w:color w:val="000000" w:themeColor="text1"/>
          <w:sz w:val="24"/>
          <w:szCs w:val="24"/>
          <w:highlight w:val="white"/>
        </w:rPr>
        <w:t xml:space="preserve"> concluded a similar association using measurements of autonomic function and portal blood flow </w:t>
      </w:r>
      <w:r w:rsidRPr="00D0310B">
        <w:rPr>
          <w:rFonts w:ascii="Book Antiqua" w:eastAsia="Times New Roman" w:hAnsi="Book Antiqua" w:cs="Times New Roman"/>
          <w:i/>
          <w:iCs/>
          <w:color w:val="000000" w:themeColor="text1"/>
          <w:sz w:val="24"/>
          <w:szCs w:val="24"/>
          <w:highlight w:val="white"/>
        </w:rPr>
        <w:t>via</w:t>
      </w:r>
      <w:r w:rsidRPr="00D0310B">
        <w:rPr>
          <w:rFonts w:ascii="Book Antiqua" w:eastAsia="Times New Roman" w:hAnsi="Book Antiqua" w:cs="Times New Roman"/>
          <w:color w:val="000000" w:themeColor="text1"/>
          <w:sz w:val="24"/>
          <w:szCs w:val="24"/>
          <w:highlight w:val="white"/>
        </w:rPr>
        <w:t xml:space="preserve"> MRI. Despite the different methodologies used in those studies and the present study, the similar conclusion</w:t>
      </w:r>
      <w:r w:rsidR="00931C3B" w:rsidRPr="00D0310B">
        <w:rPr>
          <w:rFonts w:ascii="Book Antiqua" w:eastAsia="Times New Roman" w:hAnsi="Book Antiqua" w:cs="Times New Roman"/>
          <w:color w:val="000000" w:themeColor="text1"/>
          <w:sz w:val="24"/>
          <w:szCs w:val="24"/>
          <w:highlight w:val="white"/>
        </w:rPr>
        <w:t>s</w:t>
      </w:r>
      <w:r w:rsidRPr="00D0310B">
        <w:rPr>
          <w:rFonts w:ascii="Book Antiqua" w:eastAsia="Times New Roman" w:hAnsi="Book Antiqua" w:cs="Times New Roman"/>
          <w:color w:val="000000" w:themeColor="text1"/>
          <w:sz w:val="24"/>
          <w:szCs w:val="24"/>
          <w:highlight w:val="white"/>
        </w:rPr>
        <w:t xml:space="preserve"> lend further credence to the results of the current study. </w:t>
      </w:r>
      <w:r w:rsidR="00C63220" w:rsidRPr="00D0310B">
        <w:rPr>
          <w:rFonts w:ascii="Book Antiqua" w:eastAsia="Times New Roman" w:hAnsi="Book Antiqua" w:cs="Times New Roman"/>
          <w:color w:val="000000" w:themeColor="text1"/>
          <w:sz w:val="24"/>
          <w:szCs w:val="24"/>
          <w:highlight w:val="white"/>
        </w:rPr>
        <w:t xml:space="preserve">Clinicians should have a higher index of suspicion for upper GI symptoms related to dysmotility in those with more decompensated cirrhosis, so that these patients </w:t>
      </w:r>
      <w:r w:rsidR="00157617" w:rsidRPr="00D0310B">
        <w:rPr>
          <w:rFonts w:ascii="Book Antiqua" w:eastAsia="Times New Roman" w:hAnsi="Book Antiqua" w:cs="Times New Roman"/>
          <w:color w:val="000000" w:themeColor="text1"/>
          <w:sz w:val="24"/>
          <w:szCs w:val="24"/>
          <w:highlight w:val="white"/>
        </w:rPr>
        <w:t>can undergo timely diagnosis and treatment.</w:t>
      </w:r>
    </w:p>
    <w:p w14:paraId="6869BDCC" w14:textId="77777777" w:rsidR="005B6B41" w:rsidRPr="00D0310B" w:rsidRDefault="005B6B41" w:rsidP="00DA0697">
      <w:pPr>
        <w:spacing w:line="360" w:lineRule="auto"/>
        <w:jc w:val="both"/>
        <w:rPr>
          <w:rFonts w:ascii="Book Antiqua" w:eastAsia="Times New Roman" w:hAnsi="Book Antiqua" w:cs="Times New Roman"/>
          <w:color w:val="000000" w:themeColor="text1"/>
          <w:sz w:val="24"/>
          <w:szCs w:val="24"/>
          <w:highlight w:val="white"/>
          <w:vertAlign w:val="superscript"/>
        </w:rPr>
      </w:pPr>
    </w:p>
    <w:p w14:paraId="0002E2BB" w14:textId="4432B580" w:rsidR="000F3CB7" w:rsidRPr="00D0310B" w:rsidRDefault="000F3CB7" w:rsidP="00DA0697">
      <w:pPr>
        <w:spacing w:line="360" w:lineRule="auto"/>
        <w:jc w:val="both"/>
        <w:rPr>
          <w:rFonts w:ascii="Book Antiqua" w:eastAsia="Times New Roman" w:hAnsi="Book Antiqua" w:cs="Times New Roman"/>
          <w:color w:val="000000" w:themeColor="text1"/>
          <w:sz w:val="24"/>
          <w:szCs w:val="24"/>
          <w:highlight w:val="white"/>
          <w:vertAlign w:val="superscript"/>
        </w:rPr>
      </w:pPr>
      <w:r w:rsidRPr="00D0310B">
        <w:rPr>
          <w:rFonts w:ascii="Book Antiqua" w:eastAsia="Times New Roman" w:hAnsi="Book Antiqua" w:cs="Times New Roman"/>
          <w:b/>
          <w:bCs/>
          <w:i/>
          <w:iCs/>
          <w:color w:val="000000" w:themeColor="text1"/>
          <w:sz w:val="24"/>
          <w:szCs w:val="24"/>
          <w:highlight w:val="white"/>
        </w:rPr>
        <w:t>Research perspectives</w:t>
      </w:r>
    </w:p>
    <w:p w14:paraId="7D9F90CC" w14:textId="52D2AF21" w:rsidR="005547CC" w:rsidRPr="00D0310B" w:rsidRDefault="006C0A52"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We demonstrate that cirrhotic subjects have a higher likelihood of delayed gastric emptying than non-cirrhotics, particularly in those with decompensation of their liver disease. </w:t>
      </w:r>
      <w:r w:rsidR="006854E6" w:rsidRPr="00D0310B">
        <w:rPr>
          <w:rFonts w:ascii="Book Antiqua" w:eastAsia="Times New Roman" w:hAnsi="Book Antiqua" w:cs="Times New Roman"/>
          <w:color w:val="000000" w:themeColor="text1"/>
          <w:sz w:val="24"/>
          <w:szCs w:val="24"/>
          <w:highlight w:val="white"/>
        </w:rPr>
        <w:t xml:space="preserve">Future studies should consider prospectively recruiting patients </w:t>
      </w:r>
      <w:r w:rsidRPr="00D0310B">
        <w:rPr>
          <w:rFonts w:ascii="Book Antiqua" w:eastAsia="Times New Roman" w:hAnsi="Book Antiqua" w:cs="Times New Roman"/>
          <w:color w:val="000000" w:themeColor="text1"/>
          <w:sz w:val="24"/>
          <w:szCs w:val="24"/>
          <w:highlight w:val="white"/>
        </w:rPr>
        <w:t xml:space="preserve">in multiple centers </w:t>
      </w:r>
      <w:r w:rsidR="006854E6" w:rsidRPr="00D0310B">
        <w:rPr>
          <w:rFonts w:ascii="Book Antiqua" w:eastAsia="Times New Roman" w:hAnsi="Book Antiqua" w:cs="Times New Roman"/>
          <w:color w:val="000000" w:themeColor="text1"/>
          <w:sz w:val="24"/>
          <w:szCs w:val="24"/>
          <w:highlight w:val="white"/>
        </w:rPr>
        <w:t>to confirm these results, though time constraints might make prospective recruitment and longitudinal follow-up difficult. Additionally,</w:t>
      </w:r>
      <w:r w:rsidRPr="00D0310B">
        <w:rPr>
          <w:rFonts w:ascii="Book Antiqua" w:eastAsia="Times New Roman" w:hAnsi="Book Antiqua" w:cs="Times New Roman"/>
          <w:color w:val="000000" w:themeColor="text1"/>
          <w:sz w:val="24"/>
          <w:szCs w:val="24"/>
          <w:highlight w:val="white"/>
        </w:rPr>
        <w:t xml:space="preserve"> since</w:t>
      </w:r>
      <w:r w:rsidR="006854E6" w:rsidRPr="00D0310B">
        <w:rPr>
          <w:rFonts w:ascii="Book Antiqua" w:eastAsia="Times New Roman" w:hAnsi="Book Antiqua" w:cs="Times New Roman"/>
          <w:color w:val="000000" w:themeColor="text1"/>
          <w:sz w:val="24"/>
          <w:szCs w:val="24"/>
          <w:highlight w:val="white"/>
        </w:rPr>
        <w:t xml:space="preserve"> the presence of </w:t>
      </w:r>
      <w:r w:rsidR="006854E6" w:rsidRPr="00D0310B">
        <w:rPr>
          <w:rFonts w:ascii="Book Antiqua" w:eastAsia="Times New Roman" w:hAnsi="Book Antiqua" w:cs="Times New Roman"/>
          <w:color w:val="000000" w:themeColor="text1"/>
          <w:sz w:val="24"/>
          <w:szCs w:val="24"/>
          <w:highlight w:val="white"/>
        </w:rPr>
        <w:lastRenderedPageBreak/>
        <w:t>retained food on EGD is not the gold standard method for diagnosing gastroparesis</w:t>
      </w:r>
      <w:r w:rsidRPr="00D0310B">
        <w:rPr>
          <w:rFonts w:ascii="Book Antiqua" w:eastAsia="Times New Roman" w:hAnsi="Book Antiqua" w:cs="Times New Roman"/>
          <w:color w:val="000000" w:themeColor="text1"/>
          <w:sz w:val="24"/>
          <w:szCs w:val="24"/>
          <w:highlight w:val="white"/>
        </w:rPr>
        <w:t xml:space="preserve">, prospective studies could utilize gastric scintigraphy, which remains the gold standard for diagnosis. </w:t>
      </w:r>
      <w:r w:rsidR="006854E6" w:rsidRPr="00D0310B">
        <w:rPr>
          <w:rFonts w:ascii="Book Antiqua" w:eastAsia="Times New Roman" w:hAnsi="Book Antiqua" w:cs="Times New Roman"/>
          <w:color w:val="000000" w:themeColor="text1"/>
          <w:sz w:val="24"/>
          <w:szCs w:val="24"/>
          <w:highlight w:val="white"/>
        </w:rPr>
        <w:t xml:space="preserve">Providers who care for cirrhotic patients should have a high index of suspicion for symptoms related to delayed gastric emptying, a condition which is vastly underrecognized in this patient group. Ultimately, a prospectively validated prediction tool would be useful for the detection of impaired gastric motility in cirrhotic patients. Future studies should evaluate the effect of delayed gastric emptying on patient reported outcomes, quality of life and health care utilization. </w:t>
      </w:r>
    </w:p>
    <w:p w14:paraId="3E667C16" w14:textId="08DA39DC" w:rsidR="00F725F2" w:rsidRPr="00D0310B" w:rsidRDefault="00F725F2" w:rsidP="00DA0697">
      <w:pPr>
        <w:spacing w:line="360" w:lineRule="auto"/>
        <w:jc w:val="both"/>
        <w:rPr>
          <w:rFonts w:ascii="Book Antiqua" w:eastAsia="Times New Roman" w:hAnsi="Book Antiqua" w:cs="Times New Roman"/>
          <w:color w:val="000000" w:themeColor="text1"/>
          <w:sz w:val="24"/>
          <w:szCs w:val="24"/>
          <w:highlight w:val="white"/>
        </w:rPr>
      </w:pPr>
    </w:p>
    <w:p w14:paraId="1CB3E304" w14:textId="77777777" w:rsidR="00D95402" w:rsidRDefault="00D95402" w:rsidP="00DA0697">
      <w:pPr>
        <w:spacing w:line="360" w:lineRule="auto"/>
        <w:jc w:val="both"/>
        <w:rPr>
          <w:rFonts w:ascii="Book Antiqua" w:eastAsia="Times New Roman" w:hAnsi="Book Antiqua" w:cs="Times New Roman"/>
          <w:b/>
          <w:color w:val="000000" w:themeColor="text1"/>
          <w:sz w:val="24"/>
          <w:szCs w:val="24"/>
        </w:rPr>
      </w:pPr>
      <w:r w:rsidRPr="00D95402">
        <w:rPr>
          <w:rFonts w:ascii="Book Antiqua" w:eastAsia="Times New Roman" w:hAnsi="Book Antiqua" w:cs="Times New Roman"/>
          <w:b/>
          <w:color w:val="000000" w:themeColor="text1"/>
          <w:sz w:val="24"/>
          <w:szCs w:val="24"/>
        </w:rPr>
        <w:t>ACKNOWLEDGEMENTS</w:t>
      </w:r>
    </w:p>
    <w:p w14:paraId="0724B341" w14:textId="0E9C4947" w:rsidR="00F725F2" w:rsidRPr="00D0310B" w:rsidRDefault="00F725F2"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The authors gratefully acknowledge the Clinical </w:t>
      </w:r>
      <w:r w:rsidR="009F72C2">
        <w:rPr>
          <w:rFonts w:ascii="Book Antiqua" w:eastAsia="Times New Roman" w:hAnsi="Book Antiqua" w:cs="Times New Roman"/>
          <w:color w:val="000000" w:themeColor="text1"/>
          <w:sz w:val="24"/>
          <w:szCs w:val="24"/>
          <w:highlight w:val="white"/>
        </w:rPr>
        <w:t>and</w:t>
      </w:r>
      <w:r w:rsidRPr="00D0310B">
        <w:rPr>
          <w:rFonts w:ascii="Book Antiqua" w:eastAsia="Times New Roman" w:hAnsi="Book Antiqua" w:cs="Times New Roman"/>
          <w:color w:val="000000" w:themeColor="text1"/>
          <w:sz w:val="24"/>
          <w:szCs w:val="24"/>
          <w:highlight w:val="white"/>
        </w:rPr>
        <w:t xml:space="preserve"> Translational Science Center at Weill Cornell Medicine for their support in research design and biostatistical analysis.</w:t>
      </w:r>
    </w:p>
    <w:p w14:paraId="36EA534A" w14:textId="77777777" w:rsidR="00F725F2" w:rsidRPr="00D0310B" w:rsidRDefault="00F725F2" w:rsidP="00DA0697">
      <w:pPr>
        <w:spacing w:line="360" w:lineRule="auto"/>
        <w:jc w:val="both"/>
        <w:rPr>
          <w:rFonts w:ascii="Book Antiqua" w:eastAsia="Times New Roman" w:hAnsi="Book Antiqua" w:cs="Times New Roman"/>
          <w:color w:val="000000" w:themeColor="text1"/>
          <w:sz w:val="24"/>
          <w:szCs w:val="24"/>
          <w:highlight w:val="white"/>
        </w:rPr>
      </w:pPr>
    </w:p>
    <w:p w14:paraId="6A4F3BC4" w14:textId="31C88DD1" w:rsidR="003D4D3E" w:rsidRPr="00D0310B" w:rsidRDefault="003D4D3E"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br w:type="page"/>
      </w:r>
    </w:p>
    <w:p w14:paraId="66A0BC88" w14:textId="254859F2" w:rsidR="004F2846" w:rsidRDefault="004F2846" w:rsidP="00FB32E5">
      <w:pPr>
        <w:pStyle w:val="EndNoteBibliography"/>
        <w:spacing w:after="0" w:line="360" w:lineRule="auto"/>
        <w:jc w:val="left"/>
        <w:rPr>
          <w:rFonts w:ascii="Book Antiqua" w:hAnsi="Book Antiqua"/>
          <w:b/>
          <w:sz w:val="24"/>
          <w:szCs w:val="24"/>
        </w:rPr>
      </w:pPr>
      <w:bookmarkStart w:id="9" w:name="OLE_LINK60"/>
      <w:bookmarkStart w:id="10" w:name="OLE_LINK198"/>
      <w:bookmarkStart w:id="11" w:name="_Hlk10469424"/>
      <w:r w:rsidRPr="00D0310B">
        <w:rPr>
          <w:rFonts w:ascii="Book Antiqua" w:hAnsi="Book Antiqua"/>
          <w:b/>
          <w:sz w:val="24"/>
          <w:szCs w:val="24"/>
        </w:rPr>
        <w:lastRenderedPageBreak/>
        <w:t>REFERENCES</w:t>
      </w:r>
      <w:bookmarkEnd w:id="9"/>
      <w:bookmarkEnd w:id="10"/>
    </w:p>
    <w:p w14:paraId="71F5604C"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 </w:t>
      </w:r>
      <w:proofErr w:type="spellStart"/>
      <w:r w:rsidRPr="00B5296E">
        <w:rPr>
          <w:rFonts w:ascii="Book Antiqua" w:eastAsia="DengXian" w:hAnsi="Book Antiqua" w:cs="Times New Roman"/>
          <w:b/>
          <w:kern w:val="2"/>
          <w:sz w:val="24"/>
          <w:szCs w:val="24"/>
          <w:lang w:val="en-US" w:eastAsia="zh-CN"/>
        </w:rPr>
        <w:t>Gumurdulu</w:t>
      </w:r>
      <w:proofErr w:type="spellEnd"/>
      <w:r w:rsidRPr="00B5296E">
        <w:rPr>
          <w:rFonts w:ascii="Book Antiqua" w:eastAsia="DengXian" w:hAnsi="Book Antiqua" w:cs="Times New Roman"/>
          <w:b/>
          <w:kern w:val="2"/>
          <w:sz w:val="24"/>
          <w:szCs w:val="24"/>
          <w:lang w:val="en-US" w:eastAsia="zh-CN"/>
        </w:rPr>
        <w:t xml:space="preserve"> Y</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Yapar</w:t>
      </w:r>
      <w:proofErr w:type="spellEnd"/>
      <w:r w:rsidRPr="00B5296E">
        <w:rPr>
          <w:rFonts w:ascii="Book Antiqua" w:eastAsia="DengXian" w:hAnsi="Book Antiqua" w:cs="Times New Roman"/>
          <w:kern w:val="2"/>
          <w:sz w:val="24"/>
          <w:szCs w:val="24"/>
          <w:lang w:val="en-US" w:eastAsia="zh-CN"/>
        </w:rPr>
        <w:t xml:space="preserve"> Z, </w:t>
      </w:r>
      <w:proofErr w:type="spellStart"/>
      <w:r w:rsidRPr="00B5296E">
        <w:rPr>
          <w:rFonts w:ascii="Book Antiqua" w:eastAsia="DengXian" w:hAnsi="Book Antiqua" w:cs="Times New Roman"/>
          <w:kern w:val="2"/>
          <w:sz w:val="24"/>
          <w:szCs w:val="24"/>
          <w:lang w:val="en-US" w:eastAsia="zh-CN"/>
        </w:rPr>
        <w:t>Canataroglu</w:t>
      </w:r>
      <w:proofErr w:type="spellEnd"/>
      <w:r w:rsidRPr="00B5296E">
        <w:rPr>
          <w:rFonts w:ascii="Book Antiqua" w:eastAsia="DengXian" w:hAnsi="Book Antiqua" w:cs="Times New Roman"/>
          <w:kern w:val="2"/>
          <w:sz w:val="24"/>
          <w:szCs w:val="24"/>
          <w:lang w:val="en-US" w:eastAsia="zh-CN"/>
        </w:rPr>
        <w:t xml:space="preserve"> A, </w:t>
      </w:r>
      <w:proofErr w:type="spellStart"/>
      <w:r w:rsidRPr="00B5296E">
        <w:rPr>
          <w:rFonts w:ascii="Book Antiqua" w:eastAsia="DengXian" w:hAnsi="Book Antiqua" w:cs="Times New Roman"/>
          <w:kern w:val="2"/>
          <w:sz w:val="24"/>
          <w:szCs w:val="24"/>
          <w:lang w:val="en-US" w:eastAsia="zh-CN"/>
        </w:rPr>
        <w:t>Serin</w:t>
      </w:r>
      <w:proofErr w:type="spellEnd"/>
      <w:r w:rsidRPr="00B5296E">
        <w:rPr>
          <w:rFonts w:ascii="Book Antiqua" w:eastAsia="DengXian" w:hAnsi="Book Antiqua" w:cs="Times New Roman"/>
          <w:kern w:val="2"/>
          <w:sz w:val="24"/>
          <w:szCs w:val="24"/>
          <w:lang w:val="en-US" w:eastAsia="zh-CN"/>
        </w:rPr>
        <w:t xml:space="preserve"> E, </w:t>
      </w:r>
      <w:proofErr w:type="spellStart"/>
      <w:r w:rsidRPr="00B5296E">
        <w:rPr>
          <w:rFonts w:ascii="Book Antiqua" w:eastAsia="DengXian" w:hAnsi="Book Antiqua" w:cs="Times New Roman"/>
          <w:kern w:val="2"/>
          <w:sz w:val="24"/>
          <w:szCs w:val="24"/>
          <w:lang w:val="en-US" w:eastAsia="zh-CN"/>
        </w:rPr>
        <w:t>Gumurdulu</w:t>
      </w:r>
      <w:proofErr w:type="spellEnd"/>
      <w:r w:rsidRPr="00B5296E">
        <w:rPr>
          <w:rFonts w:ascii="Book Antiqua" w:eastAsia="DengXian" w:hAnsi="Book Antiqua" w:cs="Times New Roman"/>
          <w:kern w:val="2"/>
          <w:sz w:val="24"/>
          <w:szCs w:val="24"/>
          <w:lang w:val="en-US" w:eastAsia="zh-CN"/>
        </w:rPr>
        <w:t xml:space="preserve"> D, </w:t>
      </w:r>
      <w:proofErr w:type="spellStart"/>
      <w:r w:rsidRPr="00B5296E">
        <w:rPr>
          <w:rFonts w:ascii="Book Antiqua" w:eastAsia="DengXian" w:hAnsi="Book Antiqua" w:cs="Times New Roman"/>
          <w:kern w:val="2"/>
          <w:sz w:val="24"/>
          <w:szCs w:val="24"/>
          <w:lang w:val="en-US" w:eastAsia="zh-CN"/>
        </w:rPr>
        <w:t>Kibar</w:t>
      </w:r>
      <w:proofErr w:type="spellEnd"/>
      <w:r w:rsidRPr="00B5296E">
        <w:rPr>
          <w:rFonts w:ascii="Book Antiqua" w:eastAsia="DengXian" w:hAnsi="Book Antiqua" w:cs="Times New Roman"/>
          <w:kern w:val="2"/>
          <w:sz w:val="24"/>
          <w:szCs w:val="24"/>
          <w:lang w:val="en-US" w:eastAsia="zh-CN"/>
        </w:rPr>
        <w:t xml:space="preserve"> M, </w:t>
      </w:r>
      <w:proofErr w:type="spellStart"/>
      <w:r w:rsidRPr="00B5296E">
        <w:rPr>
          <w:rFonts w:ascii="Book Antiqua" w:eastAsia="DengXian" w:hAnsi="Book Antiqua" w:cs="Times New Roman"/>
          <w:kern w:val="2"/>
          <w:sz w:val="24"/>
          <w:szCs w:val="24"/>
          <w:lang w:val="en-US" w:eastAsia="zh-CN"/>
        </w:rPr>
        <w:t>Colakoglu</w:t>
      </w:r>
      <w:proofErr w:type="spellEnd"/>
      <w:r w:rsidRPr="00B5296E">
        <w:rPr>
          <w:rFonts w:ascii="Book Antiqua" w:eastAsia="DengXian" w:hAnsi="Book Antiqua" w:cs="Times New Roman"/>
          <w:kern w:val="2"/>
          <w:sz w:val="24"/>
          <w:szCs w:val="24"/>
          <w:lang w:val="en-US" w:eastAsia="zh-CN"/>
        </w:rPr>
        <w:t xml:space="preserve"> S. Gastric emptying time and the effect of </w:t>
      </w:r>
      <w:proofErr w:type="spellStart"/>
      <w:r w:rsidRPr="00B5296E">
        <w:rPr>
          <w:rFonts w:ascii="Book Antiqua" w:eastAsia="DengXian" w:hAnsi="Book Antiqua" w:cs="Times New Roman"/>
          <w:kern w:val="2"/>
          <w:sz w:val="24"/>
          <w:szCs w:val="24"/>
          <w:lang w:val="en-US" w:eastAsia="zh-CN"/>
        </w:rPr>
        <w:t>cisapride</w:t>
      </w:r>
      <w:proofErr w:type="spellEnd"/>
      <w:r w:rsidRPr="00B5296E">
        <w:rPr>
          <w:rFonts w:ascii="Book Antiqua" w:eastAsia="DengXian" w:hAnsi="Book Antiqua" w:cs="Times New Roman"/>
          <w:kern w:val="2"/>
          <w:sz w:val="24"/>
          <w:szCs w:val="24"/>
          <w:lang w:val="en-US" w:eastAsia="zh-CN"/>
        </w:rPr>
        <w:t xml:space="preserve"> in cirrhotic patients with autonomic neuropathy. </w:t>
      </w:r>
      <w:r w:rsidRPr="00B5296E">
        <w:rPr>
          <w:rFonts w:ascii="Book Antiqua" w:eastAsia="DengXian" w:hAnsi="Book Antiqua" w:cs="Times New Roman"/>
          <w:i/>
          <w:kern w:val="2"/>
          <w:sz w:val="24"/>
          <w:szCs w:val="24"/>
          <w:lang w:val="en-US" w:eastAsia="zh-CN"/>
        </w:rPr>
        <w:t>J Clin Gastroenterol</w:t>
      </w:r>
      <w:r w:rsidRPr="00B5296E">
        <w:rPr>
          <w:rFonts w:ascii="Book Antiqua" w:eastAsia="DengXian" w:hAnsi="Book Antiqua" w:cs="Times New Roman"/>
          <w:kern w:val="2"/>
          <w:sz w:val="24"/>
          <w:szCs w:val="24"/>
          <w:lang w:val="en-US" w:eastAsia="zh-CN"/>
        </w:rPr>
        <w:t xml:space="preserve"> 2003; </w:t>
      </w:r>
      <w:r w:rsidRPr="00B5296E">
        <w:rPr>
          <w:rFonts w:ascii="Book Antiqua" w:eastAsia="DengXian" w:hAnsi="Book Antiqua" w:cs="Times New Roman"/>
          <w:b/>
          <w:kern w:val="2"/>
          <w:sz w:val="24"/>
          <w:szCs w:val="24"/>
          <w:lang w:val="en-US" w:eastAsia="zh-CN"/>
        </w:rPr>
        <w:t>36</w:t>
      </w:r>
      <w:r w:rsidRPr="00B5296E">
        <w:rPr>
          <w:rFonts w:ascii="Book Antiqua" w:eastAsia="DengXian" w:hAnsi="Book Antiqua" w:cs="Times New Roman"/>
          <w:kern w:val="2"/>
          <w:sz w:val="24"/>
          <w:szCs w:val="24"/>
          <w:lang w:val="en-US" w:eastAsia="zh-CN"/>
        </w:rPr>
        <w:t>: 175-178 [PMID: 12544204 DOI: 10.1097/00004836-200302000-00017]</w:t>
      </w:r>
    </w:p>
    <w:p w14:paraId="6D7C429C"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 </w:t>
      </w:r>
      <w:r w:rsidRPr="00B5296E">
        <w:rPr>
          <w:rFonts w:ascii="Book Antiqua" w:eastAsia="DengXian" w:hAnsi="Book Antiqua" w:cs="Times New Roman"/>
          <w:b/>
          <w:kern w:val="2"/>
          <w:sz w:val="24"/>
          <w:szCs w:val="24"/>
          <w:lang w:val="en-US" w:eastAsia="zh-CN"/>
        </w:rPr>
        <w:t>Verne GN</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Soldevia</w:t>
      </w:r>
      <w:proofErr w:type="spellEnd"/>
      <w:r w:rsidRPr="00B5296E">
        <w:rPr>
          <w:rFonts w:ascii="Book Antiqua" w:eastAsia="DengXian" w:hAnsi="Book Antiqua" w:cs="Times New Roman"/>
          <w:kern w:val="2"/>
          <w:sz w:val="24"/>
          <w:szCs w:val="24"/>
          <w:lang w:val="en-US" w:eastAsia="zh-CN"/>
        </w:rPr>
        <w:t xml:space="preserve">-Pico C, Robinson ME, Spicer KM, Reuben A. Autonomic dysfunction and gastroparesis in cirrhosis. </w:t>
      </w:r>
      <w:r w:rsidRPr="00B5296E">
        <w:rPr>
          <w:rFonts w:ascii="Book Antiqua" w:eastAsia="DengXian" w:hAnsi="Book Antiqua" w:cs="Times New Roman"/>
          <w:i/>
          <w:kern w:val="2"/>
          <w:sz w:val="24"/>
          <w:szCs w:val="24"/>
          <w:lang w:val="en-US" w:eastAsia="zh-CN"/>
        </w:rPr>
        <w:t>J Clin Gastroenterol</w:t>
      </w:r>
      <w:r w:rsidRPr="00B5296E">
        <w:rPr>
          <w:rFonts w:ascii="Book Antiqua" w:eastAsia="DengXian" w:hAnsi="Book Antiqua" w:cs="Times New Roman"/>
          <w:kern w:val="2"/>
          <w:sz w:val="24"/>
          <w:szCs w:val="24"/>
          <w:lang w:val="en-US" w:eastAsia="zh-CN"/>
        </w:rPr>
        <w:t xml:space="preserve"> 2004; </w:t>
      </w:r>
      <w:r w:rsidRPr="00B5296E">
        <w:rPr>
          <w:rFonts w:ascii="Book Antiqua" w:eastAsia="DengXian" w:hAnsi="Book Antiqua" w:cs="Times New Roman"/>
          <w:b/>
          <w:kern w:val="2"/>
          <w:sz w:val="24"/>
          <w:szCs w:val="24"/>
          <w:lang w:val="en-US" w:eastAsia="zh-CN"/>
        </w:rPr>
        <w:t>38</w:t>
      </w:r>
      <w:r w:rsidRPr="00B5296E">
        <w:rPr>
          <w:rFonts w:ascii="Book Antiqua" w:eastAsia="DengXian" w:hAnsi="Book Antiqua" w:cs="Times New Roman"/>
          <w:kern w:val="2"/>
          <w:sz w:val="24"/>
          <w:szCs w:val="24"/>
          <w:lang w:val="en-US" w:eastAsia="zh-CN"/>
        </w:rPr>
        <w:t>: 72-76 [PMID: 14679331 DOI: 10.1097/00004836-200401000-00015]</w:t>
      </w:r>
    </w:p>
    <w:p w14:paraId="53145661"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3 </w:t>
      </w:r>
      <w:proofErr w:type="spellStart"/>
      <w:r w:rsidRPr="00B5296E">
        <w:rPr>
          <w:rFonts w:ascii="Book Antiqua" w:eastAsia="DengXian" w:hAnsi="Book Antiqua" w:cs="Times New Roman"/>
          <w:b/>
          <w:kern w:val="2"/>
          <w:sz w:val="24"/>
          <w:szCs w:val="24"/>
          <w:lang w:val="en-US" w:eastAsia="zh-CN"/>
        </w:rPr>
        <w:t>Theocharidou</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xml:space="preserve">, Dhar A, Patch D. Gastrointestinal Motility Disorders and Their Clinical Implications in Cirrhosis. </w:t>
      </w:r>
      <w:r w:rsidRPr="00B5296E">
        <w:rPr>
          <w:rFonts w:ascii="Book Antiqua" w:eastAsia="DengXian" w:hAnsi="Book Antiqua" w:cs="Times New Roman"/>
          <w:i/>
          <w:kern w:val="2"/>
          <w:sz w:val="24"/>
          <w:szCs w:val="24"/>
          <w:lang w:val="en-US" w:eastAsia="zh-CN"/>
        </w:rPr>
        <w:t xml:space="preserve">Gastroenterol Res </w:t>
      </w:r>
      <w:proofErr w:type="spellStart"/>
      <w:r w:rsidRPr="00B5296E">
        <w:rPr>
          <w:rFonts w:ascii="Book Antiqua" w:eastAsia="DengXian" w:hAnsi="Book Antiqua" w:cs="Times New Roman"/>
          <w:i/>
          <w:kern w:val="2"/>
          <w:sz w:val="24"/>
          <w:szCs w:val="24"/>
          <w:lang w:val="en-US" w:eastAsia="zh-CN"/>
        </w:rPr>
        <w:t>Pract</w:t>
      </w:r>
      <w:proofErr w:type="spellEnd"/>
      <w:r w:rsidRPr="00B5296E">
        <w:rPr>
          <w:rFonts w:ascii="Book Antiqua" w:eastAsia="DengXian" w:hAnsi="Book Antiqua" w:cs="Times New Roman"/>
          <w:kern w:val="2"/>
          <w:sz w:val="24"/>
          <w:szCs w:val="24"/>
          <w:lang w:val="en-US" w:eastAsia="zh-CN"/>
        </w:rPr>
        <w:t xml:space="preserve"> 2017; </w:t>
      </w:r>
      <w:r w:rsidRPr="00B5296E">
        <w:rPr>
          <w:rFonts w:ascii="Book Antiqua" w:eastAsia="DengXian" w:hAnsi="Book Antiqua" w:cs="Times New Roman"/>
          <w:b/>
          <w:kern w:val="2"/>
          <w:sz w:val="24"/>
          <w:szCs w:val="24"/>
          <w:lang w:val="en-US" w:eastAsia="zh-CN"/>
        </w:rPr>
        <w:t>2017</w:t>
      </w:r>
      <w:r w:rsidRPr="00B5296E">
        <w:rPr>
          <w:rFonts w:ascii="Book Antiqua" w:eastAsia="DengXian" w:hAnsi="Book Antiqua" w:cs="Times New Roman"/>
          <w:kern w:val="2"/>
          <w:sz w:val="24"/>
          <w:szCs w:val="24"/>
          <w:lang w:val="en-US" w:eastAsia="zh-CN"/>
        </w:rPr>
        <w:t>: 8270310 [PMID: 28584525 DOI: 10.1155/2017/8270310]</w:t>
      </w:r>
    </w:p>
    <w:p w14:paraId="4E429CE1"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4 </w:t>
      </w:r>
      <w:proofErr w:type="spellStart"/>
      <w:r w:rsidRPr="00B5296E">
        <w:rPr>
          <w:rFonts w:ascii="Book Antiqua" w:eastAsia="DengXian" w:hAnsi="Book Antiqua" w:cs="Times New Roman"/>
          <w:b/>
          <w:kern w:val="2"/>
          <w:sz w:val="24"/>
          <w:szCs w:val="24"/>
          <w:lang w:val="en-US" w:eastAsia="zh-CN"/>
        </w:rPr>
        <w:t>Kalaitzakis</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Simrén</w:t>
      </w:r>
      <w:proofErr w:type="spellEnd"/>
      <w:r w:rsidRPr="00B5296E">
        <w:rPr>
          <w:rFonts w:ascii="Book Antiqua" w:eastAsia="DengXian" w:hAnsi="Book Antiqua" w:cs="Times New Roman"/>
          <w:kern w:val="2"/>
          <w:sz w:val="24"/>
          <w:szCs w:val="24"/>
          <w:lang w:val="en-US" w:eastAsia="zh-CN"/>
        </w:rPr>
        <w:t xml:space="preserve"> M, Olsson R, Henfridsson P, </w:t>
      </w:r>
      <w:proofErr w:type="spellStart"/>
      <w:r w:rsidRPr="00B5296E">
        <w:rPr>
          <w:rFonts w:ascii="Book Antiqua" w:eastAsia="DengXian" w:hAnsi="Book Antiqua" w:cs="Times New Roman"/>
          <w:kern w:val="2"/>
          <w:sz w:val="24"/>
          <w:szCs w:val="24"/>
          <w:lang w:val="en-US" w:eastAsia="zh-CN"/>
        </w:rPr>
        <w:t>Hugosson</w:t>
      </w:r>
      <w:proofErr w:type="spellEnd"/>
      <w:r w:rsidRPr="00B5296E">
        <w:rPr>
          <w:rFonts w:ascii="Book Antiqua" w:eastAsia="DengXian" w:hAnsi="Book Antiqua" w:cs="Times New Roman"/>
          <w:kern w:val="2"/>
          <w:sz w:val="24"/>
          <w:szCs w:val="24"/>
          <w:lang w:val="en-US" w:eastAsia="zh-CN"/>
        </w:rPr>
        <w:t xml:space="preserve"> I, Bengtsson M, </w:t>
      </w:r>
      <w:proofErr w:type="spellStart"/>
      <w:r w:rsidRPr="00B5296E">
        <w:rPr>
          <w:rFonts w:ascii="Book Antiqua" w:eastAsia="DengXian" w:hAnsi="Book Antiqua" w:cs="Times New Roman"/>
          <w:kern w:val="2"/>
          <w:sz w:val="24"/>
          <w:szCs w:val="24"/>
          <w:lang w:val="en-US" w:eastAsia="zh-CN"/>
        </w:rPr>
        <w:t>Björnsson</w:t>
      </w:r>
      <w:proofErr w:type="spellEnd"/>
      <w:r w:rsidRPr="00B5296E">
        <w:rPr>
          <w:rFonts w:ascii="Book Antiqua" w:eastAsia="DengXian" w:hAnsi="Book Antiqua" w:cs="Times New Roman"/>
          <w:kern w:val="2"/>
          <w:sz w:val="24"/>
          <w:szCs w:val="24"/>
          <w:lang w:val="en-US" w:eastAsia="zh-CN"/>
        </w:rPr>
        <w:t xml:space="preserve"> E. Gastrointestinal symptoms in patients with liver cirrhosis: associations with nutritional status and health-related quality of life. </w:t>
      </w:r>
      <w:proofErr w:type="spellStart"/>
      <w:r w:rsidRPr="00B5296E">
        <w:rPr>
          <w:rFonts w:ascii="Book Antiqua" w:eastAsia="DengXian" w:hAnsi="Book Antiqua" w:cs="Times New Roman"/>
          <w:i/>
          <w:kern w:val="2"/>
          <w:sz w:val="24"/>
          <w:szCs w:val="24"/>
          <w:lang w:val="en-US" w:eastAsia="zh-CN"/>
        </w:rPr>
        <w:t>Scand</w:t>
      </w:r>
      <w:proofErr w:type="spellEnd"/>
      <w:r w:rsidRPr="00B5296E">
        <w:rPr>
          <w:rFonts w:ascii="Book Antiqua" w:eastAsia="DengXian" w:hAnsi="Book Antiqua" w:cs="Times New Roman"/>
          <w:i/>
          <w:kern w:val="2"/>
          <w:sz w:val="24"/>
          <w:szCs w:val="24"/>
          <w:lang w:val="en-US" w:eastAsia="zh-CN"/>
        </w:rPr>
        <w:t xml:space="preserve"> J Gastroenterol</w:t>
      </w:r>
      <w:r w:rsidRPr="00B5296E">
        <w:rPr>
          <w:rFonts w:ascii="Book Antiqua" w:eastAsia="DengXian" w:hAnsi="Book Antiqua" w:cs="Times New Roman"/>
          <w:kern w:val="2"/>
          <w:sz w:val="24"/>
          <w:szCs w:val="24"/>
          <w:lang w:val="en-US" w:eastAsia="zh-CN"/>
        </w:rPr>
        <w:t xml:space="preserve"> 2006; </w:t>
      </w:r>
      <w:r w:rsidRPr="00B5296E">
        <w:rPr>
          <w:rFonts w:ascii="Book Antiqua" w:eastAsia="DengXian" w:hAnsi="Book Antiqua" w:cs="Times New Roman"/>
          <w:b/>
          <w:kern w:val="2"/>
          <w:sz w:val="24"/>
          <w:szCs w:val="24"/>
          <w:lang w:val="en-US" w:eastAsia="zh-CN"/>
        </w:rPr>
        <w:t>41</w:t>
      </w:r>
      <w:r w:rsidRPr="00B5296E">
        <w:rPr>
          <w:rFonts w:ascii="Book Antiqua" w:eastAsia="DengXian" w:hAnsi="Book Antiqua" w:cs="Times New Roman"/>
          <w:kern w:val="2"/>
          <w:sz w:val="24"/>
          <w:szCs w:val="24"/>
          <w:lang w:val="en-US" w:eastAsia="zh-CN"/>
        </w:rPr>
        <w:t>: 1464-1472 [PMID: 17101578 DOI: 10.1080/00365520600825117]</w:t>
      </w:r>
    </w:p>
    <w:p w14:paraId="6C89552D"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5 </w:t>
      </w:r>
      <w:proofErr w:type="spellStart"/>
      <w:r w:rsidRPr="00B5296E">
        <w:rPr>
          <w:rFonts w:ascii="Book Antiqua" w:eastAsia="DengXian" w:hAnsi="Book Antiqua" w:cs="Times New Roman"/>
          <w:b/>
          <w:kern w:val="2"/>
          <w:sz w:val="24"/>
          <w:szCs w:val="24"/>
          <w:lang w:val="en-US" w:eastAsia="zh-CN"/>
        </w:rPr>
        <w:t>Kalaitzakis</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Sadik</w:t>
      </w:r>
      <w:proofErr w:type="spellEnd"/>
      <w:r w:rsidRPr="00B5296E">
        <w:rPr>
          <w:rFonts w:ascii="Book Antiqua" w:eastAsia="DengXian" w:hAnsi="Book Antiqua" w:cs="Times New Roman"/>
          <w:kern w:val="2"/>
          <w:sz w:val="24"/>
          <w:szCs w:val="24"/>
          <w:lang w:val="en-US" w:eastAsia="zh-CN"/>
        </w:rPr>
        <w:t xml:space="preserve"> R, Holst JJ, </w:t>
      </w:r>
      <w:proofErr w:type="spellStart"/>
      <w:r w:rsidRPr="00B5296E">
        <w:rPr>
          <w:rFonts w:ascii="Book Antiqua" w:eastAsia="DengXian" w:hAnsi="Book Antiqua" w:cs="Times New Roman"/>
          <w:kern w:val="2"/>
          <w:sz w:val="24"/>
          <w:szCs w:val="24"/>
          <w:lang w:val="en-US" w:eastAsia="zh-CN"/>
        </w:rPr>
        <w:t>Ohman</w:t>
      </w:r>
      <w:proofErr w:type="spellEnd"/>
      <w:r w:rsidRPr="00B5296E">
        <w:rPr>
          <w:rFonts w:ascii="Book Antiqua" w:eastAsia="DengXian" w:hAnsi="Book Antiqua" w:cs="Times New Roman"/>
          <w:kern w:val="2"/>
          <w:sz w:val="24"/>
          <w:szCs w:val="24"/>
          <w:lang w:val="en-US" w:eastAsia="zh-CN"/>
        </w:rPr>
        <w:t xml:space="preserve"> L, </w:t>
      </w:r>
      <w:proofErr w:type="spellStart"/>
      <w:r w:rsidRPr="00B5296E">
        <w:rPr>
          <w:rFonts w:ascii="Book Antiqua" w:eastAsia="DengXian" w:hAnsi="Book Antiqua" w:cs="Times New Roman"/>
          <w:kern w:val="2"/>
          <w:sz w:val="24"/>
          <w:szCs w:val="24"/>
          <w:lang w:val="en-US" w:eastAsia="zh-CN"/>
        </w:rPr>
        <w:t>Björnsson</w:t>
      </w:r>
      <w:proofErr w:type="spellEnd"/>
      <w:r w:rsidRPr="00B5296E">
        <w:rPr>
          <w:rFonts w:ascii="Book Antiqua" w:eastAsia="DengXian" w:hAnsi="Book Antiqua" w:cs="Times New Roman"/>
          <w:kern w:val="2"/>
          <w:sz w:val="24"/>
          <w:szCs w:val="24"/>
          <w:lang w:val="en-US" w:eastAsia="zh-CN"/>
        </w:rPr>
        <w:t xml:space="preserve"> E. Gut transit is associated with gastrointestinal symptoms and gut hormone profile in patients with cirrhosis. </w:t>
      </w:r>
      <w:r w:rsidRPr="00B5296E">
        <w:rPr>
          <w:rFonts w:ascii="Book Antiqua" w:eastAsia="DengXian" w:hAnsi="Book Antiqua" w:cs="Times New Roman"/>
          <w:i/>
          <w:kern w:val="2"/>
          <w:sz w:val="24"/>
          <w:szCs w:val="24"/>
          <w:lang w:val="en-US" w:eastAsia="zh-CN"/>
        </w:rPr>
        <w:t xml:space="preserve">Clin Gastroenterol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2009; </w:t>
      </w:r>
      <w:r w:rsidRPr="00B5296E">
        <w:rPr>
          <w:rFonts w:ascii="Book Antiqua" w:eastAsia="DengXian" w:hAnsi="Book Antiqua" w:cs="Times New Roman"/>
          <w:b/>
          <w:kern w:val="2"/>
          <w:sz w:val="24"/>
          <w:szCs w:val="24"/>
          <w:lang w:val="en-US" w:eastAsia="zh-CN"/>
        </w:rPr>
        <w:t>7</w:t>
      </w:r>
      <w:r w:rsidRPr="00B5296E">
        <w:rPr>
          <w:rFonts w:ascii="Book Antiqua" w:eastAsia="DengXian" w:hAnsi="Book Antiqua" w:cs="Times New Roman"/>
          <w:kern w:val="2"/>
          <w:sz w:val="24"/>
          <w:szCs w:val="24"/>
          <w:lang w:val="en-US" w:eastAsia="zh-CN"/>
        </w:rPr>
        <w:t>: 346-352 [PMID: 19200458 DOI: 10.1016/j.cgh.2008.11.022]</w:t>
      </w:r>
    </w:p>
    <w:p w14:paraId="6B959FB3"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6 </w:t>
      </w:r>
      <w:r w:rsidRPr="00B5296E">
        <w:rPr>
          <w:rFonts w:ascii="Book Antiqua" w:eastAsia="DengXian" w:hAnsi="Book Antiqua" w:cs="Times New Roman"/>
          <w:b/>
          <w:kern w:val="2"/>
          <w:sz w:val="24"/>
          <w:szCs w:val="24"/>
          <w:lang w:val="en-US" w:eastAsia="zh-CN"/>
        </w:rPr>
        <w:t>Fritz E</w:t>
      </w:r>
      <w:r w:rsidRPr="00B5296E">
        <w:rPr>
          <w:rFonts w:ascii="Book Antiqua" w:eastAsia="DengXian" w:hAnsi="Book Antiqua" w:cs="Times New Roman"/>
          <w:kern w:val="2"/>
          <w:sz w:val="24"/>
          <w:szCs w:val="24"/>
          <w:lang w:val="en-US" w:eastAsia="zh-CN"/>
        </w:rPr>
        <w:t xml:space="preserve">, Hammer J. Gastrointestinal symptoms in patients with liver cirrhosis are linked to impaired quality of life and psychological distress. </w:t>
      </w:r>
      <w:r w:rsidRPr="00B5296E">
        <w:rPr>
          <w:rFonts w:ascii="Book Antiqua" w:eastAsia="DengXian" w:hAnsi="Book Antiqua" w:cs="Times New Roman"/>
          <w:i/>
          <w:kern w:val="2"/>
          <w:sz w:val="24"/>
          <w:szCs w:val="24"/>
          <w:lang w:val="en-US" w:eastAsia="zh-CN"/>
        </w:rPr>
        <w:t xml:space="preserve">Eur J Gastroenterol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2009; </w:t>
      </w:r>
      <w:r w:rsidRPr="00B5296E">
        <w:rPr>
          <w:rFonts w:ascii="Book Antiqua" w:eastAsia="DengXian" w:hAnsi="Book Antiqua" w:cs="Times New Roman"/>
          <w:b/>
          <w:kern w:val="2"/>
          <w:sz w:val="24"/>
          <w:szCs w:val="24"/>
          <w:lang w:val="en-US" w:eastAsia="zh-CN"/>
        </w:rPr>
        <w:t>21</w:t>
      </w:r>
      <w:r w:rsidRPr="00B5296E">
        <w:rPr>
          <w:rFonts w:ascii="Book Antiqua" w:eastAsia="DengXian" w:hAnsi="Book Antiqua" w:cs="Times New Roman"/>
          <w:kern w:val="2"/>
          <w:sz w:val="24"/>
          <w:szCs w:val="24"/>
          <w:lang w:val="en-US" w:eastAsia="zh-CN"/>
        </w:rPr>
        <w:t>: 370-375 [PMID: 20611006 DOI: 10.1097/MEG.0b013e328318ed19]</w:t>
      </w:r>
    </w:p>
    <w:p w14:paraId="661C75B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7 </w:t>
      </w:r>
      <w:r w:rsidRPr="00B5296E">
        <w:rPr>
          <w:rFonts w:ascii="Book Antiqua" w:eastAsia="DengXian" w:hAnsi="Book Antiqua" w:cs="Times New Roman"/>
          <w:b/>
          <w:kern w:val="2"/>
          <w:sz w:val="24"/>
          <w:szCs w:val="24"/>
          <w:lang w:val="en-US" w:eastAsia="zh-CN"/>
        </w:rPr>
        <w:t>Galati JS</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Holdeman</w:t>
      </w:r>
      <w:proofErr w:type="spellEnd"/>
      <w:r w:rsidRPr="00B5296E">
        <w:rPr>
          <w:rFonts w:ascii="Book Antiqua" w:eastAsia="DengXian" w:hAnsi="Book Antiqua" w:cs="Times New Roman"/>
          <w:kern w:val="2"/>
          <w:sz w:val="24"/>
          <w:szCs w:val="24"/>
          <w:lang w:val="en-US" w:eastAsia="zh-CN"/>
        </w:rPr>
        <w:t xml:space="preserve"> KP, Dalrymple GV, Harrison KA, Quigley EM. Delayed gastric emptying of both the liquid and solid components of a meal in chronic liver disease. </w:t>
      </w:r>
      <w:r w:rsidRPr="00B5296E">
        <w:rPr>
          <w:rFonts w:ascii="Book Antiqua" w:eastAsia="DengXian" w:hAnsi="Book Antiqua" w:cs="Times New Roman"/>
          <w:i/>
          <w:kern w:val="2"/>
          <w:sz w:val="24"/>
          <w:szCs w:val="24"/>
          <w:lang w:val="en-US" w:eastAsia="zh-CN"/>
        </w:rPr>
        <w:t>Am J Gastroenterol</w:t>
      </w:r>
      <w:r w:rsidRPr="00B5296E">
        <w:rPr>
          <w:rFonts w:ascii="Book Antiqua" w:eastAsia="DengXian" w:hAnsi="Book Antiqua" w:cs="Times New Roman"/>
          <w:kern w:val="2"/>
          <w:sz w:val="24"/>
          <w:szCs w:val="24"/>
          <w:lang w:val="en-US" w:eastAsia="zh-CN"/>
        </w:rPr>
        <w:t xml:space="preserve"> 1994; </w:t>
      </w:r>
      <w:r w:rsidRPr="00B5296E">
        <w:rPr>
          <w:rFonts w:ascii="Book Antiqua" w:eastAsia="DengXian" w:hAnsi="Book Antiqua" w:cs="Times New Roman"/>
          <w:b/>
          <w:kern w:val="2"/>
          <w:sz w:val="24"/>
          <w:szCs w:val="24"/>
          <w:lang w:val="en-US" w:eastAsia="zh-CN"/>
        </w:rPr>
        <w:t>89</w:t>
      </w:r>
      <w:r w:rsidRPr="00B5296E">
        <w:rPr>
          <w:rFonts w:ascii="Book Antiqua" w:eastAsia="DengXian" w:hAnsi="Book Antiqua" w:cs="Times New Roman"/>
          <w:kern w:val="2"/>
          <w:sz w:val="24"/>
          <w:szCs w:val="24"/>
          <w:lang w:val="en-US" w:eastAsia="zh-CN"/>
        </w:rPr>
        <w:t>: 708-711 [PMID: 8172142]</w:t>
      </w:r>
    </w:p>
    <w:p w14:paraId="6CDC9F4E"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8 </w:t>
      </w:r>
      <w:proofErr w:type="spellStart"/>
      <w:r w:rsidRPr="00B5296E">
        <w:rPr>
          <w:rFonts w:ascii="Book Antiqua" w:eastAsia="DengXian" w:hAnsi="Book Antiqua" w:cs="Times New Roman"/>
          <w:b/>
          <w:kern w:val="2"/>
          <w:sz w:val="24"/>
          <w:szCs w:val="24"/>
          <w:lang w:val="en-US" w:eastAsia="zh-CN"/>
        </w:rPr>
        <w:t>Isobe</w:t>
      </w:r>
      <w:proofErr w:type="spellEnd"/>
      <w:r w:rsidRPr="00B5296E">
        <w:rPr>
          <w:rFonts w:ascii="Book Antiqua" w:eastAsia="DengXian" w:hAnsi="Book Antiqua" w:cs="Times New Roman"/>
          <w:b/>
          <w:kern w:val="2"/>
          <w:sz w:val="24"/>
          <w:szCs w:val="24"/>
          <w:lang w:val="en-US" w:eastAsia="zh-CN"/>
        </w:rPr>
        <w:t xml:space="preserve"> H</w:t>
      </w:r>
      <w:r w:rsidRPr="00B5296E">
        <w:rPr>
          <w:rFonts w:ascii="Book Antiqua" w:eastAsia="DengXian" w:hAnsi="Book Antiqua" w:cs="Times New Roman"/>
          <w:kern w:val="2"/>
          <w:sz w:val="24"/>
          <w:szCs w:val="24"/>
          <w:lang w:val="en-US" w:eastAsia="zh-CN"/>
        </w:rPr>
        <w:t xml:space="preserve">, Sakai H, Satoh M, Sakamoto S, </w:t>
      </w:r>
      <w:proofErr w:type="spellStart"/>
      <w:r w:rsidRPr="00B5296E">
        <w:rPr>
          <w:rFonts w:ascii="Book Antiqua" w:eastAsia="DengXian" w:hAnsi="Book Antiqua" w:cs="Times New Roman"/>
          <w:kern w:val="2"/>
          <w:sz w:val="24"/>
          <w:szCs w:val="24"/>
          <w:lang w:val="en-US" w:eastAsia="zh-CN"/>
        </w:rPr>
        <w:t>Nawata</w:t>
      </w:r>
      <w:proofErr w:type="spellEnd"/>
      <w:r w:rsidRPr="00B5296E">
        <w:rPr>
          <w:rFonts w:ascii="Book Antiqua" w:eastAsia="DengXian" w:hAnsi="Book Antiqua" w:cs="Times New Roman"/>
          <w:kern w:val="2"/>
          <w:sz w:val="24"/>
          <w:szCs w:val="24"/>
          <w:lang w:val="en-US" w:eastAsia="zh-CN"/>
        </w:rPr>
        <w:t xml:space="preserve"> H. Delayed gastric emptying in patients with liver cirrhosis.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1994; </w:t>
      </w:r>
      <w:r w:rsidRPr="00B5296E">
        <w:rPr>
          <w:rFonts w:ascii="Book Antiqua" w:eastAsia="DengXian" w:hAnsi="Book Antiqua" w:cs="Times New Roman"/>
          <w:b/>
          <w:kern w:val="2"/>
          <w:sz w:val="24"/>
          <w:szCs w:val="24"/>
          <w:lang w:val="en-US" w:eastAsia="zh-CN"/>
        </w:rPr>
        <w:t>39</w:t>
      </w:r>
      <w:r w:rsidRPr="00B5296E">
        <w:rPr>
          <w:rFonts w:ascii="Book Antiqua" w:eastAsia="DengXian" w:hAnsi="Book Antiqua" w:cs="Times New Roman"/>
          <w:kern w:val="2"/>
          <w:sz w:val="24"/>
          <w:szCs w:val="24"/>
          <w:lang w:val="en-US" w:eastAsia="zh-CN"/>
        </w:rPr>
        <w:t>: 983-987 [PMID: 8174439 DOI: 10.1007/BF02087548]</w:t>
      </w:r>
    </w:p>
    <w:p w14:paraId="66D86B8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9 </w:t>
      </w:r>
      <w:proofErr w:type="spellStart"/>
      <w:r w:rsidRPr="00B5296E">
        <w:rPr>
          <w:rFonts w:ascii="Book Antiqua" w:eastAsia="DengXian" w:hAnsi="Book Antiqua" w:cs="Times New Roman"/>
          <w:b/>
          <w:kern w:val="2"/>
          <w:sz w:val="24"/>
          <w:szCs w:val="24"/>
          <w:lang w:val="en-US" w:eastAsia="zh-CN"/>
        </w:rPr>
        <w:t>Pimpo</w:t>
      </w:r>
      <w:proofErr w:type="spellEnd"/>
      <w:r w:rsidRPr="00B5296E">
        <w:rPr>
          <w:rFonts w:ascii="Book Antiqua" w:eastAsia="DengXian" w:hAnsi="Book Antiqua" w:cs="Times New Roman"/>
          <w:b/>
          <w:kern w:val="2"/>
          <w:sz w:val="24"/>
          <w:szCs w:val="24"/>
          <w:lang w:val="en-US" w:eastAsia="zh-CN"/>
        </w:rPr>
        <w:t xml:space="preserve"> MT</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Frieri</w:t>
      </w:r>
      <w:proofErr w:type="spellEnd"/>
      <w:r w:rsidRPr="00B5296E">
        <w:rPr>
          <w:rFonts w:ascii="Book Antiqua" w:eastAsia="DengXian" w:hAnsi="Book Antiqua" w:cs="Times New Roman"/>
          <w:kern w:val="2"/>
          <w:sz w:val="24"/>
          <w:szCs w:val="24"/>
          <w:lang w:val="en-US" w:eastAsia="zh-CN"/>
        </w:rPr>
        <w:t xml:space="preserve"> G, </w:t>
      </w:r>
      <w:proofErr w:type="spellStart"/>
      <w:r w:rsidRPr="00B5296E">
        <w:rPr>
          <w:rFonts w:ascii="Book Antiqua" w:eastAsia="DengXian" w:hAnsi="Book Antiqua" w:cs="Times New Roman"/>
          <w:kern w:val="2"/>
          <w:sz w:val="24"/>
          <w:szCs w:val="24"/>
          <w:lang w:val="en-US" w:eastAsia="zh-CN"/>
        </w:rPr>
        <w:t>Saltarelli</w:t>
      </w:r>
      <w:proofErr w:type="spellEnd"/>
      <w:r w:rsidRPr="00B5296E">
        <w:rPr>
          <w:rFonts w:ascii="Book Antiqua" w:eastAsia="DengXian" w:hAnsi="Book Antiqua" w:cs="Times New Roman"/>
          <w:kern w:val="2"/>
          <w:sz w:val="24"/>
          <w:szCs w:val="24"/>
          <w:lang w:val="en-US" w:eastAsia="zh-CN"/>
        </w:rPr>
        <w:t xml:space="preserve"> P, </w:t>
      </w:r>
      <w:proofErr w:type="spellStart"/>
      <w:r w:rsidRPr="00B5296E">
        <w:rPr>
          <w:rFonts w:ascii="Book Antiqua" w:eastAsia="DengXian" w:hAnsi="Book Antiqua" w:cs="Times New Roman"/>
          <w:kern w:val="2"/>
          <w:sz w:val="24"/>
          <w:szCs w:val="24"/>
          <w:lang w:val="en-US" w:eastAsia="zh-CN"/>
        </w:rPr>
        <w:t>Ciccocioppo</w:t>
      </w:r>
      <w:proofErr w:type="spellEnd"/>
      <w:r w:rsidRPr="00B5296E">
        <w:rPr>
          <w:rFonts w:ascii="Book Antiqua" w:eastAsia="DengXian" w:hAnsi="Book Antiqua" w:cs="Times New Roman"/>
          <w:kern w:val="2"/>
          <w:sz w:val="24"/>
          <w:szCs w:val="24"/>
          <w:lang w:val="en-US" w:eastAsia="zh-CN"/>
        </w:rPr>
        <w:t xml:space="preserve"> R, </w:t>
      </w:r>
      <w:proofErr w:type="spellStart"/>
      <w:r w:rsidRPr="00B5296E">
        <w:rPr>
          <w:rFonts w:ascii="Book Antiqua" w:eastAsia="DengXian" w:hAnsi="Book Antiqua" w:cs="Times New Roman"/>
          <w:kern w:val="2"/>
          <w:sz w:val="24"/>
          <w:szCs w:val="24"/>
          <w:lang w:val="en-US" w:eastAsia="zh-CN"/>
        </w:rPr>
        <w:t>Aggio</w:t>
      </w:r>
      <w:proofErr w:type="spellEnd"/>
      <w:r w:rsidRPr="00B5296E">
        <w:rPr>
          <w:rFonts w:ascii="Book Antiqua" w:eastAsia="DengXian" w:hAnsi="Book Antiqua" w:cs="Times New Roman"/>
          <w:kern w:val="2"/>
          <w:sz w:val="24"/>
          <w:szCs w:val="24"/>
          <w:lang w:val="en-US" w:eastAsia="zh-CN"/>
        </w:rPr>
        <w:t xml:space="preserve"> A, Marchetti G, </w:t>
      </w:r>
      <w:proofErr w:type="spellStart"/>
      <w:r w:rsidRPr="00B5296E">
        <w:rPr>
          <w:rFonts w:ascii="Book Antiqua" w:eastAsia="DengXian" w:hAnsi="Book Antiqua" w:cs="Times New Roman"/>
          <w:kern w:val="2"/>
          <w:sz w:val="24"/>
          <w:szCs w:val="24"/>
          <w:lang w:val="en-US" w:eastAsia="zh-CN"/>
        </w:rPr>
        <w:t>Taddei</w:t>
      </w:r>
      <w:proofErr w:type="spellEnd"/>
      <w:r w:rsidRPr="00B5296E">
        <w:rPr>
          <w:rFonts w:ascii="Book Antiqua" w:eastAsia="DengXian" w:hAnsi="Book Antiqua" w:cs="Times New Roman"/>
          <w:kern w:val="2"/>
          <w:sz w:val="24"/>
          <w:szCs w:val="24"/>
          <w:lang w:val="en-US" w:eastAsia="zh-CN"/>
        </w:rPr>
        <w:t xml:space="preserve"> G, </w:t>
      </w:r>
      <w:proofErr w:type="spellStart"/>
      <w:r w:rsidRPr="00B5296E">
        <w:rPr>
          <w:rFonts w:ascii="Book Antiqua" w:eastAsia="DengXian" w:hAnsi="Book Antiqua" w:cs="Times New Roman"/>
          <w:kern w:val="2"/>
          <w:sz w:val="24"/>
          <w:szCs w:val="24"/>
          <w:lang w:val="en-US" w:eastAsia="zh-CN"/>
        </w:rPr>
        <w:t>Carlei</w:t>
      </w:r>
      <w:proofErr w:type="spellEnd"/>
      <w:r w:rsidRPr="00B5296E">
        <w:rPr>
          <w:rFonts w:ascii="Book Antiqua" w:eastAsia="DengXian" w:hAnsi="Book Antiqua" w:cs="Times New Roman"/>
          <w:kern w:val="2"/>
          <w:sz w:val="24"/>
          <w:szCs w:val="24"/>
          <w:lang w:val="en-US" w:eastAsia="zh-CN"/>
        </w:rPr>
        <w:t xml:space="preserve"> F, </w:t>
      </w:r>
      <w:proofErr w:type="spellStart"/>
      <w:r w:rsidRPr="00B5296E">
        <w:rPr>
          <w:rFonts w:ascii="Book Antiqua" w:eastAsia="DengXian" w:hAnsi="Book Antiqua" w:cs="Times New Roman"/>
          <w:kern w:val="2"/>
          <w:sz w:val="24"/>
          <w:szCs w:val="24"/>
          <w:lang w:val="en-US" w:eastAsia="zh-CN"/>
        </w:rPr>
        <w:t>Lygidakis</w:t>
      </w:r>
      <w:proofErr w:type="spellEnd"/>
      <w:r w:rsidRPr="00B5296E">
        <w:rPr>
          <w:rFonts w:ascii="Book Antiqua" w:eastAsia="DengXian" w:hAnsi="Book Antiqua" w:cs="Times New Roman"/>
          <w:kern w:val="2"/>
          <w:sz w:val="24"/>
          <w:szCs w:val="24"/>
          <w:lang w:val="en-US" w:eastAsia="zh-CN"/>
        </w:rPr>
        <w:t xml:space="preserve"> NJ, </w:t>
      </w:r>
      <w:proofErr w:type="spellStart"/>
      <w:r w:rsidRPr="00B5296E">
        <w:rPr>
          <w:rFonts w:ascii="Book Antiqua" w:eastAsia="DengXian" w:hAnsi="Book Antiqua" w:cs="Times New Roman"/>
          <w:kern w:val="2"/>
          <w:sz w:val="24"/>
          <w:szCs w:val="24"/>
          <w:lang w:val="en-US" w:eastAsia="zh-CN"/>
        </w:rPr>
        <w:t>Onori</w:t>
      </w:r>
      <w:proofErr w:type="spellEnd"/>
      <w:r w:rsidRPr="00B5296E">
        <w:rPr>
          <w:rFonts w:ascii="Book Antiqua" w:eastAsia="DengXian" w:hAnsi="Book Antiqua" w:cs="Times New Roman"/>
          <w:kern w:val="2"/>
          <w:sz w:val="24"/>
          <w:szCs w:val="24"/>
          <w:lang w:val="en-US" w:eastAsia="zh-CN"/>
        </w:rPr>
        <w:t xml:space="preserve"> L. Effects of </w:t>
      </w:r>
      <w:proofErr w:type="spellStart"/>
      <w:r w:rsidRPr="00B5296E">
        <w:rPr>
          <w:rFonts w:ascii="Book Antiqua" w:eastAsia="DengXian" w:hAnsi="Book Antiqua" w:cs="Times New Roman"/>
          <w:kern w:val="2"/>
          <w:sz w:val="24"/>
          <w:szCs w:val="24"/>
          <w:lang w:val="en-US" w:eastAsia="zh-CN"/>
        </w:rPr>
        <w:t>cisapride</w:t>
      </w:r>
      <w:proofErr w:type="spellEnd"/>
      <w:r w:rsidRPr="00B5296E">
        <w:rPr>
          <w:rFonts w:ascii="Book Antiqua" w:eastAsia="DengXian" w:hAnsi="Book Antiqua" w:cs="Times New Roman"/>
          <w:kern w:val="2"/>
          <w:sz w:val="24"/>
          <w:szCs w:val="24"/>
          <w:lang w:val="en-US" w:eastAsia="zh-CN"/>
        </w:rPr>
        <w:t xml:space="preserve"> on abnormally prolonged </w:t>
      </w:r>
      <w:proofErr w:type="spellStart"/>
      <w:r w:rsidRPr="00B5296E">
        <w:rPr>
          <w:rFonts w:ascii="Book Antiqua" w:eastAsia="DengXian" w:hAnsi="Book Antiqua" w:cs="Times New Roman"/>
          <w:kern w:val="2"/>
          <w:sz w:val="24"/>
          <w:szCs w:val="24"/>
          <w:lang w:val="en-US" w:eastAsia="zh-CN"/>
        </w:rPr>
        <w:t>endogastric</w:t>
      </w:r>
      <w:proofErr w:type="spellEnd"/>
      <w:r w:rsidRPr="00B5296E">
        <w:rPr>
          <w:rFonts w:ascii="Book Antiqua" w:eastAsia="DengXian" w:hAnsi="Book Antiqua" w:cs="Times New Roman"/>
          <w:kern w:val="2"/>
          <w:sz w:val="24"/>
          <w:szCs w:val="24"/>
          <w:lang w:val="en-US" w:eastAsia="zh-CN"/>
        </w:rPr>
        <w:t xml:space="preserve"> alkalinity time and delayed gastric emptying in cirrhotic patients. </w:t>
      </w:r>
      <w:proofErr w:type="spellStart"/>
      <w:r w:rsidRPr="00B5296E">
        <w:rPr>
          <w:rFonts w:ascii="Book Antiqua" w:eastAsia="DengXian" w:hAnsi="Book Antiqua" w:cs="Times New Roman"/>
          <w:i/>
          <w:kern w:val="2"/>
          <w:sz w:val="24"/>
          <w:szCs w:val="24"/>
          <w:lang w:val="en-US" w:eastAsia="zh-CN"/>
        </w:rPr>
        <w:t>Hepatogastroenterology</w:t>
      </w:r>
      <w:proofErr w:type="spellEnd"/>
      <w:r w:rsidRPr="00B5296E">
        <w:rPr>
          <w:rFonts w:ascii="Book Antiqua" w:eastAsia="DengXian" w:hAnsi="Book Antiqua" w:cs="Times New Roman"/>
          <w:kern w:val="2"/>
          <w:sz w:val="24"/>
          <w:szCs w:val="24"/>
          <w:lang w:val="en-US" w:eastAsia="zh-CN"/>
        </w:rPr>
        <w:t xml:space="preserve"> </w:t>
      </w:r>
      <w:r w:rsidRPr="00B5296E">
        <w:rPr>
          <w:rFonts w:ascii="Book Antiqua" w:eastAsia="DengXian" w:hAnsi="Book Antiqua" w:cs="Times New Roman"/>
          <w:kern w:val="2"/>
          <w:sz w:val="24"/>
          <w:szCs w:val="24"/>
          <w:lang w:val="en-US" w:eastAsia="zh-CN"/>
        </w:rPr>
        <w:lastRenderedPageBreak/>
        <w:t xml:space="preserve">1996; </w:t>
      </w:r>
      <w:r w:rsidRPr="00B5296E">
        <w:rPr>
          <w:rFonts w:ascii="Book Antiqua" w:eastAsia="DengXian" w:hAnsi="Book Antiqua" w:cs="Times New Roman"/>
          <w:b/>
          <w:kern w:val="2"/>
          <w:sz w:val="24"/>
          <w:szCs w:val="24"/>
          <w:lang w:val="en-US" w:eastAsia="zh-CN"/>
        </w:rPr>
        <w:t>43</w:t>
      </w:r>
      <w:r w:rsidRPr="00B5296E">
        <w:rPr>
          <w:rFonts w:ascii="Book Antiqua" w:eastAsia="DengXian" w:hAnsi="Book Antiqua" w:cs="Times New Roman"/>
          <w:kern w:val="2"/>
          <w:sz w:val="24"/>
          <w:szCs w:val="24"/>
          <w:lang w:val="en-US" w:eastAsia="zh-CN"/>
        </w:rPr>
        <w:t>: 1678-1684 [PMID: 8975988]</w:t>
      </w:r>
    </w:p>
    <w:p w14:paraId="17A1B4A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10 </w:t>
      </w:r>
      <w:r w:rsidRPr="00B5296E">
        <w:rPr>
          <w:rFonts w:ascii="Book Antiqua" w:eastAsia="DengXian" w:hAnsi="Book Antiqua" w:cs="Times New Roman"/>
          <w:b/>
          <w:kern w:val="2"/>
          <w:sz w:val="24"/>
          <w:szCs w:val="24"/>
          <w:lang w:val="en-US" w:eastAsia="zh-CN"/>
        </w:rPr>
        <w:t>Tsai SC</w:t>
      </w:r>
      <w:r w:rsidRPr="00B5296E">
        <w:rPr>
          <w:rFonts w:ascii="Book Antiqua" w:eastAsia="DengXian" w:hAnsi="Book Antiqua" w:cs="Times New Roman"/>
          <w:kern w:val="2"/>
          <w:sz w:val="24"/>
          <w:szCs w:val="24"/>
          <w:lang w:val="en-US" w:eastAsia="zh-CN"/>
        </w:rPr>
        <w:t xml:space="preserve">, Kao CH, Huang CK, Wang SJ, Chen GH. Abnormal gastric emptying in patients with liver cirrhosis. </w:t>
      </w:r>
      <w:r w:rsidRPr="00B5296E">
        <w:rPr>
          <w:rFonts w:ascii="Book Antiqua" w:eastAsia="DengXian" w:hAnsi="Book Antiqua" w:cs="Times New Roman"/>
          <w:i/>
          <w:kern w:val="2"/>
          <w:sz w:val="24"/>
          <w:szCs w:val="24"/>
          <w:lang w:val="en-US" w:eastAsia="zh-CN"/>
        </w:rPr>
        <w:t>Kaohsiung J Med Sci</w:t>
      </w:r>
      <w:r w:rsidRPr="00B5296E">
        <w:rPr>
          <w:rFonts w:ascii="Book Antiqua" w:eastAsia="DengXian" w:hAnsi="Book Antiqua" w:cs="Times New Roman"/>
          <w:kern w:val="2"/>
          <w:sz w:val="24"/>
          <w:szCs w:val="24"/>
          <w:lang w:val="en-US" w:eastAsia="zh-CN"/>
        </w:rPr>
        <w:t xml:space="preserve"> 1996; </w:t>
      </w:r>
      <w:r w:rsidRPr="00B5296E">
        <w:rPr>
          <w:rFonts w:ascii="Book Antiqua" w:eastAsia="DengXian" w:hAnsi="Book Antiqua" w:cs="Times New Roman"/>
          <w:b/>
          <w:kern w:val="2"/>
          <w:sz w:val="24"/>
          <w:szCs w:val="24"/>
          <w:lang w:val="en-US" w:eastAsia="zh-CN"/>
        </w:rPr>
        <w:t>12</w:t>
      </w:r>
      <w:r w:rsidRPr="00B5296E">
        <w:rPr>
          <w:rFonts w:ascii="Book Antiqua" w:eastAsia="DengXian" w:hAnsi="Book Antiqua" w:cs="Times New Roman"/>
          <w:kern w:val="2"/>
          <w:sz w:val="24"/>
          <w:szCs w:val="24"/>
          <w:lang w:val="en-US" w:eastAsia="zh-CN"/>
        </w:rPr>
        <w:t>: 285-289 [PMID: 8676434]</w:t>
      </w:r>
    </w:p>
    <w:p w14:paraId="319BE3ED"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11 </w:t>
      </w:r>
      <w:proofErr w:type="spellStart"/>
      <w:r w:rsidRPr="00B5296E">
        <w:rPr>
          <w:rFonts w:ascii="Book Antiqua" w:eastAsia="DengXian" w:hAnsi="Book Antiqua" w:cs="Times New Roman"/>
          <w:b/>
          <w:kern w:val="2"/>
          <w:sz w:val="24"/>
          <w:szCs w:val="24"/>
          <w:lang w:val="en-US" w:eastAsia="zh-CN"/>
        </w:rPr>
        <w:t>Acalovschi</w:t>
      </w:r>
      <w:proofErr w:type="spellEnd"/>
      <w:r w:rsidRPr="00B5296E">
        <w:rPr>
          <w:rFonts w:ascii="Book Antiqua" w:eastAsia="DengXian" w:hAnsi="Book Antiqua" w:cs="Times New Roman"/>
          <w:b/>
          <w:kern w:val="2"/>
          <w:sz w:val="24"/>
          <w:szCs w:val="24"/>
          <w:lang w:val="en-US" w:eastAsia="zh-CN"/>
        </w:rPr>
        <w:t xml:space="preserve"> M</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Dumitraşcu</w:t>
      </w:r>
      <w:proofErr w:type="spellEnd"/>
      <w:r w:rsidRPr="00B5296E">
        <w:rPr>
          <w:rFonts w:ascii="Book Antiqua" w:eastAsia="DengXian" w:hAnsi="Book Antiqua" w:cs="Times New Roman"/>
          <w:kern w:val="2"/>
          <w:sz w:val="24"/>
          <w:szCs w:val="24"/>
          <w:lang w:val="en-US" w:eastAsia="zh-CN"/>
        </w:rPr>
        <w:t xml:space="preserve"> DL, </w:t>
      </w:r>
      <w:proofErr w:type="spellStart"/>
      <w:r w:rsidRPr="00B5296E">
        <w:rPr>
          <w:rFonts w:ascii="Book Antiqua" w:eastAsia="DengXian" w:hAnsi="Book Antiqua" w:cs="Times New Roman"/>
          <w:kern w:val="2"/>
          <w:sz w:val="24"/>
          <w:szCs w:val="24"/>
          <w:lang w:val="en-US" w:eastAsia="zh-CN"/>
        </w:rPr>
        <w:t>Csakany</w:t>
      </w:r>
      <w:proofErr w:type="spellEnd"/>
      <w:r w:rsidRPr="00B5296E">
        <w:rPr>
          <w:rFonts w:ascii="Book Antiqua" w:eastAsia="DengXian" w:hAnsi="Book Antiqua" w:cs="Times New Roman"/>
          <w:kern w:val="2"/>
          <w:sz w:val="24"/>
          <w:szCs w:val="24"/>
          <w:lang w:val="en-US" w:eastAsia="zh-CN"/>
        </w:rPr>
        <w:t xml:space="preserve"> I. Gastric and gall bladder emptying of a mixed meal are not coordinated in liver cirrhosis--a simultaneous sonographic study. </w:t>
      </w:r>
      <w:r w:rsidRPr="00B5296E">
        <w:rPr>
          <w:rFonts w:ascii="Book Antiqua" w:eastAsia="DengXian" w:hAnsi="Book Antiqua" w:cs="Times New Roman"/>
          <w:i/>
          <w:kern w:val="2"/>
          <w:sz w:val="24"/>
          <w:szCs w:val="24"/>
          <w:lang w:val="en-US" w:eastAsia="zh-CN"/>
        </w:rPr>
        <w:t>Gut</w:t>
      </w:r>
      <w:r w:rsidRPr="00B5296E">
        <w:rPr>
          <w:rFonts w:ascii="Book Antiqua" w:eastAsia="DengXian" w:hAnsi="Book Antiqua" w:cs="Times New Roman"/>
          <w:kern w:val="2"/>
          <w:sz w:val="24"/>
          <w:szCs w:val="24"/>
          <w:lang w:val="en-US" w:eastAsia="zh-CN"/>
        </w:rPr>
        <w:t xml:space="preserve"> 1997; </w:t>
      </w:r>
      <w:r w:rsidRPr="00B5296E">
        <w:rPr>
          <w:rFonts w:ascii="Book Antiqua" w:eastAsia="DengXian" w:hAnsi="Book Antiqua" w:cs="Times New Roman"/>
          <w:b/>
          <w:kern w:val="2"/>
          <w:sz w:val="24"/>
          <w:szCs w:val="24"/>
          <w:lang w:val="en-US" w:eastAsia="zh-CN"/>
        </w:rPr>
        <w:t>40</w:t>
      </w:r>
      <w:r w:rsidRPr="00B5296E">
        <w:rPr>
          <w:rFonts w:ascii="Book Antiqua" w:eastAsia="DengXian" w:hAnsi="Book Antiqua" w:cs="Times New Roman"/>
          <w:kern w:val="2"/>
          <w:sz w:val="24"/>
          <w:szCs w:val="24"/>
          <w:lang w:val="en-US" w:eastAsia="zh-CN"/>
        </w:rPr>
        <w:t>: 412-417 [PMID: 9135534 DOI: 10.1136/gut.40.3.412]</w:t>
      </w:r>
    </w:p>
    <w:p w14:paraId="4483C799"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12 </w:t>
      </w:r>
      <w:proofErr w:type="spellStart"/>
      <w:r w:rsidRPr="00B5296E">
        <w:rPr>
          <w:rFonts w:ascii="Book Antiqua" w:eastAsia="DengXian" w:hAnsi="Book Antiqua" w:cs="Times New Roman"/>
          <w:b/>
          <w:kern w:val="2"/>
          <w:sz w:val="24"/>
          <w:szCs w:val="24"/>
          <w:lang w:val="en-US" w:eastAsia="zh-CN"/>
        </w:rPr>
        <w:t>Usami</w:t>
      </w:r>
      <w:proofErr w:type="spellEnd"/>
      <w:r w:rsidRPr="00B5296E">
        <w:rPr>
          <w:rFonts w:ascii="Book Antiqua" w:eastAsia="DengXian" w:hAnsi="Book Antiqua" w:cs="Times New Roman"/>
          <w:b/>
          <w:kern w:val="2"/>
          <w:sz w:val="24"/>
          <w:szCs w:val="24"/>
          <w:lang w:val="en-US" w:eastAsia="zh-CN"/>
        </w:rPr>
        <w:t xml:space="preserve"> A</w:t>
      </w:r>
      <w:r w:rsidRPr="00B5296E">
        <w:rPr>
          <w:rFonts w:ascii="Book Antiqua" w:eastAsia="DengXian" w:hAnsi="Book Antiqua" w:cs="Times New Roman"/>
          <w:kern w:val="2"/>
          <w:sz w:val="24"/>
          <w:szCs w:val="24"/>
          <w:lang w:val="en-US" w:eastAsia="zh-CN"/>
        </w:rPr>
        <w:t xml:space="preserve">, Mizukami Y, </w:t>
      </w:r>
      <w:proofErr w:type="spellStart"/>
      <w:r w:rsidRPr="00B5296E">
        <w:rPr>
          <w:rFonts w:ascii="Book Antiqua" w:eastAsia="DengXian" w:hAnsi="Book Antiqua" w:cs="Times New Roman"/>
          <w:kern w:val="2"/>
          <w:sz w:val="24"/>
          <w:szCs w:val="24"/>
          <w:lang w:val="en-US" w:eastAsia="zh-CN"/>
        </w:rPr>
        <w:t>Onji</w:t>
      </w:r>
      <w:proofErr w:type="spellEnd"/>
      <w:r w:rsidRPr="00B5296E">
        <w:rPr>
          <w:rFonts w:ascii="Book Antiqua" w:eastAsia="DengXian" w:hAnsi="Book Antiqua" w:cs="Times New Roman"/>
          <w:kern w:val="2"/>
          <w:sz w:val="24"/>
          <w:szCs w:val="24"/>
          <w:lang w:val="en-US" w:eastAsia="zh-CN"/>
        </w:rPr>
        <w:t xml:space="preserve"> M. Abnormal gastric motility in liver cirrhosis: roles of secretin.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1998; </w:t>
      </w:r>
      <w:r w:rsidRPr="00B5296E">
        <w:rPr>
          <w:rFonts w:ascii="Book Antiqua" w:eastAsia="DengXian" w:hAnsi="Book Antiqua" w:cs="Times New Roman"/>
          <w:b/>
          <w:kern w:val="2"/>
          <w:sz w:val="24"/>
          <w:szCs w:val="24"/>
          <w:lang w:val="en-US" w:eastAsia="zh-CN"/>
        </w:rPr>
        <w:t>43</w:t>
      </w:r>
      <w:r w:rsidRPr="00B5296E">
        <w:rPr>
          <w:rFonts w:ascii="Book Antiqua" w:eastAsia="DengXian" w:hAnsi="Book Antiqua" w:cs="Times New Roman"/>
          <w:kern w:val="2"/>
          <w:sz w:val="24"/>
          <w:szCs w:val="24"/>
          <w:lang w:val="en-US" w:eastAsia="zh-CN"/>
        </w:rPr>
        <w:t>: 2392-2397 [PMID: 9824124 DOI: 10.1023/A:1026613711375]</w:t>
      </w:r>
    </w:p>
    <w:p w14:paraId="0E8D23E2"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13 </w:t>
      </w:r>
      <w:r w:rsidRPr="00B5296E">
        <w:rPr>
          <w:rFonts w:ascii="Book Antiqua" w:eastAsia="DengXian" w:hAnsi="Book Antiqua" w:cs="Times New Roman"/>
          <w:b/>
          <w:kern w:val="2"/>
          <w:sz w:val="24"/>
          <w:szCs w:val="24"/>
          <w:lang w:val="en-US" w:eastAsia="zh-CN"/>
        </w:rPr>
        <w:t>Chang CS</w:t>
      </w:r>
      <w:r w:rsidRPr="00B5296E">
        <w:rPr>
          <w:rFonts w:ascii="Book Antiqua" w:eastAsia="DengXian" w:hAnsi="Book Antiqua" w:cs="Times New Roman"/>
          <w:kern w:val="2"/>
          <w:sz w:val="24"/>
          <w:szCs w:val="24"/>
          <w:lang w:val="en-US" w:eastAsia="zh-CN"/>
        </w:rPr>
        <w:t xml:space="preserve">, Kao CH, Yeh HZ, Lien HC, Chen GH, Wang SJ. Helicobacter pylori infection and gastric emptying in cirrhotic patients with symptoms of dyspepsia. </w:t>
      </w:r>
      <w:proofErr w:type="spellStart"/>
      <w:r w:rsidRPr="00B5296E">
        <w:rPr>
          <w:rFonts w:ascii="Book Antiqua" w:eastAsia="DengXian" w:hAnsi="Book Antiqua" w:cs="Times New Roman"/>
          <w:i/>
          <w:kern w:val="2"/>
          <w:sz w:val="24"/>
          <w:szCs w:val="24"/>
          <w:lang w:val="en-US" w:eastAsia="zh-CN"/>
        </w:rPr>
        <w:t>Hepatogastroenterology</w:t>
      </w:r>
      <w:proofErr w:type="spellEnd"/>
      <w:r w:rsidRPr="00B5296E">
        <w:rPr>
          <w:rFonts w:ascii="Book Antiqua" w:eastAsia="DengXian" w:hAnsi="Book Antiqua" w:cs="Times New Roman"/>
          <w:kern w:val="2"/>
          <w:sz w:val="24"/>
          <w:szCs w:val="24"/>
          <w:lang w:val="en-US" w:eastAsia="zh-CN"/>
        </w:rPr>
        <w:t xml:space="preserve"> 1999; </w:t>
      </w:r>
      <w:r w:rsidRPr="00B5296E">
        <w:rPr>
          <w:rFonts w:ascii="Book Antiqua" w:eastAsia="DengXian" w:hAnsi="Book Antiqua" w:cs="Times New Roman"/>
          <w:b/>
          <w:kern w:val="2"/>
          <w:sz w:val="24"/>
          <w:szCs w:val="24"/>
          <w:lang w:val="en-US" w:eastAsia="zh-CN"/>
        </w:rPr>
        <w:t>46</w:t>
      </w:r>
      <w:r w:rsidRPr="00B5296E">
        <w:rPr>
          <w:rFonts w:ascii="Book Antiqua" w:eastAsia="DengXian" w:hAnsi="Book Antiqua" w:cs="Times New Roman"/>
          <w:kern w:val="2"/>
          <w:sz w:val="24"/>
          <w:szCs w:val="24"/>
          <w:lang w:val="en-US" w:eastAsia="zh-CN"/>
        </w:rPr>
        <w:t>: 3166-3171 [PMID: 10626179]</w:t>
      </w:r>
    </w:p>
    <w:p w14:paraId="57A64CC6"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14 </w:t>
      </w:r>
      <w:proofErr w:type="spellStart"/>
      <w:r w:rsidRPr="00B5296E">
        <w:rPr>
          <w:rFonts w:ascii="Book Antiqua" w:eastAsia="DengXian" w:hAnsi="Book Antiqua" w:cs="Times New Roman"/>
          <w:b/>
          <w:kern w:val="2"/>
          <w:sz w:val="24"/>
          <w:szCs w:val="24"/>
          <w:lang w:val="en-US" w:eastAsia="zh-CN"/>
        </w:rPr>
        <w:t>Miyajima</w:t>
      </w:r>
      <w:proofErr w:type="spellEnd"/>
      <w:r w:rsidRPr="00B5296E">
        <w:rPr>
          <w:rFonts w:ascii="Book Antiqua" w:eastAsia="DengXian" w:hAnsi="Book Antiqua" w:cs="Times New Roman"/>
          <w:b/>
          <w:kern w:val="2"/>
          <w:sz w:val="24"/>
          <w:szCs w:val="24"/>
          <w:lang w:val="en-US" w:eastAsia="zh-CN"/>
        </w:rPr>
        <w:t xml:space="preserve"> H</w:t>
      </w:r>
      <w:r w:rsidRPr="00B5296E">
        <w:rPr>
          <w:rFonts w:ascii="Book Antiqua" w:eastAsia="DengXian" w:hAnsi="Book Antiqua" w:cs="Times New Roman"/>
          <w:kern w:val="2"/>
          <w:sz w:val="24"/>
          <w:szCs w:val="24"/>
          <w:lang w:val="en-US" w:eastAsia="zh-CN"/>
        </w:rPr>
        <w:t xml:space="preserve">, Nomura M, </w:t>
      </w:r>
      <w:proofErr w:type="spellStart"/>
      <w:r w:rsidRPr="00B5296E">
        <w:rPr>
          <w:rFonts w:ascii="Book Antiqua" w:eastAsia="DengXian" w:hAnsi="Book Antiqua" w:cs="Times New Roman"/>
          <w:kern w:val="2"/>
          <w:sz w:val="24"/>
          <w:szCs w:val="24"/>
          <w:lang w:val="en-US" w:eastAsia="zh-CN"/>
        </w:rPr>
        <w:t>Muguruma</w:t>
      </w:r>
      <w:proofErr w:type="spellEnd"/>
      <w:r w:rsidRPr="00B5296E">
        <w:rPr>
          <w:rFonts w:ascii="Book Antiqua" w:eastAsia="DengXian" w:hAnsi="Book Antiqua" w:cs="Times New Roman"/>
          <w:kern w:val="2"/>
          <w:sz w:val="24"/>
          <w:szCs w:val="24"/>
          <w:lang w:val="en-US" w:eastAsia="zh-CN"/>
        </w:rPr>
        <w:t xml:space="preserve"> N, </w:t>
      </w:r>
      <w:proofErr w:type="spellStart"/>
      <w:r w:rsidRPr="00B5296E">
        <w:rPr>
          <w:rFonts w:ascii="Book Antiqua" w:eastAsia="DengXian" w:hAnsi="Book Antiqua" w:cs="Times New Roman"/>
          <w:kern w:val="2"/>
          <w:sz w:val="24"/>
          <w:szCs w:val="24"/>
          <w:lang w:val="en-US" w:eastAsia="zh-CN"/>
        </w:rPr>
        <w:t>Okahisa</w:t>
      </w:r>
      <w:proofErr w:type="spellEnd"/>
      <w:r w:rsidRPr="00B5296E">
        <w:rPr>
          <w:rFonts w:ascii="Book Antiqua" w:eastAsia="DengXian" w:hAnsi="Book Antiqua" w:cs="Times New Roman"/>
          <w:kern w:val="2"/>
          <w:sz w:val="24"/>
          <w:szCs w:val="24"/>
          <w:lang w:val="en-US" w:eastAsia="zh-CN"/>
        </w:rPr>
        <w:t xml:space="preserve"> T, Shibata H, Okamura S, Honda H, Shimizu I, Harada M, Saito K, </w:t>
      </w:r>
      <w:proofErr w:type="spellStart"/>
      <w:r w:rsidRPr="00B5296E">
        <w:rPr>
          <w:rFonts w:ascii="Book Antiqua" w:eastAsia="DengXian" w:hAnsi="Book Antiqua" w:cs="Times New Roman"/>
          <w:kern w:val="2"/>
          <w:sz w:val="24"/>
          <w:szCs w:val="24"/>
          <w:lang w:val="en-US" w:eastAsia="zh-CN"/>
        </w:rPr>
        <w:t>Nakaya</w:t>
      </w:r>
      <w:proofErr w:type="spellEnd"/>
      <w:r w:rsidRPr="00B5296E">
        <w:rPr>
          <w:rFonts w:ascii="Book Antiqua" w:eastAsia="DengXian" w:hAnsi="Book Antiqua" w:cs="Times New Roman"/>
          <w:kern w:val="2"/>
          <w:sz w:val="24"/>
          <w:szCs w:val="24"/>
          <w:lang w:val="en-US" w:eastAsia="zh-CN"/>
        </w:rPr>
        <w:t xml:space="preserve"> Y, Ito S. Relationship among gastric motility, autonomic activity, and portal hemodynamics in patients with liver cirrhosis. </w:t>
      </w:r>
      <w:r w:rsidRPr="00B5296E">
        <w:rPr>
          <w:rFonts w:ascii="Book Antiqua" w:eastAsia="DengXian" w:hAnsi="Book Antiqua" w:cs="Times New Roman"/>
          <w:i/>
          <w:kern w:val="2"/>
          <w:sz w:val="24"/>
          <w:szCs w:val="24"/>
          <w:lang w:val="en-US" w:eastAsia="zh-CN"/>
        </w:rPr>
        <w:t xml:space="preserve">J Gastroenterol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2001; </w:t>
      </w:r>
      <w:r w:rsidRPr="00B5296E">
        <w:rPr>
          <w:rFonts w:ascii="Book Antiqua" w:eastAsia="DengXian" w:hAnsi="Book Antiqua" w:cs="Times New Roman"/>
          <w:b/>
          <w:kern w:val="2"/>
          <w:sz w:val="24"/>
          <w:szCs w:val="24"/>
          <w:lang w:val="en-US" w:eastAsia="zh-CN"/>
        </w:rPr>
        <w:t>16</w:t>
      </w:r>
      <w:r w:rsidRPr="00B5296E">
        <w:rPr>
          <w:rFonts w:ascii="Book Antiqua" w:eastAsia="DengXian" w:hAnsi="Book Antiqua" w:cs="Times New Roman"/>
          <w:kern w:val="2"/>
          <w:sz w:val="24"/>
          <w:szCs w:val="24"/>
          <w:lang w:val="en-US" w:eastAsia="zh-CN"/>
        </w:rPr>
        <w:t>: 647-659 [PMID: 11422618 DOI: 10.1046/j.1440-1746.</w:t>
      </w:r>
      <w:proofErr w:type="gramStart"/>
      <w:r w:rsidRPr="00B5296E">
        <w:rPr>
          <w:rFonts w:ascii="Book Antiqua" w:eastAsia="DengXian" w:hAnsi="Book Antiqua" w:cs="Times New Roman"/>
          <w:kern w:val="2"/>
          <w:sz w:val="24"/>
          <w:szCs w:val="24"/>
          <w:lang w:val="en-US" w:eastAsia="zh-CN"/>
        </w:rPr>
        <w:t>2001.02493.x</w:t>
      </w:r>
      <w:proofErr w:type="gramEnd"/>
      <w:r w:rsidRPr="00B5296E">
        <w:rPr>
          <w:rFonts w:ascii="Book Antiqua" w:eastAsia="DengXian" w:hAnsi="Book Antiqua" w:cs="Times New Roman"/>
          <w:kern w:val="2"/>
          <w:sz w:val="24"/>
          <w:szCs w:val="24"/>
          <w:lang w:val="en-US" w:eastAsia="zh-CN"/>
        </w:rPr>
        <w:t>]</w:t>
      </w:r>
    </w:p>
    <w:p w14:paraId="21DC2033"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15 </w:t>
      </w:r>
      <w:proofErr w:type="spellStart"/>
      <w:r w:rsidRPr="00B5296E">
        <w:rPr>
          <w:rFonts w:ascii="Book Antiqua" w:eastAsia="DengXian" w:hAnsi="Book Antiqua" w:cs="Times New Roman"/>
          <w:b/>
          <w:kern w:val="2"/>
          <w:sz w:val="24"/>
          <w:szCs w:val="24"/>
          <w:lang w:val="en-US" w:eastAsia="zh-CN"/>
        </w:rPr>
        <w:t>Ishizu</w:t>
      </w:r>
      <w:proofErr w:type="spellEnd"/>
      <w:r w:rsidRPr="00B5296E">
        <w:rPr>
          <w:rFonts w:ascii="Book Antiqua" w:eastAsia="DengXian" w:hAnsi="Book Antiqua" w:cs="Times New Roman"/>
          <w:b/>
          <w:kern w:val="2"/>
          <w:sz w:val="24"/>
          <w:szCs w:val="24"/>
          <w:lang w:val="en-US" w:eastAsia="zh-CN"/>
        </w:rPr>
        <w:t xml:space="preserve"> H</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Shiomi</w:t>
      </w:r>
      <w:proofErr w:type="spellEnd"/>
      <w:r w:rsidRPr="00B5296E">
        <w:rPr>
          <w:rFonts w:ascii="Book Antiqua" w:eastAsia="DengXian" w:hAnsi="Book Antiqua" w:cs="Times New Roman"/>
          <w:kern w:val="2"/>
          <w:sz w:val="24"/>
          <w:szCs w:val="24"/>
          <w:lang w:val="en-US" w:eastAsia="zh-CN"/>
        </w:rPr>
        <w:t xml:space="preserve"> S, Kawamura E, Iwata Y, </w:t>
      </w:r>
      <w:proofErr w:type="spellStart"/>
      <w:r w:rsidRPr="00B5296E">
        <w:rPr>
          <w:rFonts w:ascii="Book Antiqua" w:eastAsia="DengXian" w:hAnsi="Book Antiqua" w:cs="Times New Roman"/>
          <w:kern w:val="2"/>
          <w:sz w:val="24"/>
          <w:szCs w:val="24"/>
          <w:lang w:val="en-US" w:eastAsia="zh-CN"/>
        </w:rPr>
        <w:t>Nishiguchi</w:t>
      </w:r>
      <w:proofErr w:type="spellEnd"/>
      <w:r w:rsidRPr="00B5296E">
        <w:rPr>
          <w:rFonts w:ascii="Book Antiqua" w:eastAsia="DengXian" w:hAnsi="Book Antiqua" w:cs="Times New Roman"/>
          <w:kern w:val="2"/>
          <w:sz w:val="24"/>
          <w:szCs w:val="24"/>
          <w:lang w:val="en-US" w:eastAsia="zh-CN"/>
        </w:rPr>
        <w:t xml:space="preserve"> S, </w:t>
      </w:r>
      <w:proofErr w:type="spellStart"/>
      <w:r w:rsidRPr="00B5296E">
        <w:rPr>
          <w:rFonts w:ascii="Book Antiqua" w:eastAsia="DengXian" w:hAnsi="Book Antiqua" w:cs="Times New Roman"/>
          <w:kern w:val="2"/>
          <w:sz w:val="24"/>
          <w:szCs w:val="24"/>
          <w:lang w:val="en-US" w:eastAsia="zh-CN"/>
        </w:rPr>
        <w:t>Kawabe</w:t>
      </w:r>
      <w:proofErr w:type="spellEnd"/>
      <w:r w:rsidRPr="00B5296E">
        <w:rPr>
          <w:rFonts w:ascii="Book Antiqua" w:eastAsia="DengXian" w:hAnsi="Book Antiqua" w:cs="Times New Roman"/>
          <w:kern w:val="2"/>
          <w:sz w:val="24"/>
          <w:szCs w:val="24"/>
          <w:lang w:val="en-US" w:eastAsia="zh-CN"/>
        </w:rPr>
        <w:t xml:space="preserve"> J, Ochi H. Gastric emptying in patients with chronic liver diseases. </w:t>
      </w:r>
      <w:r w:rsidRPr="00B5296E">
        <w:rPr>
          <w:rFonts w:ascii="Book Antiqua" w:eastAsia="DengXian" w:hAnsi="Book Antiqua" w:cs="Times New Roman"/>
          <w:i/>
          <w:kern w:val="2"/>
          <w:sz w:val="24"/>
          <w:szCs w:val="24"/>
          <w:lang w:val="en-US" w:eastAsia="zh-CN"/>
        </w:rPr>
        <w:t xml:space="preserve">Ann </w:t>
      </w:r>
      <w:proofErr w:type="spellStart"/>
      <w:r w:rsidRPr="00B5296E">
        <w:rPr>
          <w:rFonts w:ascii="Book Antiqua" w:eastAsia="DengXian" w:hAnsi="Book Antiqua" w:cs="Times New Roman"/>
          <w:i/>
          <w:kern w:val="2"/>
          <w:sz w:val="24"/>
          <w:szCs w:val="24"/>
          <w:lang w:val="en-US" w:eastAsia="zh-CN"/>
        </w:rPr>
        <w:t>Nucl</w:t>
      </w:r>
      <w:proofErr w:type="spellEnd"/>
      <w:r w:rsidRPr="00B5296E">
        <w:rPr>
          <w:rFonts w:ascii="Book Antiqua" w:eastAsia="DengXian" w:hAnsi="Book Antiqua" w:cs="Times New Roman"/>
          <w:i/>
          <w:kern w:val="2"/>
          <w:sz w:val="24"/>
          <w:szCs w:val="24"/>
          <w:lang w:val="en-US" w:eastAsia="zh-CN"/>
        </w:rPr>
        <w:t xml:space="preserve"> Med</w:t>
      </w:r>
      <w:r w:rsidRPr="00B5296E">
        <w:rPr>
          <w:rFonts w:ascii="Book Antiqua" w:eastAsia="DengXian" w:hAnsi="Book Antiqua" w:cs="Times New Roman"/>
          <w:kern w:val="2"/>
          <w:sz w:val="24"/>
          <w:szCs w:val="24"/>
          <w:lang w:val="en-US" w:eastAsia="zh-CN"/>
        </w:rPr>
        <w:t xml:space="preserve"> 2002; </w:t>
      </w:r>
      <w:r w:rsidRPr="00B5296E">
        <w:rPr>
          <w:rFonts w:ascii="Book Antiqua" w:eastAsia="DengXian" w:hAnsi="Book Antiqua" w:cs="Times New Roman"/>
          <w:b/>
          <w:kern w:val="2"/>
          <w:sz w:val="24"/>
          <w:szCs w:val="24"/>
          <w:lang w:val="en-US" w:eastAsia="zh-CN"/>
        </w:rPr>
        <w:t>16</w:t>
      </w:r>
      <w:r w:rsidRPr="00B5296E">
        <w:rPr>
          <w:rFonts w:ascii="Book Antiqua" w:eastAsia="DengXian" w:hAnsi="Book Antiqua" w:cs="Times New Roman"/>
          <w:kern w:val="2"/>
          <w:sz w:val="24"/>
          <w:szCs w:val="24"/>
          <w:lang w:val="en-US" w:eastAsia="zh-CN"/>
        </w:rPr>
        <w:t>: 177-182 [PMID: 12126042 DOI: 10.1007/BF02996298]</w:t>
      </w:r>
    </w:p>
    <w:p w14:paraId="14CBF6F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16 </w:t>
      </w:r>
      <w:proofErr w:type="spellStart"/>
      <w:r w:rsidRPr="00B5296E">
        <w:rPr>
          <w:rFonts w:ascii="Book Antiqua" w:eastAsia="DengXian" w:hAnsi="Book Antiqua" w:cs="Times New Roman"/>
          <w:b/>
          <w:kern w:val="2"/>
          <w:sz w:val="24"/>
          <w:szCs w:val="24"/>
          <w:lang w:val="en-US" w:eastAsia="zh-CN"/>
        </w:rPr>
        <w:t>Sadik</w:t>
      </w:r>
      <w:proofErr w:type="spellEnd"/>
      <w:r w:rsidRPr="00B5296E">
        <w:rPr>
          <w:rFonts w:ascii="Book Antiqua" w:eastAsia="DengXian" w:hAnsi="Book Antiqua" w:cs="Times New Roman"/>
          <w:b/>
          <w:kern w:val="2"/>
          <w:sz w:val="24"/>
          <w:szCs w:val="24"/>
          <w:lang w:val="en-US" w:eastAsia="zh-CN"/>
        </w:rPr>
        <w:t xml:space="preserve"> R</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Abrahamsson</w:t>
      </w:r>
      <w:proofErr w:type="spellEnd"/>
      <w:r w:rsidRPr="00B5296E">
        <w:rPr>
          <w:rFonts w:ascii="Book Antiqua" w:eastAsia="DengXian" w:hAnsi="Book Antiqua" w:cs="Times New Roman"/>
          <w:kern w:val="2"/>
          <w:sz w:val="24"/>
          <w:szCs w:val="24"/>
          <w:lang w:val="en-US" w:eastAsia="zh-CN"/>
        </w:rPr>
        <w:t xml:space="preserve"> H, </w:t>
      </w:r>
      <w:proofErr w:type="spellStart"/>
      <w:r w:rsidRPr="00B5296E">
        <w:rPr>
          <w:rFonts w:ascii="Book Antiqua" w:eastAsia="DengXian" w:hAnsi="Book Antiqua" w:cs="Times New Roman"/>
          <w:kern w:val="2"/>
          <w:sz w:val="24"/>
          <w:szCs w:val="24"/>
          <w:lang w:val="en-US" w:eastAsia="zh-CN"/>
        </w:rPr>
        <w:t>Björnsson</w:t>
      </w:r>
      <w:proofErr w:type="spellEnd"/>
      <w:r w:rsidRPr="00B5296E">
        <w:rPr>
          <w:rFonts w:ascii="Book Antiqua" w:eastAsia="DengXian" w:hAnsi="Book Antiqua" w:cs="Times New Roman"/>
          <w:kern w:val="2"/>
          <w:sz w:val="24"/>
          <w:szCs w:val="24"/>
          <w:lang w:val="en-US" w:eastAsia="zh-CN"/>
        </w:rPr>
        <w:t xml:space="preserve"> E, </w:t>
      </w:r>
      <w:proofErr w:type="spellStart"/>
      <w:r w:rsidRPr="00B5296E">
        <w:rPr>
          <w:rFonts w:ascii="Book Antiqua" w:eastAsia="DengXian" w:hAnsi="Book Antiqua" w:cs="Times New Roman"/>
          <w:kern w:val="2"/>
          <w:sz w:val="24"/>
          <w:szCs w:val="24"/>
          <w:lang w:val="en-US" w:eastAsia="zh-CN"/>
        </w:rPr>
        <w:t>Gunnarsdottir</w:t>
      </w:r>
      <w:proofErr w:type="spellEnd"/>
      <w:r w:rsidRPr="00B5296E">
        <w:rPr>
          <w:rFonts w:ascii="Book Antiqua" w:eastAsia="DengXian" w:hAnsi="Book Antiqua" w:cs="Times New Roman"/>
          <w:kern w:val="2"/>
          <w:sz w:val="24"/>
          <w:szCs w:val="24"/>
          <w:lang w:val="en-US" w:eastAsia="zh-CN"/>
        </w:rPr>
        <w:t xml:space="preserve"> A, </w:t>
      </w:r>
      <w:proofErr w:type="spellStart"/>
      <w:r w:rsidRPr="00B5296E">
        <w:rPr>
          <w:rFonts w:ascii="Book Antiqua" w:eastAsia="DengXian" w:hAnsi="Book Antiqua" w:cs="Times New Roman"/>
          <w:kern w:val="2"/>
          <w:sz w:val="24"/>
          <w:szCs w:val="24"/>
          <w:lang w:val="en-US" w:eastAsia="zh-CN"/>
        </w:rPr>
        <w:t>Stotzer</w:t>
      </w:r>
      <w:proofErr w:type="spellEnd"/>
      <w:r w:rsidRPr="00B5296E">
        <w:rPr>
          <w:rFonts w:ascii="Book Antiqua" w:eastAsia="DengXian" w:hAnsi="Book Antiqua" w:cs="Times New Roman"/>
          <w:kern w:val="2"/>
          <w:sz w:val="24"/>
          <w:szCs w:val="24"/>
          <w:lang w:val="en-US" w:eastAsia="zh-CN"/>
        </w:rPr>
        <w:t xml:space="preserve"> PO. Etiology of portal hypertension may influence gastrointestinal transit. </w:t>
      </w:r>
      <w:proofErr w:type="spellStart"/>
      <w:r w:rsidRPr="00B5296E">
        <w:rPr>
          <w:rFonts w:ascii="Book Antiqua" w:eastAsia="DengXian" w:hAnsi="Book Antiqua" w:cs="Times New Roman"/>
          <w:i/>
          <w:kern w:val="2"/>
          <w:sz w:val="24"/>
          <w:szCs w:val="24"/>
          <w:lang w:val="en-US" w:eastAsia="zh-CN"/>
        </w:rPr>
        <w:t>Scand</w:t>
      </w:r>
      <w:proofErr w:type="spellEnd"/>
      <w:r w:rsidRPr="00B5296E">
        <w:rPr>
          <w:rFonts w:ascii="Book Antiqua" w:eastAsia="DengXian" w:hAnsi="Book Antiqua" w:cs="Times New Roman"/>
          <w:i/>
          <w:kern w:val="2"/>
          <w:sz w:val="24"/>
          <w:szCs w:val="24"/>
          <w:lang w:val="en-US" w:eastAsia="zh-CN"/>
        </w:rPr>
        <w:t xml:space="preserve"> J Gastroenterol</w:t>
      </w:r>
      <w:r w:rsidRPr="00B5296E">
        <w:rPr>
          <w:rFonts w:ascii="Book Antiqua" w:eastAsia="DengXian" w:hAnsi="Book Antiqua" w:cs="Times New Roman"/>
          <w:kern w:val="2"/>
          <w:sz w:val="24"/>
          <w:szCs w:val="24"/>
          <w:lang w:val="en-US" w:eastAsia="zh-CN"/>
        </w:rPr>
        <w:t xml:space="preserve"> 2003; </w:t>
      </w:r>
      <w:r w:rsidRPr="00B5296E">
        <w:rPr>
          <w:rFonts w:ascii="Book Antiqua" w:eastAsia="DengXian" w:hAnsi="Book Antiqua" w:cs="Times New Roman"/>
          <w:b/>
          <w:kern w:val="2"/>
          <w:sz w:val="24"/>
          <w:szCs w:val="24"/>
          <w:lang w:val="en-US" w:eastAsia="zh-CN"/>
        </w:rPr>
        <w:t>38</w:t>
      </w:r>
      <w:r w:rsidRPr="00B5296E">
        <w:rPr>
          <w:rFonts w:ascii="Book Antiqua" w:eastAsia="DengXian" w:hAnsi="Book Antiqua" w:cs="Times New Roman"/>
          <w:kern w:val="2"/>
          <w:sz w:val="24"/>
          <w:szCs w:val="24"/>
          <w:lang w:val="en-US" w:eastAsia="zh-CN"/>
        </w:rPr>
        <w:t>: 1039-1044 [PMID: 14621277 DOI: 10.1080/00365520310004939]</w:t>
      </w:r>
    </w:p>
    <w:p w14:paraId="6FCDD1D8"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17 </w:t>
      </w:r>
      <w:proofErr w:type="spellStart"/>
      <w:r w:rsidRPr="00B5296E">
        <w:rPr>
          <w:rFonts w:ascii="Book Antiqua" w:eastAsia="DengXian" w:hAnsi="Book Antiqua" w:cs="Times New Roman"/>
          <w:b/>
          <w:kern w:val="2"/>
          <w:sz w:val="24"/>
          <w:szCs w:val="24"/>
          <w:lang w:val="en-US" w:eastAsia="zh-CN"/>
        </w:rPr>
        <w:t>Kalaitzakis</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xml:space="preserve">. Gastrointestinal </w:t>
      </w:r>
      <w:proofErr w:type="gramStart"/>
      <w:r w:rsidRPr="00B5296E">
        <w:rPr>
          <w:rFonts w:ascii="Book Antiqua" w:eastAsia="DengXian" w:hAnsi="Book Antiqua" w:cs="Times New Roman"/>
          <w:kern w:val="2"/>
          <w:sz w:val="24"/>
          <w:szCs w:val="24"/>
          <w:lang w:val="en-US" w:eastAsia="zh-CN"/>
        </w:rPr>
        <w:t>dysfunction</w:t>
      </w:r>
      <w:proofErr w:type="gramEnd"/>
      <w:r w:rsidRPr="00B5296E">
        <w:rPr>
          <w:rFonts w:ascii="Book Antiqua" w:eastAsia="DengXian" w:hAnsi="Book Antiqua" w:cs="Times New Roman"/>
          <w:kern w:val="2"/>
          <w:sz w:val="24"/>
          <w:szCs w:val="24"/>
          <w:lang w:val="en-US" w:eastAsia="zh-CN"/>
        </w:rPr>
        <w:t xml:space="preserve"> in liver cirrhosis. </w:t>
      </w:r>
      <w:r w:rsidRPr="00B5296E">
        <w:rPr>
          <w:rFonts w:ascii="Book Antiqua" w:eastAsia="DengXian" w:hAnsi="Book Antiqua" w:cs="Times New Roman"/>
          <w:i/>
          <w:kern w:val="2"/>
          <w:sz w:val="24"/>
          <w:szCs w:val="24"/>
          <w:lang w:val="en-US" w:eastAsia="zh-CN"/>
        </w:rPr>
        <w:t>World J Gastroenterol</w:t>
      </w:r>
      <w:r w:rsidRPr="00B5296E">
        <w:rPr>
          <w:rFonts w:ascii="Book Antiqua" w:eastAsia="DengXian" w:hAnsi="Book Antiqua" w:cs="Times New Roman"/>
          <w:kern w:val="2"/>
          <w:sz w:val="24"/>
          <w:szCs w:val="24"/>
          <w:lang w:val="en-US" w:eastAsia="zh-CN"/>
        </w:rPr>
        <w:t xml:space="preserve"> 2014; </w:t>
      </w:r>
      <w:r w:rsidRPr="00B5296E">
        <w:rPr>
          <w:rFonts w:ascii="Book Antiqua" w:eastAsia="DengXian" w:hAnsi="Book Antiqua" w:cs="Times New Roman"/>
          <w:b/>
          <w:kern w:val="2"/>
          <w:sz w:val="24"/>
          <w:szCs w:val="24"/>
          <w:lang w:val="en-US" w:eastAsia="zh-CN"/>
        </w:rPr>
        <w:t>20</w:t>
      </w:r>
      <w:r w:rsidRPr="00B5296E">
        <w:rPr>
          <w:rFonts w:ascii="Book Antiqua" w:eastAsia="DengXian" w:hAnsi="Book Antiqua" w:cs="Times New Roman"/>
          <w:kern w:val="2"/>
          <w:sz w:val="24"/>
          <w:szCs w:val="24"/>
          <w:lang w:val="en-US" w:eastAsia="zh-CN"/>
        </w:rPr>
        <w:t>: 14686-14695 [PMID: 25356031 DOI: 10.3748/</w:t>
      </w:r>
      <w:proofErr w:type="gramStart"/>
      <w:r w:rsidRPr="00B5296E">
        <w:rPr>
          <w:rFonts w:ascii="Book Antiqua" w:eastAsia="DengXian" w:hAnsi="Book Antiqua" w:cs="Times New Roman"/>
          <w:kern w:val="2"/>
          <w:sz w:val="24"/>
          <w:szCs w:val="24"/>
          <w:lang w:val="en-US" w:eastAsia="zh-CN"/>
        </w:rPr>
        <w:t>wjg.v20.i</w:t>
      </w:r>
      <w:proofErr w:type="gramEnd"/>
      <w:r w:rsidRPr="00B5296E">
        <w:rPr>
          <w:rFonts w:ascii="Book Antiqua" w:eastAsia="DengXian" w:hAnsi="Book Antiqua" w:cs="Times New Roman"/>
          <w:kern w:val="2"/>
          <w:sz w:val="24"/>
          <w:szCs w:val="24"/>
          <w:lang w:val="en-US" w:eastAsia="zh-CN"/>
        </w:rPr>
        <w:t>40.14686]</w:t>
      </w:r>
    </w:p>
    <w:p w14:paraId="45F83831"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18 </w:t>
      </w:r>
      <w:r w:rsidRPr="00B5296E">
        <w:rPr>
          <w:rFonts w:ascii="Book Antiqua" w:eastAsia="DengXian" w:hAnsi="Book Antiqua" w:cs="Times New Roman"/>
          <w:b/>
          <w:kern w:val="2"/>
          <w:sz w:val="24"/>
          <w:szCs w:val="24"/>
          <w:lang w:val="en-US" w:eastAsia="zh-CN"/>
        </w:rPr>
        <w:t>Sato M</w:t>
      </w:r>
      <w:r w:rsidRPr="00B5296E">
        <w:rPr>
          <w:rFonts w:ascii="Book Antiqua" w:eastAsia="DengXian" w:hAnsi="Book Antiqua" w:cs="Times New Roman"/>
          <w:kern w:val="2"/>
          <w:sz w:val="24"/>
          <w:szCs w:val="24"/>
          <w:lang w:val="en-US" w:eastAsia="zh-CN"/>
        </w:rPr>
        <w:t xml:space="preserve">, Chiba T, </w:t>
      </w:r>
      <w:proofErr w:type="spellStart"/>
      <w:r w:rsidRPr="00B5296E">
        <w:rPr>
          <w:rFonts w:ascii="Book Antiqua" w:eastAsia="DengXian" w:hAnsi="Book Antiqua" w:cs="Times New Roman"/>
          <w:kern w:val="2"/>
          <w:sz w:val="24"/>
          <w:szCs w:val="24"/>
          <w:lang w:val="en-US" w:eastAsia="zh-CN"/>
        </w:rPr>
        <w:t>Kudara</w:t>
      </w:r>
      <w:proofErr w:type="spellEnd"/>
      <w:r w:rsidRPr="00B5296E">
        <w:rPr>
          <w:rFonts w:ascii="Book Antiqua" w:eastAsia="DengXian" w:hAnsi="Book Antiqua" w:cs="Times New Roman"/>
          <w:kern w:val="2"/>
          <w:sz w:val="24"/>
          <w:szCs w:val="24"/>
          <w:lang w:val="en-US" w:eastAsia="zh-CN"/>
        </w:rPr>
        <w:t xml:space="preserve"> N, </w:t>
      </w:r>
      <w:proofErr w:type="spellStart"/>
      <w:r w:rsidRPr="00B5296E">
        <w:rPr>
          <w:rFonts w:ascii="Book Antiqua" w:eastAsia="DengXian" w:hAnsi="Book Antiqua" w:cs="Times New Roman"/>
          <w:kern w:val="2"/>
          <w:sz w:val="24"/>
          <w:szCs w:val="24"/>
          <w:lang w:val="en-US" w:eastAsia="zh-CN"/>
        </w:rPr>
        <w:t>Takikawa</w:t>
      </w:r>
      <w:proofErr w:type="spellEnd"/>
      <w:r w:rsidRPr="00B5296E">
        <w:rPr>
          <w:rFonts w:ascii="Book Antiqua" w:eastAsia="DengXian" w:hAnsi="Book Antiqua" w:cs="Times New Roman"/>
          <w:kern w:val="2"/>
          <w:sz w:val="24"/>
          <w:szCs w:val="24"/>
          <w:lang w:val="en-US" w:eastAsia="zh-CN"/>
        </w:rPr>
        <w:t xml:space="preserve"> Y, Suzuki K. Gastric motility and emptying in cirrhotic patients with portal hypersensitive gastropathy. </w:t>
      </w:r>
      <w:proofErr w:type="spellStart"/>
      <w:r w:rsidRPr="00B5296E">
        <w:rPr>
          <w:rFonts w:ascii="Book Antiqua" w:eastAsia="DengXian" w:hAnsi="Book Antiqua" w:cs="Times New Roman"/>
          <w:i/>
          <w:kern w:val="2"/>
          <w:sz w:val="24"/>
          <w:szCs w:val="24"/>
          <w:lang w:val="en-US" w:eastAsia="zh-CN"/>
        </w:rPr>
        <w:t>Hepatogastroenterology</w:t>
      </w:r>
      <w:proofErr w:type="spellEnd"/>
      <w:r w:rsidRPr="00B5296E">
        <w:rPr>
          <w:rFonts w:ascii="Book Antiqua" w:eastAsia="DengXian" w:hAnsi="Book Antiqua" w:cs="Times New Roman"/>
          <w:kern w:val="2"/>
          <w:sz w:val="24"/>
          <w:szCs w:val="24"/>
          <w:lang w:val="en-US" w:eastAsia="zh-CN"/>
        </w:rPr>
        <w:t xml:space="preserve"> 2012; </w:t>
      </w:r>
      <w:r w:rsidRPr="00B5296E">
        <w:rPr>
          <w:rFonts w:ascii="Book Antiqua" w:eastAsia="DengXian" w:hAnsi="Book Antiqua" w:cs="Times New Roman"/>
          <w:b/>
          <w:kern w:val="2"/>
          <w:sz w:val="24"/>
          <w:szCs w:val="24"/>
          <w:lang w:val="en-US" w:eastAsia="zh-CN"/>
        </w:rPr>
        <w:t>59</w:t>
      </w:r>
      <w:r w:rsidRPr="00B5296E">
        <w:rPr>
          <w:rFonts w:ascii="Book Antiqua" w:eastAsia="DengXian" w:hAnsi="Book Antiqua" w:cs="Times New Roman"/>
          <w:kern w:val="2"/>
          <w:sz w:val="24"/>
          <w:szCs w:val="24"/>
          <w:lang w:val="en-US" w:eastAsia="zh-CN"/>
        </w:rPr>
        <w:t>: 1464-1468 [PMID: 22057318 DOI: 10.5754/hge11602]</w:t>
      </w:r>
    </w:p>
    <w:p w14:paraId="5E9078DB"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19 </w:t>
      </w:r>
      <w:proofErr w:type="spellStart"/>
      <w:r w:rsidRPr="00B5296E">
        <w:rPr>
          <w:rFonts w:ascii="Book Antiqua" w:eastAsia="DengXian" w:hAnsi="Book Antiqua" w:cs="Times New Roman"/>
          <w:b/>
          <w:kern w:val="2"/>
          <w:sz w:val="24"/>
          <w:szCs w:val="24"/>
          <w:lang w:val="en-US" w:eastAsia="zh-CN"/>
        </w:rPr>
        <w:t>Chander</w:t>
      </w:r>
      <w:proofErr w:type="spellEnd"/>
      <w:r w:rsidRPr="00B5296E">
        <w:rPr>
          <w:rFonts w:ascii="Book Antiqua" w:eastAsia="DengXian" w:hAnsi="Book Antiqua" w:cs="Times New Roman"/>
          <w:b/>
          <w:kern w:val="2"/>
          <w:sz w:val="24"/>
          <w:szCs w:val="24"/>
          <w:lang w:val="en-US" w:eastAsia="zh-CN"/>
        </w:rPr>
        <w:t xml:space="preserve"> Roland B</w:t>
      </w:r>
      <w:r w:rsidRPr="00B5296E">
        <w:rPr>
          <w:rFonts w:ascii="Book Antiqua" w:eastAsia="DengXian" w:hAnsi="Book Antiqua" w:cs="Times New Roman"/>
          <w:kern w:val="2"/>
          <w:sz w:val="24"/>
          <w:szCs w:val="24"/>
          <w:lang w:val="en-US" w:eastAsia="zh-CN"/>
        </w:rPr>
        <w:t xml:space="preserve">, Garcia-Tsao G, </w:t>
      </w:r>
      <w:proofErr w:type="spellStart"/>
      <w:r w:rsidRPr="00B5296E">
        <w:rPr>
          <w:rFonts w:ascii="Book Antiqua" w:eastAsia="DengXian" w:hAnsi="Book Antiqua" w:cs="Times New Roman"/>
          <w:kern w:val="2"/>
          <w:sz w:val="24"/>
          <w:szCs w:val="24"/>
          <w:lang w:val="en-US" w:eastAsia="zh-CN"/>
        </w:rPr>
        <w:t>Ciarleglio</w:t>
      </w:r>
      <w:proofErr w:type="spellEnd"/>
      <w:r w:rsidRPr="00B5296E">
        <w:rPr>
          <w:rFonts w:ascii="Book Antiqua" w:eastAsia="DengXian" w:hAnsi="Book Antiqua" w:cs="Times New Roman"/>
          <w:kern w:val="2"/>
          <w:sz w:val="24"/>
          <w:szCs w:val="24"/>
          <w:lang w:val="en-US" w:eastAsia="zh-CN"/>
        </w:rPr>
        <w:t xml:space="preserve"> MM, Deng Y, </w:t>
      </w:r>
      <w:proofErr w:type="spellStart"/>
      <w:r w:rsidRPr="00B5296E">
        <w:rPr>
          <w:rFonts w:ascii="Book Antiqua" w:eastAsia="DengXian" w:hAnsi="Book Antiqua" w:cs="Times New Roman"/>
          <w:kern w:val="2"/>
          <w:sz w:val="24"/>
          <w:szCs w:val="24"/>
          <w:lang w:val="en-US" w:eastAsia="zh-CN"/>
        </w:rPr>
        <w:t>Sheth</w:t>
      </w:r>
      <w:proofErr w:type="spellEnd"/>
      <w:r w:rsidRPr="00B5296E">
        <w:rPr>
          <w:rFonts w:ascii="Book Antiqua" w:eastAsia="DengXian" w:hAnsi="Book Antiqua" w:cs="Times New Roman"/>
          <w:kern w:val="2"/>
          <w:sz w:val="24"/>
          <w:szCs w:val="24"/>
          <w:lang w:val="en-US" w:eastAsia="zh-CN"/>
        </w:rPr>
        <w:t xml:space="preserve"> A. Decompensated </w:t>
      </w:r>
      <w:proofErr w:type="spellStart"/>
      <w:r w:rsidRPr="00B5296E">
        <w:rPr>
          <w:rFonts w:ascii="Book Antiqua" w:eastAsia="DengXian" w:hAnsi="Book Antiqua" w:cs="Times New Roman"/>
          <w:kern w:val="2"/>
          <w:sz w:val="24"/>
          <w:szCs w:val="24"/>
          <w:lang w:val="en-US" w:eastAsia="zh-CN"/>
        </w:rPr>
        <w:t>cirrhotics</w:t>
      </w:r>
      <w:proofErr w:type="spellEnd"/>
      <w:r w:rsidRPr="00B5296E">
        <w:rPr>
          <w:rFonts w:ascii="Book Antiqua" w:eastAsia="DengXian" w:hAnsi="Book Antiqua" w:cs="Times New Roman"/>
          <w:kern w:val="2"/>
          <w:sz w:val="24"/>
          <w:szCs w:val="24"/>
          <w:lang w:val="en-US" w:eastAsia="zh-CN"/>
        </w:rPr>
        <w:t xml:space="preserve"> have slower intestinal transit times as compared with compensated </w:t>
      </w:r>
      <w:proofErr w:type="spellStart"/>
      <w:r w:rsidRPr="00B5296E">
        <w:rPr>
          <w:rFonts w:ascii="Book Antiqua" w:eastAsia="DengXian" w:hAnsi="Book Antiqua" w:cs="Times New Roman"/>
          <w:kern w:val="2"/>
          <w:sz w:val="24"/>
          <w:szCs w:val="24"/>
          <w:lang w:val="en-US" w:eastAsia="zh-CN"/>
        </w:rPr>
        <w:t>cirrhotics</w:t>
      </w:r>
      <w:proofErr w:type="spellEnd"/>
      <w:r w:rsidRPr="00B5296E">
        <w:rPr>
          <w:rFonts w:ascii="Book Antiqua" w:eastAsia="DengXian" w:hAnsi="Book Antiqua" w:cs="Times New Roman"/>
          <w:kern w:val="2"/>
          <w:sz w:val="24"/>
          <w:szCs w:val="24"/>
          <w:lang w:val="en-US" w:eastAsia="zh-CN"/>
        </w:rPr>
        <w:t xml:space="preserve"> and healthy controls. </w:t>
      </w:r>
      <w:r w:rsidRPr="00B5296E">
        <w:rPr>
          <w:rFonts w:ascii="Book Antiqua" w:eastAsia="DengXian" w:hAnsi="Book Antiqua" w:cs="Times New Roman"/>
          <w:i/>
          <w:kern w:val="2"/>
          <w:sz w:val="24"/>
          <w:szCs w:val="24"/>
          <w:lang w:val="en-US" w:eastAsia="zh-CN"/>
        </w:rPr>
        <w:t>J Clin Gastroenterol</w:t>
      </w:r>
      <w:r w:rsidRPr="00B5296E">
        <w:rPr>
          <w:rFonts w:ascii="Book Antiqua" w:eastAsia="DengXian" w:hAnsi="Book Antiqua" w:cs="Times New Roman"/>
          <w:kern w:val="2"/>
          <w:sz w:val="24"/>
          <w:szCs w:val="24"/>
          <w:lang w:val="en-US" w:eastAsia="zh-CN"/>
        </w:rPr>
        <w:t xml:space="preserve"> 2013; </w:t>
      </w:r>
      <w:r w:rsidRPr="00B5296E">
        <w:rPr>
          <w:rFonts w:ascii="Book Antiqua" w:eastAsia="DengXian" w:hAnsi="Book Antiqua" w:cs="Times New Roman"/>
          <w:b/>
          <w:kern w:val="2"/>
          <w:sz w:val="24"/>
          <w:szCs w:val="24"/>
          <w:lang w:val="en-US" w:eastAsia="zh-CN"/>
        </w:rPr>
        <w:t>47</w:t>
      </w:r>
      <w:r w:rsidRPr="00B5296E">
        <w:rPr>
          <w:rFonts w:ascii="Book Antiqua" w:eastAsia="DengXian" w:hAnsi="Book Antiqua" w:cs="Times New Roman"/>
          <w:kern w:val="2"/>
          <w:sz w:val="24"/>
          <w:szCs w:val="24"/>
          <w:lang w:val="en-US" w:eastAsia="zh-CN"/>
        </w:rPr>
        <w:t xml:space="preserve">: 888-893 [PMID: 23632359 DOI: </w:t>
      </w:r>
      <w:r w:rsidRPr="00B5296E">
        <w:rPr>
          <w:rFonts w:ascii="Book Antiqua" w:eastAsia="DengXian" w:hAnsi="Book Antiqua" w:cs="Times New Roman"/>
          <w:kern w:val="2"/>
          <w:sz w:val="24"/>
          <w:szCs w:val="24"/>
          <w:lang w:val="en-US" w:eastAsia="zh-CN"/>
        </w:rPr>
        <w:lastRenderedPageBreak/>
        <w:t>10.1097/MCG.0b013e31829006bb]</w:t>
      </w:r>
    </w:p>
    <w:p w14:paraId="67794738"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20 </w:t>
      </w:r>
      <w:proofErr w:type="spellStart"/>
      <w:r w:rsidRPr="00B5296E">
        <w:rPr>
          <w:rFonts w:ascii="Book Antiqua" w:eastAsia="DengXian" w:hAnsi="Book Antiqua" w:cs="Times New Roman"/>
          <w:b/>
          <w:kern w:val="2"/>
          <w:sz w:val="24"/>
          <w:szCs w:val="24"/>
          <w:lang w:val="en-US" w:eastAsia="zh-CN"/>
        </w:rPr>
        <w:t>Günal</w:t>
      </w:r>
      <w:proofErr w:type="spellEnd"/>
      <w:r w:rsidRPr="00B5296E">
        <w:rPr>
          <w:rFonts w:ascii="Book Antiqua" w:eastAsia="DengXian" w:hAnsi="Book Antiqua" w:cs="Times New Roman"/>
          <w:b/>
          <w:kern w:val="2"/>
          <w:sz w:val="24"/>
          <w:szCs w:val="24"/>
          <w:lang w:val="en-US" w:eastAsia="zh-CN"/>
        </w:rPr>
        <w:t xml:space="preserve"> O</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Yeğen</w:t>
      </w:r>
      <w:proofErr w:type="spellEnd"/>
      <w:r w:rsidRPr="00B5296E">
        <w:rPr>
          <w:rFonts w:ascii="Book Antiqua" w:eastAsia="DengXian" w:hAnsi="Book Antiqua" w:cs="Times New Roman"/>
          <w:kern w:val="2"/>
          <w:sz w:val="24"/>
          <w:szCs w:val="24"/>
          <w:lang w:val="en-US" w:eastAsia="zh-CN"/>
        </w:rPr>
        <w:t xml:space="preserve"> C, </w:t>
      </w:r>
      <w:proofErr w:type="spellStart"/>
      <w:r w:rsidRPr="00B5296E">
        <w:rPr>
          <w:rFonts w:ascii="Book Antiqua" w:eastAsia="DengXian" w:hAnsi="Book Antiqua" w:cs="Times New Roman"/>
          <w:kern w:val="2"/>
          <w:sz w:val="24"/>
          <w:szCs w:val="24"/>
          <w:lang w:val="en-US" w:eastAsia="zh-CN"/>
        </w:rPr>
        <w:t>Aktan</w:t>
      </w:r>
      <w:proofErr w:type="spellEnd"/>
      <w:r w:rsidRPr="00B5296E">
        <w:rPr>
          <w:rFonts w:ascii="Book Antiqua" w:eastAsia="DengXian" w:hAnsi="Book Antiqua" w:cs="Times New Roman"/>
          <w:kern w:val="2"/>
          <w:sz w:val="24"/>
          <w:szCs w:val="24"/>
          <w:lang w:val="en-US" w:eastAsia="zh-CN"/>
        </w:rPr>
        <w:t xml:space="preserve"> AO, </w:t>
      </w:r>
      <w:proofErr w:type="spellStart"/>
      <w:r w:rsidRPr="00B5296E">
        <w:rPr>
          <w:rFonts w:ascii="Book Antiqua" w:eastAsia="DengXian" w:hAnsi="Book Antiqua" w:cs="Times New Roman"/>
          <w:kern w:val="2"/>
          <w:sz w:val="24"/>
          <w:szCs w:val="24"/>
          <w:lang w:val="en-US" w:eastAsia="zh-CN"/>
        </w:rPr>
        <w:t>Yalin</w:t>
      </w:r>
      <w:proofErr w:type="spellEnd"/>
      <w:r w:rsidRPr="00B5296E">
        <w:rPr>
          <w:rFonts w:ascii="Book Antiqua" w:eastAsia="DengXian" w:hAnsi="Book Antiqua" w:cs="Times New Roman"/>
          <w:kern w:val="2"/>
          <w:sz w:val="24"/>
          <w:szCs w:val="24"/>
          <w:lang w:val="en-US" w:eastAsia="zh-CN"/>
        </w:rPr>
        <w:t xml:space="preserve"> R, </w:t>
      </w:r>
      <w:proofErr w:type="spellStart"/>
      <w:r w:rsidRPr="00B5296E">
        <w:rPr>
          <w:rFonts w:ascii="Book Antiqua" w:eastAsia="DengXian" w:hAnsi="Book Antiqua" w:cs="Times New Roman"/>
          <w:kern w:val="2"/>
          <w:sz w:val="24"/>
          <w:szCs w:val="24"/>
          <w:lang w:val="en-US" w:eastAsia="zh-CN"/>
        </w:rPr>
        <w:t>Yeğen</w:t>
      </w:r>
      <w:proofErr w:type="spellEnd"/>
      <w:r w:rsidRPr="00B5296E">
        <w:rPr>
          <w:rFonts w:ascii="Book Antiqua" w:eastAsia="DengXian" w:hAnsi="Book Antiqua" w:cs="Times New Roman"/>
          <w:kern w:val="2"/>
          <w:sz w:val="24"/>
          <w:szCs w:val="24"/>
          <w:lang w:val="en-US" w:eastAsia="zh-CN"/>
        </w:rPr>
        <w:t xml:space="preserve"> BC. Gastric functions in portal hypertension. Role of endothelin.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1996; </w:t>
      </w:r>
      <w:r w:rsidRPr="00B5296E">
        <w:rPr>
          <w:rFonts w:ascii="Book Antiqua" w:eastAsia="DengXian" w:hAnsi="Book Antiqua" w:cs="Times New Roman"/>
          <w:b/>
          <w:kern w:val="2"/>
          <w:sz w:val="24"/>
          <w:szCs w:val="24"/>
          <w:lang w:val="en-US" w:eastAsia="zh-CN"/>
        </w:rPr>
        <w:t>41</w:t>
      </w:r>
      <w:r w:rsidRPr="00B5296E">
        <w:rPr>
          <w:rFonts w:ascii="Book Antiqua" w:eastAsia="DengXian" w:hAnsi="Book Antiqua" w:cs="Times New Roman"/>
          <w:kern w:val="2"/>
          <w:sz w:val="24"/>
          <w:szCs w:val="24"/>
          <w:lang w:val="en-US" w:eastAsia="zh-CN"/>
        </w:rPr>
        <w:t>: 585-590 [PMID: 8617140 DOI: 10.1007/BF02282345]</w:t>
      </w:r>
    </w:p>
    <w:p w14:paraId="32AE0B22"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21 </w:t>
      </w:r>
      <w:r w:rsidRPr="00B5296E">
        <w:rPr>
          <w:rFonts w:ascii="Book Antiqua" w:eastAsia="DengXian" w:hAnsi="Book Antiqua" w:cs="Times New Roman"/>
          <w:b/>
          <w:kern w:val="2"/>
          <w:sz w:val="24"/>
          <w:szCs w:val="24"/>
          <w:lang w:val="en-US" w:eastAsia="zh-CN"/>
        </w:rPr>
        <w:t>Madsen JL</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Brinch</w:t>
      </w:r>
      <w:proofErr w:type="spellEnd"/>
      <w:r w:rsidRPr="00B5296E">
        <w:rPr>
          <w:rFonts w:ascii="Book Antiqua" w:eastAsia="DengXian" w:hAnsi="Book Antiqua" w:cs="Times New Roman"/>
          <w:kern w:val="2"/>
          <w:sz w:val="24"/>
          <w:szCs w:val="24"/>
          <w:lang w:val="en-US" w:eastAsia="zh-CN"/>
        </w:rPr>
        <w:t xml:space="preserve"> K, Hansen EF, Fuglsang S. Gastrointestinal motor function in patients with portal hypertension. </w:t>
      </w:r>
      <w:proofErr w:type="spellStart"/>
      <w:r w:rsidRPr="00B5296E">
        <w:rPr>
          <w:rFonts w:ascii="Book Antiqua" w:eastAsia="DengXian" w:hAnsi="Book Antiqua" w:cs="Times New Roman"/>
          <w:i/>
          <w:kern w:val="2"/>
          <w:sz w:val="24"/>
          <w:szCs w:val="24"/>
          <w:lang w:val="en-US" w:eastAsia="zh-CN"/>
        </w:rPr>
        <w:t>Scand</w:t>
      </w:r>
      <w:proofErr w:type="spellEnd"/>
      <w:r w:rsidRPr="00B5296E">
        <w:rPr>
          <w:rFonts w:ascii="Book Antiqua" w:eastAsia="DengXian" w:hAnsi="Book Antiqua" w:cs="Times New Roman"/>
          <w:i/>
          <w:kern w:val="2"/>
          <w:sz w:val="24"/>
          <w:szCs w:val="24"/>
          <w:lang w:val="en-US" w:eastAsia="zh-CN"/>
        </w:rPr>
        <w:t xml:space="preserve"> J Gastroenterol</w:t>
      </w:r>
      <w:r w:rsidRPr="00B5296E">
        <w:rPr>
          <w:rFonts w:ascii="Book Antiqua" w:eastAsia="DengXian" w:hAnsi="Book Antiqua" w:cs="Times New Roman"/>
          <w:kern w:val="2"/>
          <w:sz w:val="24"/>
          <w:szCs w:val="24"/>
          <w:lang w:val="en-US" w:eastAsia="zh-CN"/>
        </w:rPr>
        <w:t xml:space="preserve"> 2000; </w:t>
      </w:r>
      <w:r w:rsidRPr="00B5296E">
        <w:rPr>
          <w:rFonts w:ascii="Book Antiqua" w:eastAsia="DengXian" w:hAnsi="Book Antiqua" w:cs="Times New Roman"/>
          <w:b/>
          <w:kern w:val="2"/>
          <w:sz w:val="24"/>
          <w:szCs w:val="24"/>
          <w:lang w:val="en-US" w:eastAsia="zh-CN"/>
        </w:rPr>
        <w:t>35</w:t>
      </w:r>
      <w:r w:rsidRPr="00B5296E">
        <w:rPr>
          <w:rFonts w:ascii="Book Antiqua" w:eastAsia="DengXian" w:hAnsi="Book Antiqua" w:cs="Times New Roman"/>
          <w:kern w:val="2"/>
          <w:sz w:val="24"/>
          <w:szCs w:val="24"/>
          <w:lang w:val="en-US" w:eastAsia="zh-CN"/>
        </w:rPr>
        <w:t>: 490-493 [PMID: 10868451 DOI: 10.1080/003655200750023741]</w:t>
      </w:r>
    </w:p>
    <w:p w14:paraId="59EDDE62"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22 </w:t>
      </w:r>
      <w:proofErr w:type="spellStart"/>
      <w:r w:rsidRPr="00B5296E">
        <w:rPr>
          <w:rFonts w:ascii="Book Antiqua" w:eastAsia="DengXian" w:hAnsi="Book Antiqua" w:cs="Times New Roman"/>
          <w:b/>
          <w:kern w:val="2"/>
          <w:sz w:val="24"/>
          <w:szCs w:val="24"/>
          <w:lang w:val="en-US" w:eastAsia="zh-CN"/>
        </w:rPr>
        <w:t>Coleski</w:t>
      </w:r>
      <w:proofErr w:type="spellEnd"/>
      <w:r w:rsidRPr="00B5296E">
        <w:rPr>
          <w:rFonts w:ascii="Book Antiqua" w:eastAsia="DengXian" w:hAnsi="Book Antiqua" w:cs="Times New Roman"/>
          <w:b/>
          <w:kern w:val="2"/>
          <w:sz w:val="24"/>
          <w:szCs w:val="24"/>
          <w:lang w:val="en-US" w:eastAsia="zh-CN"/>
        </w:rPr>
        <w:t xml:space="preserve"> R</w:t>
      </w:r>
      <w:r w:rsidRPr="00B5296E">
        <w:rPr>
          <w:rFonts w:ascii="Book Antiqua" w:eastAsia="DengXian" w:hAnsi="Book Antiqua" w:cs="Times New Roman"/>
          <w:kern w:val="2"/>
          <w:sz w:val="24"/>
          <w:szCs w:val="24"/>
          <w:lang w:val="en-US" w:eastAsia="zh-CN"/>
        </w:rPr>
        <w:t xml:space="preserve">, Baker JR, Hasler WL. Endoscopic Gastric Food Retention in Relation to </w:t>
      </w:r>
      <w:proofErr w:type="spellStart"/>
      <w:r w:rsidRPr="00B5296E">
        <w:rPr>
          <w:rFonts w:ascii="Book Antiqua" w:eastAsia="DengXian" w:hAnsi="Book Antiqua" w:cs="Times New Roman"/>
          <w:kern w:val="2"/>
          <w:sz w:val="24"/>
          <w:szCs w:val="24"/>
          <w:lang w:val="en-US" w:eastAsia="zh-CN"/>
        </w:rPr>
        <w:t>Scintigraphic</w:t>
      </w:r>
      <w:proofErr w:type="spellEnd"/>
      <w:r w:rsidRPr="00B5296E">
        <w:rPr>
          <w:rFonts w:ascii="Book Antiqua" w:eastAsia="DengXian" w:hAnsi="Book Antiqua" w:cs="Times New Roman"/>
          <w:kern w:val="2"/>
          <w:sz w:val="24"/>
          <w:szCs w:val="24"/>
          <w:lang w:val="en-US" w:eastAsia="zh-CN"/>
        </w:rPr>
        <w:t xml:space="preserve"> Gastric Emptying Delays and Clinical Factors.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2016; </w:t>
      </w:r>
      <w:r w:rsidRPr="00B5296E">
        <w:rPr>
          <w:rFonts w:ascii="Book Antiqua" w:eastAsia="DengXian" w:hAnsi="Book Antiqua" w:cs="Times New Roman"/>
          <w:b/>
          <w:kern w:val="2"/>
          <w:sz w:val="24"/>
          <w:szCs w:val="24"/>
          <w:lang w:val="en-US" w:eastAsia="zh-CN"/>
        </w:rPr>
        <w:t>61</w:t>
      </w:r>
      <w:r w:rsidRPr="00B5296E">
        <w:rPr>
          <w:rFonts w:ascii="Book Antiqua" w:eastAsia="DengXian" w:hAnsi="Book Antiqua" w:cs="Times New Roman"/>
          <w:kern w:val="2"/>
          <w:sz w:val="24"/>
          <w:szCs w:val="24"/>
          <w:lang w:val="en-US" w:eastAsia="zh-CN"/>
        </w:rPr>
        <w:t>: 2593-2601 [PMID: 27193562 DOI: 10.1007/s10620-016-4173-7]</w:t>
      </w:r>
    </w:p>
    <w:p w14:paraId="157936F0"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23 </w:t>
      </w:r>
      <w:r w:rsidRPr="00B5296E">
        <w:rPr>
          <w:rFonts w:ascii="Book Antiqua" w:eastAsia="DengXian" w:hAnsi="Book Antiqua" w:cs="Times New Roman"/>
          <w:b/>
          <w:kern w:val="2"/>
          <w:sz w:val="24"/>
          <w:szCs w:val="24"/>
          <w:lang w:val="en-US" w:eastAsia="zh-CN"/>
        </w:rPr>
        <w:t>Watanabe H</w:t>
      </w:r>
      <w:r w:rsidRPr="00B5296E">
        <w:rPr>
          <w:rFonts w:ascii="Book Antiqua" w:eastAsia="DengXian" w:hAnsi="Book Antiqua" w:cs="Times New Roman"/>
          <w:kern w:val="2"/>
          <w:sz w:val="24"/>
          <w:szCs w:val="24"/>
          <w:lang w:val="en-US" w:eastAsia="zh-CN"/>
        </w:rPr>
        <w:t xml:space="preserve">, Adachi W, Koide N, </w:t>
      </w:r>
      <w:proofErr w:type="spellStart"/>
      <w:r w:rsidRPr="00B5296E">
        <w:rPr>
          <w:rFonts w:ascii="Book Antiqua" w:eastAsia="DengXian" w:hAnsi="Book Antiqua" w:cs="Times New Roman"/>
          <w:kern w:val="2"/>
          <w:sz w:val="24"/>
          <w:szCs w:val="24"/>
          <w:lang w:val="en-US" w:eastAsia="zh-CN"/>
        </w:rPr>
        <w:t>Yazawa</w:t>
      </w:r>
      <w:proofErr w:type="spellEnd"/>
      <w:r w:rsidRPr="00B5296E">
        <w:rPr>
          <w:rFonts w:ascii="Book Antiqua" w:eastAsia="DengXian" w:hAnsi="Book Antiqua" w:cs="Times New Roman"/>
          <w:kern w:val="2"/>
          <w:sz w:val="24"/>
          <w:szCs w:val="24"/>
          <w:lang w:val="en-US" w:eastAsia="zh-CN"/>
        </w:rPr>
        <w:t xml:space="preserve"> I. Food residue at endoscopy in patients who have previously undergone distal gastrectomy: risk factors and patient preparation. </w:t>
      </w:r>
      <w:r w:rsidRPr="00B5296E">
        <w:rPr>
          <w:rFonts w:ascii="Book Antiqua" w:eastAsia="DengXian" w:hAnsi="Book Antiqua" w:cs="Times New Roman"/>
          <w:i/>
          <w:kern w:val="2"/>
          <w:sz w:val="24"/>
          <w:szCs w:val="24"/>
          <w:lang w:val="en-US" w:eastAsia="zh-CN"/>
        </w:rPr>
        <w:t>Endoscopy</w:t>
      </w:r>
      <w:r w:rsidRPr="00B5296E">
        <w:rPr>
          <w:rFonts w:ascii="Book Antiqua" w:eastAsia="DengXian" w:hAnsi="Book Antiqua" w:cs="Times New Roman"/>
          <w:kern w:val="2"/>
          <w:sz w:val="24"/>
          <w:szCs w:val="24"/>
          <w:lang w:val="en-US" w:eastAsia="zh-CN"/>
        </w:rPr>
        <w:t xml:space="preserve"> 2003; </w:t>
      </w:r>
      <w:r w:rsidRPr="00B5296E">
        <w:rPr>
          <w:rFonts w:ascii="Book Antiqua" w:eastAsia="DengXian" w:hAnsi="Book Antiqua" w:cs="Times New Roman"/>
          <w:b/>
          <w:kern w:val="2"/>
          <w:sz w:val="24"/>
          <w:szCs w:val="24"/>
          <w:lang w:val="en-US" w:eastAsia="zh-CN"/>
        </w:rPr>
        <w:t>35</w:t>
      </w:r>
      <w:r w:rsidRPr="00B5296E">
        <w:rPr>
          <w:rFonts w:ascii="Book Antiqua" w:eastAsia="DengXian" w:hAnsi="Book Antiqua" w:cs="Times New Roman"/>
          <w:kern w:val="2"/>
          <w:sz w:val="24"/>
          <w:szCs w:val="24"/>
          <w:lang w:val="en-US" w:eastAsia="zh-CN"/>
        </w:rPr>
        <w:t>: 397-401 [PMID: 12701010 DOI: 10.1055/s-2003-38776]</w:t>
      </w:r>
    </w:p>
    <w:p w14:paraId="663D46CA"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24 </w:t>
      </w:r>
      <w:r w:rsidRPr="00B5296E">
        <w:rPr>
          <w:rFonts w:ascii="Book Antiqua" w:eastAsia="DengXian" w:hAnsi="Book Antiqua" w:cs="Times New Roman"/>
          <w:b/>
          <w:kern w:val="2"/>
          <w:sz w:val="24"/>
          <w:szCs w:val="24"/>
          <w:lang w:val="en-US" w:eastAsia="zh-CN"/>
        </w:rPr>
        <w:t>Harris PA</w:t>
      </w:r>
      <w:r w:rsidRPr="00B5296E">
        <w:rPr>
          <w:rFonts w:ascii="Book Antiqua" w:eastAsia="DengXian" w:hAnsi="Book Antiqua" w:cs="Times New Roman"/>
          <w:kern w:val="2"/>
          <w:sz w:val="24"/>
          <w:szCs w:val="24"/>
          <w:lang w:val="en-US" w:eastAsia="zh-CN"/>
        </w:rPr>
        <w:t xml:space="preserve">, Taylor R, </w:t>
      </w:r>
      <w:proofErr w:type="spellStart"/>
      <w:r w:rsidRPr="00B5296E">
        <w:rPr>
          <w:rFonts w:ascii="Book Antiqua" w:eastAsia="DengXian" w:hAnsi="Book Antiqua" w:cs="Times New Roman"/>
          <w:kern w:val="2"/>
          <w:sz w:val="24"/>
          <w:szCs w:val="24"/>
          <w:lang w:val="en-US" w:eastAsia="zh-CN"/>
        </w:rPr>
        <w:t>Thielke</w:t>
      </w:r>
      <w:proofErr w:type="spellEnd"/>
      <w:r w:rsidRPr="00B5296E">
        <w:rPr>
          <w:rFonts w:ascii="Book Antiqua" w:eastAsia="DengXian" w:hAnsi="Book Antiqua" w:cs="Times New Roman"/>
          <w:kern w:val="2"/>
          <w:sz w:val="24"/>
          <w:szCs w:val="24"/>
          <w:lang w:val="en-US" w:eastAsia="zh-CN"/>
        </w:rPr>
        <w:t xml:space="preserve"> R, Payne J, Gonzalez N, Conde JG. Research electronic data capture (</w:t>
      </w:r>
      <w:proofErr w:type="spellStart"/>
      <w:r w:rsidRPr="00B5296E">
        <w:rPr>
          <w:rFonts w:ascii="Book Antiqua" w:eastAsia="DengXian" w:hAnsi="Book Antiqua" w:cs="Times New Roman"/>
          <w:kern w:val="2"/>
          <w:sz w:val="24"/>
          <w:szCs w:val="24"/>
          <w:lang w:val="en-US" w:eastAsia="zh-CN"/>
        </w:rPr>
        <w:t>REDCap</w:t>
      </w:r>
      <w:proofErr w:type="spellEnd"/>
      <w:r w:rsidRPr="00B5296E">
        <w:rPr>
          <w:rFonts w:ascii="Book Antiqua" w:eastAsia="DengXian" w:hAnsi="Book Antiqua" w:cs="Times New Roman"/>
          <w:kern w:val="2"/>
          <w:sz w:val="24"/>
          <w:szCs w:val="24"/>
          <w:lang w:val="en-US" w:eastAsia="zh-CN"/>
        </w:rPr>
        <w:t xml:space="preserve">)--a metadata-driven methodology and workflow process for providing translational research informatics support. </w:t>
      </w:r>
      <w:r w:rsidRPr="00B5296E">
        <w:rPr>
          <w:rFonts w:ascii="Book Antiqua" w:eastAsia="DengXian" w:hAnsi="Book Antiqua" w:cs="Times New Roman"/>
          <w:i/>
          <w:kern w:val="2"/>
          <w:sz w:val="24"/>
          <w:szCs w:val="24"/>
          <w:lang w:val="en-US" w:eastAsia="zh-CN"/>
        </w:rPr>
        <w:t>J Biomed Inform</w:t>
      </w:r>
      <w:r w:rsidRPr="00B5296E">
        <w:rPr>
          <w:rFonts w:ascii="Book Antiqua" w:eastAsia="DengXian" w:hAnsi="Book Antiqua" w:cs="Times New Roman"/>
          <w:kern w:val="2"/>
          <w:sz w:val="24"/>
          <w:szCs w:val="24"/>
          <w:lang w:val="en-US" w:eastAsia="zh-CN"/>
        </w:rPr>
        <w:t xml:space="preserve"> 2009; </w:t>
      </w:r>
      <w:r w:rsidRPr="00B5296E">
        <w:rPr>
          <w:rFonts w:ascii="Book Antiqua" w:eastAsia="DengXian" w:hAnsi="Book Antiqua" w:cs="Times New Roman"/>
          <w:b/>
          <w:kern w:val="2"/>
          <w:sz w:val="24"/>
          <w:szCs w:val="24"/>
          <w:lang w:val="en-US" w:eastAsia="zh-CN"/>
        </w:rPr>
        <w:t>42</w:t>
      </w:r>
      <w:r w:rsidRPr="00B5296E">
        <w:rPr>
          <w:rFonts w:ascii="Book Antiqua" w:eastAsia="DengXian" w:hAnsi="Book Antiqua" w:cs="Times New Roman"/>
          <w:kern w:val="2"/>
          <w:sz w:val="24"/>
          <w:szCs w:val="24"/>
          <w:lang w:val="en-US" w:eastAsia="zh-CN"/>
        </w:rPr>
        <w:t>: 377-381 [PMID: 18929686 DOI: 10.1016/j.jbi.2008.08.010]</w:t>
      </w:r>
    </w:p>
    <w:p w14:paraId="57D196A9" w14:textId="7523FF42" w:rsid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25 </w:t>
      </w:r>
      <w:proofErr w:type="spellStart"/>
      <w:r w:rsidRPr="00B5296E">
        <w:rPr>
          <w:rFonts w:ascii="Book Antiqua" w:eastAsia="DengXian" w:hAnsi="Book Antiqua" w:cs="Times New Roman"/>
          <w:b/>
          <w:kern w:val="2"/>
          <w:sz w:val="24"/>
          <w:szCs w:val="24"/>
          <w:lang w:val="en-US" w:eastAsia="zh-CN"/>
        </w:rPr>
        <w:t>Schoonjans</w:t>
      </w:r>
      <w:proofErr w:type="spellEnd"/>
      <w:r w:rsidRPr="00B5296E">
        <w:rPr>
          <w:rFonts w:ascii="Book Antiqua" w:eastAsia="DengXian" w:hAnsi="Book Antiqua" w:cs="Times New Roman"/>
          <w:b/>
          <w:kern w:val="2"/>
          <w:sz w:val="24"/>
          <w:szCs w:val="24"/>
          <w:lang w:val="en-US" w:eastAsia="zh-CN"/>
        </w:rPr>
        <w:t xml:space="preserve"> R</w:t>
      </w:r>
      <w:r w:rsidRPr="00B5296E">
        <w:rPr>
          <w:rFonts w:ascii="Book Antiqua" w:eastAsia="DengXian" w:hAnsi="Book Antiqua" w:cs="Times New Roman"/>
          <w:kern w:val="2"/>
          <w:sz w:val="24"/>
          <w:szCs w:val="24"/>
          <w:lang w:val="en-US" w:eastAsia="zh-CN"/>
        </w:rPr>
        <w:t xml:space="preserve">, Van </w:t>
      </w:r>
      <w:proofErr w:type="spellStart"/>
      <w:r w:rsidRPr="00B5296E">
        <w:rPr>
          <w:rFonts w:ascii="Book Antiqua" w:eastAsia="DengXian" w:hAnsi="Book Antiqua" w:cs="Times New Roman"/>
          <w:kern w:val="2"/>
          <w:sz w:val="24"/>
          <w:szCs w:val="24"/>
          <w:lang w:val="en-US" w:eastAsia="zh-CN"/>
        </w:rPr>
        <w:t>Vlem</w:t>
      </w:r>
      <w:proofErr w:type="spellEnd"/>
      <w:r w:rsidRPr="00B5296E">
        <w:rPr>
          <w:rFonts w:ascii="Book Antiqua" w:eastAsia="DengXian" w:hAnsi="Book Antiqua" w:cs="Times New Roman"/>
          <w:kern w:val="2"/>
          <w:sz w:val="24"/>
          <w:szCs w:val="24"/>
          <w:lang w:val="en-US" w:eastAsia="zh-CN"/>
        </w:rPr>
        <w:t xml:space="preserve"> B, </w:t>
      </w:r>
      <w:proofErr w:type="spellStart"/>
      <w:r w:rsidRPr="00B5296E">
        <w:rPr>
          <w:rFonts w:ascii="Book Antiqua" w:eastAsia="DengXian" w:hAnsi="Book Antiqua" w:cs="Times New Roman"/>
          <w:kern w:val="2"/>
          <w:sz w:val="24"/>
          <w:szCs w:val="24"/>
          <w:lang w:val="en-US" w:eastAsia="zh-CN"/>
        </w:rPr>
        <w:t>Vandamme</w:t>
      </w:r>
      <w:proofErr w:type="spellEnd"/>
      <w:r w:rsidRPr="00B5296E">
        <w:rPr>
          <w:rFonts w:ascii="Book Antiqua" w:eastAsia="DengXian" w:hAnsi="Book Antiqua" w:cs="Times New Roman"/>
          <w:kern w:val="2"/>
          <w:sz w:val="24"/>
          <w:szCs w:val="24"/>
          <w:lang w:val="en-US" w:eastAsia="zh-CN"/>
        </w:rPr>
        <w:t xml:space="preserve"> W, Van </w:t>
      </w:r>
      <w:proofErr w:type="spellStart"/>
      <w:r w:rsidRPr="00B5296E">
        <w:rPr>
          <w:rFonts w:ascii="Book Antiqua" w:eastAsia="DengXian" w:hAnsi="Book Antiqua" w:cs="Times New Roman"/>
          <w:kern w:val="2"/>
          <w:sz w:val="24"/>
          <w:szCs w:val="24"/>
          <w:lang w:val="en-US" w:eastAsia="zh-CN"/>
        </w:rPr>
        <w:t>Vlierberghe</w:t>
      </w:r>
      <w:proofErr w:type="spellEnd"/>
      <w:r w:rsidRPr="00B5296E">
        <w:rPr>
          <w:rFonts w:ascii="Book Antiqua" w:eastAsia="DengXian" w:hAnsi="Book Antiqua" w:cs="Times New Roman"/>
          <w:kern w:val="2"/>
          <w:sz w:val="24"/>
          <w:szCs w:val="24"/>
          <w:lang w:val="en-US" w:eastAsia="zh-CN"/>
        </w:rPr>
        <w:t xml:space="preserve"> H, Van </w:t>
      </w:r>
      <w:proofErr w:type="spellStart"/>
      <w:r w:rsidRPr="00B5296E">
        <w:rPr>
          <w:rFonts w:ascii="Book Antiqua" w:eastAsia="DengXian" w:hAnsi="Book Antiqua" w:cs="Times New Roman"/>
          <w:kern w:val="2"/>
          <w:sz w:val="24"/>
          <w:szCs w:val="24"/>
          <w:lang w:val="en-US" w:eastAsia="zh-CN"/>
        </w:rPr>
        <w:t>Heddeghem</w:t>
      </w:r>
      <w:proofErr w:type="spellEnd"/>
      <w:r w:rsidRPr="00B5296E">
        <w:rPr>
          <w:rFonts w:ascii="Book Antiqua" w:eastAsia="DengXian" w:hAnsi="Book Antiqua" w:cs="Times New Roman"/>
          <w:kern w:val="2"/>
          <w:sz w:val="24"/>
          <w:szCs w:val="24"/>
          <w:lang w:val="en-US" w:eastAsia="zh-CN"/>
        </w:rPr>
        <w:t xml:space="preserve"> N, Van </w:t>
      </w:r>
      <w:proofErr w:type="spellStart"/>
      <w:r w:rsidRPr="00B5296E">
        <w:rPr>
          <w:rFonts w:ascii="Book Antiqua" w:eastAsia="DengXian" w:hAnsi="Book Antiqua" w:cs="Times New Roman"/>
          <w:kern w:val="2"/>
          <w:sz w:val="24"/>
          <w:szCs w:val="24"/>
          <w:lang w:val="en-US" w:eastAsia="zh-CN"/>
        </w:rPr>
        <w:t>Biesen</w:t>
      </w:r>
      <w:proofErr w:type="spellEnd"/>
      <w:r w:rsidRPr="00B5296E">
        <w:rPr>
          <w:rFonts w:ascii="Book Antiqua" w:eastAsia="DengXian" w:hAnsi="Book Antiqua" w:cs="Times New Roman"/>
          <w:kern w:val="2"/>
          <w:sz w:val="24"/>
          <w:szCs w:val="24"/>
          <w:lang w:val="en-US" w:eastAsia="zh-CN"/>
        </w:rPr>
        <w:t xml:space="preserve"> W, Mast A, </w:t>
      </w:r>
      <w:proofErr w:type="spellStart"/>
      <w:r w:rsidRPr="00B5296E">
        <w:rPr>
          <w:rFonts w:ascii="Book Antiqua" w:eastAsia="DengXian" w:hAnsi="Book Antiqua" w:cs="Times New Roman"/>
          <w:kern w:val="2"/>
          <w:sz w:val="24"/>
          <w:szCs w:val="24"/>
          <w:lang w:val="en-US" w:eastAsia="zh-CN"/>
        </w:rPr>
        <w:t>Sas</w:t>
      </w:r>
      <w:proofErr w:type="spellEnd"/>
      <w:r w:rsidRPr="00B5296E">
        <w:rPr>
          <w:rFonts w:ascii="Book Antiqua" w:eastAsia="DengXian" w:hAnsi="Book Antiqua" w:cs="Times New Roman"/>
          <w:kern w:val="2"/>
          <w:sz w:val="24"/>
          <w:szCs w:val="24"/>
          <w:lang w:val="en-US" w:eastAsia="zh-CN"/>
        </w:rPr>
        <w:t xml:space="preserve"> S, </w:t>
      </w:r>
      <w:proofErr w:type="spellStart"/>
      <w:r w:rsidRPr="00B5296E">
        <w:rPr>
          <w:rFonts w:ascii="Book Antiqua" w:eastAsia="DengXian" w:hAnsi="Book Antiqua" w:cs="Times New Roman"/>
          <w:kern w:val="2"/>
          <w:sz w:val="24"/>
          <w:szCs w:val="24"/>
          <w:lang w:val="en-US" w:eastAsia="zh-CN"/>
        </w:rPr>
        <w:t>Vanholder</w:t>
      </w:r>
      <w:proofErr w:type="spellEnd"/>
      <w:r w:rsidRPr="00B5296E">
        <w:rPr>
          <w:rFonts w:ascii="Book Antiqua" w:eastAsia="DengXian" w:hAnsi="Book Antiqua" w:cs="Times New Roman"/>
          <w:kern w:val="2"/>
          <w:sz w:val="24"/>
          <w:szCs w:val="24"/>
          <w:lang w:val="en-US" w:eastAsia="zh-CN"/>
        </w:rPr>
        <w:t xml:space="preserve"> R, </w:t>
      </w:r>
      <w:proofErr w:type="spellStart"/>
      <w:r w:rsidRPr="00B5296E">
        <w:rPr>
          <w:rFonts w:ascii="Book Antiqua" w:eastAsia="DengXian" w:hAnsi="Book Antiqua" w:cs="Times New Roman"/>
          <w:kern w:val="2"/>
          <w:sz w:val="24"/>
          <w:szCs w:val="24"/>
          <w:lang w:val="en-US" w:eastAsia="zh-CN"/>
        </w:rPr>
        <w:t>Lameire</w:t>
      </w:r>
      <w:proofErr w:type="spellEnd"/>
      <w:r w:rsidRPr="00B5296E">
        <w:rPr>
          <w:rFonts w:ascii="Book Antiqua" w:eastAsia="DengXian" w:hAnsi="Book Antiqua" w:cs="Times New Roman"/>
          <w:kern w:val="2"/>
          <w:sz w:val="24"/>
          <w:szCs w:val="24"/>
          <w:lang w:val="en-US" w:eastAsia="zh-CN"/>
        </w:rPr>
        <w:t xml:space="preserve"> N, De Vos M. Gastric emptying of solids in cirrhotic and peritoneal dialysis patients: influence of peritoneal volume load. </w:t>
      </w:r>
      <w:r w:rsidRPr="00B5296E">
        <w:rPr>
          <w:rFonts w:ascii="Book Antiqua" w:eastAsia="DengXian" w:hAnsi="Book Antiqua" w:cs="Times New Roman"/>
          <w:i/>
          <w:kern w:val="2"/>
          <w:sz w:val="24"/>
          <w:szCs w:val="24"/>
          <w:lang w:val="en-US" w:eastAsia="zh-CN"/>
        </w:rPr>
        <w:t xml:space="preserve">Eur J Gastroenterol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2002; </w:t>
      </w:r>
      <w:r w:rsidRPr="00B5296E">
        <w:rPr>
          <w:rFonts w:ascii="Book Antiqua" w:eastAsia="DengXian" w:hAnsi="Book Antiqua" w:cs="Times New Roman"/>
          <w:b/>
          <w:kern w:val="2"/>
          <w:sz w:val="24"/>
          <w:szCs w:val="24"/>
          <w:lang w:val="en-US" w:eastAsia="zh-CN"/>
        </w:rPr>
        <w:t>14</w:t>
      </w:r>
      <w:r w:rsidRPr="00B5296E">
        <w:rPr>
          <w:rFonts w:ascii="Book Antiqua" w:eastAsia="DengXian" w:hAnsi="Book Antiqua" w:cs="Times New Roman"/>
          <w:kern w:val="2"/>
          <w:sz w:val="24"/>
          <w:szCs w:val="24"/>
          <w:lang w:val="en-US" w:eastAsia="zh-CN"/>
        </w:rPr>
        <w:t>: 395-398 [PMID: 11943952 DOI: 10.1097/00042737-200204000-00010]</w:t>
      </w:r>
    </w:p>
    <w:p w14:paraId="70387945" w14:textId="3EE19123" w:rsidR="00024780" w:rsidRPr="00275542" w:rsidRDefault="00024780" w:rsidP="00DA0697">
      <w:pPr>
        <w:suppressAutoHyphens/>
        <w:spacing w:line="360" w:lineRule="auto"/>
        <w:jc w:val="right"/>
        <w:rPr>
          <w:rFonts w:ascii="Book Antiqua" w:hAnsi="Book Antiqua" w:cs="Mangal"/>
          <w:b/>
          <w:bCs/>
          <w:sz w:val="28"/>
          <w:szCs w:val="24"/>
          <w:lang w:val="it-IT" w:bidi="hi-IN"/>
        </w:rPr>
      </w:pPr>
      <w:bookmarkStart w:id="12" w:name="OLE_LINK502"/>
      <w:bookmarkStart w:id="13" w:name="OLE_LINK480"/>
      <w:bookmarkStart w:id="14" w:name="OLE_LINK2090"/>
      <w:bookmarkStart w:id="15" w:name="OLE_LINK2200"/>
      <w:bookmarkStart w:id="16" w:name="OLE_LINK2199"/>
      <w:bookmarkStart w:id="17" w:name="OLE_LINK2198"/>
      <w:bookmarkStart w:id="18" w:name="OLE_LINK2162"/>
      <w:bookmarkStart w:id="19" w:name="OLE_LINK1963"/>
      <w:bookmarkStart w:id="20" w:name="OLE_LINK1962"/>
      <w:bookmarkStart w:id="21" w:name="OLE_LINK1812"/>
      <w:bookmarkStart w:id="22" w:name="OLE_LINK1811"/>
      <w:bookmarkStart w:id="23" w:name="OLE_LINK1807"/>
      <w:bookmarkStart w:id="24" w:name="OLE_LINK1806"/>
      <w:bookmarkStart w:id="25" w:name="OLE_LINK1636"/>
      <w:bookmarkStart w:id="26" w:name="OLE_LINK1845"/>
      <w:bookmarkStart w:id="27" w:name="OLE_LINK1844"/>
      <w:bookmarkStart w:id="28" w:name="OLE_LINK1843"/>
      <w:bookmarkStart w:id="29" w:name="OLE_LINK1803"/>
      <w:bookmarkStart w:id="30" w:name="OLE_LINK1802"/>
      <w:bookmarkStart w:id="31" w:name="OLE_LINK1801"/>
      <w:bookmarkStart w:id="32" w:name="OLE_LINK1800"/>
      <w:bookmarkStart w:id="33" w:name="OLE_LINK1282"/>
      <w:bookmarkStart w:id="34" w:name="OLE_LINK1266"/>
      <w:bookmarkStart w:id="35" w:name="OLE_LINK1264"/>
      <w:bookmarkStart w:id="36" w:name="OLE_LINK1261"/>
      <w:bookmarkStart w:id="37" w:name="OLE_LINK1260"/>
      <w:bookmarkStart w:id="38" w:name="OLE_LINK1044"/>
      <w:bookmarkStart w:id="39" w:name="OLE_LINK1043"/>
      <w:bookmarkStart w:id="40" w:name="OLE_LINK1039"/>
      <w:bookmarkStart w:id="41" w:name="OLE_LINK1038"/>
      <w:bookmarkStart w:id="42" w:name="OLE_LINK1036"/>
      <w:bookmarkStart w:id="43" w:name="OLE_LINK1035"/>
      <w:bookmarkStart w:id="44" w:name="OLE_LINK987"/>
      <w:bookmarkStart w:id="45" w:name="OLE_LINK947"/>
      <w:bookmarkStart w:id="46" w:name="OLE_LINK946"/>
      <w:bookmarkStart w:id="47" w:name="OLE_LINK945"/>
      <w:bookmarkStart w:id="48" w:name="OLE_LINK1127"/>
      <w:bookmarkStart w:id="49" w:name="OLE_LINK962"/>
      <w:bookmarkStart w:id="50" w:name="OLE_LINK959"/>
      <w:bookmarkStart w:id="51" w:name="OLE_LINK1185"/>
      <w:bookmarkStart w:id="52" w:name="OLE_LINK1159"/>
      <w:bookmarkStart w:id="53" w:name="OLE_LINK1158"/>
      <w:bookmarkStart w:id="54" w:name="OLE_LINK1157"/>
      <w:bookmarkStart w:id="55" w:name="OLE_LINK1156"/>
      <w:bookmarkStart w:id="56" w:name="OLE_LINK1065"/>
      <w:bookmarkStart w:id="57" w:name="OLE_LINK1064"/>
      <w:bookmarkStart w:id="58" w:name="OLE_LINK1023"/>
      <w:bookmarkStart w:id="59" w:name="OLE_LINK1022"/>
      <w:bookmarkStart w:id="60" w:name="OLE_LINK1021"/>
      <w:bookmarkStart w:id="61" w:name="_Hlk17901632"/>
      <w:bookmarkStart w:id="62" w:name="_GoBack"/>
      <w:r w:rsidRPr="00275542">
        <w:rPr>
          <w:rFonts w:ascii="Book Antiqua" w:eastAsia="Lucida Sans Unicode" w:hAnsi="Book Antiqua"/>
          <w:b/>
          <w:noProof/>
          <w:sz w:val="24"/>
          <w:szCs w:val="24"/>
          <w:lang w:val="it-IT" w:eastAsia="hi-IN" w:bidi="hi-IN"/>
        </w:rPr>
        <w:t>P-Reviewer</w:t>
      </w:r>
      <w:r w:rsidRPr="00275542">
        <w:rPr>
          <w:rFonts w:ascii="Book Antiqua" w:hAnsi="Book Antiqua"/>
          <w:b/>
          <w:noProof/>
          <w:sz w:val="24"/>
          <w:szCs w:val="24"/>
          <w:lang w:val="it-IT" w:bidi="hi-IN"/>
        </w:rPr>
        <w:t>:</w:t>
      </w:r>
      <w:r w:rsidRPr="00275542">
        <w:rPr>
          <w:rFonts w:ascii="Book Antiqua" w:hAnsi="Book Antiqua"/>
          <w:sz w:val="24"/>
          <w:szCs w:val="24"/>
        </w:rPr>
        <w:t xml:space="preserve"> </w:t>
      </w:r>
      <w:proofErr w:type="spellStart"/>
      <w:r w:rsidR="00D81D91" w:rsidRPr="00275542">
        <w:rPr>
          <w:rFonts w:ascii="Book Antiqua" w:hAnsi="Book Antiqua"/>
          <w:sz w:val="24"/>
          <w:szCs w:val="24"/>
        </w:rPr>
        <w:t>Campollo</w:t>
      </w:r>
      <w:proofErr w:type="spellEnd"/>
      <w:r w:rsidR="00D81D91" w:rsidRPr="00275542">
        <w:rPr>
          <w:rFonts w:ascii="Book Antiqua" w:hAnsi="Book Antiqua"/>
          <w:sz w:val="24"/>
          <w:szCs w:val="24"/>
        </w:rPr>
        <w:t xml:space="preserve"> O, Coskun A, </w:t>
      </w:r>
      <w:proofErr w:type="spellStart"/>
      <w:r w:rsidR="00D81D91" w:rsidRPr="00275542">
        <w:rPr>
          <w:rFonts w:ascii="Book Antiqua" w:hAnsi="Book Antiqua"/>
          <w:sz w:val="24"/>
          <w:szCs w:val="24"/>
        </w:rPr>
        <w:t>Saligram</w:t>
      </w:r>
      <w:proofErr w:type="spellEnd"/>
      <w:r w:rsidR="00D81D91" w:rsidRPr="00275542">
        <w:rPr>
          <w:rFonts w:ascii="Book Antiqua" w:hAnsi="Book Antiqua"/>
          <w:sz w:val="24"/>
          <w:szCs w:val="24"/>
        </w:rPr>
        <w:t xml:space="preserve"> S, </w:t>
      </w:r>
      <w:proofErr w:type="spellStart"/>
      <w:r w:rsidR="00D81D91" w:rsidRPr="00275542">
        <w:rPr>
          <w:rFonts w:ascii="Book Antiqua" w:hAnsi="Book Antiqua"/>
          <w:sz w:val="24"/>
          <w:szCs w:val="24"/>
        </w:rPr>
        <w:t>Vorobjova</w:t>
      </w:r>
      <w:proofErr w:type="spellEnd"/>
      <w:r w:rsidR="00D81D91" w:rsidRPr="00275542">
        <w:rPr>
          <w:rFonts w:ascii="Book Antiqua" w:hAnsi="Book Antiqua"/>
          <w:sz w:val="24"/>
          <w:szCs w:val="24"/>
        </w:rPr>
        <w:t xml:space="preserve"> T</w:t>
      </w:r>
      <w:r w:rsidRPr="00275542">
        <w:rPr>
          <w:rFonts w:ascii="Book Antiqua" w:hAnsi="Book Antiqua"/>
          <w:sz w:val="24"/>
          <w:szCs w:val="24"/>
        </w:rPr>
        <w:t xml:space="preserve"> </w:t>
      </w:r>
      <w:r w:rsidRPr="00275542">
        <w:rPr>
          <w:rFonts w:ascii="Book Antiqua" w:eastAsia="Lucida Sans Unicode" w:hAnsi="Book Antiqua" w:cs="Mangal"/>
          <w:b/>
          <w:bCs/>
          <w:sz w:val="24"/>
          <w:szCs w:val="24"/>
          <w:lang w:val="it-IT" w:eastAsia="hi-IN" w:bidi="hi-IN"/>
        </w:rPr>
        <w:t>S-Editor</w:t>
      </w:r>
      <w:r w:rsidRPr="00275542">
        <w:rPr>
          <w:rFonts w:ascii="Book Antiqua" w:hAnsi="Book Antiqua" w:cs="Mangal"/>
          <w:b/>
          <w:bCs/>
          <w:sz w:val="24"/>
          <w:szCs w:val="24"/>
          <w:lang w:val="it-IT" w:bidi="hi-IN"/>
        </w:rPr>
        <w:t>:</w:t>
      </w:r>
      <w:r w:rsidRPr="00275542">
        <w:rPr>
          <w:rFonts w:ascii="Book Antiqua" w:eastAsia="Lucida Sans Unicode" w:hAnsi="Book Antiqua" w:cs="Mangal"/>
          <w:bCs/>
          <w:sz w:val="24"/>
          <w:szCs w:val="24"/>
          <w:lang w:val="it-IT" w:eastAsia="hi-IN" w:bidi="hi-IN"/>
        </w:rPr>
        <w:t xml:space="preserve"> </w:t>
      </w:r>
      <w:r w:rsidRPr="00275542">
        <w:rPr>
          <w:rFonts w:ascii="Book Antiqua" w:hAnsi="Book Antiqua" w:cs="Mangal"/>
          <w:bCs/>
          <w:sz w:val="24"/>
          <w:szCs w:val="24"/>
          <w:lang w:val="it-IT" w:bidi="hi-IN"/>
        </w:rPr>
        <w:t>Ma YJ</w:t>
      </w:r>
      <w:r w:rsidRPr="00275542">
        <w:rPr>
          <w:rFonts w:ascii="Book Antiqua" w:eastAsia="Lucida Sans Unicode" w:hAnsi="Book Antiqua" w:cs="Mangal"/>
          <w:b/>
          <w:bCs/>
          <w:sz w:val="24"/>
          <w:szCs w:val="24"/>
          <w:lang w:val="it-IT" w:eastAsia="hi-IN" w:bidi="hi-IN"/>
        </w:rPr>
        <w:t xml:space="preserve"> L-</w:t>
      </w:r>
      <w:proofErr w:type="gramStart"/>
      <w:r w:rsidRPr="00275542">
        <w:rPr>
          <w:rFonts w:ascii="Book Antiqua" w:eastAsia="Lucida Sans Unicode" w:hAnsi="Book Antiqua" w:cs="Mangal"/>
          <w:b/>
          <w:bCs/>
          <w:sz w:val="24"/>
          <w:szCs w:val="24"/>
          <w:lang w:val="it-IT" w:eastAsia="hi-IN" w:bidi="hi-IN"/>
        </w:rPr>
        <w:t>Editor</w:t>
      </w:r>
      <w:r w:rsidRPr="00275542">
        <w:rPr>
          <w:rFonts w:ascii="Book Antiqua" w:hAnsi="Book Antiqua" w:cs="Mangal"/>
          <w:b/>
          <w:bCs/>
          <w:sz w:val="24"/>
          <w:szCs w:val="24"/>
          <w:lang w:val="it-IT" w:bidi="hi-IN"/>
        </w:rPr>
        <w:t xml:space="preserve">: </w:t>
      </w:r>
      <w:r w:rsidRPr="00275542">
        <w:rPr>
          <w:rFonts w:ascii="Book Antiqua" w:eastAsia="Lucida Sans Unicode" w:hAnsi="Book Antiqua" w:cs="Mangal"/>
          <w:b/>
          <w:bCs/>
          <w:sz w:val="24"/>
          <w:szCs w:val="24"/>
          <w:lang w:val="it-IT" w:eastAsia="hi-IN" w:bidi="hi-IN"/>
        </w:rPr>
        <w:t xml:space="preserve"> E</w:t>
      </w:r>
      <w:proofErr w:type="gramEnd"/>
      <w:r w:rsidRPr="00275542">
        <w:rPr>
          <w:rFonts w:ascii="Book Antiqua" w:eastAsia="Lucida Sans Unicode" w:hAnsi="Book Antiqua" w:cs="Mangal"/>
          <w:b/>
          <w:bCs/>
          <w:sz w:val="24"/>
          <w:szCs w:val="24"/>
          <w:lang w:val="it-IT" w:eastAsia="hi-IN" w:bidi="hi-IN"/>
        </w:rPr>
        <w:t>-Editor</w:t>
      </w:r>
      <w:r w:rsidRPr="00275542">
        <w:rPr>
          <w:rFonts w:ascii="Book Antiqua" w:hAnsi="Book Antiqua" w:cs="Mangal"/>
          <w:b/>
          <w:bCs/>
          <w:sz w:val="24"/>
          <w:szCs w:val="24"/>
          <w:lang w:val="it-IT" w:bidi="hi-IN"/>
        </w:rPr>
        <w:t>:</w:t>
      </w:r>
      <w:r w:rsidRPr="00275542">
        <w:rPr>
          <w:sz w:val="24"/>
          <w:szCs w:val="24"/>
          <w:lang w:val="it-IT"/>
        </w:rPr>
        <w:t xml:space="preserve"> </w:t>
      </w:r>
    </w:p>
    <w:p w14:paraId="41914A9F" w14:textId="77777777" w:rsidR="00024780" w:rsidRPr="00275542" w:rsidRDefault="00024780" w:rsidP="00DA0697">
      <w:pPr>
        <w:suppressAutoHyphens/>
        <w:spacing w:line="360" w:lineRule="auto"/>
        <w:rPr>
          <w:rFonts w:ascii="Book Antiqua" w:hAnsi="Book Antiqua" w:cs="Mangal"/>
          <w:b/>
          <w:bCs/>
          <w:sz w:val="24"/>
          <w:szCs w:val="24"/>
          <w:lang w:val="it-IT" w:eastAsia="pt-BR" w:bidi="hi-IN"/>
        </w:rPr>
      </w:pPr>
    </w:p>
    <w:p w14:paraId="7DE887A8" w14:textId="77777777" w:rsidR="00024780" w:rsidRPr="00275542" w:rsidRDefault="00024780" w:rsidP="00DA0697">
      <w:pPr>
        <w:shd w:val="clear" w:color="auto" w:fill="FFFFFF"/>
        <w:snapToGrid w:val="0"/>
        <w:spacing w:line="360" w:lineRule="auto"/>
        <w:rPr>
          <w:rFonts w:ascii="Book Antiqua" w:hAnsi="Book Antiqua" w:cs="Helvetica"/>
          <w:b/>
          <w:sz w:val="24"/>
          <w:szCs w:val="24"/>
        </w:rPr>
      </w:pPr>
      <w:r w:rsidRPr="00275542">
        <w:rPr>
          <w:rFonts w:ascii="Book Antiqua" w:hAnsi="Book Antiqua" w:cs="Helvetica"/>
          <w:b/>
          <w:sz w:val="24"/>
          <w:szCs w:val="24"/>
        </w:rPr>
        <w:t xml:space="preserve">Specialty type: </w:t>
      </w:r>
      <w:r w:rsidRPr="00275542">
        <w:rPr>
          <w:rFonts w:ascii="Book Antiqua" w:eastAsia="Microsoft YaHei" w:hAnsi="Book Antiqua" w:cs="SimSun"/>
          <w:sz w:val="24"/>
          <w:szCs w:val="24"/>
        </w:rPr>
        <w:t>Gastroenterology and hepatology</w:t>
      </w:r>
    </w:p>
    <w:p w14:paraId="5CA92653" w14:textId="77777777" w:rsidR="00024780" w:rsidRPr="00275542" w:rsidRDefault="00024780" w:rsidP="00DA0697">
      <w:pPr>
        <w:shd w:val="clear" w:color="auto" w:fill="FFFFFF"/>
        <w:snapToGrid w:val="0"/>
        <w:spacing w:line="360" w:lineRule="auto"/>
        <w:rPr>
          <w:rFonts w:ascii="Book Antiqua" w:hAnsi="Book Antiqua" w:cs="Helvetica"/>
          <w:b/>
          <w:sz w:val="24"/>
          <w:szCs w:val="24"/>
          <w:lang w:val="pt-BR"/>
        </w:rPr>
      </w:pPr>
      <w:r w:rsidRPr="00275542">
        <w:rPr>
          <w:rFonts w:ascii="Book Antiqua" w:hAnsi="Book Antiqua" w:cs="Helvetica"/>
          <w:b/>
          <w:sz w:val="24"/>
          <w:szCs w:val="24"/>
        </w:rPr>
        <w:t xml:space="preserve">Country of origin: </w:t>
      </w:r>
      <w:r w:rsidRPr="00275542">
        <w:rPr>
          <w:rFonts w:ascii="Book Antiqua" w:hAnsi="Book Antiqua" w:cs="Helvetica"/>
          <w:sz w:val="24"/>
          <w:szCs w:val="24"/>
        </w:rPr>
        <w:t>United States</w:t>
      </w:r>
    </w:p>
    <w:p w14:paraId="60302660" w14:textId="77777777" w:rsidR="00024780" w:rsidRPr="00275542" w:rsidRDefault="00024780" w:rsidP="00DA0697">
      <w:pPr>
        <w:shd w:val="clear" w:color="auto" w:fill="FFFFFF"/>
        <w:snapToGrid w:val="0"/>
        <w:spacing w:line="360" w:lineRule="auto"/>
        <w:rPr>
          <w:rFonts w:ascii="Book Antiqua" w:hAnsi="Book Antiqua" w:cs="Helvetica"/>
          <w:b/>
          <w:sz w:val="24"/>
          <w:szCs w:val="24"/>
        </w:rPr>
      </w:pPr>
      <w:r w:rsidRPr="00275542">
        <w:rPr>
          <w:rFonts w:ascii="Book Antiqua" w:hAnsi="Book Antiqua" w:cs="Helvetica"/>
          <w:b/>
          <w:sz w:val="24"/>
          <w:szCs w:val="24"/>
        </w:rPr>
        <w:t>Peer-review report classification</w:t>
      </w:r>
    </w:p>
    <w:p w14:paraId="323D241E" w14:textId="3AC2068D"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 xml:space="preserve">Grade A (Excellent): </w:t>
      </w:r>
      <w:r w:rsidR="00767734" w:rsidRPr="00275542">
        <w:rPr>
          <w:rFonts w:ascii="Book Antiqua" w:hAnsi="Book Antiqua" w:cs="Helvetica"/>
          <w:sz w:val="24"/>
          <w:szCs w:val="24"/>
        </w:rPr>
        <w:t>0</w:t>
      </w:r>
    </w:p>
    <w:p w14:paraId="6E9F544F" w14:textId="77777777"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Grade B (Very good): B</w:t>
      </w:r>
    </w:p>
    <w:p w14:paraId="71724A7D" w14:textId="26E9B4DE"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lastRenderedPageBreak/>
        <w:t xml:space="preserve">Grade C (Good): </w:t>
      </w:r>
      <w:r w:rsidR="00767734" w:rsidRPr="00275542">
        <w:rPr>
          <w:rFonts w:ascii="Book Antiqua" w:hAnsi="Book Antiqua" w:cs="Helvetica"/>
          <w:sz w:val="24"/>
          <w:szCs w:val="24"/>
        </w:rPr>
        <w:t>C, C, C</w:t>
      </w:r>
    </w:p>
    <w:p w14:paraId="48A09DE9" w14:textId="77777777"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 xml:space="preserve">Grade D (Fair): </w:t>
      </w:r>
      <w:bookmarkEnd w:id="12"/>
      <w:bookmarkEnd w:id="13"/>
      <w:r w:rsidRPr="00275542">
        <w:rPr>
          <w:rFonts w:ascii="Book Antiqua" w:hAnsi="Book Antiqua" w:cs="Helvetica"/>
          <w:sz w:val="24"/>
          <w:szCs w:val="24"/>
        </w:rPr>
        <w:t>0</w:t>
      </w:r>
    </w:p>
    <w:p w14:paraId="54D6E144" w14:textId="77777777"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 xml:space="preserve">Grade E (Poor):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75542">
        <w:rPr>
          <w:rFonts w:ascii="Book Antiqua" w:hAnsi="Book Antiqua" w:cs="Helvetica"/>
          <w:sz w:val="24"/>
          <w:szCs w:val="24"/>
        </w:rPr>
        <w:t>0</w:t>
      </w:r>
    </w:p>
    <w:bookmarkEnd w:id="61"/>
    <w:bookmarkEnd w:id="62"/>
    <w:p w14:paraId="177BCA42" w14:textId="02D1AA59" w:rsidR="00B5296E" w:rsidRPr="00B5296E" w:rsidRDefault="001F1B63" w:rsidP="00DA0697">
      <w:pPr>
        <w:widowControl w:val="0"/>
        <w:spacing w:line="360" w:lineRule="auto"/>
        <w:jc w:val="both"/>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bookmarkEnd w:id="11"/>
    <w:p w14:paraId="4CFEF18E" w14:textId="189282BA" w:rsidR="0024214F" w:rsidRDefault="00177DA0" w:rsidP="00DA0697">
      <w:pPr>
        <w:spacing w:line="360" w:lineRule="auto"/>
        <w:jc w:val="both"/>
        <w:rPr>
          <w:rFonts w:ascii="Book Antiqua" w:eastAsia="Times New Roman" w:hAnsi="Book Antiqua" w:cs="Times New Roman"/>
          <w:b/>
          <w:color w:val="000000" w:themeColor="text1"/>
          <w:sz w:val="24"/>
          <w:szCs w:val="24"/>
          <w:lang w:val="en-US"/>
        </w:rPr>
      </w:pPr>
      <w:r>
        <w:rPr>
          <w:noProof/>
        </w:rPr>
        <w:lastRenderedPageBreak/>
        <w:drawing>
          <wp:inline distT="0" distB="0" distL="0" distR="0" wp14:anchorId="5E46F2D1" wp14:editId="5B85C654">
            <wp:extent cx="2868668" cy="1685498"/>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89"/>
                    <a:stretch/>
                  </pic:blipFill>
                  <pic:spPr bwMode="auto">
                    <a:xfrm>
                      <a:off x="0" y="0"/>
                      <a:ext cx="2876662" cy="1690195"/>
                    </a:xfrm>
                    <a:prstGeom prst="rect">
                      <a:avLst/>
                    </a:prstGeom>
                    <a:ln>
                      <a:noFill/>
                    </a:ln>
                    <a:extLst>
                      <a:ext uri="{53640926-AAD7-44D8-BBD7-CCE9431645EC}">
                        <a14:shadowObscured xmlns:a14="http://schemas.microsoft.com/office/drawing/2010/main"/>
                      </a:ext>
                    </a:extLst>
                  </pic:spPr>
                </pic:pic>
              </a:graphicData>
            </a:graphic>
          </wp:inline>
        </w:drawing>
      </w:r>
      <w:r w:rsidR="00E94AA3" w:rsidRPr="00E94AA3">
        <w:rPr>
          <w:noProof/>
        </w:rPr>
        <w:t xml:space="preserve"> </w:t>
      </w:r>
      <w:r w:rsidR="00E94AA3">
        <w:rPr>
          <w:noProof/>
        </w:rPr>
        <w:drawing>
          <wp:inline distT="0" distB="0" distL="0" distR="0" wp14:anchorId="47D9D6AC" wp14:editId="609D04E5">
            <wp:extent cx="2572603" cy="15864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0342" cy="1591212"/>
                    </a:xfrm>
                    <a:prstGeom prst="rect">
                      <a:avLst/>
                    </a:prstGeom>
                  </pic:spPr>
                </pic:pic>
              </a:graphicData>
            </a:graphic>
          </wp:inline>
        </w:drawing>
      </w:r>
    </w:p>
    <w:p w14:paraId="47654202" w14:textId="7A295D1C" w:rsidR="001C6BA8" w:rsidRDefault="004F2846"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b/>
          <w:color w:val="000000" w:themeColor="text1"/>
          <w:sz w:val="24"/>
          <w:szCs w:val="24"/>
          <w:lang w:val="en-US"/>
        </w:rPr>
        <w:t>Figure 1 Flow chart of patient inclusion</w:t>
      </w:r>
      <w:r w:rsidR="0024214F" w:rsidRPr="00D0310B">
        <w:rPr>
          <w:rFonts w:ascii="Book Antiqua" w:eastAsia="Times New Roman" w:hAnsi="Book Antiqua" w:cs="Times New Roman"/>
          <w:b/>
          <w:color w:val="000000" w:themeColor="text1"/>
          <w:sz w:val="24"/>
          <w:szCs w:val="24"/>
          <w:lang w:val="en-US"/>
        </w:rPr>
        <w:t xml:space="preserve"> for cases (A) and controls (B)</w:t>
      </w:r>
      <w:r w:rsidR="00E94AA3">
        <w:rPr>
          <w:rFonts w:ascii="Book Antiqua" w:eastAsia="Times New Roman" w:hAnsi="Book Antiqua" w:cs="Times New Roman"/>
          <w:b/>
          <w:color w:val="000000" w:themeColor="text1"/>
          <w:sz w:val="24"/>
          <w:szCs w:val="24"/>
          <w:lang w:val="en-US"/>
        </w:rPr>
        <w:t xml:space="preserve">. </w:t>
      </w:r>
      <w:r w:rsidR="00E94AA3" w:rsidRPr="00E94AA3">
        <w:rPr>
          <w:rFonts w:ascii="Book Antiqua" w:hAnsi="Book Antiqua" w:cs="Times New Roman"/>
          <w:sz w:val="24"/>
          <w:szCs w:val="24"/>
          <w:vertAlign w:val="superscript"/>
        </w:rPr>
        <w:t>1</w:t>
      </w:r>
      <w:r w:rsidR="00251ADA" w:rsidRPr="00D0310B">
        <w:rPr>
          <w:rFonts w:ascii="Book Antiqua" w:hAnsi="Book Antiqua" w:cs="Times New Roman"/>
          <w:sz w:val="24"/>
          <w:szCs w:val="24"/>
        </w:rPr>
        <w:t>Wrong indication for EGD includes food impaction, foreign body, melena, hematochezia, hematemesis, abdominal pain, nausea, vomiting, dyspepsia, bloating, weight loss, early satiety or post-prandial fullness</w:t>
      </w:r>
      <w:r w:rsidR="0093056C" w:rsidRPr="00D0310B">
        <w:rPr>
          <w:rFonts w:ascii="Book Antiqua" w:hAnsi="Book Antiqua" w:cs="Times New Roman"/>
          <w:sz w:val="24"/>
          <w:szCs w:val="24"/>
        </w:rPr>
        <w:t>.</w:t>
      </w:r>
      <w:r w:rsidR="00E94AA3">
        <w:rPr>
          <w:rFonts w:ascii="Book Antiqua" w:hAnsi="Book Antiqua" w:cs="Times New Roman"/>
          <w:sz w:val="24"/>
          <w:szCs w:val="24"/>
        </w:rPr>
        <w:t xml:space="preserve"> </w:t>
      </w:r>
      <w:r w:rsidR="00E94AA3" w:rsidRPr="00D0310B">
        <w:rPr>
          <w:rFonts w:ascii="Book Antiqua" w:hAnsi="Book Antiqua" w:cs="Times New Roman"/>
          <w:sz w:val="24"/>
          <w:szCs w:val="24"/>
        </w:rPr>
        <w:t>EGD</w:t>
      </w:r>
      <w:r w:rsidR="00E94AA3">
        <w:rPr>
          <w:rFonts w:ascii="Book Antiqua" w:hAnsi="Book Antiqua" w:cs="Times New Roman"/>
          <w:sz w:val="24"/>
          <w:szCs w:val="24"/>
        </w:rPr>
        <w:t xml:space="preserve">: </w:t>
      </w:r>
      <w:r w:rsidR="00E94AA3" w:rsidRPr="00E94AA3">
        <w:rPr>
          <w:rFonts w:ascii="Book Antiqua" w:hAnsi="Book Antiqua" w:cs="Times New Roman"/>
          <w:caps/>
          <w:sz w:val="24"/>
          <w:szCs w:val="24"/>
        </w:rPr>
        <w:t>e</w:t>
      </w:r>
      <w:r w:rsidR="00E94AA3" w:rsidRPr="00E94AA3">
        <w:rPr>
          <w:rFonts w:ascii="Book Antiqua" w:hAnsi="Book Antiqua" w:cs="Times New Roman"/>
          <w:sz w:val="24"/>
          <w:szCs w:val="24"/>
        </w:rPr>
        <w:t>sophagogastroduodenoscopy</w:t>
      </w:r>
      <w:r w:rsidR="00E94AA3">
        <w:rPr>
          <w:rFonts w:ascii="Book Antiqua" w:hAnsi="Book Antiqua" w:cs="Times New Roman"/>
          <w:sz w:val="24"/>
          <w:szCs w:val="24"/>
        </w:rPr>
        <w:t>.</w:t>
      </w:r>
    </w:p>
    <w:p w14:paraId="55C4DD3E" w14:textId="0371EDD5" w:rsidR="00E94AA3" w:rsidRDefault="00E94AA3" w:rsidP="00DA0697">
      <w:pPr>
        <w:spacing w:line="360" w:lineRule="auto"/>
        <w:jc w:val="both"/>
        <w:rPr>
          <w:rFonts w:ascii="Book Antiqua" w:eastAsia="Times New Roman" w:hAnsi="Book Antiqua" w:cs="Times New Roman"/>
          <w:color w:val="000000" w:themeColor="text1"/>
          <w:sz w:val="24"/>
          <w:szCs w:val="24"/>
          <w:lang w:val="en-US"/>
        </w:rPr>
      </w:pPr>
    </w:p>
    <w:p w14:paraId="44BDC425" w14:textId="48226400" w:rsidR="00EC0235" w:rsidRPr="00EC0235" w:rsidRDefault="00EC0235" w:rsidP="00DA0697">
      <w:pPr>
        <w:spacing w:line="360" w:lineRule="auto"/>
        <w:jc w:val="both"/>
        <w:rPr>
          <w:rFonts w:ascii="Book Antiqua" w:eastAsia="Times New Roman" w:hAnsi="Book Antiqua" w:cs="Times New Roman"/>
          <w:b/>
          <w:bCs/>
          <w:color w:val="000000" w:themeColor="text1"/>
          <w:sz w:val="24"/>
          <w:szCs w:val="24"/>
          <w:lang w:val="en-US"/>
        </w:rPr>
      </w:pPr>
      <w:r w:rsidRPr="00EC0235">
        <w:rPr>
          <w:rFonts w:ascii="Book Antiqua" w:eastAsia="Times New Roman" w:hAnsi="Book Antiqua" w:cs="Times New Roman"/>
          <w:b/>
          <w:bCs/>
          <w:color w:val="000000" w:themeColor="text1"/>
          <w:sz w:val="24"/>
          <w:szCs w:val="24"/>
          <w:lang w:val="en-US"/>
        </w:rPr>
        <w:t>Table 1 Baseline characteristics of patients with cirrhosis and without known liver disease</w:t>
      </w:r>
    </w:p>
    <w:tbl>
      <w:tblPr>
        <w:tblW w:w="8033" w:type="dxa"/>
        <w:tblInd w:w="-5" w:type="dxa"/>
        <w:tblBorders>
          <w:bottom w:val="single" w:sz="4" w:space="0" w:color="auto"/>
        </w:tblBorders>
        <w:tblLook w:val="04A0" w:firstRow="1" w:lastRow="0" w:firstColumn="1" w:lastColumn="0" w:noHBand="0" w:noVBand="1"/>
      </w:tblPr>
      <w:tblGrid>
        <w:gridCol w:w="2520"/>
        <w:gridCol w:w="1800"/>
        <w:gridCol w:w="2790"/>
        <w:gridCol w:w="923"/>
      </w:tblGrid>
      <w:tr w:rsidR="00E94AA3" w:rsidRPr="00D0310B" w14:paraId="5ECAA58C" w14:textId="77777777" w:rsidTr="00C86B01">
        <w:trPr>
          <w:trHeight w:val="280"/>
        </w:trPr>
        <w:tc>
          <w:tcPr>
            <w:tcW w:w="2520" w:type="dxa"/>
            <w:vMerge w:val="restart"/>
            <w:tcBorders>
              <w:top w:val="single" w:sz="4" w:space="0" w:color="auto"/>
            </w:tcBorders>
            <w:shd w:val="clear" w:color="auto" w:fill="auto"/>
            <w:noWrap/>
            <w:vAlign w:val="center"/>
          </w:tcPr>
          <w:p w14:paraId="4AD1C128" w14:textId="0C568504" w:rsidR="00E94AA3" w:rsidRPr="00D0310B" w:rsidRDefault="00E94AA3"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b/>
                <w:color w:val="000000"/>
                <w:sz w:val="24"/>
                <w:szCs w:val="24"/>
              </w:rPr>
              <w:t>Variables</w:t>
            </w:r>
          </w:p>
        </w:tc>
        <w:tc>
          <w:tcPr>
            <w:tcW w:w="4590" w:type="dxa"/>
            <w:gridSpan w:val="2"/>
            <w:tcBorders>
              <w:top w:val="single" w:sz="4" w:space="0" w:color="auto"/>
              <w:bottom w:val="single" w:sz="4" w:space="0" w:color="auto"/>
            </w:tcBorders>
            <w:shd w:val="clear" w:color="auto" w:fill="auto"/>
            <w:noWrap/>
            <w:vAlign w:val="center"/>
          </w:tcPr>
          <w:p w14:paraId="6BEBE7A8" w14:textId="4DF5A4F8"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mean ± </w:t>
            </w:r>
            <w:r>
              <w:rPr>
                <w:rFonts w:ascii="Book Antiqua" w:eastAsia="Times New Roman" w:hAnsi="Book Antiqua" w:cs="Times New Roman"/>
                <w:b/>
                <w:color w:val="000000"/>
                <w:sz w:val="24"/>
                <w:szCs w:val="24"/>
              </w:rPr>
              <w:t>SD</w:t>
            </w:r>
            <w:r w:rsidRPr="00D0310B">
              <w:rPr>
                <w:rFonts w:ascii="Book Antiqua" w:eastAsia="Times New Roman" w:hAnsi="Book Antiqua" w:cs="Times New Roman"/>
                <w:b/>
                <w:color w:val="000000"/>
                <w:sz w:val="24"/>
                <w:szCs w:val="24"/>
              </w:rPr>
              <w:t xml:space="preserve"> or %</w:t>
            </w:r>
          </w:p>
        </w:tc>
        <w:tc>
          <w:tcPr>
            <w:tcW w:w="923" w:type="dxa"/>
            <w:vMerge w:val="restart"/>
            <w:tcBorders>
              <w:top w:val="single" w:sz="4" w:space="0" w:color="auto"/>
            </w:tcBorders>
            <w:shd w:val="clear" w:color="auto" w:fill="auto"/>
            <w:noWrap/>
            <w:vAlign w:val="center"/>
          </w:tcPr>
          <w:p w14:paraId="542306D9" w14:textId="6645A407" w:rsidR="00E94AA3" w:rsidRPr="00D0310B" w:rsidRDefault="00E94AA3" w:rsidP="00DA0697">
            <w:pPr>
              <w:spacing w:line="360" w:lineRule="auto"/>
              <w:jc w:val="both"/>
              <w:rPr>
                <w:rFonts w:ascii="Book Antiqua" w:eastAsia="Times New Roman" w:hAnsi="Book Antiqua" w:cs="Times New Roman"/>
                <w:color w:val="000000"/>
                <w:sz w:val="24"/>
                <w:szCs w:val="24"/>
              </w:rPr>
            </w:pPr>
            <w:r w:rsidRPr="00E94AA3">
              <w:rPr>
                <w:rFonts w:ascii="Book Antiqua" w:eastAsia="Times New Roman" w:hAnsi="Book Antiqua" w:cs="Times New Roman"/>
                <w:b/>
                <w:i/>
                <w:iCs/>
                <w:color w:val="000000"/>
                <w:sz w:val="24"/>
                <w:szCs w:val="24"/>
              </w:rPr>
              <w:t>P</w:t>
            </w:r>
            <w:r w:rsidR="00FB32E5">
              <w:rPr>
                <w:rFonts w:ascii="Book Antiqua" w:eastAsia="Times New Roman" w:hAnsi="Book Antiqua" w:cs="Times New Roman"/>
                <w:b/>
                <w:color w:val="000000"/>
                <w:sz w:val="24"/>
                <w:szCs w:val="24"/>
              </w:rPr>
              <w:t xml:space="preserve"> </w:t>
            </w:r>
            <w:r w:rsidRPr="00D0310B">
              <w:rPr>
                <w:rFonts w:ascii="Book Antiqua" w:eastAsia="Times New Roman" w:hAnsi="Book Antiqua" w:cs="Times New Roman"/>
                <w:b/>
                <w:color w:val="000000"/>
                <w:sz w:val="24"/>
                <w:szCs w:val="24"/>
              </w:rPr>
              <w:t>value</w:t>
            </w:r>
            <w:r w:rsidRPr="00E94AA3">
              <w:rPr>
                <w:rFonts w:ascii="Book Antiqua" w:eastAsia="Times New Roman" w:hAnsi="Book Antiqua" w:cs="Times New Roman"/>
                <w:b/>
                <w:color w:val="000000"/>
                <w:sz w:val="24"/>
                <w:szCs w:val="24"/>
                <w:vertAlign w:val="superscript"/>
              </w:rPr>
              <w:t>1</w:t>
            </w:r>
          </w:p>
        </w:tc>
      </w:tr>
      <w:tr w:rsidR="00E94AA3" w:rsidRPr="00D0310B" w14:paraId="0BB5452E" w14:textId="77777777" w:rsidTr="00C86B01">
        <w:trPr>
          <w:trHeight w:val="280"/>
        </w:trPr>
        <w:tc>
          <w:tcPr>
            <w:tcW w:w="2520" w:type="dxa"/>
            <w:vMerge/>
            <w:tcBorders>
              <w:bottom w:val="single" w:sz="4" w:space="0" w:color="auto"/>
            </w:tcBorders>
            <w:shd w:val="clear" w:color="auto" w:fill="auto"/>
            <w:noWrap/>
            <w:vAlign w:val="center"/>
          </w:tcPr>
          <w:p w14:paraId="1F3DC939" w14:textId="73B5464A" w:rsidR="00E94AA3" w:rsidRPr="00D0310B" w:rsidRDefault="00E94AA3" w:rsidP="00DA0697">
            <w:pPr>
              <w:spacing w:line="360" w:lineRule="auto"/>
              <w:jc w:val="both"/>
              <w:rPr>
                <w:rFonts w:ascii="Book Antiqua" w:eastAsia="Times New Roman" w:hAnsi="Book Antiqua" w:cs="Times New Roman"/>
                <w:b/>
                <w:color w:val="000000"/>
                <w:sz w:val="24"/>
                <w:szCs w:val="24"/>
              </w:rPr>
            </w:pPr>
          </w:p>
        </w:tc>
        <w:tc>
          <w:tcPr>
            <w:tcW w:w="1800" w:type="dxa"/>
            <w:tcBorders>
              <w:top w:val="single" w:sz="4" w:space="0" w:color="auto"/>
              <w:bottom w:val="single" w:sz="4" w:space="0" w:color="auto"/>
            </w:tcBorders>
            <w:shd w:val="clear" w:color="auto" w:fill="auto"/>
            <w:noWrap/>
            <w:vAlign w:val="center"/>
          </w:tcPr>
          <w:p w14:paraId="7F4CB9FA" w14:textId="77777777"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Cirrhosis </w:t>
            </w:r>
          </w:p>
          <w:p w14:paraId="205D4FA0" w14:textId="7DECC4F4"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w:t>
            </w:r>
            <w:r w:rsidRPr="00EC0235">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364)</w:t>
            </w:r>
          </w:p>
        </w:tc>
        <w:tc>
          <w:tcPr>
            <w:tcW w:w="2790" w:type="dxa"/>
            <w:tcBorders>
              <w:top w:val="single" w:sz="4" w:space="0" w:color="auto"/>
              <w:bottom w:val="single" w:sz="4" w:space="0" w:color="auto"/>
            </w:tcBorders>
            <w:shd w:val="clear" w:color="auto" w:fill="auto"/>
            <w:noWrap/>
            <w:vAlign w:val="center"/>
          </w:tcPr>
          <w:p w14:paraId="36C45E47" w14:textId="0E641B28"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No known liver disease (</w:t>
            </w:r>
            <w:r w:rsidRPr="00EC0235">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519)</w:t>
            </w:r>
          </w:p>
        </w:tc>
        <w:tc>
          <w:tcPr>
            <w:tcW w:w="923" w:type="dxa"/>
            <w:vMerge/>
            <w:tcBorders>
              <w:bottom w:val="single" w:sz="4" w:space="0" w:color="auto"/>
            </w:tcBorders>
            <w:shd w:val="clear" w:color="auto" w:fill="auto"/>
            <w:noWrap/>
            <w:vAlign w:val="center"/>
          </w:tcPr>
          <w:p w14:paraId="2661A9A1" w14:textId="2DBFED9F" w:rsidR="00E94AA3" w:rsidRPr="00D0310B" w:rsidRDefault="00E94AA3" w:rsidP="00DA0697">
            <w:pPr>
              <w:spacing w:line="360" w:lineRule="auto"/>
              <w:jc w:val="both"/>
              <w:rPr>
                <w:rFonts w:ascii="Book Antiqua" w:eastAsia="Times New Roman" w:hAnsi="Book Antiqua" w:cs="Times New Roman"/>
                <w:b/>
                <w:color w:val="000000"/>
                <w:sz w:val="24"/>
                <w:szCs w:val="24"/>
              </w:rPr>
            </w:pPr>
          </w:p>
        </w:tc>
      </w:tr>
      <w:tr w:rsidR="001C6BA8" w:rsidRPr="00D0310B" w14:paraId="51F5AF6C" w14:textId="77777777" w:rsidTr="00E94AA3">
        <w:trPr>
          <w:trHeight w:val="280"/>
        </w:trPr>
        <w:tc>
          <w:tcPr>
            <w:tcW w:w="2520" w:type="dxa"/>
            <w:tcBorders>
              <w:top w:val="single" w:sz="4" w:space="0" w:color="auto"/>
            </w:tcBorders>
            <w:shd w:val="clear" w:color="auto" w:fill="auto"/>
            <w:noWrap/>
            <w:vAlign w:val="center"/>
            <w:hideMark/>
          </w:tcPr>
          <w:p w14:paraId="442BB852" w14:textId="31E62DB6"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Age</w:t>
            </w:r>
            <w:r w:rsidR="00C87F98" w:rsidRPr="00D0310B">
              <w:rPr>
                <w:rFonts w:ascii="Book Antiqua" w:eastAsia="Times New Roman" w:hAnsi="Book Antiqua" w:cs="Times New Roman"/>
                <w:color w:val="000000"/>
                <w:sz w:val="24"/>
                <w:szCs w:val="24"/>
              </w:rPr>
              <w:t xml:space="preserve"> (</w:t>
            </w:r>
            <w:proofErr w:type="spellStart"/>
            <w:r w:rsidR="00C87F98" w:rsidRPr="00D0310B">
              <w:rPr>
                <w:rFonts w:ascii="Book Antiqua" w:eastAsia="Times New Roman" w:hAnsi="Book Antiqua" w:cs="Times New Roman"/>
                <w:color w:val="000000"/>
                <w:sz w:val="24"/>
                <w:szCs w:val="24"/>
              </w:rPr>
              <w:t>yr</w:t>
            </w:r>
            <w:proofErr w:type="spellEnd"/>
            <w:r w:rsidR="00C87F98" w:rsidRPr="00D0310B">
              <w:rPr>
                <w:rFonts w:ascii="Book Antiqua" w:eastAsia="Times New Roman" w:hAnsi="Book Antiqua" w:cs="Times New Roman"/>
                <w:color w:val="000000"/>
                <w:sz w:val="24"/>
                <w:szCs w:val="24"/>
              </w:rPr>
              <w:t>)</w:t>
            </w:r>
          </w:p>
        </w:tc>
        <w:tc>
          <w:tcPr>
            <w:tcW w:w="1800" w:type="dxa"/>
            <w:tcBorders>
              <w:top w:val="single" w:sz="4" w:space="0" w:color="auto"/>
            </w:tcBorders>
            <w:shd w:val="clear" w:color="auto" w:fill="auto"/>
            <w:noWrap/>
            <w:vAlign w:val="center"/>
            <w:hideMark/>
          </w:tcPr>
          <w:p w14:paraId="5C4B0DFC" w14:textId="0B23A931"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56</w:t>
            </w:r>
            <w:r w:rsidR="00B43580" w:rsidRPr="00D0310B">
              <w:rPr>
                <w:rFonts w:ascii="Book Antiqua" w:eastAsia="Times New Roman" w:hAnsi="Book Antiqua" w:cs="Times New Roman"/>
                <w:color w:val="000000"/>
                <w:sz w:val="24"/>
                <w:szCs w:val="24"/>
              </w:rPr>
              <w:t xml:space="preserve"> ± 11</w:t>
            </w:r>
          </w:p>
        </w:tc>
        <w:tc>
          <w:tcPr>
            <w:tcW w:w="2790" w:type="dxa"/>
            <w:tcBorders>
              <w:top w:val="single" w:sz="4" w:space="0" w:color="auto"/>
            </w:tcBorders>
            <w:shd w:val="clear" w:color="auto" w:fill="auto"/>
            <w:noWrap/>
            <w:vAlign w:val="center"/>
            <w:hideMark/>
          </w:tcPr>
          <w:p w14:paraId="4664617A" w14:textId="49B41AF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66</w:t>
            </w:r>
            <w:r w:rsidR="00B43580" w:rsidRPr="00D0310B">
              <w:rPr>
                <w:rFonts w:ascii="Book Antiqua" w:eastAsia="Times New Roman" w:hAnsi="Book Antiqua" w:cs="Times New Roman"/>
                <w:color w:val="000000"/>
                <w:sz w:val="24"/>
                <w:szCs w:val="24"/>
              </w:rPr>
              <w:t xml:space="preserve"> ± 18</w:t>
            </w:r>
          </w:p>
        </w:tc>
        <w:tc>
          <w:tcPr>
            <w:tcW w:w="923" w:type="dxa"/>
            <w:tcBorders>
              <w:top w:val="single" w:sz="4" w:space="0" w:color="auto"/>
            </w:tcBorders>
            <w:shd w:val="clear" w:color="auto" w:fill="auto"/>
            <w:noWrap/>
            <w:vAlign w:val="center"/>
            <w:hideMark/>
          </w:tcPr>
          <w:p w14:paraId="13FC5280" w14:textId="4C25470D"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0863C93A" w14:textId="77777777" w:rsidTr="00E94AA3">
        <w:trPr>
          <w:trHeight w:val="280"/>
        </w:trPr>
        <w:tc>
          <w:tcPr>
            <w:tcW w:w="2520" w:type="dxa"/>
            <w:shd w:val="clear" w:color="auto" w:fill="auto"/>
            <w:noWrap/>
            <w:vAlign w:val="center"/>
          </w:tcPr>
          <w:p w14:paraId="5957A18B"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Sex</w:t>
            </w:r>
          </w:p>
        </w:tc>
        <w:tc>
          <w:tcPr>
            <w:tcW w:w="1800" w:type="dxa"/>
            <w:shd w:val="clear" w:color="auto" w:fill="auto"/>
            <w:noWrap/>
            <w:vAlign w:val="center"/>
          </w:tcPr>
          <w:p w14:paraId="11DD2D2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p>
        </w:tc>
        <w:tc>
          <w:tcPr>
            <w:tcW w:w="2790" w:type="dxa"/>
            <w:shd w:val="clear" w:color="auto" w:fill="auto"/>
            <w:noWrap/>
            <w:vAlign w:val="center"/>
          </w:tcPr>
          <w:p w14:paraId="6D1950CF"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p>
        </w:tc>
        <w:tc>
          <w:tcPr>
            <w:tcW w:w="923" w:type="dxa"/>
            <w:shd w:val="clear" w:color="auto" w:fill="auto"/>
            <w:noWrap/>
            <w:vAlign w:val="center"/>
          </w:tcPr>
          <w:p w14:paraId="7F3DFEC5" w14:textId="4D23AE90"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59563AEF" w14:textId="77777777" w:rsidTr="00E94AA3">
        <w:trPr>
          <w:trHeight w:val="280"/>
        </w:trPr>
        <w:tc>
          <w:tcPr>
            <w:tcW w:w="2520" w:type="dxa"/>
            <w:shd w:val="clear" w:color="auto" w:fill="auto"/>
            <w:noWrap/>
            <w:vAlign w:val="center"/>
          </w:tcPr>
          <w:p w14:paraId="772B5AB5" w14:textId="77777777" w:rsidR="001C6BA8" w:rsidRPr="00D0310B" w:rsidRDefault="001C6BA8"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Male</w:t>
            </w:r>
          </w:p>
        </w:tc>
        <w:tc>
          <w:tcPr>
            <w:tcW w:w="1800" w:type="dxa"/>
            <w:shd w:val="clear" w:color="auto" w:fill="auto"/>
            <w:noWrap/>
            <w:vAlign w:val="center"/>
          </w:tcPr>
          <w:p w14:paraId="5543CB2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227 (63)</w:t>
            </w:r>
          </w:p>
        </w:tc>
        <w:tc>
          <w:tcPr>
            <w:tcW w:w="2790" w:type="dxa"/>
            <w:shd w:val="clear" w:color="auto" w:fill="auto"/>
            <w:noWrap/>
            <w:vAlign w:val="center"/>
          </w:tcPr>
          <w:p w14:paraId="24D4E172"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232 (45)</w:t>
            </w:r>
          </w:p>
        </w:tc>
        <w:tc>
          <w:tcPr>
            <w:tcW w:w="923" w:type="dxa"/>
            <w:shd w:val="clear" w:color="auto" w:fill="auto"/>
            <w:noWrap/>
            <w:vAlign w:val="center"/>
          </w:tcPr>
          <w:p w14:paraId="15D9A33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 </w:t>
            </w:r>
          </w:p>
        </w:tc>
      </w:tr>
      <w:tr w:rsidR="001C6BA8" w:rsidRPr="00D0310B" w14:paraId="46FFD7E7" w14:textId="77777777" w:rsidTr="00E94AA3">
        <w:trPr>
          <w:trHeight w:val="280"/>
        </w:trPr>
        <w:tc>
          <w:tcPr>
            <w:tcW w:w="2520" w:type="dxa"/>
            <w:shd w:val="clear" w:color="auto" w:fill="auto"/>
            <w:noWrap/>
            <w:vAlign w:val="center"/>
          </w:tcPr>
          <w:p w14:paraId="5C1FBC23" w14:textId="77777777" w:rsidR="001C6BA8" w:rsidRPr="00D0310B" w:rsidRDefault="001C6BA8" w:rsidP="00DA0697">
            <w:pPr>
              <w:spacing w:line="360" w:lineRule="auto"/>
              <w:ind w:firstLineChars="50" w:firstLine="120"/>
              <w:jc w:val="both"/>
              <w:rPr>
                <w:rFonts w:ascii="Book Antiqua" w:eastAsia="Times New Roman" w:hAnsi="Book Antiqua" w:cs="Times New Roman"/>
                <w:bCs/>
                <w:color w:val="000000"/>
                <w:sz w:val="24"/>
                <w:szCs w:val="24"/>
              </w:rPr>
            </w:pPr>
            <w:r w:rsidRPr="00D0310B">
              <w:rPr>
                <w:rFonts w:ascii="Book Antiqua" w:eastAsia="Times New Roman" w:hAnsi="Book Antiqua" w:cs="Times New Roman"/>
                <w:bCs/>
                <w:color w:val="000000"/>
                <w:sz w:val="24"/>
                <w:szCs w:val="24"/>
              </w:rPr>
              <w:t>Female</w:t>
            </w:r>
          </w:p>
        </w:tc>
        <w:tc>
          <w:tcPr>
            <w:tcW w:w="1800" w:type="dxa"/>
            <w:shd w:val="clear" w:color="auto" w:fill="auto"/>
            <w:noWrap/>
            <w:vAlign w:val="center"/>
          </w:tcPr>
          <w:p w14:paraId="48817856"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133 (37)</w:t>
            </w:r>
          </w:p>
        </w:tc>
        <w:tc>
          <w:tcPr>
            <w:tcW w:w="2790" w:type="dxa"/>
            <w:shd w:val="clear" w:color="auto" w:fill="auto"/>
            <w:noWrap/>
            <w:vAlign w:val="center"/>
          </w:tcPr>
          <w:p w14:paraId="29F24B1E"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287 (55)</w:t>
            </w:r>
          </w:p>
        </w:tc>
        <w:tc>
          <w:tcPr>
            <w:tcW w:w="923" w:type="dxa"/>
            <w:shd w:val="clear" w:color="auto" w:fill="auto"/>
            <w:noWrap/>
            <w:vAlign w:val="center"/>
          </w:tcPr>
          <w:p w14:paraId="4F388980" w14:textId="77777777" w:rsidR="001C6BA8" w:rsidRPr="00D0310B" w:rsidRDefault="001C6BA8" w:rsidP="00DA0697">
            <w:pPr>
              <w:spacing w:line="360" w:lineRule="auto"/>
              <w:jc w:val="both"/>
              <w:rPr>
                <w:rFonts w:ascii="Book Antiqua" w:eastAsia="Times New Roman" w:hAnsi="Book Antiqua" w:cs="Times New Roman"/>
                <w:bCs/>
                <w:color w:val="000000"/>
                <w:sz w:val="24"/>
                <w:szCs w:val="24"/>
              </w:rPr>
            </w:pPr>
          </w:p>
        </w:tc>
      </w:tr>
      <w:tr w:rsidR="001C6BA8" w:rsidRPr="00D0310B" w14:paraId="7B6DCC5A" w14:textId="77777777" w:rsidTr="00E94AA3">
        <w:trPr>
          <w:trHeight w:val="280"/>
        </w:trPr>
        <w:tc>
          <w:tcPr>
            <w:tcW w:w="2520" w:type="dxa"/>
            <w:shd w:val="clear" w:color="auto" w:fill="auto"/>
            <w:noWrap/>
            <w:vAlign w:val="center"/>
          </w:tcPr>
          <w:p w14:paraId="600AA20A" w14:textId="3761137C" w:rsidR="001C6BA8" w:rsidRPr="00D0310B" w:rsidRDefault="0050759D" w:rsidP="00DA0697">
            <w:pPr>
              <w:spacing w:line="360" w:lineRule="auto"/>
              <w:ind w:left="120" w:hangingChars="50" w:hanging="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Presence of an upper </w:t>
            </w:r>
            <w:r w:rsidRPr="00AB2AFB">
              <w:rPr>
                <w:rFonts w:ascii="Book Antiqua" w:eastAsia="Times New Roman" w:hAnsi="Book Antiqua" w:cs="Times New Roman"/>
                <w:caps/>
                <w:color w:val="000000"/>
                <w:sz w:val="24"/>
                <w:szCs w:val="24"/>
              </w:rPr>
              <w:t>g</w:t>
            </w:r>
            <w:r w:rsidRPr="00D0310B">
              <w:rPr>
                <w:rFonts w:ascii="Book Antiqua" w:eastAsia="Times New Roman" w:hAnsi="Book Antiqua" w:cs="Times New Roman"/>
                <w:color w:val="000000"/>
                <w:sz w:val="24"/>
                <w:szCs w:val="24"/>
              </w:rPr>
              <w:t>astrointestinal</w:t>
            </w:r>
            <w:r w:rsidR="001C6BA8" w:rsidRPr="00D0310B">
              <w:rPr>
                <w:rFonts w:ascii="Book Antiqua" w:eastAsia="Times New Roman" w:hAnsi="Book Antiqua" w:cs="Times New Roman"/>
                <w:color w:val="000000"/>
                <w:sz w:val="24"/>
                <w:szCs w:val="24"/>
              </w:rPr>
              <w:t xml:space="preserve"> symptom</w:t>
            </w:r>
          </w:p>
        </w:tc>
        <w:tc>
          <w:tcPr>
            <w:tcW w:w="1800" w:type="dxa"/>
            <w:shd w:val="clear" w:color="auto" w:fill="auto"/>
            <w:noWrap/>
            <w:vAlign w:val="center"/>
          </w:tcPr>
          <w:p w14:paraId="12F753C5"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357 (98)</w:t>
            </w:r>
          </w:p>
        </w:tc>
        <w:tc>
          <w:tcPr>
            <w:tcW w:w="2790" w:type="dxa"/>
            <w:shd w:val="clear" w:color="auto" w:fill="auto"/>
            <w:noWrap/>
            <w:vAlign w:val="center"/>
          </w:tcPr>
          <w:p w14:paraId="355562E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505 (97)</w:t>
            </w:r>
          </w:p>
        </w:tc>
        <w:tc>
          <w:tcPr>
            <w:tcW w:w="923" w:type="dxa"/>
            <w:shd w:val="clear" w:color="auto" w:fill="auto"/>
            <w:noWrap/>
            <w:vAlign w:val="center"/>
          </w:tcPr>
          <w:p w14:paraId="27BF92C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0.457</w:t>
            </w:r>
          </w:p>
        </w:tc>
      </w:tr>
      <w:tr w:rsidR="001C6BA8" w:rsidRPr="00D0310B" w14:paraId="0600BECC" w14:textId="77777777" w:rsidTr="00E94AA3">
        <w:trPr>
          <w:trHeight w:val="280"/>
        </w:trPr>
        <w:tc>
          <w:tcPr>
            <w:tcW w:w="2520" w:type="dxa"/>
            <w:shd w:val="clear" w:color="auto" w:fill="auto"/>
            <w:noWrap/>
            <w:vAlign w:val="center"/>
            <w:hideMark/>
          </w:tcPr>
          <w:p w14:paraId="3E459B85" w14:textId="3D9F6C21"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Diabetes </w:t>
            </w:r>
            <w:r w:rsidR="00AB2AFB" w:rsidRPr="00D0310B">
              <w:rPr>
                <w:rFonts w:ascii="Book Antiqua" w:eastAsia="Times New Roman" w:hAnsi="Book Antiqua" w:cs="Times New Roman"/>
                <w:color w:val="000000"/>
                <w:sz w:val="24"/>
                <w:szCs w:val="24"/>
              </w:rPr>
              <w:t>m</w:t>
            </w:r>
            <w:r w:rsidRPr="00D0310B">
              <w:rPr>
                <w:rFonts w:ascii="Book Antiqua" w:eastAsia="Times New Roman" w:hAnsi="Book Antiqua" w:cs="Times New Roman"/>
                <w:color w:val="000000"/>
                <w:sz w:val="24"/>
                <w:szCs w:val="24"/>
              </w:rPr>
              <w:t>ellitus type I</w:t>
            </w:r>
          </w:p>
        </w:tc>
        <w:tc>
          <w:tcPr>
            <w:tcW w:w="1800" w:type="dxa"/>
            <w:shd w:val="clear" w:color="auto" w:fill="auto"/>
            <w:noWrap/>
            <w:vAlign w:val="center"/>
            <w:hideMark/>
          </w:tcPr>
          <w:p w14:paraId="0F6C1CD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 (0.6)</w:t>
            </w:r>
          </w:p>
        </w:tc>
        <w:tc>
          <w:tcPr>
            <w:tcW w:w="2790" w:type="dxa"/>
            <w:shd w:val="clear" w:color="auto" w:fill="auto"/>
            <w:noWrap/>
            <w:vAlign w:val="center"/>
            <w:hideMark/>
          </w:tcPr>
          <w:p w14:paraId="419BA160"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 (0.2)</w:t>
            </w:r>
          </w:p>
        </w:tc>
        <w:tc>
          <w:tcPr>
            <w:tcW w:w="923" w:type="dxa"/>
            <w:shd w:val="clear" w:color="auto" w:fill="auto"/>
            <w:noWrap/>
            <w:vAlign w:val="center"/>
            <w:hideMark/>
          </w:tcPr>
          <w:p w14:paraId="0A8AB2F9"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0.572</w:t>
            </w:r>
          </w:p>
        </w:tc>
      </w:tr>
      <w:tr w:rsidR="001C6BA8" w:rsidRPr="00D0310B" w14:paraId="750B4D36" w14:textId="77777777" w:rsidTr="00E94AA3">
        <w:trPr>
          <w:trHeight w:val="280"/>
        </w:trPr>
        <w:tc>
          <w:tcPr>
            <w:tcW w:w="2520" w:type="dxa"/>
            <w:shd w:val="clear" w:color="auto" w:fill="auto"/>
            <w:noWrap/>
            <w:vAlign w:val="center"/>
          </w:tcPr>
          <w:p w14:paraId="65A43E65" w14:textId="1D14C365"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Diabetes </w:t>
            </w:r>
            <w:r w:rsidR="00AB2AFB" w:rsidRPr="00D0310B">
              <w:rPr>
                <w:rFonts w:ascii="Book Antiqua" w:eastAsia="Times New Roman" w:hAnsi="Book Antiqua" w:cs="Times New Roman"/>
                <w:color w:val="000000"/>
                <w:sz w:val="24"/>
                <w:szCs w:val="24"/>
              </w:rPr>
              <w:t>m</w:t>
            </w:r>
            <w:r w:rsidRPr="00D0310B">
              <w:rPr>
                <w:rFonts w:ascii="Book Antiqua" w:eastAsia="Times New Roman" w:hAnsi="Book Antiqua" w:cs="Times New Roman"/>
                <w:color w:val="000000"/>
                <w:sz w:val="24"/>
                <w:szCs w:val="24"/>
              </w:rPr>
              <w:t>ellitus type II</w:t>
            </w:r>
          </w:p>
        </w:tc>
        <w:tc>
          <w:tcPr>
            <w:tcW w:w="1800" w:type="dxa"/>
            <w:shd w:val="clear" w:color="auto" w:fill="auto"/>
            <w:noWrap/>
            <w:vAlign w:val="center"/>
          </w:tcPr>
          <w:p w14:paraId="68FAA1E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112 (31)</w:t>
            </w:r>
          </w:p>
        </w:tc>
        <w:tc>
          <w:tcPr>
            <w:tcW w:w="2790" w:type="dxa"/>
            <w:shd w:val="clear" w:color="auto" w:fill="auto"/>
            <w:noWrap/>
            <w:vAlign w:val="center"/>
          </w:tcPr>
          <w:p w14:paraId="7222D6E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142 (27)</w:t>
            </w:r>
          </w:p>
        </w:tc>
        <w:tc>
          <w:tcPr>
            <w:tcW w:w="923" w:type="dxa"/>
            <w:shd w:val="clear" w:color="auto" w:fill="auto"/>
            <w:noWrap/>
            <w:vAlign w:val="center"/>
          </w:tcPr>
          <w:p w14:paraId="3D9AC1D8"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0.271</w:t>
            </w:r>
          </w:p>
        </w:tc>
      </w:tr>
      <w:tr w:rsidR="001C6BA8" w:rsidRPr="00D0310B" w14:paraId="11A659A8" w14:textId="77777777" w:rsidTr="00E94AA3">
        <w:trPr>
          <w:trHeight w:val="280"/>
        </w:trPr>
        <w:tc>
          <w:tcPr>
            <w:tcW w:w="2520" w:type="dxa"/>
            <w:shd w:val="clear" w:color="auto" w:fill="auto"/>
            <w:noWrap/>
            <w:vAlign w:val="center"/>
          </w:tcPr>
          <w:p w14:paraId="4D9E1756" w14:textId="4CF5E0B9"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lastRenderedPageBreak/>
              <w:t>HIV</w:t>
            </w:r>
          </w:p>
        </w:tc>
        <w:tc>
          <w:tcPr>
            <w:tcW w:w="1800" w:type="dxa"/>
            <w:shd w:val="clear" w:color="auto" w:fill="auto"/>
            <w:noWrap/>
            <w:vAlign w:val="center"/>
          </w:tcPr>
          <w:p w14:paraId="44F22ED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22 (6)</w:t>
            </w:r>
          </w:p>
        </w:tc>
        <w:tc>
          <w:tcPr>
            <w:tcW w:w="2790" w:type="dxa"/>
            <w:shd w:val="clear" w:color="auto" w:fill="auto"/>
            <w:noWrap/>
            <w:vAlign w:val="center"/>
          </w:tcPr>
          <w:p w14:paraId="19FC87FD"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17 (3)</w:t>
            </w:r>
          </w:p>
        </w:tc>
        <w:tc>
          <w:tcPr>
            <w:tcW w:w="923" w:type="dxa"/>
            <w:shd w:val="clear" w:color="auto" w:fill="auto"/>
            <w:noWrap/>
            <w:vAlign w:val="center"/>
          </w:tcPr>
          <w:p w14:paraId="07F9B521" w14:textId="467BDFA9"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0.049</w:t>
            </w:r>
          </w:p>
        </w:tc>
      </w:tr>
      <w:tr w:rsidR="001C6BA8" w:rsidRPr="00D0310B" w14:paraId="673B842C" w14:textId="77777777" w:rsidTr="00E94AA3">
        <w:trPr>
          <w:trHeight w:val="280"/>
        </w:trPr>
        <w:tc>
          <w:tcPr>
            <w:tcW w:w="2520" w:type="dxa"/>
            <w:shd w:val="clear" w:color="auto" w:fill="auto"/>
            <w:noWrap/>
            <w:vAlign w:val="center"/>
          </w:tcPr>
          <w:p w14:paraId="35CA2B05" w14:textId="2235598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Neurological disorders</w:t>
            </w:r>
          </w:p>
        </w:tc>
        <w:tc>
          <w:tcPr>
            <w:tcW w:w="1800" w:type="dxa"/>
            <w:shd w:val="clear" w:color="auto" w:fill="auto"/>
            <w:noWrap/>
            <w:vAlign w:val="center"/>
          </w:tcPr>
          <w:p w14:paraId="27E1200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 (2)</w:t>
            </w:r>
          </w:p>
        </w:tc>
        <w:tc>
          <w:tcPr>
            <w:tcW w:w="2790" w:type="dxa"/>
            <w:shd w:val="clear" w:color="auto" w:fill="auto"/>
            <w:noWrap/>
            <w:vAlign w:val="center"/>
          </w:tcPr>
          <w:p w14:paraId="0295A14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59 (11)</w:t>
            </w:r>
          </w:p>
        </w:tc>
        <w:tc>
          <w:tcPr>
            <w:tcW w:w="923" w:type="dxa"/>
            <w:shd w:val="clear" w:color="auto" w:fill="auto"/>
            <w:noWrap/>
            <w:vAlign w:val="center"/>
          </w:tcPr>
          <w:p w14:paraId="4157FAC1" w14:textId="1940418B"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0.001</w:t>
            </w:r>
          </w:p>
        </w:tc>
      </w:tr>
      <w:tr w:rsidR="001C6BA8" w:rsidRPr="00D0310B" w14:paraId="38641907" w14:textId="77777777" w:rsidTr="00E94AA3">
        <w:trPr>
          <w:trHeight w:val="280"/>
        </w:trPr>
        <w:tc>
          <w:tcPr>
            <w:tcW w:w="2520" w:type="dxa"/>
            <w:shd w:val="clear" w:color="auto" w:fill="auto"/>
            <w:noWrap/>
            <w:vAlign w:val="center"/>
          </w:tcPr>
          <w:p w14:paraId="714A767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Infiltrative diseases (scleroderma or amyloidosis)</w:t>
            </w:r>
          </w:p>
        </w:tc>
        <w:tc>
          <w:tcPr>
            <w:tcW w:w="1800" w:type="dxa"/>
            <w:shd w:val="clear" w:color="auto" w:fill="auto"/>
            <w:noWrap/>
            <w:vAlign w:val="center"/>
          </w:tcPr>
          <w:p w14:paraId="50AF449D"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 (2)</w:t>
            </w:r>
          </w:p>
        </w:tc>
        <w:tc>
          <w:tcPr>
            <w:tcW w:w="2790" w:type="dxa"/>
            <w:shd w:val="clear" w:color="auto" w:fill="auto"/>
            <w:noWrap/>
            <w:vAlign w:val="center"/>
          </w:tcPr>
          <w:p w14:paraId="6EE81A4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 (2)</w:t>
            </w:r>
          </w:p>
        </w:tc>
        <w:tc>
          <w:tcPr>
            <w:tcW w:w="923" w:type="dxa"/>
            <w:shd w:val="clear" w:color="auto" w:fill="auto"/>
            <w:noWrap/>
            <w:vAlign w:val="center"/>
          </w:tcPr>
          <w:p w14:paraId="59449DB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0.836</w:t>
            </w:r>
          </w:p>
        </w:tc>
      </w:tr>
      <w:tr w:rsidR="001C6BA8" w:rsidRPr="00D0310B" w14:paraId="7CE695F2" w14:textId="77777777" w:rsidTr="00E94AA3">
        <w:trPr>
          <w:trHeight w:val="280"/>
        </w:trPr>
        <w:tc>
          <w:tcPr>
            <w:tcW w:w="2520" w:type="dxa"/>
            <w:shd w:val="clear" w:color="auto" w:fill="auto"/>
            <w:noWrap/>
            <w:vAlign w:val="center"/>
            <w:hideMark/>
          </w:tcPr>
          <w:p w14:paraId="7320F250"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Opioid use</w:t>
            </w:r>
          </w:p>
        </w:tc>
        <w:tc>
          <w:tcPr>
            <w:tcW w:w="1800" w:type="dxa"/>
            <w:shd w:val="clear" w:color="auto" w:fill="auto"/>
            <w:noWrap/>
            <w:vAlign w:val="center"/>
            <w:hideMark/>
          </w:tcPr>
          <w:p w14:paraId="51FCDFE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46 (13)</w:t>
            </w:r>
          </w:p>
        </w:tc>
        <w:tc>
          <w:tcPr>
            <w:tcW w:w="2790" w:type="dxa"/>
            <w:shd w:val="clear" w:color="auto" w:fill="auto"/>
            <w:noWrap/>
            <w:vAlign w:val="center"/>
            <w:hideMark/>
          </w:tcPr>
          <w:p w14:paraId="6D273A1F"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52 (10)</w:t>
            </w:r>
          </w:p>
        </w:tc>
        <w:tc>
          <w:tcPr>
            <w:tcW w:w="923" w:type="dxa"/>
            <w:shd w:val="clear" w:color="auto" w:fill="auto"/>
            <w:noWrap/>
            <w:vAlign w:val="center"/>
            <w:hideMark/>
          </w:tcPr>
          <w:p w14:paraId="14EDABD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0.223</w:t>
            </w:r>
          </w:p>
        </w:tc>
      </w:tr>
      <w:tr w:rsidR="001C6BA8" w:rsidRPr="00D0310B" w14:paraId="01F5EB56" w14:textId="77777777" w:rsidTr="00E94AA3">
        <w:trPr>
          <w:trHeight w:val="280"/>
        </w:trPr>
        <w:tc>
          <w:tcPr>
            <w:tcW w:w="2520" w:type="dxa"/>
            <w:shd w:val="clear" w:color="auto" w:fill="auto"/>
            <w:noWrap/>
            <w:vAlign w:val="center"/>
          </w:tcPr>
          <w:p w14:paraId="3513574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Calcium channel blocker use</w:t>
            </w:r>
          </w:p>
        </w:tc>
        <w:tc>
          <w:tcPr>
            <w:tcW w:w="1800" w:type="dxa"/>
            <w:shd w:val="clear" w:color="auto" w:fill="auto"/>
            <w:noWrap/>
            <w:vAlign w:val="center"/>
          </w:tcPr>
          <w:p w14:paraId="420739A5"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30 (8)</w:t>
            </w:r>
          </w:p>
        </w:tc>
        <w:tc>
          <w:tcPr>
            <w:tcW w:w="2790" w:type="dxa"/>
            <w:shd w:val="clear" w:color="auto" w:fill="auto"/>
            <w:noWrap/>
            <w:vAlign w:val="center"/>
          </w:tcPr>
          <w:p w14:paraId="2A3B5166"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110 (21)</w:t>
            </w:r>
          </w:p>
        </w:tc>
        <w:tc>
          <w:tcPr>
            <w:tcW w:w="923" w:type="dxa"/>
            <w:shd w:val="clear" w:color="auto" w:fill="auto"/>
            <w:noWrap/>
            <w:vAlign w:val="center"/>
          </w:tcPr>
          <w:p w14:paraId="40AE8375" w14:textId="511F4198"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0.001</w:t>
            </w:r>
          </w:p>
        </w:tc>
      </w:tr>
      <w:tr w:rsidR="001C6BA8" w:rsidRPr="00D0310B" w14:paraId="7EBE8866" w14:textId="77777777" w:rsidTr="00E94AA3">
        <w:trPr>
          <w:trHeight w:val="280"/>
        </w:trPr>
        <w:tc>
          <w:tcPr>
            <w:tcW w:w="2520" w:type="dxa"/>
            <w:tcBorders>
              <w:bottom w:val="nil"/>
            </w:tcBorders>
            <w:shd w:val="clear" w:color="auto" w:fill="auto"/>
            <w:noWrap/>
            <w:vAlign w:val="center"/>
          </w:tcPr>
          <w:p w14:paraId="5251EED3" w14:textId="3E1CBAD8"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Other gastric anti-kinetic medications</w:t>
            </w:r>
          </w:p>
        </w:tc>
        <w:tc>
          <w:tcPr>
            <w:tcW w:w="1800" w:type="dxa"/>
            <w:tcBorders>
              <w:bottom w:val="nil"/>
            </w:tcBorders>
            <w:shd w:val="clear" w:color="auto" w:fill="auto"/>
            <w:noWrap/>
            <w:vAlign w:val="center"/>
          </w:tcPr>
          <w:p w14:paraId="2C43F16B"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19 (5)</w:t>
            </w:r>
          </w:p>
        </w:tc>
        <w:tc>
          <w:tcPr>
            <w:tcW w:w="2790" w:type="dxa"/>
            <w:tcBorders>
              <w:bottom w:val="nil"/>
            </w:tcBorders>
            <w:shd w:val="clear" w:color="auto" w:fill="auto"/>
            <w:noWrap/>
            <w:vAlign w:val="center"/>
          </w:tcPr>
          <w:p w14:paraId="45915B68"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58 (11)</w:t>
            </w:r>
          </w:p>
        </w:tc>
        <w:tc>
          <w:tcPr>
            <w:tcW w:w="923" w:type="dxa"/>
            <w:tcBorders>
              <w:bottom w:val="nil"/>
            </w:tcBorders>
            <w:shd w:val="clear" w:color="auto" w:fill="auto"/>
            <w:noWrap/>
            <w:vAlign w:val="center"/>
          </w:tcPr>
          <w:p w14:paraId="746C6DD5" w14:textId="372444BA"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0.002</w:t>
            </w:r>
          </w:p>
        </w:tc>
      </w:tr>
      <w:tr w:rsidR="001C6BA8" w:rsidRPr="00D0310B" w14:paraId="7A93DC27" w14:textId="77777777" w:rsidTr="00E94AA3">
        <w:trPr>
          <w:trHeight w:val="280"/>
        </w:trPr>
        <w:tc>
          <w:tcPr>
            <w:tcW w:w="2520" w:type="dxa"/>
            <w:tcBorders>
              <w:bottom w:val="nil"/>
            </w:tcBorders>
            <w:shd w:val="clear" w:color="auto" w:fill="auto"/>
            <w:noWrap/>
            <w:vAlign w:val="center"/>
          </w:tcPr>
          <w:p w14:paraId="6E83B35A" w14:textId="6F38CE5A"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Prokinetic medications</w:t>
            </w:r>
          </w:p>
        </w:tc>
        <w:tc>
          <w:tcPr>
            <w:tcW w:w="1800" w:type="dxa"/>
            <w:tcBorders>
              <w:bottom w:val="nil"/>
            </w:tcBorders>
            <w:shd w:val="clear" w:color="auto" w:fill="auto"/>
            <w:noWrap/>
            <w:vAlign w:val="center"/>
          </w:tcPr>
          <w:p w14:paraId="4D847F1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 (0.3)</w:t>
            </w:r>
          </w:p>
        </w:tc>
        <w:tc>
          <w:tcPr>
            <w:tcW w:w="2790" w:type="dxa"/>
            <w:tcBorders>
              <w:bottom w:val="nil"/>
            </w:tcBorders>
            <w:shd w:val="clear" w:color="auto" w:fill="auto"/>
            <w:noWrap/>
            <w:vAlign w:val="center"/>
          </w:tcPr>
          <w:p w14:paraId="6F0CE89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 (0.6)</w:t>
            </w:r>
          </w:p>
        </w:tc>
        <w:tc>
          <w:tcPr>
            <w:tcW w:w="923" w:type="dxa"/>
            <w:tcBorders>
              <w:bottom w:val="nil"/>
            </w:tcBorders>
            <w:shd w:val="clear" w:color="auto" w:fill="auto"/>
            <w:noWrap/>
            <w:vAlign w:val="center"/>
          </w:tcPr>
          <w:p w14:paraId="5D43515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0.647</w:t>
            </w:r>
          </w:p>
        </w:tc>
      </w:tr>
      <w:tr w:rsidR="001C6BA8" w:rsidRPr="00D0310B" w14:paraId="7DDD2826" w14:textId="77777777" w:rsidTr="00E94AA3">
        <w:trPr>
          <w:trHeight w:val="280"/>
        </w:trPr>
        <w:tc>
          <w:tcPr>
            <w:tcW w:w="2520" w:type="dxa"/>
            <w:tcBorders>
              <w:top w:val="nil"/>
            </w:tcBorders>
            <w:shd w:val="clear" w:color="auto" w:fill="auto"/>
            <w:noWrap/>
            <w:vAlign w:val="center"/>
            <w:hideMark/>
          </w:tcPr>
          <w:p w14:paraId="1571BFCD" w14:textId="78C36CE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Hemoglobin (g/L)</w:t>
            </w:r>
          </w:p>
        </w:tc>
        <w:tc>
          <w:tcPr>
            <w:tcW w:w="1800" w:type="dxa"/>
            <w:tcBorders>
              <w:top w:val="nil"/>
            </w:tcBorders>
            <w:shd w:val="clear" w:color="auto" w:fill="auto"/>
            <w:noWrap/>
            <w:vAlign w:val="center"/>
            <w:hideMark/>
          </w:tcPr>
          <w:p w14:paraId="47D7EA39" w14:textId="371D9E88"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129 </w:t>
            </w:r>
            <w:r w:rsidR="00B43580" w:rsidRPr="00D0310B">
              <w:rPr>
                <w:rFonts w:ascii="Book Antiqua" w:eastAsia="Times New Roman" w:hAnsi="Book Antiqua" w:cs="Times New Roman"/>
                <w:color w:val="000000"/>
                <w:sz w:val="24"/>
                <w:szCs w:val="24"/>
              </w:rPr>
              <w:t>± 22</w:t>
            </w:r>
            <w:r w:rsidRPr="00D0310B">
              <w:rPr>
                <w:rFonts w:ascii="Book Antiqua" w:eastAsia="Times New Roman" w:hAnsi="Book Antiqua" w:cs="Times New Roman"/>
                <w:color w:val="000000"/>
                <w:sz w:val="24"/>
                <w:szCs w:val="24"/>
              </w:rPr>
              <w:t> </w:t>
            </w:r>
          </w:p>
        </w:tc>
        <w:tc>
          <w:tcPr>
            <w:tcW w:w="2790" w:type="dxa"/>
            <w:tcBorders>
              <w:top w:val="nil"/>
            </w:tcBorders>
            <w:shd w:val="clear" w:color="auto" w:fill="auto"/>
            <w:noWrap/>
            <w:vAlign w:val="center"/>
            <w:hideMark/>
          </w:tcPr>
          <w:p w14:paraId="414162E0" w14:textId="6A6A4436"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106 </w:t>
            </w:r>
            <w:r w:rsidR="00B43580" w:rsidRPr="00D0310B">
              <w:rPr>
                <w:rFonts w:ascii="Book Antiqua" w:eastAsia="Times New Roman" w:hAnsi="Book Antiqua" w:cs="Times New Roman"/>
                <w:color w:val="000000"/>
                <w:sz w:val="24"/>
                <w:szCs w:val="24"/>
              </w:rPr>
              <w:t>± 22</w:t>
            </w:r>
          </w:p>
        </w:tc>
        <w:tc>
          <w:tcPr>
            <w:tcW w:w="923" w:type="dxa"/>
            <w:tcBorders>
              <w:top w:val="nil"/>
            </w:tcBorders>
            <w:shd w:val="clear" w:color="auto" w:fill="auto"/>
            <w:noWrap/>
            <w:vAlign w:val="center"/>
            <w:hideMark/>
          </w:tcPr>
          <w:p w14:paraId="047B00DF" w14:textId="51C629EB"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3A3F01DD" w14:textId="77777777" w:rsidTr="00E94AA3">
        <w:trPr>
          <w:trHeight w:val="280"/>
        </w:trPr>
        <w:tc>
          <w:tcPr>
            <w:tcW w:w="2520" w:type="dxa"/>
            <w:shd w:val="clear" w:color="auto" w:fill="auto"/>
            <w:noWrap/>
            <w:vAlign w:val="center"/>
          </w:tcPr>
          <w:p w14:paraId="285A4267" w14:textId="1CA221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Platelets (</w:t>
            </w:r>
            <w:r w:rsidR="005B0D94" w:rsidRPr="00D0310B">
              <w:rPr>
                <w:rFonts w:ascii="Book Antiqua" w:eastAsia="Times New Roman" w:hAnsi="Book Antiqua" w:cs="Times New Roman"/>
                <w:color w:val="000000"/>
                <w:sz w:val="24"/>
                <w:szCs w:val="24"/>
              </w:rPr>
              <w:t>x 10</w:t>
            </w:r>
            <w:r w:rsidR="005B0D94" w:rsidRPr="00D0310B">
              <w:rPr>
                <w:rFonts w:ascii="Book Antiqua" w:eastAsia="Times New Roman" w:hAnsi="Book Antiqua" w:cs="Times New Roman"/>
                <w:color w:val="000000"/>
                <w:sz w:val="24"/>
                <w:szCs w:val="24"/>
                <w:vertAlign w:val="superscript"/>
              </w:rPr>
              <w:t>9</w:t>
            </w:r>
            <w:r w:rsidR="005B0D94" w:rsidRPr="00D0310B">
              <w:rPr>
                <w:rFonts w:ascii="Book Antiqua" w:eastAsia="Times New Roman" w:hAnsi="Book Antiqua" w:cs="Times New Roman"/>
                <w:color w:val="000000"/>
                <w:sz w:val="24"/>
                <w:szCs w:val="24"/>
              </w:rPr>
              <w:t>/L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29B221FE" w14:textId="00F1654D"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97</w:t>
            </w:r>
            <w:r w:rsidR="00B43580" w:rsidRPr="00D0310B">
              <w:rPr>
                <w:rFonts w:ascii="Book Antiqua" w:eastAsia="Times New Roman" w:hAnsi="Book Antiqua" w:cs="Times New Roman"/>
                <w:color w:val="000000"/>
                <w:sz w:val="24"/>
                <w:szCs w:val="24"/>
              </w:rPr>
              <w:t xml:space="preserve"> ± 50</w:t>
            </w:r>
          </w:p>
        </w:tc>
        <w:tc>
          <w:tcPr>
            <w:tcW w:w="2790" w:type="dxa"/>
            <w:shd w:val="clear" w:color="auto" w:fill="auto"/>
            <w:noWrap/>
            <w:vAlign w:val="center"/>
          </w:tcPr>
          <w:p w14:paraId="31CEC612" w14:textId="4750F2CB"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230 </w:t>
            </w:r>
            <w:r w:rsidR="00B43580" w:rsidRPr="00D0310B">
              <w:rPr>
                <w:rFonts w:ascii="Book Antiqua" w:eastAsia="Times New Roman" w:hAnsi="Book Antiqua" w:cs="Times New Roman"/>
                <w:color w:val="000000"/>
                <w:sz w:val="24"/>
                <w:szCs w:val="24"/>
              </w:rPr>
              <w:t>± 87</w:t>
            </w:r>
          </w:p>
        </w:tc>
        <w:tc>
          <w:tcPr>
            <w:tcW w:w="923" w:type="dxa"/>
            <w:shd w:val="clear" w:color="auto" w:fill="auto"/>
            <w:noWrap/>
            <w:vAlign w:val="center"/>
          </w:tcPr>
          <w:p w14:paraId="64916E3D" w14:textId="3A430BF1"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2EBA32B3" w14:textId="77777777" w:rsidTr="00E94AA3">
        <w:trPr>
          <w:trHeight w:val="280"/>
        </w:trPr>
        <w:tc>
          <w:tcPr>
            <w:tcW w:w="2520" w:type="dxa"/>
            <w:shd w:val="clear" w:color="auto" w:fill="auto"/>
            <w:noWrap/>
            <w:vAlign w:val="center"/>
          </w:tcPr>
          <w:p w14:paraId="1E373DC0" w14:textId="1DBB62D0"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Creatinine (</w:t>
            </w:r>
            <w:r w:rsidR="005B0D94" w:rsidRPr="00D0310B">
              <w:rPr>
                <w:rFonts w:ascii="Book Antiqua" w:eastAsia="Times New Roman" w:hAnsi="Book Antiqua" w:cs="Times New Roman"/>
                <w:color w:val="000000"/>
                <w:sz w:val="24"/>
                <w:szCs w:val="24"/>
              </w:rPr>
              <w:t>µmol/L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4848A6A5" w14:textId="01D965BA"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76</w:t>
            </w:r>
            <w:r w:rsidR="001C6BA8"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21</w:t>
            </w:r>
          </w:p>
        </w:tc>
        <w:tc>
          <w:tcPr>
            <w:tcW w:w="2790" w:type="dxa"/>
            <w:shd w:val="clear" w:color="auto" w:fill="auto"/>
            <w:noWrap/>
            <w:vAlign w:val="center"/>
          </w:tcPr>
          <w:p w14:paraId="262DF51D" w14:textId="4425B52E"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83</w:t>
            </w:r>
            <w:r w:rsidR="001C6BA8"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29</w:t>
            </w:r>
          </w:p>
        </w:tc>
        <w:tc>
          <w:tcPr>
            <w:tcW w:w="923" w:type="dxa"/>
            <w:shd w:val="clear" w:color="auto" w:fill="auto"/>
            <w:noWrap/>
            <w:vAlign w:val="center"/>
          </w:tcPr>
          <w:p w14:paraId="4C2125F6" w14:textId="392DE1C9"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362CB0F9" w14:textId="77777777" w:rsidTr="00E94AA3">
        <w:trPr>
          <w:trHeight w:val="280"/>
        </w:trPr>
        <w:tc>
          <w:tcPr>
            <w:tcW w:w="2520" w:type="dxa"/>
            <w:shd w:val="clear" w:color="auto" w:fill="auto"/>
            <w:noWrap/>
            <w:vAlign w:val="center"/>
          </w:tcPr>
          <w:p w14:paraId="3837B8D2" w14:textId="30DE4D87" w:rsidR="001C6BA8" w:rsidRPr="00D0310B" w:rsidRDefault="0012443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PT/</w:t>
            </w:r>
            <w:r w:rsidR="001C6BA8" w:rsidRPr="00D0310B">
              <w:rPr>
                <w:rFonts w:ascii="Book Antiqua" w:eastAsia="Times New Roman" w:hAnsi="Book Antiqua" w:cs="Times New Roman"/>
                <w:color w:val="000000"/>
                <w:sz w:val="24"/>
                <w:szCs w:val="24"/>
              </w:rPr>
              <w:t>INR</w:t>
            </w:r>
          </w:p>
        </w:tc>
        <w:tc>
          <w:tcPr>
            <w:tcW w:w="1800" w:type="dxa"/>
            <w:shd w:val="clear" w:color="auto" w:fill="auto"/>
            <w:noWrap/>
            <w:vAlign w:val="center"/>
          </w:tcPr>
          <w:p w14:paraId="4CBA282E" w14:textId="7ED757A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1.2 </w:t>
            </w:r>
            <w:r w:rsidR="00B43580" w:rsidRPr="00D0310B">
              <w:rPr>
                <w:rFonts w:ascii="Book Antiqua" w:eastAsia="Times New Roman" w:hAnsi="Book Antiqua" w:cs="Times New Roman"/>
                <w:color w:val="000000"/>
                <w:sz w:val="24"/>
                <w:szCs w:val="24"/>
              </w:rPr>
              <w:t>± 0.1</w:t>
            </w:r>
          </w:p>
        </w:tc>
        <w:tc>
          <w:tcPr>
            <w:tcW w:w="2790" w:type="dxa"/>
            <w:shd w:val="clear" w:color="auto" w:fill="auto"/>
            <w:noWrap/>
            <w:vAlign w:val="center"/>
          </w:tcPr>
          <w:p w14:paraId="1CA44906" w14:textId="3E38BDCE"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1.1 </w:t>
            </w:r>
            <w:r w:rsidR="00B43580" w:rsidRPr="00D0310B">
              <w:rPr>
                <w:rFonts w:ascii="Book Antiqua" w:eastAsia="Times New Roman" w:hAnsi="Book Antiqua" w:cs="Times New Roman"/>
                <w:color w:val="000000"/>
                <w:sz w:val="24"/>
                <w:szCs w:val="24"/>
              </w:rPr>
              <w:t>± 0.1</w:t>
            </w:r>
          </w:p>
        </w:tc>
        <w:tc>
          <w:tcPr>
            <w:tcW w:w="923" w:type="dxa"/>
            <w:shd w:val="clear" w:color="auto" w:fill="auto"/>
            <w:noWrap/>
            <w:vAlign w:val="center"/>
          </w:tcPr>
          <w:p w14:paraId="65923CA0" w14:textId="303BAF91"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6DB4C46F" w14:textId="77777777" w:rsidTr="00E94AA3">
        <w:trPr>
          <w:trHeight w:val="280"/>
        </w:trPr>
        <w:tc>
          <w:tcPr>
            <w:tcW w:w="2520" w:type="dxa"/>
            <w:shd w:val="clear" w:color="auto" w:fill="auto"/>
            <w:noWrap/>
            <w:vAlign w:val="center"/>
          </w:tcPr>
          <w:p w14:paraId="6B8E1B0B" w14:textId="31F646D9"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Total Bilirubin (</w:t>
            </w:r>
            <w:r w:rsidR="005B0D94" w:rsidRPr="00D0310B">
              <w:rPr>
                <w:rFonts w:ascii="Book Antiqua" w:eastAsia="Times New Roman" w:hAnsi="Book Antiqua" w:cs="Times New Roman"/>
                <w:color w:val="000000"/>
                <w:sz w:val="24"/>
                <w:szCs w:val="24"/>
              </w:rPr>
              <w:t>µmol/L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45B065FD" w14:textId="1CBD315D"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20.5</w:t>
            </w:r>
            <w:r w:rsidR="001C6BA8"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13.7</w:t>
            </w:r>
          </w:p>
        </w:tc>
        <w:tc>
          <w:tcPr>
            <w:tcW w:w="2790" w:type="dxa"/>
            <w:shd w:val="clear" w:color="auto" w:fill="auto"/>
            <w:noWrap/>
            <w:vAlign w:val="center"/>
          </w:tcPr>
          <w:p w14:paraId="1B457174" w14:textId="584F357E"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10.3</w:t>
            </w:r>
            <w:r w:rsidR="00B43580" w:rsidRPr="00D0310B">
              <w:rPr>
                <w:rFonts w:ascii="Book Antiqua" w:eastAsia="Times New Roman" w:hAnsi="Book Antiqua" w:cs="Times New Roman"/>
                <w:color w:val="000000"/>
                <w:sz w:val="24"/>
                <w:szCs w:val="24"/>
              </w:rPr>
              <w:t xml:space="preserve"> ± </w:t>
            </w:r>
            <w:r w:rsidRPr="00D0310B">
              <w:rPr>
                <w:rFonts w:ascii="Book Antiqua" w:eastAsia="Times New Roman" w:hAnsi="Book Antiqua" w:cs="Times New Roman"/>
                <w:color w:val="000000"/>
                <w:sz w:val="24"/>
                <w:szCs w:val="24"/>
              </w:rPr>
              <w:t>3.4</w:t>
            </w:r>
          </w:p>
        </w:tc>
        <w:tc>
          <w:tcPr>
            <w:tcW w:w="923" w:type="dxa"/>
            <w:shd w:val="clear" w:color="auto" w:fill="auto"/>
            <w:noWrap/>
            <w:vAlign w:val="center"/>
          </w:tcPr>
          <w:p w14:paraId="521E411D" w14:textId="7CCB1574"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3EF8488A" w14:textId="77777777" w:rsidTr="00E94AA3">
        <w:trPr>
          <w:trHeight w:val="280"/>
        </w:trPr>
        <w:tc>
          <w:tcPr>
            <w:tcW w:w="2520" w:type="dxa"/>
            <w:shd w:val="clear" w:color="auto" w:fill="auto"/>
            <w:noWrap/>
            <w:vAlign w:val="center"/>
          </w:tcPr>
          <w:p w14:paraId="4AE0BA6E" w14:textId="71C3F85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Albumin (g/L)</w:t>
            </w:r>
          </w:p>
        </w:tc>
        <w:tc>
          <w:tcPr>
            <w:tcW w:w="1800" w:type="dxa"/>
            <w:shd w:val="clear" w:color="auto" w:fill="auto"/>
            <w:noWrap/>
            <w:vAlign w:val="center"/>
          </w:tcPr>
          <w:p w14:paraId="2A5CDB37" w14:textId="118D88E5"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34 </w:t>
            </w:r>
            <w:r w:rsidR="00B43580" w:rsidRPr="00D0310B">
              <w:rPr>
                <w:rFonts w:ascii="Book Antiqua" w:eastAsia="Times New Roman" w:hAnsi="Book Antiqua" w:cs="Times New Roman"/>
                <w:color w:val="000000"/>
                <w:sz w:val="24"/>
                <w:szCs w:val="24"/>
              </w:rPr>
              <w:t>± 7</w:t>
            </w:r>
          </w:p>
        </w:tc>
        <w:tc>
          <w:tcPr>
            <w:tcW w:w="2790" w:type="dxa"/>
            <w:shd w:val="clear" w:color="auto" w:fill="auto"/>
            <w:noWrap/>
            <w:vAlign w:val="center"/>
          </w:tcPr>
          <w:p w14:paraId="47528ADF" w14:textId="7DC96924"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37 </w:t>
            </w:r>
            <w:r w:rsidR="00B43580" w:rsidRPr="00D0310B">
              <w:rPr>
                <w:rFonts w:ascii="Book Antiqua" w:eastAsia="Times New Roman" w:hAnsi="Book Antiqua" w:cs="Times New Roman"/>
                <w:color w:val="000000"/>
                <w:sz w:val="24"/>
                <w:szCs w:val="24"/>
              </w:rPr>
              <w:t>± 6</w:t>
            </w:r>
          </w:p>
        </w:tc>
        <w:tc>
          <w:tcPr>
            <w:tcW w:w="923" w:type="dxa"/>
            <w:shd w:val="clear" w:color="auto" w:fill="auto"/>
            <w:noWrap/>
            <w:vAlign w:val="center"/>
          </w:tcPr>
          <w:p w14:paraId="44A66833" w14:textId="160303CC"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w:t>
            </w:r>
            <w:r w:rsidR="0056088F" w:rsidRPr="00D0310B">
              <w:rPr>
                <w:rFonts w:ascii="Book Antiqua" w:eastAsia="Times New Roman" w:hAnsi="Book Antiqua" w:cs="Times New Roman"/>
                <w:color w:val="000000"/>
                <w:sz w:val="24"/>
                <w:szCs w:val="24"/>
              </w:rPr>
              <w:t>1</w:t>
            </w:r>
          </w:p>
        </w:tc>
      </w:tr>
      <w:tr w:rsidR="001C6BA8" w:rsidRPr="00D0310B" w14:paraId="625BB650" w14:textId="77777777" w:rsidTr="00E94AA3">
        <w:trPr>
          <w:trHeight w:val="280"/>
        </w:trPr>
        <w:tc>
          <w:tcPr>
            <w:tcW w:w="2520" w:type="dxa"/>
            <w:shd w:val="clear" w:color="auto" w:fill="auto"/>
            <w:noWrap/>
            <w:vAlign w:val="center"/>
          </w:tcPr>
          <w:p w14:paraId="5603B212"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AST (IU/L)</w:t>
            </w:r>
          </w:p>
        </w:tc>
        <w:tc>
          <w:tcPr>
            <w:tcW w:w="1800" w:type="dxa"/>
            <w:shd w:val="clear" w:color="auto" w:fill="auto"/>
            <w:noWrap/>
            <w:vAlign w:val="center"/>
          </w:tcPr>
          <w:p w14:paraId="66D33181" w14:textId="7E03C66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58</w:t>
            </w:r>
            <w:r w:rsidR="00B43580" w:rsidRPr="00D0310B">
              <w:rPr>
                <w:rFonts w:ascii="Book Antiqua" w:eastAsia="Times New Roman" w:hAnsi="Book Antiqua" w:cs="Times New Roman"/>
                <w:color w:val="000000"/>
                <w:sz w:val="24"/>
                <w:szCs w:val="24"/>
              </w:rPr>
              <w:t xml:space="preserve"> ± 36</w:t>
            </w:r>
          </w:p>
        </w:tc>
        <w:tc>
          <w:tcPr>
            <w:tcW w:w="2790" w:type="dxa"/>
            <w:shd w:val="clear" w:color="auto" w:fill="auto"/>
            <w:noWrap/>
            <w:vAlign w:val="center"/>
          </w:tcPr>
          <w:p w14:paraId="4F1F2151" w14:textId="49764CD1"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23 </w:t>
            </w:r>
            <w:r w:rsidR="00B43580" w:rsidRPr="00D0310B">
              <w:rPr>
                <w:rFonts w:ascii="Book Antiqua" w:eastAsia="Times New Roman" w:hAnsi="Book Antiqua" w:cs="Times New Roman"/>
                <w:color w:val="000000"/>
                <w:sz w:val="24"/>
                <w:szCs w:val="24"/>
              </w:rPr>
              <w:t>± 7</w:t>
            </w:r>
          </w:p>
        </w:tc>
        <w:tc>
          <w:tcPr>
            <w:tcW w:w="923" w:type="dxa"/>
            <w:shd w:val="clear" w:color="auto" w:fill="auto"/>
            <w:noWrap/>
            <w:vAlign w:val="center"/>
          </w:tcPr>
          <w:p w14:paraId="784DF923" w14:textId="0CB557F1"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291221B9" w14:textId="77777777" w:rsidTr="00E94AA3">
        <w:trPr>
          <w:trHeight w:val="280"/>
        </w:trPr>
        <w:tc>
          <w:tcPr>
            <w:tcW w:w="2520" w:type="dxa"/>
            <w:shd w:val="clear" w:color="auto" w:fill="auto"/>
            <w:noWrap/>
            <w:vAlign w:val="center"/>
          </w:tcPr>
          <w:p w14:paraId="736E0BF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ALT (IU/L)</w:t>
            </w:r>
          </w:p>
        </w:tc>
        <w:tc>
          <w:tcPr>
            <w:tcW w:w="1800" w:type="dxa"/>
            <w:shd w:val="clear" w:color="auto" w:fill="auto"/>
            <w:noWrap/>
            <w:vAlign w:val="center"/>
          </w:tcPr>
          <w:p w14:paraId="5FCE6BC1" w14:textId="194F05A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39 </w:t>
            </w:r>
            <w:r w:rsidR="00B43580" w:rsidRPr="00D0310B">
              <w:rPr>
                <w:rFonts w:ascii="Book Antiqua" w:eastAsia="Times New Roman" w:hAnsi="Book Antiqua" w:cs="Times New Roman"/>
                <w:color w:val="000000"/>
                <w:sz w:val="24"/>
                <w:szCs w:val="24"/>
              </w:rPr>
              <w:t>± 31</w:t>
            </w:r>
          </w:p>
        </w:tc>
        <w:tc>
          <w:tcPr>
            <w:tcW w:w="2790" w:type="dxa"/>
            <w:shd w:val="clear" w:color="auto" w:fill="auto"/>
            <w:noWrap/>
            <w:vAlign w:val="center"/>
          </w:tcPr>
          <w:p w14:paraId="0D08C7B9" w14:textId="3D560DC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18</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8</w:t>
            </w:r>
          </w:p>
        </w:tc>
        <w:tc>
          <w:tcPr>
            <w:tcW w:w="923" w:type="dxa"/>
            <w:shd w:val="clear" w:color="auto" w:fill="auto"/>
            <w:noWrap/>
            <w:vAlign w:val="center"/>
          </w:tcPr>
          <w:p w14:paraId="24E2BA4F" w14:textId="5133CDF5"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30F66DBE" w14:textId="77777777" w:rsidTr="00E94AA3">
        <w:trPr>
          <w:trHeight w:val="280"/>
        </w:trPr>
        <w:tc>
          <w:tcPr>
            <w:tcW w:w="2520" w:type="dxa"/>
            <w:shd w:val="clear" w:color="auto" w:fill="auto"/>
            <w:noWrap/>
            <w:vAlign w:val="center"/>
          </w:tcPr>
          <w:p w14:paraId="37A4727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lastRenderedPageBreak/>
              <w:t>Hemoglobin A1C</w:t>
            </w:r>
          </w:p>
        </w:tc>
        <w:tc>
          <w:tcPr>
            <w:tcW w:w="1800" w:type="dxa"/>
            <w:shd w:val="clear" w:color="auto" w:fill="auto"/>
            <w:noWrap/>
            <w:vAlign w:val="center"/>
          </w:tcPr>
          <w:p w14:paraId="3AC7811E" w14:textId="1D77806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6.0 </w:t>
            </w:r>
            <w:r w:rsidR="00B43580" w:rsidRPr="00D0310B">
              <w:rPr>
                <w:rFonts w:ascii="Book Antiqua" w:eastAsia="Times New Roman" w:hAnsi="Book Antiqua" w:cs="Times New Roman"/>
                <w:color w:val="000000"/>
                <w:sz w:val="24"/>
                <w:szCs w:val="24"/>
              </w:rPr>
              <w:t>± 1.3</w:t>
            </w:r>
          </w:p>
        </w:tc>
        <w:tc>
          <w:tcPr>
            <w:tcW w:w="2790" w:type="dxa"/>
            <w:shd w:val="clear" w:color="auto" w:fill="auto"/>
            <w:noWrap/>
            <w:vAlign w:val="center"/>
          </w:tcPr>
          <w:p w14:paraId="12B11F7D" w14:textId="4EF3BA8A"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6.2 </w:t>
            </w:r>
            <w:r w:rsidR="00B43580" w:rsidRPr="00D0310B">
              <w:rPr>
                <w:rFonts w:ascii="Book Antiqua" w:eastAsia="Times New Roman" w:hAnsi="Book Antiqua" w:cs="Times New Roman"/>
                <w:color w:val="000000"/>
                <w:sz w:val="24"/>
                <w:szCs w:val="24"/>
              </w:rPr>
              <w:t>± 0.8</w:t>
            </w:r>
          </w:p>
        </w:tc>
        <w:tc>
          <w:tcPr>
            <w:tcW w:w="923" w:type="dxa"/>
            <w:shd w:val="clear" w:color="auto" w:fill="auto"/>
            <w:noWrap/>
            <w:vAlign w:val="center"/>
          </w:tcPr>
          <w:p w14:paraId="3011ABBE" w14:textId="5A63158B"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0.006</w:t>
            </w:r>
          </w:p>
        </w:tc>
      </w:tr>
      <w:tr w:rsidR="001C6BA8" w:rsidRPr="00D0310B" w14:paraId="7CEC1E87" w14:textId="77777777" w:rsidTr="00E94AA3">
        <w:trPr>
          <w:trHeight w:val="280"/>
        </w:trPr>
        <w:tc>
          <w:tcPr>
            <w:tcW w:w="2520" w:type="dxa"/>
            <w:shd w:val="clear" w:color="auto" w:fill="auto"/>
            <w:noWrap/>
            <w:vAlign w:val="center"/>
          </w:tcPr>
          <w:p w14:paraId="78DCE411" w14:textId="61F5BFF4"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TSH (</w:t>
            </w:r>
            <w:proofErr w:type="spellStart"/>
            <w:r w:rsidR="00B106E6" w:rsidRPr="00D0310B">
              <w:rPr>
                <w:rFonts w:ascii="Book Antiqua" w:eastAsia="Times New Roman" w:hAnsi="Book Antiqua" w:cs="Times New Roman"/>
                <w:color w:val="000000"/>
                <w:sz w:val="24"/>
                <w:szCs w:val="24"/>
              </w:rPr>
              <w:t>m</w:t>
            </w:r>
            <w:r w:rsidRPr="00D0310B">
              <w:rPr>
                <w:rFonts w:ascii="Book Antiqua" w:eastAsia="Times New Roman" w:hAnsi="Book Antiqua" w:cs="Times New Roman"/>
                <w:color w:val="000000"/>
                <w:sz w:val="24"/>
                <w:szCs w:val="24"/>
              </w:rPr>
              <w:t>U</w:t>
            </w:r>
            <w:proofErr w:type="spellEnd"/>
            <w:r w:rsidRPr="00D0310B">
              <w:rPr>
                <w:rFonts w:ascii="Book Antiqua" w:eastAsia="Times New Roman" w:hAnsi="Book Antiqua" w:cs="Times New Roman"/>
                <w:color w:val="000000"/>
                <w:sz w:val="24"/>
                <w:szCs w:val="24"/>
              </w:rPr>
              <w:t>/</w:t>
            </w:r>
            <w:r w:rsidR="00B106E6" w:rsidRPr="00D0310B">
              <w:rPr>
                <w:rFonts w:ascii="Book Antiqua" w:eastAsia="Times New Roman" w:hAnsi="Book Antiqua" w:cs="Times New Roman"/>
                <w:color w:val="000000"/>
                <w:sz w:val="24"/>
                <w:szCs w:val="24"/>
              </w:rPr>
              <w:t>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4D265C68" w14:textId="023FA665"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2.30 </w:t>
            </w:r>
            <w:r w:rsidR="00B43580" w:rsidRPr="00D0310B">
              <w:rPr>
                <w:rFonts w:ascii="Book Antiqua" w:eastAsia="Times New Roman" w:hAnsi="Book Antiqua" w:cs="Times New Roman"/>
                <w:color w:val="000000"/>
                <w:sz w:val="24"/>
                <w:szCs w:val="24"/>
              </w:rPr>
              <w:t>± 0.40</w:t>
            </w:r>
          </w:p>
        </w:tc>
        <w:tc>
          <w:tcPr>
            <w:tcW w:w="2790" w:type="dxa"/>
            <w:shd w:val="clear" w:color="auto" w:fill="auto"/>
            <w:noWrap/>
            <w:vAlign w:val="center"/>
          </w:tcPr>
          <w:p w14:paraId="53B3E1EA" w14:textId="216030D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3.47</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1.67</w:t>
            </w:r>
          </w:p>
        </w:tc>
        <w:tc>
          <w:tcPr>
            <w:tcW w:w="923" w:type="dxa"/>
            <w:shd w:val="clear" w:color="auto" w:fill="auto"/>
            <w:noWrap/>
            <w:vAlign w:val="center"/>
          </w:tcPr>
          <w:p w14:paraId="36EEA992" w14:textId="376D409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0.304</w:t>
            </w:r>
          </w:p>
        </w:tc>
      </w:tr>
    </w:tbl>
    <w:p w14:paraId="7E5C802F" w14:textId="352D3A58" w:rsidR="00636DAB" w:rsidRPr="00AB2AFB" w:rsidRDefault="00402C23" w:rsidP="00DA0697">
      <w:pPr>
        <w:spacing w:line="360" w:lineRule="auto"/>
        <w:jc w:val="both"/>
        <w:rPr>
          <w:rFonts w:ascii="Book Antiqua" w:hAnsi="Book Antiqua" w:cs="Times New Roman"/>
          <w:sz w:val="24"/>
          <w:szCs w:val="24"/>
        </w:rPr>
      </w:pPr>
      <w:r w:rsidRPr="00402C23">
        <w:rPr>
          <w:rFonts w:ascii="Book Antiqua" w:hAnsi="Book Antiqua" w:cs="Times New Roman"/>
          <w:sz w:val="24"/>
          <w:szCs w:val="24"/>
          <w:vertAlign w:val="superscript"/>
        </w:rPr>
        <w:t>1</w:t>
      </w:r>
      <w:r w:rsidRPr="00370F5A">
        <w:rPr>
          <w:rFonts w:ascii="Symbol" w:hAnsi="Symbol"/>
          <w:i/>
          <w:sz w:val="24"/>
          <w:szCs w:val="24"/>
        </w:rPr>
        <w:t></w:t>
      </w:r>
      <w:r w:rsidRPr="00FB2D51">
        <w:rPr>
          <w:rFonts w:ascii="Book Antiqua" w:hAnsi="Book Antiqua" w:hint="eastAsia"/>
          <w:sz w:val="24"/>
          <w:szCs w:val="24"/>
          <w:vertAlign w:val="superscript"/>
        </w:rPr>
        <w:t>2</w:t>
      </w:r>
      <w:r w:rsidR="001C6BA8" w:rsidRPr="00D0310B">
        <w:rPr>
          <w:rFonts w:ascii="Book Antiqua" w:hAnsi="Book Antiqua" w:cs="Times New Roman"/>
          <w:sz w:val="24"/>
          <w:szCs w:val="24"/>
        </w:rPr>
        <w:t xml:space="preserve"> test or Fisher exact test for categorical variables and </w:t>
      </w:r>
      <w:r w:rsidRPr="00402C23">
        <w:rPr>
          <w:rFonts w:ascii="Book Antiqua" w:hAnsi="Book Antiqua" w:cs="Times New Roman"/>
          <w:i/>
          <w:iCs/>
          <w:sz w:val="24"/>
          <w:szCs w:val="24"/>
        </w:rPr>
        <w:t>t</w:t>
      </w:r>
      <w:r w:rsidR="001C6BA8" w:rsidRPr="00D0310B">
        <w:rPr>
          <w:rFonts w:ascii="Book Antiqua" w:hAnsi="Book Antiqua" w:cs="Times New Roman"/>
          <w:sz w:val="24"/>
          <w:szCs w:val="24"/>
        </w:rPr>
        <w:t>-test/Wilcoxon rank sum test for continuous variables</w:t>
      </w:r>
      <w:r w:rsidR="0061350E">
        <w:rPr>
          <w:rFonts w:ascii="Book Antiqua" w:hAnsi="Book Antiqua" w:cs="Times New Roman"/>
          <w:sz w:val="24"/>
          <w:szCs w:val="24"/>
        </w:rPr>
        <w:t xml:space="preserve">. </w:t>
      </w:r>
      <w:r w:rsidR="00AB2AFB" w:rsidRPr="0061350E">
        <w:rPr>
          <w:rFonts w:ascii="Book Antiqua" w:hAnsi="Book Antiqua" w:cs="Times New Roman"/>
          <w:sz w:val="24"/>
          <w:szCs w:val="24"/>
        </w:rPr>
        <w:t>HIV</w:t>
      </w:r>
      <w:r w:rsidR="00AB2AFB">
        <w:rPr>
          <w:rFonts w:ascii="Book Antiqua" w:hAnsi="Book Antiqua" w:cs="Times New Roman"/>
          <w:sz w:val="24"/>
          <w:szCs w:val="24"/>
        </w:rPr>
        <w:t xml:space="preserve">: </w:t>
      </w:r>
      <w:r w:rsidR="0061350E" w:rsidRPr="00AB2AFB">
        <w:rPr>
          <w:rFonts w:ascii="Book Antiqua" w:hAnsi="Book Antiqua" w:cs="Times New Roman"/>
          <w:caps/>
          <w:sz w:val="24"/>
          <w:szCs w:val="24"/>
        </w:rPr>
        <w:t>h</w:t>
      </w:r>
      <w:r w:rsidR="0061350E" w:rsidRPr="0061350E">
        <w:rPr>
          <w:rFonts w:ascii="Book Antiqua" w:hAnsi="Book Antiqua" w:cs="Times New Roman"/>
          <w:sz w:val="24"/>
          <w:szCs w:val="24"/>
        </w:rPr>
        <w:t>uman immunodeficiency virus</w:t>
      </w:r>
      <w:r w:rsidR="002D4DC6">
        <w:rPr>
          <w:rFonts w:ascii="Book Antiqua" w:hAnsi="Book Antiqua" w:cs="Times New Roman"/>
          <w:sz w:val="24"/>
          <w:szCs w:val="24"/>
        </w:rPr>
        <w:t xml:space="preserve">; </w:t>
      </w:r>
      <w:r w:rsidR="00AB2AFB" w:rsidRPr="00D0310B">
        <w:rPr>
          <w:rFonts w:ascii="Book Antiqua" w:eastAsia="Times New Roman" w:hAnsi="Book Antiqua" w:cs="Times New Roman"/>
          <w:color w:val="000000" w:themeColor="text1"/>
          <w:sz w:val="24"/>
          <w:szCs w:val="24"/>
          <w:highlight w:val="white"/>
        </w:rPr>
        <w:t>PT/INR</w:t>
      </w:r>
      <w:r w:rsidR="00AB2AFB">
        <w:rPr>
          <w:rFonts w:ascii="Book Antiqua" w:eastAsia="Times New Roman" w:hAnsi="Book Antiqua" w:cs="Times New Roman"/>
          <w:color w:val="000000" w:themeColor="text1"/>
          <w:sz w:val="24"/>
          <w:szCs w:val="24"/>
          <w:highlight w:val="white"/>
        </w:rPr>
        <w:t>:</w:t>
      </w:r>
      <w:r w:rsidR="00AB2AFB" w:rsidRPr="00D0310B">
        <w:rPr>
          <w:rFonts w:ascii="Book Antiqua" w:eastAsia="Times New Roman" w:hAnsi="Book Antiqua" w:cs="Times New Roman"/>
          <w:color w:val="000000" w:themeColor="text1"/>
          <w:sz w:val="24"/>
          <w:szCs w:val="24"/>
          <w:highlight w:val="white"/>
        </w:rPr>
        <w:t xml:space="preserve"> </w:t>
      </w:r>
      <w:r w:rsidR="002D4DC6" w:rsidRPr="00AB2AFB">
        <w:rPr>
          <w:rFonts w:ascii="Book Antiqua" w:eastAsia="Times New Roman" w:hAnsi="Book Antiqua" w:cs="Times New Roman"/>
          <w:caps/>
          <w:color w:val="000000" w:themeColor="text1"/>
          <w:sz w:val="24"/>
          <w:szCs w:val="24"/>
          <w:highlight w:val="white"/>
        </w:rPr>
        <w:t>p</w:t>
      </w:r>
      <w:r w:rsidR="002D4DC6" w:rsidRPr="00D0310B">
        <w:rPr>
          <w:rFonts w:ascii="Book Antiqua" w:eastAsia="Times New Roman" w:hAnsi="Book Antiqua" w:cs="Times New Roman"/>
          <w:color w:val="000000" w:themeColor="text1"/>
          <w:sz w:val="24"/>
          <w:szCs w:val="24"/>
          <w:highlight w:val="white"/>
        </w:rPr>
        <w:t>rothrombin time/international normalized ratio</w:t>
      </w:r>
      <w:r w:rsidR="00AB2AFB">
        <w:rPr>
          <w:rFonts w:ascii="Book Antiqua" w:eastAsia="Times New Roman" w:hAnsi="Book Antiqua" w:cs="Times New Roman"/>
          <w:color w:val="000000" w:themeColor="text1"/>
          <w:sz w:val="24"/>
          <w:szCs w:val="24"/>
        </w:rPr>
        <w:t>;</w:t>
      </w:r>
      <w:r w:rsidR="002D4DC6">
        <w:rPr>
          <w:rFonts w:ascii="Book Antiqua" w:eastAsia="Times New Roman" w:hAnsi="Book Antiqua" w:cs="Times New Roman"/>
          <w:color w:val="000000" w:themeColor="text1"/>
          <w:sz w:val="24"/>
          <w:szCs w:val="24"/>
        </w:rPr>
        <w:t xml:space="preserve"> </w:t>
      </w:r>
      <w:r w:rsidR="00AB2AFB" w:rsidRPr="00D0310B">
        <w:rPr>
          <w:rFonts w:ascii="Book Antiqua" w:eastAsia="Times New Roman" w:hAnsi="Book Antiqua" w:cs="Times New Roman"/>
          <w:color w:val="000000" w:themeColor="text1"/>
          <w:sz w:val="24"/>
          <w:szCs w:val="24"/>
          <w:highlight w:val="white"/>
        </w:rPr>
        <w:t>AST</w:t>
      </w:r>
      <w:r w:rsidR="00AB2AFB">
        <w:rPr>
          <w:rFonts w:ascii="Book Antiqua" w:eastAsia="Times New Roman" w:hAnsi="Book Antiqua" w:cs="Times New Roman"/>
          <w:color w:val="000000" w:themeColor="text1"/>
          <w:sz w:val="24"/>
          <w:szCs w:val="24"/>
          <w:highlight w:val="white"/>
        </w:rPr>
        <w:t>:</w:t>
      </w:r>
      <w:r w:rsidR="00AB2AFB" w:rsidRPr="00D0310B">
        <w:rPr>
          <w:rFonts w:ascii="Book Antiqua" w:eastAsia="Times New Roman" w:hAnsi="Book Antiqua" w:cs="Times New Roman"/>
          <w:color w:val="000000" w:themeColor="text1"/>
          <w:sz w:val="24"/>
          <w:szCs w:val="24"/>
          <w:highlight w:val="white"/>
        </w:rPr>
        <w:t xml:space="preserve"> </w:t>
      </w:r>
      <w:r w:rsidR="00636DAB" w:rsidRPr="00AB2AFB">
        <w:rPr>
          <w:rFonts w:ascii="Book Antiqua" w:eastAsia="Times New Roman" w:hAnsi="Book Antiqua" w:cs="Times New Roman"/>
          <w:caps/>
          <w:color w:val="000000" w:themeColor="text1"/>
          <w:sz w:val="24"/>
          <w:szCs w:val="24"/>
          <w:highlight w:val="white"/>
        </w:rPr>
        <w:t>a</w:t>
      </w:r>
      <w:r w:rsidR="00636DAB" w:rsidRPr="00D0310B">
        <w:rPr>
          <w:rFonts w:ascii="Book Antiqua" w:eastAsia="Times New Roman" w:hAnsi="Book Antiqua" w:cs="Times New Roman"/>
          <w:color w:val="000000" w:themeColor="text1"/>
          <w:sz w:val="24"/>
          <w:szCs w:val="24"/>
          <w:highlight w:val="white"/>
        </w:rPr>
        <w:t>spartate aminotransferase</w:t>
      </w:r>
      <w:r w:rsidR="00AB2AFB">
        <w:rPr>
          <w:rFonts w:ascii="Book Antiqua" w:eastAsia="Times New Roman" w:hAnsi="Book Antiqua" w:cs="Times New Roman"/>
          <w:color w:val="000000" w:themeColor="text1"/>
          <w:sz w:val="24"/>
          <w:szCs w:val="24"/>
          <w:highlight w:val="white"/>
        </w:rPr>
        <w:t>;</w:t>
      </w:r>
      <w:r w:rsidR="00636DAB" w:rsidRPr="00D0310B">
        <w:rPr>
          <w:rFonts w:ascii="Book Antiqua" w:eastAsia="Times New Roman" w:hAnsi="Book Antiqua" w:cs="Times New Roman"/>
          <w:color w:val="000000" w:themeColor="text1"/>
          <w:sz w:val="24"/>
          <w:szCs w:val="24"/>
          <w:highlight w:val="white"/>
        </w:rPr>
        <w:t xml:space="preserve"> </w:t>
      </w:r>
      <w:r w:rsidR="00AB2AFB" w:rsidRPr="00D0310B">
        <w:rPr>
          <w:rFonts w:ascii="Book Antiqua" w:eastAsia="Times New Roman" w:hAnsi="Book Antiqua" w:cs="Times New Roman"/>
          <w:color w:val="000000" w:themeColor="text1"/>
          <w:sz w:val="24"/>
          <w:szCs w:val="24"/>
          <w:highlight w:val="white"/>
        </w:rPr>
        <w:t>ALT</w:t>
      </w:r>
      <w:r w:rsidR="00AB2AFB">
        <w:rPr>
          <w:rFonts w:ascii="Book Antiqua" w:eastAsia="Times New Roman" w:hAnsi="Book Antiqua" w:cs="Times New Roman"/>
          <w:color w:val="000000" w:themeColor="text1"/>
          <w:sz w:val="24"/>
          <w:szCs w:val="24"/>
          <w:highlight w:val="white"/>
        </w:rPr>
        <w:t>:</w:t>
      </w:r>
      <w:r w:rsidR="00AB2AFB" w:rsidRPr="00D0310B">
        <w:rPr>
          <w:rFonts w:ascii="Book Antiqua" w:eastAsia="Times New Roman" w:hAnsi="Book Antiqua" w:cs="Times New Roman"/>
          <w:color w:val="000000" w:themeColor="text1"/>
          <w:sz w:val="24"/>
          <w:szCs w:val="24"/>
          <w:highlight w:val="white"/>
        </w:rPr>
        <w:t xml:space="preserve"> </w:t>
      </w:r>
      <w:r w:rsidR="00636DAB" w:rsidRPr="00AB2AFB">
        <w:rPr>
          <w:rFonts w:ascii="Book Antiqua" w:eastAsia="Times New Roman" w:hAnsi="Book Antiqua" w:cs="Times New Roman"/>
          <w:caps/>
          <w:color w:val="000000" w:themeColor="text1"/>
          <w:sz w:val="24"/>
          <w:szCs w:val="24"/>
          <w:highlight w:val="white"/>
        </w:rPr>
        <w:t>a</w:t>
      </w:r>
      <w:r w:rsidR="00636DAB" w:rsidRPr="00D0310B">
        <w:rPr>
          <w:rFonts w:ascii="Book Antiqua" w:eastAsia="Times New Roman" w:hAnsi="Book Antiqua" w:cs="Times New Roman"/>
          <w:color w:val="000000" w:themeColor="text1"/>
          <w:sz w:val="24"/>
          <w:szCs w:val="24"/>
          <w:highlight w:val="white"/>
        </w:rPr>
        <w:t>lanine aminotransferase</w:t>
      </w:r>
      <w:r w:rsidR="00AB2AFB">
        <w:rPr>
          <w:rFonts w:ascii="Book Antiqua" w:eastAsia="Times New Roman" w:hAnsi="Book Antiqua" w:cs="Times New Roman"/>
          <w:color w:val="000000" w:themeColor="text1"/>
          <w:sz w:val="24"/>
          <w:szCs w:val="24"/>
          <w:highlight w:val="white"/>
        </w:rPr>
        <w:t xml:space="preserve">; </w:t>
      </w:r>
      <w:r w:rsidR="00AB2AFB" w:rsidRPr="00D0310B">
        <w:rPr>
          <w:rFonts w:ascii="Book Antiqua" w:eastAsia="Times New Roman" w:hAnsi="Book Antiqua" w:cs="Times New Roman"/>
          <w:color w:val="000000" w:themeColor="text1"/>
          <w:sz w:val="24"/>
          <w:szCs w:val="24"/>
          <w:highlight w:val="white"/>
        </w:rPr>
        <w:t>TSH</w:t>
      </w:r>
      <w:r w:rsidR="00AB2AFB">
        <w:rPr>
          <w:rFonts w:ascii="Book Antiqua" w:eastAsia="Times New Roman" w:hAnsi="Book Antiqua" w:cs="Times New Roman"/>
          <w:color w:val="000000" w:themeColor="text1"/>
          <w:sz w:val="24"/>
          <w:szCs w:val="24"/>
        </w:rPr>
        <w:t xml:space="preserve">: </w:t>
      </w:r>
      <w:r w:rsidR="00636DAB" w:rsidRPr="00AB2AFB">
        <w:rPr>
          <w:rFonts w:ascii="Book Antiqua" w:eastAsia="Times New Roman" w:hAnsi="Book Antiqua" w:cs="Times New Roman"/>
          <w:caps/>
          <w:color w:val="000000" w:themeColor="text1"/>
          <w:sz w:val="24"/>
          <w:szCs w:val="24"/>
          <w:highlight w:val="white"/>
        </w:rPr>
        <w:t>t</w:t>
      </w:r>
      <w:r w:rsidR="00636DAB" w:rsidRPr="00D0310B">
        <w:rPr>
          <w:rFonts w:ascii="Book Antiqua" w:eastAsia="Times New Roman" w:hAnsi="Book Antiqua" w:cs="Times New Roman"/>
          <w:color w:val="000000" w:themeColor="text1"/>
          <w:sz w:val="24"/>
          <w:szCs w:val="24"/>
          <w:highlight w:val="white"/>
        </w:rPr>
        <w:t>hyroid stimulating hormone</w:t>
      </w:r>
      <w:r w:rsidR="00AB2AFB">
        <w:rPr>
          <w:rFonts w:ascii="Book Antiqua" w:eastAsia="Times New Roman" w:hAnsi="Book Antiqua" w:cs="Times New Roman"/>
          <w:color w:val="000000" w:themeColor="text1"/>
          <w:sz w:val="24"/>
          <w:szCs w:val="24"/>
        </w:rPr>
        <w:t>.</w:t>
      </w:r>
    </w:p>
    <w:p w14:paraId="7DD8A4BB" w14:textId="1003AAF3" w:rsidR="0012443F" w:rsidRPr="00D0310B" w:rsidRDefault="0012443F" w:rsidP="00DA0697">
      <w:pPr>
        <w:spacing w:line="360" w:lineRule="auto"/>
        <w:jc w:val="both"/>
        <w:rPr>
          <w:rFonts w:ascii="Book Antiqua" w:hAnsi="Book Antiqua" w:cs="Times New Roman"/>
          <w:sz w:val="24"/>
          <w:szCs w:val="24"/>
        </w:rPr>
      </w:pPr>
    </w:p>
    <w:p w14:paraId="593425C2" w14:textId="77777777" w:rsidR="00597F38" w:rsidRPr="00D0310B" w:rsidRDefault="00597F38" w:rsidP="00DA0697">
      <w:pPr>
        <w:spacing w:line="360" w:lineRule="auto"/>
        <w:jc w:val="both"/>
        <w:rPr>
          <w:rFonts w:ascii="Book Antiqua" w:hAnsi="Book Antiqua"/>
          <w:sz w:val="24"/>
          <w:szCs w:val="24"/>
        </w:rPr>
      </w:pPr>
      <w:r w:rsidRPr="00D0310B">
        <w:rPr>
          <w:rFonts w:ascii="Book Antiqua" w:hAnsi="Book Antiqua"/>
          <w:sz w:val="24"/>
          <w:szCs w:val="24"/>
        </w:rPr>
        <w:br w:type="page"/>
      </w:r>
    </w:p>
    <w:p w14:paraId="2FDAD970" w14:textId="47AAD5E9" w:rsidR="00AB2AFB" w:rsidRDefault="00AB2AFB"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b/>
          <w:color w:val="000000"/>
          <w:sz w:val="24"/>
          <w:szCs w:val="24"/>
        </w:rPr>
        <w:lastRenderedPageBreak/>
        <w:t xml:space="preserve">Table 2 Relationship between patient characteristics and retained food in </w:t>
      </w:r>
      <w:proofErr w:type="spellStart"/>
      <w:r w:rsidRPr="00D0310B">
        <w:rPr>
          <w:rFonts w:ascii="Book Antiqua" w:eastAsia="Times New Roman" w:hAnsi="Book Antiqua" w:cs="Times New Roman"/>
          <w:b/>
          <w:color w:val="000000"/>
          <w:sz w:val="24"/>
          <w:szCs w:val="24"/>
        </w:rPr>
        <w:t>cirrhotics</w:t>
      </w:r>
      <w:proofErr w:type="spellEnd"/>
    </w:p>
    <w:tbl>
      <w:tblPr>
        <w:tblW w:w="8363" w:type="dxa"/>
        <w:tblInd w:w="-5" w:type="dxa"/>
        <w:tblBorders>
          <w:bottom w:val="single" w:sz="4" w:space="0" w:color="auto"/>
          <w:insideH w:val="single" w:sz="4" w:space="0" w:color="auto"/>
        </w:tblBorders>
        <w:tblLook w:val="04A0" w:firstRow="1" w:lastRow="0" w:firstColumn="1" w:lastColumn="0" w:noHBand="0" w:noVBand="1"/>
      </w:tblPr>
      <w:tblGrid>
        <w:gridCol w:w="2813"/>
        <w:gridCol w:w="2250"/>
        <w:gridCol w:w="2160"/>
        <w:gridCol w:w="1140"/>
      </w:tblGrid>
      <w:tr w:rsidR="00AB2AFB" w:rsidRPr="00D0310B" w14:paraId="718FF325" w14:textId="77777777" w:rsidTr="00AB2AFB">
        <w:trPr>
          <w:trHeight w:val="280"/>
        </w:trPr>
        <w:tc>
          <w:tcPr>
            <w:tcW w:w="2813" w:type="dxa"/>
            <w:tcBorders>
              <w:top w:val="single" w:sz="4" w:space="0" w:color="auto"/>
              <w:bottom w:val="single" w:sz="4" w:space="0" w:color="auto"/>
            </w:tcBorders>
            <w:shd w:val="clear" w:color="auto" w:fill="auto"/>
            <w:noWrap/>
            <w:vAlign w:val="center"/>
          </w:tcPr>
          <w:p w14:paraId="1994F38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2250" w:type="dxa"/>
            <w:tcBorders>
              <w:top w:val="single" w:sz="4" w:space="0" w:color="auto"/>
              <w:bottom w:val="single" w:sz="4" w:space="0" w:color="auto"/>
            </w:tcBorders>
            <w:shd w:val="clear" w:color="auto" w:fill="auto"/>
            <w:noWrap/>
            <w:vAlign w:val="center"/>
          </w:tcPr>
          <w:p w14:paraId="024EE1FA" w14:textId="1C09CCDC"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Retained food </w:t>
            </w:r>
          </w:p>
          <w:p w14:paraId="273FF130" w14:textId="77777777"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w:t>
            </w:r>
            <w:r w:rsidRPr="00AB2AFB">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33)</w:t>
            </w:r>
          </w:p>
        </w:tc>
        <w:tc>
          <w:tcPr>
            <w:tcW w:w="2160" w:type="dxa"/>
            <w:tcBorders>
              <w:top w:val="single" w:sz="4" w:space="0" w:color="auto"/>
              <w:bottom w:val="single" w:sz="4" w:space="0" w:color="auto"/>
            </w:tcBorders>
            <w:shd w:val="clear" w:color="auto" w:fill="auto"/>
            <w:noWrap/>
            <w:vAlign w:val="center"/>
          </w:tcPr>
          <w:p w14:paraId="5B148F36" w14:textId="58D689D1"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No </w:t>
            </w:r>
            <w:r w:rsidR="008E4917" w:rsidRPr="00D0310B">
              <w:rPr>
                <w:rFonts w:ascii="Book Antiqua" w:eastAsia="Times New Roman" w:hAnsi="Book Antiqua" w:cs="Times New Roman"/>
                <w:b/>
                <w:color w:val="000000"/>
                <w:sz w:val="24"/>
                <w:szCs w:val="24"/>
              </w:rPr>
              <w:t>r</w:t>
            </w:r>
            <w:r w:rsidRPr="00D0310B">
              <w:rPr>
                <w:rFonts w:ascii="Book Antiqua" w:eastAsia="Times New Roman" w:hAnsi="Book Antiqua" w:cs="Times New Roman"/>
                <w:b/>
                <w:color w:val="000000"/>
                <w:sz w:val="24"/>
                <w:szCs w:val="24"/>
              </w:rPr>
              <w:t>etained food (</w:t>
            </w:r>
            <w:r w:rsidRPr="00AB2AFB">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331)</w:t>
            </w:r>
          </w:p>
        </w:tc>
        <w:tc>
          <w:tcPr>
            <w:tcW w:w="1140" w:type="dxa"/>
            <w:tcBorders>
              <w:top w:val="single" w:sz="4" w:space="0" w:color="auto"/>
              <w:bottom w:val="single" w:sz="4" w:space="0" w:color="auto"/>
            </w:tcBorders>
            <w:shd w:val="clear" w:color="auto" w:fill="auto"/>
            <w:noWrap/>
            <w:vAlign w:val="center"/>
          </w:tcPr>
          <w:p w14:paraId="3EC6F41E" w14:textId="69709865"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AB2AFB">
              <w:rPr>
                <w:rFonts w:ascii="Book Antiqua" w:eastAsia="Times New Roman" w:hAnsi="Book Antiqua" w:cs="Times New Roman"/>
                <w:b/>
                <w:i/>
                <w:iCs/>
                <w:color w:val="000000"/>
                <w:sz w:val="24"/>
                <w:szCs w:val="24"/>
              </w:rPr>
              <w:t>P</w:t>
            </w:r>
            <w:r w:rsidR="00FB32E5">
              <w:rPr>
                <w:rFonts w:ascii="Book Antiqua" w:eastAsia="Times New Roman" w:hAnsi="Book Antiqua" w:cs="Times New Roman"/>
                <w:b/>
                <w:color w:val="000000"/>
                <w:sz w:val="24"/>
                <w:szCs w:val="24"/>
              </w:rPr>
              <w:t xml:space="preserve"> </w:t>
            </w:r>
            <w:r w:rsidRPr="00D0310B">
              <w:rPr>
                <w:rFonts w:ascii="Book Antiqua" w:eastAsia="Times New Roman" w:hAnsi="Book Antiqua" w:cs="Times New Roman"/>
                <w:b/>
                <w:color w:val="000000"/>
                <w:sz w:val="24"/>
                <w:szCs w:val="24"/>
              </w:rPr>
              <w:t>value</w:t>
            </w:r>
            <w:r w:rsidR="00FB32E5">
              <w:rPr>
                <w:rFonts w:ascii="Book Antiqua" w:eastAsia="Times New Roman" w:hAnsi="Book Antiqua" w:cs="Times New Roman"/>
                <w:b/>
                <w:color w:val="000000"/>
                <w:sz w:val="24"/>
                <w:szCs w:val="24"/>
                <w:vertAlign w:val="superscript"/>
              </w:rPr>
              <w:t>1</w:t>
            </w:r>
          </w:p>
        </w:tc>
      </w:tr>
      <w:tr w:rsidR="00AB2AFB" w:rsidRPr="00D0310B" w14:paraId="5636A819" w14:textId="77777777" w:rsidTr="004D54AF">
        <w:trPr>
          <w:trHeight w:val="280"/>
        </w:trPr>
        <w:tc>
          <w:tcPr>
            <w:tcW w:w="2813" w:type="dxa"/>
            <w:tcBorders>
              <w:top w:val="single" w:sz="4" w:space="0" w:color="auto"/>
              <w:bottom w:val="nil"/>
            </w:tcBorders>
            <w:shd w:val="clear" w:color="auto" w:fill="auto"/>
            <w:noWrap/>
            <w:vAlign w:val="center"/>
            <w:hideMark/>
          </w:tcPr>
          <w:p w14:paraId="3A6FC0E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Age group</w:t>
            </w:r>
          </w:p>
        </w:tc>
        <w:tc>
          <w:tcPr>
            <w:tcW w:w="2250" w:type="dxa"/>
            <w:tcBorders>
              <w:top w:val="single" w:sz="4" w:space="0" w:color="auto"/>
              <w:bottom w:val="nil"/>
            </w:tcBorders>
            <w:shd w:val="clear" w:color="auto" w:fill="auto"/>
            <w:noWrap/>
            <w:vAlign w:val="center"/>
            <w:hideMark/>
          </w:tcPr>
          <w:p w14:paraId="6C47946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2160" w:type="dxa"/>
            <w:tcBorders>
              <w:top w:val="single" w:sz="4" w:space="0" w:color="auto"/>
              <w:bottom w:val="nil"/>
            </w:tcBorders>
            <w:shd w:val="clear" w:color="auto" w:fill="auto"/>
            <w:noWrap/>
            <w:vAlign w:val="center"/>
            <w:hideMark/>
          </w:tcPr>
          <w:p w14:paraId="1115791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1140" w:type="dxa"/>
            <w:tcBorders>
              <w:top w:val="single" w:sz="4" w:space="0" w:color="auto"/>
              <w:bottom w:val="nil"/>
            </w:tcBorders>
            <w:shd w:val="clear" w:color="auto" w:fill="auto"/>
            <w:noWrap/>
            <w:vAlign w:val="center"/>
            <w:hideMark/>
          </w:tcPr>
          <w:p w14:paraId="7FD2D4B2"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e</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0.015</w:t>
            </w:r>
          </w:p>
        </w:tc>
      </w:tr>
      <w:tr w:rsidR="00AB2AFB" w:rsidRPr="00D0310B" w14:paraId="6349D536" w14:textId="77777777" w:rsidTr="004D54AF">
        <w:trPr>
          <w:trHeight w:val="280"/>
        </w:trPr>
        <w:tc>
          <w:tcPr>
            <w:tcW w:w="2813" w:type="dxa"/>
            <w:tcBorders>
              <w:top w:val="nil"/>
              <w:bottom w:val="nil"/>
            </w:tcBorders>
            <w:shd w:val="clear" w:color="auto" w:fill="auto"/>
            <w:noWrap/>
            <w:vAlign w:val="center"/>
            <w:hideMark/>
          </w:tcPr>
          <w:p w14:paraId="09DBB59B" w14:textId="4C8853B2"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&lt;</w:t>
            </w:r>
            <w:r w:rsidR="00A87B90">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60 </w:t>
            </w:r>
            <w:proofErr w:type="spellStart"/>
            <w:r w:rsidRPr="00D0310B">
              <w:rPr>
                <w:rFonts w:ascii="Book Antiqua" w:eastAsia="Times New Roman" w:hAnsi="Book Antiqua" w:cs="Times New Roman"/>
                <w:color w:val="000000"/>
                <w:sz w:val="24"/>
                <w:szCs w:val="24"/>
              </w:rPr>
              <w:t>yr</w:t>
            </w:r>
            <w:proofErr w:type="spellEnd"/>
          </w:p>
        </w:tc>
        <w:tc>
          <w:tcPr>
            <w:tcW w:w="2250" w:type="dxa"/>
            <w:tcBorders>
              <w:top w:val="nil"/>
              <w:bottom w:val="nil"/>
            </w:tcBorders>
            <w:shd w:val="clear" w:color="auto" w:fill="auto"/>
            <w:noWrap/>
            <w:vAlign w:val="center"/>
            <w:hideMark/>
          </w:tcPr>
          <w:p w14:paraId="4CD2ABB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12.6%</w:t>
            </w:r>
          </w:p>
        </w:tc>
        <w:tc>
          <w:tcPr>
            <w:tcW w:w="2160" w:type="dxa"/>
            <w:tcBorders>
              <w:top w:val="nil"/>
              <w:bottom w:val="nil"/>
            </w:tcBorders>
            <w:shd w:val="clear" w:color="auto" w:fill="auto"/>
            <w:noWrap/>
            <w:vAlign w:val="center"/>
            <w:hideMark/>
          </w:tcPr>
          <w:p w14:paraId="49124BF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87.4%</w:t>
            </w:r>
          </w:p>
        </w:tc>
        <w:tc>
          <w:tcPr>
            <w:tcW w:w="1140" w:type="dxa"/>
            <w:tcBorders>
              <w:top w:val="nil"/>
              <w:bottom w:val="nil"/>
            </w:tcBorders>
            <w:shd w:val="clear" w:color="auto" w:fill="auto"/>
            <w:noWrap/>
            <w:vAlign w:val="center"/>
            <w:hideMark/>
          </w:tcPr>
          <w:p w14:paraId="5DFA382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AB2AFB" w:rsidRPr="00D0310B" w14:paraId="36047B20" w14:textId="77777777" w:rsidTr="004D54AF">
        <w:trPr>
          <w:trHeight w:val="280"/>
        </w:trPr>
        <w:tc>
          <w:tcPr>
            <w:tcW w:w="2813" w:type="dxa"/>
            <w:tcBorders>
              <w:top w:val="nil"/>
              <w:bottom w:val="nil"/>
            </w:tcBorders>
            <w:shd w:val="clear" w:color="auto" w:fill="auto"/>
            <w:noWrap/>
            <w:vAlign w:val="center"/>
            <w:hideMark/>
          </w:tcPr>
          <w:p w14:paraId="228561AB" w14:textId="4F49FE5C" w:rsidR="00AB2AFB" w:rsidRPr="00D0310B" w:rsidRDefault="00A87B90" w:rsidP="00DA0697">
            <w:pPr>
              <w:spacing w:line="360" w:lineRule="auto"/>
              <w:ind w:firstLineChars="50" w:firstLine="120"/>
              <w:jc w:val="both"/>
              <w:rPr>
                <w:rFonts w:ascii="Book Antiqua" w:eastAsia="Times New Roman" w:hAnsi="Book Antiqua" w:cs="Times New Roman"/>
                <w:color w:val="000000"/>
                <w:sz w:val="24"/>
                <w:szCs w:val="24"/>
              </w:rPr>
            </w:pPr>
            <w:r w:rsidRPr="00A87B90">
              <w:rPr>
                <w:rFonts w:ascii="Book Antiqua" w:eastAsia="Times New Roman" w:hAnsi="Book Antiqua" w:cs="Times New Roman"/>
                <w:color w:val="000000"/>
                <w:sz w:val="24"/>
                <w:szCs w:val="24"/>
              </w:rPr>
              <w:t>≥</w:t>
            </w:r>
            <w:r>
              <w:rPr>
                <w:rFonts w:ascii="Book Antiqua" w:eastAsia="Times New Roman" w:hAnsi="Book Antiqua" w:cs="Times New Roman"/>
                <w:color w:val="000000"/>
                <w:sz w:val="24"/>
                <w:szCs w:val="24"/>
              </w:rPr>
              <w:t xml:space="preserve"> </w:t>
            </w:r>
            <w:r w:rsidR="00AB2AFB" w:rsidRPr="00D0310B">
              <w:rPr>
                <w:rFonts w:ascii="Book Antiqua" w:eastAsia="Times New Roman" w:hAnsi="Book Antiqua" w:cs="Times New Roman"/>
                <w:color w:val="000000"/>
                <w:sz w:val="24"/>
                <w:szCs w:val="24"/>
              </w:rPr>
              <w:t xml:space="preserve">60 </w:t>
            </w:r>
            <w:proofErr w:type="spellStart"/>
            <w:r w:rsidR="00AB2AFB" w:rsidRPr="00D0310B">
              <w:rPr>
                <w:rFonts w:ascii="Book Antiqua" w:eastAsia="Times New Roman" w:hAnsi="Book Antiqua" w:cs="Times New Roman"/>
                <w:color w:val="000000"/>
                <w:sz w:val="24"/>
                <w:szCs w:val="24"/>
              </w:rPr>
              <w:t>yr</w:t>
            </w:r>
            <w:proofErr w:type="spellEnd"/>
          </w:p>
        </w:tc>
        <w:tc>
          <w:tcPr>
            <w:tcW w:w="2250" w:type="dxa"/>
            <w:tcBorders>
              <w:top w:val="nil"/>
              <w:bottom w:val="nil"/>
            </w:tcBorders>
            <w:shd w:val="clear" w:color="auto" w:fill="auto"/>
            <w:noWrap/>
            <w:vAlign w:val="center"/>
            <w:hideMark/>
          </w:tcPr>
          <w:p w14:paraId="7200A9E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5.2%</w:t>
            </w:r>
          </w:p>
        </w:tc>
        <w:tc>
          <w:tcPr>
            <w:tcW w:w="2160" w:type="dxa"/>
            <w:tcBorders>
              <w:top w:val="nil"/>
              <w:bottom w:val="nil"/>
            </w:tcBorders>
            <w:shd w:val="clear" w:color="auto" w:fill="auto"/>
            <w:noWrap/>
            <w:vAlign w:val="center"/>
            <w:hideMark/>
          </w:tcPr>
          <w:p w14:paraId="1E83A38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94.8%</w:t>
            </w:r>
          </w:p>
        </w:tc>
        <w:tc>
          <w:tcPr>
            <w:tcW w:w="1140" w:type="dxa"/>
            <w:tcBorders>
              <w:top w:val="nil"/>
              <w:bottom w:val="nil"/>
            </w:tcBorders>
            <w:shd w:val="clear" w:color="auto" w:fill="auto"/>
            <w:noWrap/>
            <w:vAlign w:val="center"/>
            <w:hideMark/>
          </w:tcPr>
          <w:p w14:paraId="3B25D90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AB2AFB" w:rsidRPr="00D0310B" w14:paraId="113F3451" w14:textId="77777777" w:rsidTr="004D54AF">
        <w:trPr>
          <w:trHeight w:val="280"/>
        </w:trPr>
        <w:tc>
          <w:tcPr>
            <w:tcW w:w="2813" w:type="dxa"/>
            <w:tcBorders>
              <w:top w:val="nil"/>
              <w:bottom w:val="nil"/>
            </w:tcBorders>
            <w:shd w:val="clear" w:color="auto" w:fill="auto"/>
            <w:noWrap/>
            <w:vAlign w:val="center"/>
          </w:tcPr>
          <w:p w14:paraId="64F4455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Sex</w:t>
            </w:r>
          </w:p>
        </w:tc>
        <w:tc>
          <w:tcPr>
            <w:tcW w:w="2250" w:type="dxa"/>
            <w:tcBorders>
              <w:top w:val="nil"/>
              <w:bottom w:val="nil"/>
            </w:tcBorders>
            <w:shd w:val="clear" w:color="auto" w:fill="auto"/>
            <w:noWrap/>
            <w:vAlign w:val="center"/>
          </w:tcPr>
          <w:p w14:paraId="0A14850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2160" w:type="dxa"/>
            <w:tcBorders>
              <w:top w:val="nil"/>
              <w:bottom w:val="nil"/>
            </w:tcBorders>
            <w:shd w:val="clear" w:color="auto" w:fill="auto"/>
            <w:noWrap/>
            <w:vAlign w:val="center"/>
          </w:tcPr>
          <w:p w14:paraId="50402B6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1140" w:type="dxa"/>
            <w:tcBorders>
              <w:top w:val="nil"/>
              <w:bottom w:val="nil"/>
            </w:tcBorders>
            <w:shd w:val="clear" w:color="auto" w:fill="auto"/>
            <w:noWrap/>
            <w:vAlign w:val="center"/>
          </w:tcPr>
          <w:p w14:paraId="48CD90F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0.942</w:t>
            </w:r>
          </w:p>
        </w:tc>
      </w:tr>
      <w:tr w:rsidR="00AB2AFB" w:rsidRPr="00D0310B" w14:paraId="397FE2C0" w14:textId="77777777" w:rsidTr="004D54AF">
        <w:trPr>
          <w:trHeight w:val="280"/>
        </w:trPr>
        <w:tc>
          <w:tcPr>
            <w:tcW w:w="2813" w:type="dxa"/>
            <w:tcBorders>
              <w:top w:val="nil"/>
              <w:bottom w:val="nil"/>
            </w:tcBorders>
            <w:shd w:val="clear" w:color="auto" w:fill="auto"/>
            <w:noWrap/>
            <w:vAlign w:val="center"/>
          </w:tcPr>
          <w:p w14:paraId="40C6C012"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Male</w:t>
            </w:r>
          </w:p>
        </w:tc>
        <w:tc>
          <w:tcPr>
            <w:tcW w:w="2250" w:type="dxa"/>
            <w:tcBorders>
              <w:top w:val="nil"/>
              <w:bottom w:val="nil"/>
            </w:tcBorders>
            <w:shd w:val="clear" w:color="auto" w:fill="auto"/>
            <w:noWrap/>
            <w:vAlign w:val="center"/>
          </w:tcPr>
          <w:p w14:paraId="23C358A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9.3%</w:t>
            </w:r>
          </w:p>
        </w:tc>
        <w:tc>
          <w:tcPr>
            <w:tcW w:w="2160" w:type="dxa"/>
            <w:tcBorders>
              <w:top w:val="nil"/>
              <w:bottom w:val="nil"/>
            </w:tcBorders>
            <w:shd w:val="clear" w:color="auto" w:fill="auto"/>
            <w:noWrap/>
            <w:vAlign w:val="center"/>
          </w:tcPr>
          <w:p w14:paraId="182D61B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90.7%</w:t>
            </w:r>
          </w:p>
        </w:tc>
        <w:tc>
          <w:tcPr>
            <w:tcW w:w="1140" w:type="dxa"/>
            <w:tcBorders>
              <w:top w:val="nil"/>
              <w:bottom w:val="nil"/>
            </w:tcBorders>
            <w:shd w:val="clear" w:color="auto" w:fill="auto"/>
            <w:noWrap/>
            <w:vAlign w:val="center"/>
          </w:tcPr>
          <w:p w14:paraId="2009F81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 </w:t>
            </w:r>
          </w:p>
        </w:tc>
      </w:tr>
      <w:tr w:rsidR="00AB2AFB" w:rsidRPr="00D0310B" w14:paraId="7918B00D" w14:textId="77777777" w:rsidTr="004D54AF">
        <w:trPr>
          <w:trHeight w:val="280"/>
        </w:trPr>
        <w:tc>
          <w:tcPr>
            <w:tcW w:w="2813" w:type="dxa"/>
            <w:tcBorders>
              <w:top w:val="nil"/>
              <w:bottom w:val="nil"/>
            </w:tcBorders>
            <w:shd w:val="clear" w:color="auto" w:fill="auto"/>
            <w:noWrap/>
            <w:vAlign w:val="center"/>
          </w:tcPr>
          <w:p w14:paraId="7A2AA967" w14:textId="77777777" w:rsidR="00AB2AFB" w:rsidRPr="00D0310B" w:rsidRDefault="00AB2AFB" w:rsidP="00DA0697">
            <w:pPr>
              <w:spacing w:line="360" w:lineRule="auto"/>
              <w:ind w:firstLineChars="50" w:firstLine="120"/>
              <w:jc w:val="both"/>
              <w:rPr>
                <w:rFonts w:ascii="Book Antiqua" w:eastAsia="Times New Roman" w:hAnsi="Book Antiqua" w:cs="Times New Roman"/>
                <w:bCs/>
                <w:color w:val="000000"/>
                <w:sz w:val="24"/>
                <w:szCs w:val="24"/>
              </w:rPr>
            </w:pPr>
            <w:r w:rsidRPr="00D0310B">
              <w:rPr>
                <w:rFonts w:ascii="Book Antiqua" w:eastAsia="Times New Roman" w:hAnsi="Book Antiqua" w:cs="Times New Roman"/>
                <w:bCs/>
                <w:color w:val="000000"/>
                <w:sz w:val="24"/>
                <w:szCs w:val="24"/>
              </w:rPr>
              <w:t>Female</w:t>
            </w:r>
          </w:p>
        </w:tc>
        <w:tc>
          <w:tcPr>
            <w:tcW w:w="2250" w:type="dxa"/>
            <w:tcBorders>
              <w:top w:val="nil"/>
              <w:bottom w:val="nil"/>
            </w:tcBorders>
            <w:shd w:val="clear" w:color="auto" w:fill="auto"/>
            <w:noWrap/>
            <w:vAlign w:val="center"/>
          </w:tcPr>
          <w:p w14:paraId="51B1C37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9.0%</w:t>
            </w:r>
          </w:p>
        </w:tc>
        <w:tc>
          <w:tcPr>
            <w:tcW w:w="2160" w:type="dxa"/>
            <w:tcBorders>
              <w:top w:val="nil"/>
              <w:bottom w:val="nil"/>
            </w:tcBorders>
            <w:shd w:val="clear" w:color="auto" w:fill="auto"/>
            <w:noWrap/>
            <w:vAlign w:val="center"/>
          </w:tcPr>
          <w:p w14:paraId="2BA4673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91.0%</w:t>
            </w:r>
          </w:p>
        </w:tc>
        <w:tc>
          <w:tcPr>
            <w:tcW w:w="1140" w:type="dxa"/>
            <w:tcBorders>
              <w:top w:val="nil"/>
              <w:bottom w:val="nil"/>
            </w:tcBorders>
            <w:shd w:val="clear" w:color="auto" w:fill="auto"/>
            <w:noWrap/>
            <w:vAlign w:val="center"/>
          </w:tcPr>
          <w:p w14:paraId="5D17E77E" w14:textId="77777777" w:rsidR="00AB2AFB" w:rsidRPr="00D0310B" w:rsidRDefault="00AB2AFB" w:rsidP="00DA0697">
            <w:pPr>
              <w:spacing w:line="360" w:lineRule="auto"/>
              <w:jc w:val="both"/>
              <w:rPr>
                <w:rFonts w:ascii="Book Antiqua" w:eastAsia="Times New Roman" w:hAnsi="Book Antiqua" w:cs="Times New Roman"/>
                <w:bCs/>
                <w:color w:val="000000"/>
                <w:sz w:val="24"/>
                <w:szCs w:val="24"/>
              </w:rPr>
            </w:pPr>
          </w:p>
        </w:tc>
      </w:tr>
      <w:tr w:rsidR="00AB2AFB" w:rsidRPr="00D0310B" w14:paraId="51946E90" w14:textId="77777777" w:rsidTr="004D54AF">
        <w:trPr>
          <w:trHeight w:val="280"/>
        </w:trPr>
        <w:tc>
          <w:tcPr>
            <w:tcW w:w="2813" w:type="dxa"/>
            <w:tcBorders>
              <w:top w:val="nil"/>
              <w:bottom w:val="nil"/>
            </w:tcBorders>
            <w:shd w:val="clear" w:color="auto" w:fill="auto"/>
            <w:noWrap/>
            <w:vAlign w:val="center"/>
            <w:hideMark/>
          </w:tcPr>
          <w:p w14:paraId="4326D66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Diabetes Mellitus type I or II</w:t>
            </w:r>
          </w:p>
        </w:tc>
        <w:tc>
          <w:tcPr>
            <w:tcW w:w="2250" w:type="dxa"/>
            <w:tcBorders>
              <w:top w:val="nil"/>
              <w:bottom w:val="nil"/>
            </w:tcBorders>
            <w:shd w:val="clear" w:color="auto" w:fill="auto"/>
            <w:noWrap/>
            <w:vAlign w:val="center"/>
            <w:hideMark/>
          </w:tcPr>
          <w:p w14:paraId="43FC655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13.2%</w:t>
            </w:r>
          </w:p>
        </w:tc>
        <w:tc>
          <w:tcPr>
            <w:tcW w:w="2160" w:type="dxa"/>
            <w:tcBorders>
              <w:top w:val="nil"/>
              <w:bottom w:val="nil"/>
            </w:tcBorders>
            <w:shd w:val="clear" w:color="auto" w:fill="auto"/>
            <w:noWrap/>
            <w:vAlign w:val="center"/>
            <w:hideMark/>
          </w:tcPr>
          <w:p w14:paraId="44C99E3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86.8%</w:t>
            </w:r>
          </w:p>
        </w:tc>
        <w:tc>
          <w:tcPr>
            <w:tcW w:w="1140" w:type="dxa"/>
            <w:tcBorders>
              <w:top w:val="nil"/>
              <w:bottom w:val="nil"/>
            </w:tcBorders>
            <w:shd w:val="clear" w:color="auto" w:fill="auto"/>
            <w:noWrap/>
            <w:vAlign w:val="center"/>
            <w:hideMark/>
          </w:tcPr>
          <w:p w14:paraId="05C7805F"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0.066</w:t>
            </w:r>
          </w:p>
        </w:tc>
      </w:tr>
      <w:tr w:rsidR="00AB2AFB" w:rsidRPr="00D0310B" w14:paraId="61647701" w14:textId="77777777" w:rsidTr="004D54AF">
        <w:trPr>
          <w:trHeight w:val="280"/>
        </w:trPr>
        <w:tc>
          <w:tcPr>
            <w:tcW w:w="2813" w:type="dxa"/>
            <w:tcBorders>
              <w:top w:val="nil"/>
              <w:bottom w:val="nil"/>
            </w:tcBorders>
            <w:shd w:val="clear" w:color="auto" w:fill="auto"/>
            <w:noWrap/>
            <w:vAlign w:val="center"/>
            <w:hideMark/>
          </w:tcPr>
          <w:p w14:paraId="4662710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Opioid use</w:t>
            </w:r>
          </w:p>
        </w:tc>
        <w:tc>
          <w:tcPr>
            <w:tcW w:w="2250" w:type="dxa"/>
            <w:tcBorders>
              <w:top w:val="nil"/>
              <w:bottom w:val="nil"/>
            </w:tcBorders>
            <w:shd w:val="clear" w:color="auto" w:fill="auto"/>
            <w:noWrap/>
            <w:vAlign w:val="center"/>
            <w:hideMark/>
          </w:tcPr>
          <w:p w14:paraId="4997679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21.7%</w:t>
            </w:r>
          </w:p>
        </w:tc>
        <w:tc>
          <w:tcPr>
            <w:tcW w:w="2160" w:type="dxa"/>
            <w:tcBorders>
              <w:top w:val="nil"/>
              <w:bottom w:val="nil"/>
            </w:tcBorders>
            <w:shd w:val="clear" w:color="auto" w:fill="auto"/>
            <w:noWrap/>
            <w:vAlign w:val="center"/>
            <w:hideMark/>
          </w:tcPr>
          <w:p w14:paraId="506E1FB0"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78.3%</w:t>
            </w:r>
          </w:p>
        </w:tc>
        <w:tc>
          <w:tcPr>
            <w:tcW w:w="1140" w:type="dxa"/>
            <w:tcBorders>
              <w:top w:val="nil"/>
              <w:bottom w:val="nil"/>
            </w:tcBorders>
            <w:shd w:val="clear" w:color="auto" w:fill="auto"/>
            <w:noWrap/>
            <w:vAlign w:val="center"/>
            <w:hideMark/>
          </w:tcPr>
          <w:p w14:paraId="2BC28B3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f</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0.004</w:t>
            </w:r>
          </w:p>
        </w:tc>
      </w:tr>
      <w:tr w:rsidR="00AB2AFB" w:rsidRPr="00D0310B" w14:paraId="293AC57E" w14:textId="77777777" w:rsidTr="004D54AF">
        <w:trPr>
          <w:trHeight w:val="280"/>
        </w:trPr>
        <w:tc>
          <w:tcPr>
            <w:tcW w:w="2813" w:type="dxa"/>
            <w:tcBorders>
              <w:top w:val="nil"/>
              <w:bottom w:val="nil"/>
            </w:tcBorders>
            <w:shd w:val="clear" w:color="auto" w:fill="auto"/>
            <w:noWrap/>
            <w:vAlign w:val="center"/>
          </w:tcPr>
          <w:p w14:paraId="6636450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Calcium channel blocker use</w:t>
            </w:r>
          </w:p>
        </w:tc>
        <w:tc>
          <w:tcPr>
            <w:tcW w:w="2250" w:type="dxa"/>
            <w:tcBorders>
              <w:top w:val="nil"/>
              <w:bottom w:val="nil"/>
            </w:tcBorders>
            <w:shd w:val="clear" w:color="auto" w:fill="auto"/>
            <w:noWrap/>
            <w:vAlign w:val="center"/>
          </w:tcPr>
          <w:p w14:paraId="4B029A9F"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16.7%</w:t>
            </w:r>
          </w:p>
        </w:tc>
        <w:tc>
          <w:tcPr>
            <w:tcW w:w="2160" w:type="dxa"/>
            <w:tcBorders>
              <w:top w:val="nil"/>
              <w:bottom w:val="nil"/>
            </w:tcBorders>
            <w:shd w:val="clear" w:color="auto" w:fill="auto"/>
            <w:noWrap/>
            <w:vAlign w:val="center"/>
          </w:tcPr>
          <w:p w14:paraId="3DF29C61"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83.3%</w:t>
            </w:r>
          </w:p>
        </w:tc>
        <w:tc>
          <w:tcPr>
            <w:tcW w:w="1140" w:type="dxa"/>
            <w:tcBorders>
              <w:top w:val="nil"/>
              <w:bottom w:val="nil"/>
            </w:tcBorders>
            <w:shd w:val="clear" w:color="auto" w:fill="auto"/>
            <w:noWrap/>
            <w:vAlign w:val="center"/>
          </w:tcPr>
          <w:p w14:paraId="1F660E2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0.173</w:t>
            </w:r>
          </w:p>
        </w:tc>
      </w:tr>
      <w:tr w:rsidR="00AB2AFB" w:rsidRPr="00D0310B" w14:paraId="2975BF59" w14:textId="77777777" w:rsidTr="004D54AF">
        <w:trPr>
          <w:trHeight w:val="280"/>
        </w:trPr>
        <w:tc>
          <w:tcPr>
            <w:tcW w:w="2813" w:type="dxa"/>
            <w:tcBorders>
              <w:top w:val="nil"/>
              <w:bottom w:val="nil"/>
            </w:tcBorders>
            <w:shd w:val="clear" w:color="auto" w:fill="auto"/>
            <w:noWrap/>
            <w:vAlign w:val="center"/>
            <w:hideMark/>
          </w:tcPr>
          <w:p w14:paraId="4EB730E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Child-Pugh class</w:t>
            </w:r>
          </w:p>
        </w:tc>
        <w:tc>
          <w:tcPr>
            <w:tcW w:w="2250" w:type="dxa"/>
            <w:tcBorders>
              <w:top w:val="nil"/>
              <w:bottom w:val="nil"/>
            </w:tcBorders>
            <w:shd w:val="clear" w:color="auto" w:fill="auto"/>
            <w:noWrap/>
            <w:vAlign w:val="center"/>
            <w:hideMark/>
          </w:tcPr>
          <w:p w14:paraId="64DB648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2160" w:type="dxa"/>
            <w:tcBorders>
              <w:top w:val="nil"/>
              <w:bottom w:val="nil"/>
            </w:tcBorders>
            <w:shd w:val="clear" w:color="auto" w:fill="auto"/>
            <w:noWrap/>
            <w:vAlign w:val="center"/>
            <w:hideMark/>
          </w:tcPr>
          <w:p w14:paraId="4FAD919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1140" w:type="dxa"/>
            <w:tcBorders>
              <w:top w:val="nil"/>
              <w:bottom w:val="nil"/>
            </w:tcBorders>
            <w:shd w:val="clear" w:color="auto" w:fill="auto"/>
            <w:noWrap/>
            <w:vAlign w:val="center"/>
            <w:hideMark/>
          </w:tcPr>
          <w:p w14:paraId="50B777A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g</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0.007</w:t>
            </w:r>
          </w:p>
        </w:tc>
      </w:tr>
      <w:tr w:rsidR="00AB2AFB" w:rsidRPr="00D0310B" w14:paraId="54ED6D6F" w14:textId="77777777" w:rsidTr="004D54AF">
        <w:trPr>
          <w:trHeight w:val="280"/>
        </w:trPr>
        <w:tc>
          <w:tcPr>
            <w:tcW w:w="2813" w:type="dxa"/>
            <w:tcBorders>
              <w:top w:val="nil"/>
              <w:bottom w:val="nil"/>
            </w:tcBorders>
            <w:shd w:val="clear" w:color="auto" w:fill="auto"/>
            <w:noWrap/>
            <w:vAlign w:val="center"/>
            <w:hideMark/>
          </w:tcPr>
          <w:p w14:paraId="253A7AF9"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w:t>
            </w:r>
          </w:p>
        </w:tc>
        <w:tc>
          <w:tcPr>
            <w:tcW w:w="2250" w:type="dxa"/>
            <w:tcBorders>
              <w:top w:val="nil"/>
              <w:bottom w:val="nil"/>
            </w:tcBorders>
            <w:shd w:val="clear" w:color="auto" w:fill="auto"/>
            <w:noWrap/>
            <w:vAlign w:val="center"/>
            <w:hideMark/>
          </w:tcPr>
          <w:p w14:paraId="4F8C5A6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6.4%</w:t>
            </w:r>
          </w:p>
        </w:tc>
        <w:tc>
          <w:tcPr>
            <w:tcW w:w="2160" w:type="dxa"/>
            <w:tcBorders>
              <w:top w:val="nil"/>
              <w:bottom w:val="nil"/>
            </w:tcBorders>
            <w:shd w:val="clear" w:color="auto" w:fill="auto"/>
            <w:noWrap/>
            <w:vAlign w:val="center"/>
            <w:hideMark/>
          </w:tcPr>
          <w:p w14:paraId="5675FBB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93.6%</w:t>
            </w:r>
          </w:p>
        </w:tc>
        <w:tc>
          <w:tcPr>
            <w:tcW w:w="1140" w:type="dxa"/>
            <w:tcBorders>
              <w:top w:val="nil"/>
              <w:bottom w:val="nil"/>
            </w:tcBorders>
            <w:shd w:val="clear" w:color="auto" w:fill="auto"/>
            <w:noWrap/>
            <w:vAlign w:val="center"/>
            <w:hideMark/>
          </w:tcPr>
          <w:p w14:paraId="074749F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AB2AFB" w:rsidRPr="00D0310B" w14:paraId="64AB539A" w14:textId="77777777" w:rsidTr="004D54AF">
        <w:trPr>
          <w:trHeight w:val="280"/>
        </w:trPr>
        <w:tc>
          <w:tcPr>
            <w:tcW w:w="2813" w:type="dxa"/>
            <w:tcBorders>
              <w:top w:val="nil"/>
              <w:bottom w:val="nil"/>
            </w:tcBorders>
            <w:shd w:val="clear" w:color="auto" w:fill="auto"/>
            <w:noWrap/>
            <w:vAlign w:val="center"/>
            <w:hideMark/>
          </w:tcPr>
          <w:p w14:paraId="338C19F6"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B</w:t>
            </w:r>
          </w:p>
        </w:tc>
        <w:tc>
          <w:tcPr>
            <w:tcW w:w="2250" w:type="dxa"/>
            <w:tcBorders>
              <w:top w:val="nil"/>
              <w:bottom w:val="nil"/>
            </w:tcBorders>
            <w:shd w:val="clear" w:color="auto" w:fill="auto"/>
            <w:noWrap/>
            <w:vAlign w:val="center"/>
            <w:hideMark/>
          </w:tcPr>
          <w:p w14:paraId="20CCB5A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10.3%</w:t>
            </w:r>
          </w:p>
        </w:tc>
        <w:tc>
          <w:tcPr>
            <w:tcW w:w="2160" w:type="dxa"/>
            <w:tcBorders>
              <w:top w:val="nil"/>
              <w:bottom w:val="nil"/>
            </w:tcBorders>
            <w:shd w:val="clear" w:color="auto" w:fill="auto"/>
            <w:noWrap/>
            <w:vAlign w:val="center"/>
            <w:hideMark/>
          </w:tcPr>
          <w:p w14:paraId="6861A5D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89.7%</w:t>
            </w:r>
          </w:p>
        </w:tc>
        <w:tc>
          <w:tcPr>
            <w:tcW w:w="1140" w:type="dxa"/>
            <w:tcBorders>
              <w:top w:val="nil"/>
              <w:bottom w:val="nil"/>
            </w:tcBorders>
            <w:shd w:val="clear" w:color="auto" w:fill="auto"/>
            <w:noWrap/>
            <w:vAlign w:val="center"/>
            <w:hideMark/>
          </w:tcPr>
          <w:p w14:paraId="0524826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r>
      <w:tr w:rsidR="00AB2AFB" w:rsidRPr="00D0310B" w14:paraId="1F56B89D" w14:textId="77777777" w:rsidTr="004D54AF">
        <w:trPr>
          <w:trHeight w:val="280"/>
        </w:trPr>
        <w:tc>
          <w:tcPr>
            <w:tcW w:w="2813" w:type="dxa"/>
            <w:tcBorders>
              <w:top w:val="nil"/>
              <w:bottom w:val="nil"/>
            </w:tcBorders>
            <w:shd w:val="clear" w:color="auto" w:fill="auto"/>
            <w:noWrap/>
            <w:vAlign w:val="center"/>
            <w:hideMark/>
          </w:tcPr>
          <w:p w14:paraId="1BB31EE7"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w:t>
            </w:r>
          </w:p>
        </w:tc>
        <w:tc>
          <w:tcPr>
            <w:tcW w:w="2250" w:type="dxa"/>
            <w:tcBorders>
              <w:top w:val="nil"/>
              <w:bottom w:val="nil"/>
            </w:tcBorders>
            <w:shd w:val="clear" w:color="auto" w:fill="auto"/>
            <w:noWrap/>
            <w:vAlign w:val="center"/>
            <w:hideMark/>
          </w:tcPr>
          <w:p w14:paraId="41B5433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24.1%</w:t>
            </w:r>
          </w:p>
        </w:tc>
        <w:tc>
          <w:tcPr>
            <w:tcW w:w="2160" w:type="dxa"/>
            <w:tcBorders>
              <w:top w:val="nil"/>
              <w:bottom w:val="nil"/>
            </w:tcBorders>
            <w:shd w:val="clear" w:color="auto" w:fill="auto"/>
            <w:noWrap/>
            <w:vAlign w:val="center"/>
            <w:hideMark/>
          </w:tcPr>
          <w:p w14:paraId="61E11AE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75.9%</w:t>
            </w:r>
          </w:p>
        </w:tc>
        <w:tc>
          <w:tcPr>
            <w:tcW w:w="1140" w:type="dxa"/>
            <w:tcBorders>
              <w:top w:val="nil"/>
              <w:bottom w:val="nil"/>
            </w:tcBorders>
            <w:shd w:val="clear" w:color="auto" w:fill="auto"/>
            <w:noWrap/>
            <w:vAlign w:val="center"/>
            <w:hideMark/>
          </w:tcPr>
          <w:p w14:paraId="13D2F6E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r>
      <w:tr w:rsidR="00AB2AFB" w:rsidRPr="00D0310B" w14:paraId="2E32A701" w14:textId="77777777" w:rsidTr="004D54AF">
        <w:trPr>
          <w:trHeight w:val="280"/>
        </w:trPr>
        <w:tc>
          <w:tcPr>
            <w:tcW w:w="2813" w:type="dxa"/>
            <w:tcBorders>
              <w:top w:val="nil"/>
              <w:bottom w:val="nil"/>
            </w:tcBorders>
            <w:shd w:val="clear" w:color="auto" w:fill="auto"/>
            <w:noWrap/>
            <w:vAlign w:val="center"/>
          </w:tcPr>
          <w:p w14:paraId="5CF5177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Alcoholic cirrhosis</w:t>
            </w:r>
          </w:p>
        </w:tc>
        <w:tc>
          <w:tcPr>
            <w:tcW w:w="2250" w:type="dxa"/>
            <w:tcBorders>
              <w:top w:val="nil"/>
              <w:bottom w:val="nil"/>
            </w:tcBorders>
            <w:shd w:val="clear" w:color="auto" w:fill="auto"/>
            <w:noWrap/>
            <w:vAlign w:val="center"/>
          </w:tcPr>
          <w:p w14:paraId="4191B4B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13.0%</w:t>
            </w:r>
          </w:p>
        </w:tc>
        <w:tc>
          <w:tcPr>
            <w:tcW w:w="2160" w:type="dxa"/>
            <w:tcBorders>
              <w:top w:val="nil"/>
              <w:bottom w:val="nil"/>
            </w:tcBorders>
            <w:shd w:val="clear" w:color="auto" w:fill="auto"/>
            <w:noWrap/>
            <w:vAlign w:val="center"/>
          </w:tcPr>
          <w:p w14:paraId="0DCF198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87.0%</w:t>
            </w:r>
          </w:p>
        </w:tc>
        <w:tc>
          <w:tcPr>
            <w:tcW w:w="1140" w:type="dxa"/>
            <w:tcBorders>
              <w:top w:val="nil"/>
              <w:bottom w:val="nil"/>
            </w:tcBorders>
            <w:shd w:val="clear" w:color="auto" w:fill="auto"/>
            <w:noWrap/>
            <w:vAlign w:val="center"/>
          </w:tcPr>
          <w:p w14:paraId="5D129D8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0.201</w:t>
            </w:r>
          </w:p>
        </w:tc>
      </w:tr>
      <w:tr w:rsidR="00AB2AFB" w:rsidRPr="00D0310B" w14:paraId="2C51DE05" w14:textId="77777777" w:rsidTr="004D54AF">
        <w:trPr>
          <w:trHeight w:val="280"/>
        </w:trPr>
        <w:tc>
          <w:tcPr>
            <w:tcW w:w="2813" w:type="dxa"/>
            <w:tcBorders>
              <w:top w:val="nil"/>
              <w:bottom w:val="nil"/>
            </w:tcBorders>
            <w:shd w:val="clear" w:color="auto" w:fill="auto"/>
            <w:noWrap/>
            <w:vAlign w:val="center"/>
          </w:tcPr>
          <w:p w14:paraId="683D8C1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hAnsi="Book Antiqua" w:cs="Times New Roman"/>
                <w:sz w:val="24"/>
                <w:szCs w:val="24"/>
              </w:rPr>
              <w:t xml:space="preserve">Nonalcoholic steatohepatitis with </w:t>
            </w:r>
            <w:r w:rsidRPr="00D0310B">
              <w:rPr>
                <w:rFonts w:ascii="Book Antiqua" w:eastAsia="Times New Roman" w:hAnsi="Book Antiqua" w:cs="Times New Roman"/>
                <w:color w:val="000000"/>
                <w:sz w:val="24"/>
                <w:szCs w:val="24"/>
              </w:rPr>
              <w:t>cirrhosis</w:t>
            </w:r>
          </w:p>
        </w:tc>
        <w:tc>
          <w:tcPr>
            <w:tcW w:w="2250" w:type="dxa"/>
            <w:tcBorders>
              <w:top w:val="nil"/>
              <w:bottom w:val="nil"/>
            </w:tcBorders>
            <w:shd w:val="clear" w:color="auto" w:fill="auto"/>
            <w:noWrap/>
            <w:vAlign w:val="center"/>
          </w:tcPr>
          <w:p w14:paraId="1C34D13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4.3%</w:t>
            </w:r>
          </w:p>
        </w:tc>
        <w:tc>
          <w:tcPr>
            <w:tcW w:w="2160" w:type="dxa"/>
            <w:tcBorders>
              <w:top w:val="nil"/>
              <w:bottom w:val="nil"/>
            </w:tcBorders>
            <w:shd w:val="clear" w:color="auto" w:fill="auto"/>
            <w:noWrap/>
            <w:vAlign w:val="center"/>
          </w:tcPr>
          <w:p w14:paraId="314BB41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95.7%</w:t>
            </w:r>
          </w:p>
        </w:tc>
        <w:tc>
          <w:tcPr>
            <w:tcW w:w="1140" w:type="dxa"/>
            <w:tcBorders>
              <w:top w:val="nil"/>
              <w:bottom w:val="nil"/>
            </w:tcBorders>
            <w:shd w:val="clear" w:color="auto" w:fill="auto"/>
            <w:noWrap/>
            <w:vAlign w:val="center"/>
          </w:tcPr>
          <w:p w14:paraId="40482F7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0.406</w:t>
            </w:r>
          </w:p>
        </w:tc>
      </w:tr>
      <w:tr w:rsidR="00AB2AFB" w:rsidRPr="00D0310B" w14:paraId="66CD53C5" w14:textId="77777777" w:rsidTr="004D54AF">
        <w:trPr>
          <w:trHeight w:val="280"/>
        </w:trPr>
        <w:tc>
          <w:tcPr>
            <w:tcW w:w="2813" w:type="dxa"/>
            <w:tcBorders>
              <w:top w:val="nil"/>
              <w:bottom w:val="nil"/>
            </w:tcBorders>
            <w:shd w:val="clear" w:color="auto" w:fill="auto"/>
            <w:noWrap/>
            <w:vAlign w:val="center"/>
          </w:tcPr>
          <w:p w14:paraId="5BBF2DF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Lower platelet count (continuous)</w:t>
            </w:r>
          </w:p>
        </w:tc>
        <w:tc>
          <w:tcPr>
            <w:tcW w:w="2250" w:type="dxa"/>
            <w:tcBorders>
              <w:top w:val="nil"/>
              <w:bottom w:val="nil"/>
            </w:tcBorders>
            <w:shd w:val="clear" w:color="auto" w:fill="auto"/>
            <w:noWrap/>
            <w:vAlign w:val="center"/>
          </w:tcPr>
          <w:p w14:paraId="5053803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2160" w:type="dxa"/>
            <w:tcBorders>
              <w:top w:val="nil"/>
              <w:bottom w:val="nil"/>
            </w:tcBorders>
            <w:shd w:val="clear" w:color="auto" w:fill="auto"/>
            <w:noWrap/>
            <w:vAlign w:val="center"/>
          </w:tcPr>
          <w:p w14:paraId="2E6AF19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1140" w:type="dxa"/>
            <w:tcBorders>
              <w:top w:val="nil"/>
              <w:bottom w:val="nil"/>
            </w:tcBorders>
            <w:shd w:val="clear" w:color="auto" w:fill="auto"/>
            <w:noWrap/>
            <w:vAlign w:val="center"/>
          </w:tcPr>
          <w:p w14:paraId="57C2CA0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h</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0.027</w:t>
            </w:r>
          </w:p>
        </w:tc>
      </w:tr>
      <w:tr w:rsidR="00AB2AFB" w:rsidRPr="00D0310B" w14:paraId="4A2A21C9" w14:textId="77777777" w:rsidTr="004D54AF">
        <w:trPr>
          <w:trHeight w:val="280"/>
        </w:trPr>
        <w:tc>
          <w:tcPr>
            <w:tcW w:w="2813" w:type="dxa"/>
            <w:tcBorders>
              <w:top w:val="nil"/>
              <w:bottom w:val="nil"/>
            </w:tcBorders>
            <w:shd w:val="clear" w:color="auto" w:fill="auto"/>
            <w:noWrap/>
            <w:vAlign w:val="center"/>
          </w:tcPr>
          <w:p w14:paraId="6E13959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Portal hypertensive gastropathy</w:t>
            </w:r>
          </w:p>
        </w:tc>
        <w:tc>
          <w:tcPr>
            <w:tcW w:w="2250" w:type="dxa"/>
            <w:tcBorders>
              <w:top w:val="nil"/>
              <w:bottom w:val="nil"/>
            </w:tcBorders>
            <w:shd w:val="clear" w:color="auto" w:fill="auto"/>
            <w:noWrap/>
            <w:vAlign w:val="center"/>
          </w:tcPr>
          <w:p w14:paraId="005F9B3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10.9%</w:t>
            </w:r>
          </w:p>
        </w:tc>
        <w:tc>
          <w:tcPr>
            <w:tcW w:w="2160" w:type="dxa"/>
            <w:tcBorders>
              <w:top w:val="nil"/>
              <w:bottom w:val="nil"/>
            </w:tcBorders>
            <w:shd w:val="clear" w:color="auto" w:fill="auto"/>
            <w:noWrap/>
            <w:vAlign w:val="center"/>
          </w:tcPr>
          <w:p w14:paraId="6ED1D46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89.1%</w:t>
            </w:r>
          </w:p>
        </w:tc>
        <w:tc>
          <w:tcPr>
            <w:tcW w:w="1140" w:type="dxa"/>
            <w:tcBorders>
              <w:top w:val="nil"/>
              <w:bottom w:val="nil"/>
            </w:tcBorders>
            <w:shd w:val="clear" w:color="auto" w:fill="auto"/>
            <w:noWrap/>
            <w:vAlign w:val="center"/>
          </w:tcPr>
          <w:p w14:paraId="02CE94A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0.292</w:t>
            </w:r>
          </w:p>
        </w:tc>
      </w:tr>
      <w:tr w:rsidR="00AB2AFB" w:rsidRPr="00D0310B" w14:paraId="3D7DE32D" w14:textId="77777777" w:rsidTr="004D54AF">
        <w:trPr>
          <w:trHeight w:val="280"/>
        </w:trPr>
        <w:tc>
          <w:tcPr>
            <w:tcW w:w="2813" w:type="dxa"/>
            <w:tcBorders>
              <w:top w:val="nil"/>
              <w:bottom w:val="nil"/>
            </w:tcBorders>
            <w:shd w:val="clear" w:color="auto" w:fill="auto"/>
            <w:noWrap/>
            <w:vAlign w:val="center"/>
          </w:tcPr>
          <w:p w14:paraId="4D5F08A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lastRenderedPageBreak/>
              <w:t>Gastric varices</w:t>
            </w:r>
          </w:p>
        </w:tc>
        <w:tc>
          <w:tcPr>
            <w:tcW w:w="2250" w:type="dxa"/>
            <w:tcBorders>
              <w:top w:val="nil"/>
              <w:bottom w:val="nil"/>
            </w:tcBorders>
            <w:shd w:val="clear" w:color="auto" w:fill="auto"/>
            <w:noWrap/>
            <w:vAlign w:val="center"/>
          </w:tcPr>
          <w:p w14:paraId="51DC612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5.6%</w:t>
            </w:r>
          </w:p>
        </w:tc>
        <w:tc>
          <w:tcPr>
            <w:tcW w:w="2160" w:type="dxa"/>
            <w:tcBorders>
              <w:top w:val="nil"/>
              <w:bottom w:val="nil"/>
            </w:tcBorders>
            <w:shd w:val="clear" w:color="auto" w:fill="auto"/>
            <w:noWrap/>
            <w:vAlign w:val="center"/>
          </w:tcPr>
          <w:p w14:paraId="0E874D7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94.4%</w:t>
            </w:r>
          </w:p>
        </w:tc>
        <w:tc>
          <w:tcPr>
            <w:tcW w:w="1140" w:type="dxa"/>
            <w:tcBorders>
              <w:top w:val="nil"/>
              <w:bottom w:val="nil"/>
            </w:tcBorders>
            <w:shd w:val="clear" w:color="auto" w:fill="auto"/>
            <w:noWrap/>
            <w:vAlign w:val="center"/>
          </w:tcPr>
          <w:p w14:paraId="77B3883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0.758</w:t>
            </w:r>
          </w:p>
        </w:tc>
      </w:tr>
      <w:tr w:rsidR="00AB2AFB" w:rsidRPr="00D0310B" w14:paraId="2F77C79A" w14:textId="77777777" w:rsidTr="004D54AF">
        <w:trPr>
          <w:trHeight w:val="280"/>
        </w:trPr>
        <w:tc>
          <w:tcPr>
            <w:tcW w:w="2813" w:type="dxa"/>
            <w:tcBorders>
              <w:top w:val="nil"/>
              <w:bottom w:val="nil"/>
            </w:tcBorders>
            <w:shd w:val="clear" w:color="auto" w:fill="auto"/>
            <w:noWrap/>
            <w:vAlign w:val="center"/>
          </w:tcPr>
          <w:p w14:paraId="2181018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Esophageal varices</w:t>
            </w:r>
          </w:p>
        </w:tc>
        <w:tc>
          <w:tcPr>
            <w:tcW w:w="2250" w:type="dxa"/>
            <w:tcBorders>
              <w:top w:val="nil"/>
              <w:bottom w:val="nil"/>
            </w:tcBorders>
            <w:shd w:val="clear" w:color="auto" w:fill="auto"/>
            <w:noWrap/>
            <w:vAlign w:val="center"/>
          </w:tcPr>
          <w:p w14:paraId="6D254DA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11.0%</w:t>
            </w:r>
          </w:p>
        </w:tc>
        <w:tc>
          <w:tcPr>
            <w:tcW w:w="2160" w:type="dxa"/>
            <w:tcBorders>
              <w:top w:val="nil"/>
              <w:bottom w:val="nil"/>
            </w:tcBorders>
            <w:shd w:val="clear" w:color="auto" w:fill="auto"/>
            <w:noWrap/>
            <w:vAlign w:val="center"/>
          </w:tcPr>
          <w:p w14:paraId="4B20A17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89.0%</w:t>
            </w:r>
          </w:p>
        </w:tc>
        <w:tc>
          <w:tcPr>
            <w:tcW w:w="1140" w:type="dxa"/>
            <w:tcBorders>
              <w:top w:val="nil"/>
              <w:bottom w:val="nil"/>
            </w:tcBorders>
            <w:shd w:val="clear" w:color="auto" w:fill="auto"/>
            <w:noWrap/>
            <w:vAlign w:val="center"/>
          </w:tcPr>
          <w:p w14:paraId="3DDF02B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0.084</w:t>
            </w:r>
          </w:p>
        </w:tc>
      </w:tr>
      <w:tr w:rsidR="00AB2AFB" w:rsidRPr="00D0310B" w14:paraId="630B809D" w14:textId="77777777" w:rsidTr="004D54AF">
        <w:trPr>
          <w:trHeight w:val="280"/>
        </w:trPr>
        <w:tc>
          <w:tcPr>
            <w:tcW w:w="2813" w:type="dxa"/>
            <w:tcBorders>
              <w:top w:val="nil"/>
              <w:bottom w:val="nil"/>
            </w:tcBorders>
            <w:shd w:val="clear" w:color="auto" w:fill="auto"/>
            <w:noWrap/>
            <w:vAlign w:val="center"/>
          </w:tcPr>
          <w:p w14:paraId="21311D5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Hepatic encephalopathy</w:t>
            </w:r>
          </w:p>
        </w:tc>
        <w:tc>
          <w:tcPr>
            <w:tcW w:w="2250" w:type="dxa"/>
            <w:tcBorders>
              <w:top w:val="nil"/>
              <w:bottom w:val="nil"/>
            </w:tcBorders>
            <w:shd w:val="clear" w:color="auto" w:fill="auto"/>
            <w:noWrap/>
            <w:vAlign w:val="center"/>
          </w:tcPr>
          <w:p w14:paraId="7440380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13.6%</w:t>
            </w:r>
          </w:p>
        </w:tc>
        <w:tc>
          <w:tcPr>
            <w:tcW w:w="2160" w:type="dxa"/>
            <w:tcBorders>
              <w:top w:val="nil"/>
              <w:bottom w:val="nil"/>
            </w:tcBorders>
            <w:shd w:val="clear" w:color="auto" w:fill="auto"/>
            <w:noWrap/>
            <w:vAlign w:val="center"/>
          </w:tcPr>
          <w:p w14:paraId="5EB223B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86.4%</w:t>
            </w:r>
          </w:p>
        </w:tc>
        <w:tc>
          <w:tcPr>
            <w:tcW w:w="1140" w:type="dxa"/>
            <w:tcBorders>
              <w:top w:val="nil"/>
              <w:bottom w:val="nil"/>
            </w:tcBorders>
            <w:shd w:val="clear" w:color="auto" w:fill="auto"/>
            <w:noWrap/>
            <w:vAlign w:val="center"/>
          </w:tcPr>
          <w:p w14:paraId="7310B56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0.118</w:t>
            </w:r>
          </w:p>
        </w:tc>
      </w:tr>
      <w:tr w:rsidR="00AB2AFB" w:rsidRPr="00D0310B" w14:paraId="29597FB7" w14:textId="77777777" w:rsidTr="004D54AF">
        <w:trPr>
          <w:trHeight w:val="280"/>
        </w:trPr>
        <w:tc>
          <w:tcPr>
            <w:tcW w:w="2813" w:type="dxa"/>
            <w:tcBorders>
              <w:top w:val="nil"/>
              <w:bottom w:val="nil"/>
            </w:tcBorders>
            <w:shd w:val="clear" w:color="auto" w:fill="auto"/>
            <w:noWrap/>
            <w:vAlign w:val="center"/>
          </w:tcPr>
          <w:p w14:paraId="4B51E55F"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Ascites</w:t>
            </w:r>
          </w:p>
        </w:tc>
        <w:tc>
          <w:tcPr>
            <w:tcW w:w="2250" w:type="dxa"/>
            <w:tcBorders>
              <w:top w:val="nil"/>
              <w:bottom w:val="nil"/>
            </w:tcBorders>
            <w:shd w:val="clear" w:color="auto" w:fill="auto"/>
            <w:noWrap/>
            <w:vAlign w:val="center"/>
          </w:tcPr>
          <w:p w14:paraId="1FD93B4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10.6%</w:t>
            </w:r>
          </w:p>
        </w:tc>
        <w:tc>
          <w:tcPr>
            <w:tcW w:w="2160" w:type="dxa"/>
            <w:tcBorders>
              <w:top w:val="nil"/>
              <w:bottom w:val="nil"/>
            </w:tcBorders>
            <w:shd w:val="clear" w:color="auto" w:fill="auto"/>
            <w:noWrap/>
            <w:vAlign w:val="center"/>
          </w:tcPr>
          <w:p w14:paraId="6BC44E30"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89.4%</w:t>
            </w:r>
          </w:p>
        </w:tc>
        <w:tc>
          <w:tcPr>
            <w:tcW w:w="1140" w:type="dxa"/>
            <w:tcBorders>
              <w:top w:val="nil"/>
              <w:bottom w:val="nil"/>
            </w:tcBorders>
            <w:shd w:val="clear" w:color="auto" w:fill="auto"/>
            <w:noWrap/>
            <w:vAlign w:val="center"/>
          </w:tcPr>
          <w:p w14:paraId="64F86C2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0.471</w:t>
            </w:r>
          </w:p>
        </w:tc>
      </w:tr>
      <w:tr w:rsidR="00AB2AFB" w:rsidRPr="00D0310B" w14:paraId="2BC20E94" w14:textId="77777777" w:rsidTr="004D54AF">
        <w:trPr>
          <w:trHeight w:val="280"/>
        </w:trPr>
        <w:tc>
          <w:tcPr>
            <w:tcW w:w="2813" w:type="dxa"/>
            <w:tcBorders>
              <w:top w:val="nil"/>
              <w:bottom w:val="nil"/>
            </w:tcBorders>
            <w:shd w:val="clear" w:color="auto" w:fill="auto"/>
            <w:noWrap/>
            <w:vAlign w:val="center"/>
          </w:tcPr>
          <w:p w14:paraId="698552C4" w14:textId="77777777" w:rsidR="00AB2AFB" w:rsidRPr="00D0310B" w:rsidRDefault="00AB2AFB"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color w:val="000000"/>
                <w:sz w:val="24"/>
                <w:szCs w:val="24"/>
              </w:rPr>
              <w:t>SBP</w:t>
            </w:r>
          </w:p>
        </w:tc>
        <w:tc>
          <w:tcPr>
            <w:tcW w:w="2250" w:type="dxa"/>
            <w:tcBorders>
              <w:top w:val="nil"/>
              <w:bottom w:val="nil"/>
            </w:tcBorders>
            <w:shd w:val="clear" w:color="auto" w:fill="auto"/>
            <w:noWrap/>
            <w:vAlign w:val="center"/>
          </w:tcPr>
          <w:p w14:paraId="3AC5076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13.3%</w:t>
            </w:r>
          </w:p>
        </w:tc>
        <w:tc>
          <w:tcPr>
            <w:tcW w:w="2160" w:type="dxa"/>
            <w:tcBorders>
              <w:top w:val="nil"/>
              <w:bottom w:val="nil"/>
            </w:tcBorders>
            <w:shd w:val="clear" w:color="auto" w:fill="auto"/>
            <w:noWrap/>
            <w:vAlign w:val="center"/>
          </w:tcPr>
          <w:p w14:paraId="33B9472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86.7%</w:t>
            </w:r>
          </w:p>
        </w:tc>
        <w:tc>
          <w:tcPr>
            <w:tcW w:w="1140" w:type="dxa"/>
            <w:tcBorders>
              <w:top w:val="nil"/>
              <w:bottom w:val="nil"/>
            </w:tcBorders>
            <w:shd w:val="clear" w:color="auto" w:fill="auto"/>
            <w:noWrap/>
            <w:vAlign w:val="center"/>
          </w:tcPr>
          <w:p w14:paraId="65EC0D2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0.640</w:t>
            </w:r>
          </w:p>
        </w:tc>
      </w:tr>
      <w:tr w:rsidR="00AB2AFB" w:rsidRPr="00D0310B" w14:paraId="0762069F" w14:textId="77777777" w:rsidTr="004D54AF">
        <w:trPr>
          <w:trHeight w:val="280"/>
        </w:trPr>
        <w:tc>
          <w:tcPr>
            <w:tcW w:w="2813" w:type="dxa"/>
            <w:tcBorders>
              <w:top w:val="nil"/>
            </w:tcBorders>
            <w:shd w:val="clear" w:color="auto" w:fill="auto"/>
            <w:noWrap/>
            <w:vAlign w:val="center"/>
          </w:tcPr>
          <w:p w14:paraId="4EB6031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Presence of an upper gastrointestinal symptom</w:t>
            </w:r>
          </w:p>
        </w:tc>
        <w:tc>
          <w:tcPr>
            <w:tcW w:w="2250" w:type="dxa"/>
            <w:tcBorders>
              <w:top w:val="nil"/>
            </w:tcBorders>
            <w:shd w:val="clear" w:color="auto" w:fill="auto"/>
            <w:noWrap/>
            <w:vAlign w:val="center"/>
          </w:tcPr>
          <w:p w14:paraId="37A102C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12.9%</w:t>
            </w:r>
          </w:p>
        </w:tc>
        <w:tc>
          <w:tcPr>
            <w:tcW w:w="2160" w:type="dxa"/>
            <w:tcBorders>
              <w:top w:val="nil"/>
            </w:tcBorders>
            <w:shd w:val="clear" w:color="auto" w:fill="auto"/>
            <w:noWrap/>
            <w:vAlign w:val="center"/>
          </w:tcPr>
          <w:p w14:paraId="36F3CD4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87.1%</w:t>
            </w:r>
          </w:p>
        </w:tc>
        <w:tc>
          <w:tcPr>
            <w:tcW w:w="1140" w:type="dxa"/>
            <w:tcBorders>
              <w:top w:val="nil"/>
            </w:tcBorders>
            <w:shd w:val="clear" w:color="auto" w:fill="auto"/>
            <w:noWrap/>
            <w:vAlign w:val="center"/>
          </w:tcPr>
          <w:p w14:paraId="4216FFD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0.248</w:t>
            </w:r>
          </w:p>
        </w:tc>
      </w:tr>
    </w:tbl>
    <w:p w14:paraId="1F699113" w14:textId="3207E98B" w:rsidR="001C6BA8" w:rsidRPr="00D0310B" w:rsidRDefault="008E4917" w:rsidP="00DA0697">
      <w:pPr>
        <w:spacing w:line="360" w:lineRule="auto"/>
        <w:jc w:val="both"/>
        <w:rPr>
          <w:rFonts w:ascii="Book Antiqua" w:hAnsi="Book Antiqua" w:cs="Times New Roman"/>
          <w:sz w:val="24"/>
          <w:szCs w:val="24"/>
        </w:rPr>
      </w:pPr>
      <w:r w:rsidRPr="00402C23">
        <w:rPr>
          <w:rFonts w:ascii="Book Antiqua" w:hAnsi="Book Antiqua" w:cs="Times New Roman"/>
          <w:sz w:val="24"/>
          <w:szCs w:val="24"/>
          <w:vertAlign w:val="superscript"/>
        </w:rPr>
        <w:t>1</w:t>
      </w:r>
      <w:r w:rsidRPr="00370F5A">
        <w:rPr>
          <w:rFonts w:ascii="Symbol" w:hAnsi="Symbol"/>
          <w:i/>
          <w:sz w:val="24"/>
          <w:szCs w:val="24"/>
        </w:rPr>
        <w:t></w:t>
      </w:r>
      <w:r w:rsidRPr="00FB2D51">
        <w:rPr>
          <w:rFonts w:ascii="Book Antiqua" w:hAnsi="Book Antiqua" w:hint="eastAsia"/>
          <w:sz w:val="24"/>
          <w:szCs w:val="24"/>
          <w:vertAlign w:val="superscript"/>
        </w:rPr>
        <w:t>2</w:t>
      </w:r>
      <w:r w:rsidRPr="00D0310B">
        <w:rPr>
          <w:rFonts w:ascii="Book Antiqua" w:hAnsi="Book Antiqua" w:cs="Times New Roman"/>
          <w:sz w:val="24"/>
          <w:szCs w:val="24"/>
        </w:rPr>
        <w:t xml:space="preserve"> </w:t>
      </w:r>
      <w:r w:rsidR="001C6BA8" w:rsidRPr="00D0310B">
        <w:rPr>
          <w:rFonts w:ascii="Book Antiqua" w:hAnsi="Book Antiqua" w:cs="Times New Roman"/>
          <w:sz w:val="24"/>
          <w:szCs w:val="24"/>
        </w:rPr>
        <w:t xml:space="preserve">test or Fisher exact test for categorical variables and </w:t>
      </w:r>
      <w:r w:rsidR="00AC3986" w:rsidRPr="00AC3986">
        <w:rPr>
          <w:rFonts w:ascii="Book Antiqua" w:hAnsi="Book Antiqua" w:cs="Times New Roman"/>
          <w:i/>
          <w:iCs/>
          <w:sz w:val="24"/>
          <w:szCs w:val="24"/>
        </w:rPr>
        <w:t>t</w:t>
      </w:r>
      <w:r w:rsidR="001C6BA8" w:rsidRPr="00D0310B">
        <w:rPr>
          <w:rFonts w:ascii="Book Antiqua" w:hAnsi="Book Antiqua" w:cs="Times New Roman"/>
          <w:sz w:val="24"/>
          <w:szCs w:val="24"/>
        </w:rPr>
        <w:t>-test/Wilcoxon rank sum test for continuous variables</w:t>
      </w:r>
      <w:r w:rsidR="007512EF">
        <w:rPr>
          <w:rFonts w:ascii="Book Antiqua" w:hAnsi="Book Antiqua" w:cs="Times New Roman"/>
          <w:sz w:val="24"/>
          <w:szCs w:val="24"/>
        </w:rPr>
        <w:t>.</w:t>
      </w:r>
      <w:r w:rsidR="001364CD">
        <w:rPr>
          <w:rFonts w:ascii="Book Antiqua" w:hAnsi="Book Antiqua" w:cs="Times New Roman"/>
          <w:sz w:val="24"/>
          <w:szCs w:val="24"/>
        </w:rPr>
        <w:t xml:space="preserve"> </w:t>
      </w:r>
      <w:r w:rsidR="007512EF" w:rsidRPr="00D0310B">
        <w:rPr>
          <w:rFonts w:ascii="Book Antiqua" w:eastAsia="Times New Roman" w:hAnsi="Book Antiqua" w:cs="Times New Roman"/>
          <w:color w:val="000000" w:themeColor="text1"/>
          <w:sz w:val="24"/>
          <w:szCs w:val="24"/>
          <w:highlight w:val="white"/>
        </w:rPr>
        <w:t>SBP</w:t>
      </w:r>
      <w:r w:rsidR="007512EF">
        <w:rPr>
          <w:rFonts w:ascii="Book Antiqua" w:eastAsia="Times New Roman" w:hAnsi="Book Antiqua" w:cs="Times New Roman"/>
          <w:color w:val="000000" w:themeColor="text1"/>
          <w:sz w:val="24"/>
          <w:szCs w:val="24"/>
          <w:highlight w:val="white"/>
        </w:rPr>
        <w:t>:</w:t>
      </w:r>
      <w:r w:rsidR="007512EF" w:rsidRPr="00D0310B">
        <w:rPr>
          <w:rFonts w:ascii="Book Antiqua" w:eastAsia="Times New Roman" w:hAnsi="Book Antiqua" w:cs="Times New Roman"/>
          <w:color w:val="000000" w:themeColor="text1"/>
          <w:sz w:val="24"/>
          <w:szCs w:val="24"/>
          <w:highlight w:val="white"/>
        </w:rPr>
        <w:t xml:space="preserve"> </w:t>
      </w:r>
      <w:r w:rsidR="001364CD" w:rsidRPr="007512EF">
        <w:rPr>
          <w:rFonts w:ascii="Book Antiqua" w:eastAsia="Times New Roman" w:hAnsi="Book Antiqua" w:cs="Times New Roman"/>
          <w:caps/>
          <w:color w:val="000000" w:themeColor="text1"/>
          <w:sz w:val="24"/>
          <w:szCs w:val="24"/>
          <w:highlight w:val="white"/>
        </w:rPr>
        <w:t>s</w:t>
      </w:r>
      <w:r w:rsidR="001364CD" w:rsidRPr="00D0310B">
        <w:rPr>
          <w:rFonts w:ascii="Book Antiqua" w:eastAsia="Times New Roman" w:hAnsi="Book Antiqua" w:cs="Times New Roman"/>
          <w:color w:val="000000" w:themeColor="text1"/>
          <w:sz w:val="24"/>
          <w:szCs w:val="24"/>
          <w:highlight w:val="white"/>
        </w:rPr>
        <w:t>pontaneous bacterial peritonitis</w:t>
      </w:r>
      <w:r w:rsidR="007512EF">
        <w:rPr>
          <w:rFonts w:ascii="Book Antiqua" w:eastAsia="Times New Roman" w:hAnsi="Book Antiqua" w:cs="Times New Roman"/>
          <w:color w:val="000000" w:themeColor="text1"/>
          <w:sz w:val="24"/>
          <w:szCs w:val="24"/>
        </w:rPr>
        <w:t>.</w:t>
      </w:r>
    </w:p>
    <w:p w14:paraId="613CFE4D" w14:textId="77777777" w:rsidR="00721B2C" w:rsidRPr="00D0310B" w:rsidRDefault="00721B2C" w:rsidP="00DA0697">
      <w:pPr>
        <w:spacing w:line="360" w:lineRule="auto"/>
        <w:jc w:val="both"/>
        <w:rPr>
          <w:rFonts w:ascii="Book Antiqua" w:hAnsi="Book Antiqua" w:cs="Times New Roman"/>
          <w:sz w:val="24"/>
          <w:szCs w:val="24"/>
        </w:rPr>
      </w:pPr>
    </w:p>
    <w:p w14:paraId="731B341F" w14:textId="77777777" w:rsidR="008D79AF" w:rsidRPr="00D0310B" w:rsidRDefault="008D79AF" w:rsidP="00DA0697">
      <w:pPr>
        <w:spacing w:line="360" w:lineRule="auto"/>
        <w:jc w:val="both"/>
        <w:rPr>
          <w:rFonts w:ascii="Book Antiqua" w:hAnsi="Book Antiqua"/>
          <w:sz w:val="24"/>
          <w:szCs w:val="24"/>
        </w:rPr>
      </w:pPr>
      <w:r w:rsidRPr="00D0310B">
        <w:rPr>
          <w:rFonts w:ascii="Book Antiqua" w:hAnsi="Book Antiqua"/>
          <w:sz w:val="24"/>
          <w:szCs w:val="24"/>
        </w:rPr>
        <w:br w:type="page"/>
      </w:r>
    </w:p>
    <w:p w14:paraId="180D6D88" w14:textId="011BAFCF" w:rsidR="007512EF" w:rsidRDefault="007512EF"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b/>
          <w:color w:val="000000"/>
          <w:sz w:val="24"/>
          <w:szCs w:val="24"/>
        </w:rPr>
        <w:lastRenderedPageBreak/>
        <w:t>Table 3 Multivariate analysis for retained food in cirrhotic patients</w:t>
      </w:r>
    </w:p>
    <w:tbl>
      <w:tblPr>
        <w:tblW w:w="5906" w:type="dxa"/>
        <w:tblInd w:w="-5" w:type="dxa"/>
        <w:tblLook w:val="04A0" w:firstRow="1" w:lastRow="0" w:firstColumn="1" w:lastColumn="0" w:noHBand="0" w:noVBand="1"/>
      </w:tblPr>
      <w:tblGrid>
        <w:gridCol w:w="2520"/>
        <w:gridCol w:w="2250"/>
        <w:gridCol w:w="1136"/>
      </w:tblGrid>
      <w:tr w:rsidR="007512EF" w:rsidRPr="00D0310B" w14:paraId="0114C3A4" w14:textId="77777777" w:rsidTr="007512EF">
        <w:trPr>
          <w:trHeight w:val="280"/>
        </w:trPr>
        <w:tc>
          <w:tcPr>
            <w:tcW w:w="2520" w:type="dxa"/>
            <w:tcBorders>
              <w:top w:val="single" w:sz="4" w:space="0" w:color="auto"/>
              <w:bottom w:val="single" w:sz="4" w:space="0" w:color="auto"/>
            </w:tcBorders>
            <w:shd w:val="clear" w:color="auto" w:fill="auto"/>
            <w:noWrap/>
            <w:vAlign w:val="center"/>
            <w:hideMark/>
          </w:tcPr>
          <w:p w14:paraId="153DB475"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c>
          <w:tcPr>
            <w:tcW w:w="2250" w:type="dxa"/>
            <w:tcBorders>
              <w:top w:val="single" w:sz="4" w:space="0" w:color="auto"/>
              <w:bottom w:val="single" w:sz="4" w:space="0" w:color="auto"/>
            </w:tcBorders>
            <w:shd w:val="clear" w:color="auto" w:fill="auto"/>
            <w:noWrap/>
            <w:vAlign w:val="center"/>
            <w:hideMark/>
          </w:tcPr>
          <w:p w14:paraId="7B40A718" w14:textId="3A8EBA99" w:rsidR="007512EF" w:rsidRPr="00D0310B" w:rsidRDefault="007512EF"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Adjusted odds ratio (</w:t>
            </w:r>
            <w:r>
              <w:rPr>
                <w:rFonts w:ascii="Book Antiqua" w:eastAsia="Times New Roman" w:hAnsi="Book Antiqua" w:cs="Times New Roman"/>
                <w:b/>
                <w:color w:val="000000"/>
                <w:sz w:val="24"/>
                <w:szCs w:val="24"/>
              </w:rPr>
              <w:t>95%CI</w:t>
            </w:r>
            <w:r w:rsidRPr="00D0310B">
              <w:rPr>
                <w:rFonts w:ascii="Book Antiqua" w:eastAsia="Times New Roman" w:hAnsi="Book Antiqua" w:cs="Times New Roman"/>
                <w:b/>
                <w:color w:val="000000"/>
                <w:sz w:val="24"/>
                <w:szCs w:val="24"/>
              </w:rPr>
              <w:t>)</w:t>
            </w:r>
          </w:p>
        </w:tc>
        <w:tc>
          <w:tcPr>
            <w:tcW w:w="1136" w:type="dxa"/>
            <w:tcBorders>
              <w:top w:val="single" w:sz="4" w:space="0" w:color="auto"/>
              <w:bottom w:val="single" w:sz="4" w:space="0" w:color="auto"/>
            </w:tcBorders>
            <w:shd w:val="clear" w:color="auto" w:fill="auto"/>
            <w:noWrap/>
            <w:vAlign w:val="center"/>
            <w:hideMark/>
          </w:tcPr>
          <w:p w14:paraId="7A574591" w14:textId="715828C7" w:rsidR="007512EF" w:rsidRPr="00D0310B" w:rsidRDefault="007512EF" w:rsidP="00DA0697">
            <w:pPr>
              <w:spacing w:line="360" w:lineRule="auto"/>
              <w:jc w:val="both"/>
              <w:rPr>
                <w:rFonts w:ascii="Book Antiqua" w:eastAsia="Times New Roman" w:hAnsi="Book Antiqua" w:cs="Times New Roman"/>
                <w:b/>
                <w:color w:val="000000"/>
                <w:sz w:val="24"/>
                <w:szCs w:val="24"/>
              </w:rPr>
            </w:pPr>
            <w:r w:rsidRPr="007512EF">
              <w:rPr>
                <w:rFonts w:ascii="Book Antiqua" w:eastAsia="Times New Roman" w:hAnsi="Book Antiqua" w:cs="Times New Roman"/>
                <w:b/>
                <w:i/>
                <w:iCs/>
                <w:color w:val="000000"/>
                <w:sz w:val="24"/>
                <w:szCs w:val="24"/>
              </w:rPr>
              <w:t>P</w:t>
            </w:r>
            <w:r w:rsidR="00FB32E5">
              <w:rPr>
                <w:rFonts w:ascii="Book Antiqua" w:eastAsia="Times New Roman" w:hAnsi="Book Antiqua" w:cs="Times New Roman"/>
                <w:b/>
                <w:i/>
                <w:iCs/>
                <w:color w:val="000000"/>
                <w:sz w:val="24"/>
                <w:szCs w:val="24"/>
              </w:rPr>
              <w:t xml:space="preserve"> </w:t>
            </w:r>
            <w:r w:rsidRPr="00D0310B">
              <w:rPr>
                <w:rFonts w:ascii="Book Antiqua" w:eastAsia="Times New Roman" w:hAnsi="Book Antiqua" w:cs="Times New Roman"/>
                <w:b/>
                <w:color w:val="000000"/>
                <w:sz w:val="24"/>
                <w:szCs w:val="24"/>
              </w:rPr>
              <w:t>value</w:t>
            </w:r>
            <w:r w:rsidRPr="007512EF">
              <w:rPr>
                <w:rFonts w:asciiTheme="minorEastAsia" w:hAnsiTheme="minorEastAsia" w:cs="Times New Roman" w:hint="eastAsia"/>
                <w:b/>
                <w:color w:val="000000"/>
                <w:sz w:val="24"/>
                <w:szCs w:val="24"/>
                <w:vertAlign w:val="superscript"/>
                <w:lang w:eastAsia="zh-CN"/>
              </w:rPr>
              <w:t>1</w:t>
            </w:r>
          </w:p>
        </w:tc>
      </w:tr>
      <w:tr w:rsidR="007512EF" w:rsidRPr="00D0310B" w14:paraId="10DF4A27" w14:textId="77777777" w:rsidTr="004D54AF">
        <w:trPr>
          <w:trHeight w:val="280"/>
        </w:trPr>
        <w:tc>
          <w:tcPr>
            <w:tcW w:w="2520" w:type="dxa"/>
            <w:tcBorders>
              <w:top w:val="single" w:sz="4" w:space="0" w:color="auto"/>
            </w:tcBorders>
            <w:shd w:val="clear" w:color="auto" w:fill="auto"/>
            <w:noWrap/>
            <w:vAlign w:val="center"/>
          </w:tcPr>
          <w:p w14:paraId="14A216B7"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Age</w:t>
            </w:r>
          </w:p>
        </w:tc>
        <w:tc>
          <w:tcPr>
            <w:tcW w:w="2250" w:type="dxa"/>
            <w:tcBorders>
              <w:top w:val="single" w:sz="4" w:space="0" w:color="auto"/>
            </w:tcBorders>
            <w:shd w:val="clear" w:color="auto" w:fill="auto"/>
            <w:noWrap/>
            <w:vAlign w:val="center"/>
          </w:tcPr>
          <w:p w14:paraId="294E1D6F"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c>
          <w:tcPr>
            <w:tcW w:w="1136" w:type="dxa"/>
            <w:tcBorders>
              <w:top w:val="single" w:sz="4" w:space="0" w:color="auto"/>
            </w:tcBorders>
            <w:shd w:val="clear" w:color="auto" w:fill="auto"/>
            <w:noWrap/>
            <w:vAlign w:val="center"/>
          </w:tcPr>
          <w:p w14:paraId="34CBFE15"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r>
      <w:tr w:rsidR="007512EF" w:rsidRPr="00D0310B" w14:paraId="04D2724C" w14:textId="77777777" w:rsidTr="004D54AF">
        <w:trPr>
          <w:trHeight w:val="280"/>
        </w:trPr>
        <w:tc>
          <w:tcPr>
            <w:tcW w:w="2520" w:type="dxa"/>
            <w:tcBorders>
              <w:top w:val="nil"/>
            </w:tcBorders>
            <w:shd w:val="clear" w:color="auto" w:fill="auto"/>
            <w:noWrap/>
            <w:vAlign w:val="center"/>
            <w:hideMark/>
          </w:tcPr>
          <w:p w14:paraId="612C862E" w14:textId="46C66EB4"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&lt;60 </w:t>
            </w:r>
            <w:proofErr w:type="spellStart"/>
            <w:r w:rsidRPr="00D0310B">
              <w:rPr>
                <w:rFonts w:ascii="Book Antiqua" w:eastAsia="Times New Roman" w:hAnsi="Book Antiqua" w:cs="Times New Roman"/>
                <w:color w:val="000000"/>
                <w:sz w:val="24"/>
                <w:szCs w:val="24"/>
              </w:rPr>
              <w:t>yr</w:t>
            </w:r>
            <w:proofErr w:type="spellEnd"/>
          </w:p>
        </w:tc>
        <w:tc>
          <w:tcPr>
            <w:tcW w:w="2250" w:type="dxa"/>
            <w:tcBorders>
              <w:top w:val="nil"/>
            </w:tcBorders>
            <w:shd w:val="clear" w:color="auto" w:fill="auto"/>
            <w:noWrap/>
            <w:vAlign w:val="center"/>
            <w:hideMark/>
          </w:tcPr>
          <w:p w14:paraId="04248A43"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ref</w:t>
            </w:r>
          </w:p>
        </w:tc>
        <w:tc>
          <w:tcPr>
            <w:tcW w:w="1136" w:type="dxa"/>
            <w:tcBorders>
              <w:top w:val="nil"/>
            </w:tcBorders>
            <w:shd w:val="clear" w:color="auto" w:fill="auto"/>
            <w:noWrap/>
            <w:vAlign w:val="center"/>
            <w:hideMark/>
          </w:tcPr>
          <w:p w14:paraId="08D8EB95"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7512EF" w:rsidRPr="00D0310B" w14:paraId="6A45ADCD" w14:textId="77777777" w:rsidTr="004D54AF">
        <w:trPr>
          <w:trHeight w:val="280"/>
        </w:trPr>
        <w:tc>
          <w:tcPr>
            <w:tcW w:w="2520" w:type="dxa"/>
            <w:tcBorders>
              <w:top w:val="nil"/>
            </w:tcBorders>
            <w:shd w:val="clear" w:color="auto" w:fill="auto"/>
            <w:noWrap/>
            <w:vAlign w:val="center"/>
            <w:hideMark/>
          </w:tcPr>
          <w:p w14:paraId="187785CF" w14:textId="294019BA"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A87B90">
              <w:rPr>
                <w:rFonts w:ascii="Book Antiqua" w:eastAsia="Times New Roman" w:hAnsi="Book Antiqua" w:cs="Times New Roman"/>
                <w:color w:val="000000"/>
                <w:sz w:val="24"/>
                <w:szCs w:val="24"/>
              </w:rPr>
              <w:t>≥</w:t>
            </w:r>
            <w:r>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60 </w:t>
            </w:r>
            <w:proofErr w:type="spellStart"/>
            <w:r w:rsidRPr="00D0310B">
              <w:rPr>
                <w:rFonts w:ascii="Book Antiqua" w:eastAsia="Times New Roman" w:hAnsi="Book Antiqua" w:cs="Times New Roman"/>
                <w:color w:val="000000"/>
                <w:sz w:val="24"/>
                <w:szCs w:val="24"/>
              </w:rPr>
              <w:t>yr</w:t>
            </w:r>
            <w:proofErr w:type="spellEnd"/>
          </w:p>
        </w:tc>
        <w:tc>
          <w:tcPr>
            <w:tcW w:w="2250" w:type="dxa"/>
            <w:tcBorders>
              <w:top w:val="nil"/>
            </w:tcBorders>
            <w:shd w:val="clear" w:color="auto" w:fill="auto"/>
            <w:noWrap/>
            <w:vAlign w:val="center"/>
            <w:hideMark/>
          </w:tcPr>
          <w:p w14:paraId="3C551284"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0.49 (0.21-1.14)</w:t>
            </w:r>
          </w:p>
        </w:tc>
        <w:tc>
          <w:tcPr>
            <w:tcW w:w="1136" w:type="dxa"/>
            <w:tcBorders>
              <w:top w:val="nil"/>
            </w:tcBorders>
            <w:shd w:val="clear" w:color="auto" w:fill="auto"/>
            <w:noWrap/>
            <w:vAlign w:val="center"/>
            <w:hideMark/>
          </w:tcPr>
          <w:p w14:paraId="26B43443"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0.098</w:t>
            </w:r>
          </w:p>
        </w:tc>
      </w:tr>
      <w:tr w:rsidR="007512EF" w:rsidRPr="00D0310B" w14:paraId="466F1C5E" w14:textId="77777777" w:rsidTr="004D54AF">
        <w:trPr>
          <w:trHeight w:val="280"/>
        </w:trPr>
        <w:tc>
          <w:tcPr>
            <w:tcW w:w="2520" w:type="dxa"/>
            <w:tcBorders>
              <w:top w:val="nil"/>
            </w:tcBorders>
            <w:shd w:val="clear" w:color="auto" w:fill="auto"/>
            <w:noWrap/>
            <w:vAlign w:val="center"/>
            <w:hideMark/>
          </w:tcPr>
          <w:p w14:paraId="0E298BE9"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Diabetes</w:t>
            </w:r>
          </w:p>
        </w:tc>
        <w:tc>
          <w:tcPr>
            <w:tcW w:w="2250" w:type="dxa"/>
            <w:tcBorders>
              <w:top w:val="nil"/>
            </w:tcBorders>
            <w:shd w:val="clear" w:color="auto" w:fill="auto"/>
            <w:noWrap/>
            <w:vAlign w:val="center"/>
            <w:hideMark/>
          </w:tcPr>
          <w:p w14:paraId="6AE9157A"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2.34 (1.08-5.06)</w:t>
            </w:r>
          </w:p>
        </w:tc>
        <w:tc>
          <w:tcPr>
            <w:tcW w:w="1136" w:type="dxa"/>
            <w:tcBorders>
              <w:top w:val="nil"/>
            </w:tcBorders>
            <w:shd w:val="clear" w:color="auto" w:fill="auto"/>
            <w:noWrap/>
            <w:vAlign w:val="center"/>
            <w:hideMark/>
          </w:tcPr>
          <w:p w14:paraId="0AE9CD21" w14:textId="7EEF64F3"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0.031</w:t>
            </w:r>
          </w:p>
        </w:tc>
      </w:tr>
      <w:tr w:rsidR="007512EF" w:rsidRPr="00D0310B" w14:paraId="4F168085" w14:textId="77777777" w:rsidTr="004D54AF">
        <w:trPr>
          <w:trHeight w:val="280"/>
        </w:trPr>
        <w:tc>
          <w:tcPr>
            <w:tcW w:w="2520" w:type="dxa"/>
            <w:tcBorders>
              <w:top w:val="nil"/>
            </w:tcBorders>
            <w:shd w:val="clear" w:color="auto" w:fill="auto"/>
            <w:noWrap/>
            <w:vAlign w:val="center"/>
            <w:hideMark/>
          </w:tcPr>
          <w:p w14:paraId="2FA01086"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Opioid use</w:t>
            </w:r>
          </w:p>
        </w:tc>
        <w:tc>
          <w:tcPr>
            <w:tcW w:w="2250" w:type="dxa"/>
            <w:tcBorders>
              <w:top w:val="nil"/>
            </w:tcBorders>
            <w:shd w:val="clear" w:color="auto" w:fill="auto"/>
            <w:noWrap/>
            <w:vAlign w:val="center"/>
            <w:hideMark/>
          </w:tcPr>
          <w:p w14:paraId="2AA6BE5F"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3.08 (1.29-7.34)</w:t>
            </w:r>
          </w:p>
        </w:tc>
        <w:tc>
          <w:tcPr>
            <w:tcW w:w="1136" w:type="dxa"/>
            <w:tcBorders>
              <w:top w:val="nil"/>
            </w:tcBorders>
            <w:shd w:val="clear" w:color="auto" w:fill="auto"/>
            <w:noWrap/>
            <w:vAlign w:val="center"/>
            <w:hideMark/>
          </w:tcPr>
          <w:p w14:paraId="59E2063F" w14:textId="4100C9A5"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0.011</w:t>
            </w:r>
          </w:p>
        </w:tc>
      </w:tr>
      <w:tr w:rsidR="007512EF" w:rsidRPr="00D0310B" w14:paraId="51D732ED" w14:textId="77777777" w:rsidTr="004D54AF">
        <w:trPr>
          <w:trHeight w:val="280"/>
        </w:trPr>
        <w:tc>
          <w:tcPr>
            <w:tcW w:w="2520" w:type="dxa"/>
            <w:tcBorders>
              <w:top w:val="nil"/>
            </w:tcBorders>
            <w:shd w:val="clear" w:color="auto" w:fill="auto"/>
            <w:noWrap/>
            <w:vAlign w:val="center"/>
            <w:hideMark/>
          </w:tcPr>
          <w:p w14:paraId="2D4D3BCB"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Child-Pugh class</w:t>
            </w:r>
          </w:p>
        </w:tc>
        <w:tc>
          <w:tcPr>
            <w:tcW w:w="2250" w:type="dxa"/>
            <w:tcBorders>
              <w:top w:val="nil"/>
            </w:tcBorders>
            <w:shd w:val="clear" w:color="auto" w:fill="auto"/>
            <w:noWrap/>
            <w:vAlign w:val="center"/>
            <w:hideMark/>
          </w:tcPr>
          <w:p w14:paraId="06FBAD8C" w14:textId="36547AAD" w:rsidR="007512EF" w:rsidRPr="00D0310B" w:rsidRDefault="007512EF" w:rsidP="00DA0697">
            <w:pPr>
              <w:spacing w:line="360" w:lineRule="auto"/>
              <w:jc w:val="both"/>
              <w:rPr>
                <w:rFonts w:ascii="Book Antiqua" w:eastAsia="Times New Roman" w:hAnsi="Book Antiqua" w:cs="Times New Roman"/>
                <w:color w:val="000000"/>
                <w:sz w:val="24"/>
                <w:szCs w:val="24"/>
              </w:rPr>
            </w:pPr>
          </w:p>
        </w:tc>
        <w:tc>
          <w:tcPr>
            <w:tcW w:w="1136" w:type="dxa"/>
            <w:tcBorders>
              <w:top w:val="nil"/>
            </w:tcBorders>
            <w:shd w:val="clear" w:color="auto" w:fill="auto"/>
            <w:noWrap/>
            <w:vAlign w:val="center"/>
            <w:hideMark/>
          </w:tcPr>
          <w:p w14:paraId="003D7C53"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r>
      <w:tr w:rsidR="007512EF" w:rsidRPr="00D0310B" w14:paraId="3A406762" w14:textId="77777777" w:rsidTr="004D54AF">
        <w:trPr>
          <w:trHeight w:val="280"/>
        </w:trPr>
        <w:tc>
          <w:tcPr>
            <w:tcW w:w="2520" w:type="dxa"/>
            <w:tcBorders>
              <w:top w:val="nil"/>
            </w:tcBorders>
            <w:shd w:val="clear" w:color="auto" w:fill="auto"/>
            <w:noWrap/>
            <w:vAlign w:val="center"/>
            <w:hideMark/>
          </w:tcPr>
          <w:p w14:paraId="47C97F79" w14:textId="77777777"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w:t>
            </w:r>
          </w:p>
        </w:tc>
        <w:tc>
          <w:tcPr>
            <w:tcW w:w="2250" w:type="dxa"/>
            <w:tcBorders>
              <w:top w:val="nil"/>
            </w:tcBorders>
            <w:shd w:val="clear" w:color="auto" w:fill="auto"/>
            <w:noWrap/>
            <w:vAlign w:val="center"/>
            <w:hideMark/>
          </w:tcPr>
          <w:p w14:paraId="182C10DD"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ref</w:t>
            </w:r>
          </w:p>
        </w:tc>
        <w:tc>
          <w:tcPr>
            <w:tcW w:w="1136" w:type="dxa"/>
            <w:tcBorders>
              <w:top w:val="nil"/>
            </w:tcBorders>
            <w:shd w:val="clear" w:color="auto" w:fill="auto"/>
            <w:noWrap/>
            <w:vAlign w:val="center"/>
            <w:hideMark/>
          </w:tcPr>
          <w:p w14:paraId="6D8FA1D5" w14:textId="61F31F34" w:rsidR="007512EF" w:rsidRPr="00D0310B" w:rsidRDefault="007512EF" w:rsidP="00DA0697">
            <w:pPr>
              <w:spacing w:line="360" w:lineRule="auto"/>
              <w:jc w:val="both"/>
              <w:rPr>
                <w:rFonts w:ascii="Book Antiqua" w:eastAsia="Times New Roman" w:hAnsi="Book Antiqua" w:cs="Times New Roman"/>
                <w:color w:val="000000"/>
                <w:sz w:val="24"/>
                <w:szCs w:val="24"/>
              </w:rPr>
            </w:pPr>
          </w:p>
        </w:tc>
      </w:tr>
      <w:tr w:rsidR="007512EF" w:rsidRPr="00D0310B" w14:paraId="075C7DA5" w14:textId="77777777" w:rsidTr="004D54AF">
        <w:trPr>
          <w:trHeight w:val="280"/>
        </w:trPr>
        <w:tc>
          <w:tcPr>
            <w:tcW w:w="2520" w:type="dxa"/>
            <w:tcBorders>
              <w:top w:val="nil"/>
            </w:tcBorders>
            <w:shd w:val="clear" w:color="auto" w:fill="auto"/>
            <w:noWrap/>
            <w:vAlign w:val="center"/>
            <w:hideMark/>
          </w:tcPr>
          <w:p w14:paraId="53CAEFF2" w14:textId="77777777"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B</w:t>
            </w:r>
          </w:p>
        </w:tc>
        <w:tc>
          <w:tcPr>
            <w:tcW w:w="2250" w:type="dxa"/>
            <w:tcBorders>
              <w:top w:val="nil"/>
            </w:tcBorders>
            <w:shd w:val="clear" w:color="auto" w:fill="auto"/>
            <w:noWrap/>
            <w:vAlign w:val="center"/>
            <w:hideMark/>
          </w:tcPr>
          <w:p w14:paraId="2B63EC7C"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1.43 (0.62-3.28)</w:t>
            </w:r>
          </w:p>
        </w:tc>
        <w:tc>
          <w:tcPr>
            <w:tcW w:w="1136" w:type="dxa"/>
            <w:tcBorders>
              <w:top w:val="nil"/>
            </w:tcBorders>
            <w:shd w:val="clear" w:color="auto" w:fill="auto"/>
            <w:noWrap/>
            <w:vAlign w:val="center"/>
            <w:hideMark/>
          </w:tcPr>
          <w:p w14:paraId="33741528"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0.403</w:t>
            </w:r>
          </w:p>
        </w:tc>
      </w:tr>
      <w:tr w:rsidR="007512EF" w:rsidRPr="00D0310B" w14:paraId="14D8A94C" w14:textId="77777777" w:rsidTr="004D54AF">
        <w:trPr>
          <w:trHeight w:val="280"/>
        </w:trPr>
        <w:tc>
          <w:tcPr>
            <w:tcW w:w="2520" w:type="dxa"/>
            <w:tcBorders>
              <w:top w:val="nil"/>
            </w:tcBorders>
            <w:shd w:val="clear" w:color="auto" w:fill="auto"/>
            <w:noWrap/>
            <w:vAlign w:val="center"/>
            <w:hideMark/>
          </w:tcPr>
          <w:p w14:paraId="024CDBD1" w14:textId="77777777"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w:t>
            </w:r>
          </w:p>
        </w:tc>
        <w:tc>
          <w:tcPr>
            <w:tcW w:w="2250" w:type="dxa"/>
            <w:tcBorders>
              <w:top w:val="nil"/>
            </w:tcBorders>
            <w:shd w:val="clear" w:color="auto" w:fill="auto"/>
            <w:noWrap/>
            <w:vAlign w:val="center"/>
            <w:hideMark/>
          </w:tcPr>
          <w:p w14:paraId="59998F3B"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4.29 (1.43-12.9)</w:t>
            </w:r>
          </w:p>
        </w:tc>
        <w:tc>
          <w:tcPr>
            <w:tcW w:w="1136" w:type="dxa"/>
            <w:tcBorders>
              <w:top w:val="nil"/>
            </w:tcBorders>
            <w:shd w:val="clear" w:color="auto" w:fill="auto"/>
            <w:noWrap/>
            <w:vAlign w:val="center"/>
            <w:hideMark/>
          </w:tcPr>
          <w:p w14:paraId="7318AE03" w14:textId="1FCB8C29"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 </w:t>
            </w:r>
            <w:r w:rsidRPr="00D0310B">
              <w:rPr>
                <w:rFonts w:ascii="Book Antiqua" w:eastAsia="Times New Roman" w:hAnsi="Book Antiqua" w:cs="Times New Roman"/>
                <w:color w:val="000000"/>
                <w:sz w:val="24"/>
                <w:szCs w:val="24"/>
              </w:rPr>
              <w:t>0.010</w:t>
            </w:r>
          </w:p>
        </w:tc>
      </w:tr>
      <w:tr w:rsidR="007512EF" w:rsidRPr="00D0310B" w14:paraId="2B800235" w14:textId="77777777" w:rsidTr="004D54AF">
        <w:trPr>
          <w:trHeight w:val="280"/>
        </w:trPr>
        <w:tc>
          <w:tcPr>
            <w:tcW w:w="2520" w:type="dxa"/>
            <w:tcBorders>
              <w:top w:val="nil"/>
              <w:bottom w:val="single" w:sz="4" w:space="0" w:color="auto"/>
            </w:tcBorders>
            <w:shd w:val="clear" w:color="auto" w:fill="auto"/>
            <w:noWrap/>
            <w:vAlign w:val="center"/>
          </w:tcPr>
          <w:p w14:paraId="56E373FE"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Platelet count</w:t>
            </w:r>
          </w:p>
        </w:tc>
        <w:tc>
          <w:tcPr>
            <w:tcW w:w="2250" w:type="dxa"/>
            <w:tcBorders>
              <w:top w:val="nil"/>
              <w:bottom w:val="single" w:sz="4" w:space="0" w:color="auto"/>
            </w:tcBorders>
            <w:shd w:val="clear" w:color="auto" w:fill="auto"/>
            <w:noWrap/>
            <w:vAlign w:val="center"/>
          </w:tcPr>
          <w:p w14:paraId="6EE5B7A1"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0.99 (0.99-1.00)</w:t>
            </w:r>
          </w:p>
        </w:tc>
        <w:tc>
          <w:tcPr>
            <w:tcW w:w="1136" w:type="dxa"/>
            <w:tcBorders>
              <w:top w:val="nil"/>
              <w:bottom w:val="single" w:sz="4" w:space="0" w:color="auto"/>
            </w:tcBorders>
            <w:shd w:val="clear" w:color="auto" w:fill="auto"/>
            <w:noWrap/>
            <w:vAlign w:val="center"/>
          </w:tcPr>
          <w:p w14:paraId="7DC28BF4"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0.117</w:t>
            </w:r>
          </w:p>
        </w:tc>
      </w:tr>
    </w:tbl>
    <w:p w14:paraId="2009B3C2" w14:textId="45A8FC99" w:rsidR="001C6BA8" w:rsidRPr="00D0310B" w:rsidRDefault="007512EF" w:rsidP="00DA0697">
      <w:pPr>
        <w:spacing w:line="360" w:lineRule="auto"/>
        <w:jc w:val="both"/>
        <w:rPr>
          <w:rFonts w:ascii="Book Antiqua" w:hAnsi="Book Antiqua" w:cs="Times New Roman"/>
          <w:sz w:val="24"/>
          <w:szCs w:val="24"/>
        </w:rPr>
      </w:pPr>
      <w:r w:rsidRPr="00402C23">
        <w:rPr>
          <w:rFonts w:ascii="Book Antiqua" w:hAnsi="Book Antiqua" w:cs="Times New Roman"/>
          <w:sz w:val="24"/>
          <w:szCs w:val="24"/>
          <w:vertAlign w:val="superscript"/>
        </w:rPr>
        <w:t>1</w:t>
      </w:r>
      <w:r w:rsidRPr="00370F5A">
        <w:rPr>
          <w:rFonts w:ascii="Symbol" w:hAnsi="Symbol"/>
          <w:i/>
          <w:sz w:val="24"/>
          <w:szCs w:val="24"/>
        </w:rPr>
        <w:t></w:t>
      </w:r>
      <w:r w:rsidRPr="00FB2D51">
        <w:rPr>
          <w:rFonts w:ascii="Book Antiqua" w:hAnsi="Book Antiqua" w:hint="eastAsia"/>
          <w:sz w:val="24"/>
          <w:szCs w:val="24"/>
          <w:vertAlign w:val="superscript"/>
        </w:rPr>
        <w:t>2</w:t>
      </w:r>
      <w:r w:rsidR="001C6BA8" w:rsidRPr="00D0310B">
        <w:rPr>
          <w:rFonts w:ascii="Book Antiqua" w:hAnsi="Book Antiqua" w:cs="Times New Roman"/>
          <w:sz w:val="24"/>
          <w:szCs w:val="24"/>
        </w:rPr>
        <w:t xml:space="preserve"> test or Fisher exact test for categorical variables and </w:t>
      </w:r>
      <w:r w:rsidRPr="007512EF">
        <w:rPr>
          <w:rFonts w:ascii="Book Antiqua" w:hAnsi="Book Antiqua" w:cs="Times New Roman"/>
          <w:i/>
          <w:iCs/>
          <w:sz w:val="24"/>
          <w:szCs w:val="24"/>
        </w:rPr>
        <w:t>t</w:t>
      </w:r>
      <w:r w:rsidR="001C6BA8" w:rsidRPr="00D0310B">
        <w:rPr>
          <w:rFonts w:ascii="Book Antiqua" w:hAnsi="Book Antiqua" w:cs="Times New Roman"/>
          <w:sz w:val="24"/>
          <w:szCs w:val="24"/>
        </w:rPr>
        <w:t>-test/Wilcoxon rank sum test for continuous variables</w:t>
      </w:r>
      <w:r>
        <w:rPr>
          <w:rFonts w:ascii="Book Antiqua" w:hAnsi="Book Antiqua" w:cs="Times New Roman" w:hint="eastAsia"/>
          <w:sz w:val="24"/>
          <w:szCs w:val="24"/>
          <w:lang w:eastAsia="zh-CN"/>
        </w:rPr>
        <w:t>.</w:t>
      </w:r>
      <w:r>
        <w:rPr>
          <w:rFonts w:ascii="Book Antiqua" w:hAnsi="Book Antiqua" w:cs="Times New Roman"/>
          <w:sz w:val="24"/>
          <w:szCs w:val="24"/>
        </w:rPr>
        <w:t xml:space="preserve"> </w:t>
      </w:r>
    </w:p>
    <w:p w14:paraId="52CBAA80" w14:textId="664DA12D" w:rsidR="001C6BA8" w:rsidRPr="00D0310B" w:rsidRDefault="001C6BA8" w:rsidP="00DA0697">
      <w:pPr>
        <w:spacing w:line="360" w:lineRule="auto"/>
        <w:jc w:val="both"/>
        <w:rPr>
          <w:rFonts w:ascii="Book Antiqua" w:hAnsi="Book Antiqua" w:cs="Times New Roman"/>
          <w:sz w:val="24"/>
          <w:szCs w:val="24"/>
        </w:rPr>
      </w:pPr>
    </w:p>
    <w:p w14:paraId="6AF4F3A0" w14:textId="05B17F80" w:rsidR="00E55E7B" w:rsidRPr="00D0310B" w:rsidRDefault="00E55E7B" w:rsidP="00DA0697">
      <w:pPr>
        <w:spacing w:line="360" w:lineRule="auto"/>
        <w:jc w:val="both"/>
        <w:rPr>
          <w:rFonts w:ascii="Book Antiqua" w:eastAsia="Times New Roman" w:hAnsi="Book Antiqua" w:cs="Times New Roman"/>
          <w:color w:val="000000" w:themeColor="text1"/>
          <w:sz w:val="24"/>
          <w:szCs w:val="24"/>
        </w:rPr>
      </w:pPr>
    </w:p>
    <w:p w14:paraId="05750761" w14:textId="75A8B85A" w:rsidR="00664C24" w:rsidRPr="00D0310B" w:rsidRDefault="00664C24" w:rsidP="00DA0697">
      <w:pPr>
        <w:spacing w:line="360" w:lineRule="auto"/>
        <w:jc w:val="both"/>
        <w:rPr>
          <w:rFonts w:ascii="Book Antiqua" w:eastAsia="Times New Roman" w:hAnsi="Book Antiqua" w:cs="Times New Roman"/>
          <w:color w:val="000000" w:themeColor="text1"/>
          <w:sz w:val="24"/>
          <w:szCs w:val="24"/>
        </w:rPr>
      </w:pPr>
    </w:p>
    <w:p w14:paraId="64B543AA" w14:textId="77777777" w:rsidR="00664C24" w:rsidRPr="00D0310B" w:rsidRDefault="00664C24" w:rsidP="00DA0697">
      <w:pPr>
        <w:spacing w:line="360" w:lineRule="auto"/>
        <w:jc w:val="both"/>
        <w:rPr>
          <w:rFonts w:ascii="Book Antiqua" w:eastAsia="Times New Roman" w:hAnsi="Book Antiqua" w:cs="Times New Roman"/>
          <w:color w:val="000000" w:themeColor="text1"/>
          <w:sz w:val="24"/>
          <w:szCs w:val="24"/>
        </w:rPr>
      </w:pPr>
    </w:p>
    <w:sectPr w:rsidR="00664C24" w:rsidRPr="00D0310B" w:rsidSect="00BE0F43">
      <w:headerReference w:type="even" r:id="rId9"/>
      <w:headerReference w:type="default" r:id="rId10"/>
      <w:footerReference w:type="even" r:id="rId11"/>
      <w:footerReference w:type="default" r:id="rId1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6399" w14:textId="77777777" w:rsidR="009636DD" w:rsidRDefault="009636DD" w:rsidP="008564F4">
      <w:pPr>
        <w:spacing w:line="240" w:lineRule="auto"/>
      </w:pPr>
      <w:r>
        <w:separator/>
      </w:r>
    </w:p>
  </w:endnote>
  <w:endnote w:type="continuationSeparator" w:id="0">
    <w:p w14:paraId="73B88128" w14:textId="77777777" w:rsidR="009636DD" w:rsidRDefault="009636DD" w:rsidP="00856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3364647"/>
      <w:docPartObj>
        <w:docPartGallery w:val="Page Numbers (Bottom of Page)"/>
        <w:docPartUnique/>
      </w:docPartObj>
    </w:sdtPr>
    <w:sdtEndPr>
      <w:rPr>
        <w:rStyle w:val="PageNumber"/>
      </w:rPr>
    </w:sdtEndPr>
    <w:sdtContent>
      <w:p w14:paraId="5421F06C" w14:textId="74D23104" w:rsidR="002D4DC6" w:rsidRDefault="002D4DC6" w:rsidP="001327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5151A" w14:textId="77777777" w:rsidR="002D4DC6" w:rsidRDefault="002D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8028760"/>
      <w:docPartObj>
        <w:docPartGallery w:val="Page Numbers (Bottom of Page)"/>
        <w:docPartUnique/>
      </w:docPartObj>
    </w:sdtPr>
    <w:sdtEndPr>
      <w:rPr>
        <w:rStyle w:val="PageNumber"/>
      </w:rPr>
    </w:sdtEndPr>
    <w:sdtContent>
      <w:p w14:paraId="276C48EC" w14:textId="123CFEC6" w:rsidR="002D4DC6" w:rsidRDefault="002D4DC6" w:rsidP="001327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8EF30A5" w14:textId="29D1F84D" w:rsidR="002D4DC6" w:rsidRDefault="002D4DC6">
    <w:pPr>
      <w:pStyle w:val="Footer"/>
    </w:pPr>
    <w:r>
      <w:tab/>
    </w:r>
  </w:p>
  <w:p w14:paraId="507A98F0" w14:textId="77777777" w:rsidR="002D4DC6" w:rsidRDefault="002D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C64D" w14:textId="77777777" w:rsidR="009636DD" w:rsidRDefault="009636DD" w:rsidP="008564F4">
      <w:pPr>
        <w:spacing w:line="240" w:lineRule="auto"/>
      </w:pPr>
      <w:r>
        <w:separator/>
      </w:r>
    </w:p>
  </w:footnote>
  <w:footnote w:type="continuationSeparator" w:id="0">
    <w:p w14:paraId="1FAF8346" w14:textId="77777777" w:rsidR="009636DD" w:rsidRDefault="009636DD" w:rsidP="00856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684037"/>
      <w:docPartObj>
        <w:docPartGallery w:val="Page Numbers (Top of Page)"/>
        <w:docPartUnique/>
      </w:docPartObj>
    </w:sdtPr>
    <w:sdtEndPr>
      <w:rPr>
        <w:rStyle w:val="PageNumber"/>
      </w:rPr>
    </w:sdtEndPr>
    <w:sdtContent>
      <w:p w14:paraId="451DA3FB" w14:textId="39E2EDCC" w:rsidR="002D4DC6" w:rsidRDefault="002D4DC6" w:rsidP="001C6B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AA7A2" w14:textId="77777777" w:rsidR="002D4DC6" w:rsidRDefault="002D4DC6" w:rsidP="008564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1737" w14:textId="77777777" w:rsidR="002D4DC6" w:rsidRDefault="002D4DC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7293"/>
    <w:multiLevelType w:val="hybridMultilevel"/>
    <w:tmpl w:val="D0BEB76E"/>
    <w:lvl w:ilvl="0" w:tplc="745C8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C2"/>
    <w:rsid w:val="00014BE9"/>
    <w:rsid w:val="00016FC3"/>
    <w:rsid w:val="00022DA3"/>
    <w:rsid w:val="00024780"/>
    <w:rsid w:val="000272A5"/>
    <w:rsid w:val="000562D5"/>
    <w:rsid w:val="000649DC"/>
    <w:rsid w:val="00074CCF"/>
    <w:rsid w:val="00076623"/>
    <w:rsid w:val="00080B13"/>
    <w:rsid w:val="00080B97"/>
    <w:rsid w:val="000A1732"/>
    <w:rsid w:val="000A195D"/>
    <w:rsid w:val="000A6D14"/>
    <w:rsid w:val="000B133A"/>
    <w:rsid w:val="000B3EAD"/>
    <w:rsid w:val="000C07FA"/>
    <w:rsid w:val="000D479F"/>
    <w:rsid w:val="000D4D97"/>
    <w:rsid w:val="000E55E6"/>
    <w:rsid w:val="000E661D"/>
    <w:rsid w:val="000F1B35"/>
    <w:rsid w:val="000F3359"/>
    <w:rsid w:val="000F3A52"/>
    <w:rsid w:val="000F3CB7"/>
    <w:rsid w:val="000F57FD"/>
    <w:rsid w:val="00102864"/>
    <w:rsid w:val="00103ED0"/>
    <w:rsid w:val="0010594C"/>
    <w:rsid w:val="0010772C"/>
    <w:rsid w:val="001209AA"/>
    <w:rsid w:val="0012170D"/>
    <w:rsid w:val="0012332F"/>
    <w:rsid w:val="0012443F"/>
    <w:rsid w:val="00130FCC"/>
    <w:rsid w:val="001327B7"/>
    <w:rsid w:val="001342DB"/>
    <w:rsid w:val="001364CD"/>
    <w:rsid w:val="00137FE1"/>
    <w:rsid w:val="00142B6C"/>
    <w:rsid w:val="00145A72"/>
    <w:rsid w:val="001466BD"/>
    <w:rsid w:val="001475B2"/>
    <w:rsid w:val="00147C20"/>
    <w:rsid w:val="00157118"/>
    <w:rsid w:val="00157617"/>
    <w:rsid w:val="00157C4A"/>
    <w:rsid w:val="00161497"/>
    <w:rsid w:val="001753AC"/>
    <w:rsid w:val="00177DA0"/>
    <w:rsid w:val="00180C21"/>
    <w:rsid w:val="00186A11"/>
    <w:rsid w:val="001B301F"/>
    <w:rsid w:val="001C1867"/>
    <w:rsid w:val="001C2A4C"/>
    <w:rsid w:val="001C6BA8"/>
    <w:rsid w:val="001C7351"/>
    <w:rsid w:val="001D1725"/>
    <w:rsid w:val="001D7D76"/>
    <w:rsid w:val="001F1B63"/>
    <w:rsid w:val="001F1F2C"/>
    <w:rsid w:val="001F526E"/>
    <w:rsid w:val="001F575B"/>
    <w:rsid w:val="001F6647"/>
    <w:rsid w:val="00201D5C"/>
    <w:rsid w:val="00203FEE"/>
    <w:rsid w:val="00211C9C"/>
    <w:rsid w:val="0021656C"/>
    <w:rsid w:val="00227D62"/>
    <w:rsid w:val="0024214F"/>
    <w:rsid w:val="00247421"/>
    <w:rsid w:val="00251ADA"/>
    <w:rsid w:val="00252A6C"/>
    <w:rsid w:val="002654EF"/>
    <w:rsid w:val="00273D84"/>
    <w:rsid w:val="00275542"/>
    <w:rsid w:val="002758C6"/>
    <w:rsid w:val="00276E94"/>
    <w:rsid w:val="00280185"/>
    <w:rsid w:val="002840FF"/>
    <w:rsid w:val="002854D7"/>
    <w:rsid w:val="00290973"/>
    <w:rsid w:val="002A0825"/>
    <w:rsid w:val="002A30A2"/>
    <w:rsid w:val="002A5246"/>
    <w:rsid w:val="002A7ADA"/>
    <w:rsid w:val="002B36A6"/>
    <w:rsid w:val="002D4DC6"/>
    <w:rsid w:val="002D598F"/>
    <w:rsid w:val="002D663D"/>
    <w:rsid w:val="002E3BAE"/>
    <w:rsid w:val="002E6F8C"/>
    <w:rsid w:val="002F1A25"/>
    <w:rsid w:val="002F1DF2"/>
    <w:rsid w:val="002F75BF"/>
    <w:rsid w:val="00312DDE"/>
    <w:rsid w:val="00316302"/>
    <w:rsid w:val="00317A88"/>
    <w:rsid w:val="00317B31"/>
    <w:rsid w:val="003248D8"/>
    <w:rsid w:val="00334B18"/>
    <w:rsid w:val="00345BBB"/>
    <w:rsid w:val="003473A4"/>
    <w:rsid w:val="003562B0"/>
    <w:rsid w:val="00360914"/>
    <w:rsid w:val="00363795"/>
    <w:rsid w:val="00373262"/>
    <w:rsid w:val="00381458"/>
    <w:rsid w:val="00383081"/>
    <w:rsid w:val="00390A1C"/>
    <w:rsid w:val="00392AC0"/>
    <w:rsid w:val="00392C2A"/>
    <w:rsid w:val="003A32BD"/>
    <w:rsid w:val="003B085B"/>
    <w:rsid w:val="003B110B"/>
    <w:rsid w:val="003B14C4"/>
    <w:rsid w:val="003B24CF"/>
    <w:rsid w:val="003B315B"/>
    <w:rsid w:val="003B745A"/>
    <w:rsid w:val="003D4D3E"/>
    <w:rsid w:val="003D76DF"/>
    <w:rsid w:val="003E4F08"/>
    <w:rsid w:val="003E723A"/>
    <w:rsid w:val="003F617E"/>
    <w:rsid w:val="003F7FDA"/>
    <w:rsid w:val="004020AA"/>
    <w:rsid w:val="00402C23"/>
    <w:rsid w:val="004108FB"/>
    <w:rsid w:val="004203DE"/>
    <w:rsid w:val="00420ED1"/>
    <w:rsid w:val="00422317"/>
    <w:rsid w:val="00436319"/>
    <w:rsid w:val="004456F2"/>
    <w:rsid w:val="0045552D"/>
    <w:rsid w:val="0046054C"/>
    <w:rsid w:val="00461274"/>
    <w:rsid w:val="004632D6"/>
    <w:rsid w:val="00465B53"/>
    <w:rsid w:val="00477694"/>
    <w:rsid w:val="0048071C"/>
    <w:rsid w:val="004A5699"/>
    <w:rsid w:val="004B00F0"/>
    <w:rsid w:val="004B7A08"/>
    <w:rsid w:val="004C1702"/>
    <w:rsid w:val="004C3C23"/>
    <w:rsid w:val="004C6139"/>
    <w:rsid w:val="004D6A69"/>
    <w:rsid w:val="004D6E99"/>
    <w:rsid w:val="004D7C2D"/>
    <w:rsid w:val="004D7FE7"/>
    <w:rsid w:val="004E1F18"/>
    <w:rsid w:val="004F18D9"/>
    <w:rsid w:val="004F2846"/>
    <w:rsid w:val="004F6DBA"/>
    <w:rsid w:val="0050759D"/>
    <w:rsid w:val="005124DE"/>
    <w:rsid w:val="0052055A"/>
    <w:rsid w:val="00533AE8"/>
    <w:rsid w:val="005411B3"/>
    <w:rsid w:val="00546E13"/>
    <w:rsid w:val="005505A7"/>
    <w:rsid w:val="00552A9A"/>
    <w:rsid w:val="005547CC"/>
    <w:rsid w:val="0055600F"/>
    <w:rsid w:val="005577E3"/>
    <w:rsid w:val="0056088F"/>
    <w:rsid w:val="00564888"/>
    <w:rsid w:val="00567E0A"/>
    <w:rsid w:val="005700F9"/>
    <w:rsid w:val="00577089"/>
    <w:rsid w:val="00577640"/>
    <w:rsid w:val="0058597F"/>
    <w:rsid w:val="0058682F"/>
    <w:rsid w:val="00587502"/>
    <w:rsid w:val="00593440"/>
    <w:rsid w:val="00593ED4"/>
    <w:rsid w:val="00594800"/>
    <w:rsid w:val="005979DB"/>
    <w:rsid w:val="00597EBD"/>
    <w:rsid w:val="00597F38"/>
    <w:rsid w:val="005A41CA"/>
    <w:rsid w:val="005A6C1E"/>
    <w:rsid w:val="005A704D"/>
    <w:rsid w:val="005A7A26"/>
    <w:rsid w:val="005B0D94"/>
    <w:rsid w:val="005B1E8A"/>
    <w:rsid w:val="005B4BB1"/>
    <w:rsid w:val="005B6B41"/>
    <w:rsid w:val="005C1073"/>
    <w:rsid w:val="005C1850"/>
    <w:rsid w:val="005C3DA5"/>
    <w:rsid w:val="005D43DA"/>
    <w:rsid w:val="005E0A6E"/>
    <w:rsid w:val="005F376B"/>
    <w:rsid w:val="00605C86"/>
    <w:rsid w:val="00607761"/>
    <w:rsid w:val="0061350E"/>
    <w:rsid w:val="00617476"/>
    <w:rsid w:val="006177A7"/>
    <w:rsid w:val="00627662"/>
    <w:rsid w:val="006333F3"/>
    <w:rsid w:val="006344B0"/>
    <w:rsid w:val="00636DAB"/>
    <w:rsid w:val="00637A08"/>
    <w:rsid w:val="006406DF"/>
    <w:rsid w:val="006430E6"/>
    <w:rsid w:val="00643E17"/>
    <w:rsid w:val="00657229"/>
    <w:rsid w:val="00664C24"/>
    <w:rsid w:val="0067357A"/>
    <w:rsid w:val="006806D5"/>
    <w:rsid w:val="006854E6"/>
    <w:rsid w:val="00693544"/>
    <w:rsid w:val="00695104"/>
    <w:rsid w:val="006A245A"/>
    <w:rsid w:val="006B084E"/>
    <w:rsid w:val="006B7DAF"/>
    <w:rsid w:val="006C0A52"/>
    <w:rsid w:val="006C42B6"/>
    <w:rsid w:val="006D40C0"/>
    <w:rsid w:val="006D5979"/>
    <w:rsid w:val="006E4E09"/>
    <w:rsid w:val="006E6A71"/>
    <w:rsid w:val="006F1E58"/>
    <w:rsid w:val="006F7042"/>
    <w:rsid w:val="00705E6A"/>
    <w:rsid w:val="00706F06"/>
    <w:rsid w:val="00712226"/>
    <w:rsid w:val="00712B1E"/>
    <w:rsid w:val="00715044"/>
    <w:rsid w:val="007153D6"/>
    <w:rsid w:val="00716BC0"/>
    <w:rsid w:val="00721B2C"/>
    <w:rsid w:val="00724A89"/>
    <w:rsid w:val="007512EF"/>
    <w:rsid w:val="00751655"/>
    <w:rsid w:val="00753468"/>
    <w:rsid w:val="00762079"/>
    <w:rsid w:val="00763FA2"/>
    <w:rsid w:val="00767734"/>
    <w:rsid w:val="00770217"/>
    <w:rsid w:val="00780FA8"/>
    <w:rsid w:val="00781965"/>
    <w:rsid w:val="007917C8"/>
    <w:rsid w:val="00791E03"/>
    <w:rsid w:val="007A3050"/>
    <w:rsid w:val="007A4605"/>
    <w:rsid w:val="007B0FA0"/>
    <w:rsid w:val="007B71BE"/>
    <w:rsid w:val="007B7A60"/>
    <w:rsid w:val="007E0A33"/>
    <w:rsid w:val="007E5A57"/>
    <w:rsid w:val="007F4E41"/>
    <w:rsid w:val="007F716C"/>
    <w:rsid w:val="0080028F"/>
    <w:rsid w:val="00807DBB"/>
    <w:rsid w:val="00811943"/>
    <w:rsid w:val="00817BDE"/>
    <w:rsid w:val="008252A6"/>
    <w:rsid w:val="00826910"/>
    <w:rsid w:val="008273AA"/>
    <w:rsid w:val="008300DD"/>
    <w:rsid w:val="00835D10"/>
    <w:rsid w:val="008414F3"/>
    <w:rsid w:val="008432E6"/>
    <w:rsid w:val="0084570C"/>
    <w:rsid w:val="00850297"/>
    <w:rsid w:val="008550CF"/>
    <w:rsid w:val="008564F4"/>
    <w:rsid w:val="008568DD"/>
    <w:rsid w:val="00864E6F"/>
    <w:rsid w:val="00871287"/>
    <w:rsid w:val="00871983"/>
    <w:rsid w:val="008742E9"/>
    <w:rsid w:val="008771D5"/>
    <w:rsid w:val="00880F32"/>
    <w:rsid w:val="008828C6"/>
    <w:rsid w:val="00882AD6"/>
    <w:rsid w:val="00886D37"/>
    <w:rsid w:val="008900A3"/>
    <w:rsid w:val="008A11F6"/>
    <w:rsid w:val="008C37EB"/>
    <w:rsid w:val="008D2A8B"/>
    <w:rsid w:val="008D79AF"/>
    <w:rsid w:val="008D7EC6"/>
    <w:rsid w:val="008E0B60"/>
    <w:rsid w:val="008E4917"/>
    <w:rsid w:val="008E595D"/>
    <w:rsid w:val="008F53F3"/>
    <w:rsid w:val="008F7899"/>
    <w:rsid w:val="008F7E87"/>
    <w:rsid w:val="00904A5B"/>
    <w:rsid w:val="00917ACC"/>
    <w:rsid w:val="009222BB"/>
    <w:rsid w:val="009255FB"/>
    <w:rsid w:val="0093056C"/>
    <w:rsid w:val="009308E4"/>
    <w:rsid w:val="00931C3B"/>
    <w:rsid w:val="009412CB"/>
    <w:rsid w:val="00953828"/>
    <w:rsid w:val="009557A0"/>
    <w:rsid w:val="00960B30"/>
    <w:rsid w:val="009636DD"/>
    <w:rsid w:val="00965E30"/>
    <w:rsid w:val="00971C20"/>
    <w:rsid w:val="0097451E"/>
    <w:rsid w:val="0097605E"/>
    <w:rsid w:val="0097662C"/>
    <w:rsid w:val="009901DC"/>
    <w:rsid w:val="0099403B"/>
    <w:rsid w:val="009A284C"/>
    <w:rsid w:val="009A3326"/>
    <w:rsid w:val="009A487A"/>
    <w:rsid w:val="009A6AF3"/>
    <w:rsid w:val="009B057D"/>
    <w:rsid w:val="009D389F"/>
    <w:rsid w:val="009E1D4A"/>
    <w:rsid w:val="009F44E6"/>
    <w:rsid w:val="009F5EB8"/>
    <w:rsid w:val="009F72C2"/>
    <w:rsid w:val="00A000D9"/>
    <w:rsid w:val="00A0128D"/>
    <w:rsid w:val="00A01515"/>
    <w:rsid w:val="00A11819"/>
    <w:rsid w:val="00A20731"/>
    <w:rsid w:val="00A21CC8"/>
    <w:rsid w:val="00A275CC"/>
    <w:rsid w:val="00A357E7"/>
    <w:rsid w:val="00A3623D"/>
    <w:rsid w:val="00A37A3F"/>
    <w:rsid w:val="00A429F2"/>
    <w:rsid w:val="00A442B8"/>
    <w:rsid w:val="00A45751"/>
    <w:rsid w:val="00A47B5F"/>
    <w:rsid w:val="00A52269"/>
    <w:rsid w:val="00A5493B"/>
    <w:rsid w:val="00A6214E"/>
    <w:rsid w:val="00A65678"/>
    <w:rsid w:val="00A77038"/>
    <w:rsid w:val="00A87B90"/>
    <w:rsid w:val="00A930D0"/>
    <w:rsid w:val="00A9525E"/>
    <w:rsid w:val="00AA5095"/>
    <w:rsid w:val="00AB2AFB"/>
    <w:rsid w:val="00AB4CDC"/>
    <w:rsid w:val="00AB515D"/>
    <w:rsid w:val="00AB5296"/>
    <w:rsid w:val="00AB62A8"/>
    <w:rsid w:val="00AB79AF"/>
    <w:rsid w:val="00AB7E19"/>
    <w:rsid w:val="00AC3986"/>
    <w:rsid w:val="00AC5B78"/>
    <w:rsid w:val="00AC7DB5"/>
    <w:rsid w:val="00AD0009"/>
    <w:rsid w:val="00AD7EE5"/>
    <w:rsid w:val="00AE1992"/>
    <w:rsid w:val="00AE2660"/>
    <w:rsid w:val="00AF15A3"/>
    <w:rsid w:val="00AF3A78"/>
    <w:rsid w:val="00B02F45"/>
    <w:rsid w:val="00B036B5"/>
    <w:rsid w:val="00B03AD7"/>
    <w:rsid w:val="00B040C1"/>
    <w:rsid w:val="00B05519"/>
    <w:rsid w:val="00B106E6"/>
    <w:rsid w:val="00B10C8B"/>
    <w:rsid w:val="00B117F8"/>
    <w:rsid w:val="00B128F4"/>
    <w:rsid w:val="00B23D57"/>
    <w:rsid w:val="00B24909"/>
    <w:rsid w:val="00B43580"/>
    <w:rsid w:val="00B46666"/>
    <w:rsid w:val="00B5296E"/>
    <w:rsid w:val="00B64925"/>
    <w:rsid w:val="00B718BF"/>
    <w:rsid w:val="00B765FF"/>
    <w:rsid w:val="00B9091D"/>
    <w:rsid w:val="00BB1D04"/>
    <w:rsid w:val="00BB4F8E"/>
    <w:rsid w:val="00BB6DA6"/>
    <w:rsid w:val="00BC6AE7"/>
    <w:rsid w:val="00BC6FF9"/>
    <w:rsid w:val="00BD6671"/>
    <w:rsid w:val="00BD6CDA"/>
    <w:rsid w:val="00BE0F43"/>
    <w:rsid w:val="00BE3AC2"/>
    <w:rsid w:val="00BF0589"/>
    <w:rsid w:val="00BF347F"/>
    <w:rsid w:val="00BF7320"/>
    <w:rsid w:val="00C02414"/>
    <w:rsid w:val="00C10BF4"/>
    <w:rsid w:val="00C16ACF"/>
    <w:rsid w:val="00C21BF8"/>
    <w:rsid w:val="00C23AD6"/>
    <w:rsid w:val="00C23C0E"/>
    <w:rsid w:val="00C41572"/>
    <w:rsid w:val="00C477BA"/>
    <w:rsid w:val="00C501FE"/>
    <w:rsid w:val="00C63220"/>
    <w:rsid w:val="00C7419E"/>
    <w:rsid w:val="00C82B6E"/>
    <w:rsid w:val="00C82C09"/>
    <w:rsid w:val="00C87F98"/>
    <w:rsid w:val="00C908B5"/>
    <w:rsid w:val="00C92617"/>
    <w:rsid w:val="00C94869"/>
    <w:rsid w:val="00C95BB1"/>
    <w:rsid w:val="00C969F1"/>
    <w:rsid w:val="00C97780"/>
    <w:rsid w:val="00CA2B08"/>
    <w:rsid w:val="00CA3C81"/>
    <w:rsid w:val="00CB35BF"/>
    <w:rsid w:val="00CB7DC9"/>
    <w:rsid w:val="00CC3A4E"/>
    <w:rsid w:val="00CC635F"/>
    <w:rsid w:val="00CD15F5"/>
    <w:rsid w:val="00CE0A3A"/>
    <w:rsid w:val="00CE4687"/>
    <w:rsid w:val="00CE5AC6"/>
    <w:rsid w:val="00CF0DE8"/>
    <w:rsid w:val="00D0310B"/>
    <w:rsid w:val="00D04C4C"/>
    <w:rsid w:val="00D1393B"/>
    <w:rsid w:val="00D226BF"/>
    <w:rsid w:val="00D25F28"/>
    <w:rsid w:val="00D31516"/>
    <w:rsid w:val="00D3521E"/>
    <w:rsid w:val="00D53737"/>
    <w:rsid w:val="00D54EFA"/>
    <w:rsid w:val="00D576E2"/>
    <w:rsid w:val="00D57D28"/>
    <w:rsid w:val="00D67143"/>
    <w:rsid w:val="00D710EA"/>
    <w:rsid w:val="00D7154C"/>
    <w:rsid w:val="00D81D91"/>
    <w:rsid w:val="00D86EE9"/>
    <w:rsid w:val="00D87AD6"/>
    <w:rsid w:val="00D95402"/>
    <w:rsid w:val="00D97796"/>
    <w:rsid w:val="00DA0697"/>
    <w:rsid w:val="00DA2BD4"/>
    <w:rsid w:val="00DA4980"/>
    <w:rsid w:val="00DA68C8"/>
    <w:rsid w:val="00DA6B49"/>
    <w:rsid w:val="00DA7EB8"/>
    <w:rsid w:val="00DB1617"/>
    <w:rsid w:val="00DB2ED5"/>
    <w:rsid w:val="00DB5827"/>
    <w:rsid w:val="00DC6D9A"/>
    <w:rsid w:val="00DD676D"/>
    <w:rsid w:val="00DE5591"/>
    <w:rsid w:val="00DF0253"/>
    <w:rsid w:val="00E02BA9"/>
    <w:rsid w:val="00E049FA"/>
    <w:rsid w:val="00E14A3F"/>
    <w:rsid w:val="00E20AD3"/>
    <w:rsid w:val="00E33283"/>
    <w:rsid w:val="00E34540"/>
    <w:rsid w:val="00E44A1E"/>
    <w:rsid w:val="00E52DDF"/>
    <w:rsid w:val="00E55251"/>
    <w:rsid w:val="00E55E7B"/>
    <w:rsid w:val="00E57C8E"/>
    <w:rsid w:val="00E61252"/>
    <w:rsid w:val="00E61422"/>
    <w:rsid w:val="00E65A2C"/>
    <w:rsid w:val="00E674C5"/>
    <w:rsid w:val="00E76908"/>
    <w:rsid w:val="00E7793B"/>
    <w:rsid w:val="00E80B15"/>
    <w:rsid w:val="00E8496B"/>
    <w:rsid w:val="00E8766A"/>
    <w:rsid w:val="00E94AA3"/>
    <w:rsid w:val="00EA303D"/>
    <w:rsid w:val="00EA32B8"/>
    <w:rsid w:val="00EB4887"/>
    <w:rsid w:val="00EB7130"/>
    <w:rsid w:val="00EC0235"/>
    <w:rsid w:val="00EC5154"/>
    <w:rsid w:val="00ED3934"/>
    <w:rsid w:val="00ED5543"/>
    <w:rsid w:val="00ED65BA"/>
    <w:rsid w:val="00ED6DB4"/>
    <w:rsid w:val="00ED7068"/>
    <w:rsid w:val="00EE26A9"/>
    <w:rsid w:val="00F0232D"/>
    <w:rsid w:val="00F07522"/>
    <w:rsid w:val="00F12C05"/>
    <w:rsid w:val="00F230F0"/>
    <w:rsid w:val="00F24D8B"/>
    <w:rsid w:val="00F33916"/>
    <w:rsid w:val="00F33FBC"/>
    <w:rsid w:val="00F35BE4"/>
    <w:rsid w:val="00F43EF4"/>
    <w:rsid w:val="00F4519C"/>
    <w:rsid w:val="00F502A2"/>
    <w:rsid w:val="00F51F04"/>
    <w:rsid w:val="00F53DAD"/>
    <w:rsid w:val="00F5424C"/>
    <w:rsid w:val="00F54C21"/>
    <w:rsid w:val="00F54F4E"/>
    <w:rsid w:val="00F556D9"/>
    <w:rsid w:val="00F63FFA"/>
    <w:rsid w:val="00F64A86"/>
    <w:rsid w:val="00F67D54"/>
    <w:rsid w:val="00F725F2"/>
    <w:rsid w:val="00F7498E"/>
    <w:rsid w:val="00F77DD9"/>
    <w:rsid w:val="00F82286"/>
    <w:rsid w:val="00F831ED"/>
    <w:rsid w:val="00F84010"/>
    <w:rsid w:val="00F86ACA"/>
    <w:rsid w:val="00F932D8"/>
    <w:rsid w:val="00F94C16"/>
    <w:rsid w:val="00F94EFE"/>
    <w:rsid w:val="00FB0965"/>
    <w:rsid w:val="00FB278C"/>
    <w:rsid w:val="00FB32E5"/>
    <w:rsid w:val="00FB6711"/>
    <w:rsid w:val="00FB75EF"/>
    <w:rsid w:val="00FC65F0"/>
    <w:rsid w:val="00FD44C6"/>
    <w:rsid w:val="00FF047F"/>
    <w:rsid w:val="00FF28BD"/>
    <w:rsid w:val="00FF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91B2"/>
  <w15:docId w15:val="{7188D5C9-77B4-534A-AD4C-0F8105A2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unhideWhenUsed/>
    <w:qFormat/>
    <w:rsid w:val="00627662"/>
    <w:rPr>
      <w:sz w:val="16"/>
      <w:szCs w:val="16"/>
    </w:rPr>
  </w:style>
  <w:style w:type="paragraph" w:styleId="CommentText">
    <w:name w:val="annotation text"/>
    <w:basedOn w:val="Normal"/>
    <w:link w:val="CommentTextChar"/>
    <w:uiPriority w:val="99"/>
    <w:unhideWhenUsed/>
    <w:qFormat/>
    <w:rsid w:val="00627662"/>
    <w:pPr>
      <w:spacing w:line="240" w:lineRule="auto"/>
    </w:pPr>
    <w:rPr>
      <w:sz w:val="20"/>
      <w:szCs w:val="20"/>
    </w:rPr>
  </w:style>
  <w:style w:type="character" w:customStyle="1" w:styleId="CommentTextChar">
    <w:name w:val="Comment Text Char"/>
    <w:basedOn w:val="DefaultParagraphFont"/>
    <w:link w:val="CommentText"/>
    <w:uiPriority w:val="99"/>
    <w:semiHidden/>
    <w:rsid w:val="00627662"/>
    <w:rPr>
      <w:sz w:val="20"/>
      <w:szCs w:val="20"/>
    </w:rPr>
  </w:style>
  <w:style w:type="paragraph" w:styleId="CommentSubject">
    <w:name w:val="annotation subject"/>
    <w:basedOn w:val="CommentText"/>
    <w:next w:val="CommentText"/>
    <w:link w:val="CommentSubjectChar"/>
    <w:uiPriority w:val="99"/>
    <w:semiHidden/>
    <w:unhideWhenUsed/>
    <w:rsid w:val="00627662"/>
    <w:rPr>
      <w:b/>
      <w:bCs/>
    </w:rPr>
  </w:style>
  <w:style w:type="character" w:customStyle="1" w:styleId="CommentSubjectChar">
    <w:name w:val="Comment Subject Char"/>
    <w:basedOn w:val="CommentTextChar"/>
    <w:link w:val="CommentSubject"/>
    <w:uiPriority w:val="99"/>
    <w:semiHidden/>
    <w:rsid w:val="00627662"/>
    <w:rPr>
      <w:b/>
      <w:bCs/>
      <w:sz w:val="20"/>
      <w:szCs w:val="20"/>
    </w:rPr>
  </w:style>
  <w:style w:type="paragraph" w:styleId="Revision">
    <w:name w:val="Revision"/>
    <w:hidden/>
    <w:uiPriority w:val="99"/>
    <w:semiHidden/>
    <w:rsid w:val="00627662"/>
    <w:pPr>
      <w:spacing w:line="240" w:lineRule="auto"/>
    </w:pPr>
  </w:style>
  <w:style w:type="paragraph" w:styleId="BalloonText">
    <w:name w:val="Balloon Text"/>
    <w:basedOn w:val="Normal"/>
    <w:link w:val="BalloonTextChar"/>
    <w:uiPriority w:val="99"/>
    <w:semiHidden/>
    <w:unhideWhenUsed/>
    <w:rsid w:val="006276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62"/>
    <w:rPr>
      <w:rFonts w:ascii="Segoe UI" w:hAnsi="Segoe UI" w:cs="Segoe UI"/>
      <w:sz w:val="18"/>
      <w:szCs w:val="18"/>
    </w:rPr>
  </w:style>
  <w:style w:type="paragraph" w:styleId="ListParagraph">
    <w:name w:val="List Paragraph"/>
    <w:basedOn w:val="Normal"/>
    <w:uiPriority w:val="34"/>
    <w:qFormat/>
    <w:rsid w:val="00ED65BA"/>
    <w:pPr>
      <w:ind w:left="720"/>
      <w:contextualSpacing/>
    </w:pPr>
  </w:style>
  <w:style w:type="character" w:customStyle="1" w:styleId="apple-converted-space">
    <w:name w:val="apple-converted-space"/>
    <w:basedOn w:val="DefaultParagraphFont"/>
    <w:rsid w:val="0021656C"/>
  </w:style>
  <w:style w:type="paragraph" w:styleId="Header">
    <w:name w:val="header"/>
    <w:basedOn w:val="Normal"/>
    <w:link w:val="HeaderChar"/>
    <w:uiPriority w:val="99"/>
    <w:unhideWhenUsed/>
    <w:rsid w:val="008564F4"/>
    <w:pPr>
      <w:tabs>
        <w:tab w:val="center" w:pos="4680"/>
        <w:tab w:val="right" w:pos="9360"/>
      </w:tabs>
      <w:spacing w:line="240" w:lineRule="auto"/>
    </w:pPr>
  </w:style>
  <w:style w:type="character" w:customStyle="1" w:styleId="HeaderChar">
    <w:name w:val="Header Char"/>
    <w:basedOn w:val="DefaultParagraphFont"/>
    <w:link w:val="Header"/>
    <w:uiPriority w:val="99"/>
    <w:rsid w:val="008564F4"/>
  </w:style>
  <w:style w:type="character" w:styleId="PageNumber">
    <w:name w:val="page number"/>
    <w:basedOn w:val="DefaultParagraphFont"/>
    <w:uiPriority w:val="99"/>
    <w:semiHidden/>
    <w:unhideWhenUsed/>
    <w:rsid w:val="008564F4"/>
  </w:style>
  <w:style w:type="character" w:styleId="Hyperlink">
    <w:name w:val="Hyperlink"/>
    <w:basedOn w:val="DefaultParagraphFont"/>
    <w:uiPriority w:val="99"/>
    <w:unhideWhenUsed/>
    <w:rsid w:val="008C37EB"/>
    <w:rPr>
      <w:color w:val="0000FF" w:themeColor="hyperlink"/>
      <w:u w:val="single"/>
    </w:rPr>
  </w:style>
  <w:style w:type="character" w:styleId="UnresolvedMention">
    <w:name w:val="Unresolved Mention"/>
    <w:basedOn w:val="DefaultParagraphFont"/>
    <w:uiPriority w:val="99"/>
    <w:semiHidden/>
    <w:unhideWhenUsed/>
    <w:rsid w:val="008C37EB"/>
    <w:rPr>
      <w:color w:val="605E5C"/>
      <w:shd w:val="clear" w:color="auto" w:fill="E1DFDD"/>
    </w:rPr>
  </w:style>
  <w:style w:type="character" w:styleId="PlaceholderText">
    <w:name w:val="Placeholder Text"/>
    <w:basedOn w:val="DefaultParagraphFont"/>
    <w:uiPriority w:val="99"/>
    <w:semiHidden/>
    <w:rsid w:val="005B0D94"/>
    <w:rPr>
      <w:color w:val="808080"/>
    </w:rPr>
  </w:style>
  <w:style w:type="paragraph" w:styleId="Footer">
    <w:name w:val="footer"/>
    <w:basedOn w:val="Normal"/>
    <w:link w:val="FooterChar"/>
    <w:uiPriority w:val="99"/>
    <w:unhideWhenUsed/>
    <w:rsid w:val="003D4D3E"/>
    <w:pPr>
      <w:tabs>
        <w:tab w:val="center" w:pos="4680"/>
        <w:tab w:val="right" w:pos="9360"/>
      </w:tabs>
      <w:spacing w:line="240" w:lineRule="auto"/>
    </w:pPr>
  </w:style>
  <w:style w:type="character" w:customStyle="1" w:styleId="FooterChar">
    <w:name w:val="Footer Char"/>
    <w:basedOn w:val="DefaultParagraphFont"/>
    <w:link w:val="Footer"/>
    <w:uiPriority w:val="99"/>
    <w:rsid w:val="003D4D3E"/>
  </w:style>
  <w:style w:type="paragraph" w:customStyle="1" w:styleId="BodyA">
    <w:name w:val="Body A"/>
    <w:rsid w:val="005A704D"/>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AU"/>
    </w:rPr>
  </w:style>
  <w:style w:type="character" w:customStyle="1" w:styleId="Char">
    <w:name w:val="批注文字 Char"/>
    <w:uiPriority w:val="99"/>
    <w:locked/>
    <w:rsid w:val="005A704D"/>
    <w:rPr>
      <w:kern w:val="2"/>
      <w:sz w:val="21"/>
    </w:rPr>
  </w:style>
  <w:style w:type="paragraph" w:customStyle="1" w:styleId="EndNoteBibliography">
    <w:name w:val="EndNote Bibliography"/>
    <w:basedOn w:val="Normal"/>
    <w:link w:val="EndNoteBibliographyChar"/>
    <w:qFormat/>
    <w:rsid w:val="004F2846"/>
    <w:pPr>
      <w:adjustRightInd w:val="0"/>
      <w:snapToGrid w:val="0"/>
      <w:spacing w:after="200" w:line="240" w:lineRule="auto"/>
      <w:jc w:val="center"/>
    </w:pPr>
    <w:rPr>
      <w:rFonts w:ascii="Tahoma" w:eastAsia="Microsoft YaHei" w:hAnsi="Tahoma" w:cs="Tahoma"/>
      <w:lang w:val="en-US" w:eastAsia="zh-CN"/>
    </w:rPr>
  </w:style>
  <w:style w:type="character" w:customStyle="1" w:styleId="EndNoteBibliographyChar">
    <w:name w:val="EndNote Bibliography Char"/>
    <w:link w:val="EndNoteBibliography"/>
    <w:rsid w:val="004F2846"/>
    <w:rPr>
      <w:rFonts w:ascii="Tahoma" w:eastAsia="Microsoft YaHei"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5199">
      <w:bodyDiv w:val="1"/>
      <w:marLeft w:val="0"/>
      <w:marRight w:val="0"/>
      <w:marTop w:val="0"/>
      <w:marBottom w:val="0"/>
      <w:divBdr>
        <w:top w:val="none" w:sz="0" w:space="0" w:color="auto"/>
        <w:left w:val="none" w:sz="0" w:space="0" w:color="auto"/>
        <w:bottom w:val="none" w:sz="0" w:space="0" w:color="auto"/>
        <w:right w:val="none" w:sz="0" w:space="0" w:color="auto"/>
      </w:divBdr>
    </w:div>
    <w:div w:id="325672998">
      <w:bodyDiv w:val="1"/>
      <w:marLeft w:val="0"/>
      <w:marRight w:val="0"/>
      <w:marTop w:val="0"/>
      <w:marBottom w:val="0"/>
      <w:divBdr>
        <w:top w:val="none" w:sz="0" w:space="0" w:color="auto"/>
        <w:left w:val="none" w:sz="0" w:space="0" w:color="auto"/>
        <w:bottom w:val="none" w:sz="0" w:space="0" w:color="auto"/>
        <w:right w:val="none" w:sz="0" w:space="0" w:color="auto"/>
      </w:divBdr>
      <w:divsChild>
        <w:div w:id="1842575261">
          <w:marLeft w:val="547"/>
          <w:marRight w:val="0"/>
          <w:marTop w:val="0"/>
          <w:marBottom w:val="0"/>
          <w:divBdr>
            <w:top w:val="none" w:sz="0" w:space="0" w:color="auto"/>
            <w:left w:val="none" w:sz="0" w:space="0" w:color="auto"/>
            <w:bottom w:val="none" w:sz="0" w:space="0" w:color="auto"/>
            <w:right w:val="none" w:sz="0" w:space="0" w:color="auto"/>
          </w:divBdr>
        </w:div>
        <w:div w:id="601573196">
          <w:marLeft w:val="1166"/>
          <w:marRight w:val="0"/>
          <w:marTop w:val="0"/>
          <w:marBottom w:val="0"/>
          <w:divBdr>
            <w:top w:val="none" w:sz="0" w:space="0" w:color="auto"/>
            <w:left w:val="none" w:sz="0" w:space="0" w:color="auto"/>
            <w:bottom w:val="none" w:sz="0" w:space="0" w:color="auto"/>
            <w:right w:val="none" w:sz="0" w:space="0" w:color="auto"/>
          </w:divBdr>
        </w:div>
        <w:div w:id="2065715024">
          <w:marLeft w:val="1166"/>
          <w:marRight w:val="0"/>
          <w:marTop w:val="0"/>
          <w:marBottom w:val="0"/>
          <w:divBdr>
            <w:top w:val="none" w:sz="0" w:space="0" w:color="auto"/>
            <w:left w:val="none" w:sz="0" w:space="0" w:color="auto"/>
            <w:bottom w:val="none" w:sz="0" w:space="0" w:color="auto"/>
            <w:right w:val="none" w:sz="0" w:space="0" w:color="auto"/>
          </w:divBdr>
        </w:div>
        <w:div w:id="1502619352">
          <w:marLeft w:val="1166"/>
          <w:marRight w:val="0"/>
          <w:marTop w:val="0"/>
          <w:marBottom w:val="0"/>
          <w:divBdr>
            <w:top w:val="none" w:sz="0" w:space="0" w:color="auto"/>
            <w:left w:val="none" w:sz="0" w:space="0" w:color="auto"/>
            <w:bottom w:val="none" w:sz="0" w:space="0" w:color="auto"/>
            <w:right w:val="none" w:sz="0" w:space="0" w:color="auto"/>
          </w:divBdr>
        </w:div>
        <w:div w:id="610629227">
          <w:marLeft w:val="1166"/>
          <w:marRight w:val="0"/>
          <w:marTop w:val="0"/>
          <w:marBottom w:val="0"/>
          <w:divBdr>
            <w:top w:val="none" w:sz="0" w:space="0" w:color="auto"/>
            <w:left w:val="none" w:sz="0" w:space="0" w:color="auto"/>
            <w:bottom w:val="none" w:sz="0" w:space="0" w:color="auto"/>
            <w:right w:val="none" w:sz="0" w:space="0" w:color="auto"/>
          </w:divBdr>
        </w:div>
        <w:div w:id="1758866565">
          <w:marLeft w:val="1166"/>
          <w:marRight w:val="0"/>
          <w:marTop w:val="0"/>
          <w:marBottom w:val="0"/>
          <w:divBdr>
            <w:top w:val="none" w:sz="0" w:space="0" w:color="auto"/>
            <w:left w:val="none" w:sz="0" w:space="0" w:color="auto"/>
            <w:bottom w:val="none" w:sz="0" w:space="0" w:color="auto"/>
            <w:right w:val="none" w:sz="0" w:space="0" w:color="auto"/>
          </w:divBdr>
        </w:div>
        <w:div w:id="437024373">
          <w:marLeft w:val="1166"/>
          <w:marRight w:val="0"/>
          <w:marTop w:val="0"/>
          <w:marBottom w:val="0"/>
          <w:divBdr>
            <w:top w:val="none" w:sz="0" w:space="0" w:color="auto"/>
            <w:left w:val="none" w:sz="0" w:space="0" w:color="auto"/>
            <w:bottom w:val="none" w:sz="0" w:space="0" w:color="auto"/>
            <w:right w:val="none" w:sz="0" w:space="0" w:color="auto"/>
          </w:divBdr>
        </w:div>
        <w:div w:id="1356731655">
          <w:marLeft w:val="1166"/>
          <w:marRight w:val="0"/>
          <w:marTop w:val="0"/>
          <w:marBottom w:val="0"/>
          <w:divBdr>
            <w:top w:val="none" w:sz="0" w:space="0" w:color="auto"/>
            <w:left w:val="none" w:sz="0" w:space="0" w:color="auto"/>
            <w:bottom w:val="none" w:sz="0" w:space="0" w:color="auto"/>
            <w:right w:val="none" w:sz="0" w:space="0" w:color="auto"/>
          </w:divBdr>
        </w:div>
        <w:div w:id="1316952962">
          <w:marLeft w:val="1166"/>
          <w:marRight w:val="0"/>
          <w:marTop w:val="0"/>
          <w:marBottom w:val="0"/>
          <w:divBdr>
            <w:top w:val="none" w:sz="0" w:space="0" w:color="auto"/>
            <w:left w:val="none" w:sz="0" w:space="0" w:color="auto"/>
            <w:bottom w:val="none" w:sz="0" w:space="0" w:color="auto"/>
            <w:right w:val="none" w:sz="0" w:space="0" w:color="auto"/>
          </w:divBdr>
        </w:div>
        <w:div w:id="1046486021">
          <w:marLeft w:val="1166"/>
          <w:marRight w:val="0"/>
          <w:marTop w:val="0"/>
          <w:marBottom w:val="0"/>
          <w:divBdr>
            <w:top w:val="none" w:sz="0" w:space="0" w:color="auto"/>
            <w:left w:val="none" w:sz="0" w:space="0" w:color="auto"/>
            <w:bottom w:val="none" w:sz="0" w:space="0" w:color="auto"/>
            <w:right w:val="none" w:sz="0" w:space="0" w:color="auto"/>
          </w:divBdr>
        </w:div>
        <w:div w:id="27920111">
          <w:marLeft w:val="1166"/>
          <w:marRight w:val="0"/>
          <w:marTop w:val="0"/>
          <w:marBottom w:val="0"/>
          <w:divBdr>
            <w:top w:val="none" w:sz="0" w:space="0" w:color="auto"/>
            <w:left w:val="none" w:sz="0" w:space="0" w:color="auto"/>
            <w:bottom w:val="none" w:sz="0" w:space="0" w:color="auto"/>
            <w:right w:val="none" w:sz="0" w:space="0" w:color="auto"/>
          </w:divBdr>
        </w:div>
        <w:div w:id="1344085908">
          <w:marLeft w:val="1166"/>
          <w:marRight w:val="0"/>
          <w:marTop w:val="0"/>
          <w:marBottom w:val="0"/>
          <w:divBdr>
            <w:top w:val="none" w:sz="0" w:space="0" w:color="auto"/>
            <w:left w:val="none" w:sz="0" w:space="0" w:color="auto"/>
            <w:bottom w:val="none" w:sz="0" w:space="0" w:color="auto"/>
            <w:right w:val="none" w:sz="0" w:space="0" w:color="auto"/>
          </w:divBdr>
        </w:div>
        <w:div w:id="1932351786">
          <w:marLeft w:val="1166"/>
          <w:marRight w:val="0"/>
          <w:marTop w:val="0"/>
          <w:marBottom w:val="0"/>
          <w:divBdr>
            <w:top w:val="none" w:sz="0" w:space="0" w:color="auto"/>
            <w:left w:val="none" w:sz="0" w:space="0" w:color="auto"/>
            <w:bottom w:val="none" w:sz="0" w:space="0" w:color="auto"/>
            <w:right w:val="none" w:sz="0" w:space="0" w:color="auto"/>
          </w:divBdr>
        </w:div>
        <w:div w:id="2118787861">
          <w:marLeft w:val="1166"/>
          <w:marRight w:val="0"/>
          <w:marTop w:val="0"/>
          <w:marBottom w:val="0"/>
          <w:divBdr>
            <w:top w:val="none" w:sz="0" w:space="0" w:color="auto"/>
            <w:left w:val="none" w:sz="0" w:space="0" w:color="auto"/>
            <w:bottom w:val="none" w:sz="0" w:space="0" w:color="auto"/>
            <w:right w:val="none" w:sz="0" w:space="0" w:color="auto"/>
          </w:divBdr>
        </w:div>
        <w:div w:id="1061095662">
          <w:marLeft w:val="547"/>
          <w:marRight w:val="0"/>
          <w:marTop w:val="0"/>
          <w:marBottom w:val="0"/>
          <w:divBdr>
            <w:top w:val="none" w:sz="0" w:space="0" w:color="auto"/>
            <w:left w:val="none" w:sz="0" w:space="0" w:color="auto"/>
            <w:bottom w:val="none" w:sz="0" w:space="0" w:color="auto"/>
            <w:right w:val="none" w:sz="0" w:space="0" w:color="auto"/>
          </w:divBdr>
        </w:div>
        <w:div w:id="709886810">
          <w:marLeft w:val="547"/>
          <w:marRight w:val="0"/>
          <w:marTop w:val="0"/>
          <w:marBottom w:val="0"/>
          <w:divBdr>
            <w:top w:val="none" w:sz="0" w:space="0" w:color="auto"/>
            <w:left w:val="none" w:sz="0" w:space="0" w:color="auto"/>
            <w:bottom w:val="none" w:sz="0" w:space="0" w:color="auto"/>
            <w:right w:val="none" w:sz="0" w:space="0" w:color="auto"/>
          </w:divBdr>
        </w:div>
      </w:divsChild>
    </w:div>
    <w:div w:id="171765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B. Jesudian</dc:creator>
  <cp:lastModifiedBy>Li Ma</cp:lastModifiedBy>
  <cp:revision>3</cp:revision>
  <dcterms:created xsi:type="dcterms:W3CDTF">2019-10-15T16:14:00Z</dcterms:created>
  <dcterms:modified xsi:type="dcterms:W3CDTF">2019-10-15T16:24:00Z</dcterms:modified>
</cp:coreProperties>
</file>